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E334F9" w14:textId="77777777" w:rsidR="00A830BD" w:rsidRDefault="00A830BD" w:rsidP="00A830BD">
      <w:pPr>
        <w:spacing w:after="0" w:line="240" w:lineRule="auto"/>
        <w:jc w:val="both"/>
        <w:rPr>
          <w:b/>
          <w:lang w:eastAsia="ko-KR"/>
        </w:rPr>
      </w:pPr>
      <w:bookmarkStart w:id="0" w:name="_Hlk205207409"/>
    </w:p>
    <w:p w14:paraId="0613B1BD" w14:textId="0D9EA316" w:rsidR="0010797F" w:rsidRPr="00A830BD" w:rsidRDefault="00276C09" w:rsidP="00A830BD">
      <w:pPr>
        <w:spacing w:after="0" w:line="240" w:lineRule="auto"/>
        <w:jc w:val="both"/>
        <w:rPr>
          <w:b/>
        </w:rPr>
      </w:pPr>
      <w:r w:rsidRPr="00A830BD">
        <w:rPr>
          <w:rFonts w:hint="eastAsia"/>
          <w:b/>
          <w:lang w:eastAsia="ko-KR"/>
        </w:rPr>
        <w:t>A Tale of Two Perspectives: The Mileage-based User Fee Conundrum</w:t>
      </w:r>
    </w:p>
    <w:bookmarkEnd w:id="0"/>
    <w:p w14:paraId="5C93F16B" w14:textId="72AD548E" w:rsidR="009C70E2" w:rsidRDefault="009C70E2" w:rsidP="00A830BD">
      <w:pPr>
        <w:spacing w:after="0" w:line="240" w:lineRule="auto"/>
        <w:jc w:val="both"/>
        <w:rPr>
          <w:b/>
        </w:rPr>
      </w:pPr>
    </w:p>
    <w:p w14:paraId="7E91B42F" w14:textId="36BA5ECB" w:rsidR="00A830BD" w:rsidRDefault="00A830BD" w:rsidP="00A830BD">
      <w:pPr>
        <w:spacing w:after="0" w:line="240" w:lineRule="auto"/>
        <w:jc w:val="both"/>
        <w:rPr>
          <w:b/>
        </w:rPr>
      </w:pPr>
    </w:p>
    <w:p w14:paraId="26D364FE" w14:textId="77777777" w:rsidR="00A830BD" w:rsidRPr="00A830BD" w:rsidRDefault="00A830BD" w:rsidP="00A830BD">
      <w:pPr>
        <w:spacing w:after="0" w:line="240" w:lineRule="auto"/>
        <w:jc w:val="both"/>
        <w:rPr>
          <w:b/>
        </w:rPr>
      </w:pPr>
    </w:p>
    <w:p w14:paraId="376891A5" w14:textId="77777777" w:rsidR="005167D1" w:rsidRPr="00400403" w:rsidRDefault="005167D1" w:rsidP="00A830BD">
      <w:pPr>
        <w:spacing w:after="0" w:line="240" w:lineRule="auto"/>
        <w:rPr>
          <w:rFonts w:ascii="Times" w:eastAsia="Times" w:hAnsi="Times"/>
          <w:b/>
          <w:color w:val="auto"/>
          <w:szCs w:val="20"/>
        </w:rPr>
      </w:pPr>
      <w:r w:rsidRPr="00400403">
        <w:rPr>
          <w:rFonts w:ascii="Times" w:eastAsia="Times" w:hAnsi="Times"/>
          <w:b/>
          <w:color w:val="auto"/>
          <w:szCs w:val="20"/>
        </w:rPr>
        <w:t>Hyunjun Hwang</w:t>
      </w:r>
    </w:p>
    <w:p w14:paraId="41A83551" w14:textId="77777777" w:rsidR="005167D1" w:rsidRPr="00400403" w:rsidRDefault="005167D1" w:rsidP="00A830BD">
      <w:pPr>
        <w:spacing w:after="0" w:line="240" w:lineRule="auto"/>
        <w:rPr>
          <w:rFonts w:ascii="Times" w:eastAsia="Times" w:hAnsi="Times"/>
          <w:color w:val="auto"/>
          <w:szCs w:val="20"/>
        </w:rPr>
      </w:pPr>
      <w:r w:rsidRPr="00400403">
        <w:rPr>
          <w:rFonts w:ascii="Times" w:eastAsia="Times" w:hAnsi="Times"/>
          <w:color w:val="auto"/>
          <w:szCs w:val="20"/>
        </w:rPr>
        <w:t>The University of Texas at Austin</w:t>
      </w:r>
    </w:p>
    <w:p w14:paraId="6D123E1D" w14:textId="77777777" w:rsidR="005167D1" w:rsidRPr="00400403" w:rsidRDefault="005167D1" w:rsidP="00A830BD">
      <w:pPr>
        <w:spacing w:after="0" w:line="240" w:lineRule="auto"/>
        <w:rPr>
          <w:rFonts w:ascii="Times" w:eastAsia="Times" w:hAnsi="Times"/>
          <w:color w:val="auto"/>
          <w:szCs w:val="20"/>
        </w:rPr>
      </w:pPr>
      <w:r w:rsidRPr="00400403">
        <w:rPr>
          <w:rFonts w:ascii="Times" w:eastAsia="Times" w:hAnsi="Times"/>
          <w:color w:val="auto"/>
          <w:szCs w:val="20"/>
        </w:rPr>
        <w:t xml:space="preserve">Department of Civil, Architectural and Environmental Engineering </w:t>
      </w:r>
    </w:p>
    <w:p w14:paraId="6FE5C8A2" w14:textId="77777777" w:rsidR="005167D1" w:rsidRPr="00400403" w:rsidRDefault="005167D1" w:rsidP="00A830BD">
      <w:pPr>
        <w:spacing w:after="0" w:line="240" w:lineRule="auto"/>
        <w:rPr>
          <w:rFonts w:ascii="Times" w:eastAsia="Times" w:hAnsi="Times"/>
          <w:color w:val="auto"/>
          <w:szCs w:val="20"/>
        </w:rPr>
      </w:pPr>
      <w:r w:rsidRPr="00400403">
        <w:rPr>
          <w:rFonts w:ascii="Times" w:eastAsia="Times" w:hAnsi="Times"/>
          <w:color w:val="auto"/>
          <w:szCs w:val="20"/>
        </w:rPr>
        <w:t xml:space="preserve">301 E. Dean Keeton St. Stop C1761, Austin TX 78712, USA </w:t>
      </w:r>
    </w:p>
    <w:p w14:paraId="5D4ED07B" w14:textId="1FD3489B" w:rsidR="005167D1" w:rsidRPr="00400403" w:rsidRDefault="005167D1" w:rsidP="00A830BD">
      <w:pPr>
        <w:spacing w:after="0" w:line="240" w:lineRule="auto"/>
        <w:rPr>
          <w:rFonts w:ascii="Times" w:eastAsia="Times" w:hAnsi="Times"/>
          <w:color w:val="auto"/>
          <w:szCs w:val="20"/>
        </w:rPr>
      </w:pPr>
      <w:r w:rsidRPr="00400403">
        <w:rPr>
          <w:rFonts w:ascii="Times" w:eastAsia="Times" w:hAnsi="Times"/>
          <w:color w:val="auto"/>
          <w:szCs w:val="20"/>
        </w:rPr>
        <w:t xml:space="preserve">Email: </w:t>
      </w:r>
      <w:hyperlink r:id="rId8" w:history="1">
        <w:r w:rsidRPr="00400403">
          <w:rPr>
            <w:rFonts w:ascii="Times" w:eastAsia="Times" w:hAnsi="Times"/>
            <w:color w:val="0563C1"/>
            <w:szCs w:val="20"/>
            <w:u w:val="single"/>
          </w:rPr>
          <w:t>hjhwang@utexas.edu</w:t>
        </w:r>
      </w:hyperlink>
      <w:r w:rsidRPr="00400403">
        <w:rPr>
          <w:rFonts w:ascii="Times" w:eastAsia="Times" w:hAnsi="Times"/>
          <w:color w:val="auto"/>
          <w:szCs w:val="20"/>
        </w:rPr>
        <w:t xml:space="preserve"> </w:t>
      </w:r>
    </w:p>
    <w:p w14:paraId="33A0F299" w14:textId="77777777" w:rsidR="005167D1" w:rsidRPr="00400403" w:rsidRDefault="005167D1" w:rsidP="00A830BD">
      <w:pPr>
        <w:spacing w:after="0" w:line="240" w:lineRule="auto"/>
        <w:jc w:val="both"/>
        <w:rPr>
          <w:rFonts w:eastAsia="Times New Roman"/>
          <w:color w:val="0563C1"/>
          <w:u w:val="single"/>
        </w:rPr>
      </w:pPr>
    </w:p>
    <w:p w14:paraId="4087B159" w14:textId="77777777" w:rsidR="005167D1" w:rsidRPr="00400403" w:rsidRDefault="005167D1" w:rsidP="00A830BD">
      <w:pPr>
        <w:spacing w:after="0" w:line="240" w:lineRule="auto"/>
        <w:jc w:val="both"/>
        <w:rPr>
          <w:rFonts w:eastAsia="Calibri"/>
          <w:b/>
        </w:rPr>
      </w:pPr>
      <w:r w:rsidRPr="00400403">
        <w:rPr>
          <w:rFonts w:eastAsia="Calibri"/>
          <w:b/>
        </w:rPr>
        <w:t>Irfan Batur</w:t>
      </w:r>
    </w:p>
    <w:p w14:paraId="68175B20" w14:textId="77777777" w:rsidR="00A830BD" w:rsidRDefault="005167D1" w:rsidP="00A830BD">
      <w:pPr>
        <w:spacing w:after="0" w:line="240" w:lineRule="auto"/>
        <w:jc w:val="both"/>
        <w:rPr>
          <w:rFonts w:eastAsia="Calibri"/>
        </w:rPr>
      </w:pPr>
      <w:r w:rsidRPr="00400403">
        <w:rPr>
          <w:rFonts w:eastAsia="Calibri"/>
        </w:rPr>
        <w:t>Arizona State University</w:t>
      </w:r>
    </w:p>
    <w:p w14:paraId="30AB6E09" w14:textId="724F525B" w:rsidR="005167D1" w:rsidRPr="00400403" w:rsidRDefault="005167D1" w:rsidP="00A830BD">
      <w:pPr>
        <w:spacing w:after="0" w:line="240" w:lineRule="auto"/>
        <w:jc w:val="both"/>
        <w:rPr>
          <w:rFonts w:eastAsia="Calibri"/>
        </w:rPr>
      </w:pPr>
      <w:r w:rsidRPr="00400403">
        <w:rPr>
          <w:rFonts w:eastAsia="Calibri"/>
        </w:rPr>
        <w:t>School of Sustainable Engineering and the Built Environment</w:t>
      </w:r>
    </w:p>
    <w:p w14:paraId="3BA92CC8" w14:textId="05AEE461" w:rsidR="005167D1" w:rsidRPr="00400403" w:rsidRDefault="005167D1" w:rsidP="00A830BD">
      <w:pPr>
        <w:spacing w:after="0" w:line="240" w:lineRule="auto"/>
        <w:jc w:val="both"/>
        <w:rPr>
          <w:rFonts w:eastAsia="Calibri"/>
        </w:rPr>
      </w:pPr>
      <w:r w:rsidRPr="00400403">
        <w:rPr>
          <w:rFonts w:eastAsia="Calibri"/>
        </w:rPr>
        <w:t>660 S. College Avenue, Tempe, AZ 85287-3005</w:t>
      </w:r>
      <w:r w:rsidR="00A830BD" w:rsidRPr="00400403">
        <w:t>, USA</w:t>
      </w:r>
    </w:p>
    <w:p w14:paraId="6427C281" w14:textId="60419663" w:rsidR="005167D1" w:rsidRPr="00400403" w:rsidRDefault="005167D1" w:rsidP="00A830BD">
      <w:pPr>
        <w:spacing w:after="0" w:line="240" w:lineRule="auto"/>
        <w:jc w:val="both"/>
        <w:rPr>
          <w:rFonts w:eastAsia="Calibri"/>
          <w:color w:val="0563C1"/>
          <w:u w:val="single"/>
        </w:rPr>
      </w:pPr>
      <w:r w:rsidRPr="00400403">
        <w:rPr>
          <w:rFonts w:eastAsia="Calibri"/>
        </w:rPr>
        <w:t xml:space="preserve">Email: </w:t>
      </w:r>
      <w:hyperlink r:id="rId9" w:history="1">
        <w:r w:rsidRPr="00400403">
          <w:rPr>
            <w:rFonts w:eastAsia="Calibri"/>
            <w:color w:val="0563C1"/>
            <w:u w:val="single"/>
          </w:rPr>
          <w:t>ibatur@asu.edu</w:t>
        </w:r>
      </w:hyperlink>
    </w:p>
    <w:p w14:paraId="645DC480" w14:textId="77777777" w:rsidR="005167D1" w:rsidRPr="00400403" w:rsidRDefault="005167D1" w:rsidP="00A830BD">
      <w:pPr>
        <w:spacing w:after="0" w:line="240" w:lineRule="auto"/>
        <w:jc w:val="both"/>
        <w:rPr>
          <w:rFonts w:eastAsia="Times New Roman"/>
          <w:color w:val="0563C1"/>
          <w:u w:val="single"/>
        </w:rPr>
      </w:pPr>
    </w:p>
    <w:p w14:paraId="7C484314" w14:textId="77777777" w:rsidR="005167D1" w:rsidRPr="00400403" w:rsidRDefault="005167D1" w:rsidP="00A830BD">
      <w:pPr>
        <w:spacing w:after="0" w:line="240" w:lineRule="auto"/>
        <w:rPr>
          <w:rFonts w:ascii="Times" w:eastAsia="Times" w:hAnsi="Times"/>
          <w:b/>
          <w:color w:val="auto"/>
          <w:szCs w:val="20"/>
        </w:rPr>
      </w:pPr>
      <w:r w:rsidRPr="00400403">
        <w:rPr>
          <w:rFonts w:ascii="Times" w:eastAsia="Times" w:hAnsi="Times"/>
          <w:b/>
          <w:color w:val="auto"/>
          <w:szCs w:val="20"/>
        </w:rPr>
        <w:t>Dale Robbennolt</w:t>
      </w:r>
    </w:p>
    <w:p w14:paraId="7B425BA2" w14:textId="77777777" w:rsidR="005167D1" w:rsidRPr="00400403" w:rsidRDefault="005167D1" w:rsidP="00A830BD">
      <w:pPr>
        <w:spacing w:after="0" w:line="240" w:lineRule="auto"/>
        <w:rPr>
          <w:rFonts w:ascii="Times" w:eastAsia="Times" w:hAnsi="Times"/>
          <w:color w:val="auto"/>
          <w:szCs w:val="20"/>
        </w:rPr>
      </w:pPr>
      <w:r w:rsidRPr="00400403">
        <w:rPr>
          <w:rFonts w:ascii="Times" w:eastAsia="Times" w:hAnsi="Times"/>
          <w:color w:val="auto"/>
          <w:szCs w:val="20"/>
        </w:rPr>
        <w:t>The University of Texas at Austin</w:t>
      </w:r>
    </w:p>
    <w:p w14:paraId="3BC26258" w14:textId="77777777" w:rsidR="005167D1" w:rsidRPr="00400403" w:rsidRDefault="005167D1" w:rsidP="00A830BD">
      <w:pPr>
        <w:spacing w:after="0" w:line="240" w:lineRule="auto"/>
        <w:rPr>
          <w:rFonts w:ascii="Times" w:eastAsia="Times" w:hAnsi="Times"/>
          <w:color w:val="auto"/>
          <w:szCs w:val="20"/>
        </w:rPr>
      </w:pPr>
      <w:r w:rsidRPr="00400403">
        <w:rPr>
          <w:rFonts w:ascii="Times" w:eastAsia="Times" w:hAnsi="Times"/>
          <w:color w:val="auto"/>
          <w:szCs w:val="20"/>
        </w:rPr>
        <w:t>Department of Civil, Architectural and Environmental Engineering</w:t>
      </w:r>
    </w:p>
    <w:p w14:paraId="2B4393A0" w14:textId="77777777" w:rsidR="005167D1" w:rsidRPr="00400403" w:rsidRDefault="005167D1" w:rsidP="00A830BD">
      <w:pPr>
        <w:spacing w:after="0" w:line="240" w:lineRule="auto"/>
        <w:rPr>
          <w:rFonts w:ascii="Times" w:eastAsia="Times" w:hAnsi="Times"/>
          <w:color w:val="auto"/>
          <w:szCs w:val="20"/>
        </w:rPr>
      </w:pPr>
      <w:r w:rsidRPr="00400403">
        <w:rPr>
          <w:rFonts w:ascii="Times" w:eastAsia="Times" w:hAnsi="Times"/>
          <w:color w:val="auto"/>
          <w:szCs w:val="20"/>
        </w:rPr>
        <w:t>301 E. Dean Keeton St. Stop C1761, Austin TX 78712, USA</w:t>
      </w:r>
    </w:p>
    <w:p w14:paraId="5A8329CE" w14:textId="04488AB0" w:rsidR="005167D1" w:rsidRPr="00400403" w:rsidRDefault="005167D1" w:rsidP="00A830BD">
      <w:pPr>
        <w:spacing w:after="0" w:line="240" w:lineRule="auto"/>
        <w:rPr>
          <w:rFonts w:ascii="Times" w:eastAsia="Times" w:hAnsi="Times"/>
          <w:color w:val="auto"/>
          <w:szCs w:val="20"/>
        </w:rPr>
      </w:pPr>
      <w:r w:rsidRPr="00400403">
        <w:rPr>
          <w:rFonts w:ascii="Times" w:eastAsia="Times" w:hAnsi="Times"/>
          <w:color w:val="auto"/>
          <w:szCs w:val="20"/>
        </w:rPr>
        <w:t xml:space="preserve">Email: </w:t>
      </w:r>
      <w:hyperlink r:id="rId10" w:history="1">
        <w:r w:rsidRPr="00400403">
          <w:rPr>
            <w:rStyle w:val="Hyperlink"/>
            <w:rFonts w:ascii="Times" w:eastAsia="Times" w:hAnsi="Times"/>
            <w:szCs w:val="20"/>
          </w:rPr>
          <w:t>dar4836@utexas.edu</w:t>
        </w:r>
      </w:hyperlink>
    </w:p>
    <w:p w14:paraId="74E7A504" w14:textId="77777777" w:rsidR="005167D1" w:rsidRPr="00400403" w:rsidRDefault="005167D1" w:rsidP="00A830BD">
      <w:pPr>
        <w:spacing w:after="0" w:line="240" w:lineRule="auto"/>
        <w:rPr>
          <w:rFonts w:ascii="Times" w:eastAsia="Times" w:hAnsi="Times"/>
          <w:color w:val="auto"/>
          <w:szCs w:val="20"/>
        </w:rPr>
      </w:pPr>
    </w:p>
    <w:p w14:paraId="75B27AD8" w14:textId="77777777" w:rsidR="005167D1" w:rsidRPr="00400403" w:rsidRDefault="005167D1" w:rsidP="00A830BD">
      <w:pPr>
        <w:spacing w:after="0" w:line="240" w:lineRule="auto"/>
        <w:rPr>
          <w:rFonts w:ascii="Times" w:eastAsia="Times" w:hAnsi="Times"/>
          <w:b/>
          <w:color w:val="auto"/>
          <w:szCs w:val="20"/>
        </w:rPr>
      </w:pPr>
      <w:r w:rsidRPr="00400403">
        <w:rPr>
          <w:rFonts w:ascii="Times" w:eastAsia="Times" w:hAnsi="Times"/>
          <w:b/>
          <w:color w:val="auto"/>
          <w:szCs w:val="20"/>
        </w:rPr>
        <w:t>Angela J. Haddad</w:t>
      </w:r>
    </w:p>
    <w:p w14:paraId="5B1F9BFD" w14:textId="77777777" w:rsidR="005167D1" w:rsidRPr="00400403" w:rsidRDefault="005167D1" w:rsidP="00A830BD">
      <w:pPr>
        <w:spacing w:after="0" w:line="240" w:lineRule="auto"/>
        <w:rPr>
          <w:rFonts w:ascii="Times" w:eastAsia="Times" w:hAnsi="Times"/>
          <w:color w:val="auto"/>
          <w:szCs w:val="20"/>
        </w:rPr>
      </w:pPr>
      <w:r w:rsidRPr="00400403">
        <w:rPr>
          <w:rFonts w:ascii="Times" w:eastAsia="Times" w:hAnsi="Times"/>
          <w:color w:val="auto"/>
          <w:szCs w:val="20"/>
        </w:rPr>
        <w:t>The University of Texas at Austin</w:t>
      </w:r>
    </w:p>
    <w:p w14:paraId="66B02BEC" w14:textId="77777777" w:rsidR="005167D1" w:rsidRPr="00400403" w:rsidRDefault="005167D1" w:rsidP="00A830BD">
      <w:pPr>
        <w:spacing w:after="0" w:line="240" w:lineRule="auto"/>
        <w:rPr>
          <w:rFonts w:ascii="Times" w:eastAsia="Times" w:hAnsi="Times"/>
          <w:color w:val="auto"/>
          <w:szCs w:val="20"/>
        </w:rPr>
      </w:pPr>
      <w:r w:rsidRPr="00400403">
        <w:rPr>
          <w:rFonts w:ascii="Times" w:eastAsia="Times" w:hAnsi="Times"/>
          <w:color w:val="auto"/>
          <w:szCs w:val="20"/>
        </w:rPr>
        <w:t>Department of Civil, Architectural and Environmental Engineering</w:t>
      </w:r>
    </w:p>
    <w:p w14:paraId="0F91F5F9" w14:textId="77777777" w:rsidR="005167D1" w:rsidRPr="00400403" w:rsidRDefault="005167D1" w:rsidP="00A830BD">
      <w:pPr>
        <w:spacing w:after="0" w:line="240" w:lineRule="auto"/>
        <w:rPr>
          <w:rFonts w:ascii="Times" w:eastAsia="Times" w:hAnsi="Times"/>
          <w:color w:val="auto"/>
          <w:szCs w:val="20"/>
        </w:rPr>
      </w:pPr>
      <w:r w:rsidRPr="00400403">
        <w:rPr>
          <w:rFonts w:ascii="Times" w:eastAsia="Times" w:hAnsi="Times"/>
          <w:color w:val="auto"/>
          <w:szCs w:val="20"/>
        </w:rPr>
        <w:t>301 E. Dean Keeton St. Stop C1761, Austin TX 78712, USA</w:t>
      </w:r>
    </w:p>
    <w:p w14:paraId="6D9600E2" w14:textId="6DFD333D" w:rsidR="005167D1" w:rsidRPr="00400403" w:rsidRDefault="005167D1" w:rsidP="00A830BD">
      <w:pPr>
        <w:spacing w:after="0" w:line="240" w:lineRule="auto"/>
      </w:pPr>
      <w:r w:rsidRPr="00400403">
        <w:t xml:space="preserve">Email: </w:t>
      </w:r>
      <w:hyperlink r:id="rId11" w:history="1">
        <w:r w:rsidRPr="00400403">
          <w:rPr>
            <w:rStyle w:val="Hyperlink"/>
          </w:rPr>
          <w:t>angela.haddad@utexas.edu</w:t>
        </w:r>
      </w:hyperlink>
      <w:r w:rsidRPr="00400403">
        <w:t xml:space="preserve"> </w:t>
      </w:r>
    </w:p>
    <w:p w14:paraId="2EACDD7B" w14:textId="77777777" w:rsidR="005167D1" w:rsidRPr="00400403" w:rsidRDefault="005167D1" w:rsidP="00A830BD">
      <w:pPr>
        <w:spacing w:after="0" w:line="240" w:lineRule="auto"/>
      </w:pPr>
    </w:p>
    <w:p w14:paraId="3403B99E" w14:textId="77777777" w:rsidR="0023476D" w:rsidRDefault="0023476D" w:rsidP="00A830BD">
      <w:pPr>
        <w:spacing w:after="0" w:line="240" w:lineRule="auto"/>
        <w:jc w:val="both"/>
        <w:rPr>
          <w:b/>
          <w:bCs/>
          <w:lang w:eastAsia="ko-KR"/>
        </w:rPr>
      </w:pPr>
      <w:r w:rsidRPr="0023476D">
        <w:rPr>
          <w:rFonts w:eastAsia="Times New Roman"/>
          <w:b/>
          <w:bCs/>
        </w:rPr>
        <w:t>Miguel G. Rodriguez Ocana</w:t>
      </w:r>
    </w:p>
    <w:p w14:paraId="598B3060" w14:textId="77777777" w:rsidR="00A830BD" w:rsidRDefault="005167D1" w:rsidP="00A830BD">
      <w:pPr>
        <w:spacing w:after="0" w:line="240" w:lineRule="auto"/>
        <w:jc w:val="both"/>
        <w:rPr>
          <w:rFonts w:eastAsia="Times New Roman"/>
        </w:rPr>
      </w:pPr>
      <w:r w:rsidRPr="00400403">
        <w:rPr>
          <w:rFonts w:eastAsia="Times New Roman"/>
        </w:rPr>
        <w:t>Arizona State University</w:t>
      </w:r>
    </w:p>
    <w:p w14:paraId="40DA2152" w14:textId="2E5A4EBB" w:rsidR="005167D1" w:rsidRPr="00400403" w:rsidRDefault="005167D1" w:rsidP="00A830BD">
      <w:pPr>
        <w:spacing w:after="0" w:line="240" w:lineRule="auto"/>
        <w:jc w:val="both"/>
        <w:rPr>
          <w:rFonts w:eastAsia="Times New Roman"/>
        </w:rPr>
      </w:pPr>
      <w:r w:rsidRPr="00400403">
        <w:rPr>
          <w:rFonts w:eastAsia="Times New Roman"/>
        </w:rPr>
        <w:t>School of Sustainable Engineering and the Built Environment</w:t>
      </w:r>
    </w:p>
    <w:p w14:paraId="0B3D10E6" w14:textId="248B0E43" w:rsidR="005167D1" w:rsidRPr="00400403" w:rsidRDefault="005167D1" w:rsidP="00A830BD">
      <w:pPr>
        <w:spacing w:after="0" w:line="240" w:lineRule="auto"/>
        <w:jc w:val="both"/>
        <w:rPr>
          <w:rFonts w:eastAsia="Times New Roman"/>
        </w:rPr>
      </w:pPr>
      <w:r w:rsidRPr="00400403">
        <w:rPr>
          <w:rFonts w:eastAsia="Times New Roman"/>
        </w:rPr>
        <w:t>660 S. College Avenue, Tempe, AZ 85287-3005</w:t>
      </w:r>
      <w:r w:rsidR="00A830BD" w:rsidRPr="00400403">
        <w:t>, USA</w:t>
      </w:r>
    </w:p>
    <w:p w14:paraId="40BDED52" w14:textId="25A398EF" w:rsidR="005167D1" w:rsidRPr="00F148C3" w:rsidRDefault="00F148C3" w:rsidP="00A830BD">
      <w:pPr>
        <w:spacing w:after="0" w:line="240" w:lineRule="auto"/>
        <w:jc w:val="both"/>
        <w:rPr>
          <w:rFonts w:ascii="Times" w:hAnsi="Times"/>
          <w:b/>
          <w:color w:val="auto"/>
          <w:szCs w:val="20"/>
          <w:lang w:eastAsia="ko-KR"/>
        </w:rPr>
      </w:pPr>
      <w:r w:rsidRPr="00B57372">
        <w:t xml:space="preserve">Email: </w:t>
      </w:r>
      <w:hyperlink r:id="rId12" w:history="1">
        <w:r w:rsidRPr="002A4550">
          <w:rPr>
            <w:rStyle w:val="Hyperlink"/>
          </w:rPr>
          <w:t>mgrodr15@asu.edu</w:t>
        </w:r>
      </w:hyperlink>
      <w:r>
        <w:t xml:space="preserve"> </w:t>
      </w:r>
    </w:p>
    <w:p w14:paraId="51462B3E" w14:textId="77777777" w:rsidR="005167D1" w:rsidRPr="00400403" w:rsidRDefault="005167D1" w:rsidP="00A830BD">
      <w:pPr>
        <w:spacing w:after="0" w:line="240" w:lineRule="auto"/>
      </w:pPr>
    </w:p>
    <w:p w14:paraId="0BF5DC2B" w14:textId="77777777" w:rsidR="005167D1" w:rsidRPr="00400403" w:rsidRDefault="005167D1" w:rsidP="00A830BD">
      <w:pPr>
        <w:spacing w:after="0" w:line="240" w:lineRule="auto"/>
        <w:rPr>
          <w:b/>
        </w:rPr>
      </w:pPr>
      <w:r w:rsidRPr="00400403">
        <w:rPr>
          <w:b/>
        </w:rPr>
        <w:t>Ram M. Pendyala</w:t>
      </w:r>
    </w:p>
    <w:p w14:paraId="0C214CC8" w14:textId="77777777" w:rsidR="00A830BD" w:rsidRDefault="005167D1" w:rsidP="00A830BD">
      <w:pPr>
        <w:spacing w:after="0" w:line="240" w:lineRule="auto"/>
      </w:pPr>
      <w:r w:rsidRPr="00400403">
        <w:t>Arizona State University</w:t>
      </w:r>
    </w:p>
    <w:p w14:paraId="720C0DA6" w14:textId="04A369DF" w:rsidR="005167D1" w:rsidRPr="00400403" w:rsidRDefault="005167D1" w:rsidP="00A830BD">
      <w:pPr>
        <w:spacing w:after="0" w:line="240" w:lineRule="auto"/>
      </w:pPr>
      <w:r w:rsidRPr="00400403">
        <w:t xml:space="preserve">School of Sustainable Engineering and the Built Environment </w:t>
      </w:r>
    </w:p>
    <w:p w14:paraId="537483B4" w14:textId="20241D76" w:rsidR="005167D1" w:rsidRPr="00400403" w:rsidRDefault="005167D1" w:rsidP="00A830BD">
      <w:pPr>
        <w:spacing w:after="0" w:line="240" w:lineRule="auto"/>
      </w:pPr>
      <w:r w:rsidRPr="00400403">
        <w:t>660 S. College Avenue, Tempe, AZ 85287-3005</w:t>
      </w:r>
      <w:r w:rsidR="00A830BD" w:rsidRPr="00400403">
        <w:t>, USA</w:t>
      </w:r>
      <w:r w:rsidRPr="00400403">
        <w:t xml:space="preserve"> </w:t>
      </w:r>
    </w:p>
    <w:p w14:paraId="37ED6788" w14:textId="102EC059" w:rsidR="005167D1" w:rsidRPr="00400403" w:rsidRDefault="005167D1" w:rsidP="00A830BD">
      <w:pPr>
        <w:spacing w:after="0" w:line="240" w:lineRule="auto"/>
      </w:pPr>
      <w:r w:rsidRPr="00400403">
        <w:t xml:space="preserve">Email: </w:t>
      </w:r>
      <w:hyperlink r:id="rId13" w:history="1">
        <w:r w:rsidRPr="00400403">
          <w:rPr>
            <w:rStyle w:val="Hyperlink"/>
          </w:rPr>
          <w:t>ram.pendyala@asu.edu</w:t>
        </w:r>
      </w:hyperlink>
    </w:p>
    <w:p w14:paraId="29A9AFC3" w14:textId="77777777" w:rsidR="005167D1" w:rsidRPr="00400403" w:rsidRDefault="005167D1" w:rsidP="00A830BD">
      <w:pPr>
        <w:spacing w:after="0" w:line="240" w:lineRule="auto"/>
      </w:pPr>
    </w:p>
    <w:p w14:paraId="6DC8A022" w14:textId="77777777" w:rsidR="005167D1" w:rsidRPr="00400403" w:rsidRDefault="005167D1" w:rsidP="00A830BD">
      <w:pPr>
        <w:spacing w:after="0" w:line="240" w:lineRule="auto"/>
        <w:rPr>
          <w:b/>
        </w:rPr>
      </w:pPr>
      <w:r w:rsidRPr="00400403">
        <w:rPr>
          <w:b/>
        </w:rPr>
        <w:t>Chandra R. Bhat (corresponding author)</w:t>
      </w:r>
    </w:p>
    <w:p w14:paraId="44B41F74" w14:textId="77777777" w:rsidR="005167D1" w:rsidRPr="00400403" w:rsidRDefault="005167D1" w:rsidP="00A830BD">
      <w:pPr>
        <w:spacing w:after="0" w:line="240" w:lineRule="auto"/>
      </w:pPr>
      <w:r w:rsidRPr="00400403">
        <w:t xml:space="preserve">The University of Texas at Austin </w:t>
      </w:r>
    </w:p>
    <w:p w14:paraId="4D277C95" w14:textId="77777777" w:rsidR="005167D1" w:rsidRPr="00400403" w:rsidRDefault="005167D1" w:rsidP="00A830BD">
      <w:pPr>
        <w:spacing w:after="0" w:line="240" w:lineRule="auto"/>
      </w:pPr>
      <w:r w:rsidRPr="00400403">
        <w:t xml:space="preserve">Department of Civil, Architectural and Environmental Engineering </w:t>
      </w:r>
    </w:p>
    <w:p w14:paraId="7EE338FE" w14:textId="77777777" w:rsidR="005167D1" w:rsidRPr="00400403" w:rsidRDefault="005167D1" w:rsidP="00A830BD">
      <w:pPr>
        <w:spacing w:after="0" w:line="240" w:lineRule="auto"/>
      </w:pPr>
      <w:r w:rsidRPr="00400403">
        <w:t xml:space="preserve">301 E. Dean Keeton St. Stop C1761, Austin TX 78712, USA </w:t>
      </w:r>
    </w:p>
    <w:p w14:paraId="5FA93187" w14:textId="26D111DD" w:rsidR="00181DDC" w:rsidRPr="004B05D4" w:rsidRDefault="00C82AA8" w:rsidP="00A830BD">
      <w:pPr>
        <w:spacing w:after="0" w:line="240" w:lineRule="auto"/>
        <w:rPr>
          <w:lang w:val="fr-FR"/>
        </w:rPr>
        <w:sectPr w:rsidR="00181DDC" w:rsidRPr="004B05D4" w:rsidSect="004B05D4">
          <w:pgSz w:w="12240" w:h="15840"/>
          <w:pgMar w:top="1440" w:right="1440" w:bottom="1440" w:left="1440" w:header="720" w:footer="720" w:gutter="0"/>
          <w:cols w:space="720"/>
          <w:titlePg/>
          <w:docGrid w:linePitch="360"/>
        </w:sectPr>
      </w:pPr>
      <w:r w:rsidRPr="00400403">
        <w:t>Email:</w:t>
      </w:r>
      <w:r w:rsidR="005167D1" w:rsidRPr="00400403">
        <w:rPr>
          <w:lang w:val="fr-FR"/>
        </w:rPr>
        <w:t xml:space="preserve"> </w:t>
      </w:r>
      <w:hyperlink r:id="rId14" w:history="1">
        <w:r w:rsidR="005167D1" w:rsidRPr="00400403">
          <w:rPr>
            <w:rStyle w:val="Hyperlink"/>
            <w:lang w:val="fr-FR"/>
          </w:rPr>
          <w:t>bhat@mail.utexas.edu</w:t>
        </w:r>
      </w:hyperlink>
      <w:r w:rsidR="005167D1" w:rsidRPr="00400403">
        <w:rPr>
          <w:lang w:val="fr-FR"/>
        </w:rPr>
        <w:t xml:space="preserve"> </w:t>
      </w:r>
    </w:p>
    <w:p w14:paraId="78DDF476" w14:textId="77777777" w:rsidR="00511271" w:rsidRPr="00400403" w:rsidRDefault="001B0EDB" w:rsidP="00A830BD">
      <w:pPr>
        <w:spacing w:after="0" w:line="240" w:lineRule="auto"/>
        <w:jc w:val="both"/>
        <w:rPr>
          <w:b/>
          <w:color w:val="000000" w:themeColor="text1"/>
        </w:rPr>
      </w:pPr>
      <w:r w:rsidRPr="00400403">
        <w:rPr>
          <w:b/>
          <w:color w:val="000000" w:themeColor="text1"/>
        </w:rPr>
        <w:lastRenderedPageBreak/>
        <w:t>ABSTR</w:t>
      </w:r>
      <w:r w:rsidR="003F7D46" w:rsidRPr="00400403">
        <w:rPr>
          <w:b/>
          <w:color w:val="000000" w:themeColor="text1"/>
        </w:rPr>
        <w:t>A</w:t>
      </w:r>
      <w:r w:rsidRPr="00400403">
        <w:rPr>
          <w:b/>
          <w:color w:val="000000" w:themeColor="text1"/>
        </w:rPr>
        <w:t>CT</w:t>
      </w:r>
    </w:p>
    <w:p w14:paraId="6659AEB2" w14:textId="03ED2D24" w:rsidR="00220CEA" w:rsidRDefault="00220CEA" w:rsidP="00A830BD">
      <w:pPr>
        <w:spacing w:after="0" w:line="240" w:lineRule="auto"/>
        <w:jc w:val="both"/>
        <w:rPr>
          <w:rFonts w:eastAsia="Calibri"/>
        </w:rPr>
      </w:pPr>
      <w:r>
        <w:rPr>
          <w:lang w:eastAsia="ko-KR"/>
        </w:rPr>
        <w:t>T</w:t>
      </w:r>
      <w:r w:rsidRPr="00717BE5">
        <w:rPr>
          <w:lang w:eastAsia="ko-KR"/>
        </w:rPr>
        <w:t xml:space="preserve">he limitations of the current </w:t>
      </w:r>
      <w:r>
        <w:rPr>
          <w:lang w:eastAsia="ko-KR"/>
        </w:rPr>
        <w:t xml:space="preserve">transportation </w:t>
      </w:r>
      <w:r w:rsidRPr="00717BE5">
        <w:rPr>
          <w:lang w:eastAsia="ko-KR"/>
        </w:rPr>
        <w:t>funding system based on federal and state gas taxes</w:t>
      </w:r>
      <w:r>
        <w:rPr>
          <w:lang w:eastAsia="ko-KR"/>
        </w:rPr>
        <w:t xml:space="preserve"> have resulted in steep shortfalls in the Highway Trust Fund in the U.S., especially </w:t>
      </w:r>
      <w:r w:rsidRPr="00717BE5">
        <w:rPr>
          <w:lang w:eastAsia="ko-KR"/>
        </w:rPr>
        <w:t>given the growing adoption of</w:t>
      </w:r>
      <w:r>
        <w:rPr>
          <w:lang w:eastAsia="ko-KR"/>
        </w:rPr>
        <w:t xml:space="preserve"> high fuel-</w:t>
      </w:r>
      <w:r w:rsidRPr="00717BE5">
        <w:rPr>
          <w:lang w:eastAsia="ko-KR"/>
        </w:rPr>
        <w:t>efficien</w:t>
      </w:r>
      <w:r>
        <w:rPr>
          <w:lang w:eastAsia="ko-KR"/>
        </w:rPr>
        <w:t>t</w:t>
      </w:r>
      <w:r w:rsidRPr="00717BE5">
        <w:rPr>
          <w:lang w:eastAsia="ko-KR"/>
        </w:rPr>
        <w:t xml:space="preserve"> </w:t>
      </w:r>
      <w:r>
        <w:rPr>
          <w:lang w:eastAsia="ko-KR"/>
        </w:rPr>
        <w:t xml:space="preserve">gasoline </w:t>
      </w:r>
      <w:r w:rsidRPr="00717BE5">
        <w:rPr>
          <w:lang w:eastAsia="ko-KR"/>
        </w:rPr>
        <w:t>vehicles</w:t>
      </w:r>
      <w:r>
        <w:rPr>
          <w:lang w:eastAsia="ko-KR"/>
        </w:rPr>
        <w:t xml:space="preserve"> and </w:t>
      </w:r>
      <w:r w:rsidRPr="00717BE5">
        <w:rPr>
          <w:lang w:eastAsia="ko-KR"/>
        </w:rPr>
        <w:t xml:space="preserve">electric vehicles. While the </w:t>
      </w:r>
      <w:r>
        <w:rPr>
          <w:lang w:eastAsia="ko-KR"/>
        </w:rPr>
        <w:t xml:space="preserve">notion of </w:t>
      </w:r>
      <w:r w:rsidRPr="00717BE5">
        <w:rPr>
          <w:lang w:eastAsia="ko-KR"/>
        </w:rPr>
        <w:t>mileage-based user fee</w:t>
      </w:r>
      <w:r>
        <w:rPr>
          <w:lang w:eastAsia="ko-KR"/>
        </w:rPr>
        <w:t>s</w:t>
      </w:r>
      <w:r w:rsidRPr="00717BE5">
        <w:rPr>
          <w:lang w:eastAsia="ko-KR"/>
        </w:rPr>
        <w:t xml:space="preserve"> </w:t>
      </w:r>
      <w:r>
        <w:rPr>
          <w:lang w:eastAsia="ko-KR"/>
        </w:rPr>
        <w:t xml:space="preserve">(MBUF) </w:t>
      </w:r>
      <w:r w:rsidRPr="00717BE5">
        <w:rPr>
          <w:lang w:eastAsia="ko-KR"/>
        </w:rPr>
        <w:t>has received attention as an alternative to the current gas tax, public support fo</w:t>
      </w:r>
      <w:r>
        <w:rPr>
          <w:lang w:eastAsia="ko-KR"/>
        </w:rPr>
        <w:t xml:space="preserve">r MBUF </w:t>
      </w:r>
      <w:r w:rsidRPr="00717BE5">
        <w:rPr>
          <w:lang w:eastAsia="ko-KR"/>
        </w:rPr>
        <w:t xml:space="preserve">is still low. In this study, we </w:t>
      </w:r>
      <w:r>
        <w:rPr>
          <w:lang w:eastAsia="ko-KR"/>
        </w:rPr>
        <w:t xml:space="preserve">unravel the potential reasons for such low public support by examining </w:t>
      </w:r>
      <w:r w:rsidRPr="00717BE5">
        <w:rPr>
          <w:lang w:eastAsia="ko-KR"/>
        </w:rPr>
        <w:t xml:space="preserve">the perceived fairness of the </w:t>
      </w:r>
      <w:r>
        <w:rPr>
          <w:lang w:eastAsia="ko-KR"/>
        </w:rPr>
        <w:t xml:space="preserve">MBUF </w:t>
      </w:r>
      <w:r w:rsidRPr="00717BE5">
        <w:rPr>
          <w:lang w:eastAsia="ko-KR"/>
        </w:rPr>
        <w:t>system</w:t>
      </w:r>
      <w:r>
        <w:rPr>
          <w:lang w:eastAsia="ko-KR"/>
        </w:rPr>
        <w:t xml:space="preserve"> through the</w:t>
      </w:r>
      <w:r w:rsidRPr="00717BE5">
        <w:rPr>
          <w:lang w:eastAsia="ko-KR"/>
        </w:rPr>
        <w:t xml:space="preserve"> conceptualiz</w:t>
      </w:r>
      <w:r>
        <w:rPr>
          <w:lang w:eastAsia="ko-KR"/>
        </w:rPr>
        <w:t>ation of</w:t>
      </w:r>
      <w:r w:rsidRPr="00717BE5">
        <w:rPr>
          <w:lang w:eastAsia="ko-KR"/>
        </w:rPr>
        <w:t xml:space="preserve"> fairness from two perspectives: </w:t>
      </w:r>
      <w:r>
        <w:rPr>
          <w:lang w:eastAsia="ko-KR"/>
        </w:rPr>
        <w:t xml:space="preserve">fairness based on the perspective that </w:t>
      </w:r>
      <w:r w:rsidRPr="00717BE5">
        <w:rPr>
          <w:lang w:eastAsia="ko-KR"/>
        </w:rPr>
        <w:t xml:space="preserve">everyone pays equally for using the infrastructure, and </w:t>
      </w:r>
      <w:r>
        <w:rPr>
          <w:lang w:eastAsia="ko-KR"/>
        </w:rPr>
        <w:t xml:space="preserve">fairness based on the perspective that those who do not adopt more fuel-efficient vehicles should not be unduly disadvantaged. </w:t>
      </w:r>
      <w:r w:rsidRPr="00717BE5">
        <w:rPr>
          <w:lang w:eastAsia="ko-KR"/>
        </w:rPr>
        <w:t xml:space="preserve">Using a bivariate ordered model with attitudinal </w:t>
      </w:r>
      <w:r>
        <w:rPr>
          <w:lang w:eastAsia="ko-KR"/>
        </w:rPr>
        <w:t>variables</w:t>
      </w:r>
      <w:r w:rsidRPr="00717BE5">
        <w:rPr>
          <w:lang w:eastAsia="ko-KR"/>
        </w:rPr>
        <w:t xml:space="preserve">, </w:t>
      </w:r>
      <w:r>
        <w:rPr>
          <w:lang w:eastAsia="ko-KR"/>
        </w:rPr>
        <w:t xml:space="preserve">and employing data </w:t>
      </w:r>
      <w:r w:rsidRPr="00717BE5">
        <w:rPr>
          <w:lang w:eastAsia="ko-KR"/>
        </w:rPr>
        <w:t xml:space="preserve">from the first wave of the </w:t>
      </w:r>
      <w:bookmarkStart w:id="1" w:name="_Hlk205209356"/>
      <w:r w:rsidRPr="00717BE5">
        <w:rPr>
          <w:lang w:eastAsia="ko-KR"/>
        </w:rPr>
        <w:t>Transportation Heartbeat of America</w:t>
      </w:r>
      <w:bookmarkEnd w:id="1"/>
      <w:r w:rsidRPr="00717BE5">
        <w:rPr>
          <w:lang w:eastAsia="ko-KR"/>
        </w:rPr>
        <w:t xml:space="preserve"> (THA) Survey conducted from October 2024 through January 2025</w:t>
      </w:r>
      <w:r>
        <w:rPr>
          <w:lang w:eastAsia="ko-KR"/>
        </w:rPr>
        <w:t xml:space="preserve">, the effects of </w:t>
      </w:r>
      <w:r w:rsidRPr="00717BE5">
        <w:rPr>
          <w:lang w:eastAsia="ko-KR"/>
        </w:rPr>
        <w:t>socio-economic, demographic, and attitudinal factors</w:t>
      </w:r>
      <w:r>
        <w:rPr>
          <w:lang w:eastAsia="ko-KR"/>
        </w:rPr>
        <w:t xml:space="preserve"> on each of the two perspectives of MBUF </w:t>
      </w:r>
      <w:r w:rsidRPr="00717BE5">
        <w:rPr>
          <w:lang w:eastAsia="ko-KR"/>
        </w:rPr>
        <w:t>fairness</w:t>
      </w:r>
      <w:r>
        <w:rPr>
          <w:lang w:eastAsia="ko-KR"/>
        </w:rPr>
        <w:t xml:space="preserve"> are examined. </w:t>
      </w:r>
      <w:r w:rsidRPr="00400403">
        <w:rPr>
          <w:rFonts w:eastAsia="Calibri"/>
        </w:rPr>
        <w:t xml:space="preserve">The findings suggest </w:t>
      </w:r>
      <w:r>
        <w:rPr>
          <w:rFonts w:eastAsia="Calibri"/>
        </w:rPr>
        <w:t xml:space="preserve">substantial heterogeneity in fairness perceptions based on these factors, as well as based on the specific perspective of fairness considered, underscoring the importance of crafting </w:t>
      </w:r>
      <w:r w:rsidRPr="00400403">
        <w:rPr>
          <w:rFonts w:eastAsia="Calibri"/>
        </w:rPr>
        <w:t>MBUF</w:t>
      </w:r>
      <w:r>
        <w:rPr>
          <w:rFonts w:eastAsia="Calibri"/>
        </w:rPr>
        <w:t>-based policies</w:t>
      </w:r>
      <w:r w:rsidRPr="00400403">
        <w:rPr>
          <w:rFonts w:eastAsia="Calibri"/>
        </w:rPr>
        <w:t xml:space="preserve"> with care and sensitivity to different groups of individuals to </w:t>
      </w:r>
      <w:r w:rsidRPr="00400403">
        <w:rPr>
          <w:lang w:eastAsia="ko-KR"/>
        </w:rPr>
        <w:t>garner</w:t>
      </w:r>
      <w:r w:rsidRPr="00400403">
        <w:rPr>
          <w:rFonts w:eastAsia="Calibri"/>
        </w:rPr>
        <w:t xml:space="preserve"> broad support. </w:t>
      </w:r>
    </w:p>
    <w:p w14:paraId="247144CF" w14:textId="77777777" w:rsidR="00D05B6A" w:rsidRPr="00400403" w:rsidRDefault="00D05B6A" w:rsidP="00A830BD">
      <w:pPr>
        <w:spacing w:after="0" w:line="240" w:lineRule="auto"/>
        <w:jc w:val="both"/>
        <w:rPr>
          <w:color w:val="000000" w:themeColor="text1"/>
        </w:rPr>
      </w:pPr>
    </w:p>
    <w:p w14:paraId="0803234A" w14:textId="77777777" w:rsidR="0052299E" w:rsidRPr="00400403" w:rsidRDefault="00C86856" w:rsidP="00A830BD">
      <w:pPr>
        <w:spacing w:after="0" w:line="240" w:lineRule="auto"/>
        <w:jc w:val="both"/>
        <w:rPr>
          <w:lang w:eastAsia="ko-KR"/>
        </w:rPr>
      </w:pPr>
      <w:r w:rsidRPr="00400403">
        <w:rPr>
          <w:b/>
          <w:bCs/>
        </w:rPr>
        <w:t xml:space="preserve">Keywords: </w:t>
      </w:r>
      <w:r w:rsidR="0052299E" w:rsidRPr="00400403">
        <w:rPr>
          <w:rFonts w:hint="eastAsia"/>
          <w:lang w:eastAsia="ko-KR"/>
        </w:rPr>
        <w:t>mil</w:t>
      </w:r>
      <w:r w:rsidR="0052299E">
        <w:rPr>
          <w:lang w:eastAsia="ko-KR"/>
        </w:rPr>
        <w:t>e</w:t>
      </w:r>
      <w:r w:rsidR="0052299E" w:rsidRPr="00400403">
        <w:rPr>
          <w:rFonts w:hint="eastAsia"/>
          <w:lang w:eastAsia="ko-KR"/>
        </w:rPr>
        <w:t xml:space="preserve">age-based user fee, </w:t>
      </w:r>
      <w:r w:rsidR="0052299E">
        <w:rPr>
          <w:lang w:eastAsia="ko-KR"/>
        </w:rPr>
        <w:t xml:space="preserve">pricing </w:t>
      </w:r>
      <w:r w:rsidR="0052299E" w:rsidRPr="00400403">
        <w:rPr>
          <w:rFonts w:hint="eastAsia"/>
          <w:lang w:eastAsia="ko-KR"/>
        </w:rPr>
        <w:t xml:space="preserve">policy fairness, </w:t>
      </w:r>
      <w:r w:rsidR="0052299E">
        <w:rPr>
          <w:lang w:eastAsia="ko-KR"/>
        </w:rPr>
        <w:t>mobility management, multivariate econometric model</w:t>
      </w:r>
      <w:r w:rsidR="0052299E" w:rsidRPr="00400403">
        <w:rPr>
          <w:rFonts w:hint="eastAsia"/>
          <w:lang w:eastAsia="ko-KR"/>
        </w:rPr>
        <w:t xml:space="preserve">, </w:t>
      </w:r>
      <w:r w:rsidR="0052299E">
        <w:rPr>
          <w:lang w:eastAsia="ko-KR"/>
        </w:rPr>
        <w:t>individual attitudes, transportation funding</w:t>
      </w:r>
    </w:p>
    <w:p w14:paraId="24BDE112" w14:textId="7B6D7A9D" w:rsidR="00181DDC" w:rsidRPr="00400403" w:rsidRDefault="00181DDC" w:rsidP="00A808CF">
      <w:pPr>
        <w:spacing w:after="0" w:line="240" w:lineRule="auto"/>
        <w:jc w:val="both"/>
        <w:rPr>
          <w:b/>
          <w:color w:val="000000" w:themeColor="text1"/>
        </w:rPr>
        <w:sectPr w:rsidR="00181DDC" w:rsidRPr="00400403" w:rsidSect="004B05D4">
          <w:footerReference w:type="default" r:id="rId15"/>
          <w:headerReference w:type="first" r:id="rId16"/>
          <w:pgSz w:w="12240" w:h="15840"/>
          <w:pgMar w:top="1440" w:right="1440" w:bottom="1440" w:left="1440" w:header="720" w:footer="720" w:gutter="0"/>
          <w:cols w:space="720"/>
          <w:docGrid w:linePitch="360"/>
        </w:sectPr>
      </w:pPr>
    </w:p>
    <w:p w14:paraId="03AD5E16" w14:textId="4A494BCB" w:rsidR="0010797F" w:rsidRPr="00400403" w:rsidRDefault="0018675A" w:rsidP="00A808CF">
      <w:pPr>
        <w:spacing w:after="0" w:line="240" w:lineRule="auto"/>
        <w:jc w:val="both"/>
        <w:rPr>
          <w:rFonts w:eastAsia="Calibri"/>
          <w:b/>
        </w:rPr>
      </w:pPr>
      <w:r w:rsidRPr="00400403">
        <w:rPr>
          <w:rFonts w:eastAsia="Calibri"/>
          <w:b/>
        </w:rPr>
        <w:lastRenderedPageBreak/>
        <w:t>1. INTRODUCTION</w:t>
      </w:r>
    </w:p>
    <w:p w14:paraId="3F97C907" w14:textId="036D0EFD" w:rsidR="00276C09" w:rsidRPr="00400403" w:rsidRDefault="00276C09" w:rsidP="00276C09">
      <w:pPr>
        <w:spacing w:after="0" w:line="240" w:lineRule="auto"/>
        <w:jc w:val="both"/>
        <w:rPr>
          <w:lang w:eastAsia="ko-KR"/>
        </w:rPr>
      </w:pPr>
      <w:r w:rsidRPr="00400403">
        <w:rPr>
          <w:lang w:eastAsia="ko-KR"/>
        </w:rPr>
        <w:t>The construction and maintenance of the transportation system in the U</w:t>
      </w:r>
      <w:r w:rsidR="001B086D">
        <w:rPr>
          <w:lang w:eastAsia="ko-KR"/>
        </w:rPr>
        <w:t>.</w:t>
      </w:r>
      <w:r w:rsidRPr="00400403">
        <w:rPr>
          <w:lang w:eastAsia="ko-KR"/>
        </w:rPr>
        <w:t>S</w:t>
      </w:r>
      <w:r w:rsidR="001B086D">
        <w:rPr>
          <w:lang w:eastAsia="ko-KR"/>
        </w:rPr>
        <w:t>.</w:t>
      </w:r>
      <w:r w:rsidRPr="00400403">
        <w:rPr>
          <w:lang w:eastAsia="ko-KR"/>
        </w:rPr>
        <w:t xml:space="preserve"> is highly dependent on revenue collected through the gas (fuel) tax. For a long time, the increase in vehicle miles of travel (VMT) and the complete reliance on fossil fuel based vehicular technology meant that the total fuel consumption </w:t>
      </w:r>
      <w:r w:rsidR="00EE2F54">
        <w:rPr>
          <w:lang w:eastAsia="ko-KR"/>
        </w:rPr>
        <w:t>–</w:t>
      </w:r>
      <w:r w:rsidRPr="00400403">
        <w:rPr>
          <w:lang w:eastAsia="ko-KR"/>
        </w:rPr>
        <w:t xml:space="preserve"> and</w:t>
      </w:r>
      <w:r w:rsidR="00EE2F54">
        <w:rPr>
          <w:lang w:eastAsia="ko-KR"/>
        </w:rPr>
        <w:t xml:space="preserve"> </w:t>
      </w:r>
      <w:r w:rsidRPr="00400403">
        <w:rPr>
          <w:lang w:eastAsia="ko-KR"/>
        </w:rPr>
        <w:t xml:space="preserve">hence gas tax collections </w:t>
      </w:r>
      <w:r w:rsidR="00EE2F54">
        <w:rPr>
          <w:lang w:eastAsia="ko-KR"/>
        </w:rPr>
        <w:t>–</w:t>
      </w:r>
      <w:r w:rsidRPr="00400403">
        <w:rPr>
          <w:lang w:eastAsia="ko-KR"/>
        </w:rPr>
        <w:t xml:space="preserve"> increased</w:t>
      </w:r>
      <w:r w:rsidR="00EE2F54">
        <w:rPr>
          <w:lang w:eastAsia="ko-KR"/>
        </w:rPr>
        <w:t xml:space="preserve"> </w:t>
      </w:r>
      <w:r w:rsidRPr="00400403">
        <w:rPr>
          <w:lang w:eastAsia="ko-KR"/>
        </w:rPr>
        <w:t>consistently, thus providing sufficient funds to construct and maintain a relatively young transportation infrastructure system. More recently, however, there has been a fundamental shift in travel demand and vehicle fleet composition that has motivated a renewed look at alternative funding mechanisms to address the nation’s transportation needs</w:t>
      </w:r>
      <w:r w:rsidR="006419D6" w:rsidRPr="00400403">
        <w:rPr>
          <w:lang w:eastAsia="ko-KR"/>
        </w:rPr>
        <w:t xml:space="preserve">. </w:t>
      </w:r>
      <w:r w:rsidRPr="00400403">
        <w:rPr>
          <w:lang w:eastAsia="ko-KR"/>
        </w:rPr>
        <w:t>Total gasoline consumption peaked in 2018 and has not increased since then</w:t>
      </w:r>
      <w:r w:rsidRPr="00400403">
        <w:rPr>
          <w:rFonts w:hint="eastAsia"/>
          <w:lang w:eastAsia="ko-KR"/>
        </w:rPr>
        <w:t xml:space="preserve"> </w:t>
      </w:r>
      <w:r w:rsidRPr="00400403">
        <w:t>(U.S. Energy Information Administration, 2024)</w:t>
      </w:r>
      <w:r w:rsidR="006419D6" w:rsidRPr="00400403">
        <w:rPr>
          <w:lang w:eastAsia="ko-KR"/>
        </w:rPr>
        <w:t xml:space="preserve">. </w:t>
      </w:r>
      <w:r w:rsidRPr="00400403">
        <w:rPr>
          <w:lang w:eastAsia="ko-KR"/>
        </w:rPr>
        <w:t>There are two key reasons (among others) for this phenomenon</w:t>
      </w:r>
      <w:r w:rsidR="006419D6" w:rsidRPr="00400403">
        <w:rPr>
          <w:lang w:eastAsia="ko-KR"/>
        </w:rPr>
        <w:t xml:space="preserve">. </w:t>
      </w:r>
      <w:r w:rsidRPr="00400403">
        <w:rPr>
          <w:lang w:eastAsia="ko-KR"/>
        </w:rPr>
        <w:t>First, the total travel demand, as measured by vehicle miles of travel (VMT), has largely remained flat over the past several years (with a considerable dip during COVID years)</w:t>
      </w:r>
      <w:r w:rsidR="006419D6" w:rsidRPr="00400403">
        <w:rPr>
          <w:lang w:eastAsia="ko-KR"/>
        </w:rPr>
        <w:t xml:space="preserve">. </w:t>
      </w:r>
      <w:r w:rsidRPr="00400403">
        <w:rPr>
          <w:lang w:eastAsia="ko-KR"/>
        </w:rPr>
        <w:t>Second, the vehicle fleet has become increasingly fuel efficient and electrified, thus further contributing to a suppression of gasoline consumption in the United States</w:t>
      </w:r>
      <w:r w:rsidR="006419D6" w:rsidRPr="00400403">
        <w:rPr>
          <w:lang w:eastAsia="ko-KR"/>
        </w:rPr>
        <w:t xml:space="preserve">. </w:t>
      </w:r>
      <w:r w:rsidRPr="00400403">
        <w:rPr>
          <w:lang w:eastAsia="ko-KR"/>
        </w:rPr>
        <w:t>These dual forces, acting together, have contributed to shortfalls in the Highway Trust Fund and necessitated transfers from the General Fund at the federal level to ensure that spending obligations could be met</w:t>
      </w:r>
      <w:r w:rsidR="004C2A99" w:rsidRPr="00400403">
        <w:rPr>
          <w:rFonts w:hint="eastAsia"/>
          <w:lang w:eastAsia="ko-KR"/>
        </w:rPr>
        <w:t xml:space="preserve"> </w:t>
      </w:r>
      <w:r w:rsidR="004C2A99" w:rsidRPr="00400403">
        <w:t>(Kile, 2021</w:t>
      </w:r>
      <w:r w:rsidR="001F07BC">
        <w:t>; Delucchi, 2007</w:t>
      </w:r>
      <w:r w:rsidR="004C2A99" w:rsidRPr="00400403">
        <w:t>)</w:t>
      </w:r>
      <w:r w:rsidRPr="00400403">
        <w:rPr>
          <w:lang w:eastAsia="ko-KR"/>
        </w:rPr>
        <w:t xml:space="preserve">. In addition, over the last dozen years, </w:t>
      </w:r>
      <w:r w:rsidR="004C2A99" w:rsidRPr="00400403">
        <w:rPr>
          <w:rFonts w:hint="eastAsia"/>
          <w:lang w:eastAsia="ko-KR"/>
        </w:rPr>
        <w:t>31</w:t>
      </w:r>
      <w:r w:rsidRPr="00400403">
        <w:rPr>
          <w:lang w:eastAsia="ko-KR"/>
        </w:rPr>
        <w:t xml:space="preserve"> states have raised or reformed their gas taxes to help reverse losses in gas tax purchasing power caused by rising construction and maintenance costs and improvements in vehicle fuel efficiency</w:t>
      </w:r>
      <w:r w:rsidR="004C2A99" w:rsidRPr="00400403">
        <w:rPr>
          <w:rFonts w:hint="eastAsia"/>
          <w:lang w:eastAsia="ko-KR"/>
        </w:rPr>
        <w:t xml:space="preserve"> </w:t>
      </w:r>
      <w:r w:rsidR="004C2A99" w:rsidRPr="00400403">
        <w:t>(Institute on Taxation and Economic Policy, 2019)</w:t>
      </w:r>
      <w:r w:rsidRPr="00400403">
        <w:rPr>
          <w:lang w:eastAsia="ko-KR"/>
        </w:rPr>
        <w:t>. A number of these states have abandoned the use of a flat gas tax rate in favor of an inflation indexed gas tax, thus allowing them to raise sustainable gas tax revenues well into the future.</w:t>
      </w:r>
    </w:p>
    <w:p w14:paraId="3D07EAA2" w14:textId="0008D630" w:rsidR="00276C09" w:rsidRPr="00400403" w:rsidRDefault="00276C09" w:rsidP="00276C09">
      <w:pPr>
        <w:spacing w:after="0" w:line="240" w:lineRule="auto"/>
        <w:jc w:val="both"/>
        <w:rPr>
          <w:lang w:eastAsia="ko-KR"/>
        </w:rPr>
      </w:pPr>
      <w:r w:rsidRPr="00400403">
        <w:rPr>
          <w:lang w:eastAsia="ko-KR"/>
        </w:rPr>
        <w:tab/>
        <w:t>Concerns about the future solvency of the Highway Trust Fund and the reluctance to raise the gas tax at both the federal level and in many states (not to mention the potential futility of such a strategy in the wake of increased market penetration of hybrid and electric vehicles) have motivated the exploration of alternative funding mechanisms for the nation’s transportation system</w:t>
      </w:r>
      <w:r w:rsidR="00F52495">
        <w:rPr>
          <w:lang w:eastAsia="ko-KR"/>
        </w:rPr>
        <w:t xml:space="preserve"> (e.g., Jenn et al. 2015)</w:t>
      </w:r>
      <w:r w:rsidRPr="00400403">
        <w:rPr>
          <w:lang w:eastAsia="ko-KR"/>
        </w:rPr>
        <w:t>. Electric vehicles (EV</w:t>
      </w:r>
      <w:r w:rsidR="00EE2F54">
        <w:rPr>
          <w:lang w:eastAsia="ko-KR"/>
        </w:rPr>
        <w:t>s</w:t>
      </w:r>
      <w:r w:rsidRPr="00400403">
        <w:rPr>
          <w:lang w:eastAsia="ko-KR"/>
        </w:rPr>
        <w:t xml:space="preserve">) tend to be heavier </w:t>
      </w:r>
      <w:r w:rsidR="002C062D" w:rsidRPr="00400403">
        <w:rPr>
          <w:lang w:eastAsia="ko-KR"/>
        </w:rPr>
        <w:t xml:space="preserve">and </w:t>
      </w:r>
      <w:r w:rsidR="002A7A62" w:rsidRPr="00400403">
        <w:rPr>
          <w:lang w:eastAsia="ko-KR"/>
        </w:rPr>
        <w:t>generate</w:t>
      </w:r>
      <w:r w:rsidR="002C062D" w:rsidRPr="00400403">
        <w:rPr>
          <w:lang w:eastAsia="ko-KR"/>
        </w:rPr>
        <w:t xml:space="preserve"> higher to</w:t>
      </w:r>
      <w:r w:rsidR="002A7A62" w:rsidRPr="00400403">
        <w:rPr>
          <w:lang w:eastAsia="ko-KR"/>
        </w:rPr>
        <w:t>r</w:t>
      </w:r>
      <w:r w:rsidR="002C062D" w:rsidRPr="00400403">
        <w:rPr>
          <w:lang w:eastAsia="ko-KR"/>
        </w:rPr>
        <w:t>que on their wheel</w:t>
      </w:r>
      <w:r w:rsidR="002A7A62" w:rsidRPr="00400403">
        <w:rPr>
          <w:lang w:eastAsia="ko-KR"/>
        </w:rPr>
        <w:t>s</w:t>
      </w:r>
      <w:r w:rsidR="00EE2F54">
        <w:rPr>
          <w:lang w:eastAsia="ko-KR"/>
        </w:rPr>
        <w:t>,</w:t>
      </w:r>
      <w:r w:rsidR="002C062D" w:rsidRPr="00400403">
        <w:rPr>
          <w:lang w:eastAsia="ko-KR"/>
        </w:rPr>
        <w:t xml:space="preserve"> </w:t>
      </w:r>
      <w:r w:rsidR="00EE2F54">
        <w:rPr>
          <w:lang w:eastAsia="ko-KR"/>
        </w:rPr>
        <w:t>which</w:t>
      </w:r>
      <w:r w:rsidR="002C062D" w:rsidRPr="00400403">
        <w:rPr>
          <w:lang w:eastAsia="ko-KR"/>
        </w:rPr>
        <w:t xml:space="preserve"> can damage road</w:t>
      </w:r>
      <w:r w:rsidR="002A7A62" w:rsidRPr="00400403">
        <w:rPr>
          <w:lang w:eastAsia="ko-KR"/>
        </w:rPr>
        <w:t>s</w:t>
      </w:r>
      <w:r w:rsidR="002C062D" w:rsidRPr="00400403">
        <w:rPr>
          <w:lang w:eastAsia="ko-KR"/>
        </w:rPr>
        <w:t xml:space="preserve"> more </w:t>
      </w:r>
      <w:r w:rsidRPr="00400403">
        <w:rPr>
          <w:lang w:eastAsia="ko-KR"/>
        </w:rPr>
        <w:t>than their internal combustion engine (ICE) counterparts</w:t>
      </w:r>
      <w:r w:rsidRPr="00400403">
        <w:rPr>
          <w:rFonts w:hint="eastAsia"/>
          <w:lang w:eastAsia="ko-KR"/>
        </w:rPr>
        <w:t xml:space="preserve"> </w:t>
      </w:r>
      <w:r w:rsidRPr="00400403">
        <w:t>(Mattinzioli et al., 2023)</w:t>
      </w:r>
      <w:r w:rsidRPr="00400403">
        <w:rPr>
          <w:lang w:eastAsia="ko-KR"/>
        </w:rPr>
        <w:t xml:space="preserve"> and pay no conventional fuel taxes. In light of these developments, a strategy that has received considerable attention is that of a mileage-based user fee (MBUF)</w:t>
      </w:r>
      <w:r w:rsidR="00EE2F54">
        <w:rPr>
          <w:lang w:eastAsia="ko-KR"/>
        </w:rPr>
        <w:t>,</w:t>
      </w:r>
      <w:r w:rsidRPr="00400403">
        <w:rPr>
          <w:lang w:eastAsia="ko-KR"/>
        </w:rPr>
        <w:t xml:space="preserve"> where drivers pay a per-mile fee rather than a gas tax. This revenue generation mechanism has been recommended as an alternative to motor fuel taxes by two national commissions of the U</w:t>
      </w:r>
      <w:r w:rsidR="002A7A62" w:rsidRPr="00400403">
        <w:rPr>
          <w:lang w:eastAsia="ko-KR"/>
        </w:rPr>
        <w:t>.</w:t>
      </w:r>
      <w:r w:rsidRPr="00400403">
        <w:rPr>
          <w:lang w:eastAsia="ko-KR"/>
        </w:rPr>
        <w:t>S</w:t>
      </w:r>
      <w:r w:rsidR="002A7A62" w:rsidRPr="00400403">
        <w:rPr>
          <w:lang w:eastAsia="ko-KR"/>
        </w:rPr>
        <w:t>.</w:t>
      </w:r>
      <w:r w:rsidRPr="00400403">
        <w:rPr>
          <w:lang w:eastAsia="ko-KR"/>
        </w:rPr>
        <w:t xml:space="preserve"> Congress</w:t>
      </w:r>
      <w:r w:rsidRPr="00400403">
        <w:rPr>
          <w:rFonts w:hint="eastAsia"/>
          <w:lang w:eastAsia="ko-KR"/>
        </w:rPr>
        <w:t xml:space="preserve"> </w:t>
      </w:r>
      <w:r w:rsidRPr="00400403">
        <w:t>(National Surface Transportation Infrastructure Financing Commission, 2009; U.S. House Committee on Transportation and Infrastructure, 2008)</w:t>
      </w:r>
      <w:r w:rsidRPr="00400403">
        <w:rPr>
          <w:lang w:eastAsia="ko-KR"/>
        </w:rPr>
        <w:t>. </w:t>
      </w:r>
    </w:p>
    <w:p w14:paraId="73C12190" w14:textId="11FA31F6" w:rsidR="00276C09" w:rsidRPr="00400403" w:rsidRDefault="00276C09" w:rsidP="00276C09">
      <w:pPr>
        <w:spacing w:after="0" w:line="240" w:lineRule="auto"/>
        <w:ind w:firstLine="720"/>
        <w:jc w:val="both"/>
        <w:rPr>
          <w:lang w:eastAsia="ko-KR"/>
        </w:rPr>
      </w:pPr>
      <w:r w:rsidRPr="00400403">
        <w:rPr>
          <w:lang w:eastAsia="ko-KR"/>
        </w:rPr>
        <w:t>Although MBUF</w:t>
      </w:r>
      <w:r w:rsidR="00EE2F54">
        <w:rPr>
          <w:lang w:eastAsia="ko-KR"/>
        </w:rPr>
        <w:t xml:space="preserve"> schemes</w:t>
      </w:r>
      <w:r w:rsidRPr="00400403">
        <w:rPr>
          <w:lang w:eastAsia="ko-KR"/>
        </w:rPr>
        <w:t xml:space="preserve"> are being considered and tested on an experimental basis in a few areas, the widespread implementation and adoption of such a revenue mechanism has been stymied by various factors. In general, it has been difficult to garner widespread public support for MBUF</w:t>
      </w:r>
      <w:r w:rsidR="00EE2F54">
        <w:rPr>
          <w:lang w:eastAsia="ko-KR"/>
        </w:rPr>
        <w:t>,</w:t>
      </w:r>
      <w:r w:rsidRPr="00400403">
        <w:rPr>
          <w:lang w:eastAsia="ko-KR"/>
        </w:rPr>
        <w:t xml:space="preserve"> with recent surveys showing support levels below 50 percent </w:t>
      </w:r>
      <w:r w:rsidRPr="00400403">
        <w:t xml:space="preserve">(Agrawal </w:t>
      </w:r>
      <w:r w:rsidRPr="00400403">
        <w:rPr>
          <w:rFonts w:hint="eastAsia"/>
          <w:lang w:eastAsia="ko-KR"/>
        </w:rPr>
        <w:t>and</w:t>
      </w:r>
      <w:r w:rsidRPr="00400403">
        <w:t xml:space="preserve"> Nixon, 2024)</w:t>
      </w:r>
      <w:r w:rsidR="006419D6" w:rsidRPr="00400403">
        <w:rPr>
          <w:lang w:eastAsia="ko-KR"/>
        </w:rPr>
        <w:t xml:space="preserve">. </w:t>
      </w:r>
      <w:r w:rsidR="002C062D" w:rsidRPr="00400403">
        <w:t>Nelson and Rowangould (2024</w:t>
      </w:r>
      <w:r w:rsidR="001314C4">
        <w:t>a</w:t>
      </w:r>
      <w:r w:rsidR="002C062D" w:rsidRPr="00400403">
        <w:t>)</w:t>
      </w:r>
      <w:r w:rsidRPr="00400403">
        <w:rPr>
          <w:lang w:eastAsia="ko-KR"/>
        </w:rPr>
        <w:t xml:space="preserve"> identify four reasons for public opposition to MBUF. These include a perceived increase in personal cost, distrust for how the funds will be used, concerns about privacy and mileage detection/monitoring technology, and questions about the</w:t>
      </w:r>
      <w:r w:rsidR="00EE2F54">
        <w:rPr>
          <w:lang w:eastAsia="ko-KR"/>
        </w:rPr>
        <w:t>ir</w:t>
      </w:r>
      <w:r w:rsidRPr="00400403">
        <w:rPr>
          <w:lang w:eastAsia="ko-KR"/>
        </w:rPr>
        <w:t xml:space="preserve"> fairness</w:t>
      </w:r>
      <w:r w:rsidR="006419D6" w:rsidRPr="00400403">
        <w:rPr>
          <w:lang w:eastAsia="ko-KR"/>
        </w:rPr>
        <w:t xml:space="preserve">. </w:t>
      </w:r>
    </w:p>
    <w:p w14:paraId="533193E9" w14:textId="6011AF55" w:rsidR="00276C09" w:rsidRPr="00400403" w:rsidRDefault="00276C09" w:rsidP="00276C09">
      <w:pPr>
        <w:spacing w:after="0" w:line="240" w:lineRule="auto"/>
        <w:ind w:firstLine="720"/>
        <w:jc w:val="both"/>
        <w:rPr>
          <w:lang w:eastAsia="ko-KR"/>
        </w:rPr>
      </w:pPr>
      <w:r w:rsidRPr="00400403">
        <w:rPr>
          <w:lang w:eastAsia="ko-KR"/>
        </w:rPr>
        <w:t>While all four reasons need to be addressed for MBUF</w:t>
      </w:r>
      <w:r w:rsidR="00EE2F54">
        <w:rPr>
          <w:lang w:eastAsia="ko-KR"/>
        </w:rPr>
        <w:t>s</w:t>
      </w:r>
      <w:r w:rsidRPr="00400403">
        <w:rPr>
          <w:lang w:eastAsia="ko-KR"/>
        </w:rPr>
        <w:t xml:space="preserve"> to gain popular support and traction, the one about fairness is particularly intriguing and important as it relates directly to the values that people hold dear</w:t>
      </w:r>
      <w:r w:rsidR="0090284A" w:rsidRPr="00400403">
        <w:rPr>
          <w:lang w:eastAsia="ko-KR"/>
        </w:rPr>
        <w:t xml:space="preserve"> </w:t>
      </w:r>
      <w:r w:rsidR="0090284A" w:rsidRPr="00400403">
        <w:t>(Jakobsson et al., 2000)</w:t>
      </w:r>
      <w:r w:rsidRPr="00400403">
        <w:rPr>
          <w:lang w:eastAsia="ko-KR"/>
        </w:rPr>
        <w:t xml:space="preserve">. Unless a policy can appeal to the values that are important to people, it will be met with considerable resistance and become difficult to </w:t>
      </w:r>
      <w:r w:rsidR="00F52495" w:rsidRPr="00766608">
        <w:t>implement</w:t>
      </w:r>
      <w:r w:rsidR="00F52495">
        <w:rPr>
          <w:lang w:eastAsia="ko-KR"/>
        </w:rPr>
        <w:t xml:space="preserve"> (Chen and Wang, 2025</w:t>
      </w:r>
      <w:r w:rsidR="00A63D7C">
        <w:rPr>
          <w:lang w:eastAsia="ko-KR"/>
        </w:rPr>
        <w:t>;</w:t>
      </w:r>
      <w:r w:rsidR="00AD3046">
        <w:rPr>
          <w:lang w:eastAsia="ko-KR"/>
        </w:rPr>
        <w:t xml:space="preserve"> </w:t>
      </w:r>
      <w:r w:rsidR="00AD3046">
        <w:t>Holguín-Veras et al., 2020</w:t>
      </w:r>
      <w:r w:rsidR="00F52495">
        <w:rPr>
          <w:lang w:eastAsia="ko-KR"/>
        </w:rPr>
        <w:t>)</w:t>
      </w:r>
      <w:r w:rsidRPr="00400403">
        <w:rPr>
          <w:lang w:eastAsia="ko-KR"/>
        </w:rPr>
        <w:t xml:space="preserve">. </w:t>
      </w:r>
      <w:r w:rsidR="000018B1" w:rsidRPr="00400403">
        <w:rPr>
          <w:lang w:eastAsia="ko-KR"/>
        </w:rPr>
        <w:t>Public perception</w:t>
      </w:r>
      <w:r w:rsidR="003149C3">
        <w:rPr>
          <w:lang w:eastAsia="ko-KR"/>
        </w:rPr>
        <w:t>s</w:t>
      </w:r>
      <w:r w:rsidR="000018B1" w:rsidRPr="00400403">
        <w:rPr>
          <w:lang w:eastAsia="ko-KR"/>
        </w:rPr>
        <w:t xml:space="preserve"> on </w:t>
      </w:r>
      <w:r w:rsidR="00EE2F54">
        <w:rPr>
          <w:lang w:eastAsia="ko-KR"/>
        </w:rPr>
        <w:t xml:space="preserve">the </w:t>
      </w:r>
      <w:r w:rsidR="000018B1" w:rsidRPr="00400403">
        <w:rPr>
          <w:lang w:eastAsia="ko-KR"/>
        </w:rPr>
        <w:t xml:space="preserve">fairness of MBUF </w:t>
      </w:r>
      <w:r w:rsidRPr="00400403">
        <w:rPr>
          <w:lang w:eastAsia="ko-KR"/>
        </w:rPr>
        <w:lastRenderedPageBreak/>
        <w:t xml:space="preserve">present a conundrum. </w:t>
      </w:r>
      <w:r w:rsidR="000018B1" w:rsidRPr="00400403">
        <w:rPr>
          <w:lang w:eastAsia="ko-KR"/>
        </w:rPr>
        <w:t>MBUF</w:t>
      </w:r>
      <w:r w:rsidRPr="00400403">
        <w:rPr>
          <w:lang w:eastAsia="ko-KR"/>
        </w:rPr>
        <w:t xml:space="preserve"> may be viewed as fair and appropriate because all users pay the same per-mile fee </w:t>
      </w:r>
      <w:r w:rsidRPr="00400403">
        <w:rPr>
          <w:i/>
          <w:iCs/>
          <w:lang w:eastAsia="ko-KR"/>
        </w:rPr>
        <w:t>for using the infrastructure</w:t>
      </w:r>
      <w:r w:rsidR="00EE2F54">
        <w:rPr>
          <w:i/>
          <w:iCs/>
          <w:lang w:eastAsia="ko-KR"/>
        </w:rPr>
        <w:t>,</w:t>
      </w:r>
      <w:r w:rsidRPr="00400403">
        <w:rPr>
          <w:lang w:eastAsia="ko-KR"/>
        </w:rPr>
        <w:t xml:space="preserve"> regardless of the type of vehicle that they are driving</w:t>
      </w:r>
      <w:r w:rsidR="006419D6" w:rsidRPr="00400403">
        <w:rPr>
          <w:lang w:eastAsia="ko-KR"/>
        </w:rPr>
        <w:t xml:space="preserve">. </w:t>
      </w:r>
      <w:r w:rsidRPr="00400403">
        <w:rPr>
          <w:lang w:eastAsia="ko-KR"/>
        </w:rPr>
        <w:t>On the other hand, the fee may be viewed as unfair because it does not suitably reward drivers who have adopted the use of fuel-efficient, hybrid, or electric vehicles</w:t>
      </w:r>
      <w:r w:rsidR="000018B1" w:rsidRPr="00400403">
        <w:rPr>
          <w:lang w:eastAsia="ko-KR"/>
        </w:rPr>
        <w:t xml:space="preserve"> </w:t>
      </w:r>
      <w:r w:rsidR="000018B1" w:rsidRPr="00400403">
        <w:t>(</w:t>
      </w:r>
      <w:r w:rsidR="00AE570F" w:rsidRPr="00400403">
        <w:t>National Academies of Sciences</w:t>
      </w:r>
      <w:r w:rsidR="00EE2F54">
        <w:t xml:space="preserve">, </w:t>
      </w:r>
      <w:r w:rsidR="00AE570F" w:rsidRPr="00400403">
        <w:t>Engineering</w:t>
      </w:r>
      <w:r w:rsidR="00AE570F">
        <w:rPr>
          <w:rFonts w:hint="eastAsia"/>
          <w:lang w:eastAsia="ko-KR"/>
        </w:rPr>
        <w:t>,</w:t>
      </w:r>
      <w:r w:rsidR="00EE2F54">
        <w:rPr>
          <w:lang w:eastAsia="ko-KR"/>
        </w:rPr>
        <w:t xml:space="preserve"> and Medicine,</w:t>
      </w:r>
      <w:r w:rsidR="00AE570F">
        <w:rPr>
          <w:rFonts w:hint="eastAsia"/>
          <w:lang w:eastAsia="ko-KR"/>
        </w:rPr>
        <w:t xml:space="preserve"> </w:t>
      </w:r>
      <w:r w:rsidR="000018B1" w:rsidRPr="00400403">
        <w:t>2016)</w:t>
      </w:r>
      <w:r w:rsidR="006419D6" w:rsidRPr="00400403">
        <w:rPr>
          <w:lang w:eastAsia="ko-KR"/>
        </w:rPr>
        <w:t xml:space="preserve">. </w:t>
      </w:r>
      <w:r w:rsidRPr="00400403">
        <w:rPr>
          <w:lang w:eastAsia="ko-KR"/>
        </w:rPr>
        <w:t xml:space="preserve">If a gas-guzzling sport utility vehicle (SUV) or pickup truck is paying exactly the same </w:t>
      </w:r>
      <w:r w:rsidR="00EE2F54">
        <w:rPr>
          <w:lang w:eastAsia="ko-KR"/>
        </w:rPr>
        <w:t>fee</w:t>
      </w:r>
      <w:r w:rsidR="00EE2F54" w:rsidRPr="00400403">
        <w:rPr>
          <w:lang w:eastAsia="ko-KR"/>
        </w:rPr>
        <w:t xml:space="preserve"> </w:t>
      </w:r>
      <w:r w:rsidRPr="00400403">
        <w:rPr>
          <w:lang w:eastAsia="ko-KR"/>
        </w:rPr>
        <w:t>as a compact hybrid or electric vehicle, then there is no mechanism in place to reward the adoption of more sustainable vehicular technologies that protect the environment and reduce greenhouse gas emissions</w:t>
      </w:r>
      <w:r w:rsidR="000018B1" w:rsidRPr="00400403">
        <w:rPr>
          <w:lang w:eastAsia="ko-KR"/>
        </w:rPr>
        <w:t xml:space="preserve">. </w:t>
      </w:r>
      <w:r w:rsidRPr="00400403">
        <w:rPr>
          <w:lang w:eastAsia="ko-KR"/>
        </w:rPr>
        <w:t xml:space="preserve">Because of these dueling considerations, the same person may feel conflicted when it comes to assessing the appropriateness of a MBUF and deciding whether to support such a revenue generating strategy. In addition to the sustainability dimension, people may also have concerns about the differential implications of a MBUF policy by income level, place of residence (rural), or other transportation disadvantaged groups (these groups can no longer mitigate transportation costs by adopting smaller fuel-efficient or hybrid vehicles, as they pay the same per-mile fee regardless of vehicle type). While it is theoretically possible to vary </w:t>
      </w:r>
      <w:r w:rsidR="00D617B2" w:rsidRPr="00400403">
        <w:rPr>
          <w:lang w:eastAsia="ko-KR"/>
        </w:rPr>
        <w:t>MBUF</w:t>
      </w:r>
      <w:r w:rsidR="001B3506">
        <w:rPr>
          <w:lang w:eastAsia="ko-KR"/>
        </w:rPr>
        <w:t xml:space="preserve"> schemes</w:t>
      </w:r>
      <w:r w:rsidRPr="00400403">
        <w:rPr>
          <w:lang w:eastAsia="ko-KR"/>
        </w:rPr>
        <w:t xml:space="preserve"> by vehicle class, vehicle size, </w:t>
      </w:r>
      <w:r w:rsidR="001B3506">
        <w:rPr>
          <w:lang w:eastAsia="ko-KR"/>
        </w:rPr>
        <w:t xml:space="preserve">vehicle </w:t>
      </w:r>
      <w:r w:rsidRPr="00400403">
        <w:rPr>
          <w:lang w:eastAsia="ko-KR"/>
        </w:rPr>
        <w:t>fuel type, time and location of infrastructure use (charge more in congested times and locations), and so on, the implementation of such differential pricing schemes is quite complicated and may necessitate the use of rather intrusive monitoring technologies. As such, only the case of a constant</w:t>
      </w:r>
      <w:r w:rsidR="001B3506">
        <w:rPr>
          <w:lang w:eastAsia="ko-KR"/>
        </w:rPr>
        <w:t xml:space="preserve"> (non-varying)</w:t>
      </w:r>
      <w:r w:rsidRPr="00400403">
        <w:rPr>
          <w:lang w:eastAsia="ko-KR"/>
        </w:rPr>
        <w:t xml:space="preserve"> </w:t>
      </w:r>
      <w:r w:rsidR="00D617B2" w:rsidRPr="00400403">
        <w:rPr>
          <w:lang w:eastAsia="ko-KR"/>
        </w:rPr>
        <w:t>MBUF</w:t>
      </w:r>
      <w:r w:rsidR="001B3506">
        <w:rPr>
          <w:lang w:eastAsia="ko-KR"/>
        </w:rPr>
        <w:t xml:space="preserve"> structure</w:t>
      </w:r>
      <w:r w:rsidRPr="00400403">
        <w:rPr>
          <w:lang w:eastAsia="ko-KR"/>
        </w:rPr>
        <w:t xml:space="preserve"> is the subject of this study</w:t>
      </w:r>
      <w:r w:rsidR="006419D6" w:rsidRPr="00400403">
        <w:rPr>
          <w:lang w:eastAsia="ko-KR"/>
        </w:rPr>
        <w:t xml:space="preserve">. </w:t>
      </w:r>
    </w:p>
    <w:p w14:paraId="30044290" w14:textId="16606841" w:rsidR="00276C09" w:rsidRPr="00400403" w:rsidRDefault="00276C09" w:rsidP="00276C09">
      <w:pPr>
        <w:spacing w:after="0" w:line="240" w:lineRule="auto"/>
        <w:ind w:firstLine="720"/>
        <w:jc w:val="both"/>
        <w:rPr>
          <w:lang w:eastAsia="ko-KR"/>
        </w:rPr>
      </w:pPr>
      <w:r w:rsidRPr="00400403">
        <w:rPr>
          <w:lang w:eastAsia="ko-KR"/>
        </w:rPr>
        <w:t xml:space="preserve">Because of the conflicting considerations presented in the previous paragraph, it is not appropriate to view the public perception of </w:t>
      </w:r>
      <w:r w:rsidR="00D617B2" w:rsidRPr="00400403">
        <w:rPr>
          <w:lang w:eastAsia="ko-KR"/>
        </w:rPr>
        <w:t xml:space="preserve">MBUF </w:t>
      </w:r>
      <w:r w:rsidRPr="00400403">
        <w:rPr>
          <w:lang w:eastAsia="ko-KR"/>
        </w:rPr>
        <w:t>fairness in general terms</w:t>
      </w:r>
      <w:r w:rsidR="006419D6" w:rsidRPr="00400403">
        <w:rPr>
          <w:lang w:eastAsia="ko-KR"/>
        </w:rPr>
        <w:t xml:space="preserve">. </w:t>
      </w:r>
      <w:r w:rsidRPr="00400403">
        <w:rPr>
          <w:lang w:eastAsia="ko-KR"/>
        </w:rPr>
        <w:t xml:space="preserve">Context and basis matter. To fully appreciate public perceptions of the fairness of </w:t>
      </w:r>
      <w:r w:rsidR="00D617B2" w:rsidRPr="00400403">
        <w:rPr>
          <w:lang w:eastAsia="ko-KR"/>
        </w:rPr>
        <w:t>MBUF</w:t>
      </w:r>
      <w:r w:rsidRPr="00400403">
        <w:rPr>
          <w:lang w:eastAsia="ko-KR"/>
        </w:rPr>
        <w:t>, a multitude of dimensions need to be considered</w:t>
      </w:r>
      <w:r w:rsidR="001B3506">
        <w:rPr>
          <w:lang w:eastAsia="ko-KR"/>
        </w:rPr>
        <w:t>,</w:t>
      </w:r>
      <w:r w:rsidRPr="00400403">
        <w:rPr>
          <w:lang w:eastAsia="ko-KR"/>
        </w:rPr>
        <w:t xml:space="preserve"> and the concept needs to be studied through the prism of multiple lenses reflecting opinions based on different values</w:t>
      </w:r>
      <w:r w:rsidR="006419D6" w:rsidRPr="00400403">
        <w:rPr>
          <w:lang w:eastAsia="ko-KR"/>
        </w:rPr>
        <w:t xml:space="preserve">. </w:t>
      </w:r>
      <w:r w:rsidRPr="00400403">
        <w:rPr>
          <w:lang w:eastAsia="ko-KR"/>
        </w:rPr>
        <w:t>This approach would render it possible to identify the specific aspects of the MBUF system that raise concerns for different groups of people; such insights would be valuable in implementing pricing schemes and messaging campaigns that address concerns from multiple perspectives. </w:t>
      </w:r>
    </w:p>
    <w:p w14:paraId="2E7A5DE3" w14:textId="3D8D3237" w:rsidR="00276C09" w:rsidRPr="00400403" w:rsidRDefault="003149C3" w:rsidP="00276C09">
      <w:pPr>
        <w:spacing w:after="0" w:line="240" w:lineRule="auto"/>
        <w:ind w:firstLine="720"/>
        <w:jc w:val="both"/>
        <w:rPr>
          <w:lang w:eastAsia="ko-KR"/>
        </w:rPr>
      </w:pPr>
      <w:r>
        <w:rPr>
          <w:lang w:eastAsia="ko-KR"/>
        </w:rPr>
        <w:t>A</w:t>
      </w:r>
      <w:r w:rsidR="00276C09" w:rsidRPr="00400403">
        <w:rPr>
          <w:lang w:eastAsia="ko-KR"/>
        </w:rPr>
        <w:t xml:space="preserve"> number of </w:t>
      </w:r>
      <w:r>
        <w:rPr>
          <w:lang w:eastAsia="ko-KR"/>
        </w:rPr>
        <w:t xml:space="preserve">earlier </w:t>
      </w:r>
      <w:r w:rsidR="00276C09" w:rsidRPr="00400403">
        <w:rPr>
          <w:lang w:eastAsia="ko-KR"/>
        </w:rPr>
        <w:t xml:space="preserve">studies </w:t>
      </w:r>
      <w:r>
        <w:rPr>
          <w:lang w:eastAsia="ko-KR"/>
        </w:rPr>
        <w:t xml:space="preserve">have </w:t>
      </w:r>
      <w:r w:rsidR="00276C09" w:rsidRPr="00400403">
        <w:rPr>
          <w:lang w:eastAsia="ko-KR"/>
        </w:rPr>
        <w:t>explored the implications of MBUF</w:t>
      </w:r>
      <w:r w:rsidR="001B3506">
        <w:rPr>
          <w:lang w:eastAsia="ko-KR"/>
        </w:rPr>
        <w:t>s</w:t>
      </w:r>
      <w:r w:rsidR="00276C09" w:rsidRPr="00400403">
        <w:rPr>
          <w:lang w:eastAsia="ko-KR"/>
        </w:rPr>
        <w:t xml:space="preserve"> in lieu of gas taxes</w:t>
      </w:r>
      <w:r w:rsidR="006419D6" w:rsidRPr="00400403">
        <w:rPr>
          <w:lang w:eastAsia="ko-KR"/>
        </w:rPr>
        <w:t xml:space="preserve">. </w:t>
      </w:r>
      <w:r w:rsidR="00276C09" w:rsidRPr="00400403">
        <w:rPr>
          <w:lang w:eastAsia="ko-KR"/>
        </w:rPr>
        <w:t xml:space="preserve">When comparing </w:t>
      </w:r>
      <w:r w:rsidR="00D617B2" w:rsidRPr="00400403">
        <w:rPr>
          <w:lang w:eastAsia="ko-KR"/>
        </w:rPr>
        <w:t>MBUF</w:t>
      </w:r>
      <w:r w:rsidR="00276C09" w:rsidRPr="00400403">
        <w:rPr>
          <w:lang w:eastAsia="ko-KR"/>
        </w:rPr>
        <w:t xml:space="preserve"> to the current fuel tax system in terms of income-based fairness, research findings on regressivity present conflicting claims</w:t>
      </w:r>
      <w:r w:rsidR="006419D6" w:rsidRPr="00400403">
        <w:rPr>
          <w:lang w:eastAsia="ko-KR"/>
        </w:rPr>
        <w:t xml:space="preserve">. </w:t>
      </w:r>
      <w:r w:rsidR="00276C09" w:rsidRPr="00400403">
        <w:rPr>
          <w:lang w:eastAsia="ko-KR"/>
        </w:rPr>
        <w:t>Some studies argue that it is more regressive</w:t>
      </w:r>
      <w:r w:rsidR="004C2A99" w:rsidRPr="00400403">
        <w:rPr>
          <w:rFonts w:hint="eastAsia"/>
          <w:lang w:eastAsia="ko-KR"/>
        </w:rPr>
        <w:t xml:space="preserve"> </w:t>
      </w:r>
      <w:r w:rsidR="004C2A99" w:rsidRPr="00400403">
        <w:t>(Knittel et al., 2025; Rahman et al., 2025; Park, 2022)</w:t>
      </w:r>
      <w:r w:rsidR="00276C09" w:rsidRPr="00400403">
        <w:rPr>
          <w:lang w:eastAsia="ko-KR"/>
        </w:rPr>
        <w:t>, others contend that it is less regressive</w:t>
      </w:r>
      <w:r w:rsidR="004C2A99" w:rsidRPr="00400403">
        <w:rPr>
          <w:rFonts w:hint="eastAsia"/>
          <w:lang w:eastAsia="ko-KR"/>
        </w:rPr>
        <w:t xml:space="preserve"> </w:t>
      </w:r>
      <w:r w:rsidR="004C2A99" w:rsidRPr="00400403">
        <w:t>(Metcalf, 2023; Paz et al., 2014; Weatherford, 2011)</w:t>
      </w:r>
      <w:r w:rsidR="00276C09" w:rsidRPr="00400403">
        <w:rPr>
          <w:lang w:eastAsia="ko-KR"/>
        </w:rPr>
        <w:t xml:space="preserve">, and at least one study indicates that there is no significant difference in the regressive nature of the tax </w:t>
      </w:r>
      <w:r w:rsidR="004C2A99" w:rsidRPr="00400403">
        <w:t>(Burris et al., 2013)</w:t>
      </w:r>
      <w:r w:rsidR="00276C09" w:rsidRPr="00400403">
        <w:rPr>
          <w:lang w:eastAsia="ko-KR"/>
        </w:rPr>
        <w:t>. For the most part, however, research to date suggests that the difference in income distribution effects between the two systems (gas tax vs MBUF) is not particularly substantial</w:t>
      </w:r>
      <w:r w:rsidR="006419D6" w:rsidRPr="00400403">
        <w:rPr>
          <w:lang w:eastAsia="ko-KR"/>
        </w:rPr>
        <w:t xml:space="preserve">. </w:t>
      </w:r>
      <w:r w:rsidR="00276C09" w:rsidRPr="00400403">
        <w:rPr>
          <w:lang w:eastAsia="ko-KR"/>
        </w:rPr>
        <w:t>In terms of regional disparities, studies have shown that MBUF tends to be less favorable to urban residents because rural residents tend to drive larger SUVs and pickup trucks, but would pay the same per-mile fee as urban residents driving more efficient vehicles under a MBUF scheme</w:t>
      </w:r>
      <w:r w:rsidR="004C2A99" w:rsidRPr="00400403">
        <w:rPr>
          <w:rFonts w:hint="eastAsia"/>
          <w:lang w:eastAsia="ko-KR"/>
        </w:rPr>
        <w:t xml:space="preserve"> </w:t>
      </w:r>
      <w:r w:rsidR="002C062D" w:rsidRPr="00400403">
        <w:t xml:space="preserve">(Eastern Transportation Coalition, 2019; Nelson </w:t>
      </w:r>
      <w:r w:rsidR="00D63341">
        <w:t>and</w:t>
      </w:r>
      <w:r w:rsidR="00D63341" w:rsidRPr="00400403">
        <w:t xml:space="preserve"> </w:t>
      </w:r>
      <w:r w:rsidR="002C062D" w:rsidRPr="00400403">
        <w:t>Rowangould, 2024</w:t>
      </w:r>
      <w:r w:rsidR="001314C4">
        <w:t>b</w:t>
      </w:r>
      <w:r w:rsidR="002C062D" w:rsidRPr="00400403">
        <w:t>)</w:t>
      </w:r>
      <w:r w:rsidR="00276C09" w:rsidRPr="00400403">
        <w:rPr>
          <w:lang w:eastAsia="ko-KR"/>
        </w:rPr>
        <w:t xml:space="preserve">. To address these issues, some have proposed applying </w:t>
      </w:r>
      <w:r w:rsidR="001B3506">
        <w:rPr>
          <w:lang w:eastAsia="ko-KR"/>
        </w:rPr>
        <w:t>MBUFs</w:t>
      </w:r>
      <w:r w:rsidR="00276C09" w:rsidRPr="00400403">
        <w:rPr>
          <w:lang w:eastAsia="ko-KR"/>
        </w:rPr>
        <w:t xml:space="preserve"> with differentiated rates based on household income</w:t>
      </w:r>
      <w:r w:rsidR="004C2A99" w:rsidRPr="00400403">
        <w:rPr>
          <w:rFonts w:hint="eastAsia"/>
          <w:lang w:eastAsia="ko-KR"/>
        </w:rPr>
        <w:t xml:space="preserve"> </w:t>
      </w:r>
      <w:r w:rsidR="004C2A99" w:rsidRPr="00400403">
        <w:t>(Yang et al., 2016)</w:t>
      </w:r>
      <w:r w:rsidR="00276C09" w:rsidRPr="00400403">
        <w:rPr>
          <w:lang w:eastAsia="ko-KR"/>
        </w:rPr>
        <w:t xml:space="preserve"> or vehicle type </w:t>
      </w:r>
      <w:r w:rsidR="004C2A99" w:rsidRPr="00400403">
        <w:t>(Eastern Transportation Coalition, 2019)</w:t>
      </w:r>
      <w:r w:rsidR="004C2A99" w:rsidRPr="00400403">
        <w:rPr>
          <w:rFonts w:hint="eastAsia"/>
          <w:lang w:eastAsia="ko-KR"/>
        </w:rPr>
        <w:t>.</w:t>
      </w:r>
    </w:p>
    <w:p w14:paraId="2770A38F" w14:textId="71091DD9" w:rsidR="00276C09" w:rsidRPr="00400403" w:rsidRDefault="00276C09" w:rsidP="00276C09">
      <w:pPr>
        <w:spacing w:after="0" w:line="240" w:lineRule="auto"/>
        <w:ind w:firstLine="720"/>
        <w:jc w:val="both"/>
        <w:rPr>
          <w:lang w:eastAsia="ko-KR"/>
        </w:rPr>
      </w:pPr>
      <w:r w:rsidRPr="00400403">
        <w:rPr>
          <w:lang w:eastAsia="ko-KR"/>
        </w:rPr>
        <w:t xml:space="preserve">Studies of perceptions and public support for </w:t>
      </w:r>
      <w:r w:rsidR="00D617B2" w:rsidRPr="00400403">
        <w:rPr>
          <w:lang w:eastAsia="ko-KR"/>
        </w:rPr>
        <w:t>MBUF</w:t>
      </w:r>
      <w:r w:rsidRPr="00400403">
        <w:rPr>
          <w:lang w:eastAsia="ko-KR"/>
        </w:rPr>
        <w:t xml:space="preserve"> show that, while people are generally willing to pay more for transportation infrastructure investments, their support for </w:t>
      </w:r>
      <w:r w:rsidR="001B3506">
        <w:rPr>
          <w:lang w:eastAsia="ko-KR"/>
        </w:rPr>
        <w:t>MBUF</w:t>
      </w:r>
      <w:r w:rsidRPr="00400403">
        <w:rPr>
          <w:lang w:eastAsia="ko-KR"/>
        </w:rPr>
        <w:t xml:space="preserve"> schemes is quite low</w:t>
      </w:r>
      <w:r w:rsidR="001B3506">
        <w:rPr>
          <w:lang w:eastAsia="ko-KR"/>
        </w:rPr>
        <w:t>,</w:t>
      </w:r>
      <w:r w:rsidRPr="00400403">
        <w:rPr>
          <w:lang w:eastAsia="ko-KR"/>
        </w:rPr>
        <w:t xml:space="preserve"> with</w:t>
      </w:r>
      <w:r w:rsidR="001B3506">
        <w:rPr>
          <w:lang w:eastAsia="ko-KR"/>
        </w:rPr>
        <w:t xml:space="preserve"> </w:t>
      </w:r>
      <w:r w:rsidRPr="00400403">
        <w:rPr>
          <w:lang w:eastAsia="ko-KR"/>
        </w:rPr>
        <w:t>some improvement to a 40 percent level of support when the MBUF is presented as a replacement for the gas tax</w:t>
      </w:r>
      <w:r w:rsidR="004C2A99" w:rsidRPr="00400403">
        <w:rPr>
          <w:rFonts w:hint="eastAsia"/>
          <w:lang w:eastAsia="ko-KR"/>
        </w:rPr>
        <w:t xml:space="preserve"> </w:t>
      </w:r>
      <w:r w:rsidR="004C2A99" w:rsidRPr="00400403">
        <w:t xml:space="preserve">(Agrawal </w:t>
      </w:r>
      <w:r w:rsidR="00D63341">
        <w:t>and</w:t>
      </w:r>
      <w:r w:rsidR="00D63341" w:rsidRPr="00400403">
        <w:t xml:space="preserve"> </w:t>
      </w:r>
      <w:r w:rsidR="004C2A99" w:rsidRPr="00400403">
        <w:t>Nixon, 2024)</w:t>
      </w:r>
      <w:r w:rsidR="004C2A99" w:rsidRPr="00400403">
        <w:rPr>
          <w:rFonts w:hint="eastAsia"/>
          <w:lang w:eastAsia="ko-KR"/>
        </w:rPr>
        <w:t xml:space="preserve">. </w:t>
      </w:r>
      <w:r w:rsidRPr="00400403">
        <w:rPr>
          <w:lang w:eastAsia="ko-KR"/>
        </w:rPr>
        <w:t>Support, as expected, is particularly higher among younger populations, non-drivers, and public transport users</w:t>
      </w:r>
      <w:r w:rsidR="006419D6" w:rsidRPr="00400403">
        <w:rPr>
          <w:lang w:eastAsia="ko-KR"/>
        </w:rPr>
        <w:t xml:space="preserve">. </w:t>
      </w:r>
      <w:r w:rsidR="0090284A" w:rsidRPr="00400403">
        <w:t xml:space="preserve">Nelson </w:t>
      </w:r>
      <w:r w:rsidR="000018B1" w:rsidRPr="00400403">
        <w:t>and</w:t>
      </w:r>
      <w:r w:rsidR="0090284A" w:rsidRPr="00400403">
        <w:t xml:space="preserve"> </w:t>
      </w:r>
      <w:r w:rsidR="0090284A" w:rsidRPr="00400403">
        <w:lastRenderedPageBreak/>
        <w:t>Rowangould, (2024</w:t>
      </w:r>
      <w:r w:rsidR="001314C4">
        <w:t>a</w:t>
      </w:r>
      <w:r w:rsidR="0090284A" w:rsidRPr="00400403">
        <w:t>)</w:t>
      </w:r>
      <w:r w:rsidRPr="00400403">
        <w:rPr>
          <w:lang w:eastAsia="ko-KR"/>
        </w:rPr>
        <w:t xml:space="preserve"> conducted an experiment where they assessed public support for </w:t>
      </w:r>
      <w:r w:rsidR="001B3506">
        <w:rPr>
          <w:lang w:eastAsia="ko-KR"/>
        </w:rPr>
        <w:t>MBUFs</w:t>
      </w:r>
      <w:r w:rsidRPr="00400403">
        <w:rPr>
          <w:lang w:eastAsia="ko-KR"/>
        </w:rPr>
        <w:t xml:space="preserve"> over multiple phases of a survey with an educational component introduced between survey waves</w:t>
      </w:r>
      <w:r w:rsidR="006419D6" w:rsidRPr="00400403">
        <w:rPr>
          <w:lang w:eastAsia="ko-KR"/>
        </w:rPr>
        <w:t xml:space="preserve">. </w:t>
      </w:r>
      <w:r w:rsidRPr="00400403">
        <w:rPr>
          <w:lang w:eastAsia="ko-KR"/>
        </w:rPr>
        <w:t>The results showed significant opinion shifts after each educational session, with perceptions of policy fairness being the most influential factor in shaping support levels. Thus, it is clear that perceptions of fairness are critical to garnering support for a MBUF scheme</w:t>
      </w:r>
      <w:r w:rsidR="006419D6" w:rsidRPr="00400403">
        <w:rPr>
          <w:lang w:eastAsia="ko-KR"/>
        </w:rPr>
        <w:t xml:space="preserve">. </w:t>
      </w:r>
    </w:p>
    <w:p w14:paraId="273F737A" w14:textId="7DE42D8F" w:rsidR="00276C09" w:rsidRPr="00400403" w:rsidRDefault="00276C09" w:rsidP="00276C09">
      <w:pPr>
        <w:spacing w:after="0" w:line="240" w:lineRule="auto"/>
        <w:ind w:firstLine="720"/>
        <w:jc w:val="both"/>
        <w:rPr>
          <w:lang w:eastAsia="ko-KR"/>
        </w:rPr>
      </w:pPr>
      <w:r w:rsidRPr="00400403">
        <w:rPr>
          <w:lang w:eastAsia="ko-KR"/>
        </w:rPr>
        <w:t xml:space="preserve">This study aims to </w:t>
      </w:r>
      <w:r w:rsidR="003149C3">
        <w:rPr>
          <w:lang w:eastAsia="ko-KR"/>
        </w:rPr>
        <w:t xml:space="preserve">further contribute to the extant literature by </w:t>
      </w:r>
      <w:r w:rsidRPr="00400403">
        <w:rPr>
          <w:lang w:eastAsia="ko-KR"/>
        </w:rPr>
        <w:t>shed</w:t>
      </w:r>
      <w:r w:rsidR="003149C3">
        <w:rPr>
          <w:lang w:eastAsia="ko-KR"/>
        </w:rPr>
        <w:t>ding</w:t>
      </w:r>
      <w:r w:rsidRPr="00400403">
        <w:rPr>
          <w:lang w:eastAsia="ko-KR"/>
        </w:rPr>
        <w:t xml:space="preserve"> light on public perceptions of the fairness of MBUF based on two different perspectives (noted earlier)</w:t>
      </w:r>
      <w:r w:rsidR="006419D6" w:rsidRPr="00400403">
        <w:rPr>
          <w:lang w:eastAsia="ko-KR"/>
        </w:rPr>
        <w:t xml:space="preserve">. </w:t>
      </w:r>
      <w:r w:rsidR="003149C3">
        <w:rPr>
          <w:lang w:eastAsia="ko-KR"/>
        </w:rPr>
        <w:t xml:space="preserve">Specifically, the </w:t>
      </w:r>
      <w:r w:rsidRPr="00400403">
        <w:rPr>
          <w:lang w:eastAsia="ko-KR"/>
        </w:rPr>
        <w:t xml:space="preserve">study seeks to determine the extent to which people feel MBUF schemes are </w:t>
      </w:r>
      <w:r w:rsidRPr="00400403">
        <w:rPr>
          <w:i/>
          <w:iCs/>
          <w:lang w:eastAsia="ko-KR"/>
        </w:rPr>
        <w:t>fair</w:t>
      </w:r>
      <w:r w:rsidRPr="00400403">
        <w:rPr>
          <w:lang w:eastAsia="ko-KR"/>
        </w:rPr>
        <w:t xml:space="preserve"> because they charge all road users the same per-mile fee for using the transportation infrastructure</w:t>
      </w:r>
      <w:r w:rsidR="003149C3">
        <w:rPr>
          <w:lang w:eastAsia="ko-KR"/>
        </w:rPr>
        <w:t>,</w:t>
      </w:r>
      <w:r w:rsidRPr="00400403">
        <w:rPr>
          <w:lang w:eastAsia="ko-KR"/>
        </w:rPr>
        <w:t xml:space="preserve"> and the extent to which such schemes are </w:t>
      </w:r>
      <w:r w:rsidRPr="00400403">
        <w:rPr>
          <w:i/>
          <w:iCs/>
          <w:lang w:eastAsia="ko-KR"/>
        </w:rPr>
        <w:t>unfair</w:t>
      </w:r>
      <w:r w:rsidRPr="00400403">
        <w:rPr>
          <w:lang w:eastAsia="ko-KR"/>
        </w:rPr>
        <w:t xml:space="preserve"> because they do not differentiate between vehicles of different types, sizes, and fuels. This assessment is performed using data collected in the Transportation Heartbeat of America (THA) survey, conducted nationwide by the National University Transportation Center on Understanding the Future of Travel Behavior and Demand (TBD) in late 2024 and early 2025</w:t>
      </w:r>
      <w:r w:rsidR="006419D6" w:rsidRPr="00400403">
        <w:rPr>
          <w:lang w:eastAsia="ko-KR"/>
        </w:rPr>
        <w:t xml:space="preserve">. </w:t>
      </w:r>
      <w:r w:rsidRPr="00400403">
        <w:rPr>
          <w:lang w:eastAsia="ko-KR"/>
        </w:rPr>
        <w:t>A multivariate econometric model system that jointly accounts for the influence of socio-economic and demographic factors, attitudes and values, and lifestyle preferences in shaping perceptions of fairness of MBUF along multiple dimensions is estimated and presented in this paper. Insights from the model can be used to assess strategies for garnering support for such schemes in the future</w:t>
      </w:r>
      <w:r w:rsidR="006419D6" w:rsidRPr="00400403">
        <w:rPr>
          <w:lang w:eastAsia="ko-KR"/>
        </w:rPr>
        <w:t xml:space="preserve">. </w:t>
      </w:r>
    </w:p>
    <w:p w14:paraId="483DD095" w14:textId="1D88505F" w:rsidR="00276C09" w:rsidRPr="00400403" w:rsidRDefault="00276C09" w:rsidP="00276C09">
      <w:pPr>
        <w:spacing w:after="0" w:line="240" w:lineRule="auto"/>
        <w:ind w:firstLine="720"/>
        <w:jc w:val="both"/>
        <w:rPr>
          <w:lang w:eastAsia="ko-KR"/>
        </w:rPr>
      </w:pPr>
      <w:r w:rsidRPr="00400403">
        <w:rPr>
          <w:lang w:eastAsia="ko-KR"/>
        </w:rPr>
        <w:t>The rest of this paper is organized as follows</w:t>
      </w:r>
      <w:r w:rsidR="006419D6" w:rsidRPr="00400403">
        <w:rPr>
          <w:lang w:eastAsia="ko-KR"/>
        </w:rPr>
        <w:t xml:space="preserve">. </w:t>
      </w:r>
      <w:r w:rsidRPr="00400403">
        <w:rPr>
          <w:lang w:eastAsia="ko-KR"/>
        </w:rPr>
        <w:t>The next section offers a detailed description of the survey and data used in the study. The third section presents the model framework and methodology</w:t>
      </w:r>
      <w:r w:rsidR="006419D6" w:rsidRPr="00400403">
        <w:rPr>
          <w:lang w:eastAsia="ko-KR"/>
        </w:rPr>
        <w:t xml:space="preserve">. </w:t>
      </w:r>
      <w:r w:rsidRPr="00400403">
        <w:rPr>
          <w:lang w:eastAsia="ko-KR"/>
        </w:rPr>
        <w:t>The fourth section presents model estimation results. The fifth section offers a discussion of average treatment effects derived from the model</w:t>
      </w:r>
      <w:r w:rsidR="006419D6" w:rsidRPr="00400403">
        <w:rPr>
          <w:lang w:eastAsia="ko-KR"/>
        </w:rPr>
        <w:t xml:space="preserve">. </w:t>
      </w:r>
      <w:r w:rsidRPr="00400403">
        <w:rPr>
          <w:lang w:eastAsia="ko-KR"/>
        </w:rPr>
        <w:t>The sixth section offers concluding remarks and directions for future research</w:t>
      </w:r>
      <w:r w:rsidR="006419D6" w:rsidRPr="00400403">
        <w:rPr>
          <w:lang w:eastAsia="ko-KR"/>
        </w:rPr>
        <w:t xml:space="preserve">. </w:t>
      </w:r>
    </w:p>
    <w:p w14:paraId="4AA62C75" w14:textId="77777777" w:rsidR="00716EA8" w:rsidRPr="00400403" w:rsidRDefault="00716EA8" w:rsidP="0018675A">
      <w:pPr>
        <w:spacing w:after="0" w:line="240" w:lineRule="auto"/>
        <w:jc w:val="both"/>
        <w:rPr>
          <w:b/>
          <w:bCs/>
          <w:lang w:eastAsia="ko-KR"/>
        </w:rPr>
      </w:pPr>
    </w:p>
    <w:p w14:paraId="768EFE79" w14:textId="77777777" w:rsidR="000247EB" w:rsidRPr="00400403" w:rsidRDefault="000247EB" w:rsidP="000247EB">
      <w:pPr>
        <w:spacing w:after="0" w:line="240" w:lineRule="auto"/>
        <w:jc w:val="both"/>
        <w:rPr>
          <w:rFonts w:eastAsia="Calibri"/>
          <w:b/>
          <w:bCs/>
        </w:rPr>
      </w:pPr>
      <w:r w:rsidRPr="00400403">
        <w:rPr>
          <w:rFonts w:eastAsia="Calibri"/>
          <w:b/>
          <w:bCs/>
        </w:rPr>
        <w:t>2. DATA DESCRIPTION</w:t>
      </w:r>
    </w:p>
    <w:p w14:paraId="052303B7" w14:textId="79452772" w:rsidR="004C2A99" w:rsidRPr="00400403" w:rsidRDefault="004C2A99" w:rsidP="004C2A99">
      <w:pPr>
        <w:spacing w:after="0" w:line="240" w:lineRule="auto"/>
        <w:jc w:val="both"/>
        <w:rPr>
          <w:bCs/>
        </w:rPr>
      </w:pPr>
      <w:r w:rsidRPr="00400403">
        <w:rPr>
          <w:bCs/>
        </w:rPr>
        <w:t>This section presents an overview of the survey and the data set used in this study</w:t>
      </w:r>
      <w:r w:rsidR="006419D6" w:rsidRPr="00400403">
        <w:rPr>
          <w:bCs/>
        </w:rPr>
        <w:t xml:space="preserve">. </w:t>
      </w:r>
      <w:r w:rsidRPr="00400403">
        <w:rPr>
          <w:bCs/>
        </w:rPr>
        <w:t>The survey and sample characteristics are presented first, and a more in-depth description of the endogenous variables and latent attitudinal factors is presented second. </w:t>
      </w:r>
    </w:p>
    <w:p w14:paraId="5DD39314" w14:textId="77777777" w:rsidR="000247EB" w:rsidRPr="00400403" w:rsidRDefault="000247EB" w:rsidP="000247EB">
      <w:pPr>
        <w:spacing w:after="0" w:line="240" w:lineRule="auto"/>
        <w:jc w:val="both"/>
        <w:rPr>
          <w:b/>
          <w:bCs/>
          <w:lang w:eastAsia="ko-KR"/>
        </w:rPr>
      </w:pPr>
    </w:p>
    <w:p w14:paraId="2DCACF4C" w14:textId="6C6E482B" w:rsidR="000247EB" w:rsidRPr="00400403" w:rsidRDefault="000247EB" w:rsidP="000247EB">
      <w:pPr>
        <w:spacing w:after="0" w:line="240" w:lineRule="auto"/>
        <w:jc w:val="both"/>
        <w:rPr>
          <w:rFonts w:eastAsia="Calibri"/>
          <w:b/>
          <w:bCs/>
        </w:rPr>
      </w:pPr>
      <w:r w:rsidRPr="00400403">
        <w:rPr>
          <w:b/>
          <w:bCs/>
          <w:lang w:eastAsia="ko-KR"/>
        </w:rPr>
        <w:t>2</w:t>
      </w:r>
      <w:r w:rsidRPr="00400403">
        <w:rPr>
          <w:rFonts w:eastAsia="Calibri"/>
          <w:b/>
          <w:bCs/>
        </w:rPr>
        <w:t>.1. Survey Overview and Sample Characteristics</w:t>
      </w:r>
    </w:p>
    <w:p w14:paraId="63F0B7D7" w14:textId="74595896" w:rsidR="004C2A99" w:rsidRPr="00400403" w:rsidRDefault="004C2A99" w:rsidP="004C2A99">
      <w:pPr>
        <w:spacing w:after="0" w:line="240" w:lineRule="auto"/>
        <w:jc w:val="both"/>
        <w:rPr>
          <w:lang w:eastAsia="ko-KR"/>
        </w:rPr>
      </w:pPr>
      <w:r w:rsidRPr="00400403">
        <w:rPr>
          <w:lang w:eastAsia="ko-KR"/>
        </w:rPr>
        <w:t>The data used in this study is derived from the Transportation Heartbeat of America (THA) survey conducted in the United States from October 2024 through January 2025</w:t>
      </w:r>
      <w:r w:rsidR="006419D6" w:rsidRPr="00400403">
        <w:rPr>
          <w:lang w:eastAsia="ko-KR"/>
        </w:rPr>
        <w:t xml:space="preserve">. </w:t>
      </w:r>
      <w:r w:rsidRPr="00400403">
        <w:rPr>
          <w:lang w:eastAsia="ko-KR"/>
        </w:rPr>
        <w:t>This nationwide survey is intended to collect detailed information about socio-economic and demographic attributes, mobility trends and choices, traveler behavior and values, attitudes and perceptions, and lifestyle preferences and personality traits for a sample of U</w:t>
      </w:r>
      <w:r w:rsidR="001B086D">
        <w:rPr>
          <w:lang w:eastAsia="ko-KR"/>
        </w:rPr>
        <w:t>.</w:t>
      </w:r>
      <w:r w:rsidRPr="00400403">
        <w:rPr>
          <w:lang w:eastAsia="ko-KR"/>
        </w:rPr>
        <w:t>S</w:t>
      </w:r>
      <w:r w:rsidR="001B086D">
        <w:rPr>
          <w:lang w:eastAsia="ko-KR"/>
        </w:rPr>
        <w:t>.</w:t>
      </w:r>
      <w:r w:rsidRPr="00400403">
        <w:rPr>
          <w:lang w:eastAsia="ko-KR"/>
        </w:rPr>
        <w:t xml:space="preserve"> residents from across the nation. The survey was administered with the help of a commercial firm to an online panel of survey respondents assembled by the firm</w:t>
      </w:r>
      <w:r w:rsidR="006419D6" w:rsidRPr="00400403">
        <w:rPr>
          <w:lang w:eastAsia="ko-KR"/>
        </w:rPr>
        <w:t xml:space="preserve">. </w:t>
      </w:r>
      <w:r w:rsidRPr="00400403">
        <w:rPr>
          <w:lang w:eastAsia="ko-KR"/>
        </w:rPr>
        <w:t>In order to ensure that the respondent sample included respondents from all socio-economic and demographic groups and census divisions of the country, a quota sampling approach was adopted. Quotas (with some degree of tolerance) were specified for demographic variables such as age, gender, race, employment status, educational attainment, and household income (besides census division)</w:t>
      </w:r>
      <w:r w:rsidR="006419D6" w:rsidRPr="00400403">
        <w:rPr>
          <w:lang w:eastAsia="ko-KR"/>
        </w:rPr>
        <w:t xml:space="preserve">. </w:t>
      </w:r>
      <w:r w:rsidRPr="00400403">
        <w:rPr>
          <w:lang w:eastAsia="ko-KR"/>
        </w:rPr>
        <w:t>The resulting respondent sample included 8,212 observations</w:t>
      </w:r>
      <w:r w:rsidR="006419D6" w:rsidRPr="00400403">
        <w:rPr>
          <w:lang w:eastAsia="ko-KR"/>
        </w:rPr>
        <w:t xml:space="preserve">. </w:t>
      </w:r>
      <w:r w:rsidRPr="00400403">
        <w:rPr>
          <w:lang w:eastAsia="ko-KR"/>
        </w:rPr>
        <w:t>The survey instrument incorporated a number of attention check</w:t>
      </w:r>
      <w:r w:rsidR="001B3506">
        <w:rPr>
          <w:lang w:eastAsia="ko-KR"/>
        </w:rPr>
        <w:t>s</w:t>
      </w:r>
      <w:r w:rsidRPr="00400403">
        <w:rPr>
          <w:lang w:eastAsia="ko-KR"/>
        </w:rPr>
        <w:t xml:space="preserve"> and quality assurance measures to enhance response quality. The data set was augmented based on the residential zip code with built environment variables (population density, employment density, network density) from the Smart Location Database 3.0 of the Environmental Protection Agency </w:t>
      </w:r>
      <w:r w:rsidRPr="00400403">
        <w:t>(EPA, 2021)</w:t>
      </w:r>
      <w:r w:rsidRPr="00400403">
        <w:rPr>
          <w:lang w:eastAsia="ko-KR"/>
        </w:rPr>
        <w:t xml:space="preserve">. This data </w:t>
      </w:r>
      <w:r w:rsidRPr="00400403">
        <w:rPr>
          <w:lang w:eastAsia="ko-KR"/>
        </w:rPr>
        <w:lastRenderedPageBreak/>
        <w:t xml:space="preserve">augmentation process, coupled with </w:t>
      </w:r>
      <w:r w:rsidR="001B3506">
        <w:rPr>
          <w:lang w:eastAsia="ko-KR"/>
        </w:rPr>
        <w:t xml:space="preserve">the </w:t>
      </w:r>
      <w:r w:rsidRPr="00400403">
        <w:rPr>
          <w:lang w:eastAsia="ko-KR"/>
        </w:rPr>
        <w:t>elimination of obviously erroneous data records, resulted in a final analysis data set of 8,030 observations</w:t>
      </w:r>
      <w:r w:rsidR="006419D6" w:rsidRPr="00400403">
        <w:rPr>
          <w:lang w:eastAsia="ko-KR"/>
        </w:rPr>
        <w:t xml:space="preserve">. </w:t>
      </w:r>
    </w:p>
    <w:p w14:paraId="24C9A84C" w14:textId="4607DED6" w:rsidR="004C2A99" w:rsidRDefault="004C2A99" w:rsidP="004C2A99">
      <w:pPr>
        <w:spacing w:after="0" w:line="240" w:lineRule="auto"/>
        <w:ind w:firstLine="720"/>
        <w:jc w:val="both"/>
        <w:rPr>
          <w:lang w:eastAsia="ko-KR"/>
        </w:rPr>
      </w:pPr>
      <w:r w:rsidRPr="00400403">
        <w:rPr>
          <w:lang w:eastAsia="ko-KR"/>
        </w:rPr>
        <w:t xml:space="preserve">The socio-economic and demographic characteristics of the sample </w:t>
      </w:r>
      <w:r w:rsidR="001B3506">
        <w:rPr>
          <w:lang w:eastAsia="ko-KR"/>
        </w:rPr>
        <w:t>are</w:t>
      </w:r>
      <w:r w:rsidRPr="00400403">
        <w:rPr>
          <w:lang w:eastAsia="ko-KR"/>
        </w:rPr>
        <w:t xml:space="preserve"> depicted in Table 1. The sample shows a slightly higher percentage of females than males. All age groups are well-represented in the respondent sample, with 21.3 percent aged 65 years or over, 12.6 percent aged 18-24 years, and 20 percent aged 35-44 years. Nearly 46 percent are full-time workers</w:t>
      </w:r>
      <w:r w:rsidR="001B3506">
        <w:rPr>
          <w:lang w:eastAsia="ko-KR"/>
        </w:rPr>
        <w:t>,</w:t>
      </w:r>
      <w:r w:rsidRPr="00400403">
        <w:rPr>
          <w:lang w:eastAsia="ko-KR"/>
        </w:rPr>
        <w:t xml:space="preserve"> while 43.5 percent are non-workers</w:t>
      </w:r>
      <w:r w:rsidR="006419D6" w:rsidRPr="00400403">
        <w:rPr>
          <w:lang w:eastAsia="ko-KR"/>
        </w:rPr>
        <w:t xml:space="preserve">. </w:t>
      </w:r>
      <w:r w:rsidRPr="00400403">
        <w:rPr>
          <w:lang w:eastAsia="ko-KR"/>
        </w:rPr>
        <w:t>The educational attainment distribution shows that one-third of the sample has a high school diploma or less</w:t>
      </w:r>
      <w:r w:rsidR="001B3506">
        <w:rPr>
          <w:lang w:eastAsia="ko-KR"/>
        </w:rPr>
        <w:t>,</w:t>
      </w:r>
      <w:r w:rsidRPr="00400403">
        <w:rPr>
          <w:lang w:eastAsia="ko-KR"/>
        </w:rPr>
        <w:t xml:space="preserve"> while nearly 15 percent have a graduate degree. About 65 percent of respondents identify as White</w:t>
      </w:r>
      <w:r w:rsidR="001B3506">
        <w:rPr>
          <w:lang w:eastAsia="ko-KR"/>
        </w:rPr>
        <w:t>,</w:t>
      </w:r>
      <w:r w:rsidRPr="00400403">
        <w:rPr>
          <w:lang w:eastAsia="ko-KR"/>
        </w:rPr>
        <w:t xml:space="preserve"> while 15.4 percent identify as Black. Those who identify as Hispanic constitute 20 percent of the sample. In terms of household income, 11.1 percent reside in households with income of $150,000 or higher</w:t>
      </w:r>
      <w:r w:rsidR="001B3506">
        <w:rPr>
          <w:lang w:eastAsia="ko-KR"/>
        </w:rPr>
        <w:t>,</w:t>
      </w:r>
      <w:r w:rsidRPr="00400403">
        <w:rPr>
          <w:lang w:eastAsia="ko-KR"/>
        </w:rPr>
        <w:t xml:space="preserve"> while 17.1 percent reside in households with income less than $25,000</w:t>
      </w:r>
      <w:r w:rsidR="006419D6" w:rsidRPr="00400403">
        <w:rPr>
          <w:lang w:eastAsia="ko-KR"/>
        </w:rPr>
        <w:t xml:space="preserve">. </w:t>
      </w:r>
      <w:r w:rsidRPr="00400403">
        <w:rPr>
          <w:lang w:eastAsia="ko-KR"/>
        </w:rPr>
        <w:t>Nearly one-in-five respondents reside in single person households, while 47.8 percent reside in households with three or more persons. About two-thirds of respondents reside in stand-alone homes</w:t>
      </w:r>
      <w:r w:rsidR="001B3506">
        <w:rPr>
          <w:lang w:eastAsia="ko-KR"/>
        </w:rPr>
        <w:t>,</w:t>
      </w:r>
      <w:r w:rsidRPr="00400403">
        <w:rPr>
          <w:lang w:eastAsia="ko-KR"/>
        </w:rPr>
        <w:t xml:space="preserve"> and nearly 60 percent report owning their home</w:t>
      </w:r>
      <w:r w:rsidR="001B3506">
        <w:rPr>
          <w:lang w:eastAsia="ko-KR"/>
        </w:rPr>
        <w:t>s</w:t>
      </w:r>
      <w:r w:rsidR="006419D6" w:rsidRPr="00400403">
        <w:rPr>
          <w:lang w:eastAsia="ko-KR"/>
        </w:rPr>
        <w:t xml:space="preserve">. </w:t>
      </w:r>
      <w:r w:rsidRPr="00400403">
        <w:rPr>
          <w:lang w:eastAsia="ko-KR"/>
        </w:rPr>
        <w:t>Vehicle ownership is fairly high, with more than 50 percent of respondents residing in households with two or more vehicles and only 8.5 percent residing in households with no vehicles. Finally, just under 20 percent identified their residential location as rural in nature. Overall, the sample depicts the type of rich variation that would render the data set suitable for the type of model estimation effort undertaken in this study</w:t>
      </w:r>
      <w:r w:rsidR="006419D6" w:rsidRPr="00400403">
        <w:rPr>
          <w:lang w:eastAsia="ko-KR"/>
        </w:rPr>
        <w:t xml:space="preserve">. </w:t>
      </w:r>
    </w:p>
    <w:p w14:paraId="74422441" w14:textId="77777777" w:rsidR="002F5EFD" w:rsidRPr="00400403" w:rsidRDefault="002F5EFD" w:rsidP="004C2A99">
      <w:pPr>
        <w:spacing w:after="0" w:line="240" w:lineRule="auto"/>
        <w:ind w:firstLine="720"/>
        <w:jc w:val="both"/>
        <w:rPr>
          <w:lang w:eastAsia="ko-KR"/>
        </w:rPr>
      </w:pPr>
    </w:p>
    <w:p w14:paraId="08C2AE89" w14:textId="77777777" w:rsidR="002F5EFD" w:rsidRPr="00400403" w:rsidRDefault="002F5EFD" w:rsidP="002F5EFD">
      <w:pPr>
        <w:spacing w:after="0" w:line="240" w:lineRule="auto"/>
        <w:jc w:val="both"/>
        <w:rPr>
          <w:rFonts w:eastAsia="Calibri"/>
          <w:b/>
          <w:bCs/>
        </w:rPr>
      </w:pPr>
      <w:r w:rsidRPr="00400403">
        <w:rPr>
          <w:b/>
          <w:bCs/>
          <w:lang w:eastAsia="ko-KR"/>
        </w:rPr>
        <w:t>2</w:t>
      </w:r>
      <w:r w:rsidRPr="00400403">
        <w:rPr>
          <w:rFonts w:eastAsia="Calibri"/>
          <w:b/>
          <w:bCs/>
        </w:rPr>
        <w:t>.2. Endogenous Variables and Attitudinal Indicators</w:t>
      </w:r>
    </w:p>
    <w:p w14:paraId="2FAE6868" w14:textId="40BBBA3D" w:rsidR="002F5EFD" w:rsidRPr="00400403" w:rsidRDefault="002F5EFD" w:rsidP="004B05D4">
      <w:pPr>
        <w:spacing w:after="120" w:line="240" w:lineRule="auto"/>
        <w:jc w:val="both"/>
        <w:rPr>
          <w:lang w:eastAsia="ko-KR"/>
        </w:rPr>
      </w:pPr>
      <w:r w:rsidRPr="00400403">
        <w:rPr>
          <w:lang w:eastAsia="ko-KR"/>
        </w:rPr>
        <w:t>There are two specific Likert-scale statements in the THA survey that served as the basis to formulate the key endogenous variables used in this study. The two statements are as follows:</w:t>
      </w:r>
    </w:p>
    <w:p w14:paraId="50E81ED1" w14:textId="77777777" w:rsidR="002F5EFD" w:rsidRPr="00400403" w:rsidRDefault="002F5EFD" w:rsidP="004B05D4">
      <w:pPr>
        <w:numPr>
          <w:ilvl w:val="0"/>
          <w:numId w:val="29"/>
        </w:numPr>
        <w:tabs>
          <w:tab w:val="num" w:pos="720"/>
        </w:tabs>
        <w:spacing w:after="120" w:line="240" w:lineRule="auto"/>
        <w:jc w:val="both"/>
        <w:rPr>
          <w:lang w:eastAsia="ko-KR"/>
        </w:rPr>
      </w:pPr>
      <w:r w:rsidRPr="00400403">
        <w:rPr>
          <w:lang w:eastAsia="ko-KR"/>
        </w:rPr>
        <w:t xml:space="preserve">Statement 1: Charging drivers per-mile for road use would be </w:t>
      </w:r>
      <w:r w:rsidRPr="00400403">
        <w:rPr>
          <w:i/>
          <w:iCs/>
          <w:lang w:eastAsia="ko-KR"/>
        </w:rPr>
        <w:t>MORE</w:t>
      </w:r>
      <w:r w:rsidRPr="00400403">
        <w:rPr>
          <w:lang w:eastAsia="ko-KR"/>
        </w:rPr>
        <w:t xml:space="preserve"> fair than the gas tax, because everyone pays the same for use of the roads regardless of vehicle fuel efficiency. </w:t>
      </w:r>
    </w:p>
    <w:p w14:paraId="73F32B3D" w14:textId="77777777" w:rsidR="002F5EFD" w:rsidRPr="00400403" w:rsidRDefault="002F5EFD" w:rsidP="002F5EFD">
      <w:pPr>
        <w:numPr>
          <w:ilvl w:val="0"/>
          <w:numId w:val="29"/>
        </w:numPr>
        <w:tabs>
          <w:tab w:val="num" w:pos="720"/>
        </w:tabs>
        <w:spacing w:after="0" w:line="240" w:lineRule="auto"/>
        <w:jc w:val="both"/>
        <w:rPr>
          <w:lang w:eastAsia="ko-KR"/>
        </w:rPr>
      </w:pPr>
      <w:r w:rsidRPr="00400403">
        <w:rPr>
          <w:lang w:eastAsia="ko-KR"/>
        </w:rPr>
        <w:t xml:space="preserve">Statement 2: Charging drivers per-mile for road use would be </w:t>
      </w:r>
      <w:r w:rsidRPr="00400403">
        <w:rPr>
          <w:i/>
          <w:iCs/>
          <w:lang w:eastAsia="ko-KR"/>
        </w:rPr>
        <w:t xml:space="preserve">LESS </w:t>
      </w:r>
      <w:r w:rsidRPr="00400403">
        <w:rPr>
          <w:lang w:eastAsia="ko-KR"/>
        </w:rPr>
        <w:t>fair than the gas tax, because the mileage fee doesn’t reward people who buy cleaner vehicles. </w:t>
      </w:r>
    </w:p>
    <w:p w14:paraId="77CD498A" w14:textId="77777777" w:rsidR="001B3506" w:rsidRDefault="001B3506" w:rsidP="002F5EFD">
      <w:pPr>
        <w:spacing w:after="0" w:line="240" w:lineRule="auto"/>
        <w:ind w:firstLine="720"/>
        <w:jc w:val="both"/>
        <w:rPr>
          <w:lang w:eastAsia="ko-KR"/>
        </w:rPr>
      </w:pPr>
    </w:p>
    <w:p w14:paraId="52CEB1E7" w14:textId="14A5D911" w:rsidR="002F5EFD" w:rsidRDefault="002F5EFD" w:rsidP="002F5EFD">
      <w:pPr>
        <w:spacing w:after="0" w:line="240" w:lineRule="auto"/>
        <w:ind w:firstLine="720"/>
        <w:jc w:val="both"/>
        <w:rPr>
          <w:lang w:eastAsia="ko-KR"/>
        </w:rPr>
      </w:pPr>
      <w:r w:rsidRPr="00400403">
        <w:rPr>
          <w:lang w:eastAsia="ko-KR"/>
        </w:rPr>
        <w:t>Respondents were asked to indicate the extent to which they agree or disagree with these statements on a five-point Likert scale. As the two statements collect information about fairness perceptions of MBUF</w:t>
      </w:r>
      <w:r w:rsidR="001B3506">
        <w:rPr>
          <w:lang w:eastAsia="ko-KR"/>
        </w:rPr>
        <w:t>s</w:t>
      </w:r>
      <w:r w:rsidRPr="00400403">
        <w:rPr>
          <w:lang w:eastAsia="ko-KR"/>
        </w:rPr>
        <w:t xml:space="preserve"> in opposite directions, thus rendering it difficult to interpret model estimation results and assess respondent consistency, the directionality of the second statement is reversed for analysis and modeling purposes in this study. Specifically, if a respondent indicated “strongly agree” for the second statement, the response was recoded as “strongly disagree” that MBUF is more fair than the gas tax (and vice-versa). Similarly, if a respondent indicated “somewhat agree” for the second statement, then the response was recoded as “somewhat disagree” that MBUF is more fair than the gas tax (and vice-versa). While one may question whether the statement and the responses are truly reversible, this adjustment (however approximate in representing true opinions) was necessitated by the opposing directionality of the original statements. The second statement may essentially be re-interpreted or recast as whether an individual considers MBUF </w:t>
      </w:r>
      <w:r w:rsidRPr="00400403">
        <w:rPr>
          <w:i/>
          <w:iCs/>
          <w:lang w:eastAsia="ko-KR"/>
        </w:rPr>
        <w:t xml:space="preserve">MORE </w:t>
      </w:r>
      <w:r w:rsidRPr="00400403">
        <w:rPr>
          <w:lang w:eastAsia="ko-KR"/>
        </w:rPr>
        <w:t xml:space="preserve">fair than the gas tax because it </w:t>
      </w:r>
      <w:r w:rsidRPr="00400403">
        <w:rPr>
          <w:i/>
          <w:iCs/>
          <w:lang w:eastAsia="ko-KR"/>
        </w:rPr>
        <w:t>does not penalize</w:t>
      </w:r>
      <w:r w:rsidRPr="00400403">
        <w:rPr>
          <w:lang w:eastAsia="ko-KR"/>
        </w:rPr>
        <w:t xml:space="preserve"> those who do not drive fuel efficient and alternative fuel vehicles. </w:t>
      </w:r>
    </w:p>
    <w:p w14:paraId="05869009" w14:textId="77777777" w:rsidR="002F5EFD" w:rsidRPr="00400403" w:rsidRDefault="002F5EFD" w:rsidP="004B05D4">
      <w:pPr>
        <w:spacing w:after="120" w:line="240" w:lineRule="auto"/>
        <w:ind w:firstLine="720"/>
        <w:jc w:val="both"/>
        <w:rPr>
          <w:lang w:eastAsia="ko-KR"/>
        </w:rPr>
      </w:pPr>
      <w:r w:rsidRPr="00400403">
        <w:rPr>
          <w:lang w:eastAsia="ko-KR"/>
        </w:rPr>
        <w:t xml:space="preserve">The main outcome variables are then named as follows to reflect the nature of the two statements, with the second statement recast as described above. </w:t>
      </w:r>
    </w:p>
    <w:p w14:paraId="16505807" w14:textId="3F4186C6" w:rsidR="002F5EFD" w:rsidRPr="00400403" w:rsidRDefault="002F5EFD" w:rsidP="004B05D4">
      <w:pPr>
        <w:numPr>
          <w:ilvl w:val="0"/>
          <w:numId w:val="30"/>
        </w:numPr>
        <w:tabs>
          <w:tab w:val="clear" w:pos="1080"/>
          <w:tab w:val="num" w:pos="720"/>
        </w:tabs>
        <w:spacing w:after="120" w:line="240" w:lineRule="auto"/>
        <w:ind w:left="720"/>
        <w:jc w:val="both"/>
        <w:rPr>
          <w:lang w:eastAsia="ko-KR"/>
        </w:rPr>
      </w:pPr>
      <w:r w:rsidRPr="00400403">
        <w:rPr>
          <w:lang w:eastAsia="ko-KR"/>
        </w:rPr>
        <w:lastRenderedPageBreak/>
        <w:t xml:space="preserve">MBUF Fair </w:t>
      </w:r>
      <w:r w:rsidR="007016C6">
        <w:rPr>
          <w:lang w:eastAsia="ko-KR"/>
        </w:rPr>
        <w:t>–</w:t>
      </w:r>
      <w:r w:rsidRPr="00400403">
        <w:rPr>
          <w:lang w:eastAsia="ko-KR"/>
        </w:rPr>
        <w:t xml:space="preserve"> Equal</w:t>
      </w:r>
      <w:r w:rsidR="007016C6">
        <w:rPr>
          <w:lang w:eastAsia="ko-KR"/>
        </w:rPr>
        <w:t xml:space="preserve"> </w:t>
      </w:r>
      <w:r w:rsidRPr="00400403">
        <w:rPr>
          <w:lang w:eastAsia="ko-KR"/>
        </w:rPr>
        <w:t xml:space="preserve">Pay: This refers to the first statement and captures the inclination to consider MBUF </w:t>
      </w:r>
      <w:r w:rsidR="00B56C99">
        <w:rPr>
          <w:rFonts w:eastAsia="Calibri"/>
        </w:rPr>
        <w:t>more fair</w:t>
      </w:r>
      <w:r w:rsidR="00B56C99" w:rsidRPr="00400403">
        <w:rPr>
          <w:rFonts w:eastAsia="Calibri"/>
        </w:rPr>
        <w:t xml:space="preserve"> </w:t>
      </w:r>
      <w:r w:rsidRPr="00400403">
        <w:rPr>
          <w:lang w:eastAsia="ko-KR"/>
        </w:rPr>
        <w:t xml:space="preserve">than the gas tax because everybody pays the same per-mile fee for using the road infrastructure. </w:t>
      </w:r>
    </w:p>
    <w:p w14:paraId="234DC535" w14:textId="4E448553" w:rsidR="002F5EFD" w:rsidRPr="00400403" w:rsidRDefault="002F5EFD" w:rsidP="002F5EFD">
      <w:pPr>
        <w:numPr>
          <w:ilvl w:val="0"/>
          <w:numId w:val="30"/>
        </w:numPr>
        <w:tabs>
          <w:tab w:val="clear" w:pos="1080"/>
          <w:tab w:val="num" w:pos="720"/>
        </w:tabs>
        <w:spacing w:after="0" w:line="240" w:lineRule="auto"/>
        <w:ind w:left="720"/>
        <w:jc w:val="both"/>
        <w:rPr>
          <w:lang w:eastAsia="ko-KR"/>
        </w:rPr>
      </w:pPr>
      <w:r w:rsidRPr="00400403">
        <w:rPr>
          <w:lang w:eastAsia="ko-KR"/>
        </w:rPr>
        <w:t xml:space="preserve">MBUF Fair </w:t>
      </w:r>
      <w:r w:rsidR="007016C6">
        <w:rPr>
          <w:lang w:eastAsia="ko-KR"/>
        </w:rPr>
        <w:t>–</w:t>
      </w:r>
      <w:r w:rsidRPr="00400403">
        <w:rPr>
          <w:lang w:eastAsia="ko-KR"/>
        </w:rPr>
        <w:t xml:space="preserve"> No</w:t>
      </w:r>
      <w:r w:rsidR="007016C6">
        <w:rPr>
          <w:lang w:eastAsia="ko-KR"/>
        </w:rPr>
        <w:t xml:space="preserve"> </w:t>
      </w:r>
      <w:r w:rsidRPr="00400403">
        <w:rPr>
          <w:lang w:eastAsia="ko-KR"/>
        </w:rPr>
        <w:t xml:space="preserve">Clean Vehicle Reward (Reversed): This is the transformed version of the second statement, where the MBUF is considered </w:t>
      </w:r>
      <w:r w:rsidR="00B56C99">
        <w:rPr>
          <w:rFonts w:eastAsia="Calibri"/>
        </w:rPr>
        <w:t>more fair</w:t>
      </w:r>
      <w:r w:rsidR="00B56C99" w:rsidRPr="00400403">
        <w:rPr>
          <w:rFonts w:eastAsia="Calibri"/>
        </w:rPr>
        <w:t xml:space="preserve"> </w:t>
      </w:r>
      <w:r w:rsidRPr="00400403">
        <w:rPr>
          <w:lang w:eastAsia="ko-KR"/>
        </w:rPr>
        <w:t xml:space="preserve">than the gas tax because it does not </w:t>
      </w:r>
      <w:r>
        <w:rPr>
          <w:lang w:eastAsia="ko-KR"/>
        </w:rPr>
        <w:t xml:space="preserve">unduly penalize those that do not embrace </w:t>
      </w:r>
      <w:r w:rsidRPr="00400403">
        <w:rPr>
          <w:lang w:eastAsia="ko-KR"/>
        </w:rPr>
        <w:t xml:space="preserve">fuel efficient and alternative fuel vehicles. </w:t>
      </w:r>
    </w:p>
    <w:p w14:paraId="6E28B889" w14:textId="77777777" w:rsidR="00D63341" w:rsidRDefault="00D63341" w:rsidP="002F5EFD">
      <w:pPr>
        <w:spacing w:after="0" w:line="240" w:lineRule="auto"/>
        <w:ind w:firstLine="720"/>
        <w:jc w:val="both"/>
        <w:rPr>
          <w:lang w:eastAsia="ko-KR"/>
        </w:rPr>
      </w:pPr>
    </w:p>
    <w:p w14:paraId="799352B9" w14:textId="68751162" w:rsidR="002F5EFD" w:rsidRPr="00400403" w:rsidRDefault="002F5EFD" w:rsidP="002F5EFD">
      <w:pPr>
        <w:spacing w:after="0" w:line="240" w:lineRule="auto"/>
        <w:ind w:firstLine="720"/>
        <w:jc w:val="both"/>
        <w:rPr>
          <w:lang w:eastAsia="ko-KR"/>
        </w:rPr>
      </w:pPr>
      <w:r w:rsidRPr="00400403">
        <w:rPr>
          <w:lang w:eastAsia="ko-KR"/>
        </w:rPr>
        <w:t>The distributions of these two outcome variables are shown in the bottom half of Table 1. It is seen that a large percentage of individuals indicate that they are neutral towards the MBUF relative to the gas tax, suggesting that there may be limited awareness and uncertainty of the cost, policy, and implementation implications of a MBUF relative to the gas tax for many in the sample. Alternatively, it is entirely possible that respondents see both pros and cons of the MBUF relative to the gas tax and hence indicate that they are neutral. In both cases, it is found that more than 30 percent of respondents somewhat disagree or strongly disagree that the MBUF is more fair than the gas tax. </w:t>
      </w:r>
    </w:p>
    <w:p w14:paraId="23D9868F" w14:textId="67CAB6DD" w:rsidR="002F5EFD" w:rsidRPr="00400403" w:rsidRDefault="002F5EFD" w:rsidP="002F5EFD">
      <w:pPr>
        <w:spacing w:after="0" w:line="240" w:lineRule="auto"/>
        <w:ind w:firstLine="720"/>
        <w:jc w:val="both"/>
        <w:rPr>
          <w:lang w:eastAsia="ko-KR"/>
        </w:rPr>
      </w:pPr>
      <w:r w:rsidRPr="00400403">
        <w:rPr>
          <w:lang w:eastAsia="ko-KR"/>
        </w:rPr>
        <w:t>Figure 1 captures the extent to which there is dissonance in responses to these two statements. The figure shows the bivariate relationship between the two outcome variables, revealing a pattern of extremes where one group provided consistent responses to both statements while the other group provided exactly opposing answers (strongly agree - strongly disagree; somewhat agree - somewhat disagree). Not considering the respondents who answered neutral to both statements, it is found that 21.7 percent answered consistently with the same response</w:t>
      </w:r>
      <w:r w:rsidR="00D63341">
        <w:rPr>
          <w:lang w:eastAsia="ko-KR"/>
        </w:rPr>
        <w:t>,</w:t>
      </w:r>
      <w:r w:rsidRPr="00400403">
        <w:rPr>
          <w:lang w:eastAsia="ko-KR"/>
        </w:rPr>
        <w:t xml:space="preserve"> while 18.3 percent answered in an exactly opposite way. In the figure, it is found that 48.8 percent of individuals who strongly disagreed with the MBUF Fair </w:t>
      </w:r>
      <w:r w:rsidR="007016C6">
        <w:rPr>
          <w:lang w:eastAsia="ko-KR"/>
        </w:rPr>
        <w:t>–</w:t>
      </w:r>
      <w:r w:rsidRPr="00400403">
        <w:rPr>
          <w:lang w:eastAsia="ko-KR"/>
        </w:rPr>
        <w:t xml:space="preserve"> Equal</w:t>
      </w:r>
      <w:r w:rsidR="007016C6">
        <w:rPr>
          <w:lang w:eastAsia="ko-KR"/>
        </w:rPr>
        <w:t xml:space="preserve"> </w:t>
      </w:r>
      <w:r w:rsidRPr="00400403">
        <w:rPr>
          <w:lang w:eastAsia="ko-KR"/>
        </w:rPr>
        <w:t xml:space="preserve">Pay statement also strongly disagreed with the MBUF Fair </w:t>
      </w:r>
      <w:r w:rsidR="007016C6">
        <w:rPr>
          <w:lang w:eastAsia="ko-KR"/>
        </w:rPr>
        <w:t>–</w:t>
      </w:r>
      <w:r w:rsidRPr="00400403">
        <w:rPr>
          <w:lang w:eastAsia="ko-KR"/>
        </w:rPr>
        <w:t xml:space="preserve"> No</w:t>
      </w:r>
      <w:r w:rsidR="007016C6">
        <w:rPr>
          <w:lang w:eastAsia="ko-KR"/>
        </w:rPr>
        <w:t xml:space="preserve"> </w:t>
      </w:r>
      <w:r w:rsidRPr="00400403">
        <w:rPr>
          <w:lang w:eastAsia="ko-KR"/>
        </w:rPr>
        <w:t xml:space="preserve">Clean Car Reward statement (reflecting a fairly high degree of consonance). On the other hand, 52.8 percent of those who strongly agreed with the MBUF Fair </w:t>
      </w:r>
      <w:r w:rsidR="007016C6">
        <w:rPr>
          <w:lang w:eastAsia="ko-KR"/>
        </w:rPr>
        <w:t>–</w:t>
      </w:r>
      <w:r w:rsidRPr="00400403">
        <w:rPr>
          <w:lang w:eastAsia="ko-KR"/>
        </w:rPr>
        <w:t xml:space="preserve"> Equal</w:t>
      </w:r>
      <w:r w:rsidR="007016C6">
        <w:rPr>
          <w:lang w:eastAsia="ko-KR"/>
        </w:rPr>
        <w:t xml:space="preserve"> </w:t>
      </w:r>
      <w:r w:rsidRPr="00400403">
        <w:rPr>
          <w:lang w:eastAsia="ko-KR"/>
        </w:rPr>
        <w:t xml:space="preserve">Pay statement indicated that they strongly disagreed with the MBUF Fair </w:t>
      </w:r>
      <w:r w:rsidR="007016C6">
        <w:rPr>
          <w:lang w:eastAsia="ko-KR"/>
        </w:rPr>
        <w:t>–</w:t>
      </w:r>
      <w:r w:rsidRPr="00400403">
        <w:rPr>
          <w:lang w:eastAsia="ko-KR"/>
        </w:rPr>
        <w:t xml:space="preserve"> No</w:t>
      </w:r>
      <w:r w:rsidR="007016C6">
        <w:rPr>
          <w:lang w:eastAsia="ko-KR"/>
        </w:rPr>
        <w:t xml:space="preserve"> </w:t>
      </w:r>
      <w:r w:rsidRPr="00400403">
        <w:rPr>
          <w:lang w:eastAsia="ko-KR"/>
        </w:rPr>
        <w:t xml:space="preserve">Clean Car Reward statement, indicating a high degree of dissonance among this group. It would appear that a majority of respondents who feel that MBUF is fair because it charges the same per-mile fee to all regardless of vehicle type also feel that a fee that does not reward use of fuel efficient and alternative fuel vehicles is problematic. It is clear that these individuals agree that everybody should pay consistently for use of the roadway infrastructure, but some accommodation needs to be made to reward those who use vehicles that aid the environment. </w:t>
      </w:r>
    </w:p>
    <w:p w14:paraId="3D043D62" w14:textId="77777777" w:rsidR="002F5EFD" w:rsidRPr="00400403" w:rsidRDefault="002F5EFD" w:rsidP="002F5EFD">
      <w:pPr>
        <w:spacing w:after="0" w:line="240" w:lineRule="auto"/>
        <w:ind w:firstLine="720"/>
        <w:jc w:val="both"/>
        <w:rPr>
          <w:lang w:eastAsia="ko-KR"/>
        </w:rPr>
      </w:pPr>
    </w:p>
    <w:p w14:paraId="11EAC05F" w14:textId="77777777" w:rsidR="000247EB" w:rsidRPr="00400403" w:rsidRDefault="000247EB" w:rsidP="000247EB">
      <w:pPr>
        <w:spacing w:after="0" w:line="240" w:lineRule="auto"/>
        <w:jc w:val="both"/>
        <w:rPr>
          <w:b/>
          <w:i/>
          <w:color w:val="000000" w:themeColor="text1"/>
          <w:sz w:val="22"/>
          <w:szCs w:val="22"/>
        </w:rPr>
      </w:pPr>
    </w:p>
    <w:p w14:paraId="5C674AF0" w14:textId="77777777" w:rsidR="002F5EFD" w:rsidRDefault="002F5EFD">
      <w:pPr>
        <w:rPr>
          <w:b/>
          <w:iCs/>
          <w:color w:val="000000" w:themeColor="text1"/>
          <w:sz w:val="22"/>
          <w:szCs w:val="22"/>
        </w:rPr>
      </w:pPr>
      <w:r>
        <w:rPr>
          <w:b/>
          <w:i/>
          <w:color w:val="000000" w:themeColor="text1"/>
          <w:sz w:val="22"/>
          <w:szCs w:val="22"/>
        </w:rPr>
        <w:br w:type="page"/>
      </w:r>
    </w:p>
    <w:p w14:paraId="2FB72F10" w14:textId="2AD5854B" w:rsidR="000247EB" w:rsidRPr="00400403" w:rsidRDefault="000247EB" w:rsidP="000247EB">
      <w:pPr>
        <w:pStyle w:val="Caption"/>
        <w:spacing w:after="0"/>
        <w:rPr>
          <w:b/>
          <w:i w:val="0"/>
          <w:color w:val="000000" w:themeColor="text1"/>
          <w:sz w:val="22"/>
          <w:szCs w:val="22"/>
          <w:lang w:eastAsia="ko-KR"/>
        </w:rPr>
      </w:pPr>
      <w:r w:rsidRPr="00400403">
        <w:rPr>
          <w:b/>
          <w:i w:val="0"/>
          <w:color w:val="000000" w:themeColor="text1"/>
          <w:sz w:val="22"/>
          <w:szCs w:val="22"/>
        </w:rPr>
        <w:lastRenderedPageBreak/>
        <w:t xml:space="preserve">TABLE </w:t>
      </w:r>
      <w:r w:rsidRPr="00400403">
        <w:rPr>
          <w:b/>
          <w:i w:val="0"/>
          <w:color w:val="000000" w:themeColor="text1"/>
          <w:sz w:val="22"/>
          <w:szCs w:val="22"/>
        </w:rPr>
        <w:fldChar w:fldCharType="begin"/>
      </w:r>
      <w:r w:rsidRPr="00400403">
        <w:rPr>
          <w:b/>
          <w:i w:val="0"/>
          <w:color w:val="000000" w:themeColor="text1"/>
          <w:sz w:val="22"/>
          <w:szCs w:val="22"/>
        </w:rPr>
        <w:instrText xml:space="preserve"> SEQ Table \* ARABIC </w:instrText>
      </w:r>
      <w:r w:rsidRPr="00400403">
        <w:rPr>
          <w:b/>
          <w:i w:val="0"/>
          <w:color w:val="000000" w:themeColor="text1"/>
          <w:sz w:val="22"/>
          <w:szCs w:val="22"/>
        </w:rPr>
        <w:fldChar w:fldCharType="separate"/>
      </w:r>
      <w:r w:rsidRPr="00400403">
        <w:rPr>
          <w:b/>
          <w:i w:val="0"/>
          <w:noProof/>
          <w:color w:val="000000" w:themeColor="text1"/>
          <w:sz w:val="22"/>
          <w:szCs w:val="22"/>
        </w:rPr>
        <w:t>1</w:t>
      </w:r>
      <w:r w:rsidRPr="00400403">
        <w:rPr>
          <w:b/>
          <w:i w:val="0"/>
          <w:color w:val="000000" w:themeColor="text1"/>
          <w:sz w:val="22"/>
          <w:szCs w:val="22"/>
        </w:rPr>
        <w:fldChar w:fldCharType="end"/>
      </w:r>
      <w:r w:rsidRPr="00400403">
        <w:rPr>
          <w:i w:val="0"/>
          <w:color w:val="000000" w:themeColor="text1"/>
          <w:sz w:val="22"/>
          <w:szCs w:val="22"/>
        </w:rPr>
        <w:t xml:space="preserve"> </w:t>
      </w:r>
      <w:r w:rsidRPr="00400403">
        <w:rPr>
          <w:b/>
          <w:i w:val="0"/>
          <w:color w:val="000000" w:themeColor="text1"/>
          <w:sz w:val="22"/>
          <w:szCs w:val="22"/>
        </w:rPr>
        <w:t>Socio-Economic and Demographic Characteristics</w:t>
      </w:r>
      <w:r w:rsidRPr="00400403">
        <w:rPr>
          <w:rFonts w:hint="eastAsia"/>
          <w:b/>
          <w:i w:val="0"/>
          <w:color w:val="000000" w:themeColor="text1"/>
          <w:sz w:val="22"/>
          <w:szCs w:val="22"/>
          <w:lang w:eastAsia="ko-KR"/>
        </w:rPr>
        <w:t xml:space="preserve"> and Outcome Variables</w:t>
      </w:r>
      <w:r w:rsidRPr="00400403">
        <w:rPr>
          <w:b/>
          <w:i w:val="0"/>
          <w:color w:val="000000" w:themeColor="text1"/>
          <w:sz w:val="22"/>
          <w:szCs w:val="22"/>
        </w:rPr>
        <w:t xml:space="preserve"> of the Sample</w:t>
      </w:r>
    </w:p>
    <w:tbl>
      <w:tblPr>
        <w:tblStyle w:val="TableGrid"/>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43" w:type="dxa"/>
          <w:right w:w="43" w:type="dxa"/>
        </w:tblCellMar>
        <w:tblLook w:val="04A0" w:firstRow="1" w:lastRow="0" w:firstColumn="1" w:lastColumn="0" w:noHBand="0" w:noVBand="1"/>
      </w:tblPr>
      <w:tblGrid>
        <w:gridCol w:w="3675"/>
        <w:gridCol w:w="1345"/>
        <w:gridCol w:w="3236"/>
        <w:gridCol w:w="1058"/>
      </w:tblGrid>
      <w:tr w:rsidR="000247EB" w:rsidRPr="00400403" w14:paraId="24B0315F" w14:textId="77777777" w:rsidTr="006400C3">
        <w:trPr>
          <w:trHeight w:val="288"/>
        </w:trPr>
        <w:tc>
          <w:tcPr>
            <w:tcW w:w="2695" w:type="pct"/>
            <w:gridSpan w:val="2"/>
            <w:tcBorders>
              <w:top w:val="single" w:sz="18" w:space="0" w:color="auto"/>
              <w:left w:val="single" w:sz="18" w:space="0" w:color="auto"/>
              <w:bottom w:val="single" w:sz="4" w:space="0" w:color="auto"/>
              <w:right w:val="single" w:sz="18" w:space="0" w:color="auto"/>
            </w:tcBorders>
            <w:noWrap/>
            <w:vAlign w:val="center"/>
            <w:hideMark/>
          </w:tcPr>
          <w:p w14:paraId="21954FA8" w14:textId="77777777" w:rsidR="000247EB" w:rsidRPr="00400403" w:rsidRDefault="000247EB" w:rsidP="006400C3">
            <w:pPr>
              <w:rPr>
                <w:rFonts w:asciiTheme="majorHAnsi" w:hAnsiTheme="majorHAnsi" w:cstheme="majorHAnsi"/>
                <w:b/>
                <w:bCs/>
                <w:sz w:val="22"/>
                <w:szCs w:val="22"/>
              </w:rPr>
            </w:pPr>
            <w:r w:rsidRPr="00400403">
              <w:rPr>
                <w:rFonts w:asciiTheme="majorHAnsi" w:hAnsiTheme="majorHAnsi" w:cstheme="majorHAnsi"/>
                <w:b/>
                <w:bCs/>
                <w:i/>
                <w:iCs/>
                <w:sz w:val="22"/>
                <w:szCs w:val="22"/>
              </w:rPr>
              <w:t>Individual Demographics (N=8,</w:t>
            </w:r>
            <w:r w:rsidRPr="00400403">
              <w:rPr>
                <w:rFonts w:asciiTheme="majorHAnsi" w:hAnsiTheme="majorHAnsi" w:cstheme="majorHAnsi" w:hint="eastAsia"/>
                <w:b/>
                <w:bCs/>
                <w:i/>
                <w:iCs/>
                <w:sz w:val="22"/>
                <w:szCs w:val="22"/>
                <w:lang w:eastAsia="ko-KR"/>
              </w:rPr>
              <w:t>030</w:t>
            </w:r>
            <w:r w:rsidRPr="00400403">
              <w:rPr>
                <w:rFonts w:asciiTheme="majorHAnsi" w:hAnsiTheme="majorHAnsi" w:cstheme="majorHAnsi"/>
                <w:b/>
                <w:bCs/>
                <w:i/>
                <w:iCs/>
                <w:sz w:val="22"/>
                <w:szCs w:val="22"/>
              </w:rPr>
              <w:t>)</w:t>
            </w:r>
          </w:p>
        </w:tc>
        <w:tc>
          <w:tcPr>
            <w:tcW w:w="2305" w:type="pct"/>
            <w:gridSpan w:val="2"/>
            <w:tcBorders>
              <w:top w:val="single" w:sz="18" w:space="0" w:color="auto"/>
              <w:left w:val="single" w:sz="18" w:space="0" w:color="auto"/>
              <w:bottom w:val="single" w:sz="4" w:space="0" w:color="auto"/>
              <w:right w:val="single" w:sz="18" w:space="0" w:color="auto"/>
            </w:tcBorders>
            <w:noWrap/>
            <w:vAlign w:val="center"/>
            <w:hideMark/>
          </w:tcPr>
          <w:p w14:paraId="781DA782" w14:textId="77777777" w:rsidR="000247EB" w:rsidRPr="00400403" w:rsidRDefault="000247EB" w:rsidP="006400C3">
            <w:pPr>
              <w:rPr>
                <w:rFonts w:asciiTheme="majorHAnsi" w:hAnsiTheme="majorHAnsi" w:cstheme="majorHAnsi"/>
                <w:b/>
                <w:bCs/>
                <w:sz w:val="22"/>
                <w:szCs w:val="22"/>
              </w:rPr>
            </w:pPr>
            <w:r w:rsidRPr="00400403">
              <w:rPr>
                <w:rFonts w:asciiTheme="majorHAnsi" w:hAnsiTheme="majorHAnsi" w:cstheme="majorHAnsi"/>
                <w:b/>
                <w:bCs/>
                <w:i/>
                <w:iCs/>
                <w:sz w:val="22"/>
                <w:szCs w:val="22"/>
              </w:rPr>
              <w:t>Household Characteristics (N=8,</w:t>
            </w:r>
            <w:r w:rsidRPr="00400403">
              <w:rPr>
                <w:rFonts w:asciiTheme="majorHAnsi" w:hAnsiTheme="majorHAnsi" w:cstheme="majorHAnsi" w:hint="eastAsia"/>
                <w:b/>
                <w:bCs/>
                <w:i/>
                <w:iCs/>
                <w:sz w:val="22"/>
                <w:szCs w:val="22"/>
                <w:lang w:eastAsia="ko-KR"/>
              </w:rPr>
              <w:t>030</w:t>
            </w:r>
            <w:r w:rsidRPr="00400403">
              <w:rPr>
                <w:rFonts w:asciiTheme="majorHAnsi" w:hAnsiTheme="majorHAnsi" w:cstheme="majorHAnsi"/>
                <w:b/>
                <w:bCs/>
                <w:i/>
                <w:iCs/>
                <w:sz w:val="22"/>
                <w:szCs w:val="22"/>
              </w:rPr>
              <w:t>)</w:t>
            </w:r>
          </w:p>
        </w:tc>
      </w:tr>
      <w:tr w:rsidR="000247EB" w:rsidRPr="00400403" w14:paraId="0E5F508E" w14:textId="77777777" w:rsidTr="006400C3">
        <w:trPr>
          <w:trHeight w:val="288"/>
        </w:trPr>
        <w:tc>
          <w:tcPr>
            <w:tcW w:w="1973" w:type="pct"/>
            <w:tcBorders>
              <w:top w:val="single" w:sz="4" w:space="0" w:color="auto"/>
              <w:left w:val="single" w:sz="18" w:space="0" w:color="auto"/>
              <w:bottom w:val="single" w:sz="18" w:space="0" w:color="auto"/>
            </w:tcBorders>
            <w:noWrap/>
            <w:vAlign w:val="center"/>
          </w:tcPr>
          <w:p w14:paraId="1662C8D4" w14:textId="77777777" w:rsidR="000247EB" w:rsidRPr="00400403" w:rsidRDefault="000247EB" w:rsidP="006400C3">
            <w:pPr>
              <w:rPr>
                <w:rFonts w:asciiTheme="majorHAnsi" w:hAnsiTheme="majorHAnsi" w:cstheme="majorHAnsi"/>
                <w:b/>
                <w:bCs/>
                <w:sz w:val="22"/>
                <w:szCs w:val="22"/>
              </w:rPr>
            </w:pPr>
            <w:r w:rsidRPr="00400403">
              <w:rPr>
                <w:rFonts w:asciiTheme="majorHAnsi" w:hAnsiTheme="majorHAnsi" w:cstheme="majorHAnsi"/>
                <w:b/>
                <w:bCs/>
                <w:sz w:val="22"/>
                <w:szCs w:val="22"/>
              </w:rPr>
              <w:t>Variable</w:t>
            </w:r>
          </w:p>
        </w:tc>
        <w:tc>
          <w:tcPr>
            <w:tcW w:w="722" w:type="pct"/>
            <w:tcBorders>
              <w:top w:val="single" w:sz="4" w:space="0" w:color="auto"/>
              <w:bottom w:val="single" w:sz="18" w:space="0" w:color="auto"/>
              <w:right w:val="single" w:sz="18" w:space="0" w:color="auto"/>
            </w:tcBorders>
            <w:noWrap/>
            <w:vAlign w:val="center"/>
            <w:hideMark/>
          </w:tcPr>
          <w:p w14:paraId="66BF3325" w14:textId="77777777" w:rsidR="000247EB" w:rsidRPr="00400403" w:rsidRDefault="000247EB" w:rsidP="006400C3">
            <w:pPr>
              <w:jc w:val="center"/>
              <w:rPr>
                <w:rFonts w:asciiTheme="majorHAnsi" w:hAnsiTheme="majorHAnsi" w:cstheme="majorHAnsi"/>
                <w:sz w:val="22"/>
                <w:szCs w:val="22"/>
              </w:rPr>
            </w:pPr>
            <w:r w:rsidRPr="00400403">
              <w:rPr>
                <w:rFonts w:asciiTheme="majorHAnsi" w:hAnsiTheme="majorHAnsi" w:cstheme="majorHAnsi"/>
                <w:sz w:val="22"/>
                <w:szCs w:val="22"/>
              </w:rPr>
              <w:t>%</w:t>
            </w:r>
          </w:p>
        </w:tc>
        <w:tc>
          <w:tcPr>
            <w:tcW w:w="1737" w:type="pct"/>
            <w:tcBorders>
              <w:top w:val="single" w:sz="4" w:space="0" w:color="auto"/>
              <w:left w:val="single" w:sz="18" w:space="0" w:color="auto"/>
              <w:bottom w:val="single" w:sz="18" w:space="0" w:color="auto"/>
            </w:tcBorders>
            <w:noWrap/>
            <w:vAlign w:val="center"/>
          </w:tcPr>
          <w:p w14:paraId="501A133E" w14:textId="77777777" w:rsidR="000247EB" w:rsidRPr="00400403" w:rsidRDefault="000247EB" w:rsidP="006400C3">
            <w:pPr>
              <w:rPr>
                <w:rFonts w:asciiTheme="majorHAnsi" w:hAnsiTheme="majorHAnsi" w:cstheme="majorHAnsi"/>
                <w:i/>
                <w:iCs/>
                <w:sz w:val="22"/>
                <w:szCs w:val="22"/>
              </w:rPr>
            </w:pPr>
            <w:r w:rsidRPr="00400403">
              <w:rPr>
                <w:rFonts w:asciiTheme="majorHAnsi" w:hAnsiTheme="majorHAnsi" w:cstheme="majorHAnsi"/>
                <w:b/>
                <w:bCs/>
                <w:sz w:val="22"/>
                <w:szCs w:val="22"/>
              </w:rPr>
              <w:t>Variable</w:t>
            </w:r>
          </w:p>
        </w:tc>
        <w:tc>
          <w:tcPr>
            <w:tcW w:w="568" w:type="pct"/>
            <w:tcBorders>
              <w:top w:val="single" w:sz="4" w:space="0" w:color="auto"/>
              <w:right w:val="single" w:sz="18" w:space="0" w:color="auto"/>
            </w:tcBorders>
            <w:noWrap/>
            <w:vAlign w:val="center"/>
            <w:hideMark/>
          </w:tcPr>
          <w:p w14:paraId="13611495" w14:textId="77777777" w:rsidR="000247EB" w:rsidRPr="00400403" w:rsidRDefault="000247EB" w:rsidP="006400C3">
            <w:pPr>
              <w:jc w:val="center"/>
              <w:rPr>
                <w:rFonts w:asciiTheme="majorHAnsi" w:hAnsiTheme="majorHAnsi" w:cstheme="majorHAnsi"/>
                <w:sz w:val="22"/>
                <w:szCs w:val="22"/>
              </w:rPr>
            </w:pPr>
            <w:r w:rsidRPr="00400403">
              <w:rPr>
                <w:rFonts w:asciiTheme="majorHAnsi" w:hAnsiTheme="majorHAnsi" w:cstheme="majorHAnsi"/>
                <w:sz w:val="22"/>
                <w:szCs w:val="22"/>
              </w:rPr>
              <w:t>%</w:t>
            </w:r>
          </w:p>
        </w:tc>
      </w:tr>
      <w:tr w:rsidR="000247EB" w:rsidRPr="00400403" w14:paraId="7F887B15" w14:textId="77777777" w:rsidTr="006400C3">
        <w:trPr>
          <w:trHeight w:val="288"/>
        </w:trPr>
        <w:tc>
          <w:tcPr>
            <w:tcW w:w="2695" w:type="pct"/>
            <w:gridSpan w:val="2"/>
            <w:tcBorders>
              <w:top w:val="single" w:sz="18" w:space="0" w:color="auto"/>
              <w:left w:val="single" w:sz="18" w:space="0" w:color="auto"/>
              <w:right w:val="single" w:sz="18" w:space="0" w:color="auto"/>
            </w:tcBorders>
            <w:noWrap/>
            <w:vAlign w:val="center"/>
            <w:hideMark/>
          </w:tcPr>
          <w:p w14:paraId="79A20271" w14:textId="77777777" w:rsidR="000247EB" w:rsidRPr="00400403" w:rsidRDefault="000247EB" w:rsidP="006400C3">
            <w:pPr>
              <w:rPr>
                <w:rFonts w:asciiTheme="majorHAnsi" w:hAnsiTheme="majorHAnsi" w:cstheme="majorHAnsi"/>
                <w:sz w:val="20"/>
                <w:szCs w:val="20"/>
              </w:rPr>
            </w:pPr>
            <w:r w:rsidRPr="00400403">
              <w:rPr>
                <w:rFonts w:asciiTheme="majorHAnsi" w:hAnsiTheme="majorHAnsi" w:cstheme="majorHAnsi"/>
                <w:b/>
                <w:bCs/>
                <w:sz w:val="20"/>
                <w:szCs w:val="20"/>
              </w:rPr>
              <w:t>Gender</w:t>
            </w:r>
          </w:p>
        </w:tc>
        <w:tc>
          <w:tcPr>
            <w:tcW w:w="2305" w:type="pct"/>
            <w:gridSpan w:val="2"/>
            <w:tcBorders>
              <w:top w:val="single" w:sz="18" w:space="0" w:color="auto"/>
              <w:left w:val="single" w:sz="18" w:space="0" w:color="auto"/>
              <w:right w:val="single" w:sz="18" w:space="0" w:color="auto"/>
            </w:tcBorders>
            <w:noWrap/>
            <w:vAlign w:val="center"/>
            <w:hideMark/>
          </w:tcPr>
          <w:p w14:paraId="5744A55B" w14:textId="77777777" w:rsidR="000247EB" w:rsidRPr="00400403" w:rsidRDefault="000247EB" w:rsidP="006400C3">
            <w:pPr>
              <w:rPr>
                <w:rFonts w:asciiTheme="majorHAnsi" w:hAnsiTheme="majorHAnsi" w:cstheme="majorHAnsi"/>
                <w:sz w:val="20"/>
                <w:szCs w:val="20"/>
              </w:rPr>
            </w:pPr>
            <w:r w:rsidRPr="00400403">
              <w:rPr>
                <w:rFonts w:asciiTheme="majorHAnsi" w:hAnsiTheme="majorHAnsi" w:cstheme="majorHAnsi"/>
                <w:b/>
                <w:bCs/>
                <w:sz w:val="20"/>
                <w:szCs w:val="20"/>
              </w:rPr>
              <w:t>Household annual income</w:t>
            </w:r>
          </w:p>
        </w:tc>
      </w:tr>
      <w:tr w:rsidR="000247EB" w:rsidRPr="00400403" w14:paraId="049EFA9E" w14:textId="77777777" w:rsidTr="006400C3">
        <w:trPr>
          <w:trHeight w:val="288"/>
        </w:trPr>
        <w:tc>
          <w:tcPr>
            <w:tcW w:w="1973" w:type="pct"/>
            <w:tcBorders>
              <w:left w:val="single" w:sz="18" w:space="0" w:color="auto"/>
            </w:tcBorders>
            <w:noWrap/>
            <w:vAlign w:val="center"/>
            <w:hideMark/>
          </w:tcPr>
          <w:p w14:paraId="31E6CB77" w14:textId="77777777" w:rsidR="000247EB" w:rsidRPr="00400403" w:rsidRDefault="000247EB" w:rsidP="006400C3">
            <w:pPr>
              <w:ind w:left="144"/>
              <w:rPr>
                <w:rFonts w:asciiTheme="majorHAnsi" w:hAnsiTheme="majorHAnsi" w:cstheme="majorHAnsi"/>
                <w:sz w:val="20"/>
                <w:szCs w:val="20"/>
              </w:rPr>
            </w:pPr>
            <w:r w:rsidRPr="00400403">
              <w:rPr>
                <w:rFonts w:asciiTheme="majorHAnsi" w:hAnsiTheme="majorHAnsi" w:cstheme="majorHAnsi"/>
                <w:sz w:val="20"/>
                <w:szCs w:val="20"/>
              </w:rPr>
              <w:t>Female</w:t>
            </w:r>
          </w:p>
        </w:tc>
        <w:tc>
          <w:tcPr>
            <w:tcW w:w="722" w:type="pct"/>
            <w:tcBorders>
              <w:right w:val="single" w:sz="18" w:space="0" w:color="auto"/>
            </w:tcBorders>
            <w:noWrap/>
            <w:vAlign w:val="center"/>
            <w:hideMark/>
          </w:tcPr>
          <w:p w14:paraId="7E18715D" w14:textId="77777777" w:rsidR="000247EB" w:rsidRPr="00400403" w:rsidRDefault="000247EB" w:rsidP="00BD08DC">
            <w:pPr>
              <w:ind w:right="432"/>
              <w:jc w:val="right"/>
              <w:rPr>
                <w:rFonts w:asciiTheme="majorHAnsi" w:hAnsiTheme="majorHAnsi" w:cstheme="majorHAnsi"/>
                <w:sz w:val="20"/>
                <w:szCs w:val="20"/>
              </w:rPr>
            </w:pPr>
            <w:r w:rsidRPr="00400403">
              <w:rPr>
                <w:rFonts w:asciiTheme="majorHAnsi" w:hAnsiTheme="majorHAnsi" w:cstheme="majorHAnsi"/>
                <w:sz w:val="20"/>
                <w:szCs w:val="20"/>
              </w:rPr>
              <w:t>53.</w:t>
            </w:r>
            <w:r w:rsidRPr="00400403">
              <w:rPr>
                <w:rFonts w:asciiTheme="majorHAnsi" w:hAnsiTheme="majorHAnsi" w:cstheme="majorHAnsi" w:hint="eastAsia"/>
                <w:sz w:val="20"/>
                <w:szCs w:val="20"/>
              </w:rPr>
              <w:t>3</w:t>
            </w:r>
          </w:p>
        </w:tc>
        <w:tc>
          <w:tcPr>
            <w:tcW w:w="1737" w:type="pct"/>
            <w:tcBorders>
              <w:left w:val="single" w:sz="18" w:space="0" w:color="auto"/>
            </w:tcBorders>
            <w:noWrap/>
            <w:vAlign w:val="center"/>
            <w:hideMark/>
          </w:tcPr>
          <w:p w14:paraId="0AC1F486" w14:textId="77777777" w:rsidR="000247EB" w:rsidRPr="00400403" w:rsidRDefault="000247EB" w:rsidP="006400C3">
            <w:pPr>
              <w:ind w:left="144"/>
              <w:rPr>
                <w:rFonts w:asciiTheme="majorHAnsi" w:hAnsiTheme="majorHAnsi" w:cstheme="majorHAnsi"/>
                <w:sz w:val="20"/>
                <w:szCs w:val="20"/>
              </w:rPr>
            </w:pPr>
            <w:r w:rsidRPr="00400403">
              <w:rPr>
                <w:rFonts w:asciiTheme="majorHAnsi" w:hAnsiTheme="majorHAnsi" w:cstheme="majorHAnsi"/>
                <w:sz w:val="20"/>
                <w:szCs w:val="20"/>
              </w:rPr>
              <w:t>Less than $25,000</w:t>
            </w:r>
          </w:p>
        </w:tc>
        <w:tc>
          <w:tcPr>
            <w:tcW w:w="568" w:type="pct"/>
            <w:tcBorders>
              <w:right w:val="single" w:sz="18" w:space="0" w:color="auto"/>
            </w:tcBorders>
            <w:noWrap/>
            <w:vAlign w:val="center"/>
            <w:hideMark/>
          </w:tcPr>
          <w:p w14:paraId="4DCE7658" w14:textId="77777777" w:rsidR="000247EB" w:rsidRPr="00400403" w:rsidRDefault="000247EB" w:rsidP="00BD08DC">
            <w:pPr>
              <w:ind w:right="288"/>
              <w:jc w:val="right"/>
              <w:rPr>
                <w:rFonts w:asciiTheme="majorHAnsi" w:hAnsiTheme="majorHAnsi" w:cstheme="majorHAnsi"/>
                <w:sz w:val="20"/>
                <w:szCs w:val="20"/>
              </w:rPr>
            </w:pPr>
            <w:r w:rsidRPr="00400403">
              <w:rPr>
                <w:rFonts w:asciiTheme="majorHAnsi" w:hAnsiTheme="majorHAnsi" w:cstheme="majorHAnsi"/>
                <w:sz w:val="20"/>
                <w:szCs w:val="20"/>
              </w:rPr>
              <w:t>17.</w:t>
            </w:r>
            <w:r w:rsidRPr="00400403">
              <w:rPr>
                <w:rFonts w:asciiTheme="majorHAnsi" w:hAnsiTheme="majorHAnsi" w:cstheme="majorHAnsi" w:hint="eastAsia"/>
                <w:sz w:val="20"/>
                <w:szCs w:val="20"/>
              </w:rPr>
              <w:t>1</w:t>
            </w:r>
          </w:p>
        </w:tc>
      </w:tr>
      <w:tr w:rsidR="000247EB" w:rsidRPr="00400403" w14:paraId="70AA2D28" w14:textId="77777777" w:rsidTr="006400C3">
        <w:trPr>
          <w:trHeight w:val="288"/>
        </w:trPr>
        <w:tc>
          <w:tcPr>
            <w:tcW w:w="1973" w:type="pct"/>
            <w:tcBorders>
              <w:left w:val="single" w:sz="18" w:space="0" w:color="auto"/>
            </w:tcBorders>
            <w:noWrap/>
            <w:vAlign w:val="center"/>
            <w:hideMark/>
          </w:tcPr>
          <w:p w14:paraId="62014169" w14:textId="77777777" w:rsidR="000247EB" w:rsidRPr="00400403" w:rsidRDefault="000247EB" w:rsidP="006400C3">
            <w:pPr>
              <w:ind w:left="144"/>
              <w:rPr>
                <w:rFonts w:asciiTheme="majorHAnsi" w:hAnsiTheme="majorHAnsi" w:cstheme="majorHAnsi"/>
                <w:sz w:val="20"/>
                <w:szCs w:val="20"/>
              </w:rPr>
            </w:pPr>
            <w:r w:rsidRPr="00400403">
              <w:rPr>
                <w:rFonts w:asciiTheme="majorHAnsi" w:hAnsiTheme="majorHAnsi" w:cstheme="majorHAnsi"/>
                <w:sz w:val="20"/>
                <w:szCs w:val="20"/>
              </w:rPr>
              <w:t>Male</w:t>
            </w:r>
          </w:p>
        </w:tc>
        <w:tc>
          <w:tcPr>
            <w:tcW w:w="722" w:type="pct"/>
            <w:tcBorders>
              <w:right w:val="single" w:sz="18" w:space="0" w:color="auto"/>
            </w:tcBorders>
            <w:noWrap/>
            <w:vAlign w:val="center"/>
            <w:hideMark/>
          </w:tcPr>
          <w:p w14:paraId="653733F5" w14:textId="77777777" w:rsidR="000247EB" w:rsidRPr="00400403" w:rsidRDefault="000247EB" w:rsidP="00BD08DC">
            <w:pPr>
              <w:ind w:right="432"/>
              <w:jc w:val="right"/>
              <w:rPr>
                <w:rFonts w:asciiTheme="majorHAnsi" w:hAnsiTheme="majorHAnsi" w:cstheme="majorHAnsi"/>
                <w:sz w:val="20"/>
                <w:szCs w:val="20"/>
              </w:rPr>
            </w:pPr>
            <w:r w:rsidRPr="00400403">
              <w:rPr>
                <w:rFonts w:asciiTheme="majorHAnsi" w:hAnsiTheme="majorHAnsi" w:cstheme="majorHAnsi"/>
                <w:sz w:val="20"/>
                <w:szCs w:val="20"/>
              </w:rPr>
              <w:t>46</w:t>
            </w:r>
            <w:r w:rsidRPr="00400403">
              <w:rPr>
                <w:rFonts w:asciiTheme="majorHAnsi" w:hAnsiTheme="majorHAnsi" w:cstheme="majorHAnsi" w:hint="eastAsia"/>
                <w:sz w:val="20"/>
                <w:szCs w:val="20"/>
              </w:rPr>
              <w:t>.7</w:t>
            </w:r>
          </w:p>
        </w:tc>
        <w:tc>
          <w:tcPr>
            <w:tcW w:w="1737" w:type="pct"/>
            <w:tcBorders>
              <w:left w:val="single" w:sz="18" w:space="0" w:color="auto"/>
            </w:tcBorders>
            <w:noWrap/>
            <w:vAlign w:val="center"/>
            <w:hideMark/>
          </w:tcPr>
          <w:p w14:paraId="11D11D8A" w14:textId="77777777" w:rsidR="000247EB" w:rsidRPr="00400403" w:rsidRDefault="000247EB" w:rsidP="006400C3">
            <w:pPr>
              <w:ind w:left="144"/>
              <w:rPr>
                <w:rFonts w:asciiTheme="majorHAnsi" w:hAnsiTheme="majorHAnsi" w:cstheme="majorHAnsi"/>
                <w:sz w:val="20"/>
                <w:szCs w:val="20"/>
              </w:rPr>
            </w:pPr>
            <w:r w:rsidRPr="00400403">
              <w:rPr>
                <w:rFonts w:asciiTheme="majorHAnsi" w:hAnsiTheme="majorHAnsi" w:cstheme="majorHAnsi"/>
                <w:sz w:val="20"/>
                <w:szCs w:val="20"/>
              </w:rPr>
              <w:t>$25,000 to $49,999</w:t>
            </w:r>
          </w:p>
        </w:tc>
        <w:tc>
          <w:tcPr>
            <w:tcW w:w="568" w:type="pct"/>
            <w:tcBorders>
              <w:right w:val="single" w:sz="18" w:space="0" w:color="auto"/>
            </w:tcBorders>
            <w:noWrap/>
            <w:vAlign w:val="center"/>
            <w:hideMark/>
          </w:tcPr>
          <w:p w14:paraId="1E670150" w14:textId="77777777" w:rsidR="000247EB" w:rsidRPr="00400403" w:rsidRDefault="000247EB" w:rsidP="00BD08DC">
            <w:pPr>
              <w:ind w:right="288"/>
              <w:jc w:val="right"/>
              <w:rPr>
                <w:rFonts w:asciiTheme="majorHAnsi" w:hAnsiTheme="majorHAnsi" w:cstheme="majorHAnsi"/>
                <w:sz w:val="20"/>
                <w:szCs w:val="20"/>
              </w:rPr>
            </w:pPr>
            <w:r w:rsidRPr="00400403">
              <w:rPr>
                <w:rFonts w:asciiTheme="majorHAnsi" w:hAnsiTheme="majorHAnsi" w:cstheme="majorHAnsi"/>
                <w:sz w:val="20"/>
                <w:szCs w:val="20"/>
              </w:rPr>
              <w:t>22.</w:t>
            </w:r>
            <w:r w:rsidRPr="00400403">
              <w:rPr>
                <w:rFonts w:asciiTheme="majorHAnsi" w:hAnsiTheme="majorHAnsi" w:cstheme="majorHAnsi" w:hint="eastAsia"/>
                <w:sz w:val="20"/>
                <w:szCs w:val="20"/>
              </w:rPr>
              <w:t>0</w:t>
            </w:r>
          </w:p>
        </w:tc>
      </w:tr>
      <w:tr w:rsidR="000247EB" w:rsidRPr="00400403" w14:paraId="59FEE83A" w14:textId="77777777" w:rsidTr="006400C3">
        <w:trPr>
          <w:trHeight w:val="288"/>
        </w:trPr>
        <w:tc>
          <w:tcPr>
            <w:tcW w:w="2695" w:type="pct"/>
            <w:gridSpan w:val="2"/>
            <w:tcBorders>
              <w:left w:val="single" w:sz="18" w:space="0" w:color="auto"/>
              <w:right w:val="single" w:sz="18" w:space="0" w:color="auto"/>
            </w:tcBorders>
            <w:noWrap/>
            <w:vAlign w:val="center"/>
            <w:hideMark/>
          </w:tcPr>
          <w:p w14:paraId="4B93423B" w14:textId="77777777" w:rsidR="000247EB" w:rsidRPr="00400403" w:rsidRDefault="000247EB" w:rsidP="006400C3">
            <w:pPr>
              <w:rPr>
                <w:rFonts w:asciiTheme="majorHAnsi" w:hAnsiTheme="majorHAnsi" w:cstheme="majorHAnsi"/>
                <w:sz w:val="20"/>
                <w:szCs w:val="20"/>
              </w:rPr>
            </w:pPr>
            <w:r w:rsidRPr="00400403">
              <w:rPr>
                <w:rFonts w:asciiTheme="majorHAnsi" w:hAnsiTheme="majorHAnsi" w:cstheme="majorHAnsi"/>
                <w:b/>
                <w:bCs/>
                <w:sz w:val="20"/>
                <w:szCs w:val="20"/>
              </w:rPr>
              <w:t>Age category</w:t>
            </w:r>
          </w:p>
        </w:tc>
        <w:tc>
          <w:tcPr>
            <w:tcW w:w="1737" w:type="pct"/>
            <w:tcBorders>
              <w:left w:val="single" w:sz="18" w:space="0" w:color="auto"/>
            </w:tcBorders>
            <w:noWrap/>
            <w:vAlign w:val="center"/>
            <w:hideMark/>
          </w:tcPr>
          <w:p w14:paraId="6B609E15" w14:textId="77777777" w:rsidR="000247EB" w:rsidRPr="00400403" w:rsidRDefault="000247EB" w:rsidP="006400C3">
            <w:pPr>
              <w:ind w:left="144"/>
              <w:rPr>
                <w:rFonts w:asciiTheme="majorHAnsi" w:hAnsiTheme="majorHAnsi" w:cstheme="majorHAnsi"/>
                <w:sz w:val="20"/>
                <w:szCs w:val="20"/>
              </w:rPr>
            </w:pPr>
            <w:r w:rsidRPr="00400403">
              <w:rPr>
                <w:rFonts w:asciiTheme="majorHAnsi" w:hAnsiTheme="majorHAnsi" w:cstheme="majorHAnsi"/>
                <w:sz w:val="20"/>
                <w:szCs w:val="20"/>
              </w:rPr>
              <w:t>$50,000 to $99,999</w:t>
            </w:r>
          </w:p>
        </w:tc>
        <w:tc>
          <w:tcPr>
            <w:tcW w:w="568" w:type="pct"/>
            <w:tcBorders>
              <w:right w:val="single" w:sz="18" w:space="0" w:color="auto"/>
            </w:tcBorders>
            <w:noWrap/>
            <w:vAlign w:val="center"/>
            <w:hideMark/>
          </w:tcPr>
          <w:p w14:paraId="749D84DC" w14:textId="77777777" w:rsidR="000247EB" w:rsidRPr="00400403" w:rsidRDefault="000247EB" w:rsidP="00BD08DC">
            <w:pPr>
              <w:ind w:right="288"/>
              <w:jc w:val="right"/>
              <w:rPr>
                <w:rFonts w:asciiTheme="majorHAnsi" w:hAnsiTheme="majorHAnsi" w:cstheme="majorHAnsi"/>
                <w:sz w:val="20"/>
                <w:szCs w:val="20"/>
              </w:rPr>
            </w:pPr>
            <w:r w:rsidRPr="00400403">
              <w:rPr>
                <w:rFonts w:asciiTheme="majorHAnsi" w:hAnsiTheme="majorHAnsi" w:cstheme="majorHAnsi"/>
                <w:sz w:val="20"/>
                <w:szCs w:val="20"/>
              </w:rPr>
              <w:t>3</w:t>
            </w:r>
            <w:r w:rsidRPr="00400403">
              <w:rPr>
                <w:rFonts w:asciiTheme="majorHAnsi" w:hAnsiTheme="majorHAnsi" w:cstheme="majorHAnsi" w:hint="eastAsia"/>
                <w:sz w:val="20"/>
                <w:szCs w:val="20"/>
              </w:rPr>
              <w:t>0.5</w:t>
            </w:r>
          </w:p>
        </w:tc>
      </w:tr>
      <w:tr w:rsidR="000247EB" w:rsidRPr="00400403" w14:paraId="535F4EDD" w14:textId="77777777" w:rsidTr="006400C3">
        <w:trPr>
          <w:trHeight w:val="288"/>
        </w:trPr>
        <w:tc>
          <w:tcPr>
            <w:tcW w:w="1973" w:type="pct"/>
            <w:tcBorders>
              <w:left w:val="single" w:sz="18" w:space="0" w:color="auto"/>
            </w:tcBorders>
            <w:noWrap/>
            <w:vAlign w:val="center"/>
            <w:hideMark/>
          </w:tcPr>
          <w:p w14:paraId="231FE019" w14:textId="467C763C" w:rsidR="000247EB" w:rsidRPr="00400403" w:rsidRDefault="000247EB" w:rsidP="006400C3">
            <w:pPr>
              <w:ind w:left="144"/>
              <w:rPr>
                <w:rFonts w:asciiTheme="majorHAnsi" w:hAnsiTheme="majorHAnsi" w:cstheme="majorHAnsi"/>
                <w:sz w:val="20"/>
                <w:szCs w:val="20"/>
              </w:rPr>
            </w:pPr>
            <w:r w:rsidRPr="00400403">
              <w:rPr>
                <w:rFonts w:asciiTheme="majorHAnsi" w:hAnsiTheme="majorHAnsi" w:cstheme="majorHAnsi"/>
                <w:sz w:val="20"/>
                <w:szCs w:val="20"/>
              </w:rPr>
              <w:t>18</w:t>
            </w:r>
            <w:r w:rsidR="004366B2" w:rsidRPr="00400403">
              <w:rPr>
                <w:rFonts w:asciiTheme="majorHAnsi" w:hAnsiTheme="majorHAnsi" w:cstheme="majorHAnsi"/>
                <w:sz w:val="20"/>
                <w:szCs w:val="20"/>
              </w:rPr>
              <w:t xml:space="preserve"> to </w:t>
            </w:r>
            <w:r w:rsidRPr="00400403">
              <w:rPr>
                <w:rFonts w:asciiTheme="majorHAnsi" w:hAnsiTheme="majorHAnsi" w:cstheme="majorHAnsi"/>
                <w:sz w:val="20"/>
                <w:szCs w:val="20"/>
              </w:rPr>
              <w:t>24 years</w:t>
            </w:r>
          </w:p>
        </w:tc>
        <w:tc>
          <w:tcPr>
            <w:tcW w:w="722" w:type="pct"/>
            <w:tcBorders>
              <w:right w:val="single" w:sz="18" w:space="0" w:color="auto"/>
            </w:tcBorders>
            <w:noWrap/>
            <w:vAlign w:val="center"/>
          </w:tcPr>
          <w:p w14:paraId="18E4EF8F" w14:textId="77777777" w:rsidR="000247EB" w:rsidRPr="00400403" w:rsidRDefault="000247EB" w:rsidP="00BD08DC">
            <w:pPr>
              <w:ind w:right="432"/>
              <w:jc w:val="right"/>
              <w:rPr>
                <w:rFonts w:asciiTheme="majorHAnsi" w:hAnsiTheme="majorHAnsi" w:cstheme="majorHAnsi"/>
                <w:sz w:val="20"/>
                <w:szCs w:val="20"/>
              </w:rPr>
            </w:pPr>
            <w:r w:rsidRPr="00400403">
              <w:rPr>
                <w:rFonts w:asciiTheme="majorHAnsi" w:hAnsiTheme="majorHAnsi" w:cstheme="majorHAnsi" w:hint="eastAsia"/>
                <w:sz w:val="20"/>
                <w:szCs w:val="20"/>
              </w:rPr>
              <w:t>12.6</w:t>
            </w:r>
          </w:p>
        </w:tc>
        <w:tc>
          <w:tcPr>
            <w:tcW w:w="1737" w:type="pct"/>
            <w:tcBorders>
              <w:left w:val="single" w:sz="18" w:space="0" w:color="auto"/>
            </w:tcBorders>
            <w:noWrap/>
            <w:vAlign w:val="center"/>
            <w:hideMark/>
          </w:tcPr>
          <w:p w14:paraId="21C6F793" w14:textId="77777777" w:rsidR="000247EB" w:rsidRPr="00400403" w:rsidRDefault="000247EB" w:rsidP="006400C3">
            <w:pPr>
              <w:ind w:left="144"/>
              <w:rPr>
                <w:rFonts w:asciiTheme="majorHAnsi" w:hAnsiTheme="majorHAnsi" w:cstheme="majorHAnsi"/>
                <w:sz w:val="20"/>
                <w:szCs w:val="20"/>
              </w:rPr>
            </w:pPr>
            <w:r w:rsidRPr="00400403">
              <w:rPr>
                <w:rFonts w:asciiTheme="majorHAnsi" w:hAnsiTheme="majorHAnsi" w:cstheme="majorHAnsi"/>
                <w:sz w:val="20"/>
                <w:szCs w:val="20"/>
              </w:rPr>
              <w:t>$100,000 to $149,999</w:t>
            </w:r>
          </w:p>
        </w:tc>
        <w:tc>
          <w:tcPr>
            <w:tcW w:w="568" w:type="pct"/>
            <w:tcBorders>
              <w:right w:val="single" w:sz="18" w:space="0" w:color="auto"/>
            </w:tcBorders>
            <w:noWrap/>
            <w:vAlign w:val="center"/>
            <w:hideMark/>
          </w:tcPr>
          <w:p w14:paraId="691485D6" w14:textId="77777777" w:rsidR="000247EB" w:rsidRPr="00400403" w:rsidRDefault="000247EB" w:rsidP="00BD08DC">
            <w:pPr>
              <w:ind w:right="288"/>
              <w:jc w:val="right"/>
              <w:rPr>
                <w:rFonts w:asciiTheme="majorHAnsi" w:hAnsiTheme="majorHAnsi" w:cstheme="majorHAnsi"/>
                <w:sz w:val="20"/>
                <w:szCs w:val="20"/>
              </w:rPr>
            </w:pPr>
            <w:r w:rsidRPr="00400403">
              <w:rPr>
                <w:rFonts w:asciiTheme="majorHAnsi" w:hAnsiTheme="majorHAnsi" w:cstheme="majorHAnsi"/>
                <w:sz w:val="20"/>
                <w:szCs w:val="20"/>
              </w:rPr>
              <w:t>19.3</w:t>
            </w:r>
          </w:p>
        </w:tc>
      </w:tr>
      <w:tr w:rsidR="000247EB" w:rsidRPr="00400403" w14:paraId="00C23C32" w14:textId="77777777" w:rsidTr="006400C3">
        <w:trPr>
          <w:trHeight w:val="288"/>
        </w:trPr>
        <w:tc>
          <w:tcPr>
            <w:tcW w:w="1973" w:type="pct"/>
            <w:tcBorders>
              <w:left w:val="single" w:sz="18" w:space="0" w:color="auto"/>
            </w:tcBorders>
            <w:noWrap/>
            <w:vAlign w:val="center"/>
            <w:hideMark/>
          </w:tcPr>
          <w:p w14:paraId="0A615240" w14:textId="4307CBD8" w:rsidR="000247EB" w:rsidRPr="00400403" w:rsidRDefault="000247EB" w:rsidP="006400C3">
            <w:pPr>
              <w:ind w:left="144"/>
              <w:rPr>
                <w:rFonts w:asciiTheme="majorHAnsi" w:hAnsiTheme="majorHAnsi" w:cstheme="majorHAnsi"/>
                <w:sz w:val="20"/>
                <w:szCs w:val="20"/>
              </w:rPr>
            </w:pPr>
            <w:r w:rsidRPr="00400403">
              <w:rPr>
                <w:rFonts w:asciiTheme="majorHAnsi" w:hAnsiTheme="majorHAnsi" w:cstheme="majorHAnsi"/>
                <w:sz w:val="20"/>
                <w:szCs w:val="20"/>
              </w:rPr>
              <w:t>25</w:t>
            </w:r>
            <w:r w:rsidR="004366B2" w:rsidRPr="00400403">
              <w:rPr>
                <w:rFonts w:asciiTheme="majorHAnsi" w:hAnsiTheme="majorHAnsi" w:cstheme="majorHAnsi"/>
                <w:sz w:val="20"/>
                <w:szCs w:val="20"/>
              </w:rPr>
              <w:t xml:space="preserve"> to </w:t>
            </w:r>
            <w:r w:rsidRPr="00400403">
              <w:rPr>
                <w:rFonts w:asciiTheme="majorHAnsi" w:hAnsiTheme="majorHAnsi" w:cstheme="majorHAnsi"/>
                <w:sz w:val="20"/>
                <w:szCs w:val="20"/>
              </w:rPr>
              <w:t>34 years</w:t>
            </w:r>
          </w:p>
        </w:tc>
        <w:tc>
          <w:tcPr>
            <w:tcW w:w="722" w:type="pct"/>
            <w:tcBorders>
              <w:right w:val="single" w:sz="18" w:space="0" w:color="auto"/>
            </w:tcBorders>
            <w:noWrap/>
            <w:vAlign w:val="center"/>
          </w:tcPr>
          <w:p w14:paraId="529D0C2F" w14:textId="77777777" w:rsidR="000247EB" w:rsidRPr="00400403" w:rsidRDefault="000247EB" w:rsidP="00BD08DC">
            <w:pPr>
              <w:ind w:right="432"/>
              <w:jc w:val="right"/>
              <w:rPr>
                <w:rFonts w:asciiTheme="majorHAnsi" w:hAnsiTheme="majorHAnsi" w:cstheme="majorHAnsi"/>
                <w:sz w:val="20"/>
                <w:szCs w:val="20"/>
              </w:rPr>
            </w:pPr>
            <w:r w:rsidRPr="00400403">
              <w:rPr>
                <w:rFonts w:asciiTheme="majorHAnsi" w:hAnsiTheme="majorHAnsi" w:cstheme="majorHAnsi"/>
                <w:sz w:val="20"/>
                <w:szCs w:val="20"/>
              </w:rPr>
              <w:t>13.8</w:t>
            </w:r>
          </w:p>
        </w:tc>
        <w:tc>
          <w:tcPr>
            <w:tcW w:w="1737" w:type="pct"/>
            <w:tcBorders>
              <w:left w:val="single" w:sz="18" w:space="0" w:color="auto"/>
            </w:tcBorders>
            <w:noWrap/>
            <w:vAlign w:val="center"/>
            <w:hideMark/>
          </w:tcPr>
          <w:p w14:paraId="6DE943FC" w14:textId="77777777" w:rsidR="000247EB" w:rsidRPr="00400403" w:rsidRDefault="000247EB" w:rsidP="006400C3">
            <w:pPr>
              <w:ind w:left="144"/>
              <w:rPr>
                <w:rFonts w:asciiTheme="majorHAnsi" w:hAnsiTheme="majorHAnsi" w:cstheme="majorHAnsi"/>
                <w:sz w:val="20"/>
                <w:szCs w:val="20"/>
              </w:rPr>
            </w:pPr>
            <w:r w:rsidRPr="00400403">
              <w:rPr>
                <w:rFonts w:asciiTheme="majorHAnsi" w:hAnsiTheme="majorHAnsi" w:cstheme="majorHAnsi"/>
                <w:sz w:val="20"/>
                <w:szCs w:val="20"/>
              </w:rPr>
              <w:t>$150,000 to $199,999</w:t>
            </w:r>
          </w:p>
        </w:tc>
        <w:tc>
          <w:tcPr>
            <w:tcW w:w="568" w:type="pct"/>
            <w:tcBorders>
              <w:right w:val="single" w:sz="18" w:space="0" w:color="auto"/>
            </w:tcBorders>
            <w:noWrap/>
            <w:vAlign w:val="center"/>
            <w:hideMark/>
          </w:tcPr>
          <w:p w14:paraId="28E1FD61" w14:textId="77777777" w:rsidR="000247EB" w:rsidRPr="00400403" w:rsidRDefault="000247EB" w:rsidP="00BD08DC">
            <w:pPr>
              <w:ind w:right="288"/>
              <w:jc w:val="right"/>
              <w:rPr>
                <w:rFonts w:asciiTheme="majorHAnsi" w:hAnsiTheme="majorHAnsi" w:cstheme="majorHAnsi"/>
                <w:sz w:val="20"/>
                <w:szCs w:val="20"/>
              </w:rPr>
            </w:pPr>
            <w:r w:rsidRPr="00400403">
              <w:rPr>
                <w:rFonts w:asciiTheme="majorHAnsi" w:hAnsiTheme="majorHAnsi" w:cstheme="majorHAnsi"/>
                <w:sz w:val="20"/>
                <w:szCs w:val="20"/>
              </w:rPr>
              <w:t>7.1</w:t>
            </w:r>
          </w:p>
        </w:tc>
      </w:tr>
      <w:tr w:rsidR="000247EB" w:rsidRPr="00400403" w14:paraId="7E18F49F" w14:textId="77777777" w:rsidTr="006400C3">
        <w:trPr>
          <w:trHeight w:val="288"/>
        </w:trPr>
        <w:tc>
          <w:tcPr>
            <w:tcW w:w="1973" w:type="pct"/>
            <w:tcBorders>
              <w:left w:val="single" w:sz="18" w:space="0" w:color="auto"/>
            </w:tcBorders>
            <w:noWrap/>
            <w:vAlign w:val="center"/>
            <w:hideMark/>
          </w:tcPr>
          <w:p w14:paraId="368C085B" w14:textId="3D7DCE57" w:rsidR="000247EB" w:rsidRPr="00400403" w:rsidRDefault="000247EB" w:rsidP="006400C3">
            <w:pPr>
              <w:ind w:left="144"/>
              <w:rPr>
                <w:rFonts w:asciiTheme="majorHAnsi" w:hAnsiTheme="majorHAnsi" w:cstheme="majorHAnsi"/>
                <w:sz w:val="20"/>
                <w:szCs w:val="20"/>
              </w:rPr>
            </w:pPr>
            <w:r w:rsidRPr="00400403">
              <w:rPr>
                <w:rFonts w:asciiTheme="majorHAnsi" w:hAnsiTheme="majorHAnsi" w:cstheme="majorHAnsi"/>
                <w:sz w:val="20"/>
                <w:szCs w:val="20"/>
              </w:rPr>
              <w:t>35</w:t>
            </w:r>
            <w:r w:rsidR="004366B2" w:rsidRPr="00400403">
              <w:rPr>
                <w:rFonts w:asciiTheme="majorHAnsi" w:hAnsiTheme="majorHAnsi" w:cstheme="majorHAnsi"/>
                <w:sz w:val="20"/>
                <w:szCs w:val="20"/>
              </w:rPr>
              <w:t xml:space="preserve"> to </w:t>
            </w:r>
            <w:r w:rsidRPr="00400403">
              <w:rPr>
                <w:rFonts w:asciiTheme="majorHAnsi" w:hAnsiTheme="majorHAnsi" w:cstheme="majorHAnsi"/>
                <w:sz w:val="20"/>
                <w:szCs w:val="20"/>
              </w:rPr>
              <w:t>44 years</w:t>
            </w:r>
          </w:p>
        </w:tc>
        <w:tc>
          <w:tcPr>
            <w:tcW w:w="722" w:type="pct"/>
            <w:tcBorders>
              <w:right w:val="single" w:sz="18" w:space="0" w:color="auto"/>
            </w:tcBorders>
            <w:noWrap/>
            <w:vAlign w:val="center"/>
          </w:tcPr>
          <w:p w14:paraId="35295BC2" w14:textId="77777777" w:rsidR="000247EB" w:rsidRPr="00400403" w:rsidRDefault="000247EB" w:rsidP="00BD08DC">
            <w:pPr>
              <w:ind w:right="432"/>
              <w:jc w:val="right"/>
              <w:rPr>
                <w:rFonts w:asciiTheme="majorHAnsi" w:hAnsiTheme="majorHAnsi" w:cstheme="majorHAnsi"/>
                <w:sz w:val="20"/>
                <w:szCs w:val="20"/>
              </w:rPr>
            </w:pPr>
            <w:r w:rsidRPr="00400403">
              <w:rPr>
                <w:rFonts w:asciiTheme="majorHAnsi" w:hAnsiTheme="majorHAnsi" w:cstheme="majorHAnsi" w:hint="eastAsia"/>
                <w:sz w:val="20"/>
                <w:szCs w:val="20"/>
              </w:rPr>
              <w:t>20.0</w:t>
            </w:r>
          </w:p>
        </w:tc>
        <w:tc>
          <w:tcPr>
            <w:tcW w:w="1737" w:type="pct"/>
            <w:tcBorders>
              <w:left w:val="single" w:sz="18" w:space="0" w:color="auto"/>
            </w:tcBorders>
            <w:noWrap/>
            <w:vAlign w:val="center"/>
            <w:hideMark/>
          </w:tcPr>
          <w:p w14:paraId="0EB1F879" w14:textId="77777777" w:rsidR="000247EB" w:rsidRPr="00400403" w:rsidRDefault="000247EB" w:rsidP="006400C3">
            <w:pPr>
              <w:ind w:left="144"/>
              <w:rPr>
                <w:rFonts w:asciiTheme="majorHAnsi" w:hAnsiTheme="majorHAnsi" w:cstheme="majorHAnsi"/>
                <w:sz w:val="20"/>
                <w:szCs w:val="20"/>
              </w:rPr>
            </w:pPr>
            <w:r w:rsidRPr="00400403">
              <w:rPr>
                <w:rFonts w:asciiTheme="majorHAnsi" w:hAnsiTheme="majorHAnsi" w:cstheme="majorHAnsi"/>
                <w:sz w:val="20"/>
                <w:szCs w:val="20"/>
              </w:rPr>
              <w:t>$200,000 or more</w:t>
            </w:r>
          </w:p>
        </w:tc>
        <w:tc>
          <w:tcPr>
            <w:tcW w:w="568" w:type="pct"/>
            <w:tcBorders>
              <w:right w:val="single" w:sz="18" w:space="0" w:color="auto"/>
            </w:tcBorders>
            <w:noWrap/>
            <w:vAlign w:val="center"/>
            <w:hideMark/>
          </w:tcPr>
          <w:p w14:paraId="5C95E903" w14:textId="77777777" w:rsidR="000247EB" w:rsidRPr="00400403" w:rsidRDefault="000247EB" w:rsidP="00BD08DC">
            <w:pPr>
              <w:ind w:right="288"/>
              <w:jc w:val="right"/>
              <w:rPr>
                <w:rFonts w:asciiTheme="majorHAnsi" w:hAnsiTheme="majorHAnsi" w:cstheme="majorHAnsi"/>
                <w:sz w:val="20"/>
                <w:szCs w:val="20"/>
              </w:rPr>
            </w:pPr>
            <w:r w:rsidRPr="00400403">
              <w:rPr>
                <w:rFonts w:asciiTheme="majorHAnsi" w:hAnsiTheme="majorHAnsi" w:cstheme="majorHAnsi"/>
                <w:sz w:val="20"/>
                <w:szCs w:val="20"/>
              </w:rPr>
              <w:t>4.0</w:t>
            </w:r>
          </w:p>
        </w:tc>
      </w:tr>
      <w:tr w:rsidR="000247EB" w:rsidRPr="00400403" w14:paraId="6BF3B111" w14:textId="77777777" w:rsidTr="006400C3">
        <w:trPr>
          <w:trHeight w:val="288"/>
        </w:trPr>
        <w:tc>
          <w:tcPr>
            <w:tcW w:w="1973" w:type="pct"/>
            <w:tcBorders>
              <w:left w:val="single" w:sz="18" w:space="0" w:color="auto"/>
            </w:tcBorders>
            <w:noWrap/>
            <w:vAlign w:val="center"/>
            <w:hideMark/>
          </w:tcPr>
          <w:p w14:paraId="1E6D847B" w14:textId="198ED2D8" w:rsidR="000247EB" w:rsidRPr="00400403" w:rsidRDefault="000247EB" w:rsidP="006400C3">
            <w:pPr>
              <w:ind w:left="144"/>
              <w:rPr>
                <w:rFonts w:asciiTheme="majorHAnsi" w:hAnsiTheme="majorHAnsi" w:cstheme="majorHAnsi"/>
                <w:sz w:val="20"/>
                <w:szCs w:val="20"/>
              </w:rPr>
            </w:pPr>
            <w:r w:rsidRPr="00400403">
              <w:rPr>
                <w:rFonts w:asciiTheme="majorHAnsi" w:hAnsiTheme="majorHAnsi" w:cstheme="majorHAnsi"/>
                <w:sz w:val="20"/>
                <w:szCs w:val="20"/>
              </w:rPr>
              <w:t>45</w:t>
            </w:r>
            <w:r w:rsidR="004366B2" w:rsidRPr="00400403">
              <w:rPr>
                <w:rFonts w:asciiTheme="majorHAnsi" w:hAnsiTheme="majorHAnsi" w:cstheme="majorHAnsi"/>
                <w:sz w:val="20"/>
                <w:szCs w:val="20"/>
              </w:rPr>
              <w:t xml:space="preserve"> to </w:t>
            </w:r>
            <w:r w:rsidRPr="00400403">
              <w:rPr>
                <w:rFonts w:asciiTheme="majorHAnsi" w:hAnsiTheme="majorHAnsi" w:cstheme="majorHAnsi"/>
                <w:sz w:val="20"/>
                <w:szCs w:val="20"/>
              </w:rPr>
              <w:t>54 years</w:t>
            </w:r>
          </w:p>
        </w:tc>
        <w:tc>
          <w:tcPr>
            <w:tcW w:w="722" w:type="pct"/>
            <w:tcBorders>
              <w:right w:val="single" w:sz="18" w:space="0" w:color="auto"/>
            </w:tcBorders>
            <w:noWrap/>
            <w:vAlign w:val="center"/>
          </w:tcPr>
          <w:p w14:paraId="6A801AF4" w14:textId="77777777" w:rsidR="000247EB" w:rsidRPr="00400403" w:rsidRDefault="000247EB" w:rsidP="00BD08DC">
            <w:pPr>
              <w:ind w:right="432"/>
              <w:jc w:val="right"/>
              <w:rPr>
                <w:rFonts w:asciiTheme="majorHAnsi" w:hAnsiTheme="majorHAnsi" w:cstheme="majorHAnsi"/>
                <w:sz w:val="20"/>
                <w:szCs w:val="20"/>
              </w:rPr>
            </w:pPr>
            <w:r w:rsidRPr="00400403">
              <w:rPr>
                <w:rFonts w:asciiTheme="majorHAnsi" w:hAnsiTheme="majorHAnsi" w:cstheme="majorHAnsi"/>
                <w:sz w:val="20"/>
                <w:szCs w:val="20"/>
              </w:rPr>
              <w:t>16.5</w:t>
            </w:r>
          </w:p>
        </w:tc>
        <w:tc>
          <w:tcPr>
            <w:tcW w:w="2305" w:type="pct"/>
            <w:gridSpan w:val="2"/>
            <w:tcBorders>
              <w:left w:val="single" w:sz="18" w:space="0" w:color="auto"/>
              <w:right w:val="single" w:sz="18" w:space="0" w:color="auto"/>
            </w:tcBorders>
            <w:noWrap/>
            <w:vAlign w:val="center"/>
            <w:hideMark/>
          </w:tcPr>
          <w:p w14:paraId="4F96EC4A" w14:textId="77777777" w:rsidR="000247EB" w:rsidRPr="00400403" w:rsidRDefault="000247EB" w:rsidP="006400C3">
            <w:pPr>
              <w:rPr>
                <w:rFonts w:asciiTheme="majorHAnsi" w:hAnsiTheme="majorHAnsi" w:cstheme="majorHAnsi"/>
                <w:sz w:val="20"/>
                <w:szCs w:val="20"/>
              </w:rPr>
            </w:pPr>
            <w:r w:rsidRPr="00400403">
              <w:rPr>
                <w:rFonts w:asciiTheme="majorHAnsi" w:hAnsiTheme="majorHAnsi" w:cstheme="majorHAnsi"/>
                <w:b/>
                <w:bCs/>
                <w:sz w:val="20"/>
                <w:szCs w:val="20"/>
              </w:rPr>
              <w:t>Household size</w:t>
            </w:r>
          </w:p>
        </w:tc>
      </w:tr>
      <w:tr w:rsidR="000247EB" w:rsidRPr="00400403" w14:paraId="74FD2A9B" w14:textId="77777777" w:rsidTr="006400C3">
        <w:trPr>
          <w:trHeight w:val="288"/>
        </w:trPr>
        <w:tc>
          <w:tcPr>
            <w:tcW w:w="1973" w:type="pct"/>
            <w:tcBorders>
              <w:left w:val="single" w:sz="18" w:space="0" w:color="auto"/>
            </w:tcBorders>
            <w:noWrap/>
            <w:vAlign w:val="center"/>
            <w:hideMark/>
          </w:tcPr>
          <w:p w14:paraId="7EDCBF60" w14:textId="376C12C4" w:rsidR="000247EB" w:rsidRPr="00400403" w:rsidRDefault="000247EB" w:rsidP="006400C3">
            <w:pPr>
              <w:ind w:left="144"/>
              <w:rPr>
                <w:rFonts w:asciiTheme="majorHAnsi" w:hAnsiTheme="majorHAnsi" w:cstheme="majorHAnsi"/>
                <w:sz w:val="20"/>
                <w:szCs w:val="20"/>
              </w:rPr>
            </w:pPr>
            <w:r w:rsidRPr="00400403">
              <w:rPr>
                <w:rFonts w:asciiTheme="majorHAnsi" w:hAnsiTheme="majorHAnsi" w:cstheme="majorHAnsi"/>
                <w:sz w:val="20"/>
                <w:szCs w:val="20"/>
              </w:rPr>
              <w:t>55</w:t>
            </w:r>
            <w:r w:rsidR="004366B2" w:rsidRPr="00400403">
              <w:rPr>
                <w:rFonts w:asciiTheme="majorHAnsi" w:hAnsiTheme="majorHAnsi" w:cstheme="majorHAnsi"/>
                <w:sz w:val="20"/>
                <w:szCs w:val="20"/>
              </w:rPr>
              <w:t xml:space="preserve"> to </w:t>
            </w:r>
            <w:r w:rsidRPr="00400403">
              <w:rPr>
                <w:rFonts w:asciiTheme="majorHAnsi" w:hAnsiTheme="majorHAnsi" w:cstheme="majorHAnsi"/>
                <w:sz w:val="20"/>
                <w:szCs w:val="20"/>
              </w:rPr>
              <w:t>64 years</w:t>
            </w:r>
          </w:p>
        </w:tc>
        <w:tc>
          <w:tcPr>
            <w:tcW w:w="722" w:type="pct"/>
            <w:tcBorders>
              <w:right w:val="single" w:sz="18" w:space="0" w:color="auto"/>
            </w:tcBorders>
            <w:noWrap/>
            <w:vAlign w:val="center"/>
          </w:tcPr>
          <w:p w14:paraId="75A6BCC9" w14:textId="77777777" w:rsidR="000247EB" w:rsidRPr="00400403" w:rsidRDefault="000247EB" w:rsidP="00BD08DC">
            <w:pPr>
              <w:ind w:right="432"/>
              <w:jc w:val="right"/>
              <w:rPr>
                <w:rFonts w:asciiTheme="majorHAnsi" w:hAnsiTheme="majorHAnsi" w:cstheme="majorHAnsi"/>
                <w:sz w:val="20"/>
                <w:szCs w:val="20"/>
              </w:rPr>
            </w:pPr>
            <w:r w:rsidRPr="00400403">
              <w:rPr>
                <w:rFonts w:asciiTheme="majorHAnsi" w:hAnsiTheme="majorHAnsi" w:cstheme="majorHAnsi"/>
                <w:sz w:val="20"/>
                <w:szCs w:val="20"/>
              </w:rPr>
              <w:t>15.</w:t>
            </w:r>
            <w:r w:rsidRPr="00400403">
              <w:rPr>
                <w:rFonts w:asciiTheme="majorHAnsi" w:hAnsiTheme="majorHAnsi" w:cstheme="majorHAnsi" w:hint="eastAsia"/>
                <w:sz w:val="20"/>
                <w:szCs w:val="20"/>
              </w:rPr>
              <w:t>8</w:t>
            </w:r>
          </w:p>
        </w:tc>
        <w:tc>
          <w:tcPr>
            <w:tcW w:w="1737" w:type="pct"/>
            <w:tcBorders>
              <w:left w:val="single" w:sz="18" w:space="0" w:color="auto"/>
            </w:tcBorders>
            <w:noWrap/>
            <w:vAlign w:val="center"/>
            <w:hideMark/>
          </w:tcPr>
          <w:p w14:paraId="18A54F0D" w14:textId="77777777" w:rsidR="000247EB" w:rsidRPr="00400403" w:rsidRDefault="000247EB" w:rsidP="006400C3">
            <w:pPr>
              <w:ind w:left="144"/>
              <w:rPr>
                <w:rFonts w:asciiTheme="majorHAnsi" w:hAnsiTheme="majorHAnsi" w:cstheme="majorHAnsi"/>
                <w:sz w:val="20"/>
                <w:szCs w:val="20"/>
              </w:rPr>
            </w:pPr>
            <w:r w:rsidRPr="00400403">
              <w:rPr>
                <w:rFonts w:asciiTheme="majorHAnsi" w:hAnsiTheme="majorHAnsi" w:cstheme="majorHAnsi"/>
                <w:sz w:val="20"/>
                <w:szCs w:val="20"/>
              </w:rPr>
              <w:t>One</w:t>
            </w:r>
          </w:p>
        </w:tc>
        <w:tc>
          <w:tcPr>
            <w:tcW w:w="568" w:type="pct"/>
            <w:tcBorders>
              <w:right w:val="single" w:sz="18" w:space="0" w:color="auto"/>
            </w:tcBorders>
            <w:noWrap/>
            <w:vAlign w:val="center"/>
            <w:hideMark/>
          </w:tcPr>
          <w:p w14:paraId="18D66C15" w14:textId="77777777" w:rsidR="000247EB" w:rsidRPr="00400403" w:rsidRDefault="000247EB" w:rsidP="00BD08DC">
            <w:pPr>
              <w:ind w:right="288"/>
              <w:jc w:val="right"/>
              <w:rPr>
                <w:rFonts w:asciiTheme="majorHAnsi" w:hAnsiTheme="majorHAnsi" w:cstheme="majorHAnsi"/>
                <w:sz w:val="20"/>
                <w:szCs w:val="20"/>
              </w:rPr>
            </w:pPr>
            <w:r w:rsidRPr="00400403">
              <w:rPr>
                <w:rFonts w:asciiTheme="majorHAnsi" w:hAnsiTheme="majorHAnsi" w:cstheme="majorHAnsi"/>
                <w:sz w:val="20"/>
                <w:szCs w:val="20"/>
              </w:rPr>
              <w:t>19.4</w:t>
            </w:r>
          </w:p>
        </w:tc>
      </w:tr>
      <w:tr w:rsidR="000247EB" w:rsidRPr="00400403" w14:paraId="6873A55A" w14:textId="77777777" w:rsidTr="006400C3">
        <w:trPr>
          <w:trHeight w:val="288"/>
        </w:trPr>
        <w:tc>
          <w:tcPr>
            <w:tcW w:w="1973" w:type="pct"/>
            <w:tcBorders>
              <w:left w:val="single" w:sz="18" w:space="0" w:color="auto"/>
            </w:tcBorders>
            <w:noWrap/>
            <w:vAlign w:val="center"/>
            <w:hideMark/>
          </w:tcPr>
          <w:p w14:paraId="2F58795E" w14:textId="6A66A90C" w:rsidR="000247EB" w:rsidRPr="00400403" w:rsidRDefault="000247EB" w:rsidP="006400C3">
            <w:pPr>
              <w:ind w:left="144"/>
              <w:rPr>
                <w:rFonts w:asciiTheme="majorHAnsi" w:hAnsiTheme="majorHAnsi" w:cstheme="majorHAnsi"/>
                <w:sz w:val="20"/>
                <w:szCs w:val="20"/>
              </w:rPr>
            </w:pPr>
            <w:r w:rsidRPr="00400403">
              <w:rPr>
                <w:rFonts w:asciiTheme="majorHAnsi" w:hAnsiTheme="majorHAnsi" w:cstheme="majorHAnsi"/>
                <w:sz w:val="20"/>
                <w:szCs w:val="20"/>
              </w:rPr>
              <w:t>65 years</w:t>
            </w:r>
            <w:r w:rsidR="004366B2" w:rsidRPr="00400403">
              <w:rPr>
                <w:rFonts w:asciiTheme="majorHAnsi" w:hAnsiTheme="majorHAnsi" w:cstheme="majorHAnsi"/>
                <w:sz w:val="20"/>
                <w:szCs w:val="20"/>
              </w:rPr>
              <w:t xml:space="preserve"> or older</w:t>
            </w:r>
          </w:p>
        </w:tc>
        <w:tc>
          <w:tcPr>
            <w:tcW w:w="722" w:type="pct"/>
            <w:tcBorders>
              <w:right w:val="single" w:sz="18" w:space="0" w:color="auto"/>
            </w:tcBorders>
            <w:noWrap/>
            <w:vAlign w:val="center"/>
            <w:hideMark/>
          </w:tcPr>
          <w:p w14:paraId="7034C4C4" w14:textId="77777777" w:rsidR="000247EB" w:rsidRPr="00400403" w:rsidRDefault="000247EB" w:rsidP="00BD08DC">
            <w:pPr>
              <w:ind w:right="432"/>
              <w:jc w:val="right"/>
              <w:rPr>
                <w:rFonts w:asciiTheme="majorHAnsi" w:hAnsiTheme="majorHAnsi" w:cstheme="majorHAnsi"/>
                <w:sz w:val="20"/>
                <w:szCs w:val="20"/>
              </w:rPr>
            </w:pPr>
            <w:r w:rsidRPr="00400403">
              <w:rPr>
                <w:rFonts w:asciiTheme="majorHAnsi" w:hAnsiTheme="majorHAnsi" w:cstheme="majorHAnsi"/>
                <w:sz w:val="20"/>
                <w:szCs w:val="20"/>
              </w:rPr>
              <w:t>21.</w:t>
            </w:r>
            <w:r w:rsidRPr="00400403">
              <w:rPr>
                <w:rFonts w:asciiTheme="majorHAnsi" w:hAnsiTheme="majorHAnsi" w:cstheme="majorHAnsi" w:hint="eastAsia"/>
                <w:sz w:val="20"/>
                <w:szCs w:val="20"/>
              </w:rPr>
              <w:t>3</w:t>
            </w:r>
          </w:p>
        </w:tc>
        <w:tc>
          <w:tcPr>
            <w:tcW w:w="1737" w:type="pct"/>
            <w:tcBorders>
              <w:left w:val="single" w:sz="18" w:space="0" w:color="auto"/>
            </w:tcBorders>
            <w:noWrap/>
            <w:vAlign w:val="center"/>
            <w:hideMark/>
          </w:tcPr>
          <w:p w14:paraId="336D8731" w14:textId="77777777" w:rsidR="000247EB" w:rsidRPr="00400403" w:rsidRDefault="000247EB" w:rsidP="006400C3">
            <w:pPr>
              <w:ind w:left="144"/>
              <w:rPr>
                <w:rFonts w:asciiTheme="majorHAnsi" w:hAnsiTheme="majorHAnsi" w:cstheme="majorHAnsi"/>
                <w:sz w:val="20"/>
                <w:szCs w:val="20"/>
              </w:rPr>
            </w:pPr>
            <w:r w:rsidRPr="00400403">
              <w:rPr>
                <w:rFonts w:asciiTheme="majorHAnsi" w:hAnsiTheme="majorHAnsi" w:cstheme="majorHAnsi"/>
                <w:sz w:val="20"/>
                <w:szCs w:val="20"/>
              </w:rPr>
              <w:t>Two</w:t>
            </w:r>
          </w:p>
        </w:tc>
        <w:tc>
          <w:tcPr>
            <w:tcW w:w="568" w:type="pct"/>
            <w:tcBorders>
              <w:right w:val="single" w:sz="18" w:space="0" w:color="auto"/>
            </w:tcBorders>
            <w:noWrap/>
            <w:vAlign w:val="center"/>
            <w:hideMark/>
          </w:tcPr>
          <w:p w14:paraId="0BE84389" w14:textId="77777777" w:rsidR="000247EB" w:rsidRPr="00400403" w:rsidRDefault="000247EB" w:rsidP="00BD08DC">
            <w:pPr>
              <w:ind w:right="288"/>
              <w:jc w:val="right"/>
              <w:rPr>
                <w:rFonts w:asciiTheme="majorHAnsi" w:hAnsiTheme="majorHAnsi" w:cstheme="majorHAnsi"/>
                <w:sz w:val="20"/>
                <w:szCs w:val="20"/>
              </w:rPr>
            </w:pPr>
            <w:r w:rsidRPr="00400403">
              <w:rPr>
                <w:rFonts w:asciiTheme="majorHAnsi" w:hAnsiTheme="majorHAnsi" w:cstheme="majorHAnsi"/>
                <w:sz w:val="20"/>
                <w:szCs w:val="20"/>
              </w:rPr>
              <w:t>32.8</w:t>
            </w:r>
          </w:p>
        </w:tc>
      </w:tr>
      <w:tr w:rsidR="000247EB" w:rsidRPr="00400403" w14:paraId="501C943A" w14:textId="77777777" w:rsidTr="006400C3">
        <w:trPr>
          <w:trHeight w:val="288"/>
        </w:trPr>
        <w:tc>
          <w:tcPr>
            <w:tcW w:w="2695" w:type="pct"/>
            <w:gridSpan w:val="2"/>
            <w:tcBorders>
              <w:left w:val="single" w:sz="18" w:space="0" w:color="auto"/>
              <w:right w:val="single" w:sz="18" w:space="0" w:color="auto"/>
            </w:tcBorders>
            <w:noWrap/>
            <w:vAlign w:val="center"/>
            <w:hideMark/>
          </w:tcPr>
          <w:p w14:paraId="379B4B95" w14:textId="77777777" w:rsidR="000247EB" w:rsidRPr="00400403" w:rsidRDefault="000247EB" w:rsidP="006400C3">
            <w:pPr>
              <w:rPr>
                <w:rFonts w:asciiTheme="majorHAnsi" w:hAnsiTheme="majorHAnsi" w:cstheme="majorHAnsi"/>
                <w:sz w:val="20"/>
                <w:szCs w:val="20"/>
              </w:rPr>
            </w:pPr>
            <w:r w:rsidRPr="00400403">
              <w:rPr>
                <w:rFonts w:asciiTheme="majorHAnsi" w:hAnsiTheme="majorHAnsi" w:cstheme="majorHAnsi"/>
                <w:b/>
                <w:bCs/>
                <w:sz w:val="20"/>
                <w:szCs w:val="20"/>
              </w:rPr>
              <w:t>Employment status</w:t>
            </w:r>
          </w:p>
        </w:tc>
        <w:tc>
          <w:tcPr>
            <w:tcW w:w="1737" w:type="pct"/>
            <w:tcBorders>
              <w:left w:val="single" w:sz="18" w:space="0" w:color="auto"/>
            </w:tcBorders>
            <w:noWrap/>
            <w:vAlign w:val="center"/>
            <w:hideMark/>
          </w:tcPr>
          <w:p w14:paraId="5BAF5D75" w14:textId="77777777" w:rsidR="000247EB" w:rsidRPr="00400403" w:rsidRDefault="000247EB" w:rsidP="006400C3">
            <w:pPr>
              <w:ind w:left="144"/>
              <w:rPr>
                <w:rFonts w:asciiTheme="majorHAnsi" w:hAnsiTheme="majorHAnsi" w:cstheme="majorHAnsi"/>
                <w:sz w:val="20"/>
                <w:szCs w:val="20"/>
              </w:rPr>
            </w:pPr>
            <w:r w:rsidRPr="00400403">
              <w:rPr>
                <w:rFonts w:asciiTheme="majorHAnsi" w:hAnsiTheme="majorHAnsi" w:cstheme="majorHAnsi"/>
                <w:sz w:val="20"/>
                <w:szCs w:val="20"/>
              </w:rPr>
              <w:t>Three or more</w:t>
            </w:r>
          </w:p>
        </w:tc>
        <w:tc>
          <w:tcPr>
            <w:tcW w:w="568" w:type="pct"/>
            <w:tcBorders>
              <w:right w:val="single" w:sz="18" w:space="0" w:color="auto"/>
            </w:tcBorders>
            <w:noWrap/>
            <w:vAlign w:val="center"/>
            <w:hideMark/>
          </w:tcPr>
          <w:p w14:paraId="71A13289" w14:textId="77777777" w:rsidR="000247EB" w:rsidRPr="00400403" w:rsidRDefault="000247EB" w:rsidP="00BD08DC">
            <w:pPr>
              <w:ind w:right="288"/>
              <w:jc w:val="right"/>
              <w:rPr>
                <w:rFonts w:asciiTheme="majorHAnsi" w:hAnsiTheme="majorHAnsi" w:cstheme="majorHAnsi"/>
                <w:sz w:val="20"/>
                <w:szCs w:val="20"/>
              </w:rPr>
            </w:pPr>
            <w:r w:rsidRPr="00400403">
              <w:rPr>
                <w:rFonts w:asciiTheme="majorHAnsi" w:hAnsiTheme="majorHAnsi" w:cstheme="majorHAnsi"/>
                <w:sz w:val="20"/>
                <w:szCs w:val="20"/>
              </w:rPr>
              <w:t>47.</w:t>
            </w:r>
            <w:r w:rsidRPr="00400403">
              <w:rPr>
                <w:rFonts w:asciiTheme="majorHAnsi" w:hAnsiTheme="majorHAnsi" w:cstheme="majorHAnsi" w:hint="eastAsia"/>
                <w:sz w:val="20"/>
                <w:szCs w:val="20"/>
              </w:rPr>
              <w:t>8</w:t>
            </w:r>
          </w:p>
        </w:tc>
      </w:tr>
      <w:tr w:rsidR="000247EB" w:rsidRPr="00400403" w14:paraId="662D2CA3" w14:textId="77777777" w:rsidTr="006400C3">
        <w:trPr>
          <w:trHeight w:val="288"/>
        </w:trPr>
        <w:tc>
          <w:tcPr>
            <w:tcW w:w="1973" w:type="pct"/>
            <w:tcBorders>
              <w:left w:val="single" w:sz="18" w:space="0" w:color="auto"/>
            </w:tcBorders>
            <w:noWrap/>
            <w:vAlign w:val="center"/>
            <w:hideMark/>
          </w:tcPr>
          <w:p w14:paraId="736F429E" w14:textId="77777777" w:rsidR="000247EB" w:rsidRPr="00400403" w:rsidRDefault="000247EB" w:rsidP="006400C3">
            <w:pPr>
              <w:ind w:left="144"/>
              <w:rPr>
                <w:rFonts w:asciiTheme="majorHAnsi" w:hAnsiTheme="majorHAnsi" w:cstheme="majorHAnsi"/>
                <w:sz w:val="20"/>
                <w:szCs w:val="20"/>
              </w:rPr>
            </w:pPr>
            <w:r w:rsidRPr="00400403">
              <w:rPr>
                <w:rFonts w:asciiTheme="majorHAnsi" w:hAnsiTheme="majorHAnsi" w:cstheme="majorHAnsi"/>
                <w:sz w:val="20"/>
                <w:szCs w:val="20"/>
              </w:rPr>
              <w:t>Full-time worker</w:t>
            </w:r>
          </w:p>
        </w:tc>
        <w:tc>
          <w:tcPr>
            <w:tcW w:w="722" w:type="pct"/>
            <w:tcBorders>
              <w:right w:val="single" w:sz="18" w:space="0" w:color="auto"/>
            </w:tcBorders>
            <w:noWrap/>
            <w:vAlign w:val="center"/>
            <w:hideMark/>
          </w:tcPr>
          <w:p w14:paraId="0E5BA787" w14:textId="77777777" w:rsidR="000247EB" w:rsidRPr="00400403" w:rsidRDefault="000247EB" w:rsidP="00BD08DC">
            <w:pPr>
              <w:ind w:right="432"/>
              <w:jc w:val="right"/>
              <w:rPr>
                <w:rFonts w:asciiTheme="majorHAnsi" w:hAnsiTheme="majorHAnsi" w:cstheme="majorHAnsi"/>
                <w:sz w:val="20"/>
                <w:szCs w:val="20"/>
              </w:rPr>
            </w:pPr>
            <w:r w:rsidRPr="00400403">
              <w:rPr>
                <w:rFonts w:asciiTheme="majorHAnsi" w:hAnsiTheme="majorHAnsi" w:cstheme="majorHAnsi"/>
                <w:sz w:val="20"/>
                <w:szCs w:val="20"/>
              </w:rPr>
              <w:t>45.</w:t>
            </w:r>
            <w:r w:rsidRPr="00400403">
              <w:rPr>
                <w:rFonts w:asciiTheme="majorHAnsi" w:hAnsiTheme="majorHAnsi" w:cstheme="majorHAnsi" w:hint="eastAsia"/>
                <w:sz w:val="20"/>
                <w:szCs w:val="20"/>
              </w:rPr>
              <w:t>6</w:t>
            </w:r>
          </w:p>
        </w:tc>
        <w:tc>
          <w:tcPr>
            <w:tcW w:w="2305" w:type="pct"/>
            <w:gridSpan w:val="2"/>
            <w:tcBorders>
              <w:left w:val="single" w:sz="18" w:space="0" w:color="auto"/>
              <w:right w:val="single" w:sz="18" w:space="0" w:color="auto"/>
            </w:tcBorders>
            <w:noWrap/>
            <w:vAlign w:val="center"/>
            <w:hideMark/>
          </w:tcPr>
          <w:p w14:paraId="6D36B0E5" w14:textId="77777777" w:rsidR="000247EB" w:rsidRPr="00400403" w:rsidRDefault="000247EB" w:rsidP="006400C3">
            <w:pPr>
              <w:rPr>
                <w:rFonts w:asciiTheme="majorHAnsi" w:hAnsiTheme="majorHAnsi" w:cstheme="majorHAnsi"/>
                <w:sz w:val="20"/>
                <w:szCs w:val="20"/>
              </w:rPr>
            </w:pPr>
            <w:r w:rsidRPr="00400403">
              <w:rPr>
                <w:rFonts w:asciiTheme="majorHAnsi" w:hAnsiTheme="majorHAnsi" w:cstheme="majorHAnsi"/>
                <w:b/>
                <w:bCs/>
                <w:sz w:val="20"/>
                <w:szCs w:val="20"/>
              </w:rPr>
              <w:t>Housing unit type</w:t>
            </w:r>
          </w:p>
        </w:tc>
      </w:tr>
      <w:tr w:rsidR="000247EB" w:rsidRPr="00400403" w14:paraId="5C15C8F1" w14:textId="77777777" w:rsidTr="006400C3">
        <w:trPr>
          <w:trHeight w:val="288"/>
        </w:trPr>
        <w:tc>
          <w:tcPr>
            <w:tcW w:w="1973" w:type="pct"/>
            <w:tcBorders>
              <w:left w:val="single" w:sz="18" w:space="0" w:color="auto"/>
            </w:tcBorders>
            <w:noWrap/>
            <w:vAlign w:val="center"/>
            <w:hideMark/>
          </w:tcPr>
          <w:p w14:paraId="6E165555" w14:textId="77777777" w:rsidR="000247EB" w:rsidRPr="00400403" w:rsidRDefault="000247EB" w:rsidP="006400C3">
            <w:pPr>
              <w:ind w:left="144"/>
              <w:rPr>
                <w:rFonts w:asciiTheme="majorHAnsi" w:hAnsiTheme="majorHAnsi" w:cstheme="majorHAnsi"/>
                <w:sz w:val="20"/>
                <w:szCs w:val="20"/>
              </w:rPr>
            </w:pPr>
            <w:r w:rsidRPr="00400403">
              <w:rPr>
                <w:rFonts w:asciiTheme="majorHAnsi" w:hAnsiTheme="majorHAnsi" w:cstheme="majorHAnsi"/>
                <w:sz w:val="20"/>
                <w:szCs w:val="20"/>
              </w:rPr>
              <w:t>Part-time worker</w:t>
            </w:r>
          </w:p>
        </w:tc>
        <w:tc>
          <w:tcPr>
            <w:tcW w:w="722" w:type="pct"/>
            <w:tcBorders>
              <w:right w:val="single" w:sz="18" w:space="0" w:color="auto"/>
            </w:tcBorders>
            <w:noWrap/>
            <w:vAlign w:val="center"/>
            <w:hideMark/>
          </w:tcPr>
          <w:p w14:paraId="69D4A233" w14:textId="77777777" w:rsidR="000247EB" w:rsidRPr="00400403" w:rsidRDefault="000247EB" w:rsidP="00BD08DC">
            <w:pPr>
              <w:ind w:right="432"/>
              <w:jc w:val="right"/>
              <w:rPr>
                <w:rFonts w:asciiTheme="majorHAnsi" w:hAnsiTheme="majorHAnsi" w:cstheme="majorHAnsi"/>
                <w:sz w:val="20"/>
                <w:szCs w:val="20"/>
              </w:rPr>
            </w:pPr>
            <w:r w:rsidRPr="00400403">
              <w:rPr>
                <w:rFonts w:asciiTheme="majorHAnsi" w:hAnsiTheme="majorHAnsi" w:cstheme="majorHAnsi"/>
                <w:sz w:val="20"/>
                <w:szCs w:val="20"/>
              </w:rPr>
              <w:t>1</w:t>
            </w:r>
            <w:r w:rsidRPr="00400403">
              <w:rPr>
                <w:rFonts w:asciiTheme="majorHAnsi" w:hAnsiTheme="majorHAnsi" w:cstheme="majorHAnsi" w:hint="eastAsia"/>
                <w:sz w:val="20"/>
                <w:szCs w:val="20"/>
              </w:rPr>
              <w:t>0.9</w:t>
            </w:r>
          </w:p>
        </w:tc>
        <w:tc>
          <w:tcPr>
            <w:tcW w:w="1737" w:type="pct"/>
            <w:tcBorders>
              <w:left w:val="single" w:sz="18" w:space="0" w:color="auto"/>
            </w:tcBorders>
            <w:noWrap/>
            <w:vAlign w:val="center"/>
            <w:hideMark/>
          </w:tcPr>
          <w:p w14:paraId="1D5F7657" w14:textId="77777777" w:rsidR="000247EB" w:rsidRPr="00400403" w:rsidRDefault="000247EB" w:rsidP="006400C3">
            <w:pPr>
              <w:ind w:left="144"/>
              <w:rPr>
                <w:rFonts w:asciiTheme="majorHAnsi" w:hAnsiTheme="majorHAnsi" w:cstheme="majorHAnsi"/>
                <w:sz w:val="20"/>
                <w:szCs w:val="20"/>
              </w:rPr>
            </w:pPr>
            <w:r w:rsidRPr="00400403">
              <w:rPr>
                <w:rFonts w:asciiTheme="majorHAnsi" w:hAnsiTheme="majorHAnsi" w:cstheme="majorHAnsi"/>
                <w:sz w:val="20"/>
                <w:szCs w:val="20"/>
              </w:rPr>
              <w:t>Stand-alone home</w:t>
            </w:r>
          </w:p>
        </w:tc>
        <w:tc>
          <w:tcPr>
            <w:tcW w:w="568" w:type="pct"/>
            <w:tcBorders>
              <w:right w:val="single" w:sz="18" w:space="0" w:color="auto"/>
            </w:tcBorders>
            <w:noWrap/>
            <w:vAlign w:val="center"/>
            <w:hideMark/>
          </w:tcPr>
          <w:p w14:paraId="724BAC16" w14:textId="77777777" w:rsidR="000247EB" w:rsidRPr="00400403" w:rsidRDefault="000247EB" w:rsidP="00BD08DC">
            <w:pPr>
              <w:ind w:right="288"/>
              <w:jc w:val="right"/>
              <w:rPr>
                <w:rFonts w:asciiTheme="majorHAnsi" w:hAnsiTheme="majorHAnsi" w:cstheme="majorHAnsi"/>
                <w:sz w:val="20"/>
                <w:szCs w:val="20"/>
              </w:rPr>
            </w:pPr>
            <w:r w:rsidRPr="00400403">
              <w:rPr>
                <w:rFonts w:asciiTheme="majorHAnsi" w:hAnsiTheme="majorHAnsi" w:cstheme="majorHAnsi"/>
                <w:sz w:val="20"/>
                <w:szCs w:val="20"/>
              </w:rPr>
              <w:t>66.6</w:t>
            </w:r>
          </w:p>
        </w:tc>
      </w:tr>
      <w:tr w:rsidR="000247EB" w:rsidRPr="00400403" w14:paraId="3B2677BA" w14:textId="77777777" w:rsidTr="006400C3">
        <w:trPr>
          <w:trHeight w:val="288"/>
        </w:trPr>
        <w:tc>
          <w:tcPr>
            <w:tcW w:w="1973" w:type="pct"/>
            <w:tcBorders>
              <w:left w:val="single" w:sz="18" w:space="0" w:color="auto"/>
            </w:tcBorders>
            <w:noWrap/>
            <w:vAlign w:val="center"/>
          </w:tcPr>
          <w:p w14:paraId="4ACAB69E" w14:textId="77777777" w:rsidR="000247EB" w:rsidRPr="00400403" w:rsidRDefault="000247EB" w:rsidP="006400C3">
            <w:pPr>
              <w:ind w:left="144"/>
              <w:rPr>
                <w:rFonts w:asciiTheme="majorHAnsi" w:hAnsiTheme="majorHAnsi" w:cstheme="majorHAnsi"/>
                <w:sz w:val="20"/>
                <w:szCs w:val="20"/>
              </w:rPr>
            </w:pPr>
            <w:r w:rsidRPr="00400403">
              <w:rPr>
                <w:rFonts w:asciiTheme="majorHAnsi" w:hAnsiTheme="majorHAnsi" w:cstheme="majorHAnsi"/>
                <w:sz w:val="20"/>
                <w:szCs w:val="20"/>
              </w:rPr>
              <w:t>Non-worker</w:t>
            </w:r>
          </w:p>
        </w:tc>
        <w:tc>
          <w:tcPr>
            <w:tcW w:w="722" w:type="pct"/>
            <w:tcBorders>
              <w:right w:val="single" w:sz="18" w:space="0" w:color="auto"/>
            </w:tcBorders>
            <w:noWrap/>
            <w:vAlign w:val="center"/>
          </w:tcPr>
          <w:p w14:paraId="5DCCA8E8" w14:textId="77777777" w:rsidR="000247EB" w:rsidRPr="00400403" w:rsidRDefault="000247EB" w:rsidP="00BD08DC">
            <w:pPr>
              <w:ind w:right="432"/>
              <w:jc w:val="right"/>
              <w:rPr>
                <w:rFonts w:asciiTheme="majorHAnsi" w:hAnsiTheme="majorHAnsi" w:cstheme="majorHAnsi"/>
                <w:sz w:val="20"/>
                <w:szCs w:val="20"/>
              </w:rPr>
            </w:pPr>
            <w:r w:rsidRPr="00400403">
              <w:rPr>
                <w:rFonts w:asciiTheme="majorHAnsi" w:hAnsiTheme="majorHAnsi" w:cstheme="majorHAnsi"/>
                <w:sz w:val="20"/>
                <w:szCs w:val="20"/>
              </w:rPr>
              <w:t>43.</w:t>
            </w:r>
            <w:r w:rsidRPr="00400403">
              <w:rPr>
                <w:rFonts w:asciiTheme="majorHAnsi" w:hAnsiTheme="majorHAnsi" w:cstheme="majorHAnsi" w:hint="eastAsia"/>
                <w:sz w:val="20"/>
                <w:szCs w:val="20"/>
              </w:rPr>
              <w:t>5</w:t>
            </w:r>
          </w:p>
        </w:tc>
        <w:tc>
          <w:tcPr>
            <w:tcW w:w="1737" w:type="pct"/>
            <w:tcBorders>
              <w:left w:val="single" w:sz="18" w:space="0" w:color="auto"/>
            </w:tcBorders>
            <w:noWrap/>
            <w:vAlign w:val="center"/>
          </w:tcPr>
          <w:p w14:paraId="0F78C080" w14:textId="77777777" w:rsidR="000247EB" w:rsidRPr="00400403" w:rsidRDefault="000247EB" w:rsidP="006400C3">
            <w:pPr>
              <w:ind w:left="144"/>
              <w:rPr>
                <w:rFonts w:asciiTheme="majorHAnsi" w:hAnsiTheme="majorHAnsi" w:cstheme="majorHAnsi"/>
                <w:sz w:val="20"/>
                <w:szCs w:val="20"/>
              </w:rPr>
            </w:pPr>
            <w:r w:rsidRPr="00400403">
              <w:rPr>
                <w:rFonts w:asciiTheme="majorHAnsi" w:hAnsiTheme="majorHAnsi" w:cstheme="majorHAnsi"/>
                <w:sz w:val="20"/>
                <w:szCs w:val="20"/>
              </w:rPr>
              <w:t>Attached home/apartment</w:t>
            </w:r>
          </w:p>
        </w:tc>
        <w:tc>
          <w:tcPr>
            <w:tcW w:w="568" w:type="pct"/>
            <w:tcBorders>
              <w:right w:val="single" w:sz="18" w:space="0" w:color="auto"/>
            </w:tcBorders>
            <w:noWrap/>
            <w:vAlign w:val="center"/>
          </w:tcPr>
          <w:p w14:paraId="267D976A" w14:textId="77777777" w:rsidR="000247EB" w:rsidRPr="00400403" w:rsidRDefault="000247EB" w:rsidP="00BD08DC">
            <w:pPr>
              <w:ind w:right="288"/>
              <w:jc w:val="right"/>
              <w:rPr>
                <w:rFonts w:asciiTheme="majorHAnsi" w:hAnsiTheme="majorHAnsi" w:cstheme="majorHAnsi"/>
                <w:sz w:val="20"/>
                <w:szCs w:val="20"/>
              </w:rPr>
            </w:pPr>
            <w:r w:rsidRPr="00400403">
              <w:rPr>
                <w:rFonts w:asciiTheme="majorHAnsi" w:hAnsiTheme="majorHAnsi" w:cstheme="majorHAnsi"/>
                <w:sz w:val="20"/>
                <w:szCs w:val="20"/>
              </w:rPr>
              <w:t>2</w:t>
            </w:r>
            <w:r w:rsidRPr="00400403">
              <w:rPr>
                <w:rFonts w:asciiTheme="majorHAnsi" w:hAnsiTheme="majorHAnsi" w:cstheme="majorHAnsi" w:hint="eastAsia"/>
                <w:sz w:val="20"/>
                <w:szCs w:val="20"/>
              </w:rPr>
              <w:t>7.1</w:t>
            </w:r>
          </w:p>
        </w:tc>
      </w:tr>
      <w:tr w:rsidR="000247EB" w:rsidRPr="00400403" w14:paraId="7437A7A4" w14:textId="77777777" w:rsidTr="006400C3">
        <w:trPr>
          <w:trHeight w:val="288"/>
        </w:trPr>
        <w:tc>
          <w:tcPr>
            <w:tcW w:w="2695" w:type="pct"/>
            <w:gridSpan w:val="2"/>
            <w:tcBorders>
              <w:left w:val="single" w:sz="18" w:space="0" w:color="auto"/>
              <w:right w:val="single" w:sz="18" w:space="0" w:color="auto"/>
            </w:tcBorders>
            <w:noWrap/>
            <w:vAlign w:val="center"/>
            <w:hideMark/>
          </w:tcPr>
          <w:p w14:paraId="4DCBF994" w14:textId="77777777" w:rsidR="000247EB" w:rsidRPr="00400403" w:rsidRDefault="000247EB" w:rsidP="006400C3">
            <w:pPr>
              <w:rPr>
                <w:rFonts w:asciiTheme="majorHAnsi" w:hAnsiTheme="majorHAnsi" w:cstheme="majorHAnsi"/>
                <w:sz w:val="20"/>
                <w:szCs w:val="20"/>
              </w:rPr>
            </w:pPr>
            <w:r w:rsidRPr="00400403">
              <w:rPr>
                <w:rFonts w:asciiTheme="majorHAnsi" w:hAnsiTheme="majorHAnsi" w:cstheme="majorHAnsi"/>
                <w:b/>
                <w:bCs/>
                <w:sz w:val="20"/>
                <w:szCs w:val="20"/>
              </w:rPr>
              <w:t>Education attainment</w:t>
            </w:r>
          </w:p>
        </w:tc>
        <w:tc>
          <w:tcPr>
            <w:tcW w:w="1737" w:type="pct"/>
            <w:tcBorders>
              <w:left w:val="single" w:sz="18" w:space="0" w:color="auto"/>
            </w:tcBorders>
            <w:noWrap/>
            <w:vAlign w:val="center"/>
            <w:hideMark/>
          </w:tcPr>
          <w:p w14:paraId="253288E5" w14:textId="77777777" w:rsidR="000247EB" w:rsidRPr="00400403" w:rsidRDefault="000247EB" w:rsidP="006400C3">
            <w:pPr>
              <w:ind w:left="144"/>
              <w:rPr>
                <w:rFonts w:asciiTheme="majorHAnsi" w:hAnsiTheme="majorHAnsi" w:cstheme="majorHAnsi"/>
                <w:sz w:val="20"/>
                <w:szCs w:val="20"/>
              </w:rPr>
            </w:pPr>
            <w:r w:rsidRPr="00400403">
              <w:rPr>
                <w:rFonts w:asciiTheme="majorHAnsi" w:hAnsiTheme="majorHAnsi" w:cstheme="majorHAnsi"/>
                <w:sz w:val="20"/>
                <w:szCs w:val="20"/>
              </w:rPr>
              <w:t>Other</w:t>
            </w:r>
          </w:p>
        </w:tc>
        <w:tc>
          <w:tcPr>
            <w:tcW w:w="568" w:type="pct"/>
            <w:tcBorders>
              <w:right w:val="single" w:sz="18" w:space="0" w:color="auto"/>
            </w:tcBorders>
            <w:noWrap/>
            <w:vAlign w:val="center"/>
            <w:hideMark/>
          </w:tcPr>
          <w:p w14:paraId="1EBA82C6" w14:textId="77777777" w:rsidR="000247EB" w:rsidRPr="00400403" w:rsidRDefault="000247EB" w:rsidP="00BD08DC">
            <w:pPr>
              <w:ind w:right="288"/>
              <w:jc w:val="right"/>
              <w:rPr>
                <w:rFonts w:asciiTheme="majorHAnsi" w:hAnsiTheme="majorHAnsi" w:cstheme="majorHAnsi"/>
                <w:sz w:val="20"/>
                <w:szCs w:val="20"/>
              </w:rPr>
            </w:pPr>
            <w:r w:rsidRPr="00400403">
              <w:rPr>
                <w:rFonts w:asciiTheme="majorHAnsi" w:hAnsiTheme="majorHAnsi" w:cstheme="majorHAnsi"/>
                <w:sz w:val="20"/>
                <w:szCs w:val="20"/>
              </w:rPr>
              <w:t>6.</w:t>
            </w:r>
            <w:r w:rsidRPr="00400403">
              <w:rPr>
                <w:rFonts w:asciiTheme="majorHAnsi" w:hAnsiTheme="majorHAnsi" w:cstheme="majorHAnsi" w:hint="eastAsia"/>
                <w:sz w:val="20"/>
                <w:szCs w:val="20"/>
              </w:rPr>
              <w:t>3</w:t>
            </w:r>
          </w:p>
        </w:tc>
      </w:tr>
      <w:tr w:rsidR="000247EB" w:rsidRPr="00400403" w14:paraId="6CD13CDC" w14:textId="77777777" w:rsidTr="006400C3">
        <w:trPr>
          <w:trHeight w:val="288"/>
        </w:trPr>
        <w:tc>
          <w:tcPr>
            <w:tcW w:w="1973" w:type="pct"/>
            <w:tcBorders>
              <w:left w:val="single" w:sz="18" w:space="0" w:color="auto"/>
            </w:tcBorders>
            <w:noWrap/>
            <w:vAlign w:val="center"/>
            <w:hideMark/>
          </w:tcPr>
          <w:p w14:paraId="162723E2" w14:textId="77777777" w:rsidR="000247EB" w:rsidRPr="00400403" w:rsidRDefault="000247EB" w:rsidP="006400C3">
            <w:pPr>
              <w:ind w:left="144"/>
              <w:rPr>
                <w:rFonts w:asciiTheme="majorHAnsi" w:hAnsiTheme="majorHAnsi" w:cstheme="majorHAnsi"/>
                <w:sz w:val="20"/>
                <w:szCs w:val="20"/>
              </w:rPr>
            </w:pPr>
            <w:r w:rsidRPr="00400403">
              <w:rPr>
                <w:rFonts w:asciiTheme="majorHAnsi" w:hAnsiTheme="majorHAnsi" w:cstheme="majorHAnsi"/>
                <w:sz w:val="20"/>
                <w:szCs w:val="20"/>
              </w:rPr>
              <w:t>High school or less</w:t>
            </w:r>
          </w:p>
        </w:tc>
        <w:tc>
          <w:tcPr>
            <w:tcW w:w="722" w:type="pct"/>
            <w:tcBorders>
              <w:right w:val="single" w:sz="18" w:space="0" w:color="auto"/>
            </w:tcBorders>
            <w:noWrap/>
            <w:vAlign w:val="center"/>
            <w:hideMark/>
          </w:tcPr>
          <w:p w14:paraId="76985EC1" w14:textId="77777777" w:rsidR="000247EB" w:rsidRPr="00400403" w:rsidRDefault="000247EB" w:rsidP="00BD08DC">
            <w:pPr>
              <w:ind w:right="432"/>
              <w:jc w:val="right"/>
              <w:rPr>
                <w:rFonts w:asciiTheme="majorHAnsi" w:hAnsiTheme="majorHAnsi" w:cstheme="majorHAnsi"/>
                <w:sz w:val="20"/>
                <w:szCs w:val="20"/>
              </w:rPr>
            </w:pPr>
            <w:r w:rsidRPr="00400403">
              <w:rPr>
                <w:rFonts w:asciiTheme="majorHAnsi" w:hAnsiTheme="majorHAnsi" w:cstheme="majorHAnsi"/>
                <w:sz w:val="20"/>
                <w:szCs w:val="20"/>
              </w:rPr>
              <w:t>33.0</w:t>
            </w:r>
          </w:p>
        </w:tc>
        <w:tc>
          <w:tcPr>
            <w:tcW w:w="2305" w:type="pct"/>
            <w:gridSpan w:val="2"/>
            <w:tcBorders>
              <w:left w:val="single" w:sz="18" w:space="0" w:color="auto"/>
              <w:right w:val="single" w:sz="18" w:space="0" w:color="auto"/>
            </w:tcBorders>
            <w:noWrap/>
            <w:vAlign w:val="center"/>
          </w:tcPr>
          <w:p w14:paraId="4E780128" w14:textId="77777777" w:rsidR="000247EB" w:rsidRPr="00400403" w:rsidRDefault="000247EB" w:rsidP="006400C3">
            <w:pPr>
              <w:rPr>
                <w:rFonts w:asciiTheme="majorHAnsi" w:hAnsiTheme="majorHAnsi" w:cstheme="majorHAnsi"/>
                <w:sz w:val="20"/>
                <w:szCs w:val="20"/>
              </w:rPr>
            </w:pPr>
            <w:r w:rsidRPr="00400403">
              <w:rPr>
                <w:rFonts w:asciiTheme="majorHAnsi" w:hAnsiTheme="majorHAnsi" w:cstheme="majorHAnsi"/>
                <w:b/>
                <w:bCs/>
                <w:sz w:val="20"/>
                <w:szCs w:val="20"/>
              </w:rPr>
              <w:t>Home ownership</w:t>
            </w:r>
          </w:p>
        </w:tc>
      </w:tr>
      <w:tr w:rsidR="000247EB" w:rsidRPr="00400403" w14:paraId="725EA4BE" w14:textId="77777777" w:rsidTr="006400C3">
        <w:trPr>
          <w:trHeight w:val="288"/>
        </w:trPr>
        <w:tc>
          <w:tcPr>
            <w:tcW w:w="1973" w:type="pct"/>
            <w:tcBorders>
              <w:left w:val="single" w:sz="18" w:space="0" w:color="auto"/>
            </w:tcBorders>
            <w:noWrap/>
            <w:vAlign w:val="center"/>
            <w:hideMark/>
          </w:tcPr>
          <w:p w14:paraId="3218C241" w14:textId="77777777" w:rsidR="000247EB" w:rsidRPr="00400403" w:rsidRDefault="000247EB" w:rsidP="006400C3">
            <w:pPr>
              <w:ind w:left="144"/>
              <w:rPr>
                <w:rFonts w:asciiTheme="majorHAnsi" w:hAnsiTheme="majorHAnsi" w:cstheme="majorHAnsi"/>
                <w:sz w:val="20"/>
                <w:szCs w:val="20"/>
              </w:rPr>
            </w:pPr>
            <w:r w:rsidRPr="00400403">
              <w:rPr>
                <w:rFonts w:asciiTheme="majorHAnsi" w:hAnsiTheme="majorHAnsi" w:cstheme="majorHAnsi"/>
                <w:sz w:val="20"/>
                <w:szCs w:val="20"/>
              </w:rPr>
              <w:t>Some college or technical school</w:t>
            </w:r>
          </w:p>
        </w:tc>
        <w:tc>
          <w:tcPr>
            <w:tcW w:w="722" w:type="pct"/>
            <w:tcBorders>
              <w:right w:val="single" w:sz="18" w:space="0" w:color="auto"/>
            </w:tcBorders>
            <w:noWrap/>
            <w:vAlign w:val="center"/>
            <w:hideMark/>
          </w:tcPr>
          <w:p w14:paraId="7AE0F4AD" w14:textId="77777777" w:rsidR="000247EB" w:rsidRPr="00400403" w:rsidRDefault="000247EB" w:rsidP="00BD08DC">
            <w:pPr>
              <w:ind w:right="432"/>
              <w:jc w:val="right"/>
              <w:rPr>
                <w:rFonts w:asciiTheme="majorHAnsi" w:hAnsiTheme="majorHAnsi" w:cstheme="majorHAnsi"/>
                <w:sz w:val="20"/>
                <w:szCs w:val="20"/>
              </w:rPr>
            </w:pPr>
            <w:r w:rsidRPr="00400403">
              <w:rPr>
                <w:rFonts w:asciiTheme="majorHAnsi" w:hAnsiTheme="majorHAnsi" w:cstheme="majorHAnsi"/>
                <w:sz w:val="20"/>
                <w:szCs w:val="20"/>
              </w:rPr>
              <w:t>29.5</w:t>
            </w:r>
          </w:p>
        </w:tc>
        <w:tc>
          <w:tcPr>
            <w:tcW w:w="1737" w:type="pct"/>
            <w:tcBorders>
              <w:left w:val="single" w:sz="18" w:space="0" w:color="auto"/>
              <w:right w:val="dotted" w:sz="4" w:space="0" w:color="auto"/>
            </w:tcBorders>
            <w:noWrap/>
            <w:vAlign w:val="center"/>
          </w:tcPr>
          <w:p w14:paraId="2317927A" w14:textId="77777777" w:rsidR="000247EB" w:rsidRPr="00400403" w:rsidRDefault="000247EB" w:rsidP="006400C3">
            <w:pPr>
              <w:ind w:left="144"/>
              <w:rPr>
                <w:rFonts w:asciiTheme="majorHAnsi" w:hAnsiTheme="majorHAnsi" w:cstheme="majorHAnsi"/>
                <w:sz w:val="20"/>
                <w:szCs w:val="20"/>
              </w:rPr>
            </w:pPr>
            <w:r w:rsidRPr="00400403">
              <w:rPr>
                <w:rFonts w:asciiTheme="majorHAnsi" w:hAnsiTheme="majorHAnsi" w:cstheme="majorHAnsi"/>
                <w:sz w:val="20"/>
                <w:szCs w:val="20"/>
              </w:rPr>
              <w:t>Own</w:t>
            </w:r>
          </w:p>
        </w:tc>
        <w:tc>
          <w:tcPr>
            <w:tcW w:w="568" w:type="pct"/>
            <w:tcBorders>
              <w:left w:val="dotted" w:sz="4" w:space="0" w:color="auto"/>
              <w:right w:val="single" w:sz="18" w:space="0" w:color="auto"/>
            </w:tcBorders>
            <w:vAlign w:val="center"/>
          </w:tcPr>
          <w:p w14:paraId="5A5B0F16" w14:textId="77777777" w:rsidR="000247EB" w:rsidRPr="00400403" w:rsidRDefault="000247EB" w:rsidP="00BD08DC">
            <w:pPr>
              <w:ind w:right="288"/>
              <w:jc w:val="right"/>
              <w:rPr>
                <w:rFonts w:asciiTheme="majorHAnsi" w:hAnsiTheme="majorHAnsi" w:cstheme="majorHAnsi"/>
                <w:sz w:val="20"/>
                <w:szCs w:val="20"/>
              </w:rPr>
            </w:pPr>
            <w:r w:rsidRPr="00400403">
              <w:rPr>
                <w:rFonts w:asciiTheme="majorHAnsi" w:hAnsiTheme="majorHAnsi" w:cstheme="majorHAnsi"/>
                <w:sz w:val="20"/>
                <w:szCs w:val="20"/>
              </w:rPr>
              <w:t>59.</w:t>
            </w:r>
            <w:r w:rsidRPr="00400403">
              <w:rPr>
                <w:rFonts w:asciiTheme="majorHAnsi" w:hAnsiTheme="majorHAnsi" w:cstheme="majorHAnsi" w:hint="eastAsia"/>
                <w:sz w:val="20"/>
                <w:szCs w:val="20"/>
              </w:rPr>
              <w:t>2</w:t>
            </w:r>
          </w:p>
        </w:tc>
      </w:tr>
      <w:tr w:rsidR="000247EB" w:rsidRPr="00400403" w14:paraId="27C1BC9A" w14:textId="77777777" w:rsidTr="006400C3">
        <w:trPr>
          <w:trHeight w:val="288"/>
        </w:trPr>
        <w:tc>
          <w:tcPr>
            <w:tcW w:w="1973" w:type="pct"/>
            <w:tcBorders>
              <w:left w:val="single" w:sz="18" w:space="0" w:color="auto"/>
            </w:tcBorders>
            <w:noWrap/>
            <w:vAlign w:val="center"/>
            <w:hideMark/>
          </w:tcPr>
          <w:p w14:paraId="33E3007D" w14:textId="77777777" w:rsidR="000247EB" w:rsidRPr="00400403" w:rsidRDefault="000247EB" w:rsidP="006400C3">
            <w:pPr>
              <w:ind w:left="144"/>
              <w:rPr>
                <w:rFonts w:asciiTheme="majorHAnsi" w:hAnsiTheme="majorHAnsi" w:cstheme="majorHAnsi"/>
                <w:sz w:val="20"/>
                <w:szCs w:val="20"/>
              </w:rPr>
            </w:pPr>
            <w:r w:rsidRPr="00400403">
              <w:rPr>
                <w:rFonts w:asciiTheme="majorHAnsi" w:hAnsiTheme="majorHAnsi" w:cstheme="majorHAnsi"/>
                <w:sz w:val="20"/>
                <w:szCs w:val="20"/>
              </w:rPr>
              <w:t>Bachelor’s degree(s)</w:t>
            </w:r>
          </w:p>
        </w:tc>
        <w:tc>
          <w:tcPr>
            <w:tcW w:w="722" w:type="pct"/>
            <w:tcBorders>
              <w:right w:val="single" w:sz="18" w:space="0" w:color="auto"/>
            </w:tcBorders>
            <w:noWrap/>
            <w:vAlign w:val="center"/>
            <w:hideMark/>
          </w:tcPr>
          <w:p w14:paraId="269691CE" w14:textId="77777777" w:rsidR="000247EB" w:rsidRPr="00400403" w:rsidRDefault="000247EB" w:rsidP="00BD08DC">
            <w:pPr>
              <w:ind w:right="432"/>
              <w:jc w:val="right"/>
              <w:rPr>
                <w:rFonts w:asciiTheme="majorHAnsi" w:hAnsiTheme="majorHAnsi" w:cstheme="majorHAnsi"/>
                <w:sz w:val="20"/>
                <w:szCs w:val="20"/>
              </w:rPr>
            </w:pPr>
            <w:r w:rsidRPr="00400403">
              <w:rPr>
                <w:rFonts w:asciiTheme="majorHAnsi" w:hAnsiTheme="majorHAnsi" w:cstheme="majorHAnsi"/>
                <w:sz w:val="20"/>
                <w:szCs w:val="20"/>
              </w:rPr>
              <w:t>22.7</w:t>
            </w:r>
          </w:p>
        </w:tc>
        <w:tc>
          <w:tcPr>
            <w:tcW w:w="1737" w:type="pct"/>
            <w:tcBorders>
              <w:left w:val="single" w:sz="18" w:space="0" w:color="auto"/>
            </w:tcBorders>
            <w:noWrap/>
            <w:vAlign w:val="center"/>
          </w:tcPr>
          <w:p w14:paraId="79644FDE" w14:textId="77777777" w:rsidR="000247EB" w:rsidRPr="00400403" w:rsidRDefault="000247EB" w:rsidP="006400C3">
            <w:pPr>
              <w:ind w:left="144"/>
              <w:rPr>
                <w:rFonts w:asciiTheme="majorHAnsi" w:hAnsiTheme="majorHAnsi" w:cstheme="majorHAnsi"/>
                <w:sz w:val="20"/>
                <w:szCs w:val="20"/>
              </w:rPr>
            </w:pPr>
            <w:r w:rsidRPr="00400403">
              <w:rPr>
                <w:rFonts w:asciiTheme="majorHAnsi" w:hAnsiTheme="majorHAnsi" w:cstheme="majorHAnsi"/>
                <w:sz w:val="20"/>
                <w:szCs w:val="20"/>
              </w:rPr>
              <w:t>Rent</w:t>
            </w:r>
          </w:p>
        </w:tc>
        <w:tc>
          <w:tcPr>
            <w:tcW w:w="568" w:type="pct"/>
            <w:tcBorders>
              <w:right w:val="single" w:sz="18" w:space="0" w:color="auto"/>
            </w:tcBorders>
            <w:noWrap/>
            <w:vAlign w:val="center"/>
          </w:tcPr>
          <w:p w14:paraId="1858F528" w14:textId="77777777" w:rsidR="000247EB" w:rsidRPr="00400403" w:rsidRDefault="000247EB" w:rsidP="00BD08DC">
            <w:pPr>
              <w:ind w:right="288"/>
              <w:jc w:val="right"/>
              <w:rPr>
                <w:rFonts w:asciiTheme="majorHAnsi" w:hAnsiTheme="majorHAnsi" w:cstheme="majorHAnsi"/>
                <w:sz w:val="20"/>
                <w:szCs w:val="20"/>
              </w:rPr>
            </w:pPr>
            <w:r w:rsidRPr="00400403">
              <w:rPr>
                <w:rFonts w:asciiTheme="majorHAnsi" w:hAnsiTheme="majorHAnsi" w:cstheme="majorHAnsi"/>
                <w:sz w:val="20"/>
                <w:szCs w:val="20"/>
              </w:rPr>
              <w:t>35</w:t>
            </w:r>
            <w:r w:rsidRPr="00400403">
              <w:rPr>
                <w:rFonts w:asciiTheme="majorHAnsi" w:hAnsiTheme="majorHAnsi" w:cstheme="majorHAnsi" w:hint="eastAsia"/>
                <w:sz w:val="20"/>
                <w:szCs w:val="20"/>
              </w:rPr>
              <w:t>.5</w:t>
            </w:r>
          </w:p>
        </w:tc>
      </w:tr>
      <w:tr w:rsidR="000247EB" w:rsidRPr="00400403" w14:paraId="4BA199E1" w14:textId="77777777" w:rsidTr="006400C3">
        <w:trPr>
          <w:trHeight w:val="288"/>
        </w:trPr>
        <w:tc>
          <w:tcPr>
            <w:tcW w:w="1973" w:type="pct"/>
            <w:tcBorders>
              <w:left w:val="single" w:sz="18" w:space="0" w:color="auto"/>
            </w:tcBorders>
            <w:noWrap/>
            <w:vAlign w:val="center"/>
            <w:hideMark/>
          </w:tcPr>
          <w:p w14:paraId="4E6D14D8" w14:textId="77777777" w:rsidR="000247EB" w:rsidRPr="00400403" w:rsidRDefault="000247EB" w:rsidP="006400C3">
            <w:pPr>
              <w:ind w:left="144"/>
              <w:rPr>
                <w:rFonts w:asciiTheme="majorHAnsi" w:hAnsiTheme="majorHAnsi" w:cstheme="majorHAnsi"/>
                <w:sz w:val="20"/>
                <w:szCs w:val="20"/>
              </w:rPr>
            </w:pPr>
            <w:r w:rsidRPr="00400403">
              <w:rPr>
                <w:rFonts w:asciiTheme="majorHAnsi" w:hAnsiTheme="majorHAnsi" w:cstheme="majorHAnsi"/>
                <w:sz w:val="20"/>
                <w:szCs w:val="20"/>
              </w:rPr>
              <w:t xml:space="preserve">Graduate degree(s) </w:t>
            </w:r>
          </w:p>
        </w:tc>
        <w:tc>
          <w:tcPr>
            <w:tcW w:w="722" w:type="pct"/>
            <w:tcBorders>
              <w:right w:val="single" w:sz="18" w:space="0" w:color="auto"/>
            </w:tcBorders>
            <w:noWrap/>
            <w:vAlign w:val="center"/>
            <w:hideMark/>
          </w:tcPr>
          <w:p w14:paraId="49C58573" w14:textId="77777777" w:rsidR="000247EB" w:rsidRPr="00400403" w:rsidRDefault="000247EB" w:rsidP="00BD08DC">
            <w:pPr>
              <w:ind w:right="432"/>
              <w:jc w:val="right"/>
              <w:rPr>
                <w:rFonts w:asciiTheme="majorHAnsi" w:hAnsiTheme="majorHAnsi" w:cstheme="majorHAnsi"/>
                <w:sz w:val="20"/>
                <w:szCs w:val="20"/>
              </w:rPr>
            </w:pPr>
            <w:r w:rsidRPr="00400403">
              <w:rPr>
                <w:rFonts w:asciiTheme="majorHAnsi" w:hAnsiTheme="majorHAnsi" w:cstheme="majorHAnsi"/>
                <w:sz w:val="20"/>
                <w:szCs w:val="20"/>
              </w:rPr>
              <w:t>14.8</w:t>
            </w:r>
          </w:p>
        </w:tc>
        <w:tc>
          <w:tcPr>
            <w:tcW w:w="1737" w:type="pct"/>
            <w:tcBorders>
              <w:left w:val="single" w:sz="18" w:space="0" w:color="auto"/>
            </w:tcBorders>
            <w:noWrap/>
            <w:vAlign w:val="center"/>
          </w:tcPr>
          <w:p w14:paraId="399D6498" w14:textId="77777777" w:rsidR="000247EB" w:rsidRPr="00400403" w:rsidRDefault="000247EB" w:rsidP="006400C3">
            <w:pPr>
              <w:ind w:left="144"/>
              <w:rPr>
                <w:rFonts w:asciiTheme="majorHAnsi" w:hAnsiTheme="majorHAnsi" w:cstheme="majorHAnsi"/>
                <w:sz w:val="20"/>
                <w:szCs w:val="20"/>
              </w:rPr>
            </w:pPr>
            <w:r w:rsidRPr="00400403">
              <w:rPr>
                <w:rFonts w:asciiTheme="majorHAnsi" w:hAnsiTheme="majorHAnsi" w:cstheme="majorHAnsi"/>
                <w:sz w:val="20"/>
                <w:szCs w:val="20"/>
              </w:rPr>
              <w:t>Other</w:t>
            </w:r>
          </w:p>
        </w:tc>
        <w:tc>
          <w:tcPr>
            <w:tcW w:w="568" w:type="pct"/>
            <w:tcBorders>
              <w:right w:val="single" w:sz="18" w:space="0" w:color="auto"/>
            </w:tcBorders>
            <w:noWrap/>
            <w:vAlign w:val="center"/>
          </w:tcPr>
          <w:p w14:paraId="6628F08F" w14:textId="77777777" w:rsidR="000247EB" w:rsidRPr="00400403" w:rsidRDefault="000247EB" w:rsidP="00BD08DC">
            <w:pPr>
              <w:ind w:right="288"/>
              <w:jc w:val="right"/>
              <w:rPr>
                <w:rFonts w:asciiTheme="majorHAnsi" w:hAnsiTheme="majorHAnsi" w:cstheme="majorHAnsi"/>
                <w:sz w:val="20"/>
                <w:szCs w:val="20"/>
              </w:rPr>
            </w:pPr>
            <w:r w:rsidRPr="00400403">
              <w:rPr>
                <w:rFonts w:asciiTheme="majorHAnsi" w:hAnsiTheme="majorHAnsi" w:cstheme="majorHAnsi"/>
                <w:sz w:val="20"/>
                <w:szCs w:val="20"/>
              </w:rPr>
              <w:t>5.</w:t>
            </w:r>
            <w:r w:rsidRPr="00400403">
              <w:rPr>
                <w:rFonts w:asciiTheme="majorHAnsi" w:hAnsiTheme="majorHAnsi" w:cstheme="majorHAnsi" w:hint="eastAsia"/>
                <w:sz w:val="20"/>
                <w:szCs w:val="20"/>
              </w:rPr>
              <w:t>3</w:t>
            </w:r>
          </w:p>
        </w:tc>
      </w:tr>
      <w:tr w:rsidR="000247EB" w:rsidRPr="00400403" w14:paraId="060AEECF" w14:textId="77777777" w:rsidTr="006400C3">
        <w:trPr>
          <w:trHeight w:val="288"/>
        </w:trPr>
        <w:tc>
          <w:tcPr>
            <w:tcW w:w="2695" w:type="pct"/>
            <w:gridSpan w:val="2"/>
            <w:tcBorders>
              <w:left w:val="single" w:sz="18" w:space="0" w:color="auto"/>
              <w:right w:val="single" w:sz="18" w:space="0" w:color="auto"/>
            </w:tcBorders>
            <w:noWrap/>
            <w:vAlign w:val="center"/>
            <w:hideMark/>
          </w:tcPr>
          <w:p w14:paraId="11993737" w14:textId="77777777" w:rsidR="000247EB" w:rsidRPr="00400403" w:rsidRDefault="000247EB" w:rsidP="006400C3">
            <w:pPr>
              <w:rPr>
                <w:rFonts w:asciiTheme="majorHAnsi" w:hAnsiTheme="majorHAnsi" w:cstheme="majorHAnsi"/>
                <w:sz w:val="20"/>
                <w:szCs w:val="20"/>
              </w:rPr>
            </w:pPr>
            <w:r w:rsidRPr="00400403">
              <w:rPr>
                <w:rFonts w:asciiTheme="majorHAnsi" w:hAnsiTheme="majorHAnsi" w:cstheme="majorHAnsi"/>
                <w:b/>
                <w:bCs/>
                <w:sz w:val="20"/>
                <w:szCs w:val="20"/>
              </w:rPr>
              <w:t>Race</w:t>
            </w:r>
          </w:p>
        </w:tc>
        <w:tc>
          <w:tcPr>
            <w:tcW w:w="2305" w:type="pct"/>
            <w:gridSpan w:val="2"/>
            <w:tcBorders>
              <w:left w:val="single" w:sz="18" w:space="0" w:color="auto"/>
              <w:right w:val="single" w:sz="18" w:space="0" w:color="auto"/>
            </w:tcBorders>
            <w:noWrap/>
            <w:vAlign w:val="center"/>
          </w:tcPr>
          <w:p w14:paraId="3DE7F0BA" w14:textId="77777777" w:rsidR="000247EB" w:rsidRPr="00400403" w:rsidRDefault="000247EB" w:rsidP="006400C3">
            <w:pPr>
              <w:rPr>
                <w:rFonts w:asciiTheme="majorHAnsi" w:hAnsiTheme="majorHAnsi" w:cstheme="majorHAnsi"/>
                <w:sz w:val="20"/>
                <w:szCs w:val="20"/>
              </w:rPr>
            </w:pPr>
            <w:r w:rsidRPr="00400403">
              <w:rPr>
                <w:rFonts w:asciiTheme="majorHAnsi" w:hAnsiTheme="majorHAnsi" w:cstheme="majorHAnsi"/>
                <w:b/>
                <w:bCs/>
                <w:sz w:val="20"/>
                <w:szCs w:val="20"/>
              </w:rPr>
              <w:t>Vehicle ownership</w:t>
            </w:r>
          </w:p>
        </w:tc>
      </w:tr>
      <w:tr w:rsidR="000247EB" w:rsidRPr="00400403" w14:paraId="1246625F" w14:textId="77777777" w:rsidTr="006400C3">
        <w:trPr>
          <w:trHeight w:val="288"/>
        </w:trPr>
        <w:tc>
          <w:tcPr>
            <w:tcW w:w="1973" w:type="pct"/>
            <w:tcBorders>
              <w:left w:val="single" w:sz="18" w:space="0" w:color="auto"/>
            </w:tcBorders>
            <w:noWrap/>
            <w:vAlign w:val="center"/>
            <w:hideMark/>
          </w:tcPr>
          <w:p w14:paraId="6C782981" w14:textId="77777777" w:rsidR="000247EB" w:rsidRPr="00400403" w:rsidRDefault="000247EB" w:rsidP="006400C3">
            <w:pPr>
              <w:ind w:left="144"/>
              <w:rPr>
                <w:rFonts w:asciiTheme="majorHAnsi" w:hAnsiTheme="majorHAnsi" w:cstheme="majorHAnsi"/>
                <w:sz w:val="20"/>
                <w:szCs w:val="20"/>
              </w:rPr>
            </w:pPr>
            <w:r w:rsidRPr="00400403">
              <w:rPr>
                <w:rFonts w:asciiTheme="majorHAnsi" w:hAnsiTheme="majorHAnsi" w:cstheme="majorHAnsi"/>
                <w:sz w:val="20"/>
                <w:szCs w:val="20"/>
              </w:rPr>
              <w:t>Asian or Pacific Islander</w:t>
            </w:r>
          </w:p>
        </w:tc>
        <w:tc>
          <w:tcPr>
            <w:tcW w:w="722" w:type="pct"/>
            <w:tcBorders>
              <w:right w:val="single" w:sz="18" w:space="0" w:color="auto"/>
            </w:tcBorders>
            <w:noWrap/>
            <w:vAlign w:val="center"/>
            <w:hideMark/>
          </w:tcPr>
          <w:p w14:paraId="58DD1D71" w14:textId="77777777" w:rsidR="000247EB" w:rsidRPr="00400403" w:rsidRDefault="000247EB" w:rsidP="00BD08DC">
            <w:pPr>
              <w:ind w:right="432"/>
              <w:jc w:val="right"/>
              <w:rPr>
                <w:rFonts w:asciiTheme="majorHAnsi" w:hAnsiTheme="majorHAnsi" w:cstheme="majorHAnsi"/>
                <w:sz w:val="20"/>
                <w:szCs w:val="20"/>
                <w:lang w:eastAsia="ko-KR"/>
              </w:rPr>
            </w:pPr>
            <w:r w:rsidRPr="00400403">
              <w:rPr>
                <w:rFonts w:asciiTheme="majorHAnsi" w:hAnsiTheme="majorHAnsi" w:cstheme="majorHAnsi"/>
                <w:sz w:val="20"/>
                <w:szCs w:val="20"/>
              </w:rPr>
              <w:t>7.</w:t>
            </w:r>
            <w:r w:rsidRPr="00400403">
              <w:rPr>
                <w:rFonts w:asciiTheme="majorHAnsi" w:hAnsiTheme="majorHAnsi" w:cstheme="majorHAnsi" w:hint="eastAsia"/>
                <w:sz w:val="20"/>
                <w:szCs w:val="20"/>
                <w:lang w:eastAsia="ko-KR"/>
              </w:rPr>
              <w:t>6</w:t>
            </w:r>
          </w:p>
        </w:tc>
        <w:tc>
          <w:tcPr>
            <w:tcW w:w="1737" w:type="pct"/>
            <w:tcBorders>
              <w:left w:val="single" w:sz="18" w:space="0" w:color="auto"/>
              <w:right w:val="dotted" w:sz="4" w:space="0" w:color="auto"/>
            </w:tcBorders>
            <w:noWrap/>
            <w:vAlign w:val="center"/>
          </w:tcPr>
          <w:p w14:paraId="35BF6153" w14:textId="77777777" w:rsidR="000247EB" w:rsidRPr="00400403" w:rsidRDefault="000247EB" w:rsidP="006400C3">
            <w:pPr>
              <w:ind w:left="144"/>
              <w:rPr>
                <w:rFonts w:asciiTheme="majorHAnsi" w:hAnsiTheme="majorHAnsi" w:cstheme="majorHAnsi"/>
                <w:sz w:val="20"/>
                <w:szCs w:val="20"/>
              </w:rPr>
            </w:pPr>
            <w:r w:rsidRPr="00400403">
              <w:rPr>
                <w:rFonts w:asciiTheme="majorHAnsi" w:hAnsiTheme="majorHAnsi" w:cstheme="majorHAnsi"/>
                <w:sz w:val="20"/>
                <w:szCs w:val="20"/>
              </w:rPr>
              <w:t>Zero</w:t>
            </w:r>
          </w:p>
        </w:tc>
        <w:tc>
          <w:tcPr>
            <w:tcW w:w="568" w:type="pct"/>
            <w:tcBorders>
              <w:left w:val="dotted" w:sz="4" w:space="0" w:color="auto"/>
              <w:right w:val="single" w:sz="18" w:space="0" w:color="auto"/>
            </w:tcBorders>
            <w:vAlign w:val="center"/>
          </w:tcPr>
          <w:p w14:paraId="0A058EDD" w14:textId="77777777" w:rsidR="000247EB" w:rsidRPr="00400403" w:rsidRDefault="000247EB" w:rsidP="00BD08DC">
            <w:pPr>
              <w:ind w:right="288"/>
              <w:jc w:val="right"/>
              <w:rPr>
                <w:rFonts w:asciiTheme="majorHAnsi" w:hAnsiTheme="majorHAnsi" w:cstheme="majorHAnsi"/>
                <w:sz w:val="20"/>
                <w:szCs w:val="20"/>
                <w:lang w:eastAsia="ko-KR"/>
              </w:rPr>
            </w:pPr>
            <w:r w:rsidRPr="00400403">
              <w:rPr>
                <w:rFonts w:asciiTheme="majorHAnsi" w:hAnsiTheme="majorHAnsi" w:cstheme="majorHAnsi"/>
                <w:sz w:val="20"/>
                <w:szCs w:val="20"/>
              </w:rPr>
              <w:t>8.</w:t>
            </w:r>
            <w:r w:rsidRPr="00400403">
              <w:rPr>
                <w:rFonts w:asciiTheme="majorHAnsi" w:hAnsiTheme="majorHAnsi" w:cstheme="majorHAnsi" w:hint="eastAsia"/>
                <w:sz w:val="20"/>
                <w:szCs w:val="20"/>
                <w:lang w:eastAsia="ko-KR"/>
              </w:rPr>
              <w:t>5</w:t>
            </w:r>
          </w:p>
        </w:tc>
      </w:tr>
      <w:tr w:rsidR="000247EB" w:rsidRPr="00400403" w14:paraId="29846758" w14:textId="77777777" w:rsidTr="006400C3">
        <w:trPr>
          <w:trHeight w:val="288"/>
        </w:trPr>
        <w:tc>
          <w:tcPr>
            <w:tcW w:w="1973" w:type="pct"/>
            <w:tcBorders>
              <w:left w:val="single" w:sz="18" w:space="0" w:color="auto"/>
            </w:tcBorders>
            <w:noWrap/>
            <w:vAlign w:val="center"/>
            <w:hideMark/>
          </w:tcPr>
          <w:p w14:paraId="31387ED3" w14:textId="77777777" w:rsidR="000247EB" w:rsidRPr="00400403" w:rsidRDefault="000247EB" w:rsidP="006400C3">
            <w:pPr>
              <w:ind w:left="144"/>
              <w:rPr>
                <w:rFonts w:asciiTheme="majorHAnsi" w:hAnsiTheme="majorHAnsi" w:cstheme="majorHAnsi"/>
                <w:sz w:val="20"/>
                <w:szCs w:val="20"/>
              </w:rPr>
            </w:pPr>
            <w:r w:rsidRPr="00400403">
              <w:rPr>
                <w:rFonts w:asciiTheme="majorHAnsi" w:hAnsiTheme="majorHAnsi" w:cstheme="majorHAnsi"/>
                <w:sz w:val="20"/>
                <w:szCs w:val="20"/>
              </w:rPr>
              <w:t>Black</w:t>
            </w:r>
          </w:p>
        </w:tc>
        <w:tc>
          <w:tcPr>
            <w:tcW w:w="722" w:type="pct"/>
            <w:tcBorders>
              <w:right w:val="single" w:sz="18" w:space="0" w:color="auto"/>
            </w:tcBorders>
            <w:noWrap/>
            <w:vAlign w:val="center"/>
            <w:hideMark/>
          </w:tcPr>
          <w:p w14:paraId="5F6633DA" w14:textId="77777777" w:rsidR="000247EB" w:rsidRPr="00400403" w:rsidRDefault="000247EB" w:rsidP="00BD08DC">
            <w:pPr>
              <w:ind w:right="432"/>
              <w:jc w:val="right"/>
              <w:rPr>
                <w:rFonts w:asciiTheme="majorHAnsi" w:hAnsiTheme="majorHAnsi" w:cstheme="majorHAnsi"/>
                <w:sz w:val="20"/>
                <w:szCs w:val="20"/>
              </w:rPr>
            </w:pPr>
            <w:r w:rsidRPr="00400403">
              <w:rPr>
                <w:rFonts w:asciiTheme="majorHAnsi" w:hAnsiTheme="majorHAnsi" w:cstheme="majorHAnsi"/>
                <w:sz w:val="20"/>
                <w:szCs w:val="20"/>
              </w:rPr>
              <w:t>15.</w:t>
            </w:r>
            <w:r w:rsidRPr="00400403">
              <w:rPr>
                <w:rFonts w:asciiTheme="majorHAnsi" w:hAnsiTheme="majorHAnsi" w:cstheme="majorHAnsi" w:hint="eastAsia"/>
                <w:sz w:val="20"/>
                <w:szCs w:val="20"/>
              </w:rPr>
              <w:t>4</w:t>
            </w:r>
          </w:p>
        </w:tc>
        <w:tc>
          <w:tcPr>
            <w:tcW w:w="1737" w:type="pct"/>
            <w:tcBorders>
              <w:left w:val="single" w:sz="18" w:space="0" w:color="auto"/>
            </w:tcBorders>
            <w:noWrap/>
            <w:vAlign w:val="center"/>
          </w:tcPr>
          <w:p w14:paraId="6EE00BCF" w14:textId="77777777" w:rsidR="000247EB" w:rsidRPr="00400403" w:rsidRDefault="000247EB" w:rsidP="006400C3">
            <w:pPr>
              <w:ind w:left="144"/>
              <w:rPr>
                <w:rFonts w:asciiTheme="majorHAnsi" w:hAnsiTheme="majorHAnsi" w:cstheme="majorHAnsi"/>
                <w:sz w:val="20"/>
                <w:szCs w:val="20"/>
              </w:rPr>
            </w:pPr>
            <w:r w:rsidRPr="00400403">
              <w:rPr>
                <w:rFonts w:asciiTheme="majorHAnsi" w:hAnsiTheme="majorHAnsi" w:cstheme="majorHAnsi"/>
                <w:sz w:val="20"/>
                <w:szCs w:val="20"/>
              </w:rPr>
              <w:t>One</w:t>
            </w:r>
          </w:p>
        </w:tc>
        <w:tc>
          <w:tcPr>
            <w:tcW w:w="568" w:type="pct"/>
            <w:tcBorders>
              <w:right w:val="single" w:sz="18" w:space="0" w:color="auto"/>
            </w:tcBorders>
            <w:noWrap/>
            <w:vAlign w:val="center"/>
          </w:tcPr>
          <w:p w14:paraId="2431E755" w14:textId="77777777" w:rsidR="000247EB" w:rsidRPr="00400403" w:rsidRDefault="000247EB" w:rsidP="00BD08DC">
            <w:pPr>
              <w:ind w:right="288"/>
              <w:jc w:val="right"/>
              <w:rPr>
                <w:rFonts w:asciiTheme="majorHAnsi" w:hAnsiTheme="majorHAnsi" w:cstheme="majorHAnsi"/>
                <w:sz w:val="20"/>
                <w:szCs w:val="20"/>
              </w:rPr>
            </w:pPr>
            <w:r w:rsidRPr="00400403">
              <w:rPr>
                <w:rFonts w:asciiTheme="majorHAnsi" w:hAnsiTheme="majorHAnsi" w:cstheme="majorHAnsi"/>
                <w:sz w:val="20"/>
                <w:szCs w:val="20"/>
              </w:rPr>
              <w:t>40.</w:t>
            </w:r>
            <w:r w:rsidRPr="00400403">
              <w:rPr>
                <w:rFonts w:asciiTheme="majorHAnsi" w:hAnsiTheme="majorHAnsi" w:cstheme="majorHAnsi" w:hint="eastAsia"/>
                <w:sz w:val="20"/>
                <w:szCs w:val="20"/>
              </w:rPr>
              <w:t>6</w:t>
            </w:r>
          </w:p>
        </w:tc>
      </w:tr>
      <w:tr w:rsidR="000247EB" w:rsidRPr="00400403" w14:paraId="72BF4448" w14:textId="77777777" w:rsidTr="006400C3">
        <w:trPr>
          <w:trHeight w:val="288"/>
        </w:trPr>
        <w:tc>
          <w:tcPr>
            <w:tcW w:w="1973" w:type="pct"/>
            <w:tcBorders>
              <w:left w:val="single" w:sz="18" w:space="0" w:color="auto"/>
            </w:tcBorders>
            <w:noWrap/>
            <w:vAlign w:val="center"/>
            <w:hideMark/>
          </w:tcPr>
          <w:p w14:paraId="577D6F0A" w14:textId="77777777" w:rsidR="000247EB" w:rsidRPr="00400403" w:rsidRDefault="000247EB" w:rsidP="006400C3">
            <w:pPr>
              <w:ind w:left="144"/>
              <w:rPr>
                <w:rFonts w:asciiTheme="majorHAnsi" w:hAnsiTheme="majorHAnsi" w:cstheme="majorHAnsi"/>
                <w:sz w:val="20"/>
                <w:szCs w:val="20"/>
              </w:rPr>
            </w:pPr>
            <w:r w:rsidRPr="00400403">
              <w:rPr>
                <w:rFonts w:asciiTheme="majorHAnsi" w:hAnsiTheme="majorHAnsi" w:cstheme="majorHAnsi"/>
                <w:sz w:val="20"/>
                <w:szCs w:val="20"/>
              </w:rPr>
              <w:t xml:space="preserve">White </w:t>
            </w:r>
          </w:p>
        </w:tc>
        <w:tc>
          <w:tcPr>
            <w:tcW w:w="722" w:type="pct"/>
            <w:tcBorders>
              <w:right w:val="single" w:sz="18" w:space="0" w:color="auto"/>
            </w:tcBorders>
            <w:noWrap/>
            <w:vAlign w:val="center"/>
            <w:hideMark/>
          </w:tcPr>
          <w:p w14:paraId="0219A4D5" w14:textId="77777777" w:rsidR="000247EB" w:rsidRPr="00400403" w:rsidRDefault="000247EB" w:rsidP="00BD08DC">
            <w:pPr>
              <w:ind w:right="432"/>
              <w:jc w:val="right"/>
              <w:rPr>
                <w:rFonts w:asciiTheme="majorHAnsi" w:hAnsiTheme="majorHAnsi" w:cstheme="majorHAnsi"/>
                <w:sz w:val="20"/>
                <w:szCs w:val="20"/>
              </w:rPr>
            </w:pPr>
            <w:r w:rsidRPr="00400403">
              <w:rPr>
                <w:rFonts w:asciiTheme="majorHAnsi" w:hAnsiTheme="majorHAnsi" w:cstheme="majorHAnsi"/>
                <w:sz w:val="20"/>
                <w:szCs w:val="20"/>
              </w:rPr>
              <w:t>65.</w:t>
            </w:r>
            <w:r w:rsidRPr="00400403">
              <w:rPr>
                <w:rFonts w:asciiTheme="majorHAnsi" w:hAnsiTheme="majorHAnsi" w:cstheme="majorHAnsi" w:hint="eastAsia"/>
                <w:sz w:val="20"/>
                <w:szCs w:val="20"/>
              </w:rPr>
              <w:t>4</w:t>
            </w:r>
          </w:p>
        </w:tc>
        <w:tc>
          <w:tcPr>
            <w:tcW w:w="1737" w:type="pct"/>
            <w:tcBorders>
              <w:left w:val="single" w:sz="18" w:space="0" w:color="auto"/>
            </w:tcBorders>
            <w:noWrap/>
            <w:vAlign w:val="center"/>
          </w:tcPr>
          <w:p w14:paraId="2CD53CD2" w14:textId="77777777" w:rsidR="000247EB" w:rsidRPr="00400403" w:rsidRDefault="000247EB" w:rsidP="006400C3">
            <w:pPr>
              <w:ind w:left="144"/>
              <w:rPr>
                <w:rFonts w:asciiTheme="majorHAnsi" w:hAnsiTheme="majorHAnsi" w:cstheme="majorHAnsi"/>
                <w:sz w:val="20"/>
                <w:szCs w:val="20"/>
              </w:rPr>
            </w:pPr>
            <w:r w:rsidRPr="00400403">
              <w:rPr>
                <w:rFonts w:asciiTheme="majorHAnsi" w:hAnsiTheme="majorHAnsi" w:cstheme="majorHAnsi"/>
                <w:sz w:val="20"/>
                <w:szCs w:val="20"/>
              </w:rPr>
              <w:t>Two</w:t>
            </w:r>
          </w:p>
        </w:tc>
        <w:tc>
          <w:tcPr>
            <w:tcW w:w="568" w:type="pct"/>
            <w:tcBorders>
              <w:right w:val="single" w:sz="18" w:space="0" w:color="auto"/>
            </w:tcBorders>
            <w:noWrap/>
            <w:vAlign w:val="center"/>
          </w:tcPr>
          <w:p w14:paraId="0B8B1C09" w14:textId="77777777" w:rsidR="000247EB" w:rsidRPr="00400403" w:rsidRDefault="000247EB" w:rsidP="00BD08DC">
            <w:pPr>
              <w:ind w:right="288"/>
              <w:jc w:val="right"/>
              <w:rPr>
                <w:rFonts w:asciiTheme="majorHAnsi" w:hAnsiTheme="majorHAnsi" w:cstheme="majorHAnsi"/>
                <w:sz w:val="20"/>
                <w:szCs w:val="20"/>
              </w:rPr>
            </w:pPr>
            <w:r w:rsidRPr="00400403">
              <w:rPr>
                <w:rFonts w:asciiTheme="majorHAnsi" w:hAnsiTheme="majorHAnsi" w:cstheme="majorHAnsi"/>
                <w:sz w:val="20"/>
                <w:szCs w:val="20"/>
              </w:rPr>
              <w:t>34.1</w:t>
            </w:r>
          </w:p>
        </w:tc>
      </w:tr>
      <w:tr w:rsidR="000247EB" w:rsidRPr="00400403" w14:paraId="2466186D" w14:textId="77777777" w:rsidTr="006400C3">
        <w:trPr>
          <w:trHeight w:val="288"/>
        </w:trPr>
        <w:tc>
          <w:tcPr>
            <w:tcW w:w="1973" w:type="pct"/>
            <w:tcBorders>
              <w:left w:val="single" w:sz="18" w:space="0" w:color="auto"/>
            </w:tcBorders>
            <w:noWrap/>
            <w:vAlign w:val="center"/>
            <w:hideMark/>
          </w:tcPr>
          <w:p w14:paraId="2EAB7525" w14:textId="77777777" w:rsidR="000247EB" w:rsidRPr="00400403" w:rsidRDefault="000247EB" w:rsidP="006400C3">
            <w:pPr>
              <w:ind w:left="144"/>
              <w:rPr>
                <w:rFonts w:asciiTheme="majorHAnsi" w:hAnsiTheme="majorHAnsi" w:cstheme="majorHAnsi"/>
                <w:sz w:val="20"/>
                <w:szCs w:val="20"/>
              </w:rPr>
            </w:pPr>
            <w:r w:rsidRPr="00400403">
              <w:rPr>
                <w:rFonts w:asciiTheme="majorHAnsi" w:hAnsiTheme="majorHAnsi" w:cstheme="majorHAnsi"/>
                <w:sz w:val="20"/>
                <w:szCs w:val="20"/>
              </w:rPr>
              <w:t>Other</w:t>
            </w:r>
          </w:p>
        </w:tc>
        <w:tc>
          <w:tcPr>
            <w:tcW w:w="722" w:type="pct"/>
            <w:tcBorders>
              <w:right w:val="single" w:sz="18" w:space="0" w:color="auto"/>
            </w:tcBorders>
            <w:noWrap/>
            <w:vAlign w:val="center"/>
            <w:hideMark/>
          </w:tcPr>
          <w:p w14:paraId="02B9D101" w14:textId="77777777" w:rsidR="000247EB" w:rsidRPr="00400403" w:rsidRDefault="000247EB" w:rsidP="00BD08DC">
            <w:pPr>
              <w:ind w:right="432"/>
              <w:jc w:val="right"/>
              <w:rPr>
                <w:rFonts w:asciiTheme="majorHAnsi" w:hAnsiTheme="majorHAnsi" w:cstheme="majorHAnsi"/>
                <w:sz w:val="20"/>
                <w:szCs w:val="20"/>
              </w:rPr>
            </w:pPr>
            <w:r w:rsidRPr="00400403">
              <w:rPr>
                <w:rFonts w:asciiTheme="majorHAnsi" w:hAnsiTheme="majorHAnsi" w:cstheme="majorHAnsi"/>
                <w:sz w:val="20"/>
                <w:szCs w:val="20"/>
              </w:rPr>
              <w:t>11.</w:t>
            </w:r>
            <w:r w:rsidRPr="00400403">
              <w:rPr>
                <w:rFonts w:asciiTheme="majorHAnsi" w:hAnsiTheme="majorHAnsi" w:cstheme="majorHAnsi" w:hint="eastAsia"/>
                <w:sz w:val="20"/>
                <w:szCs w:val="20"/>
              </w:rPr>
              <w:t>6</w:t>
            </w:r>
          </w:p>
        </w:tc>
        <w:tc>
          <w:tcPr>
            <w:tcW w:w="1737" w:type="pct"/>
            <w:tcBorders>
              <w:left w:val="single" w:sz="18" w:space="0" w:color="auto"/>
            </w:tcBorders>
            <w:noWrap/>
            <w:vAlign w:val="center"/>
          </w:tcPr>
          <w:p w14:paraId="2D93CE8F" w14:textId="77777777" w:rsidR="000247EB" w:rsidRPr="00400403" w:rsidRDefault="000247EB" w:rsidP="006400C3">
            <w:pPr>
              <w:ind w:left="144"/>
              <w:rPr>
                <w:rFonts w:asciiTheme="majorHAnsi" w:hAnsiTheme="majorHAnsi" w:cstheme="majorHAnsi"/>
                <w:sz w:val="20"/>
                <w:szCs w:val="20"/>
              </w:rPr>
            </w:pPr>
            <w:r w:rsidRPr="00400403">
              <w:rPr>
                <w:rFonts w:asciiTheme="majorHAnsi" w:hAnsiTheme="majorHAnsi" w:cstheme="majorHAnsi"/>
                <w:sz w:val="20"/>
                <w:szCs w:val="20"/>
              </w:rPr>
              <w:t>Three or more</w:t>
            </w:r>
          </w:p>
        </w:tc>
        <w:tc>
          <w:tcPr>
            <w:tcW w:w="568" w:type="pct"/>
            <w:tcBorders>
              <w:right w:val="single" w:sz="18" w:space="0" w:color="auto"/>
            </w:tcBorders>
            <w:noWrap/>
            <w:vAlign w:val="center"/>
          </w:tcPr>
          <w:p w14:paraId="1A680A76" w14:textId="77777777" w:rsidR="000247EB" w:rsidRPr="00400403" w:rsidRDefault="000247EB" w:rsidP="00BD08DC">
            <w:pPr>
              <w:ind w:right="288"/>
              <w:jc w:val="right"/>
              <w:rPr>
                <w:rFonts w:asciiTheme="majorHAnsi" w:hAnsiTheme="majorHAnsi" w:cstheme="majorHAnsi"/>
                <w:sz w:val="20"/>
                <w:szCs w:val="20"/>
              </w:rPr>
            </w:pPr>
            <w:r w:rsidRPr="00400403">
              <w:rPr>
                <w:rFonts w:asciiTheme="majorHAnsi" w:hAnsiTheme="majorHAnsi" w:cstheme="majorHAnsi"/>
                <w:sz w:val="20"/>
                <w:szCs w:val="20"/>
              </w:rPr>
              <w:t>1</w:t>
            </w:r>
            <w:r w:rsidRPr="00400403">
              <w:rPr>
                <w:rFonts w:asciiTheme="majorHAnsi" w:hAnsiTheme="majorHAnsi" w:cstheme="majorHAnsi" w:hint="eastAsia"/>
                <w:sz w:val="20"/>
                <w:szCs w:val="20"/>
              </w:rPr>
              <w:t>6.8</w:t>
            </w:r>
          </w:p>
        </w:tc>
      </w:tr>
      <w:tr w:rsidR="000247EB" w:rsidRPr="00400403" w14:paraId="67FC07BC" w14:textId="77777777" w:rsidTr="006400C3">
        <w:trPr>
          <w:trHeight w:val="288"/>
        </w:trPr>
        <w:tc>
          <w:tcPr>
            <w:tcW w:w="2695" w:type="pct"/>
            <w:gridSpan w:val="2"/>
            <w:tcBorders>
              <w:left w:val="single" w:sz="18" w:space="0" w:color="auto"/>
              <w:right w:val="single" w:sz="18" w:space="0" w:color="auto"/>
            </w:tcBorders>
            <w:noWrap/>
            <w:vAlign w:val="center"/>
            <w:hideMark/>
          </w:tcPr>
          <w:p w14:paraId="7BC3D2FA" w14:textId="77777777" w:rsidR="000247EB" w:rsidRPr="00400403" w:rsidRDefault="000247EB" w:rsidP="006400C3">
            <w:pPr>
              <w:rPr>
                <w:rFonts w:asciiTheme="majorHAnsi" w:hAnsiTheme="majorHAnsi" w:cstheme="majorHAnsi"/>
                <w:sz w:val="20"/>
                <w:szCs w:val="20"/>
              </w:rPr>
            </w:pPr>
            <w:r w:rsidRPr="00400403">
              <w:rPr>
                <w:rFonts w:asciiTheme="majorHAnsi" w:hAnsiTheme="majorHAnsi" w:cstheme="majorHAnsi"/>
                <w:b/>
                <w:bCs/>
                <w:sz w:val="20"/>
                <w:szCs w:val="20"/>
              </w:rPr>
              <w:t>Ethnicity</w:t>
            </w:r>
          </w:p>
        </w:tc>
        <w:tc>
          <w:tcPr>
            <w:tcW w:w="2305" w:type="pct"/>
            <w:gridSpan w:val="2"/>
            <w:tcBorders>
              <w:left w:val="single" w:sz="18" w:space="0" w:color="auto"/>
              <w:right w:val="single" w:sz="18" w:space="0" w:color="auto"/>
            </w:tcBorders>
            <w:noWrap/>
            <w:vAlign w:val="center"/>
          </w:tcPr>
          <w:p w14:paraId="2281C8AB" w14:textId="77777777" w:rsidR="000247EB" w:rsidRPr="00400403" w:rsidRDefault="000247EB" w:rsidP="006400C3">
            <w:pPr>
              <w:rPr>
                <w:rFonts w:asciiTheme="majorHAnsi" w:hAnsiTheme="majorHAnsi" w:cstheme="majorHAnsi"/>
                <w:sz w:val="20"/>
                <w:szCs w:val="20"/>
              </w:rPr>
            </w:pPr>
            <w:r w:rsidRPr="00400403">
              <w:rPr>
                <w:rFonts w:asciiTheme="majorHAnsi" w:hAnsiTheme="majorHAnsi" w:cstheme="majorHAnsi"/>
                <w:b/>
                <w:bCs/>
                <w:sz w:val="20"/>
                <w:szCs w:val="20"/>
              </w:rPr>
              <w:t>Location</w:t>
            </w:r>
          </w:p>
        </w:tc>
      </w:tr>
      <w:tr w:rsidR="000247EB" w:rsidRPr="00400403" w14:paraId="5A1CA2E1" w14:textId="77777777" w:rsidTr="006400C3">
        <w:trPr>
          <w:trHeight w:val="288"/>
        </w:trPr>
        <w:tc>
          <w:tcPr>
            <w:tcW w:w="1973" w:type="pct"/>
            <w:tcBorders>
              <w:left w:val="single" w:sz="18" w:space="0" w:color="auto"/>
            </w:tcBorders>
            <w:noWrap/>
            <w:vAlign w:val="center"/>
            <w:hideMark/>
          </w:tcPr>
          <w:p w14:paraId="4AC1994E" w14:textId="77777777" w:rsidR="000247EB" w:rsidRPr="00400403" w:rsidRDefault="000247EB" w:rsidP="006400C3">
            <w:pPr>
              <w:ind w:left="144"/>
              <w:rPr>
                <w:rFonts w:asciiTheme="majorHAnsi" w:hAnsiTheme="majorHAnsi" w:cstheme="majorHAnsi"/>
                <w:sz w:val="20"/>
                <w:szCs w:val="20"/>
              </w:rPr>
            </w:pPr>
            <w:r w:rsidRPr="00400403">
              <w:rPr>
                <w:rFonts w:asciiTheme="majorHAnsi" w:hAnsiTheme="majorHAnsi" w:cstheme="majorHAnsi"/>
                <w:sz w:val="20"/>
                <w:szCs w:val="20"/>
              </w:rPr>
              <w:t>Hispanic</w:t>
            </w:r>
          </w:p>
        </w:tc>
        <w:tc>
          <w:tcPr>
            <w:tcW w:w="722" w:type="pct"/>
            <w:tcBorders>
              <w:right w:val="single" w:sz="18" w:space="0" w:color="auto"/>
            </w:tcBorders>
            <w:noWrap/>
            <w:vAlign w:val="center"/>
            <w:hideMark/>
          </w:tcPr>
          <w:p w14:paraId="00230F4B" w14:textId="77777777" w:rsidR="000247EB" w:rsidRPr="00400403" w:rsidRDefault="000247EB" w:rsidP="00BD08DC">
            <w:pPr>
              <w:ind w:right="432"/>
              <w:jc w:val="right"/>
              <w:rPr>
                <w:rFonts w:asciiTheme="majorHAnsi" w:hAnsiTheme="majorHAnsi" w:cstheme="majorHAnsi"/>
                <w:sz w:val="20"/>
                <w:szCs w:val="20"/>
              </w:rPr>
            </w:pPr>
            <w:r w:rsidRPr="00400403">
              <w:rPr>
                <w:rFonts w:asciiTheme="majorHAnsi" w:hAnsiTheme="majorHAnsi" w:cstheme="majorHAnsi" w:hint="eastAsia"/>
                <w:sz w:val="20"/>
                <w:szCs w:val="20"/>
              </w:rPr>
              <w:t>20.1</w:t>
            </w:r>
          </w:p>
        </w:tc>
        <w:tc>
          <w:tcPr>
            <w:tcW w:w="1737" w:type="pct"/>
            <w:tcBorders>
              <w:left w:val="single" w:sz="18" w:space="0" w:color="auto"/>
              <w:right w:val="dotted" w:sz="4" w:space="0" w:color="auto"/>
            </w:tcBorders>
            <w:noWrap/>
            <w:vAlign w:val="center"/>
            <w:hideMark/>
          </w:tcPr>
          <w:p w14:paraId="5C0E6E6F" w14:textId="77777777" w:rsidR="000247EB" w:rsidRPr="00400403" w:rsidRDefault="000247EB" w:rsidP="006400C3">
            <w:pPr>
              <w:ind w:left="144"/>
              <w:rPr>
                <w:rFonts w:asciiTheme="majorHAnsi" w:hAnsiTheme="majorHAnsi" w:cstheme="majorHAnsi"/>
                <w:sz w:val="20"/>
                <w:szCs w:val="20"/>
              </w:rPr>
            </w:pPr>
            <w:r w:rsidRPr="00400403">
              <w:rPr>
                <w:rFonts w:asciiTheme="majorHAnsi" w:hAnsiTheme="majorHAnsi" w:cstheme="majorHAnsi"/>
                <w:sz w:val="20"/>
                <w:szCs w:val="20"/>
              </w:rPr>
              <w:t>Urban</w:t>
            </w:r>
          </w:p>
        </w:tc>
        <w:tc>
          <w:tcPr>
            <w:tcW w:w="568" w:type="pct"/>
            <w:tcBorders>
              <w:left w:val="dotted" w:sz="4" w:space="0" w:color="auto"/>
              <w:right w:val="single" w:sz="18" w:space="0" w:color="auto"/>
            </w:tcBorders>
            <w:vAlign w:val="center"/>
          </w:tcPr>
          <w:p w14:paraId="30AF8F63" w14:textId="77777777" w:rsidR="000247EB" w:rsidRPr="00400403" w:rsidRDefault="000247EB" w:rsidP="00BD08DC">
            <w:pPr>
              <w:ind w:right="288"/>
              <w:jc w:val="right"/>
              <w:rPr>
                <w:rFonts w:asciiTheme="majorHAnsi" w:hAnsiTheme="majorHAnsi" w:cstheme="majorHAnsi"/>
                <w:sz w:val="20"/>
                <w:szCs w:val="20"/>
              </w:rPr>
            </w:pPr>
            <w:r w:rsidRPr="00400403">
              <w:rPr>
                <w:rFonts w:asciiTheme="majorHAnsi" w:hAnsiTheme="majorHAnsi" w:cstheme="majorHAnsi" w:hint="eastAsia"/>
                <w:sz w:val="20"/>
                <w:szCs w:val="20"/>
              </w:rPr>
              <w:t>80.4</w:t>
            </w:r>
          </w:p>
        </w:tc>
      </w:tr>
      <w:tr w:rsidR="000247EB" w:rsidRPr="00400403" w14:paraId="0FD838A0" w14:textId="77777777" w:rsidTr="006400C3">
        <w:trPr>
          <w:trHeight w:val="288"/>
        </w:trPr>
        <w:tc>
          <w:tcPr>
            <w:tcW w:w="1973" w:type="pct"/>
            <w:tcBorders>
              <w:left w:val="single" w:sz="18" w:space="0" w:color="auto"/>
              <w:bottom w:val="double" w:sz="4" w:space="0" w:color="auto"/>
            </w:tcBorders>
            <w:noWrap/>
            <w:vAlign w:val="center"/>
          </w:tcPr>
          <w:p w14:paraId="17A16A62" w14:textId="77777777" w:rsidR="000247EB" w:rsidRPr="00400403" w:rsidRDefault="000247EB" w:rsidP="006400C3">
            <w:pPr>
              <w:ind w:left="144"/>
              <w:rPr>
                <w:rFonts w:asciiTheme="majorHAnsi" w:hAnsiTheme="majorHAnsi" w:cstheme="majorHAnsi"/>
                <w:sz w:val="20"/>
                <w:szCs w:val="20"/>
              </w:rPr>
            </w:pPr>
            <w:r w:rsidRPr="00400403">
              <w:rPr>
                <w:rFonts w:asciiTheme="majorHAnsi" w:hAnsiTheme="majorHAnsi" w:cstheme="majorHAnsi"/>
                <w:sz w:val="20"/>
                <w:szCs w:val="20"/>
              </w:rPr>
              <w:t>Non-Hispanic</w:t>
            </w:r>
          </w:p>
        </w:tc>
        <w:tc>
          <w:tcPr>
            <w:tcW w:w="722" w:type="pct"/>
            <w:tcBorders>
              <w:bottom w:val="double" w:sz="4" w:space="0" w:color="auto"/>
              <w:right w:val="single" w:sz="18" w:space="0" w:color="auto"/>
            </w:tcBorders>
            <w:noWrap/>
            <w:vAlign w:val="center"/>
          </w:tcPr>
          <w:p w14:paraId="267AE082" w14:textId="77777777" w:rsidR="000247EB" w:rsidRPr="00400403" w:rsidRDefault="000247EB" w:rsidP="00BD08DC">
            <w:pPr>
              <w:ind w:right="432"/>
              <w:jc w:val="right"/>
              <w:rPr>
                <w:rFonts w:asciiTheme="majorHAnsi" w:hAnsiTheme="majorHAnsi" w:cstheme="majorHAnsi"/>
                <w:sz w:val="20"/>
                <w:szCs w:val="20"/>
              </w:rPr>
            </w:pPr>
            <w:r w:rsidRPr="00400403">
              <w:rPr>
                <w:rFonts w:asciiTheme="majorHAnsi" w:hAnsiTheme="majorHAnsi" w:cstheme="majorHAnsi" w:hint="eastAsia"/>
                <w:sz w:val="20"/>
                <w:szCs w:val="20"/>
              </w:rPr>
              <w:t>79.9</w:t>
            </w:r>
          </w:p>
        </w:tc>
        <w:tc>
          <w:tcPr>
            <w:tcW w:w="1737" w:type="pct"/>
            <w:tcBorders>
              <w:left w:val="single" w:sz="18" w:space="0" w:color="auto"/>
              <w:bottom w:val="double" w:sz="4" w:space="0" w:color="auto"/>
              <w:right w:val="dotted" w:sz="4" w:space="0" w:color="auto"/>
            </w:tcBorders>
            <w:noWrap/>
            <w:vAlign w:val="center"/>
          </w:tcPr>
          <w:p w14:paraId="5303A9D3" w14:textId="77777777" w:rsidR="000247EB" w:rsidRPr="00400403" w:rsidRDefault="000247EB" w:rsidP="006400C3">
            <w:pPr>
              <w:ind w:left="144"/>
              <w:rPr>
                <w:rFonts w:asciiTheme="majorHAnsi" w:hAnsiTheme="majorHAnsi" w:cstheme="majorHAnsi"/>
                <w:sz w:val="20"/>
                <w:szCs w:val="20"/>
              </w:rPr>
            </w:pPr>
            <w:r w:rsidRPr="00400403">
              <w:rPr>
                <w:rFonts w:asciiTheme="majorHAnsi" w:hAnsiTheme="majorHAnsi" w:cstheme="majorHAnsi"/>
                <w:sz w:val="20"/>
                <w:szCs w:val="20"/>
              </w:rPr>
              <w:t>Rural</w:t>
            </w:r>
          </w:p>
        </w:tc>
        <w:tc>
          <w:tcPr>
            <w:tcW w:w="568" w:type="pct"/>
            <w:tcBorders>
              <w:left w:val="dotted" w:sz="4" w:space="0" w:color="auto"/>
              <w:right w:val="single" w:sz="18" w:space="0" w:color="auto"/>
            </w:tcBorders>
            <w:vAlign w:val="center"/>
          </w:tcPr>
          <w:p w14:paraId="4E96F23F" w14:textId="77777777" w:rsidR="000247EB" w:rsidRPr="00400403" w:rsidRDefault="000247EB" w:rsidP="00BD08DC">
            <w:pPr>
              <w:ind w:right="288"/>
              <w:jc w:val="right"/>
              <w:rPr>
                <w:rFonts w:asciiTheme="majorHAnsi" w:hAnsiTheme="majorHAnsi" w:cstheme="majorHAnsi"/>
                <w:sz w:val="20"/>
                <w:szCs w:val="20"/>
              </w:rPr>
            </w:pPr>
            <w:r w:rsidRPr="00400403">
              <w:rPr>
                <w:rFonts w:asciiTheme="majorHAnsi" w:hAnsiTheme="majorHAnsi" w:cstheme="majorHAnsi" w:hint="eastAsia"/>
                <w:sz w:val="20"/>
                <w:szCs w:val="20"/>
              </w:rPr>
              <w:t>19.6</w:t>
            </w:r>
          </w:p>
        </w:tc>
      </w:tr>
      <w:tr w:rsidR="000247EB" w:rsidRPr="00400403" w14:paraId="4496C73A" w14:textId="77777777" w:rsidTr="006400C3">
        <w:trPr>
          <w:trHeight w:val="288"/>
        </w:trPr>
        <w:tc>
          <w:tcPr>
            <w:tcW w:w="5000" w:type="pct"/>
            <w:gridSpan w:val="4"/>
            <w:tcBorders>
              <w:top w:val="double" w:sz="4" w:space="0" w:color="auto"/>
              <w:left w:val="single" w:sz="18" w:space="0" w:color="auto"/>
              <w:bottom w:val="double" w:sz="4" w:space="0" w:color="auto"/>
              <w:right w:val="single" w:sz="18" w:space="0" w:color="auto"/>
            </w:tcBorders>
            <w:noWrap/>
            <w:vAlign w:val="center"/>
          </w:tcPr>
          <w:p w14:paraId="75010E84" w14:textId="77777777" w:rsidR="000247EB" w:rsidRPr="00400403" w:rsidRDefault="000247EB" w:rsidP="006400C3">
            <w:pPr>
              <w:jc w:val="center"/>
              <w:rPr>
                <w:rFonts w:asciiTheme="majorHAnsi" w:hAnsiTheme="majorHAnsi" w:cstheme="majorHAnsi"/>
                <w:sz w:val="20"/>
                <w:szCs w:val="20"/>
                <w:lang w:eastAsia="ko-KR"/>
              </w:rPr>
            </w:pPr>
            <w:r w:rsidRPr="00400403">
              <w:rPr>
                <w:rFonts w:asciiTheme="majorHAnsi" w:hAnsiTheme="majorHAnsi" w:cstheme="majorHAnsi"/>
                <w:sz w:val="22"/>
                <w:szCs w:val="22"/>
              </w:rPr>
              <w:t>Main Outcome Variables</w:t>
            </w:r>
          </w:p>
        </w:tc>
      </w:tr>
      <w:tr w:rsidR="000247EB" w:rsidRPr="00400403" w14:paraId="02B55E3B" w14:textId="77777777" w:rsidTr="006400C3">
        <w:trPr>
          <w:trHeight w:val="288"/>
        </w:trPr>
        <w:tc>
          <w:tcPr>
            <w:tcW w:w="2695" w:type="pct"/>
            <w:gridSpan w:val="2"/>
            <w:tcBorders>
              <w:top w:val="double" w:sz="4" w:space="0" w:color="auto"/>
              <w:left w:val="single" w:sz="18" w:space="0" w:color="auto"/>
              <w:right w:val="single" w:sz="18" w:space="0" w:color="auto"/>
            </w:tcBorders>
            <w:noWrap/>
            <w:vAlign w:val="center"/>
          </w:tcPr>
          <w:p w14:paraId="6765DDDA" w14:textId="4A0E2F65" w:rsidR="000247EB" w:rsidRPr="00400403" w:rsidRDefault="000247EB" w:rsidP="006400C3">
            <w:pPr>
              <w:rPr>
                <w:rFonts w:asciiTheme="majorHAnsi" w:hAnsiTheme="majorHAnsi" w:cstheme="majorHAnsi"/>
                <w:b/>
                <w:bCs/>
                <w:sz w:val="20"/>
                <w:szCs w:val="20"/>
                <w:lang w:eastAsia="ko-KR"/>
              </w:rPr>
            </w:pPr>
            <w:r w:rsidRPr="00400403">
              <w:rPr>
                <w:rFonts w:asciiTheme="majorHAnsi" w:hAnsiTheme="majorHAnsi" w:cstheme="majorHAnsi"/>
                <w:b/>
                <w:bCs/>
                <w:sz w:val="20"/>
                <w:szCs w:val="20"/>
              </w:rPr>
              <w:t>MB</w:t>
            </w:r>
            <w:r w:rsidR="005167D1" w:rsidRPr="00400403">
              <w:rPr>
                <w:rFonts w:asciiTheme="majorHAnsi" w:hAnsiTheme="majorHAnsi" w:cstheme="majorHAnsi"/>
                <w:b/>
                <w:bCs/>
                <w:sz w:val="20"/>
                <w:szCs w:val="20"/>
              </w:rPr>
              <w:t>U</w:t>
            </w:r>
            <w:r w:rsidR="0061358B" w:rsidRPr="00400403">
              <w:rPr>
                <w:rFonts w:asciiTheme="majorHAnsi" w:hAnsiTheme="majorHAnsi" w:cstheme="majorHAnsi"/>
                <w:b/>
                <w:bCs/>
                <w:sz w:val="20"/>
                <w:szCs w:val="20"/>
              </w:rPr>
              <w:t>F</w:t>
            </w:r>
            <w:r w:rsidRPr="00400403">
              <w:rPr>
                <w:rFonts w:asciiTheme="majorHAnsi" w:hAnsiTheme="majorHAnsi" w:cstheme="majorHAnsi"/>
                <w:b/>
                <w:bCs/>
                <w:sz w:val="20"/>
                <w:szCs w:val="20"/>
              </w:rPr>
              <w:t xml:space="preserve"> Fair – </w:t>
            </w:r>
            <w:r w:rsidR="0061358B" w:rsidRPr="00400403">
              <w:rPr>
                <w:rFonts w:asciiTheme="majorHAnsi" w:hAnsiTheme="majorHAnsi" w:cstheme="majorHAnsi"/>
                <w:b/>
                <w:bCs/>
                <w:sz w:val="20"/>
                <w:szCs w:val="20"/>
              </w:rPr>
              <w:t>Equal Pay</w:t>
            </w:r>
          </w:p>
        </w:tc>
        <w:tc>
          <w:tcPr>
            <w:tcW w:w="2305" w:type="pct"/>
            <w:gridSpan w:val="2"/>
            <w:tcBorders>
              <w:top w:val="double" w:sz="4" w:space="0" w:color="auto"/>
              <w:left w:val="single" w:sz="18" w:space="0" w:color="auto"/>
              <w:right w:val="single" w:sz="18" w:space="0" w:color="auto"/>
            </w:tcBorders>
            <w:noWrap/>
            <w:vAlign w:val="center"/>
          </w:tcPr>
          <w:p w14:paraId="49FCCF9C" w14:textId="7C83E1CD" w:rsidR="000247EB" w:rsidRPr="00400403" w:rsidRDefault="000247EB" w:rsidP="006400C3">
            <w:pPr>
              <w:rPr>
                <w:rFonts w:asciiTheme="majorHAnsi" w:hAnsiTheme="majorHAnsi" w:cstheme="majorHAnsi"/>
                <w:b/>
                <w:bCs/>
                <w:sz w:val="20"/>
                <w:szCs w:val="20"/>
                <w:lang w:eastAsia="ko-KR"/>
              </w:rPr>
            </w:pPr>
            <w:r w:rsidRPr="00400403">
              <w:rPr>
                <w:rFonts w:asciiTheme="majorHAnsi" w:hAnsiTheme="majorHAnsi" w:cstheme="majorHAnsi"/>
                <w:b/>
                <w:bCs/>
                <w:sz w:val="20"/>
                <w:szCs w:val="20"/>
              </w:rPr>
              <w:t>MB</w:t>
            </w:r>
            <w:r w:rsidR="005167D1" w:rsidRPr="00400403">
              <w:rPr>
                <w:rFonts w:asciiTheme="majorHAnsi" w:hAnsiTheme="majorHAnsi" w:cstheme="majorHAnsi"/>
                <w:b/>
                <w:bCs/>
                <w:sz w:val="20"/>
                <w:szCs w:val="20"/>
              </w:rPr>
              <w:t>U</w:t>
            </w:r>
            <w:r w:rsidR="0061358B" w:rsidRPr="00400403">
              <w:rPr>
                <w:rFonts w:asciiTheme="majorHAnsi" w:hAnsiTheme="majorHAnsi" w:cstheme="majorHAnsi"/>
                <w:b/>
                <w:bCs/>
                <w:sz w:val="20"/>
                <w:szCs w:val="20"/>
              </w:rPr>
              <w:t>F</w:t>
            </w:r>
            <w:r w:rsidRPr="00400403">
              <w:rPr>
                <w:rFonts w:asciiTheme="majorHAnsi" w:hAnsiTheme="majorHAnsi" w:cstheme="majorHAnsi"/>
                <w:b/>
                <w:bCs/>
                <w:sz w:val="20"/>
                <w:szCs w:val="20"/>
              </w:rPr>
              <w:t xml:space="preserve"> Fair – No Clean Car Reward (Reversed)</w:t>
            </w:r>
          </w:p>
        </w:tc>
      </w:tr>
      <w:tr w:rsidR="000247EB" w:rsidRPr="00400403" w14:paraId="53D74635" w14:textId="77777777" w:rsidTr="006400C3">
        <w:trPr>
          <w:trHeight w:val="288"/>
        </w:trPr>
        <w:tc>
          <w:tcPr>
            <w:tcW w:w="1973" w:type="pct"/>
            <w:tcBorders>
              <w:left w:val="single" w:sz="18" w:space="0" w:color="auto"/>
            </w:tcBorders>
            <w:noWrap/>
            <w:vAlign w:val="center"/>
          </w:tcPr>
          <w:p w14:paraId="02ECA6A6" w14:textId="77777777" w:rsidR="000247EB" w:rsidRPr="00400403" w:rsidRDefault="000247EB" w:rsidP="006400C3">
            <w:pPr>
              <w:ind w:left="144"/>
              <w:rPr>
                <w:rFonts w:asciiTheme="majorHAnsi" w:hAnsiTheme="majorHAnsi" w:cstheme="majorHAnsi"/>
                <w:sz w:val="20"/>
                <w:szCs w:val="20"/>
              </w:rPr>
            </w:pPr>
            <w:r w:rsidRPr="00400403">
              <w:rPr>
                <w:rFonts w:asciiTheme="majorHAnsi" w:hAnsiTheme="majorHAnsi" w:cstheme="majorHAnsi"/>
                <w:sz w:val="20"/>
                <w:szCs w:val="20"/>
              </w:rPr>
              <w:t>Strongly agree</w:t>
            </w:r>
          </w:p>
        </w:tc>
        <w:tc>
          <w:tcPr>
            <w:tcW w:w="722" w:type="pct"/>
            <w:tcBorders>
              <w:right w:val="single" w:sz="18" w:space="0" w:color="auto"/>
            </w:tcBorders>
            <w:noWrap/>
            <w:vAlign w:val="center"/>
          </w:tcPr>
          <w:p w14:paraId="4BC1DE09" w14:textId="77777777" w:rsidR="000247EB" w:rsidRPr="00400403" w:rsidRDefault="000247EB" w:rsidP="00BD08DC">
            <w:pPr>
              <w:ind w:right="432"/>
              <w:jc w:val="right"/>
              <w:rPr>
                <w:rFonts w:asciiTheme="majorHAnsi" w:hAnsiTheme="majorHAnsi" w:cstheme="majorHAnsi"/>
                <w:sz w:val="20"/>
                <w:szCs w:val="20"/>
              </w:rPr>
            </w:pPr>
            <w:r w:rsidRPr="00400403">
              <w:rPr>
                <w:rFonts w:asciiTheme="majorHAnsi" w:hAnsiTheme="majorHAnsi" w:cstheme="majorHAnsi"/>
                <w:sz w:val="20"/>
                <w:szCs w:val="20"/>
              </w:rPr>
              <w:t>11.8</w:t>
            </w:r>
          </w:p>
        </w:tc>
        <w:tc>
          <w:tcPr>
            <w:tcW w:w="1737" w:type="pct"/>
            <w:tcBorders>
              <w:left w:val="single" w:sz="18" w:space="0" w:color="auto"/>
              <w:right w:val="dotted" w:sz="4" w:space="0" w:color="auto"/>
            </w:tcBorders>
            <w:noWrap/>
            <w:vAlign w:val="center"/>
          </w:tcPr>
          <w:p w14:paraId="676FE4CA" w14:textId="77777777" w:rsidR="000247EB" w:rsidRPr="00400403" w:rsidRDefault="000247EB" w:rsidP="006400C3">
            <w:pPr>
              <w:ind w:left="144"/>
              <w:rPr>
                <w:rFonts w:asciiTheme="majorHAnsi" w:hAnsiTheme="majorHAnsi" w:cstheme="majorHAnsi"/>
                <w:sz w:val="20"/>
                <w:szCs w:val="20"/>
              </w:rPr>
            </w:pPr>
            <w:r w:rsidRPr="00400403">
              <w:rPr>
                <w:rFonts w:asciiTheme="majorHAnsi" w:hAnsiTheme="majorHAnsi" w:cstheme="majorHAnsi"/>
                <w:sz w:val="20"/>
                <w:szCs w:val="20"/>
              </w:rPr>
              <w:t>Strongly agree</w:t>
            </w:r>
          </w:p>
        </w:tc>
        <w:tc>
          <w:tcPr>
            <w:tcW w:w="568" w:type="pct"/>
            <w:tcBorders>
              <w:left w:val="dotted" w:sz="4" w:space="0" w:color="auto"/>
              <w:right w:val="single" w:sz="18" w:space="0" w:color="auto"/>
            </w:tcBorders>
            <w:vAlign w:val="center"/>
          </w:tcPr>
          <w:p w14:paraId="4AA916AA" w14:textId="77777777" w:rsidR="000247EB" w:rsidRPr="00400403" w:rsidRDefault="000247EB" w:rsidP="00BD08DC">
            <w:pPr>
              <w:ind w:right="288"/>
              <w:jc w:val="right"/>
              <w:rPr>
                <w:rFonts w:asciiTheme="majorHAnsi" w:hAnsiTheme="majorHAnsi" w:cstheme="majorHAnsi"/>
                <w:sz w:val="20"/>
                <w:szCs w:val="20"/>
              </w:rPr>
            </w:pPr>
            <w:r w:rsidRPr="00400403">
              <w:rPr>
                <w:rFonts w:asciiTheme="majorHAnsi" w:hAnsiTheme="majorHAnsi" w:cstheme="majorHAnsi"/>
                <w:sz w:val="20"/>
                <w:szCs w:val="20"/>
              </w:rPr>
              <w:t>11.4</w:t>
            </w:r>
          </w:p>
        </w:tc>
      </w:tr>
      <w:tr w:rsidR="000247EB" w:rsidRPr="00400403" w14:paraId="6DE521DE" w14:textId="77777777" w:rsidTr="006400C3">
        <w:trPr>
          <w:trHeight w:val="288"/>
        </w:trPr>
        <w:tc>
          <w:tcPr>
            <w:tcW w:w="1973" w:type="pct"/>
            <w:tcBorders>
              <w:left w:val="single" w:sz="18" w:space="0" w:color="auto"/>
            </w:tcBorders>
            <w:noWrap/>
            <w:vAlign w:val="center"/>
          </w:tcPr>
          <w:p w14:paraId="04AD3FEA" w14:textId="77777777" w:rsidR="000247EB" w:rsidRPr="00400403" w:rsidRDefault="000247EB" w:rsidP="006400C3">
            <w:pPr>
              <w:ind w:left="144"/>
              <w:rPr>
                <w:rFonts w:asciiTheme="majorHAnsi" w:hAnsiTheme="majorHAnsi" w:cstheme="majorHAnsi"/>
                <w:sz w:val="20"/>
                <w:szCs w:val="20"/>
              </w:rPr>
            </w:pPr>
            <w:r w:rsidRPr="00400403">
              <w:rPr>
                <w:rFonts w:asciiTheme="majorHAnsi" w:hAnsiTheme="majorHAnsi" w:cstheme="majorHAnsi"/>
                <w:sz w:val="20"/>
                <w:szCs w:val="20"/>
              </w:rPr>
              <w:t>Somewhat agree</w:t>
            </w:r>
          </w:p>
        </w:tc>
        <w:tc>
          <w:tcPr>
            <w:tcW w:w="722" w:type="pct"/>
            <w:tcBorders>
              <w:right w:val="single" w:sz="18" w:space="0" w:color="auto"/>
            </w:tcBorders>
            <w:noWrap/>
            <w:vAlign w:val="center"/>
          </w:tcPr>
          <w:p w14:paraId="0579B3A0" w14:textId="77777777" w:rsidR="000247EB" w:rsidRPr="00400403" w:rsidRDefault="000247EB" w:rsidP="00BD08DC">
            <w:pPr>
              <w:ind w:right="432"/>
              <w:jc w:val="right"/>
              <w:rPr>
                <w:rFonts w:asciiTheme="majorHAnsi" w:hAnsiTheme="majorHAnsi" w:cstheme="majorHAnsi"/>
                <w:sz w:val="20"/>
                <w:szCs w:val="20"/>
              </w:rPr>
            </w:pPr>
            <w:r w:rsidRPr="00400403">
              <w:rPr>
                <w:rFonts w:asciiTheme="majorHAnsi" w:hAnsiTheme="majorHAnsi" w:cstheme="majorHAnsi"/>
                <w:sz w:val="20"/>
                <w:szCs w:val="20"/>
              </w:rPr>
              <w:t>20.4</w:t>
            </w:r>
          </w:p>
        </w:tc>
        <w:tc>
          <w:tcPr>
            <w:tcW w:w="1737" w:type="pct"/>
            <w:tcBorders>
              <w:left w:val="single" w:sz="18" w:space="0" w:color="auto"/>
              <w:right w:val="dotted" w:sz="4" w:space="0" w:color="auto"/>
            </w:tcBorders>
            <w:noWrap/>
            <w:vAlign w:val="center"/>
          </w:tcPr>
          <w:p w14:paraId="28ECBCC5" w14:textId="77777777" w:rsidR="000247EB" w:rsidRPr="00400403" w:rsidRDefault="000247EB" w:rsidP="006400C3">
            <w:pPr>
              <w:ind w:left="144"/>
              <w:rPr>
                <w:rFonts w:asciiTheme="majorHAnsi" w:hAnsiTheme="majorHAnsi" w:cstheme="majorHAnsi"/>
                <w:sz w:val="20"/>
                <w:szCs w:val="20"/>
              </w:rPr>
            </w:pPr>
            <w:r w:rsidRPr="00400403">
              <w:rPr>
                <w:rFonts w:asciiTheme="majorHAnsi" w:hAnsiTheme="majorHAnsi" w:cstheme="majorHAnsi"/>
                <w:sz w:val="20"/>
                <w:szCs w:val="20"/>
              </w:rPr>
              <w:t>Somewhat agree</w:t>
            </w:r>
          </w:p>
        </w:tc>
        <w:tc>
          <w:tcPr>
            <w:tcW w:w="568" w:type="pct"/>
            <w:tcBorders>
              <w:left w:val="dotted" w:sz="4" w:space="0" w:color="auto"/>
              <w:right w:val="single" w:sz="18" w:space="0" w:color="auto"/>
            </w:tcBorders>
            <w:vAlign w:val="center"/>
          </w:tcPr>
          <w:p w14:paraId="1D129B86" w14:textId="77777777" w:rsidR="000247EB" w:rsidRPr="00400403" w:rsidRDefault="000247EB" w:rsidP="00BD08DC">
            <w:pPr>
              <w:ind w:right="288"/>
              <w:jc w:val="right"/>
              <w:rPr>
                <w:rFonts w:asciiTheme="majorHAnsi" w:hAnsiTheme="majorHAnsi" w:cstheme="majorHAnsi"/>
                <w:sz w:val="20"/>
                <w:szCs w:val="20"/>
              </w:rPr>
            </w:pPr>
            <w:r w:rsidRPr="00400403">
              <w:rPr>
                <w:rFonts w:asciiTheme="majorHAnsi" w:hAnsiTheme="majorHAnsi" w:cstheme="majorHAnsi"/>
                <w:sz w:val="20"/>
                <w:szCs w:val="20"/>
              </w:rPr>
              <w:t>11.9</w:t>
            </w:r>
          </w:p>
        </w:tc>
      </w:tr>
      <w:tr w:rsidR="000247EB" w:rsidRPr="00400403" w14:paraId="310F74DC" w14:textId="77777777" w:rsidTr="006400C3">
        <w:trPr>
          <w:trHeight w:val="288"/>
        </w:trPr>
        <w:tc>
          <w:tcPr>
            <w:tcW w:w="1973" w:type="pct"/>
            <w:tcBorders>
              <w:left w:val="single" w:sz="18" w:space="0" w:color="auto"/>
            </w:tcBorders>
            <w:noWrap/>
            <w:vAlign w:val="center"/>
          </w:tcPr>
          <w:p w14:paraId="0A5138B7" w14:textId="77777777" w:rsidR="000247EB" w:rsidRPr="00400403" w:rsidRDefault="000247EB" w:rsidP="006400C3">
            <w:pPr>
              <w:ind w:left="144"/>
              <w:rPr>
                <w:rFonts w:asciiTheme="majorHAnsi" w:hAnsiTheme="majorHAnsi" w:cstheme="majorHAnsi"/>
                <w:sz w:val="20"/>
                <w:szCs w:val="20"/>
              </w:rPr>
            </w:pPr>
            <w:r w:rsidRPr="00400403">
              <w:rPr>
                <w:rFonts w:asciiTheme="majorHAnsi" w:hAnsiTheme="majorHAnsi" w:cstheme="majorHAnsi"/>
                <w:sz w:val="20"/>
                <w:szCs w:val="20"/>
              </w:rPr>
              <w:t>Neutral</w:t>
            </w:r>
          </w:p>
        </w:tc>
        <w:tc>
          <w:tcPr>
            <w:tcW w:w="722" w:type="pct"/>
            <w:tcBorders>
              <w:right w:val="single" w:sz="18" w:space="0" w:color="auto"/>
            </w:tcBorders>
            <w:noWrap/>
            <w:vAlign w:val="center"/>
          </w:tcPr>
          <w:p w14:paraId="68F969B8" w14:textId="77777777" w:rsidR="000247EB" w:rsidRPr="00400403" w:rsidRDefault="000247EB" w:rsidP="00BD08DC">
            <w:pPr>
              <w:ind w:right="432"/>
              <w:jc w:val="right"/>
              <w:rPr>
                <w:rFonts w:asciiTheme="majorHAnsi" w:hAnsiTheme="majorHAnsi" w:cstheme="majorHAnsi"/>
                <w:sz w:val="20"/>
                <w:szCs w:val="20"/>
              </w:rPr>
            </w:pPr>
            <w:r w:rsidRPr="00400403">
              <w:rPr>
                <w:rFonts w:asciiTheme="majorHAnsi" w:hAnsiTheme="majorHAnsi" w:cstheme="majorHAnsi"/>
                <w:sz w:val="20"/>
                <w:szCs w:val="20"/>
              </w:rPr>
              <w:t>35.5</w:t>
            </w:r>
          </w:p>
        </w:tc>
        <w:tc>
          <w:tcPr>
            <w:tcW w:w="1737" w:type="pct"/>
            <w:tcBorders>
              <w:left w:val="single" w:sz="18" w:space="0" w:color="auto"/>
              <w:right w:val="dotted" w:sz="4" w:space="0" w:color="auto"/>
            </w:tcBorders>
            <w:noWrap/>
            <w:vAlign w:val="center"/>
          </w:tcPr>
          <w:p w14:paraId="43599C3F" w14:textId="77777777" w:rsidR="000247EB" w:rsidRPr="00400403" w:rsidRDefault="000247EB" w:rsidP="006400C3">
            <w:pPr>
              <w:ind w:left="144"/>
              <w:rPr>
                <w:rFonts w:asciiTheme="majorHAnsi" w:hAnsiTheme="majorHAnsi" w:cstheme="majorHAnsi"/>
                <w:sz w:val="20"/>
                <w:szCs w:val="20"/>
              </w:rPr>
            </w:pPr>
            <w:r w:rsidRPr="00400403">
              <w:rPr>
                <w:rFonts w:asciiTheme="majorHAnsi" w:hAnsiTheme="majorHAnsi" w:cstheme="majorHAnsi"/>
                <w:sz w:val="20"/>
                <w:szCs w:val="20"/>
              </w:rPr>
              <w:t>Neutral</w:t>
            </w:r>
          </w:p>
        </w:tc>
        <w:tc>
          <w:tcPr>
            <w:tcW w:w="568" w:type="pct"/>
            <w:tcBorders>
              <w:left w:val="dotted" w:sz="4" w:space="0" w:color="auto"/>
              <w:right w:val="single" w:sz="18" w:space="0" w:color="auto"/>
            </w:tcBorders>
            <w:vAlign w:val="center"/>
          </w:tcPr>
          <w:p w14:paraId="5FCC0602" w14:textId="77777777" w:rsidR="000247EB" w:rsidRPr="00400403" w:rsidRDefault="000247EB" w:rsidP="00BD08DC">
            <w:pPr>
              <w:ind w:right="288"/>
              <w:jc w:val="right"/>
              <w:rPr>
                <w:rFonts w:asciiTheme="majorHAnsi" w:hAnsiTheme="majorHAnsi" w:cstheme="majorHAnsi"/>
                <w:sz w:val="20"/>
                <w:szCs w:val="20"/>
              </w:rPr>
            </w:pPr>
            <w:r w:rsidRPr="00400403">
              <w:rPr>
                <w:rFonts w:asciiTheme="majorHAnsi" w:hAnsiTheme="majorHAnsi" w:cstheme="majorHAnsi"/>
                <w:sz w:val="20"/>
                <w:szCs w:val="20"/>
              </w:rPr>
              <w:t>42.0</w:t>
            </w:r>
          </w:p>
        </w:tc>
      </w:tr>
      <w:tr w:rsidR="000247EB" w:rsidRPr="00400403" w14:paraId="3A605FEB" w14:textId="77777777" w:rsidTr="006400C3">
        <w:trPr>
          <w:trHeight w:val="288"/>
        </w:trPr>
        <w:tc>
          <w:tcPr>
            <w:tcW w:w="1973" w:type="pct"/>
            <w:tcBorders>
              <w:left w:val="single" w:sz="18" w:space="0" w:color="auto"/>
            </w:tcBorders>
            <w:noWrap/>
            <w:vAlign w:val="center"/>
          </w:tcPr>
          <w:p w14:paraId="3902F89C" w14:textId="77777777" w:rsidR="000247EB" w:rsidRPr="00400403" w:rsidRDefault="000247EB" w:rsidP="006400C3">
            <w:pPr>
              <w:ind w:left="144"/>
              <w:rPr>
                <w:rFonts w:asciiTheme="majorHAnsi" w:hAnsiTheme="majorHAnsi" w:cstheme="majorHAnsi"/>
                <w:sz w:val="20"/>
                <w:szCs w:val="20"/>
              </w:rPr>
            </w:pPr>
            <w:r w:rsidRPr="00400403">
              <w:rPr>
                <w:rFonts w:asciiTheme="majorHAnsi" w:hAnsiTheme="majorHAnsi" w:cstheme="majorHAnsi"/>
                <w:sz w:val="20"/>
                <w:szCs w:val="20"/>
              </w:rPr>
              <w:t>Somewhat disagree</w:t>
            </w:r>
          </w:p>
        </w:tc>
        <w:tc>
          <w:tcPr>
            <w:tcW w:w="722" w:type="pct"/>
            <w:tcBorders>
              <w:right w:val="single" w:sz="18" w:space="0" w:color="auto"/>
            </w:tcBorders>
            <w:noWrap/>
            <w:vAlign w:val="center"/>
          </w:tcPr>
          <w:p w14:paraId="42084699" w14:textId="77777777" w:rsidR="000247EB" w:rsidRPr="00400403" w:rsidRDefault="000247EB" w:rsidP="00BD08DC">
            <w:pPr>
              <w:ind w:right="432"/>
              <w:jc w:val="right"/>
              <w:rPr>
                <w:rFonts w:asciiTheme="majorHAnsi" w:hAnsiTheme="majorHAnsi" w:cstheme="majorHAnsi"/>
                <w:sz w:val="20"/>
                <w:szCs w:val="20"/>
              </w:rPr>
            </w:pPr>
            <w:r w:rsidRPr="00400403">
              <w:rPr>
                <w:rFonts w:asciiTheme="majorHAnsi" w:hAnsiTheme="majorHAnsi" w:cstheme="majorHAnsi"/>
                <w:sz w:val="20"/>
                <w:szCs w:val="20"/>
              </w:rPr>
              <w:t>13.6</w:t>
            </w:r>
          </w:p>
        </w:tc>
        <w:tc>
          <w:tcPr>
            <w:tcW w:w="1737" w:type="pct"/>
            <w:tcBorders>
              <w:left w:val="single" w:sz="18" w:space="0" w:color="auto"/>
              <w:right w:val="dotted" w:sz="4" w:space="0" w:color="auto"/>
            </w:tcBorders>
            <w:noWrap/>
            <w:vAlign w:val="center"/>
          </w:tcPr>
          <w:p w14:paraId="528931D3" w14:textId="77777777" w:rsidR="000247EB" w:rsidRPr="00400403" w:rsidRDefault="000247EB" w:rsidP="006400C3">
            <w:pPr>
              <w:ind w:left="144"/>
              <w:rPr>
                <w:rFonts w:asciiTheme="majorHAnsi" w:hAnsiTheme="majorHAnsi" w:cstheme="majorHAnsi"/>
                <w:sz w:val="20"/>
                <w:szCs w:val="20"/>
              </w:rPr>
            </w:pPr>
            <w:r w:rsidRPr="00400403">
              <w:rPr>
                <w:rFonts w:asciiTheme="majorHAnsi" w:hAnsiTheme="majorHAnsi" w:cstheme="majorHAnsi"/>
                <w:sz w:val="20"/>
                <w:szCs w:val="20"/>
              </w:rPr>
              <w:t>Somewhat disagree</w:t>
            </w:r>
          </w:p>
        </w:tc>
        <w:tc>
          <w:tcPr>
            <w:tcW w:w="568" w:type="pct"/>
            <w:tcBorders>
              <w:left w:val="dotted" w:sz="4" w:space="0" w:color="auto"/>
              <w:right w:val="single" w:sz="18" w:space="0" w:color="auto"/>
            </w:tcBorders>
            <w:vAlign w:val="center"/>
          </w:tcPr>
          <w:p w14:paraId="7449481C" w14:textId="77777777" w:rsidR="000247EB" w:rsidRPr="00400403" w:rsidRDefault="000247EB" w:rsidP="00BD08DC">
            <w:pPr>
              <w:ind w:right="288"/>
              <w:jc w:val="right"/>
              <w:rPr>
                <w:rFonts w:asciiTheme="majorHAnsi" w:hAnsiTheme="majorHAnsi" w:cstheme="majorHAnsi"/>
                <w:sz w:val="20"/>
                <w:szCs w:val="20"/>
              </w:rPr>
            </w:pPr>
            <w:r w:rsidRPr="00400403">
              <w:rPr>
                <w:rFonts w:asciiTheme="majorHAnsi" w:hAnsiTheme="majorHAnsi" w:cstheme="majorHAnsi"/>
                <w:sz w:val="20"/>
                <w:szCs w:val="20"/>
              </w:rPr>
              <w:t>21.0</w:t>
            </w:r>
          </w:p>
        </w:tc>
      </w:tr>
      <w:tr w:rsidR="000247EB" w:rsidRPr="00400403" w14:paraId="6C612E32" w14:textId="77777777" w:rsidTr="006400C3">
        <w:trPr>
          <w:trHeight w:val="288"/>
        </w:trPr>
        <w:tc>
          <w:tcPr>
            <w:tcW w:w="1973" w:type="pct"/>
            <w:tcBorders>
              <w:left w:val="single" w:sz="18" w:space="0" w:color="auto"/>
              <w:bottom w:val="single" w:sz="18" w:space="0" w:color="auto"/>
            </w:tcBorders>
            <w:noWrap/>
            <w:vAlign w:val="center"/>
          </w:tcPr>
          <w:p w14:paraId="1E4C9D0E" w14:textId="77777777" w:rsidR="000247EB" w:rsidRPr="00400403" w:rsidRDefault="000247EB" w:rsidP="006400C3">
            <w:pPr>
              <w:ind w:left="144"/>
              <w:rPr>
                <w:rFonts w:asciiTheme="majorHAnsi" w:hAnsiTheme="majorHAnsi" w:cstheme="majorHAnsi"/>
                <w:sz w:val="20"/>
                <w:szCs w:val="20"/>
              </w:rPr>
            </w:pPr>
            <w:r w:rsidRPr="00400403">
              <w:rPr>
                <w:rFonts w:asciiTheme="majorHAnsi" w:hAnsiTheme="majorHAnsi" w:cstheme="majorHAnsi"/>
                <w:sz w:val="20"/>
                <w:szCs w:val="20"/>
              </w:rPr>
              <w:t>Strongly disagree</w:t>
            </w:r>
          </w:p>
        </w:tc>
        <w:tc>
          <w:tcPr>
            <w:tcW w:w="722" w:type="pct"/>
            <w:tcBorders>
              <w:bottom w:val="single" w:sz="18" w:space="0" w:color="auto"/>
              <w:right w:val="single" w:sz="18" w:space="0" w:color="auto"/>
            </w:tcBorders>
            <w:noWrap/>
            <w:vAlign w:val="center"/>
          </w:tcPr>
          <w:p w14:paraId="7C31DE06" w14:textId="77777777" w:rsidR="000247EB" w:rsidRPr="00400403" w:rsidRDefault="000247EB" w:rsidP="00BD08DC">
            <w:pPr>
              <w:ind w:right="432"/>
              <w:jc w:val="right"/>
              <w:rPr>
                <w:rFonts w:asciiTheme="majorHAnsi" w:hAnsiTheme="majorHAnsi" w:cstheme="majorHAnsi"/>
                <w:sz w:val="20"/>
                <w:szCs w:val="20"/>
              </w:rPr>
            </w:pPr>
            <w:r w:rsidRPr="00400403">
              <w:rPr>
                <w:rFonts w:asciiTheme="majorHAnsi" w:hAnsiTheme="majorHAnsi" w:cstheme="majorHAnsi"/>
                <w:sz w:val="20"/>
                <w:szCs w:val="20"/>
              </w:rPr>
              <w:t>18.7</w:t>
            </w:r>
          </w:p>
        </w:tc>
        <w:tc>
          <w:tcPr>
            <w:tcW w:w="1737" w:type="pct"/>
            <w:tcBorders>
              <w:left w:val="single" w:sz="18" w:space="0" w:color="auto"/>
              <w:bottom w:val="single" w:sz="18" w:space="0" w:color="auto"/>
              <w:right w:val="dotted" w:sz="4" w:space="0" w:color="auto"/>
            </w:tcBorders>
            <w:noWrap/>
            <w:vAlign w:val="center"/>
          </w:tcPr>
          <w:p w14:paraId="201F985F" w14:textId="77777777" w:rsidR="000247EB" w:rsidRPr="00400403" w:rsidRDefault="000247EB" w:rsidP="006400C3">
            <w:pPr>
              <w:ind w:left="144"/>
              <w:rPr>
                <w:rFonts w:asciiTheme="majorHAnsi" w:hAnsiTheme="majorHAnsi" w:cstheme="majorHAnsi"/>
                <w:sz w:val="20"/>
                <w:szCs w:val="20"/>
              </w:rPr>
            </w:pPr>
            <w:r w:rsidRPr="00400403">
              <w:rPr>
                <w:rFonts w:asciiTheme="majorHAnsi" w:hAnsiTheme="majorHAnsi" w:cstheme="majorHAnsi"/>
                <w:sz w:val="20"/>
                <w:szCs w:val="20"/>
              </w:rPr>
              <w:t>Strongly disagree</w:t>
            </w:r>
          </w:p>
        </w:tc>
        <w:tc>
          <w:tcPr>
            <w:tcW w:w="568" w:type="pct"/>
            <w:tcBorders>
              <w:left w:val="dotted" w:sz="4" w:space="0" w:color="auto"/>
              <w:bottom w:val="single" w:sz="18" w:space="0" w:color="auto"/>
              <w:right w:val="single" w:sz="18" w:space="0" w:color="auto"/>
            </w:tcBorders>
            <w:vAlign w:val="center"/>
          </w:tcPr>
          <w:p w14:paraId="772548A7" w14:textId="77777777" w:rsidR="000247EB" w:rsidRPr="00400403" w:rsidRDefault="000247EB" w:rsidP="00BD08DC">
            <w:pPr>
              <w:ind w:right="288"/>
              <w:jc w:val="right"/>
              <w:rPr>
                <w:rFonts w:asciiTheme="majorHAnsi" w:hAnsiTheme="majorHAnsi" w:cstheme="majorHAnsi"/>
                <w:sz w:val="20"/>
                <w:szCs w:val="20"/>
              </w:rPr>
            </w:pPr>
            <w:r w:rsidRPr="00400403">
              <w:rPr>
                <w:rFonts w:asciiTheme="majorHAnsi" w:hAnsiTheme="majorHAnsi" w:cstheme="majorHAnsi"/>
                <w:sz w:val="20"/>
                <w:szCs w:val="20"/>
              </w:rPr>
              <w:t>13.7</w:t>
            </w:r>
          </w:p>
        </w:tc>
      </w:tr>
    </w:tbl>
    <w:p w14:paraId="673613FF" w14:textId="77777777" w:rsidR="000247EB" w:rsidRPr="00400403" w:rsidRDefault="000247EB" w:rsidP="000247EB">
      <w:pPr>
        <w:spacing w:after="0" w:line="240" w:lineRule="auto"/>
        <w:jc w:val="both"/>
        <w:rPr>
          <w:b/>
          <w:bCs/>
          <w:lang w:eastAsia="ko-KR"/>
        </w:rPr>
      </w:pPr>
    </w:p>
    <w:p w14:paraId="3C53A48B" w14:textId="77777777" w:rsidR="000247EB" w:rsidRPr="00400403" w:rsidRDefault="000247EB" w:rsidP="000247EB">
      <w:pPr>
        <w:spacing w:after="0" w:line="240" w:lineRule="auto"/>
        <w:ind w:left="360"/>
        <w:jc w:val="both"/>
      </w:pPr>
    </w:p>
    <w:p w14:paraId="20390243" w14:textId="7330FB0D" w:rsidR="000247EB" w:rsidRPr="00400403" w:rsidRDefault="007F0F7F" w:rsidP="000247EB">
      <w:pPr>
        <w:spacing w:after="0" w:line="240" w:lineRule="auto"/>
        <w:jc w:val="both"/>
      </w:pPr>
      <w:r w:rsidRPr="00400403">
        <w:rPr>
          <w:noProof/>
        </w:rPr>
        <w:lastRenderedPageBreak/>
        <w:drawing>
          <wp:inline distT="0" distB="0" distL="0" distR="0" wp14:anchorId="02B31467" wp14:editId="51448690">
            <wp:extent cx="5941863" cy="3430485"/>
            <wp:effectExtent l="0" t="0" r="1905" b="0"/>
            <wp:docPr id="13714283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428322"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5941863" cy="3430485"/>
                    </a:xfrm>
                    <a:prstGeom prst="rect">
                      <a:avLst/>
                    </a:prstGeom>
                    <a:noFill/>
                  </pic:spPr>
                </pic:pic>
              </a:graphicData>
            </a:graphic>
          </wp:inline>
        </w:drawing>
      </w:r>
    </w:p>
    <w:p w14:paraId="388D66FD" w14:textId="4B306FDB" w:rsidR="000247EB" w:rsidRDefault="000247EB" w:rsidP="00294A9C">
      <w:pPr>
        <w:spacing w:after="0" w:line="240" w:lineRule="auto"/>
        <w:ind w:right="-90"/>
        <w:jc w:val="center"/>
        <w:rPr>
          <w:b/>
        </w:rPr>
      </w:pPr>
      <w:r w:rsidRPr="00400403">
        <w:rPr>
          <w:b/>
        </w:rPr>
        <w:t>Figure 1.</w:t>
      </w:r>
      <w:r w:rsidRPr="00400403">
        <w:t xml:space="preserve"> </w:t>
      </w:r>
      <w:r w:rsidRPr="00400403">
        <w:rPr>
          <w:b/>
        </w:rPr>
        <w:t>Bivariate Relationship between Main Outcome Variables (N=8,</w:t>
      </w:r>
      <w:r w:rsidRPr="00400403">
        <w:rPr>
          <w:rFonts w:hint="eastAsia"/>
          <w:b/>
          <w:lang w:eastAsia="ko-KR"/>
        </w:rPr>
        <w:t>030</w:t>
      </w:r>
      <w:r w:rsidRPr="00400403">
        <w:rPr>
          <w:b/>
        </w:rPr>
        <w:t>)</w:t>
      </w:r>
    </w:p>
    <w:p w14:paraId="561ADCFE" w14:textId="77777777" w:rsidR="002F5EFD" w:rsidRPr="00400403" w:rsidRDefault="002F5EFD" w:rsidP="00294A9C">
      <w:pPr>
        <w:spacing w:after="0" w:line="240" w:lineRule="auto"/>
        <w:ind w:right="-90"/>
        <w:jc w:val="center"/>
      </w:pPr>
    </w:p>
    <w:p w14:paraId="4C6E1469" w14:textId="4585FC7B" w:rsidR="00294A9C" w:rsidRPr="00400403" w:rsidRDefault="00294A9C" w:rsidP="00294A9C">
      <w:pPr>
        <w:spacing w:after="0" w:line="240" w:lineRule="auto"/>
        <w:jc w:val="both"/>
      </w:pPr>
      <w:r w:rsidRPr="00400403">
        <w:rPr>
          <w:b/>
          <w:bCs/>
        </w:rPr>
        <w:t>2.3</w:t>
      </w:r>
      <w:r w:rsidR="00D63341">
        <w:rPr>
          <w:b/>
          <w:bCs/>
        </w:rPr>
        <w:t>.</w:t>
      </w:r>
      <w:r w:rsidRPr="00400403">
        <w:rPr>
          <w:b/>
          <w:bCs/>
        </w:rPr>
        <w:t xml:space="preserve"> Latent </w:t>
      </w:r>
      <w:r w:rsidRPr="00400403">
        <w:rPr>
          <w:rFonts w:eastAsia="Calibri"/>
          <w:b/>
          <w:bCs/>
        </w:rPr>
        <w:t>Attitudinal</w:t>
      </w:r>
      <w:r w:rsidRPr="00400403">
        <w:rPr>
          <w:b/>
          <w:bCs/>
        </w:rPr>
        <w:t xml:space="preserve"> Constructs </w:t>
      </w:r>
    </w:p>
    <w:p w14:paraId="3611EFDD" w14:textId="3E5DB853" w:rsidR="00294A9C" w:rsidRPr="00400403" w:rsidRDefault="00294A9C" w:rsidP="00294A9C">
      <w:pPr>
        <w:spacing w:after="0" w:line="240" w:lineRule="auto"/>
        <w:jc w:val="both"/>
      </w:pPr>
      <w:r w:rsidRPr="00400403">
        <w:t>The model system specified and estimated in this study incorporates a number of latent attitudinal constructs to reflect the influence of attitudes, perceptions, values, and preferences on the outcomes of interest. The attitudinal factors are constructed using a number of L</w:t>
      </w:r>
      <w:r w:rsidR="005167D1" w:rsidRPr="00400403">
        <w:t>i</w:t>
      </w:r>
      <w:r w:rsidRPr="00400403">
        <w:t xml:space="preserve">kert-scale statements included in the survey and reflect those that would potentially </w:t>
      </w:r>
      <w:r w:rsidRPr="00400403">
        <w:rPr>
          <w:lang w:eastAsia="ko-KR"/>
        </w:rPr>
        <w:t>influence</w:t>
      </w:r>
      <w:r w:rsidRPr="00400403">
        <w:t xml:space="preserve"> people’s perceptions of the fairness of MBUF</w:t>
      </w:r>
      <w:r w:rsidR="00D63341">
        <w:t>s</w:t>
      </w:r>
      <w:r w:rsidRPr="00400403">
        <w:t xml:space="preserve"> relative to the existing gas tax</w:t>
      </w:r>
      <w:r w:rsidR="006419D6" w:rsidRPr="00400403">
        <w:t xml:space="preserve">. </w:t>
      </w:r>
      <w:r w:rsidRPr="00400403">
        <w:t>The latent attitudinal constructs were initially specified using exploratory factor analysis (EFA) and then further refined and finalized using confirmatory factor analysis (CFA)</w:t>
      </w:r>
      <w:r w:rsidR="006419D6" w:rsidRPr="00400403">
        <w:t xml:space="preserve">. </w:t>
      </w:r>
      <w:r w:rsidRPr="00400403">
        <w:t>The final set of attitudinal factors and the distributions of responses on the indicator statements associated with each factor are depicted in Figure 2</w:t>
      </w:r>
      <w:r w:rsidR="006419D6" w:rsidRPr="00400403">
        <w:t xml:space="preserve">. </w:t>
      </w:r>
    </w:p>
    <w:p w14:paraId="692BC474" w14:textId="1CDD95D4" w:rsidR="00294A9C" w:rsidRPr="00400403" w:rsidRDefault="00294A9C" w:rsidP="00294A9C">
      <w:pPr>
        <w:spacing w:after="0" w:line="240" w:lineRule="auto"/>
        <w:ind w:firstLine="720"/>
        <w:jc w:val="both"/>
      </w:pPr>
      <w:r w:rsidRPr="00400403">
        <w:t xml:space="preserve">Four latent attitudinal constructs were developed for use in this study. These latent constructs were chosen for their statistical significance, behavioral intuitiveness, interpretability, </w:t>
      </w:r>
      <w:r w:rsidRPr="00400403">
        <w:rPr>
          <w:lang w:eastAsia="ko-KR"/>
        </w:rPr>
        <w:t>relevance</w:t>
      </w:r>
      <w:r w:rsidRPr="00400403">
        <w:t xml:space="preserve"> to the key outcome variables of interest, and coverage of attitudinal dimensions</w:t>
      </w:r>
      <w:r w:rsidR="006419D6" w:rsidRPr="00400403">
        <w:t xml:space="preserve">. </w:t>
      </w:r>
      <w:r w:rsidRPr="00400403">
        <w:t>The first factor shown in the figure is Congestion Burden Perception (CBP)</w:t>
      </w:r>
      <w:r w:rsidR="006419D6" w:rsidRPr="00400403">
        <w:t xml:space="preserve">. </w:t>
      </w:r>
      <w:r w:rsidRPr="00400403">
        <w:t>This factor is comprised of statements that indicate the extent to which respondents consider traffic congestion to be a major problem, are willing to pay more for a faster trip, and adjust their schedules to avoid congestion. The second factor reflects a Pro-Transit Attitude (PTA), indicating whether respondents try to choose a home with access to public transportation, like the idea of using public transit for their mobility needs, and use a less polluting means of transportation. The third factor is called Positive Travel Engagement (PTE)</w:t>
      </w:r>
      <w:r w:rsidR="00D63341">
        <w:t>,</w:t>
      </w:r>
      <w:r w:rsidRPr="00400403">
        <w:t xml:space="preserve"> which captures the degree to which respondents try to use travel time effectively, consider travel a useful transition between activities, and generally enjoy the act of traveling itself</w:t>
      </w:r>
      <w:r w:rsidR="006419D6" w:rsidRPr="00400403">
        <w:t xml:space="preserve">. </w:t>
      </w:r>
      <w:r w:rsidRPr="00400403">
        <w:t>Finally, the fourth factor includes two indicator statements reflecting their inclination towards a Suburban Lifestyle (SL)</w:t>
      </w:r>
      <w:r w:rsidR="006419D6" w:rsidRPr="00400403">
        <w:t xml:space="preserve">. </w:t>
      </w:r>
      <w:r w:rsidRPr="00400403">
        <w:t xml:space="preserve">The two statements capture the extent to which respondents feel that apartment living does not provide sufficient privacy and the extent to which they prefer living in a spacious home, even if it is farther from destinations they visit and public </w:t>
      </w:r>
      <w:r w:rsidRPr="00400403">
        <w:lastRenderedPageBreak/>
        <w:t>transit. Overall, taken together, the latent attitudinal constructs capture a multitude of dimensions that could affect people’s perceptions of MBUF fairness.</w:t>
      </w:r>
    </w:p>
    <w:p w14:paraId="69B491DF" w14:textId="77777777" w:rsidR="000247EB" w:rsidRPr="00400403" w:rsidRDefault="000247EB" w:rsidP="000247EB">
      <w:pPr>
        <w:pStyle w:val="ListParagraph"/>
        <w:spacing w:after="0" w:line="240" w:lineRule="auto"/>
        <w:jc w:val="both"/>
      </w:pPr>
    </w:p>
    <w:p w14:paraId="4F4CF7FF" w14:textId="77777777" w:rsidR="000247EB" w:rsidRPr="00400403" w:rsidRDefault="000247EB" w:rsidP="000247EB">
      <w:pPr>
        <w:spacing w:after="0" w:line="240" w:lineRule="auto"/>
        <w:jc w:val="both"/>
        <w:rPr>
          <w:b/>
          <w:sz w:val="22"/>
          <w:szCs w:val="22"/>
        </w:rPr>
      </w:pPr>
      <w:r w:rsidRPr="00400403">
        <w:rPr>
          <w:b/>
          <w:noProof/>
          <w:sz w:val="22"/>
          <w:szCs w:val="22"/>
        </w:rPr>
        <w:drawing>
          <wp:inline distT="0" distB="0" distL="0" distR="0" wp14:anchorId="0B397416" wp14:editId="1D710440">
            <wp:extent cx="5971233" cy="62103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5977994" cy="6217332"/>
                    </a:xfrm>
                    <a:prstGeom prst="rect">
                      <a:avLst/>
                    </a:prstGeom>
                    <a:noFill/>
                  </pic:spPr>
                </pic:pic>
              </a:graphicData>
            </a:graphic>
          </wp:inline>
        </w:drawing>
      </w:r>
    </w:p>
    <w:p w14:paraId="56D2BF43" w14:textId="77777777" w:rsidR="000247EB" w:rsidRPr="00400403" w:rsidRDefault="000247EB" w:rsidP="000247EB">
      <w:pPr>
        <w:spacing w:after="0" w:line="240" w:lineRule="auto"/>
        <w:ind w:right="-90"/>
        <w:jc w:val="center"/>
      </w:pPr>
      <w:r w:rsidRPr="00400403">
        <w:rPr>
          <w:b/>
        </w:rPr>
        <w:t>Figure 2.</w:t>
      </w:r>
      <w:r w:rsidRPr="00400403">
        <w:t xml:space="preserve"> </w:t>
      </w:r>
      <w:r w:rsidRPr="00400403">
        <w:rPr>
          <w:b/>
        </w:rPr>
        <w:t>Agreement with Attitudinal Indicators Defining Latent Constructs (N=8,</w:t>
      </w:r>
      <w:r w:rsidRPr="00400403">
        <w:rPr>
          <w:rFonts w:hint="eastAsia"/>
          <w:b/>
          <w:lang w:eastAsia="ko-KR"/>
        </w:rPr>
        <w:t>030</w:t>
      </w:r>
      <w:r w:rsidRPr="00400403">
        <w:rPr>
          <w:b/>
        </w:rPr>
        <w:t>)</w:t>
      </w:r>
    </w:p>
    <w:p w14:paraId="0C96235C" w14:textId="77777777" w:rsidR="000247EB" w:rsidRPr="00400403" w:rsidRDefault="000247EB" w:rsidP="0018675A">
      <w:pPr>
        <w:spacing w:after="0" w:line="240" w:lineRule="auto"/>
        <w:jc w:val="both"/>
        <w:rPr>
          <w:b/>
          <w:bCs/>
          <w:lang w:eastAsia="ko-KR"/>
        </w:rPr>
      </w:pPr>
    </w:p>
    <w:p w14:paraId="705C3A78" w14:textId="1E968295" w:rsidR="0018675A" w:rsidRPr="00400403" w:rsidRDefault="00716EA8" w:rsidP="0018675A">
      <w:pPr>
        <w:spacing w:after="0" w:line="240" w:lineRule="auto"/>
        <w:jc w:val="both"/>
        <w:rPr>
          <w:rFonts w:eastAsia="Calibri"/>
          <w:b/>
          <w:bCs/>
        </w:rPr>
      </w:pPr>
      <w:r w:rsidRPr="00400403">
        <w:rPr>
          <w:rFonts w:hint="eastAsia"/>
          <w:b/>
          <w:bCs/>
          <w:lang w:eastAsia="ko-KR"/>
        </w:rPr>
        <w:t xml:space="preserve">3. </w:t>
      </w:r>
      <w:r w:rsidR="004B3E1C" w:rsidRPr="00400403">
        <w:rPr>
          <w:rFonts w:hint="eastAsia"/>
          <w:b/>
          <w:bCs/>
          <w:lang w:eastAsia="ko-KR"/>
        </w:rPr>
        <w:t>METHODOLOGY</w:t>
      </w:r>
    </w:p>
    <w:p w14:paraId="4EFF6A29" w14:textId="2C03D704" w:rsidR="00294A9C" w:rsidRPr="00400403" w:rsidRDefault="00294A9C" w:rsidP="00294A9C">
      <w:pPr>
        <w:spacing w:after="0" w:line="240" w:lineRule="auto"/>
        <w:jc w:val="both"/>
        <w:rPr>
          <w:rFonts w:eastAsia="Calibri"/>
        </w:rPr>
      </w:pPr>
      <w:r w:rsidRPr="00400403">
        <w:rPr>
          <w:rFonts w:eastAsia="Calibri"/>
        </w:rPr>
        <w:t>This section provides a brief overview of the model structure and framework used in this study. The adopted structure constitutes a special case of the Generalized Heterogeneous Data Model (GHDM), developed by</w:t>
      </w:r>
      <w:r w:rsidRPr="00400403">
        <w:rPr>
          <w:rFonts w:hint="eastAsia"/>
          <w:lang w:eastAsia="ko-KR"/>
        </w:rPr>
        <w:t xml:space="preserve"> </w:t>
      </w:r>
      <w:r w:rsidRPr="00400403">
        <w:t xml:space="preserve">Bhat </w:t>
      </w:r>
      <w:r w:rsidRPr="00400403">
        <w:rPr>
          <w:rFonts w:hint="eastAsia"/>
          <w:lang w:eastAsia="ko-KR"/>
        </w:rPr>
        <w:t>(</w:t>
      </w:r>
      <w:r w:rsidRPr="00400403">
        <w:t>2015)</w:t>
      </w:r>
      <w:r w:rsidRPr="00400403">
        <w:rPr>
          <w:rFonts w:hint="eastAsia"/>
          <w:lang w:eastAsia="ko-KR"/>
        </w:rPr>
        <w:t xml:space="preserve">, </w:t>
      </w:r>
      <w:r w:rsidRPr="00400403">
        <w:rPr>
          <w:rFonts w:eastAsia="Calibri"/>
        </w:rPr>
        <w:t xml:space="preserve">that incorporates threshold shifters within a bivariate ordered model system to address the uneven distribution of outcome variables. For brevity, only a qualitative description of the modeling approach is provided here, as the full formulation is lengthy </w:t>
      </w:r>
      <w:r w:rsidRPr="00400403">
        <w:rPr>
          <w:rFonts w:eastAsia="Calibri"/>
        </w:rPr>
        <w:lastRenderedPageBreak/>
        <w:t>and notation-heavy. Interested readers are referred to Bhat (2015) for details on the GHDM formulation and estimation and to</w:t>
      </w:r>
      <w:r w:rsidRPr="00400403">
        <w:rPr>
          <w:rFonts w:hint="eastAsia"/>
          <w:lang w:eastAsia="ko-KR"/>
        </w:rPr>
        <w:t xml:space="preserve"> </w:t>
      </w:r>
      <w:r w:rsidRPr="00400403">
        <w:t xml:space="preserve">Anderson et al. </w:t>
      </w:r>
      <w:r w:rsidRPr="00400403">
        <w:rPr>
          <w:rFonts w:hint="eastAsia"/>
          <w:lang w:eastAsia="ko-KR"/>
        </w:rPr>
        <w:t>(</w:t>
      </w:r>
      <w:r w:rsidRPr="00400403">
        <w:t>2024)</w:t>
      </w:r>
      <w:r w:rsidRPr="00400403">
        <w:rPr>
          <w:rFonts w:eastAsia="Calibri"/>
        </w:rPr>
        <w:t xml:space="preserve"> for a detailed discussion on threshold shifters in a model with ordinal outcomes where choice dissonance is present. </w:t>
      </w:r>
    </w:p>
    <w:p w14:paraId="79CD07E8" w14:textId="7EB57D74" w:rsidR="00B13222" w:rsidRPr="002F5EFD" w:rsidRDefault="00294A9C" w:rsidP="002F5EFD">
      <w:pPr>
        <w:spacing w:after="0" w:line="240" w:lineRule="auto"/>
        <w:ind w:firstLine="720"/>
        <w:jc w:val="both"/>
        <w:rPr>
          <w:lang w:eastAsia="ko-KR"/>
        </w:rPr>
      </w:pPr>
      <w:r w:rsidRPr="00400403">
        <w:rPr>
          <w:rFonts w:eastAsia="Calibri"/>
        </w:rPr>
        <w:t>Figure 3 offers a simplified representation of the model structure. The main outcome variables</w:t>
      </w:r>
      <w:r w:rsidR="00D63341">
        <w:rPr>
          <w:rFonts w:eastAsia="Calibri"/>
        </w:rPr>
        <w:t xml:space="preserve"> (</w:t>
      </w:r>
      <w:r w:rsidRPr="00400403">
        <w:rPr>
          <w:rFonts w:eastAsia="Calibri"/>
        </w:rPr>
        <w:t>i.e., MBUF is fair because everyone pays equally</w:t>
      </w:r>
      <w:r w:rsidR="00D63341">
        <w:rPr>
          <w:rFonts w:eastAsia="Calibri"/>
        </w:rPr>
        <w:t>,</w:t>
      </w:r>
      <w:r w:rsidRPr="00400403">
        <w:rPr>
          <w:rFonts w:eastAsia="Calibri"/>
        </w:rPr>
        <w:t xml:space="preserve"> and MBUF is fair because there is no fuel efficient vehicle reward</w:t>
      </w:r>
      <w:r w:rsidR="00D63341">
        <w:rPr>
          <w:rFonts w:eastAsia="Calibri"/>
        </w:rPr>
        <w:t>)</w:t>
      </w:r>
      <w:r w:rsidRPr="00400403">
        <w:rPr>
          <w:rFonts w:eastAsia="Calibri"/>
        </w:rPr>
        <w:t xml:space="preserve"> appear on the right-hand side of the figure. In the GHDM framework, exogenous variables, including socio-demographic, household, and other characteristics, can affect the main outcomes directly or indirectly through four latent constructs</w:t>
      </w:r>
      <w:r w:rsidR="00D63341">
        <w:rPr>
          <w:rFonts w:eastAsia="Calibri"/>
        </w:rPr>
        <w:t>,</w:t>
      </w:r>
      <w:r w:rsidRPr="00400403">
        <w:rPr>
          <w:rFonts w:eastAsia="Calibri"/>
        </w:rPr>
        <w:t xml:space="preserve"> which</w:t>
      </w:r>
      <w:r w:rsidR="00D63341">
        <w:rPr>
          <w:rFonts w:eastAsia="Calibri"/>
        </w:rPr>
        <w:t xml:space="preserve"> </w:t>
      </w:r>
      <w:r w:rsidRPr="00400403">
        <w:rPr>
          <w:rFonts w:eastAsia="Calibri"/>
        </w:rPr>
        <w:t>are mapped to various attitudinal indicators as described in the previous section. Between the two outcome variables, the one reflecting fairness because everyone pays equally affects the second outcome</w:t>
      </w:r>
      <w:r w:rsidR="00D63341">
        <w:rPr>
          <w:rFonts w:eastAsia="Calibri"/>
        </w:rPr>
        <w:t>,</w:t>
      </w:r>
      <w:r w:rsidRPr="00400403">
        <w:rPr>
          <w:rFonts w:eastAsia="Calibri"/>
        </w:rPr>
        <w:t xml:space="preserve"> which reflects fairness based on not rewarding clean cars, through special parameters called threshold shifters.</w:t>
      </w:r>
    </w:p>
    <w:p w14:paraId="4586BD2C" w14:textId="77777777" w:rsidR="002D2232" w:rsidRPr="00400403" w:rsidRDefault="002D2232" w:rsidP="00B13222">
      <w:pPr>
        <w:spacing w:after="0" w:line="240" w:lineRule="auto"/>
        <w:ind w:firstLine="720"/>
        <w:jc w:val="both"/>
      </w:pPr>
    </w:p>
    <w:p w14:paraId="46862A49" w14:textId="727E0FBC" w:rsidR="002D2232" w:rsidRPr="00400403" w:rsidRDefault="0061358B" w:rsidP="002D2232">
      <w:pPr>
        <w:spacing w:after="0" w:line="240" w:lineRule="auto"/>
        <w:jc w:val="both"/>
        <w:rPr>
          <w:b/>
        </w:rPr>
      </w:pPr>
      <w:r w:rsidRPr="00400403">
        <w:rPr>
          <w:b/>
          <w:noProof/>
        </w:rPr>
        <w:drawing>
          <wp:inline distT="0" distB="0" distL="0" distR="0" wp14:anchorId="692E8B91" wp14:editId="53484781">
            <wp:extent cx="5926913" cy="3244896"/>
            <wp:effectExtent l="0" t="0" r="0" b="0"/>
            <wp:docPr id="12365253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525314" name="Picture 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26913" cy="3244896"/>
                    </a:xfrm>
                    <a:prstGeom prst="rect">
                      <a:avLst/>
                    </a:prstGeom>
                  </pic:spPr>
                </pic:pic>
              </a:graphicData>
            </a:graphic>
          </wp:inline>
        </w:drawing>
      </w:r>
    </w:p>
    <w:p w14:paraId="24110C49" w14:textId="77777777" w:rsidR="002D2232" w:rsidRPr="00400403" w:rsidRDefault="002D2232" w:rsidP="002D2232">
      <w:pPr>
        <w:spacing w:after="0" w:line="240" w:lineRule="auto"/>
        <w:jc w:val="center"/>
        <w:rPr>
          <w:rFonts w:eastAsia="Calibri"/>
          <w:b/>
          <w:bCs/>
        </w:rPr>
      </w:pPr>
      <w:r w:rsidRPr="00400403">
        <w:rPr>
          <w:rFonts w:eastAsia="Calibri"/>
          <w:b/>
          <w:bCs/>
        </w:rPr>
        <w:t>Figure 3. Model Framework</w:t>
      </w:r>
    </w:p>
    <w:p w14:paraId="373936A7" w14:textId="77777777" w:rsidR="002D2232" w:rsidRPr="00400403" w:rsidRDefault="002D2232" w:rsidP="00B13222">
      <w:pPr>
        <w:spacing w:after="0" w:line="240" w:lineRule="auto"/>
        <w:ind w:firstLine="720"/>
        <w:jc w:val="both"/>
      </w:pPr>
    </w:p>
    <w:p w14:paraId="5D370C11" w14:textId="7ED253E5" w:rsidR="00294A9C" w:rsidRPr="00400403" w:rsidRDefault="00294A9C" w:rsidP="00294A9C">
      <w:pPr>
        <w:spacing w:after="0" w:line="240" w:lineRule="auto"/>
        <w:ind w:firstLine="720"/>
        <w:jc w:val="both"/>
      </w:pPr>
      <w:r w:rsidRPr="00400403">
        <w:t>As discussed earlier in the data section, there are noticeable inconsistencies in how respondents answered the two distinct statements regarding the fairness of MBUF</w:t>
      </w:r>
      <w:r w:rsidR="00D63341">
        <w:t>s</w:t>
      </w:r>
      <w:r w:rsidRPr="00400403">
        <w:t>. While it is reasonable to expect consistent responses from individuals regarding their perceptions of MBUF fairness, it is found that responses exhibited dissonance in many cases. Some selected the same category for both statements, while others chose opposing categories. This suggests that there may be unobserved factors or individual-specific rationalization</w:t>
      </w:r>
      <w:r w:rsidR="00D63341">
        <w:t>s</w:t>
      </w:r>
      <w:r w:rsidRPr="00400403">
        <w:t xml:space="preserve"> that influence how fairness is interpreted across different dimensions. For instance, one respondent might agree that MBUF is fair across both dimensions because it treats everyone equally regardless of vehicle type, while another might agree with only one of these reasons for considering MBUF to be fair.</w:t>
      </w:r>
    </w:p>
    <w:p w14:paraId="23D6E336" w14:textId="77777777" w:rsidR="00294A9C" w:rsidRPr="00400403" w:rsidRDefault="00294A9C" w:rsidP="00294A9C">
      <w:pPr>
        <w:spacing w:after="0" w:line="240" w:lineRule="auto"/>
        <w:ind w:firstLine="720"/>
        <w:jc w:val="both"/>
      </w:pPr>
      <w:r w:rsidRPr="00400403">
        <w:t xml:space="preserve">To account for such interdependencies between responses to the two fairness statements, GHDM captures correlations between the two outcome variables indirectly through latent constructs. However, the correlation effects are not adequate to capture the extent of response dissonance seen in Figure 1. Therefore, threshold shifters are introduced in the model structure. In </w:t>
      </w:r>
      <w:r w:rsidRPr="00400403">
        <w:lastRenderedPageBreak/>
        <w:t xml:space="preserve">an ordinal response model, each observed ordered category corresponds to an interval on an underlying continuous latent propensity variable bounded by thresholds. The shifters, based on the formal structure developed in prior work (Anderson et al, 2024), allow the thresholds used to discretize one latent propensity variable associated with an ordinal outcome to be conditionally adjusted based on the observed outcome of another ordinal variable. Specifically, in the current study, thresholds for the latent outcome variable ​(representing the second fairness dimension, </w:t>
      </w:r>
      <w:r w:rsidRPr="00400403">
        <w:rPr>
          <w:i/>
          <w:iCs/>
        </w:rPr>
        <w:t>MBUF Fair – No Clean Car Reward</w:t>
      </w:r>
      <w:r w:rsidRPr="00400403">
        <w:t>) are adjusted as a function of the observed response to the first dimension (</w:t>
      </w:r>
      <w:r w:rsidRPr="00400403">
        <w:rPr>
          <w:i/>
          <w:iCs/>
        </w:rPr>
        <w:t>MBUF Fair – Equal Pay</w:t>
      </w:r>
      <w:r w:rsidRPr="00400403">
        <w:t>).</w:t>
      </w:r>
    </w:p>
    <w:p w14:paraId="05D74BD6" w14:textId="4C596E13" w:rsidR="00294A9C" w:rsidRDefault="00294A9C" w:rsidP="00294A9C">
      <w:pPr>
        <w:spacing w:after="0" w:line="240" w:lineRule="auto"/>
        <w:ind w:firstLine="720"/>
        <w:jc w:val="both"/>
      </w:pPr>
      <w:r w:rsidRPr="00400403">
        <w:t xml:space="preserve">For example, suppose a respondent selects the </w:t>
      </w:r>
      <w:r w:rsidRPr="00400403">
        <w:rPr>
          <w:i/>
          <w:iCs/>
        </w:rPr>
        <w:t>n</w:t>
      </w:r>
      <w:r w:rsidRPr="004B05D4">
        <w:rPr>
          <w:i/>
          <w:iCs/>
          <w:vertAlign w:val="superscript"/>
        </w:rPr>
        <w:t>th</w:t>
      </w:r>
      <w:r w:rsidRPr="00400403">
        <w:t xml:space="preserve"> category for the first statement (</w:t>
      </w:r>
      <w:r w:rsidRPr="00400403">
        <w:rPr>
          <w:i/>
          <w:iCs/>
        </w:rPr>
        <w:t>n</w:t>
      </w:r>
      <w:r w:rsidRPr="00400403">
        <w:t xml:space="preserve">=1,2,3,4,5), and the </w:t>
      </w:r>
      <w:r w:rsidRPr="00400403">
        <w:rPr>
          <w:i/>
          <w:iCs/>
        </w:rPr>
        <w:t>k</w:t>
      </w:r>
      <w:r w:rsidRPr="004B05D4">
        <w:rPr>
          <w:i/>
          <w:iCs/>
          <w:vertAlign w:val="superscript"/>
        </w:rPr>
        <w:t>th</w:t>
      </w:r>
      <w:r w:rsidRPr="00400403">
        <w:rPr>
          <w:b/>
          <w:bCs/>
          <w:i/>
          <w:iCs/>
        </w:rPr>
        <w:t xml:space="preserve"> </w:t>
      </w:r>
      <w:r w:rsidRPr="00400403">
        <w:t>category for the second statement (</w:t>
      </w:r>
      <w:r w:rsidRPr="00400403">
        <w:rPr>
          <w:i/>
          <w:iCs/>
        </w:rPr>
        <w:t>k</w:t>
      </w:r>
      <w:r w:rsidRPr="00400403">
        <w:t>=1,2,3,4,5). In an ordered probit model, it is then assumed that their latent utility</w:t>
      </w:r>
      <w:r w:rsidR="005167D1" w:rsidRPr="00400403">
        <w:t xml:space="preserve"> </w:t>
      </w:r>
      <w:r w:rsidR="001314C4" w:rsidRPr="00400403">
        <w:rPr>
          <w:noProof/>
          <w:position w:val="-12"/>
        </w:rPr>
        <w:object w:dxaOrig="279" w:dyaOrig="380" w14:anchorId="77D18D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3.7pt;height:18.85pt;mso-width-percent:0;mso-height-percent:0;mso-width-percent:0;mso-height-percent:0" o:ole="" o:preferrelative="f">
            <v:imagedata r:id="rId20" o:title=""/>
            <o:lock v:ext="edit" aspectratio="f"/>
          </v:shape>
          <o:OLEObject Type="Embed" ProgID="Equation.DSMT4" ShapeID="_x0000_i1025" DrawAspect="Content" ObjectID="_1817386188" r:id="rId21"/>
        </w:object>
      </w:r>
      <w:r w:rsidRPr="00400403">
        <w:t xml:space="preserve"> lies between the </w:t>
      </w:r>
      <w:r w:rsidRPr="004B05D4">
        <w:t>(</w:t>
      </w:r>
      <w:r w:rsidRPr="00400403">
        <w:rPr>
          <w:i/>
          <w:iCs/>
        </w:rPr>
        <w:t>n</w:t>
      </w:r>
      <w:r w:rsidR="004B05D4">
        <w:t>-</w:t>
      </w:r>
      <w:r w:rsidRPr="004B05D4">
        <w:t>1)</w:t>
      </w:r>
      <w:proofErr w:type="spellStart"/>
      <w:r w:rsidRPr="00400403">
        <w:rPr>
          <w:i/>
          <w:iCs/>
          <w:vertAlign w:val="superscript"/>
        </w:rPr>
        <w:t>th</w:t>
      </w:r>
      <w:proofErr w:type="spellEnd"/>
      <w:r w:rsidRPr="00400403">
        <w:t xml:space="preserve"> and </w:t>
      </w:r>
      <w:r w:rsidRPr="00400403">
        <w:rPr>
          <w:i/>
          <w:iCs/>
        </w:rPr>
        <w:t>n</w:t>
      </w:r>
      <w:r w:rsidRPr="00400403">
        <w:rPr>
          <w:i/>
          <w:iCs/>
          <w:vertAlign w:val="superscript"/>
        </w:rPr>
        <w:t>th</w:t>
      </w:r>
      <w:r w:rsidRPr="00400403">
        <w:t xml:space="preserve"> thresholds, denoted as </w:t>
      </w:r>
      <w:r w:rsidR="001314C4" w:rsidRPr="00400403">
        <w:rPr>
          <w:noProof/>
          <w:position w:val="-14"/>
        </w:rPr>
        <w:object w:dxaOrig="980" w:dyaOrig="380" w14:anchorId="75790629">
          <v:shape id="_x0000_i1026" type="#_x0000_t75" alt="" style="width:48.85pt;height:18.85pt;mso-width-percent:0;mso-height-percent:0;mso-width-percent:0;mso-height-percent:0" o:ole="" o:preferrelative="f">
            <v:imagedata r:id="rId22" o:title=""/>
            <o:lock v:ext="edit" aspectratio="f"/>
          </v:shape>
          <o:OLEObject Type="Embed" ProgID="Equation.DSMT4" ShapeID="_x0000_i1026" DrawAspect="Content" ObjectID="_1817386189" r:id="rId23"/>
        </w:object>
      </w:r>
      <w:r w:rsidRPr="00400403">
        <w:t xml:space="preserve"> and</w:t>
      </w:r>
      <w:r w:rsidR="005167D1" w:rsidRPr="00400403">
        <w:t xml:space="preserve"> </w:t>
      </w:r>
      <w:r w:rsidR="001314C4" w:rsidRPr="00400403">
        <w:rPr>
          <w:noProof/>
          <w:position w:val="-12"/>
          <w:lang w:eastAsia="ko-KR"/>
        </w:rPr>
        <w:object w:dxaOrig="279" w:dyaOrig="380" w14:anchorId="537DC8B8">
          <v:shape id="_x0000_i1027" type="#_x0000_t75" alt="" style="width:13.7pt;height:18.85pt;mso-width-percent:0;mso-height-percent:0;mso-width-percent:0;mso-height-percent:0" o:ole="" o:preferrelative="f">
            <v:imagedata r:id="rId24" o:title=""/>
            <o:lock v:ext="edit" aspectratio="f"/>
          </v:shape>
          <o:OLEObject Type="Embed" ProgID="Equation.DSMT4" ShapeID="_x0000_i1027" DrawAspect="Content" ObjectID="_1817386190" r:id="rId25"/>
        </w:object>
      </w:r>
      <w:r w:rsidRPr="00400403">
        <w:t xml:space="preserve"> ​lies between the (</w:t>
      </w:r>
      <w:r w:rsidRPr="00400403">
        <w:rPr>
          <w:i/>
          <w:iCs/>
        </w:rPr>
        <w:t>k</w:t>
      </w:r>
      <w:r w:rsidRPr="001314C4">
        <w:t>-1)</w:t>
      </w:r>
      <w:r w:rsidRPr="00400403">
        <w:rPr>
          <w:i/>
          <w:iCs/>
          <w:vertAlign w:val="superscript"/>
        </w:rPr>
        <w:t>th</w:t>
      </w:r>
      <w:r w:rsidRPr="00400403">
        <w:t xml:space="preserve"> and </w:t>
      </w:r>
      <w:r w:rsidRPr="00400403">
        <w:rPr>
          <w:i/>
          <w:iCs/>
        </w:rPr>
        <w:t>k</w:t>
      </w:r>
      <w:r w:rsidRPr="00400403">
        <w:rPr>
          <w:i/>
          <w:iCs/>
          <w:vertAlign w:val="superscript"/>
        </w:rPr>
        <w:t>th</w:t>
      </w:r>
      <w:r w:rsidRPr="00400403">
        <w:t xml:space="preserve"> thresholds, denoted as </w:t>
      </w:r>
      <w:r w:rsidR="001314C4" w:rsidRPr="00400403">
        <w:rPr>
          <w:noProof/>
          <w:position w:val="-14"/>
        </w:rPr>
        <w:object w:dxaOrig="1020" w:dyaOrig="380" w14:anchorId="3F0A4FE6">
          <v:shape id="_x0000_i1028" type="#_x0000_t75" alt="" style="width:51pt;height:18.85pt;mso-width-percent:0;mso-height-percent:0;mso-width-percent:0;mso-height-percent:0" o:ole="" o:preferrelative="f">
            <v:imagedata r:id="rId26" o:title=""/>
            <o:lock v:ext="edit" aspectratio="f"/>
          </v:shape>
          <o:OLEObject Type="Embed" ProgID="Equation.DSMT4" ShapeID="_x0000_i1028" DrawAspect="Content" ObjectID="_1817386191" r:id="rId27"/>
        </w:object>
      </w:r>
      <w:r w:rsidRPr="00400403">
        <w:t>. For consistency, threshold boundaries are set such that </w:t>
      </w:r>
      <w:r w:rsidR="001314C4" w:rsidRPr="00400403">
        <w:rPr>
          <w:noProof/>
          <w:position w:val="-14"/>
        </w:rPr>
        <w:object w:dxaOrig="3260" w:dyaOrig="380" w14:anchorId="7CD9BEC6">
          <v:shape id="_x0000_i1029" type="#_x0000_t75" alt="" style="width:162.85pt;height:18.85pt;mso-width-percent:0;mso-height-percent:0;mso-width-percent:0;mso-height-percent:0" o:ole="" o:preferrelative="f">
            <v:imagedata r:id="rId28" o:title=""/>
            <o:lock v:ext="edit" aspectratio="f"/>
          </v:shape>
          <o:OLEObject Type="Embed" ProgID="Equation.DSMT4" ShapeID="_x0000_i1029" DrawAspect="Content" ObjectID="_1817386192" r:id="rId29"/>
        </w:object>
      </w:r>
      <w:r w:rsidRPr="00400403">
        <w:t xml:space="preserve"> and </w:t>
      </w:r>
      <w:r w:rsidR="001314C4" w:rsidRPr="00400403">
        <w:rPr>
          <w:noProof/>
          <w:position w:val="-14"/>
        </w:rPr>
        <w:object w:dxaOrig="3519" w:dyaOrig="380" w14:anchorId="4C630CA1">
          <v:shape id="_x0000_i1030" type="#_x0000_t75" alt="" style="width:175.3pt;height:18.85pt;mso-width-percent:0;mso-height-percent:0;mso-width-percent:0;mso-height-percent:0" o:ole="" o:preferrelative="f">
            <v:imagedata r:id="rId30" o:title=""/>
            <o:lock v:ext="edit" aspectratio="f"/>
          </v:shape>
          <o:OLEObject Type="Embed" ProgID="Equation.DSMT4" ShapeID="_x0000_i1030" DrawAspect="Content" ObjectID="_1817386193" r:id="rId31"/>
        </w:object>
      </w:r>
      <w:r w:rsidRPr="00400403">
        <w:t>. In contrast to the standard ordered probit model, which assumes fixed thresholds across individuals and across outcomes, the model used in this study allows the thresholds for one outcome</w:t>
      </w:r>
      <w:r w:rsidR="00D63341">
        <w:t xml:space="preserve"> – </w:t>
      </w:r>
      <w:r w:rsidR="001314C4" w:rsidRPr="00400403">
        <w:rPr>
          <w:noProof/>
          <w:position w:val="-12"/>
          <w:lang w:eastAsia="ko-KR"/>
        </w:rPr>
        <w:object w:dxaOrig="279" w:dyaOrig="380" w14:anchorId="7E8755AC">
          <v:shape id="_x0000_i1031" type="#_x0000_t75" alt="" style="width:13.7pt;height:18.85pt;mso-width-percent:0;mso-height-percent:0;mso-width-percent:0;mso-height-percent:0" o:ole="" o:preferrelative="f">
            <v:imagedata r:id="rId24" o:title=""/>
            <o:lock v:ext="edit" aspectratio="f"/>
          </v:shape>
          <o:OLEObject Type="Embed" ProgID="Equation.DSMT4" ShapeID="_x0000_i1031" DrawAspect="Content" ObjectID="_1817386194" r:id="rId32"/>
        </w:object>
      </w:r>
      <w:r w:rsidR="005167D1" w:rsidRPr="00400403">
        <w:rPr>
          <w:noProof/>
          <w:lang w:eastAsia="ko-KR"/>
        </w:rPr>
        <w:t xml:space="preserve"> </w:t>
      </w:r>
      <w:r w:rsidRPr="00400403">
        <w:t xml:space="preserve">in this case, (e.g., the upper threshold for category </w:t>
      </w:r>
      <w:r w:rsidRPr="00400403">
        <w:rPr>
          <w:i/>
          <w:iCs/>
        </w:rPr>
        <w:t xml:space="preserve">k </w:t>
      </w:r>
      <w:r w:rsidRPr="00400403">
        <w:t>of the second statement</w:t>
      </w:r>
      <w:r w:rsidR="005167D1" w:rsidRPr="00400403">
        <w:t xml:space="preserve">, </w:t>
      </w:r>
      <w:r w:rsidR="001314C4" w:rsidRPr="00400403">
        <w:rPr>
          <w:noProof/>
          <w:position w:val="-14"/>
        </w:rPr>
        <w:object w:dxaOrig="420" w:dyaOrig="380" w14:anchorId="4A9B85A1">
          <v:shape id="_x0000_i1032" type="#_x0000_t75" alt="" style="width:21pt;height:18.85pt;mso-width-percent:0;mso-height-percent:0;mso-width-percent:0;mso-height-percent:0" o:ole="" o:preferrelative="f">
            <v:imagedata r:id="rId33" o:title=""/>
            <o:lock v:ext="edit" aspectratio="f"/>
          </v:shape>
          <o:OLEObject Type="Embed" ProgID="Equation.DSMT4" ShapeID="_x0000_i1032" DrawAspect="Content" ObjectID="_1817386195" r:id="rId34"/>
        </w:object>
      </w:r>
      <w:r w:rsidRPr="00400403">
        <w:t>)</w:t>
      </w:r>
      <w:r w:rsidR="00D63341">
        <w:t xml:space="preserve"> – </w:t>
      </w:r>
      <w:r w:rsidRPr="00400403">
        <w:t xml:space="preserve">to shift leftward or rightward based on the observed category </w:t>
      </w:r>
      <w:r w:rsidRPr="00400403">
        <w:rPr>
          <w:i/>
          <w:iCs/>
        </w:rPr>
        <w:t>n</w:t>
      </w:r>
      <w:r w:rsidRPr="00400403">
        <w:t xml:space="preserve"> of the first statement. This structure captures potential consonance or dissonance patterns in the joint response behavior, reflecting interdependence between different levels of the two outcomes.</w:t>
      </w:r>
    </w:p>
    <w:p w14:paraId="27D88AB5" w14:textId="6D7B93E7" w:rsidR="002F5EFD" w:rsidRPr="00400403" w:rsidRDefault="002F5EFD" w:rsidP="002F5EFD">
      <w:pPr>
        <w:spacing w:after="0" w:line="240" w:lineRule="auto"/>
        <w:ind w:firstLine="720"/>
        <w:jc w:val="both"/>
      </w:pPr>
      <w:r w:rsidRPr="002F5EFD">
        <w:t>Shifter effects operate on the upper thresholds of all categories except the highest, for which they apply to the lower threshold. A negative shifter narrows the threshold interval by moving the upper bound leftward, along with all thresholds to its right; this reduces the probability of selecting that category. A positive shifter has the opposite effect: it expands the interval and increases the likelihood of selection. For the highest category, which lacks an upper threshold, shifter effects act on the lower bound. A negative coefficient moves this boundary leftward, widening the interval and increasing selection probability</w:t>
      </w:r>
      <w:r w:rsidR="00E46245">
        <w:t xml:space="preserve"> of the highest category</w:t>
      </w:r>
      <w:r w:rsidRPr="002F5EFD">
        <w:t>, whereas a positive coefficient shifts it rightward, narrowing the interval and reducing selection probability</w:t>
      </w:r>
      <w:r w:rsidR="00E46245">
        <w:t xml:space="preserve"> of the highest category</w:t>
      </w:r>
      <w:r w:rsidRPr="002F5EFD">
        <w:t>. These nuances should be kept in mind when interpreting model results.</w:t>
      </w:r>
    </w:p>
    <w:p w14:paraId="10BA5995" w14:textId="40FB16E5" w:rsidR="00F46883" w:rsidRPr="00400403" w:rsidRDefault="00294A9C" w:rsidP="007E1601">
      <w:pPr>
        <w:spacing w:after="0" w:line="240" w:lineRule="auto"/>
        <w:ind w:firstLine="720"/>
        <w:jc w:val="both"/>
      </w:pPr>
      <w:r w:rsidRPr="00400403">
        <w:t xml:space="preserve">As illustrated in Figure 4, these shifter effects take three distinct forms within the model structure. First, generic consonance (cluster) shifters capture systematic tendencies for respondents to select the same response category across both statements. For example, suppose a respondent selects “somewhat disagree” to both statements. In that case, the threshold interval for “somewhat disagree” in the second dimension is widened by shifting all higher thresholds (those to the right of the associated threshold) outward (Figure 4b). This adjustment </w:t>
      </w:r>
      <w:r w:rsidR="00D63341">
        <w:t>–</w:t>
      </w:r>
      <w:r w:rsidRPr="00400403">
        <w:t xml:space="preserve"> shifting</w:t>
      </w:r>
      <w:r w:rsidR="00D63341">
        <w:t xml:space="preserve"> </w:t>
      </w:r>
      <w:r w:rsidRPr="00400403">
        <w:t xml:space="preserve">all thresholds to the right rather than only the specific threshold (i.e., 2|3) </w:t>
      </w:r>
      <w:r w:rsidR="00D63341">
        <w:t>–</w:t>
      </w:r>
      <w:r w:rsidRPr="00400403">
        <w:t xml:space="preserve"> ensures</w:t>
      </w:r>
      <w:r w:rsidR="00D63341">
        <w:t xml:space="preserve"> </w:t>
      </w:r>
      <w:r w:rsidRPr="00400403">
        <w:t xml:space="preserve">that while the likelihood of selecting a particular category (“somewhat disagree”) increases, the corresponding decrease in probability is distributed across multiple categories rather than concentrated in a single one (such as “neutral”). </w:t>
      </w:r>
    </w:p>
    <w:p w14:paraId="21CBC234" w14:textId="3A58158B" w:rsidR="002D2232" w:rsidRPr="00400403" w:rsidRDefault="0061358B" w:rsidP="004E012E">
      <w:pPr>
        <w:spacing w:line="240" w:lineRule="auto"/>
        <w:jc w:val="both"/>
        <w:rPr>
          <w:b/>
        </w:rPr>
      </w:pPr>
      <w:r w:rsidRPr="00400403">
        <w:rPr>
          <w:b/>
          <w:noProof/>
        </w:rPr>
        <w:lastRenderedPageBreak/>
        <w:drawing>
          <wp:inline distT="0" distB="0" distL="0" distR="0" wp14:anchorId="603F4DC3" wp14:editId="72879419">
            <wp:extent cx="5921025" cy="2743200"/>
            <wp:effectExtent l="0" t="0" r="3810" b="0"/>
            <wp:docPr id="13917670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767079" name="Picture 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26690" cy="2745825"/>
                    </a:xfrm>
                    <a:prstGeom prst="rect">
                      <a:avLst/>
                    </a:prstGeom>
                  </pic:spPr>
                </pic:pic>
              </a:graphicData>
            </a:graphic>
          </wp:inline>
        </w:drawing>
      </w:r>
    </w:p>
    <w:p w14:paraId="685EA72C" w14:textId="270AF665" w:rsidR="00AF2C2C" w:rsidRDefault="002D2232" w:rsidP="002F5EFD">
      <w:pPr>
        <w:spacing w:after="0" w:line="240" w:lineRule="auto"/>
        <w:jc w:val="center"/>
        <w:rPr>
          <w:b/>
          <w:bCs/>
          <w:lang w:eastAsia="ko-KR"/>
        </w:rPr>
      </w:pPr>
      <w:r w:rsidRPr="00400403">
        <w:rPr>
          <w:rFonts w:eastAsia="Calibri"/>
          <w:b/>
          <w:bCs/>
        </w:rPr>
        <w:t>Figure 4. Concept</w:t>
      </w:r>
      <w:r w:rsidR="00187E53" w:rsidRPr="00400403">
        <w:rPr>
          <w:rFonts w:eastAsia="Calibri"/>
          <w:b/>
          <w:bCs/>
        </w:rPr>
        <w:t>ual Diagram of</w:t>
      </w:r>
      <w:r w:rsidRPr="00400403">
        <w:rPr>
          <w:rFonts w:eastAsia="Calibri"/>
          <w:b/>
          <w:bCs/>
        </w:rPr>
        <w:t xml:space="preserve"> </w:t>
      </w:r>
      <w:r w:rsidR="00826EB5" w:rsidRPr="00400403">
        <w:rPr>
          <w:rFonts w:eastAsia="Calibri"/>
          <w:b/>
          <w:bCs/>
        </w:rPr>
        <w:t>T</w:t>
      </w:r>
      <w:r w:rsidRPr="00400403">
        <w:rPr>
          <w:rFonts w:eastAsia="Calibri"/>
          <w:b/>
          <w:bCs/>
        </w:rPr>
        <w:t xml:space="preserve">hreshold </w:t>
      </w:r>
      <w:r w:rsidR="00826EB5" w:rsidRPr="00400403">
        <w:rPr>
          <w:rFonts w:eastAsia="Calibri"/>
          <w:b/>
          <w:bCs/>
        </w:rPr>
        <w:t>S</w:t>
      </w:r>
      <w:r w:rsidRPr="00400403">
        <w:rPr>
          <w:rFonts w:eastAsia="Calibri"/>
          <w:b/>
          <w:bCs/>
        </w:rPr>
        <w:t>hifters</w:t>
      </w:r>
    </w:p>
    <w:p w14:paraId="064EE000" w14:textId="77777777" w:rsidR="002F5EFD" w:rsidRPr="002F5EFD" w:rsidRDefault="002F5EFD" w:rsidP="002F5EFD">
      <w:pPr>
        <w:spacing w:after="0" w:line="240" w:lineRule="auto"/>
        <w:jc w:val="center"/>
        <w:rPr>
          <w:b/>
          <w:bCs/>
          <w:lang w:eastAsia="ko-KR"/>
        </w:rPr>
      </w:pPr>
    </w:p>
    <w:p w14:paraId="23A8EAC8" w14:textId="77777777" w:rsidR="00294A9C" w:rsidRPr="00400403" w:rsidRDefault="00294A9C" w:rsidP="00294A9C">
      <w:pPr>
        <w:spacing w:after="0" w:line="240" w:lineRule="auto"/>
        <w:ind w:firstLine="720"/>
        <w:jc w:val="both"/>
      </w:pPr>
      <w:r w:rsidRPr="00400403">
        <w:t xml:space="preserve">Second, </w:t>
      </w:r>
      <w:r w:rsidRPr="00400403">
        <w:rPr>
          <w:i/>
          <w:iCs/>
        </w:rPr>
        <w:t>outcome-specific (pair-specific) shifters</w:t>
      </w:r>
      <w:r w:rsidRPr="00400403">
        <w:t xml:space="preserve"> address response patterns in which individuals interpret the fairness dimensions in opposing ways. For instance, some respondents who “strongly disagree” with the equal-pay justification may “strongly agree” that MBUF is fair because it does not reward cleaner vehicles. In such cases, the thresholds surrounding the “strongly agree” category in the second dimension are shifted leftward - widening the interval for that category for those who selected “strongly disagree” in the first dimension (Figure 4c). This shift captures the inverse relationship in reasoning between the two statements.</w:t>
      </w:r>
    </w:p>
    <w:p w14:paraId="2243C7D6" w14:textId="255E3BE4" w:rsidR="00294A9C" w:rsidRPr="00400403" w:rsidRDefault="00294A9C" w:rsidP="00294A9C">
      <w:pPr>
        <w:spacing w:after="0" w:line="240" w:lineRule="auto"/>
        <w:ind w:firstLine="720"/>
        <w:jc w:val="both"/>
      </w:pPr>
      <w:r w:rsidRPr="00400403">
        <w:t xml:space="preserve">Third, </w:t>
      </w:r>
      <w:r w:rsidRPr="00400403">
        <w:rPr>
          <w:i/>
          <w:iCs/>
        </w:rPr>
        <w:t>socio-demographic (group)-specific shifters</w:t>
      </w:r>
      <w:r w:rsidRPr="00400403">
        <w:t xml:space="preserve"> allow the magnitude of these effects </w:t>
      </w:r>
      <w:r w:rsidR="00D63341">
        <w:t>–</w:t>
      </w:r>
      <w:r w:rsidRPr="00400403">
        <w:t xml:space="preserve"> whether</w:t>
      </w:r>
      <w:r w:rsidR="00D63341">
        <w:t xml:space="preserve"> </w:t>
      </w:r>
      <w:r w:rsidRPr="00400403">
        <w:t xml:space="preserve">in the form of cluster shifters or pair-specific shifters </w:t>
      </w:r>
      <w:r w:rsidR="00D63341">
        <w:t>–</w:t>
      </w:r>
      <w:r w:rsidRPr="00400403">
        <w:t xml:space="preserve"> to</w:t>
      </w:r>
      <w:r w:rsidR="00D63341">
        <w:t xml:space="preserve"> </w:t>
      </w:r>
      <w:r w:rsidRPr="00400403">
        <w:t>vary across population groups. As shown in Figure 4d, for example, individuals identifying as female may exhibit a higher conditional probability of choosing “neutral” in the second dimension when they also choose “neutral” in the first. To capture this tendency, an additional clustering shift is applied to the threshold interval corresponding to the “neutral” - “neutral” combination for female respondents, indicating a more cautious or moderate response tendency within this group.</w:t>
      </w:r>
    </w:p>
    <w:p w14:paraId="1D5613AB" w14:textId="77777777" w:rsidR="00294A9C" w:rsidRPr="00400403" w:rsidRDefault="00294A9C" w:rsidP="00294A9C">
      <w:pPr>
        <w:spacing w:after="0" w:line="240" w:lineRule="auto"/>
        <w:ind w:firstLine="720"/>
        <w:jc w:val="both"/>
      </w:pPr>
      <w:r w:rsidRPr="00400403">
        <w:t>Overall, this modeling approach that incorporates threshold shifter effects enables capturing both consonant and dissonant tendencies in respondents' fairness evaluations, while preserving the ordinal nature of the outcomes and accounting for respondent-level heterogeneity.</w:t>
      </w:r>
    </w:p>
    <w:p w14:paraId="6A0A1204" w14:textId="77777777" w:rsidR="00F83A54" w:rsidRPr="00400403" w:rsidRDefault="00F83A54" w:rsidP="004E012E">
      <w:pPr>
        <w:spacing w:after="0" w:line="240" w:lineRule="auto"/>
        <w:ind w:firstLine="720"/>
        <w:jc w:val="both"/>
        <w:rPr>
          <w:bCs/>
        </w:rPr>
      </w:pPr>
    </w:p>
    <w:p w14:paraId="1D637A3D" w14:textId="77777777" w:rsidR="0018675A" w:rsidRPr="00400403" w:rsidRDefault="0018675A" w:rsidP="0018675A">
      <w:pPr>
        <w:spacing w:after="0" w:line="240" w:lineRule="auto"/>
        <w:rPr>
          <w:b/>
          <w:color w:val="000000" w:themeColor="text1"/>
        </w:rPr>
      </w:pPr>
      <w:r w:rsidRPr="00400403">
        <w:rPr>
          <w:b/>
          <w:color w:val="000000" w:themeColor="text1"/>
        </w:rPr>
        <w:t>4. MODEL ESTIMATION RESULTS</w:t>
      </w:r>
    </w:p>
    <w:p w14:paraId="7B7604F9" w14:textId="7A0CD2E5" w:rsidR="0018675A" w:rsidRPr="00400403" w:rsidRDefault="0035001A" w:rsidP="0023476D">
      <w:pPr>
        <w:spacing w:after="0" w:line="240" w:lineRule="auto"/>
        <w:jc w:val="both"/>
      </w:pPr>
      <w:r w:rsidRPr="00400403">
        <w:t>This section presents model estimation results in detail</w:t>
      </w:r>
      <w:r w:rsidR="006419D6" w:rsidRPr="00400403">
        <w:t xml:space="preserve">. </w:t>
      </w:r>
      <w:r w:rsidRPr="00400403">
        <w:t>The results of the latent construct model component are presented first, and estimation results for the behavioral outcomes model are presented second.</w:t>
      </w:r>
    </w:p>
    <w:p w14:paraId="4A281C26" w14:textId="77777777" w:rsidR="0035001A" w:rsidRPr="00400403" w:rsidRDefault="0035001A" w:rsidP="0018675A">
      <w:pPr>
        <w:spacing w:after="0"/>
      </w:pPr>
    </w:p>
    <w:p w14:paraId="28A4B927" w14:textId="77777777" w:rsidR="0018675A" w:rsidRPr="00400403" w:rsidRDefault="0018675A" w:rsidP="0018675A">
      <w:pPr>
        <w:spacing w:after="0" w:line="240" w:lineRule="auto"/>
        <w:jc w:val="both"/>
        <w:rPr>
          <w:b/>
          <w:color w:val="000000" w:themeColor="text1"/>
        </w:rPr>
      </w:pPr>
      <w:r w:rsidRPr="00400403">
        <w:rPr>
          <w:b/>
          <w:color w:val="000000" w:themeColor="text1"/>
        </w:rPr>
        <w:t>4.1. Latent Construct Model Component</w:t>
      </w:r>
    </w:p>
    <w:p w14:paraId="520DAFA1" w14:textId="27DFD28D" w:rsidR="0035001A" w:rsidRPr="00400403" w:rsidRDefault="0035001A" w:rsidP="0035001A">
      <w:pPr>
        <w:spacing w:after="0" w:line="240" w:lineRule="auto"/>
        <w:jc w:val="both"/>
        <w:rPr>
          <w:rFonts w:eastAsia="Times New Roman"/>
          <w:lang w:eastAsia="ja-JP"/>
        </w:rPr>
      </w:pPr>
      <w:r w:rsidRPr="00400403">
        <w:rPr>
          <w:rFonts w:eastAsia="Times New Roman"/>
          <w:lang w:eastAsia="ja-JP"/>
        </w:rPr>
        <w:t xml:space="preserve">Estimation results for the latent construct model component are presented in Table 2. The bottom half of Table 2 shows the factor loadings corresponding to various attitudinal indicator statements for all four stochastic latent constructs. It is found that all of the attitudinal indicator statements have statistically significant factor loadings and are quite appropriate for representing the </w:t>
      </w:r>
      <w:r w:rsidRPr="00400403">
        <w:rPr>
          <w:rFonts w:eastAsia="Times New Roman"/>
          <w:lang w:eastAsia="ja-JP"/>
        </w:rPr>
        <w:lastRenderedPageBreak/>
        <w:t xml:space="preserve">corresponding latent </w:t>
      </w:r>
      <w:r w:rsidRPr="00400403">
        <w:t>constructs</w:t>
      </w:r>
      <w:r w:rsidR="006419D6" w:rsidRPr="00400403">
        <w:rPr>
          <w:rFonts w:eastAsia="Times New Roman"/>
          <w:lang w:eastAsia="ja-JP"/>
        </w:rPr>
        <w:t xml:space="preserve">. </w:t>
      </w:r>
      <w:r w:rsidRPr="00400403">
        <w:rPr>
          <w:rFonts w:eastAsia="Times New Roman"/>
          <w:lang w:eastAsia="ja-JP"/>
        </w:rPr>
        <w:t>Just above the factor loadings, correlations between the latent constructs are shown</w:t>
      </w:r>
      <w:r w:rsidR="006419D6" w:rsidRPr="00400403">
        <w:rPr>
          <w:rFonts w:eastAsia="Times New Roman"/>
          <w:lang w:eastAsia="ja-JP"/>
        </w:rPr>
        <w:t xml:space="preserve">. </w:t>
      </w:r>
      <w:r w:rsidRPr="00400403">
        <w:rPr>
          <w:rFonts w:eastAsia="Times New Roman"/>
          <w:lang w:eastAsia="ja-JP"/>
        </w:rPr>
        <w:t>It can be seen that all correlations are significant, suggesting that it is appropriate to treat these constructs as correlated endogenous variables in the overall modeling framework. The remainder of this subsection is devoted to describing the influence of exogenous variables on the stochastic latent constructs (top half of the table). </w:t>
      </w:r>
    </w:p>
    <w:p w14:paraId="721782FC" w14:textId="6030BD64" w:rsidR="0035001A" w:rsidRPr="00400403" w:rsidRDefault="0035001A" w:rsidP="0035001A">
      <w:pPr>
        <w:spacing w:after="0" w:line="240" w:lineRule="auto"/>
        <w:ind w:firstLine="720"/>
        <w:jc w:val="both"/>
        <w:rPr>
          <w:lang w:eastAsia="ko-KR"/>
        </w:rPr>
      </w:pPr>
      <w:r w:rsidRPr="00400403">
        <w:rPr>
          <w:rFonts w:eastAsia="Times New Roman"/>
          <w:lang w:eastAsia="ja-JP"/>
        </w:rPr>
        <w:t> When compared with m</w:t>
      </w:r>
      <w:r w:rsidR="00122935">
        <w:rPr>
          <w:rFonts w:eastAsia="Times New Roman"/>
          <w:lang w:eastAsia="ja-JP"/>
        </w:rPr>
        <w:t>en</w:t>
      </w:r>
      <w:r w:rsidRPr="00400403">
        <w:rPr>
          <w:rFonts w:eastAsia="Times New Roman"/>
          <w:lang w:eastAsia="ja-JP"/>
        </w:rPr>
        <w:t xml:space="preserve">, </w:t>
      </w:r>
      <w:r w:rsidR="00122935">
        <w:rPr>
          <w:rFonts w:eastAsia="Times New Roman"/>
          <w:lang w:eastAsia="ja-JP"/>
        </w:rPr>
        <w:t>women</w:t>
      </w:r>
      <w:r w:rsidRPr="00400403">
        <w:rPr>
          <w:rFonts w:eastAsia="Times New Roman"/>
          <w:lang w:eastAsia="ja-JP"/>
        </w:rPr>
        <w:t xml:space="preserve"> are found to exhibit lower levels of congestion burden perception, presumably because they travel fewer vehicle miles than m</w:t>
      </w:r>
      <w:r w:rsidR="00122935">
        <w:rPr>
          <w:rFonts w:eastAsia="Times New Roman"/>
          <w:lang w:eastAsia="ja-JP"/>
        </w:rPr>
        <w:t>en</w:t>
      </w:r>
      <w:r w:rsidRPr="00400403">
        <w:rPr>
          <w:rFonts w:eastAsia="Times New Roman"/>
          <w:lang w:eastAsia="ja-JP"/>
        </w:rPr>
        <w:t xml:space="preserve"> </w:t>
      </w:r>
      <w:r w:rsidR="00E77315" w:rsidRPr="00400403">
        <w:t>(Hu, 2021)</w:t>
      </w:r>
      <w:r w:rsidR="006419D6" w:rsidRPr="00400403">
        <w:rPr>
          <w:rFonts w:eastAsia="Times New Roman"/>
          <w:lang w:eastAsia="ja-JP"/>
        </w:rPr>
        <w:t xml:space="preserve">. </w:t>
      </w:r>
      <w:r w:rsidR="00122935">
        <w:rPr>
          <w:rFonts w:eastAsia="Times New Roman"/>
          <w:lang w:eastAsia="ja-JP"/>
        </w:rPr>
        <w:t>Women also</w:t>
      </w:r>
      <w:r w:rsidRPr="00400403">
        <w:rPr>
          <w:rFonts w:eastAsia="Times New Roman"/>
          <w:lang w:eastAsia="ja-JP"/>
        </w:rPr>
        <w:t xml:space="preserve"> have a less pro-transit attitude, potentially because of safety concerns associated with transit use and the inflexibility of transit service to meet the complex trip chaining patterns of</w:t>
      </w:r>
      <w:r w:rsidR="009F310D">
        <w:rPr>
          <w:rFonts w:eastAsia="Times New Roman"/>
          <w:lang w:eastAsia="ja-JP"/>
        </w:rPr>
        <w:t xml:space="preserve"> their </w:t>
      </w:r>
      <w:r w:rsidRPr="00400403">
        <w:rPr>
          <w:rFonts w:eastAsia="Times New Roman"/>
          <w:lang w:eastAsia="ja-JP"/>
        </w:rPr>
        <w:t xml:space="preserve">travel </w:t>
      </w:r>
      <w:r w:rsidR="00E77315" w:rsidRPr="00400403">
        <w:t>(Hu, 2021)</w:t>
      </w:r>
      <w:r w:rsidR="006419D6" w:rsidRPr="00400403">
        <w:rPr>
          <w:rFonts w:eastAsia="Times New Roman"/>
          <w:lang w:eastAsia="ja-JP"/>
        </w:rPr>
        <w:t xml:space="preserve">. </w:t>
      </w:r>
      <w:r w:rsidRPr="00400403">
        <w:rPr>
          <w:rFonts w:eastAsia="Times New Roman"/>
          <w:lang w:eastAsia="ja-JP"/>
        </w:rPr>
        <w:t xml:space="preserve">Finally, </w:t>
      </w:r>
      <w:r w:rsidR="009F310D">
        <w:rPr>
          <w:rFonts w:eastAsia="Times New Roman"/>
          <w:lang w:eastAsia="ja-JP"/>
        </w:rPr>
        <w:t>women</w:t>
      </w:r>
      <w:r w:rsidRPr="00400403">
        <w:rPr>
          <w:rFonts w:eastAsia="Times New Roman"/>
          <w:lang w:eastAsia="ja-JP"/>
        </w:rPr>
        <w:t xml:space="preserve"> exhibit lower positive travel engagement, suggesting that they do not enjoy traveling as much as m</w:t>
      </w:r>
      <w:r w:rsidR="009F310D">
        <w:rPr>
          <w:rFonts w:eastAsia="Times New Roman"/>
          <w:lang w:eastAsia="ja-JP"/>
        </w:rPr>
        <w:t>en</w:t>
      </w:r>
      <w:r w:rsidRPr="00400403">
        <w:rPr>
          <w:rFonts w:eastAsia="Times New Roman"/>
          <w:lang w:eastAsia="ja-JP"/>
        </w:rPr>
        <w:t xml:space="preserve">; this is likely because of the greater burdens of household obligations and </w:t>
      </w:r>
      <w:r w:rsidR="006419D6" w:rsidRPr="00400403">
        <w:rPr>
          <w:rFonts w:eastAsia="Times New Roman"/>
          <w:lang w:eastAsia="ja-JP"/>
        </w:rPr>
        <w:t>childcare</w:t>
      </w:r>
      <w:r w:rsidRPr="00400403">
        <w:rPr>
          <w:rFonts w:eastAsia="Times New Roman"/>
          <w:lang w:eastAsia="ja-JP"/>
        </w:rPr>
        <w:t xml:space="preserve"> responsibilities that they bear </w:t>
      </w:r>
      <w:r w:rsidR="00E30C10" w:rsidRPr="00400403">
        <w:t>(Ciciolla and Luthar, 2019)</w:t>
      </w:r>
      <w:r w:rsidR="006419D6" w:rsidRPr="00400403">
        <w:rPr>
          <w:rFonts w:eastAsia="Times New Roman"/>
          <w:lang w:eastAsia="ja-JP"/>
        </w:rPr>
        <w:t xml:space="preserve">. </w:t>
      </w:r>
      <w:r w:rsidRPr="00400403">
        <w:rPr>
          <w:rFonts w:eastAsia="Times New Roman"/>
          <w:lang w:eastAsia="ja-JP"/>
        </w:rPr>
        <w:t>Older age groups depict lower congestion burden perception, presumably because they have more flexible schedules and the resources to overcome congestion</w:t>
      </w:r>
      <w:r w:rsidR="00E30C10" w:rsidRPr="00400403">
        <w:rPr>
          <w:rFonts w:hint="eastAsia"/>
          <w:lang w:eastAsia="ko-KR"/>
        </w:rPr>
        <w:t xml:space="preserve"> </w:t>
      </w:r>
      <w:r w:rsidR="00E30C10" w:rsidRPr="00400403">
        <w:t>(Fournier and Christofa, 2021)</w:t>
      </w:r>
      <w:r w:rsidRPr="00400403">
        <w:rPr>
          <w:rFonts w:eastAsia="Times New Roman"/>
          <w:lang w:eastAsia="ja-JP"/>
        </w:rPr>
        <w:t>. Older individuals, particularly those 65 years and older, are likely to have mobility limitations that reduce their levels of pro-transit attitude and positive travel engagement</w:t>
      </w:r>
      <w:r w:rsidR="00E30C10" w:rsidRPr="00400403">
        <w:rPr>
          <w:rFonts w:hint="eastAsia"/>
          <w:lang w:eastAsia="ko-KR"/>
        </w:rPr>
        <w:t xml:space="preserve"> </w:t>
      </w:r>
      <w:r w:rsidR="00E30C10" w:rsidRPr="00400403">
        <w:t>(Ravensbergen et al., 2021)</w:t>
      </w:r>
      <w:r w:rsidRPr="00400403">
        <w:rPr>
          <w:rFonts w:eastAsia="Times New Roman"/>
          <w:lang w:eastAsia="ja-JP"/>
        </w:rPr>
        <w:t xml:space="preserve">. As </w:t>
      </w:r>
      <w:r w:rsidR="00B957DB" w:rsidRPr="00400403">
        <w:rPr>
          <w:rFonts w:eastAsia="Times New Roman"/>
          <w:lang w:eastAsia="ja-JP"/>
        </w:rPr>
        <w:t>expected,</w:t>
      </w:r>
      <w:r w:rsidRPr="00400403">
        <w:rPr>
          <w:rFonts w:eastAsia="Times New Roman"/>
          <w:lang w:eastAsia="ja-JP"/>
        </w:rPr>
        <w:t xml:space="preserve"> older individuals exhibit a more suburban lifestyle preference, presumably because of household needs and </w:t>
      </w:r>
      <w:r w:rsidR="00D63341">
        <w:rPr>
          <w:rFonts w:eastAsia="Times New Roman"/>
          <w:lang w:eastAsia="ja-JP"/>
        </w:rPr>
        <w:t xml:space="preserve">the </w:t>
      </w:r>
      <w:r w:rsidRPr="00400403">
        <w:rPr>
          <w:rFonts w:eastAsia="Times New Roman"/>
          <w:lang w:eastAsia="ja-JP"/>
        </w:rPr>
        <w:t xml:space="preserve">presence of children </w:t>
      </w:r>
      <w:r w:rsidR="00E77315" w:rsidRPr="00400403">
        <w:t>(Coogan et al., 2018)</w:t>
      </w:r>
      <w:r w:rsidR="006419D6" w:rsidRPr="00400403">
        <w:rPr>
          <w:rFonts w:eastAsia="Times New Roman"/>
          <w:lang w:eastAsia="ja-JP"/>
        </w:rPr>
        <w:t xml:space="preserve">. </w:t>
      </w:r>
      <w:r w:rsidRPr="00400403">
        <w:rPr>
          <w:rFonts w:eastAsia="Times New Roman"/>
          <w:lang w:eastAsia="ja-JP"/>
        </w:rPr>
        <w:t>The race and ethnicity variables show that Black</w:t>
      </w:r>
      <w:r w:rsidR="009F310D">
        <w:rPr>
          <w:rFonts w:eastAsia="Times New Roman"/>
          <w:lang w:eastAsia="ja-JP"/>
        </w:rPr>
        <w:t xml:space="preserve"> individuals</w:t>
      </w:r>
      <w:r w:rsidRPr="00400403">
        <w:rPr>
          <w:rFonts w:eastAsia="Times New Roman"/>
          <w:lang w:eastAsia="ja-JP"/>
        </w:rPr>
        <w:t xml:space="preserve"> exhibit a higher level of positive travel engagement; as this group utilizes transit and alternative modes to a greater extent</w:t>
      </w:r>
      <w:r w:rsidR="00516F56" w:rsidRPr="00400403">
        <w:rPr>
          <w:rFonts w:hint="eastAsia"/>
          <w:lang w:eastAsia="ko-KR"/>
        </w:rPr>
        <w:t xml:space="preserve"> </w:t>
      </w:r>
      <w:r w:rsidR="00516F56" w:rsidRPr="00400403">
        <w:t>(American Public Transportation Association, 2017)</w:t>
      </w:r>
      <w:r w:rsidRPr="00400403">
        <w:rPr>
          <w:rFonts w:eastAsia="Times New Roman"/>
          <w:lang w:eastAsia="ja-JP"/>
        </w:rPr>
        <w:t xml:space="preserve">, they are able to put their travel time to good use and avoid the ills of driving (in congestion). Non-Hispanic White individuals, on the other hand, exhibit a more suburban lifestyle orientation </w:t>
      </w:r>
      <w:r w:rsidR="00D63341">
        <w:rPr>
          <w:rFonts w:eastAsia="Times New Roman"/>
          <w:lang w:eastAsia="ja-JP"/>
        </w:rPr>
        <w:t>–</w:t>
      </w:r>
      <w:r w:rsidRPr="00400403">
        <w:rPr>
          <w:rFonts w:eastAsia="Times New Roman"/>
          <w:lang w:eastAsia="ja-JP"/>
        </w:rPr>
        <w:t xml:space="preserve"> thus</w:t>
      </w:r>
      <w:r w:rsidR="00D63341">
        <w:rPr>
          <w:rFonts w:eastAsia="Times New Roman"/>
          <w:lang w:eastAsia="ja-JP"/>
        </w:rPr>
        <w:t xml:space="preserve"> </w:t>
      </w:r>
      <w:r w:rsidRPr="00400403">
        <w:rPr>
          <w:rFonts w:eastAsia="Times New Roman"/>
          <w:lang w:eastAsia="ja-JP"/>
        </w:rPr>
        <w:t>contributing to lower levels of congestion burden perception and pro-transit attitude. In suburban regions, congestion levels tend to be lower than in urban centers</w:t>
      </w:r>
      <w:r w:rsidR="00D63341">
        <w:rPr>
          <w:rFonts w:eastAsia="Times New Roman"/>
          <w:lang w:eastAsia="ja-JP"/>
        </w:rPr>
        <w:t>,</w:t>
      </w:r>
      <w:r w:rsidRPr="00400403">
        <w:rPr>
          <w:rFonts w:eastAsia="Times New Roman"/>
          <w:lang w:eastAsia="ja-JP"/>
        </w:rPr>
        <w:t xml:space="preserve"> and transit service tends to be quite limited. Those with a higher level of education (college degree or higher) have a lower suburban lifestyle propensity (they find urban amenities appealing) and have a higher pro-transit attitude, stemming from their awareness of the benefits of a transit-oriented lifestyle </w:t>
      </w:r>
      <w:r w:rsidR="00E77315" w:rsidRPr="00400403">
        <w:t>(Zhong et al., 2022)</w:t>
      </w:r>
      <w:r w:rsidR="006419D6" w:rsidRPr="00400403">
        <w:rPr>
          <w:rFonts w:eastAsia="Times New Roman"/>
          <w:lang w:eastAsia="ja-JP"/>
        </w:rPr>
        <w:t xml:space="preserve">. </w:t>
      </w:r>
      <w:r w:rsidRPr="00400403">
        <w:rPr>
          <w:rFonts w:eastAsia="Times New Roman"/>
          <w:lang w:eastAsia="ja-JP"/>
        </w:rPr>
        <w:t>They also have a higher congestion burden perception, stemming from their busy schedules. Those with a lower</w:t>
      </w:r>
      <w:r w:rsidR="00516F56" w:rsidRPr="00400403">
        <w:rPr>
          <w:rFonts w:hint="eastAsia"/>
          <w:lang w:eastAsia="ko-KR"/>
        </w:rPr>
        <w:t xml:space="preserve"> than</w:t>
      </w:r>
      <w:r w:rsidRPr="00400403">
        <w:rPr>
          <w:rFonts w:eastAsia="Times New Roman"/>
          <w:lang w:eastAsia="ja-JP"/>
        </w:rPr>
        <w:t xml:space="preserve"> high school level of educational attainment exhibit lower levels of positive travel engagement, </w:t>
      </w:r>
      <w:r w:rsidR="00AA2BC2" w:rsidRPr="00400403">
        <w:rPr>
          <w:rFonts w:eastAsia="Times New Roman"/>
          <w:lang w:eastAsia="ja-JP"/>
        </w:rPr>
        <w:t>presumably because they are less effective at utilizing spare time during travel</w:t>
      </w:r>
      <w:r w:rsidR="00AA2BC2" w:rsidRPr="00400403">
        <w:rPr>
          <w:rFonts w:hint="eastAsia"/>
          <w:lang w:eastAsia="ko-KR"/>
        </w:rPr>
        <w:t xml:space="preserve"> </w:t>
      </w:r>
      <w:r w:rsidR="00AA2BC2" w:rsidRPr="00400403">
        <w:t>(Przepiorka and Blachnio, 2017)</w:t>
      </w:r>
      <w:r w:rsidR="00AA2BC2" w:rsidRPr="00400403">
        <w:rPr>
          <w:rFonts w:hint="eastAsia"/>
          <w:lang w:eastAsia="ko-KR"/>
        </w:rPr>
        <w:t>.</w:t>
      </w:r>
    </w:p>
    <w:p w14:paraId="0B08F30A" w14:textId="5A734658" w:rsidR="0035001A" w:rsidRPr="00400403" w:rsidRDefault="0035001A" w:rsidP="0035001A">
      <w:pPr>
        <w:spacing w:after="0" w:line="240" w:lineRule="auto"/>
        <w:ind w:firstLine="720"/>
        <w:jc w:val="both"/>
        <w:rPr>
          <w:rFonts w:eastAsia="Times New Roman"/>
          <w:lang w:eastAsia="ja-JP"/>
        </w:rPr>
      </w:pPr>
      <w:r w:rsidRPr="00400403">
        <w:rPr>
          <w:rFonts w:eastAsia="Times New Roman"/>
          <w:lang w:eastAsia="ja-JP"/>
        </w:rPr>
        <w:t>Individuals in higher income households exhibit greater perceptions of congestion burden, presumably because of their hectic work-dominated schedules</w:t>
      </w:r>
      <w:r w:rsidR="00AA2BC2" w:rsidRPr="00400403">
        <w:rPr>
          <w:rFonts w:hint="eastAsia"/>
          <w:lang w:eastAsia="ko-KR"/>
        </w:rPr>
        <w:t xml:space="preserve"> </w:t>
      </w:r>
      <w:r w:rsidR="00AA2BC2" w:rsidRPr="00400403">
        <w:t>(Institute for Employment Studies, 2003)</w:t>
      </w:r>
      <w:r w:rsidRPr="00400403">
        <w:rPr>
          <w:rFonts w:eastAsia="Times New Roman"/>
          <w:lang w:eastAsia="ja-JP"/>
        </w:rPr>
        <w:t>. They are also less pro-transit</w:t>
      </w:r>
      <w:r w:rsidR="002F5EFD">
        <w:rPr>
          <w:rFonts w:hint="eastAsia"/>
          <w:lang w:eastAsia="ko-KR"/>
        </w:rPr>
        <w:t>, as reported in Magassy et al. (2024),</w:t>
      </w:r>
      <w:r w:rsidRPr="00400403">
        <w:rPr>
          <w:rFonts w:eastAsia="Times New Roman"/>
          <w:lang w:eastAsia="ja-JP"/>
        </w:rPr>
        <w:t xml:space="preserve"> because they enjoy high vehicle ownership and </w:t>
      </w:r>
      <w:r w:rsidR="009F310D">
        <w:rPr>
          <w:rFonts w:eastAsia="Times New Roman"/>
          <w:lang w:eastAsia="ja-JP"/>
        </w:rPr>
        <w:t xml:space="preserve">likely </w:t>
      </w:r>
      <w:r w:rsidRPr="00400403">
        <w:rPr>
          <w:rFonts w:eastAsia="Times New Roman"/>
          <w:lang w:eastAsia="ja-JP"/>
        </w:rPr>
        <w:t>feel that transit is not a suitable mode to meet their mobility needs. They have a positive travel engagement</w:t>
      </w:r>
      <w:r w:rsidR="00D63341">
        <w:rPr>
          <w:rFonts w:eastAsia="Times New Roman"/>
          <w:lang w:eastAsia="ja-JP"/>
        </w:rPr>
        <w:t>,</w:t>
      </w:r>
      <w:r w:rsidRPr="00400403">
        <w:rPr>
          <w:rFonts w:eastAsia="Times New Roman"/>
          <w:lang w:eastAsia="ja-JP"/>
        </w:rPr>
        <w:t xml:space="preserve"> which means that they enjoy traveling and try to put their travel time to good use, consistent with their higher value of travel time</w:t>
      </w:r>
      <w:r w:rsidR="00AA2BC2" w:rsidRPr="00400403">
        <w:rPr>
          <w:rFonts w:hint="eastAsia"/>
          <w:lang w:eastAsia="ko-KR"/>
        </w:rPr>
        <w:t xml:space="preserve"> </w:t>
      </w:r>
      <w:r w:rsidR="00AA2BC2" w:rsidRPr="00400403">
        <w:t>(Fournier and Christofa, 2021)</w:t>
      </w:r>
      <w:r w:rsidRPr="00400403">
        <w:rPr>
          <w:rFonts w:eastAsia="Times New Roman"/>
          <w:lang w:eastAsia="ja-JP"/>
        </w:rPr>
        <w:t>. They are also more suburban oriented in their lifestyle preference. Those with children, who tend to be more time and schedule constrained due to child obligations, exhibit higher levels of congestion burden and tend to be more suburban oriented, presumably for good schools, safety, and open space for the children</w:t>
      </w:r>
      <w:r w:rsidR="00AA2BC2" w:rsidRPr="00400403">
        <w:rPr>
          <w:rFonts w:hint="eastAsia"/>
          <w:lang w:eastAsia="ko-KR"/>
        </w:rPr>
        <w:t xml:space="preserve"> </w:t>
      </w:r>
      <w:r w:rsidR="00AA2BC2" w:rsidRPr="00400403">
        <w:t>(Jung and Yang, 2016)</w:t>
      </w:r>
      <w:r w:rsidR="006419D6" w:rsidRPr="00400403">
        <w:rPr>
          <w:rFonts w:eastAsia="Times New Roman"/>
          <w:lang w:eastAsia="ja-JP"/>
        </w:rPr>
        <w:t xml:space="preserve">. </w:t>
      </w:r>
      <w:r w:rsidRPr="00400403">
        <w:rPr>
          <w:rFonts w:eastAsia="Times New Roman"/>
          <w:lang w:eastAsia="ja-JP"/>
        </w:rPr>
        <w:t xml:space="preserve">Finally, individuals in households with multiple adults have a lower pro-transit attitude, likely due to more complex household travel patterns (that are ill-served by transit), and a higher suburban lifestyle propensity (consistent with larger household sizes). On the other hand, single adults are less likely to embrace a suburban lifestyle </w:t>
      </w:r>
      <w:r w:rsidR="00D63341">
        <w:rPr>
          <w:rFonts w:eastAsia="Times New Roman"/>
          <w:lang w:eastAsia="ja-JP"/>
        </w:rPr>
        <w:t>due to the</w:t>
      </w:r>
      <w:r w:rsidRPr="00400403">
        <w:rPr>
          <w:rFonts w:eastAsia="Times New Roman"/>
          <w:lang w:eastAsia="ja-JP"/>
        </w:rPr>
        <w:t xml:space="preserve"> amenities </w:t>
      </w:r>
      <w:r w:rsidR="00D63341">
        <w:rPr>
          <w:rFonts w:eastAsia="Times New Roman"/>
          <w:lang w:eastAsia="ja-JP"/>
        </w:rPr>
        <w:t>provided by</w:t>
      </w:r>
      <w:r w:rsidR="00D63341" w:rsidRPr="00400403">
        <w:rPr>
          <w:rFonts w:eastAsia="Times New Roman"/>
          <w:lang w:eastAsia="ja-JP"/>
        </w:rPr>
        <w:t xml:space="preserve"> </w:t>
      </w:r>
      <w:r w:rsidRPr="00400403">
        <w:rPr>
          <w:rFonts w:eastAsia="Times New Roman"/>
          <w:lang w:eastAsia="ja-JP"/>
        </w:rPr>
        <w:t xml:space="preserve">urban centers </w:t>
      </w:r>
      <w:r w:rsidR="00DC2F60" w:rsidRPr="00400403">
        <w:t>(Lee, 2021)</w:t>
      </w:r>
      <w:r w:rsidR="00DC2F60" w:rsidRPr="00400403">
        <w:rPr>
          <w:rFonts w:hint="eastAsia"/>
          <w:lang w:eastAsia="ko-KR"/>
        </w:rPr>
        <w:t>.</w:t>
      </w:r>
    </w:p>
    <w:p w14:paraId="4042ECD7" w14:textId="1FFF44B7" w:rsidR="00AF2C2C" w:rsidRPr="00400403" w:rsidRDefault="00AF2C2C" w:rsidP="00AF2C2C">
      <w:pPr>
        <w:rPr>
          <w:bCs/>
          <w:iCs/>
          <w:color w:val="000000" w:themeColor="text1"/>
        </w:rPr>
        <w:sectPr w:rsidR="00AF2C2C" w:rsidRPr="00400403" w:rsidSect="004B05D4">
          <w:footerReference w:type="default" r:id="rId36"/>
          <w:footerReference w:type="first" r:id="rId37"/>
          <w:pgSz w:w="12240" w:h="15840"/>
          <w:pgMar w:top="1440" w:right="1440" w:bottom="1440" w:left="1440" w:header="720" w:footer="720" w:gutter="0"/>
          <w:pgNumType w:start="1"/>
          <w:cols w:space="720"/>
          <w:docGrid w:linePitch="360"/>
        </w:sectPr>
      </w:pPr>
    </w:p>
    <w:p w14:paraId="1E9BF38E" w14:textId="3982AD29" w:rsidR="0018675A" w:rsidRPr="00400403" w:rsidRDefault="0018675A" w:rsidP="0018675A">
      <w:pPr>
        <w:pStyle w:val="Caption"/>
        <w:spacing w:after="0"/>
        <w:rPr>
          <w:i w:val="0"/>
          <w:color w:val="000000" w:themeColor="text1"/>
          <w:sz w:val="24"/>
          <w:szCs w:val="24"/>
        </w:rPr>
      </w:pPr>
      <w:r w:rsidRPr="00400403">
        <w:rPr>
          <w:b/>
          <w:i w:val="0"/>
          <w:color w:val="000000" w:themeColor="text1"/>
          <w:sz w:val="24"/>
          <w:szCs w:val="24"/>
        </w:rPr>
        <w:lastRenderedPageBreak/>
        <w:t>TABLE 2</w:t>
      </w:r>
      <w:r w:rsidRPr="00400403">
        <w:rPr>
          <w:i w:val="0"/>
          <w:color w:val="000000" w:themeColor="text1"/>
          <w:sz w:val="24"/>
          <w:szCs w:val="24"/>
        </w:rPr>
        <w:t xml:space="preserve"> </w:t>
      </w:r>
      <w:r w:rsidRPr="00400403">
        <w:rPr>
          <w:b/>
          <w:bCs/>
          <w:i w:val="0"/>
          <w:color w:val="000000" w:themeColor="text1"/>
          <w:sz w:val="24"/>
          <w:szCs w:val="24"/>
        </w:rPr>
        <w:t xml:space="preserve">Determinants of Latent Variables and Loadings on Indicators </w:t>
      </w:r>
      <w:r w:rsidRPr="00400403">
        <w:rPr>
          <w:b/>
          <w:bCs/>
          <w:i w:val="0"/>
          <w:iCs w:val="0"/>
          <w:color w:val="auto"/>
          <w:sz w:val="24"/>
          <w:szCs w:val="24"/>
        </w:rPr>
        <w:t xml:space="preserve">(N = </w:t>
      </w:r>
      <w:r w:rsidR="001531D7" w:rsidRPr="00400403">
        <w:rPr>
          <w:b/>
          <w:bCs/>
          <w:i w:val="0"/>
          <w:iCs w:val="0"/>
          <w:color w:val="auto"/>
          <w:sz w:val="24"/>
          <w:szCs w:val="24"/>
        </w:rPr>
        <w:t>8</w:t>
      </w:r>
      <w:r w:rsidRPr="00400403">
        <w:rPr>
          <w:b/>
          <w:bCs/>
          <w:i w:val="0"/>
          <w:iCs w:val="0"/>
          <w:color w:val="auto"/>
          <w:sz w:val="24"/>
          <w:szCs w:val="24"/>
        </w:rPr>
        <w:t>,</w:t>
      </w:r>
      <w:r w:rsidR="008315E7" w:rsidRPr="00400403">
        <w:rPr>
          <w:b/>
          <w:bCs/>
          <w:i w:val="0"/>
          <w:iCs w:val="0"/>
          <w:color w:val="auto"/>
          <w:sz w:val="24"/>
          <w:szCs w:val="24"/>
        </w:rPr>
        <w:t>030</w:t>
      </w:r>
      <w:r w:rsidRPr="00400403">
        <w:rPr>
          <w:b/>
          <w:bCs/>
          <w:i w:val="0"/>
          <w:iCs w:val="0"/>
          <w:color w:val="auto"/>
          <w:sz w:val="24"/>
          <w:szCs w:val="24"/>
        </w:rPr>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72" w:type="dxa"/>
          <w:right w:w="72" w:type="dxa"/>
        </w:tblCellMar>
        <w:tblLook w:val="04A0" w:firstRow="1" w:lastRow="0" w:firstColumn="1" w:lastColumn="0" w:noHBand="0" w:noVBand="1"/>
      </w:tblPr>
      <w:tblGrid>
        <w:gridCol w:w="2691"/>
        <w:gridCol w:w="3856"/>
        <w:gridCol w:w="796"/>
        <w:gridCol w:w="917"/>
        <w:gridCol w:w="775"/>
        <w:gridCol w:w="777"/>
        <w:gridCol w:w="775"/>
        <w:gridCol w:w="777"/>
        <w:gridCol w:w="775"/>
        <w:gridCol w:w="775"/>
      </w:tblGrid>
      <w:tr w:rsidR="00B13222" w:rsidRPr="00400403" w14:paraId="51F0D7E3" w14:textId="77777777" w:rsidTr="00433EBC">
        <w:trPr>
          <w:trHeight w:val="288"/>
        </w:trPr>
        <w:tc>
          <w:tcPr>
            <w:tcW w:w="2535" w:type="pct"/>
            <w:gridSpan w:val="2"/>
            <w:vMerge w:val="restart"/>
            <w:tcBorders>
              <w:top w:val="single" w:sz="18" w:space="0" w:color="auto"/>
              <w:left w:val="single" w:sz="18" w:space="0" w:color="auto"/>
              <w:right w:val="single" w:sz="18" w:space="0" w:color="auto"/>
            </w:tcBorders>
            <w:vAlign w:val="center"/>
            <w:hideMark/>
          </w:tcPr>
          <w:p w14:paraId="5FDB42BC" w14:textId="77777777" w:rsidR="00B13222" w:rsidRPr="00400403" w:rsidRDefault="00B13222" w:rsidP="0047373E">
            <w:pPr>
              <w:rPr>
                <w:rFonts w:asciiTheme="majorHAnsi" w:hAnsiTheme="majorHAnsi" w:cstheme="majorHAnsi"/>
                <w:b/>
                <w:bCs/>
                <w:sz w:val="20"/>
                <w:szCs w:val="20"/>
              </w:rPr>
            </w:pPr>
            <w:r w:rsidRPr="00400403">
              <w:rPr>
                <w:rFonts w:asciiTheme="majorHAnsi" w:hAnsiTheme="majorHAnsi" w:cstheme="majorHAnsi"/>
                <w:b/>
                <w:bCs/>
                <w:sz w:val="20"/>
                <w:szCs w:val="20"/>
              </w:rPr>
              <w:t>Explanatory Variables</w:t>
            </w:r>
          </w:p>
          <w:p w14:paraId="799C1051" w14:textId="77777777" w:rsidR="00B13222" w:rsidRPr="00400403" w:rsidRDefault="00B13222" w:rsidP="0047373E">
            <w:pPr>
              <w:rPr>
                <w:rFonts w:asciiTheme="majorHAnsi" w:hAnsiTheme="majorHAnsi" w:cstheme="majorHAnsi"/>
                <w:b/>
                <w:bCs/>
                <w:sz w:val="20"/>
                <w:szCs w:val="20"/>
              </w:rPr>
            </w:pPr>
            <w:r w:rsidRPr="00400403">
              <w:rPr>
                <w:rFonts w:asciiTheme="majorHAnsi" w:hAnsiTheme="majorHAnsi" w:cstheme="majorHAnsi"/>
                <w:b/>
                <w:bCs/>
                <w:sz w:val="20"/>
                <w:szCs w:val="20"/>
              </w:rPr>
              <w:t>(base category)</w:t>
            </w:r>
          </w:p>
        </w:tc>
        <w:tc>
          <w:tcPr>
            <w:tcW w:w="2465" w:type="pct"/>
            <w:gridSpan w:val="8"/>
            <w:tcBorders>
              <w:top w:val="single" w:sz="18" w:space="0" w:color="auto"/>
              <w:left w:val="single" w:sz="18" w:space="0" w:color="auto"/>
              <w:bottom w:val="single" w:sz="18" w:space="0" w:color="auto"/>
              <w:right w:val="single" w:sz="18" w:space="0" w:color="auto"/>
            </w:tcBorders>
            <w:vAlign w:val="center"/>
          </w:tcPr>
          <w:p w14:paraId="732AF473" w14:textId="6E6AAD24" w:rsidR="00B13222" w:rsidRPr="00400403" w:rsidRDefault="00B13222" w:rsidP="00433EBC">
            <w:pPr>
              <w:jc w:val="center"/>
              <w:rPr>
                <w:rFonts w:asciiTheme="majorHAnsi" w:hAnsiTheme="majorHAnsi" w:cstheme="majorHAnsi"/>
                <w:b/>
                <w:bCs/>
                <w:sz w:val="20"/>
                <w:szCs w:val="20"/>
              </w:rPr>
            </w:pPr>
            <w:r w:rsidRPr="00400403">
              <w:rPr>
                <w:rFonts w:asciiTheme="majorHAnsi" w:hAnsiTheme="majorHAnsi" w:cstheme="majorHAnsi"/>
                <w:b/>
                <w:bCs/>
                <w:sz w:val="20"/>
                <w:szCs w:val="20"/>
              </w:rPr>
              <w:t>Structural Equations Model Component</w:t>
            </w:r>
          </w:p>
        </w:tc>
      </w:tr>
      <w:tr w:rsidR="00B13222" w:rsidRPr="00400403" w14:paraId="10F121B9" w14:textId="77777777" w:rsidTr="00433EBC">
        <w:trPr>
          <w:trHeight w:val="288"/>
        </w:trPr>
        <w:tc>
          <w:tcPr>
            <w:tcW w:w="2535" w:type="pct"/>
            <w:gridSpan w:val="2"/>
            <w:vMerge/>
            <w:tcBorders>
              <w:left w:val="single" w:sz="18" w:space="0" w:color="auto"/>
              <w:right w:val="single" w:sz="18" w:space="0" w:color="auto"/>
            </w:tcBorders>
            <w:vAlign w:val="center"/>
          </w:tcPr>
          <w:p w14:paraId="1F96FFE6" w14:textId="77777777" w:rsidR="00B13222" w:rsidRPr="00400403" w:rsidRDefault="00B13222" w:rsidP="0047373E">
            <w:pPr>
              <w:rPr>
                <w:rFonts w:asciiTheme="majorHAnsi" w:hAnsiTheme="majorHAnsi" w:cstheme="majorHAnsi"/>
                <w:b/>
                <w:bCs/>
                <w:sz w:val="20"/>
                <w:szCs w:val="20"/>
              </w:rPr>
            </w:pPr>
          </w:p>
        </w:tc>
        <w:tc>
          <w:tcPr>
            <w:tcW w:w="663" w:type="pct"/>
            <w:gridSpan w:val="2"/>
            <w:tcBorders>
              <w:top w:val="single" w:sz="18" w:space="0" w:color="auto"/>
              <w:left w:val="single" w:sz="18" w:space="0" w:color="auto"/>
              <w:bottom w:val="single" w:sz="12" w:space="0" w:color="auto"/>
              <w:right w:val="single" w:sz="18" w:space="0" w:color="auto"/>
            </w:tcBorders>
            <w:noWrap/>
            <w:vAlign w:val="center"/>
          </w:tcPr>
          <w:p w14:paraId="7EE3EBA0" w14:textId="41EEC957" w:rsidR="00B13222" w:rsidRPr="00400403" w:rsidRDefault="00B13222" w:rsidP="00433EBC">
            <w:pPr>
              <w:jc w:val="center"/>
              <w:rPr>
                <w:rFonts w:asciiTheme="majorHAnsi" w:hAnsiTheme="majorHAnsi" w:cstheme="majorHAnsi"/>
                <w:sz w:val="20"/>
                <w:szCs w:val="20"/>
              </w:rPr>
            </w:pPr>
            <w:r w:rsidRPr="00400403">
              <w:rPr>
                <w:rFonts w:asciiTheme="majorHAnsi" w:hAnsiTheme="majorHAnsi" w:cstheme="majorHAnsi"/>
                <w:sz w:val="20"/>
                <w:szCs w:val="20"/>
              </w:rPr>
              <w:t>Congestion Burden Perception</w:t>
            </w:r>
          </w:p>
        </w:tc>
        <w:tc>
          <w:tcPr>
            <w:tcW w:w="601" w:type="pct"/>
            <w:gridSpan w:val="2"/>
            <w:tcBorders>
              <w:top w:val="single" w:sz="18" w:space="0" w:color="auto"/>
              <w:left w:val="single" w:sz="18" w:space="0" w:color="auto"/>
              <w:bottom w:val="single" w:sz="12" w:space="0" w:color="auto"/>
              <w:right w:val="single" w:sz="18" w:space="0" w:color="auto"/>
            </w:tcBorders>
            <w:vAlign w:val="center"/>
          </w:tcPr>
          <w:p w14:paraId="26739945" w14:textId="655EDCF8" w:rsidR="00B13222" w:rsidRPr="00400403" w:rsidRDefault="00B13222" w:rsidP="00433EBC">
            <w:pPr>
              <w:jc w:val="center"/>
              <w:rPr>
                <w:rFonts w:asciiTheme="majorHAnsi" w:hAnsiTheme="majorHAnsi" w:cstheme="majorHAnsi"/>
                <w:sz w:val="20"/>
                <w:szCs w:val="20"/>
              </w:rPr>
            </w:pPr>
            <w:r w:rsidRPr="00400403">
              <w:rPr>
                <w:rFonts w:asciiTheme="majorHAnsi" w:hAnsiTheme="majorHAnsi" w:cstheme="majorHAnsi"/>
                <w:sz w:val="20"/>
                <w:szCs w:val="20"/>
              </w:rPr>
              <w:t>Pro-Transit Attitude</w:t>
            </w:r>
          </w:p>
        </w:tc>
        <w:tc>
          <w:tcPr>
            <w:tcW w:w="601" w:type="pct"/>
            <w:gridSpan w:val="2"/>
            <w:tcBorders>
              <w:top w:val="single" w:sz="18" w:space="0" w:color="auto"/>
              <w:left w:val="single" w:sz="18" w:space="0" w:color="auto"/>
              <w:bottom w:val="single" w:sz="12" w:space="0" w:color="auto"/>
              <w:right w:val="single" w:sz="18" w:space="0" w:color="auto"/>
            </w:tcBorders>
            <w:vAlign w:val="center"/>
          </w:tcPr>
          <w:p w14:paraId="08D34780" w14:textId="24C0B051" w:rsidR="00B13222" w:rsidRPr="00400403" w:rsidRDefault="00B13222" w:rsidP="00433EBC">
            <w:pPr>
              <w:jc w:val="center"/>
              <w:rPr>
                <w:rFonts w:asciiTheme="majorHAnsi" w:hAnsiTheme="majorHAnsi" w:cstheme="majorHAnsi"/>
                <w:sz w:val="20"/>
                <w:szCs w:val="20"/>
              </w:rPr>
            </w:pPr>
            <w:r w:rsidRPr="00400403">
              <w:rPr>
                <w:rFonts w:asciiTheme="majorHAnsi" w:hAnsiTheme="majorHAnsi" w:cstheme="majorHAnsi"/>
                <w:sz w:val="20"/>
                <w:szCs w:val="20"/>
              </w:rPr>
              <w:t>Positive Travel Engagement</w:t>
            </w:r>
          </w:p>
        </w:tc>
        <w:tc>
          <w:tcPr>
            <w:tcW w:w="600" w:type="pct"/>
            <w:gridSpan w:val="2"/>
            <w:tcBorders>
              <w:top w:val="single" w:sz="18" w:space="0" w:color="auto"/>
              <w:left w:val="single" w:sz="18" w:space="0" w:color="auto"/>
              <w:bottom w:val="single" w:sz="12" w:space="0" w:color="auto"/>
              <w:right w:val="single" w:sz="18" w:space="0" w:color="auto"/>
            </w:tcBorders>
            <w:vAlign w:val="center"/>
          </w:tcPr>
          <w:p w14:paraId="2C6A9C0B" w14:textId="557AE64E" w:rsidR="00B13222" w:rsidRPr="00400403" w:rsidRDefault="00B13222" w:rsidP="00433EBC">
            <w:pPr>
              <w:jc w:val="center"/>
              <w:rPr>
                <w:rFonts w:asciiTheme="majorHAnsi" w:hAnsiTheme="majorHAnsi" w:cstheme="majorHAnsi"/>
                <w:sz w:val="20"/>
                <w:szCs w:val="20"/>
              </w:rPr>
            </w:pPr>
            <w:r w:rsidRPr="00400403">
              <w:rPr>
                <w:rFonts w:asciiTheme="majorHAnsi" w:hAnsiTheme="majorHAnsi" w:cstheme="majorHAnsi"/>
                <w:sz w:val="20"/>
                <w:szCs w:val="20"/>
              </w:rPr>
              <w:t>Suburban Lifestyle</w:t>
            </w:r>
          </w:p>
        </w:tc>
      </w:tr>
      <w:tr w:rsidR="00B13222" w:rsidRPr="00400403" w14:paraId="3E1941D6" w14:textId="77777777" w:rsidTr="00433EBC">
        <w:trPr>
          <w:trHeight w:val="288"/>
        </w:trPr>
        <w:tc>
          <w:tcPr>
            <w:tcW w:w="2535" w:type="pct"/>
            <w:gridSpan w:val="2"/>
            <w:vMerge/>
            <w:tcBorders>
              <w:left w:val="single" w:sz="18" w:space="0" w:color="auto"/>
              <w:bottom w:val="single" w:sz="18" w:space="0" w:color="auto"/>
              <w:right w:val="single" w:sz="18" w:space="0" w:color="auto"/>
            </w:tcBorders>
            <w:vAlign w:val="center"/>
            <w:hideMark/>
          </w:tcPr>
          <w:p w14:paraId="0DA773E0" w14:textId="77777777" w:rsidR="00B13222" w:rsidRPr="00400403" w:rsidRDefault="00B13222" w:rsidP="0047373E">
            <w:pPr>
              <w:rPr>
                <w:rFonts w:asciiTheme="majorHAnsi" w:hAnsiTheme="majorHAnsi" w:cstheme="majorHAnsi"/>
                <w:sz w:val="20"/>
                <w:szCs w:val="20"/>
              </w:rPr>
            </w:pPr>
          </w:p>
        </w:tc>
        <w:tc>
          <w:tcPr>
            <w:tcW w:w="308" w:type="pct"/>
            <w:tcBorders>
              <w:top w:val="single" w:sz="12" w:space="0" w:color="auto"/>
              <w:left w:val="single" w:sz="18" w:space="0" w:color="auto"/>
              <w:bottom w:val="single" w:sz="18" w:space="0" w:color="auto"/>
              <w:right w:val="single" w:sz="6" w:space="0" w:color="auto"/>
            </w:tcBorders>
            <w:noWrap/>
            <w:vAlign w:val="center"/>
            <w:hideMark/>
          </w:tcPr>
          <w:p w14:paraId="6C151EA8" w14:textId="77777777" w:rsidR="00B13222" w:rsidRPr="00400403" w:rsidRDefault="00B13222" w:rsidP="00433EBC">
            <w:pPr>
              <w:jc w:val="center"/>
              <w:rPr>
                <w:rFonts w:asciiTheme="majorHAnsi" w:hAnsiTheme="majorHAnsi" w:cstheme="majorHAnsi"/>
                <w:sz w:val="20"/>
                <w:szCs w:val="20"/>
              </w:rPr>
            </w:pPr>
            <w:r w:rsidRPr="00400403">
              <w:rPr>
                <w:rFonts w:asciiTheme="majorHAnsi" w:hAnsiTheme="majorHAnsi" w:cstheme="majorHAnsi"/>
                <w:sz w:val="20"/>
                <w:szCs w:val="20"/>
              </w:rPr>
              <w:t>Coef</w:t>
            </w:r>
          </w:p>
        </w:tc>
        <w:tc>
          <w:tcPr>
            <w:tcW w:w="355" w:type="pct"/>
            <w:tcBorders>
              <w:top w:val="single" w:sz="12" w:space="0" w:color="auto"/>
              <w:left w:val="single" w:sz="6" w:space="0" w:color="auto"/>
              <w:bottom w:val="single" w:sz="18" w:space="0" w:color="auto"/>
              <w:right w:val="single" w:sz="18" w:space="0" w:color="auto"/>
            </w:tcBorders>
            <w:noWrap/>
            <w:vAlign w:val="center"/>
            <w:hideMark/>
          </w:tcPr>
          <w:p w14:paraId="0145FB69" w14:textId="77777777" w:rsidR="00B13222" w:rsidRPr="00400403" w:rsidRDefault="00B13222" w:rsidP="00433EBC">
            <w:pPr>
              <w:jc w:val="center"/>
              <w:rPr>
                <w:rFonts w:asciiTheme="majorHAnsi" w:hAnsiTheme="majorHAnsi" w:cstheme="majorHAnsi"/>
                <w:sz w:val="20"/>
                <w:szCs w:val="20"/>
              </w:rPr>
            </w:pPr>
            <w:r w:rsidRPr="00400403">
              <w:rPr>
                <w:rFonts w:asciiTheme="majorHAnsi" w:hAnsiTheme="majorHAnsi" w:cstheme="majorHAnsi"/>
                <w:sz w:val="20"/>
                <w:szCs w:val="20"/>
              </w:rPr>
              <w:t>t-stat</w:t>
            </w:r>
          </w:p>
        </w:tc>
        <w:tc>
          <w:tcPr>
            <w:tcW w:w="300" w:type="pct"/>
            <w:tcBorders>
              <w:top w:val="single" w:sz="12" w:space="0" w:color="auto"/>
              <w:left w:val="single" w:sz="18" w:space="0" w:color="auto"/>
              <w:bottom w:val="single" w:sz="18" w:space="0" w:color="auto"/>
              <w:right w:val="single" w:sz="4" w:space="0" w:color="auto"/>
            </w:tcBorders>
            <w:vAlign w:val="center"/>
          </w:tcPr>
          <w:p w14:paraId="615F8E9B" w14:textId="391B1DC2" w:rsidR="00B13222" w:rsidRPr="00400403" w:rsidRDefault="00B13222" w:rsidP="00433EBC">
            <w:pPr>
              <w:jc w:val="center"/>
              <w:rPr>
                <w:rFonts w:asciiTheme="majorHAnsi" w:hAnsiTheme="majorHAnsi" w:cstheme="majorHAnsi"/>
                <w:sz w:val="20"/>
                <w:szCs w:val="20"/>
              </w:rPr>
            </w:pPr>
            <w:r w:rsidRPr="00400403">
              <w:rPr>
                <w:rFonts w:asciiTheme="majorHAnsi" w:hAnsiTheme="majorHAnsi" w:cstheme="majorHAnsi"/>
                <w:sz w:val="20"/>
                <w:szCs w:val="20"/>
              </w:rPr>
              <w:t>Coef</w:t>
            </w:r>
          </w:p>
        </w:tc>
        <w:tc>
          <w:tcPr>
            <w:tcW w:w="301" w:type="pct"/>
            <w:tcBorders>
              <w:top w:val="single" w:sz="12" w:space="0" w:color="auto"/>
              <w:left w:val="single" w:sz="4" w:space="0" w:color="auto"/>
              <w:bottom w:val="single" w:sz="18" w:space="0" w:color="auto"/>
              <w:right w:val="single" w:sz="18" w:space="0" w:color="auto"/>
            </w:tcBorders>
            <w:vAlign w:val="center"/>
          </w:tcPr>
          <w:p w14:paraId="137706D4" w14:textId="60517829" w:rsidR="00B13222" w:rsidRPr="00400403" w:rsidRDefault="00B13222" w:rsidP="00433EBC">
            <w:pPr>
              <w:jc w:val="center"/>
              <w:rPr>
                <w:rFonts w:asciiTheme="majorHAnsi" w:hAnsiTheme="majorHAnsi" w:cstheme="majorHAnsi"/>
                <w:sz w:val="20"/>
                <w:szCs w:val="20"/>
              </w:rPr>
            </w:pPr>
            <w:r w:rsidRPr="00400403">
              <w:rPr>
                <w:rFonts w:asciiTheme="majorHAnsi" w:hAnsiTheme="majorHAnsi" w:cstheme="majorHAnsi"/>
                <w:sz w:val="20"/>
                <w:szCs w:val="20"/>
              </w:rPr>
              <w:t>t-stat</w:t>
            </w:r>
          </w:p>
        </w:tc>
        <w:tc>
          <w:tcPr>
            <w:tcW w:w="300" w:type="pct"/>
            <w:tcBorders>
              <w:top w:val="single" w:sz="12" w:space="0" w:color="auto"/>
              <w:left w:val="single" w:sz="18" w:space="0" w:color="auto"/>
              <w:bottom w:val="single" w:sz="18" w:space="0" w:color="auto"/>
              <w:right w:val="single" w:sz="6" w:space="0" w:color="auto"/>
            </w:tcBorders>
            <w:noWrap/>
            <w:vAlign w:val="center"/>
            <w:hideMark/>
          </w:tcPr>
          <w:p w14:paraId="74CA9FAB" w14:textId="3BCBC5FB" w:rsidR="00B13222" w:rsidRPr="00400403" w:rsidRDefault="00B13222" w:rsidP="00433EBC">
            <w:pPr>
              <w:jc w:val="center"/>
              <w:rPr>
                <w:rFonts w:asciiTheme="majorHAnsi" w:hAnsiTheme="majorHAnsi" w:cstheme="majorHAnsi"/>
                <w:sz w:val="20"/>
                <w:szCs w:val="20"/>
              </w:rPr>
            </w:pPr>
            <w:r w:rsidRPr="00400403">
              <w:rPr>
                <w:rFonts w:asciiTheme="majorHAnsi" w:hAnsiTheme="majorHAnsi" w:cstheme="majorHAnsi"/>
                <w:sz w:val="20"/>
                <w:szCs w:val="20"/>
              </w:rPr>
              <w:t>Coef</w:t>
            </w:r>
          </w:p>
        </w:tc>
        <w:tc>
          <w:tcPr>
            <w:tcW w:w="301" w:type="pct"/>
            <w:tcBorders>
              <w:top w:val="single" w:sz="12" w:space="0" w:color="auto"/>
              <w:left w:val="single" w:sz="6" w:space="0" w:color="auto"/>
              <w:bottom w:val="single" w:sz="18" w:space="0" w:color="auto"/>
              <w:right w:val="single" w:sz="18" w:space="0" w:color="auto"/>
            </w:tcBorders>
            <w:noWrap/>
            <w:vAlign w:val="center"/>
            <w:hideMark/>
          </w:tcPr>
          <w:p w14:paraId="1C5C49A0" w14:textId="77777777" w:rsidR="00B13222" w:rsidRPr="00400403" w:rsidRDefault="00B13222" w:rsidP="00433EBC">
            <w:pPr>
              <w:jc w:val="center"/>
              <w:rPr>
                <w:rFonts w:asciiTheme="majorHAnsi" w:hAnsiTheme="majorHAnsi" w:cstheme="majorHAnsi"/>
                <w:sz w:val="20"/>
                <w:szCs w:val="20"/>
              </w:rPr>
            </w:pPr>
            <w:r w:rsidRPr="00400403">
              <w:rPr>
                <w:rFonts w:asciiTheme="majorHAnsi" w:hAnsiTheme="majorHAnsi" w:cstheme="majorHAnsi"/>
                <w:sz w:val="20"/>
                <w:szCs w:val="20"/>
              </w:rPr>
              <w:t>t-stat</w:t>
            </w:r>
          </w:p>
        </w:tc>
        <w:tc>
          <w:tcPr>
            <w:tcW w:w="300" w:type="pct"/>
            <w:tcBorders>
              <w:top w:val="single" w:sz="12" w:space="0" w:color="auto"/>
              <w:left w:val="single" w:sz="18" w:space="0" w:color="auto"/>
              <w:bottom w:val="single" w:sz="18" w:space="0" w:color="auto"/>
              <w:right w:val="single" w:sz="6" w:space="0" w:color="auto"/>
            </w:tcBorders>
            <w:noWrap/>
            <w:vAlign w:val="center"/>
            <w:hideMark/>
          </w:tcPr>
          <w:p w14:paraId="1B8150B9" w14:textId="77777777" w:rsidR="00B13222" w:rsidRPr="00400403" w:rsidRDefault="00B13222" w:rsidP="00433EBC">
            <w:pPr>
              <w:jc w:val="center"/>
              <w:rPr>
                <w:rFonts w:asciiTheme="majorHAnsi" w:hAnsiTheme="majorHAnsi" w:cstheme="majorHAnsi"/>
                <w:sz w:val="20"/>
                <w:szCs w:val="20"/>
              </w:rPr>
            </w:pPr>
            <w:r w:rsidRPr="00400403">
              <w:rPr>
                <w:rFonts w:asciiTheme="majorHAnsi" w:hAnsiTheme="majorHAnsi" w:cstheme="majorHAnsi"/>
                <w:sz w:val="20"/>
                <w:szCs w:val="20"/>
              </w:rPr>
              <w:t>Coef</w:t>
            </w:r>
          </w:p>
        </w:tc>
        <w:tc>
          <w:tcPr>
            <w:tcW w:w="300" w:type="pct"/>
            <w:tcBorders>
              <w:top w:val="single" w:sz="12" w:space="0" w:color="auto"/>
              <w:left w:val="single" w:sz="6" w:space="0" w:color="auto"/>
              <w:bottom w:val="single" w:sz="18" w:space="0" w:color="auto"/>
              <w:right w:val="single" w:sz="18" w:space="0" w:color="auto"/>
            </w:tcBorders>
            <w:noWrap/>
            <w:vAlign w:val="center"/>
            <w:hideMark/>
          </w:tcPr>
          <w:p w14:paraId="4B029BA1" w14:textId="77777777" w:rsidR="00B13222" w:rsidRPr="00400403" w:rsidRDefault="00B13222" w:rsidP="00433EBC">
            <w:pPr>
              <w:jc w:val="center"/>
              <w:rPr>
                <w:rFonts w:asciiTheme="majorHAnsi" w:hAnsiTheme="majorHAnsi" w:cstheme="majorHAnsi"/>
                <w:sz w:val="20"/>
                <w:szCs w:val="20"/>
              </w:rPr>
            </w:pPr>
            <w:r w:rsidRPr="00400403">
              <w:rPr>
                <w:rFonts w:asciiTheme="majorHAnsi" w:hAnsiTheme="majorHAnsi" w:cstheme="majorHAnsi"/>
                <w:sz w:val="20"/>
                <w:szCs w:val="20"/>
              </w:rPr>
              <w:t>t-stat</w:t>
            </w:r>
          </w:p>
        </w:tc>
      </w:tr>
      <w:tr w:rsidR="00B13222" w:rsidRPr="00400403" w14:paraId="77BAFE77" w14:textId="77777777" w:rsidTr="00433EBC">
        <w:trPr>
          <w:trHeight w:val="288"/>
        </w:trPr>
        <w:tc>
          <w:tcPr>
            <w:tcW w:w="2535" w:type="pct"/>
            <w:gridSpan w:val="2"/>
            <w:tcBorders>
              <w:top w:val="single" w:sz="18" w:space="0" w:color="auto"/>
              <w:left w:val="single" w:sz="18" w:space="0" w:color="auto"/>
              <w:bottom w:val="single" w:sz="6" w:space="0" w:color="auto"/>
              <w:right w:val="single" w:sz="18" w:space="0" w:color="auto"/>
            </w:tcBorders>
            <w:noWrap/>
            <w:vAlign w:val="center"/>
          </w:tcPr>
          <w:p w14:paraId="69FF7A1E" w14:textId="577F6CD4" w:rsidR="00B13222" w:rsidRPr="00400403" w:rsidRDefault="00B13222" w:rsidP="00433EBC">
            <w:pPr>
              <w:rPr>
                <w:rFonts w:asciiTheme="majorHAnsi" w:hAnsiTheme="majorHAnsi" w:cstheme="majorHAnsi"/>
                <w:sz w:val="20"/>
                <w:szCs w:val="20"/>
              </w:rPr>
            </w:pPr>
            <w:r w:rsidRPr="00400403">
              <w:rPr>
                <w:rFonts w:asciiTheme="majorHAnsi" w:hAnsiTheme="majorHAnsi" w:cstheme="majorHAnsi"/>
                <w:b/>
                <w:i/>
                <w:sz w:val="20"/>
                <w:szCs w:val="20"/>
              </w:rPr>
              <w:t xml:space="preserve">Individual </w:t>
            </w:r>
            <w:r w:rsidR="00A74000" w:rsidRPr="00400403">
              <w:rPr>
                <w:rFonts w:asciiTheme="majorHAnsi" w:hAnsiTheme="majorHAnsi" w:cstheme="majorHAnsi"/>
                <w:b/>
                <w:i/>
                <w:sz w:val="20"/>
                <w:szCs w:val="20"/>
              </w:rPr>
              <w:t>C</w:t>
            </w:r>
            <w:r w:rsidRPr="00400403">
              <w:rPr>
                <w:rFonts w:asciiTheme="majorHAnsi" w:hAnsiTheme="majorHAnsi" w:cstheme="majorHAnsi"/>
                <w:b/>
                <w:i/>
                <w:sz w:val="20"/>
                <w:szCs w:val="20"/>
              </w:rPr>
              <w:t>haracteristics</w:t>
            </w:r>
          </w:p>
        </w:tc>
        <w:tc>
          <w:tcPr>
            <w:tcW w:w="308" w:type="pct"/>
            <w:tcBorders>
              <w:top w:val="single" w:sz="18" w:space="0" w:color="auto"/>
              <w:left w:val="single" w:sz="18" w:space="0" w:color="auto"/>
              <w:bottom w:val="single" w:sz="6" w:space="0" w:color="auto"/>
              <w:right w:val="single" w:sz="6" w:space="0" w:color="auto"/>
            </w:tcBorders>
            <w:noWrap/>
            <w:vAlign w:val="center"/>
          </w:tcPr>
          <w:p w14:paraId="08FCC6C4" w14:textId="77777777" w:rsidR="00B13222" w:rsidRPr="00400403" w:rsidRDefault="00B13222" w:rsidP="00433EBC">
            <w:pPr>
              <w:jc w:val="center"/>
              <w:rPr>
                <w:rFonts w:asciiTheme="majorHAnsi" w:hAnsiTheme="majorHAnsi" w:cstheme="majorHAnsi"/>
                <w:sz w:val="20"/>
                <w:szCs w:val="20"/>
              </w:rPr>
            </w:pPr>
          </w:p>
        </w:tc>
        <w:tc>
          <w:tcPr>
            <w:tcW w:w="355" w:type="pct"/>
            <w:tcBorders>
              <w:top w:val="single" w:sz="18" w:space="0" w:color="auto"/>
              <w:left w:val="single" w:sz="6" w:space="0" w:color="auto"/>
              <w:bottom w:val="single" w:sz="6" w:space="0" w:color="auto"/>
              <w:right w:val="single" w:sz="18" w:space="0" w:color="auto"/>
            </w:tcBorders>
            <w:noWrap/>
            <w:vAlign w:val="center"/>
          </w:tcPr>
          <w:p w14:paraId="6461F5F6" w14:textId="77777777" w:rsidR="00B13222" w:rsidRPr="00400403" w:rsidRDefault="00B13222" w:rsidP="00433EBC">
            <w:pPr>
              <w:jc w:val="center"/>
              <w:rPr>
                <w:rFonts w:asciiTheme="majorHAnsi" w:hAnsiTheme="majorHAnsi" w:cstheme="majorHAnsi"/>
                <w:sz w:val="20"/>
                <w:szCs w:val="20"/>
              </w:rPr>
            </w:pPr>
          </w:p>
        </w:tc>
        <w:tc>
          <w:tcPr>
            <w:tcW w:w="300" w:type="pct"/>
            <w:tcBorders>
              <w:top w:val="single" w:sz="18" w:space="0" w:color="auto"/>
              <w:left w:val="single" w:sz="18" w:space="0" w:color="auto"/>
              <w:bottom w:val="single" w:sz="6" w:space="0" w:color="auto"/>
              <w:right w:val="single" w:sz="4" w:space="0" w:color="auto"/>
            </w:tcBorders>
            <w:vAlign w:val="center"/>
          </w:tcPr>
          <w:p w14:paraId="471BAD3F" w14:textId="77777777" w:rsidR="00B13222" w:rsidRPr="00400403" w:rsidRDefault="00B13222" w:rsidP="00433EBC">
            <w:pPr>
              <w:jc w:val="center"/>
              <w:rPr>
                <w:rFonts w:asciiTheme="majorHAnsi" w:hAnsiTheme="majorHAnsi" w:cstheme="majorHAnsi"/>
                <w:sz w:val="20"/>
                <w:szCs w:val="20"/>
              </w:rPr>
            </w:pPr>
          </w:p>
        </w:tc>
        <w:tc>
          <w:tcPr>
            <w:tcW w:w="301" w:type="pct"/>
            <w:tcBorders>
              <w:top w:val="single" w:sz="18" w:space="0" w:color="auto"/>
              <w:left w:val="single" w:sz="4" w:space="0" w:color="auto"/>
              <w:bottom w:val="single" w:sz="6" w:space="0" w:color="auto"/>
              <w:right w:val="single" w:sz="18" w:space="0" w:color="auto"/>
            </w:tcBorders>
            <w:vAlign w:val="center"/>
          </w:tcPr>
          <w:p w14:paraId="3549A956" w14:textId="29EEBED5" w:rsidR="00B13222" w:rsidRPr="00400403" w:rsidRDefault="00B13222" w:rsidP="00433EBC">
            <w:pPr>
              <w:jc w:val="center"/>
              <w:rPr>
                <w:rFonts w:asciiTheme="majorHAnsi" w:hAnsiTheme="majorHAnsi" w:cstheme="majorHAnsi"/>
                <w:sz w:val="20"/>
                <w:szCs w:val="20"/>
              </w:rPr>
            </w:pPr>
          </w:p>
        </w:tc>
        <w:tc>
          <w:tcPr>
            <w:tcW w:w="300" w:type="pct"/>
            <w:tcBorders>
              <w:top w:val="single" w:sz="18" w:space="0" w:color="auto"/>
              <w:left w:val="single" w:sz="18" w:space="0" w:color="auto"/>
              <w:bottom w:val="single" w:sz="6" w:space="0" w:color="auto"/>
              <w:right w:val="single" w:sz="6" w:space="0" w:color="auto"/>
            </w:tcBorders>
            <w:noWrap/>
            <w:vAlign w:val="center"/>
          </w:tcPr>
          <w:p w14:paraId="1D25D761" w14:textId="584DA1EB" w:rsidR="00B13222" w:rsidRPr="00400403" w:rsidRDefault="00B13222" w:rsidP="00433EBC">
            <w:pPr>
              <w:jc w:val="center"/>
              <w:rPr>
                <w:rFonts w:asciiTheme="majorHAnsi" w:hAnsiTheme="majorHAnsi" w:cstheme="majorHAnsi"/>
                <w:sz w:val="20"/>
                <w:szCs w:val="20"/>
              </w:rPr>
            </w:pPr>
          </w:p>
        </w:tc>
        <w:tc>
          <w:tcPr>
            <w:tcW w:w="301" w:type="pct"/>
            <w:tcBorders>
              <w:top w:val="single" w:sz="18" w:space="0" w:color="auto"/>
              <w:left w:val="single" w:sz="6" w:space="0" w:color="auto"/>
              <w:bottom w:val="single" w:sz="6" w:space="0" w:color="auto"/>
              <w:right w:val="single" w:sz="18" w:space="0" w:color="auto"/>
            </w:tcBorders>
            <w:noWrap/>
            <w:vAlign w:val="center"/>
          </w:tcPr>
          <w:p w14:paraId="4FC46520" w14:textId="77777777" w:rsidR="00B13222" w:rsidRPr="00400403" w:rsidRDefault="00B13222" w:rsidP="00433EBC">
            <w:pPr>
              <w:jc w:val="center"/>
              <w:rPr>
                <w:rFonts w:asciiTheme="majorHAnsi" w:hAnsiTheme="majorHAnsi" w:cstheme="majorHAnsi"/>
                <w:sz w:val="20"/>
                <w:szCs w:val="20"/>
              </w:rPr>
            </w:pPr>
          </w:p>
        </w:tc>
        <w:tc>
          <w:tcPr>
            <w:tcW w:w="300" w:type="pct"/>
            <w:tcBorders>
              <w:top w:val="single" w:sz="18" w:space="0" w:color="auto"/>
              <w:left w:val="single" w:sz="18" w:space="0" w:color="auto"/>
              <w:bottom w:val="single" w:sz="6" w:space="0" w:color="auto"/>
              <w:right w:val="single" w:sz="6" w:space="0" w:color="auto"/>
            </w:tcBorders>
            <w:noWrap/>
            <w:vAlign w:val="center"/>
          </w:tcPr>
          <w:p w14:paraId="3C686201" w14:textId="77777777" w:rsidR="00B13222" w:rsidRPr="00400403" w:rsidRDefault="00B13222" w:rsidP="00433EBC">
            <w:pPr>
              <w:jc w:val="center"/>
              <w:rPr>
                <w:rFonts w:asciiTheme="majorHAnsi" w:hAnsiTheme="majorHAnsi" w:cstheme="majorHAnsi"/>
                <w:sz w:val="20"/>
                <w:szCs w:val="20"/>
              </w:rPr>
            </w:pPr>
          </w:p>
        </w:tc>
        <w:tc>
          <w:tcPr>
            <w:tcW w:w="300" w:type="pct"/>
            <w:tcBorders>
              <w:top w:val="single" w:sz="18" w:space="0" w:color="auto"/>
              <w:left w:val="single" w:sz="6" w:space="0" w:color="auto"/>
              <w:bottom w:val="single" w:sz="6" w:space="0" w:color="auto"/>
              <w:right w:val="single" w:sz="18" w:space="0" w:color="auto"/>
            </w:tcBorders>
            <w:noWrap/>
            <w:vAlign w:val="center"/>
          </w:tcPr>
          <w:p w14:paraId="0B8490FD" w14:textId="77777777" w:rsidR="00B13222" w:rsidRPr="00400403" w:rsidRDefault="00B13222" w:rsidP="00433EBC">
            <w:pPr>
              <w:jc w:val="center"/>
              <w:rPr>
                <w:rFonts w:asciiTheme="majorHAnsi" w:hAnsiTheme="majorHAnsi" w:cstheme="majorHAnsi"/>
                <w:sz w:val="20"/>
                <w:szCs w:val="20"/>
              </w:rPr>
            </w:pPr>
          </w:p>
        </w:tc>
      </w:tr>
      <w:tr w:rsidR="008315E7" w:rsidRPr="00400403" w14:paraId="67ED0DB7" w14:textId="77777777" w:rsidTr="001E04BC">
        <w:trPr>
          <w:trHeight w:val="288"/>
        </w:trPr>
        <w:tc>
          <w:tcPr>
            <w:tcW w:w="1042" w:type="pct"/>
            <w:tcBorders>
              <w:top w:val="single" w:sz="6" w:space="0" w:color="auto"/>
              <w:left w:val="single" w:sz="18" w:space="0" w:color="auto"/>
              <w:bottom w:val="single" w:sz="6" w:space="0" w:color="auto"/>
              <w:right w:val="single" w:sz="4" w:space="0" w:color="auto"/>
            </w:tcBorders>
            <w:noWrap/>
            <w:vAlign w:val="center"/>
          </w:tcPr>
          <w:p w14:paraId="5BC12326" w14:textId="77777777" w:rsidR="008315E7" w:rsidRPr="00400403" w:rsidRDefault="008315E7" w:rsidP="00433EBC">
            <w:pPr>
              <w:rPr>
                <w:rFonts w:asciiTheme="majorHAnsi" w:hAnsiTheme="majorHAnsi" w:cstheme="majorHAnsi"/>
                <w:iCs/>
                <w:sz w:val="20"/>
                <w:szCs w:val="20"/>
              </w:rPr>
            </w:pPr>
            <w:r w:rsidRPr="00400403">
              <w:rPr>
                <w:rFonts w:asciiTheme="majorHAnsi" w:hAnsiTheme="majorHAnsi" w:cstheme="majorHAnsi"/>
                <w:iCs/>
                <w:sz w:val="20"/>
                <w:szCs w:val="20"/>
              </w:rPr>
              <w:t>Gender (not female)</w:t>
            </w:r>
          </w:p>
        </w:tc>
        <w:tc>
          <w:tcPr>
            <w:tcW w:w="1493" w:type="pct"/>
            <w:tcBorders>
              <w:top w:val="single" w:sz="6" w:space="0" w:color="auto"/>
              <w:left w:val="single" w:sz="4" w:space="0" w:color="auto"/>
              <w:bottom w:val="single" w:sz="6" w:space="0" w:color="auto"/>
              <w:right w:val="single" w:sz="18" w:space="0" w:color="auto"/>
            </w:tcBorders>
            <w:vAlign w:val="center"/>
          </w:tcPr>
          <w:p w14:paraId="1B6E55D4" w14:textId="77777777" w:rsidR="008315E7" w:rsidRPr="00400403" w:rsidRDefault="008315E7" w:rsidP="00433EBC">
            <w:pPr>
              <w:rPr>
                <w:rFonts w:asciiTheme="majorHAnsi" w:hAnsiTheme="majorHAnsi" w:cstheme="majorHAnsi"/>
                <w:sz w:val="20"/>
                <w:szCs w:val="20"/>
              </w:rPr>
            </w:pPr>
            <w:r w:rsidRPr="00400403">
              <w:rPr>
                <w:rFonts w:asciiTheme="majorHAnsi" w:hAnsiTheme="majorHAnsi" w:cstheme="majorHAnsi"/>
                <w:sz w:val="20"/>
                <w:szCs w:val="20"/>
              </w:rPr>
              <w:t>Female</w:t>
            </w:r>
          </w:p>
        </w:tc>
        <w:tc>
          <w:tcPr>
            <w:tcW w:w="308" w:type="pct"/>
            <w:tcBorders>
              <w:top w:val="single" w:sz="6" w:space="0" w:color="auto"/>
              <w:left w:val="single" w:sz="18" w:space="0" w:color="auto"/>
              <w:bottom w:val="single" w:sz="6" w:space="0" w:color="auto"/>
              <w:right w:val="single" w:sz="6" w:space="0" w:color="auto"/>
            </w:tcBorders>
            <w:noWrap/>
            <w:vAlign w:val="center"/>
          </w:tcPr>
          <w:p w14:paraId="72DF6481" w14:textId="322C11BD" w:rsidR="008315E7" w:rsidRPr="00400403" w:rsidRDefault="008315E7" w:rsidP="00433EBC">
            <w:pPr>
              <w:jc w:val="center"/>
              <w:rPr>
                <w:rFonts w:asciiTheme="majorHAnsi" w:hAnsiTheme="majorHAnsi" w:cstheme="majorHAnsi"/>
                <w:sz w:val="20"/>
                <w:szCs w:val="20"/>
              </w:rPr>
            </w:pPr>
            <w:r w:rsidRPr="00400403">
              <w:rPr>
                <w:rFonts w:asciiTheme="majorHAnsi" w:hAnsiTheme="majorHAnsi" w:cstheme="majorHAnsi"/>
                <w:sz w:val="20"/>
                <w:szCs w:val="20"/>
              </w:rPr>
              <w:t>-0.347</w:t>
            </w:r>
          </w:p>
        </w:tc>
        <w:tc>
          <w:tcPr>
            <w:tcW w:w="355" w:type="pct"/>
            <w:tcBorders>
              <w:top w:val="single" w:sz="6" w:space="0" w:color="auto"/>
              <w:left w:val="single" w:sz="6" w:space="0" w:color="auto"/>
              <w:bottom w:val="single" w:sz="6" w:space="0" w:color="auto"/>
              <w:right w:val="single" w:sz="18" w:space="0" w:color="auto"/>
            </w:tcBorders>
            <w:noWrap/>
            <w:vAlign w:val="center"/>
          </w:tcPr>
          <w:p w14:paraId="7F1F956E" w14:textId="5FB145A4" w:rsidR="008315E7" w:rsidRPr="00400403" w:rsidRDefault="008315E7" w:rsidP="00433EBC">
            <w:pPr>
              <w:jc w:val="center"/>
              <w:rPr>
                <w:rFonts w:asciiTheme="majorHAnsi" w:hAnsiTheme="majorHAnsi" w:cstheme="majorHAnsi"/>
                <w:sz w:val="20"/>
                <w:szCs w:val="20"/>
              </w:rPr>
            </w:pPr>
            <w:r w:rsidRPr="00400403">
              <w:rPr>
                <w:rFonts w:asciiTheme="majorHAnsi" w:hAnsiTheme="majorHAnsi" w:cstheme="majorHAnsi"/>
                <w:sz w:val="20"/>
                <w:szCs w:val="20"/>
              </w:rPr>
              <w:t>-13.93</w:t>
            </w:r>
          </w:p>
        </w:tc>
        <w:tc>
          <w:tcPr>
            <w:tcW w:w="300" w:type="pct"/>
            <w:tcBorders>
              <w:top w:val="single" w:sz="6" w:space="0" w:color="auto"/>
              <w:left w:val="single" w:sz="18" w:space="0" w:color="auto"/>
              <w:bottom w:val="single" w:sz="6" w:space="0" w:color="auto"/>
              <w:right w:val="single" w:sz="4" w:space="0" w:color="auto"/>
            </w:tcBorders>
            <w:vAlign w:val="center"/>
          </w:tcPr>
          <w:p w14:paraId="1871FF94" w14:textId="2EC99772" w:rsidR="008315E7" w:rsidRPr="00400403" w:rsidRDefault="008315E7" w:rsidP="00433EBC">
            <w:pPr>
              <w:jc w:val="center"/>
              <w:rPr>
                <w:rFonts w:asciiTheme="majorHAnsi" w:hAnsiTheme="majorHAnsi" w:cstheme="majorHAnsi"/>
                <w:sz w:val="20"/>
                <w:szCs w:val="20"/>
              </w:rPr>
            </w:pPr>
            <w:r w:rsidRPr="00400403">
              <w:rPr>
                <w:rFonts w:asciiTheme="majorHAnsi" w:hAnsiTheme="majorHAnsi" w:cstheme="majorHAnsi"/>
                <w:sz w:val="20"/>
                <w:szCs w:val="20"/>
              </w:rPr>
              <w:t>-0.201</w:t>
            </w:r>
          </w:p>
        </w:tc>
        <w:tc>
          <w:tcPr>
            <w:tcW w:w="301" w:type="pct"/>
            <w:tcBorders>
              <w:top w:val="single" w:sz="6" w:space="0" w:color="auto"/>
              <w:left w:val="single" w:sz="4" w:space="0" w:color="auto"/>
              <w:bottom w:val="single" w:sz="6" w:space="0" w:color="auto"/>
              <w:right w:val="single" w:sz="18" w:space="0" w:color="auto"/>
            </w:tcBorders>
            <w:vAlign w:val="center"/>
          </w:tcPr>
          <w:p w14:paraId="126ECFB2" w14:textId="06C3B55A" w:rsidR="008315E7" w:rsidRPr="00400403" w:rsidRDefault="008315E7" w:rsidP="00433EBC">
            <w:pPr>
              <w:jc w:val="center"/>
              <w:rPr>
                <w:rFonts w:asciiTheme="majorHAnsi" w:hAnsiTheme="majorHAnsi" w:cstheme="majorHAnsi"/>
                <w:sz w:val="20"/>
                <w:szCs w:val="20"/>
              </w:rPr>
            </w:pPr>
            <w:r w:rsidRPr="00400403">
              <w:rPr>
                <w:rFonts w:asciiTheme="majorHAnsi" w:hAnsiTheme="majorHAnsi" w:cstheme="majorHAnsi"/>
                <w:sz w:val="20"/>
                <w:szCs w:val="20"/>
              </w:rPr>
              <w:t>-14.69</w:t>
            </w:r>
          </w:p>
        </w:tc>
        <w:tc>
          <w:tcPr>
            <w:tcW w:w="300" w:type="pct"/>
            <w:tcBorders>
              <w:top w:val="single" w:sz="6" w:space="0" w:color="auto"/>
              <w:left w:val="single" w:sz="18" w:space="0" w:color="auto"/>
              <w:bottom w:val="single" w:sz="6" w:space="0" w:color="auto"/>
              <w:right w:val="single" w:sz="6" w:space="0" w:color="auto"/>
            </w:tcBorders>
            <w:noWrap/>
            <w:vAlign w:val="center"/>
          </w:tcPr>
          <w:p w14:paraId="79B4A4CE" w14:textId="1D10F55F" w:rsidR="008315E7" w:rsidRPr="00400403" w:rsidRDefault="008315E7" w:rsidP="00433EBC">
            <w:pPr>
              <w:jc w:val="center"/>
              <w:rPr>
                <w:rFonts w:asciiTheme="majorHAnsi" w:hAnsiTheme="majorHAnsi" w:cstheme="majorHAnsi"/>
                <w:sz w:val="20"/>
                <w:szCs w:val="20"/>
              </w:rPr>
            </w:pPr>
            <w:r w:rsidRPr="00400403">
              <w:rPr>
                <w:rFonts w:asciiTheme="majorHAnsi" w:hAnsiTheme="majorHAnsi" w:cstheme="majorHAnsi"/>
                <w:sz w:val="20"/>
                <w:szCs w:val="20"/>
              </w:rPr>
              <w:t>-0.179</w:t>
            </w:r>
          </w:p>
        </w:tc>
        <w:tc>
          <w:tcPr>
            <w:tcW w:w="301" w:type="pct"/>
            <w:tcBorders>
              <w:top w:val="single" w:sz="6" w:space="0" w:color="auto"/>
              <w:left w:val="single" w:sz="6" w:space="0" w:color="auto"/>
              <w:bottom w:val="single" w:sz="6" w:space="0" w:color="auto"/>
              <w:right w:val="single" w:sz="18" w:space="0" w:color="auto"/>
            </w:tcBorders>
            <w:noWrap/>
            <w:vAlign w:val="center"/>
          </w:tcPr>
          <w:p w14:paraId="222358D1" w14:textId="2EA1EF6A" w:rsidR="008315E7" w:rsidRPr="00400403" w:rsidRDefault="008315E7" w:rsidP="00433EBC">
            <w:pPr>
              <w:jc w:val="center"/>
              <w:rPr>
                <w:rFonts w:asciiTheme="majorHAnsi" w:hAnsiTheme="majorHAnsi" w:cstheme="majorHAnsi"/>
                <w:sz w:val="20"/>
                <w:szCs w:val="20"/>
              </w:rPr>
            </w:pPr>
            <w:r w:rsidRPr="00400403">
              <w:rPr>
                <w:rFonts w:asciiTheme="majorHAnsi" w:hAnsiTheme="majorHAnsi" w:cstheme="majorHAnsi"/>
                <w:sz w:val="20"/>
                <w:szCs w:val="20"/>
              </w:rPr>
              <w:t>-14.31</w:t>
            </w:r>
          </w:p>
        </w:tc>
        <w:tc>
          <w:tcPr>
            <w:tcW w:w="300" w:type="pct"/>
            <w:tcBorders>
              <w:top w:val="single" w:sz="6" w:space="0" w:color="auto"/>
              <w:left w:val="single" w:sz="18" w:space="0" w:color="auto"/>
              <w:bottom w:val="single" w:sz="6" w:space="0" w:color="auto"/>
              <w:right w:val="single" w:sz="6" w:space="0" w:color="auto"/>
            </w:tcBorders>
            <w:noWrap/>
            <w:vAlign w:val="center"/>
          </w:tcPr>
          <w:p w14:paraId="411305A5" w14:textId="1AFD3DC7" w:rsidR="008315E7" w:rsidRPr="00400403" w:rsidRDefault="008315E7" w:rsidP="00433EBC">
            <w:pPr>
              <w:jc w:val="center"/>
              <w:rPr>
                <w:rFonts w:asciiTheme="majorHAnsi" w:hAnsiTheme="majorHAnsi" w:cstheme="majorHAnsi"/>
                <w:sz w:val="20"/>
                <w:szCs w:val="20"/>
              </w:rPr>
            </w:pPr>
            <w:r w:rsidRPr="00400403">
              <w:rPr>
                <w:rFonts w:asciiTheme="majorHAnsi" w:hAnsiTheme="majorHAnsi" w:cstheme="majorHAnsi"/>
                <w:sz w:val="20"/>
                <w:szCs w:val="20"/>
              </w:rPr>
              <w:t>na</w:t>
            </w:r>
          </w:p>
        </w:tc>
        <w:tc>
          <w:tcPr>
            <w:tcW w:w="300" w:type="pct"/>
            <w:tcBorders>
              <w:top w:val="single" w:sz="6" w:space="0" w:color="auto"/>
              <w:left w:val="single" w:sz="6" w:space="0" w:color="auto"/>
              <w:bottom w:val="single" w:sz="6" w:space="0" w:color="auto"/>
              <w:right w:val="single" w:sz="18" w:space="0" w:color="auto"/>
            </w:tcBorders>
            <w:noWrap/>
            <w:vAlign w:val="center"/>
          </w:tcPr>
          <w:p w14:paraId="11CC5BDE" w14:textId="0037C9D2" w:rsidR="008315E7" w:rsidRPr="00400403" w:rsidRDefault="008315E7" w:rsidP="00433EBC">
            <w:pPr>
              <w:jc w:val="center"/>
              <w:rPr>
                <w:rFonts w:asciiTheme="majorHAnsi" w:hAnsiTheme="majorHAnsi" w:cstheme="majorHAnsi"/>
                <w:sz w:val="20"/>
                <w:szCs w:val="20"/>
              </w:rPr>
            </w:pPr>
            <w:r w:rsidRPr="00400403">
              <w:rPr>
                <w:rFonts w:asciiTheme="majorHAnsi" w:hAnsiTheme="majorHAnsi" w:cstheme="majorHAnsi"/>
                <w:sz w:val="20"/>
                <w:szCs w:val="20"/>
              </w:rPr>
              <w:t>na</w:t>
            </w:r>
          </w:p>
        </w:tc>
      </w:tr>
      <w:tr w:rsidR="008315E7" w:rsidRPr="00400403" w14:paraId="314A8308" w14:textId="77777777" w:rsidTr="001E04BC">
        <w:trPr>
          <w:trHeight w:val="288"/>
        </w:trPr>
        <w:tc>
          <w:tcPr>
            <w:tcW w:w="1042" w:type="pct"/>
            <w:vMerge w:val="restart"/>
            <w:tcBorders>
              <w:top w:val="single" w:sz="6" w:space="0" w:color="auto"/>
              <w:left w:val="single" w:sz="18" w:space="0" w:color="auto"/>
              <w:right w:val="single" w:sz="4" w:space="0" w:color="auto"/>
            </w:tcBorders>
            <w:noWrap/>
            <w:vAlign w:val="center"/>
          </w:tcPr>
          <w:p w14:paraId="0C341CEB" w14:textId="77777777" w:rsidR="008315E7" w:rsidRPr="00400403" w:rsidRDefault="008315E7" w:rsidP="00433EBC">
            <w:pPr>
              <w:rPr>
                <w:rFonts w:asciiTheme="majorHAnsi" w:hAnsiTheme="majorHAnsi" w:cstheme="majorHAnsi"/>
                <w:iCs/>
                <w:sz w:val="20"/>
                <w:szCs w:val="20"/>
              </w:rPr>
            </w:pPr>
            <w:r w:rsidRPr="00400403">
              <w:rPr>
                <w:rFonts w:asciiTheme="majorHAnsi" w:hAnsiTheme="majorHAnsi" w:cstheme="majorHAnsi"/>
                <w:iCs/>
                <w:sz w:val="20"/>
                <w:szCs w:val="20"/>
              </w:rPr>
              <w:t>Age (*)</w:t>
            </w:r>
          </w:p>
        </w:tc>
        <w:tc>
          <w:tcPr>
            <w:tcW w:w="1493" w:type="pct"/>
            <w:tcBorders>
              <w:top w:val="single" w:sz="6" w:space="0" w:color="auto"/>
              <w:left w:val="single" w:sz="4" w:space="0" w:color="auto"/>
              <w:bottom w:val="dotted" w:sz="4" w:space="0" w:color="808080" w:themeColor="background1" w:themeShade="80"/>
              <w:right w:val="single" w:sz="18" w:space="0" w:color="auto"/>
            </w:tcBorders>
            <w:vAlign w:val="center"/>
          </w:tcPr>
          <w:p w14:paraId="46462B61" w14:textId="17862BF2" w:rsidR="008315E7" w:rsidRPr="00400403" w:rsidRDefault="008315E7" w:rsidP="00433EBC">
            <w:pPr>
              <w:rPr>
                <w:rFonts w:asciiTheme="majorHAnsi" w:hAnsiTheme="majorHAnsi" w:cstheme="majorHAnsi"/>
                <w:sz w:val="20"/>
                <w:szCs w:val="20"/>
              </w:rPr>
            </w:pPr>
            <w:r w:rsidRPr="00400403">
              <w:rPr>
                <w:rFonts w:asciiTheme="majorHAnsi" w:hAnsiTheme="majorHAnsi" w:cstheme="majorHAnsi"/>
                <w:sz w:val="20"/>
                <w:szCs w:val="20"/>
              </w:rPr>
              <w:t>25</w:t>
            </w:r>
            <w:r w:rsidR="006130E6" w:rsidRPr="00400403">
              <w:rPr>
                <w:rFonts w:asciiTheme="majorHAnsi" w:hAnsiTheme="majorHAnsi" w:cstheme="majorHAnsi"/>
                <w:sz w:val="20"/>
                <w:szCs w:val="20"/>
              </w:rPr>
              <w:t xml:space="preserve"> to </w:t>
            </w:r>
            <w:r w:rsidRPr="00400403">
              <w:rPr>
                <w:rFonts w:asciiTheme="majorHAnsi" w:hAnsiTheme="majorHAnsi" w:cstheme="majorHAnsi"/>
                <w:sz w:val="20"/>
                <w:szCs w:val="20"/>
              </w:rPr>
              <w:t>44 years</w:t>
            </w:r>
          </w:p>
        </w:tc>
        <w:tc>
          <w:tcPr>
            <w:tcW w:w="308" w:type="pct"/>
            <w:tcBorders>
              <w:top w:val="single" w:sz="6" w:space="0" w:color="auto"/>
              <w:left w:val="single" w:sz="18" w:space="0" w:color="auto"/>
              <w:bottom w:val="dotted" w:sz="4" w:space="0" w:color="808080" w:themeColor="background1" w:themeShade="80"/>
              <w:right w:val="single" w:sz="6" w:space="0" w:color="auto"/>
            </w:tcBorders>
            <w:noWrap/>
            <w:vAlign w:val="center"/>
          </w:tcPr>
          <w:p w14:paraId="0CFAF112" w14:textId="6756066E" w:rsidR="008315E7" w:rsidRPr="00400403" w:rsidRDefault="008315E7" w:rsidP="00433EBC">
            <w:pPr>
              <w:jc w:val="center"/>
              <w:rPr>
                <w:rFonts w:asciiTheme="majorHAnsi" w:hAnsiTheme="majorHAnsi" w:cstheme="majorHAnsi"/>
                <w:sz w:val="20"/>
                <w:szCs w:val="20"/>
              </w:rPr>
            </w:pPr>
            <w:r w:rsidRPr="00400403">
              <w:rPr>
                <w:rFonts w:asciiTheme="majorHAnsi" w:hAnsiTheme="majorHAnsi" w:cstheme="majorHAnsi"/>
                <w:sz w:val="20"/>
                <w:szCs w:val="20"/>
              </w:rPr>
              <w:t>na</w:t>
            </w:r>
          </w:p>
        </w:tc>
        <w:tc>
          <w:tcPr>
            <w:tcW w:w="355" w:type="pct"/>
            <w:tcBorders>
              <w:top w:val="single" w:sz="6" w:space="0" w:color="auto"/>
              <w:left w:val="single" w:sz="6" w:space="0" w:color="auto"/>
              <w:bottom w:val="dotted" w:sz="4" w:space="0" w:color="808080" w:themeColor="background1" w:themeShade="80"/>
              <w:right w:val="single" w:sz="18" w:space="0" w:color="auto"/>
            </w:tcBorders>
            <w:noWrap/>
            <w:vAlign w:val="center"/>
          </w:tcPr>
          <w:p w14:paraId="11FF084C" w14:textId="711EE1F9" w:rsidR="008315E7" w:rsidRPr="00400403" w:rsidRDefault="008315E7" w:rsidP="00433EBC">
            <w:pPr>
              <w:jc w:val="center"/>
              <w:rPr>
                <w:rFonts w:asciiTheme="majorHAnsi" w:hAnsiTheme="majorHAnsi" w:cstheme="majorHAnsi"/>
                <w:sz w:val="20"/>
                <w:szCs w:val="20"/>
              </w:rPr>
            </w:pPr>
            <w:r w:rsidRPr="00400403">
              <w:rPr>
                <w:rFonts w:asciiTheme="majorHAnsi" w:hAnsiTheme="majorHAnsi" w:cstheme="majorHAnsi"/>
                <w:sz w:val="20"/>
                <w:szCs w:val="20"/>
              </w:rPr>
              <w:t>na</w:t>
            </w:r>
          </w:p>
        </w:tc>
        <w:tc>
          <w:tcPr>
            <w:tcW w:w="300" w:type="pct"/>
            <w:tcBorders>
              <w:top w:val="single" w:sz="6" w:space="0" w:color="auto"/>
              <w:left w:val="single" w:sz="18" w:space="0" w:color="auto"/>
              <w:bottom w:val="dotted" w:sz="4" w:space="0" w:color="808080" w:themeColor="background1" w:themeShade="80"/>
              <w:right w:val="single" w:sz="4" w:space="0" w:color="auto"/>
            </w:tcBorders>
            <w:vAlign w:val="center"/>
          </w:tcPr>
          <w:p w14:paraId="44783BD1" w14:textId="713B779E" w:rsidR="008315E7" w:rsidRPr="00400403" w:rsidRDefault="008315E7" w:rsidP="00433EBC">
            <w:pPr>
              <w:jc w:val="center"/>
              <w:rPr>
                <w:rFonts w:asciiTheme="majorHAnsi" w:hAnsiTheme="majorHAnsi" w:cstheme="majorHAnsi"/>
                <w:sz w:val="20"/>
                <w:szCs w:val="20"/>
              </w:rPr>
            </w:pPr>
            <w:r w:rsidRPr="00400403">
              <w:rPr>
                <w:rFonts w:asciiTheme="majorHAnsi" w:hAnsiTheme="majorHAnsi" w:cstheme="majorHAnsi"/>
                <w:sz w:val="20"/>
                <w:szCs w:val="20"/>
              </w:rPr>
              <w:t>na</w:t>
            </w:r>
          </w:p>
        </w:tc>
        <w:tc>
          <w:tcPr>
            <w:tcW w:w="301" w:type="pct"/>
            <w:tcBorders>
              <w:top w:val="single" w:sz="6" w:space="0" w:color="auto"/>
              <w:left w:val="single" w:sz="4" w:space="0" w:color="auto"/>
              <w:bottom w:val="dotted" w:sz="4" w:space="0" w:color="808080" w:themeColor="background1" w:themeShade="80"/>
              <w:right w:val="single" w:sz="18" w:space="0" w:color="auto"/>
            </w:tcBorders>
            <w:vAlign w:val="center"/>
          </w:tcPr>
          <w:p w14:paraId="0AC9AE5D" w14:textId="1168E3BC" w:rsidR="008315E7" w:rsidRPr="00400403" w:rsidRDefault="008315E7" w:rsidP="00433EBC">
            <w:pPr>
              <w:jc w:val="center"/>
              <w:rPr>
                <w:rFonts w:asciiTheme="majorHAnsi" w:hAnsiTheme="majorHAnsi" w:cstheme="majorHAnsi"/>
                <w:sz w:val="20"/>
                <w:szCs w:val="20"/>
              </w:rPr>
            </w:pPr>
            <w:r w:rsidRPr="00400403">
              <w:rPr>
                <w:rFonts w:asciiTheme="majorHAnsi" w:hAnsiTheme="majorHAnsi" w:cstheme="majorHAnsi"/>
                <w:sz w:val="20"/>
                <w:szCs w:val="20"/>
              </w:rPr>
              <w:t>na</w:t>
            </w:r>
          </w:p>
        </w:tc>
        <w:tc>
          <w:tcPr>
            <w:tcW w:w="300" w:type="pct"/>
            <w:tcBorders>
              <w:top w:val="single" w:sz="6" w:space="0" w:color="auto"/>
              <w:left w:val="single" w:sz="18" w:space="0" w:color="auto"/>
              <w:bottom w:val="dotted" w:sz="4" w:space="0" w:color="808080" w:themeColor="background1" w:themeShade="80"/>
              <w:right w:val="single" w:sz="6" w:space="0" w:color="auto"/>
            </w:tcBorders>
            <w:noWrap/>
            <w:vAlign w:val="center"/>
          </w:tcPr>
          <w:p w14:paraId="7FEE0D65" w14:textId="198C56E1" w:rsidR="008315E7" w:rsidRPr="00400403" w:rsidRDefault="00037F22" w:rsidP="00433EBC">
            <w:pPr>
              <w:jc w:val="center"/>
              <w:rPr>
                <w:rFonts w:asciiTheme="majorHAnsi" w:hAnsiTheme="majorHAnsi" w:cstheme="majorHAnsi"/>
                <w:sz w:val="20"/>
                <w:szCs w:val="20"/>
              </w:rPr>
            </w:pPr>
            <w:r>
              <w:rPr>
                <w:rFonts w:asciiTheme="majorHAnsi" w:hAnsiTheme="majorHAnsi" w:cstheme="majorHAnsi"/>
                <w:sz w:val="20"/>
                <w:szCs w:val="20"/>
              </w:rPr>
              <w:t>n</w:t>
            </w:r>
            <w:r w:rsidR="008315E7" w:rsidRPr="00400403">
              <w:rPr>
                <w:rFonts w:asciiTheme="majorHAnsi" w:hAnsiTheme="majorHAnsi" w:cstheme="majorHAnsi"/>
                <w:sz w:val="20"/>
                <w:szCs w:val="20"/>
              </w:rPr>
              <w:t>a</w:t>
            </w:r>
          </w:p>
        </w:tc>
        <w:tc>
          <w:tcPr>
            <w:tcW w:w="301" w:type="pct"/>
            <w:tcBorders>
              <w:top w:val="single" w:sz="6" w:space="0" w:color="auto"/>
              <w:left w:val="single" w:sz="6" w:space="0" w:color="auto"/>
              <w:bottom w:val="dotted" w:sz="4" w:space="0" w:color="808080" w:themeColor="background1" w:themeShade="80"/>
              <w:right w:val="single" w:sz="18" w:space="0" w:color="auto"/>
            </w:tcBorders>
            <w:noWrap/>
            <w:vAlign w:val="center"/>
          </w:tcPr>
          <w:p w14:paraId="6A84C7F6" w14:textId="3497DB97" w:rsidR="008315E7" w:rsidRPr="00400403" w:rsidRDefault="008315E7" w:rsidP="00433EBC">
            <w:pPr>
              <w:jc w:val="center"/>
              <w:rPr>
                <w:rFonts w:asciiTheme="majorHAnsi" w:hAnsiTheme="majorHAnsi" w:cstheme="majorHAnsi"/>
                <w:sz w:val="20"/>
                <w:szCs w:val="20"/>
              </w:rPr>
            </w:pPr>
            <w:r w:rsidRPr="00400403">
              <w:rPr>
                <w:rFonts w:asciiTheme="majorHAnsi" w:hAnsiTheme="majorHAnsi" w:cstheme="majorHAnsi"/>
                <w:sz w:val="20"/>
                <w:szCs w:val="20"/>
              </w:rPr>
              <w:t>na</w:t>
            </w:r>
          </w:p>
        </w:tc>
        <w:tc>
          <w:tcPr>
            <w:tcW w:w="300" w:type="pct"/>
            <w:tcBorders>
              <w:top w:val="single" w:sz="6" w:space="0" w:color="auto"/>
              <w:left w:val="single" w:sz="18" w:space="0" w:color="auto"/>
              <w:bottom w:val="dotted" w:sz="4" w:space="0" w:color="808080" w:themeColor="background1" w:themeShade="80"/>
              <w:right w:val="single" w:sz="6" w:space="0" w:color="auto"/>
            </w:tcBorders>
            <w:noWrap/>
            <w:vAlign w:val="center"/>
          </w:tcPr>
          <w:p w14:paraId="02F81458" w14:textId="5DE6A789" w:rsidR="008315E7" w:rsidRPr="00400403" w:rsidRDefault="00122935" w:rsidP="00433EBC">
            <w:pPr>
              <w:jc w:val="center"/>
              <w:rPr>
                <w:rFonts w:asciiTheme="majorHAnsi" w:hAnsiTheme="majorHAnsi" w:cstheme="majorHAnsi"/>
                <w:sz w:val="20"/>
                <w:szCs w:val="20"/>
              </w:rPr>
            </w:pPr>
            <w:r>
              <w:rPr>
                <w:rFonts w:asciiTheme="majorHAnsi" w:hAnsiTheme="majorHAnsi" w:cstheme="majorHAnsi"/>
                <w:sz w:val="20"/>
                <w:szCs w:val="20"/>
              </w:rPr>
              <w:t xml:space="preserve"> </w:t>
            </w:r>
            <w:r w:rsidR="008315E7" w:rsidRPr="00400403">
              <w:rPr>
                <w:rFonts w:asciiTheme="majorHAnsi" w:hAnsiTheme="majorHAnsi" w:cstheme="majorHAnsi"/>
                <w:sz w:val="20"/>
                <w:szCs w:val="20"/>
              </w:rPr>
              <w:t>0.283</w:t>
            </w:r>
          </w:p>
        </w:tc>
        <w:tc>
          <w:tcPr>
            <w:tcW w:w="300" w:type="pct"/>
            <w:tcBorders>
              <w:top w:val="single" w:sz="6" w:space="0" w:color="auto"/>
              <w:left w:val="single" w:sz="6" w:space="0" w:color="auto"/>
              <w:bottom w:val="dotted" w:sz="4" w:space="0" w:color="808080" w:themeColor="background1" w:themeShade="80"/>
              <w:right w:val="single" w:sz="18" w:space="0" w:color="auto"/>
            </w:tcBorders>
            <w:noWrap/>
            <w:vAlign w:val="center"/>
          </w:tcPr>
          <w:p w14:paraId="02311DA2" w14:textId="78CDD109" w:rsidR="008315E7" w:rsidRPr="00400403" w:rsidRDefault="008315E7" w:rsidP="00433EBC">
            <w:pPr>
              <w:jc w:val="center"/>
              <w:rPr>
                <w:rFonts w:asciiTheme="majorHAnsi" w:hAnsiTheme="majorHAnsi" w:cstheme="majorHAnsi"/>
                <w:sz w:val="20"/>
                <w:szCs w:val="20"/>
              </w:rPr>
            </w:pPr>
            <w:r w:rsidRPr="00400403">
              <w:rPr>
                <w:rFonts w:asciiTheme="majorHAnsi" w:hAnsiTheme="majorHAnsi" w:cstheme="majorHAnsi"/>
                <w:sz w:val="20"/>
                <w:szCs w:val="20"/>
              </w:rPr>
              <w:t>11.08</w:t>
            </w:r>
          </w:p>
        </w:tc>
      </w:tr>
      <w:tr w:rsidR="008315E7" w:rsidRPr="00400403" w14:paraId="3DDC3AD8" w14:textId="77777777" w:rsidTr="001E04BC">
        <w:trPr>
          <w:trHeight w:val="288"/>
        </w:trPr>
        <w:tc>
          <w:tcPr>
            <w:tcW w:w="1042" w:type="pct"/>
            <w:vMerge/>
            <w:tcBorders>
              <w:left w:val="single" w:sz="18" w:space="0" w:color="auto"/>
              <w:right w:val="single" w:sz="4" w:space="0" w:color="auto"/>
            </w:tcBorders>
            <w:noWrap/>
            <w:vAlign w:val="center"/>
          </w:tcPr>
          <w:p w14:paraId="129196B5" w14:textId="77777777" w:rsidR="008315E7" w:rsidRPr="00400403" w:rsidRDefault="008315E7" w:rsidP="00433EBC">
            <w:pPr>
              <w:rPr>
                <w:rFonts w:asciiTheme="majorHAnsi" w:hAnsiTheme="majorHAnsi" w:cstheme="majorHAnsi"/>
                <w:iCs/>
                <w:sz w:val="20"/>
                <w:szCs w:val="20"/>
              </w:rPr>
            </w:pPr>
          </w:p>
        </w:tc>
        <w:tc>
          <w:tcPr>
            <w:tcW w:w="1493" w:type="pct"/>
            <w:tcBorders>
              <w:top w:val="dotted" w:sz="4" w:space="0" w:color="808080" w:themeColor="background1" w:themeShade="80"/>
              <w:left w:val="single" w:sz="4" w:space="0" w:color="auto"/>
              <w:bottom w:val="dotted" w:sz="4" w:space="0" w:color="808080" w:themeColor="background1" w:themeShade="80"/>
              <w:right w:val="single" w:sz="18" w:space="0" w:color="auto"/>
            </w:tcBorders>
            <w:vAlign w:val="center"/>
          </w:tcPr>
          <w:p w14:paraId="764F508D" w14:textId="535B56D2" w:rsidR="008315E7" w:rsidRPr="00400403" w:rsidRDefault="008315E7" w:rsidP="00433EBC">
            <w:pPr>
              <w:rPr>
                <w:rFonts w:asciiTheme="majorHAnsi" w:hAnsiTheme="majorHAnsi" w:cstheme="majorHAnsi"/>
                <w:sz w:val="20"/>
                <w:szCs w:val="20"/>
              </w:rPr>
            </w:pPr>
            <w:r w:rsidRPr="00400403">
              <w:rPr>
                <w:rFonts w:asciiTheme="majorHAnsi" w:hAnsiTheme="majorHAnsi" w:cstheme="majorHAnsi"/>
                <w:sz w:val="20"/>
                <w:szCs w:val="20"/>
              </w:rPr>
              <w:t>45</w:t>
            </w:r>
            <w:r w:rsidR="006130E6" w:rsidRPr="00400403">
              <w:rPr>
                <w:rFonts w:asciiTheme="majorHAnsi" w:hAnsiTheme="majorHAnsi" w:cstheme="majorHAnsi"/>
                <w:sz w:val="20"/>
                <w:szCs w:val="20"/>
              </w:rPr>
              <w:t xml:space="preserve"> to </w:t>
            </w:r>
            <w:r w:rsidRPr="00400403">
              <w:rPr>
                <w:rFonts w:asciiTheme="majorHAnsi" w:hAnsiTheme="majorHAnsi" w:cstheme="majorHAnsi"/>
                <w:sz w:val="20"/>
                <w:szCs w:val="20"/>
              </w:rPr>
              <w:t>64 years</w:t>
            </w:r>
          </w:p>
        </w:tc>
        <w:tc>
          <w:tcPr>
            <w:tcW w:w="308" w:type="pct"/>
            <w:tcBorders>
              <w:top w:val="dotted" w:sz="4" w:space="0" w:color="808080" w:themeColor="background1" w:themeShade="80"/>
              <w:left w:val="single" w:sz="18" w:space="0" w:color="auto"/>
              <w:bottom w:val="dotted" w:sz="4" w:space="0" w:color="808080" w:themeColor="background1" w:themeShade="80"/>
              <w:right w:val="single" w:sz="6" w:space="0" w:color="auto"/>
            </w:tcBorders>
            <w:noWrap/>
            <w:vAlign w:val="center"/>
          </w:tcPr>
          <w:p w14:paraId="5BD23745" w14:textId="0AD94CFF" w:rsidR="008315E7" w:rsidRPr="00400403" w:rsidRDefault="008315E7" w:rsidP="00433EBC">
            <w:pPr>
              <w:jc w:val="center"/>
              <w:rPr>
                <w:rFonts w:asciiTheme="majorHAnsi" w:hAnsiTheme="majorHAnsi" w:cstheme="majorHAnsi"/>
                <w:sz w:val="20"/>
                <w:szCs w:val="20"/>
              </w:rPr>
            </w:pPr>
            <w:r w:rsidRPr="00400403">
              <w:rPr>
                <w:rFonts w:asciiTheme="majorHAnsi" w:hAnsiTheme="majorHAnsi" w:cstheme="majorHAnsi"/>
                <w:sz w:val="20"/>
                <w:szCs w:val="20"/>
              </w:rPr>
              <w:t>-0.432</w:t>
            </w:r>
          </w:p>
        </w:tc>
        <w:tc>
          <w:tcPr>
            <w:tcW w:w="355" w:type="pct"/>
            <w:tcBorders>
              <w:top w:val="dotted" w:sz="4" w:space="0" w:color="808080" w:themeColor="background1" w:themeShade="80"/>
              <w:left w:val="single" w:sz="6" w:space="0" w:color="auto"/>
              <w:bottom w:val="dotted" w:sz="4" w:space="0" w:color="808080" w:themeColor="background1" w:themeShade="80"/>
              <w:right w:val="single" w:sz="18" w:space="0" w:color="auto"/>
            </w:tcBorders>
            <w:noWrap/>
            <w:vAlign w:val="center"/>
          </w:tcPr>
          <w:p w14:paraId="2A9F2A42" w14:textId="4D6B7687" w:rsidR="008315E7" w:rsidRPr="00400403" w:rsidRDefault="008315E7" w:rsidP="00433EBC">
            <w:pPr>
              <w:jc w:val="center"/>
              <w:rPr>
                <w:rFonts w:asciiTheme="majorHAnsi" w:hAnsiTheme="majorHAnsi" w:cstheme="majorHAnsi"/>
                <w:sz w:val="20"/>
                <w:szCs w:val="20"/>
              </w:rPr>
            </w:pPr>
            <w:r w:rsidRPr="00400403">
              <w:rPr>
                <w:rFonts w:asciiTheme="majorHAnsi" w:hAnsiTheme="majorHAnsi" w:cstheme="majorHAnsi"/>
                <w:sz w:val="20"/>
                <w:szCs w:val="20"/>
              </w:rPr>
              <w:t>-14.23</w:t>
            </w:r>
          </w:p>
        </w:tc>
        <w:tc>
          <w:tcPr>
            <w:tcW w:w="300" w:type="pct"/>
            <w:tcBorders>
              <w:top w:val="dotted" w:sz="4" w:space="0" w:color="808080" w:themeColor="background1" w:themeShade="80"/>
              <w:left w:val="single" w:sz="18" w:space="0" w:color="auto"/>
              <w:bottom w:val="dotted" w:sz="4" w:space="0" w:color="808080" w:themeColor="background1" w:themeShade="80"/>
              <w:right w:val="single" w:sz="4" w:space="0" w:color="auto"/>
            </w:tcBorders>
            <w:vAlign w:val="center"/>
          </w:tcPr>
          <w:p w14:paraId="165322EF" w14:textId="2EAEF31C" w:rsidR="008315E7" w:rsidRPr="00400403" w:rsidRDefault="008315E7" w:rsidP="00433EBC">
            <w:pPr>
              <w:jc w:val="center"/>
              <w:rPr>
                <w:rFonts w:asciiTheme="majorHAnsi" w:hAnsiTheme="majorHAnsi" w:cstheme="majorHAnsi"/>
                <w:sz w:val="20"/>
                <w:szCs w:val="20"/>
              </w:rPr>
            </w:pPr>
            <w:r w:rsidRPr="00400403">
              <w:rPr>
                <w:rFonts w:asciiTheme="majorHAnsi" w:hAnsiTheme="majorHAnsi" w:cstheme="majorHAnsi"/>
                <w:sz w:val="20"/>
                <w:szCs w:val="20"/>
              </w:rPr>
              <w:t>-0.233</w:t>
            </w:r>
          </w:p>
        </w:tc>
        <w:tc>
          <w:tcPr>
            <w:tcW w:w="301" w:type="pct"/>
            <w:tcBorders>
              <w:top w:val="dotted" w:sz="4" w:space="0" w:color="808080" w:themeColor="background1" w:themeShade="80"/>
              <w:left w:val="single" w:sz="4" w:space="0" w:color="auto"/>
              <w:bottom w:val="dotted" w:sz="4" w:space="0" w:color="808080" w:themeColor="background1" w:themeShade="80"/>
              <w:right w:val="single" w:sz="18" w:space="0" w:color="auto"/>
            </w:tcBorders>
            <w:vAlign w:val="center"/>
          </w:tcPr>
          <w:p w14:paraId="18F3836F" w14:textId="08B13964" w:rsidR="008315E7" w:rsidRPr="00400403" w:rsidRDefault="008315E7" w:rsidP="00433EBC">
            <w:pPr>
              <w:jc w:val="center"/>
              <w:rPr>
                <w:rFonts w:asciiTheme="majorHAnsi" w:hAnsiTheme="majorHAnsi" w:cstheme="majorHAnsi"/>
                <w:sz w:val="20"/>
                <w:szCs w:val="20"/>
              </w:rPr>
            </w:pPr>
            <w:r w:rsidRPr="00400403">
              <w:rPr>
                <w:rFonts w:asciiTheme="majorHAnsi" w:hAnsiTheme="majorHAnsi" w:cstheme="majorHAnsi"/>
                <w:sz w:val="20"/>
                <w:szCs w:val="20"/>
              </w:rPr>
              <w:t>-14.31</w:t>
            </w:r>
          </w:p>
        </w:tc>
        <w:tc>
          <w:tcPr>
            <w:tcW w:w="300" w:type="pct"/>
            <w:tcBorders>
              <w:top w:val="dotted" w:sz="4" w:space="0" w:color="808080" w:themeColor="background1" w:themeShade="80"/>
              <w:left w:val="single" w:sz="18" w:space="0" w:color="auto"/>
              <w:bottom w:val="dotted" w:sz="4" w:space="0" w:color="808080" w:themeColor="background1" w:themeShade="80"/>
              <w:right w:val="single" w:sz="6" w:space="0" w:color="auto"/>
            </w:tcBorders>
            <w:noWrap/>
            <w:vAlign w:val="center"/>
          </w:tcPr>
          <w:p w14:paraId="3724F7CD" w14:textId="11F357FF" w:rsidR="008315E7" w:rsidRPr="00400403" w:rsidRDefault="008315E7" w:rsidP="00433EBC">
            <w:pPr>
              <w:jc w:val="center"/>
              <w:rPr>
                <w:rFonts w:asciiTheme="majorHAnsi" w:hAnsiTheme="majorHAnsi" w:cstheme="majorHAnsi"/>
                <w:sz w:val="20"/>
                <w:szCs w:val="20"/>
              </w:rPr>
            </w:pPr>
            <w:r w:rsidRPr="00400403">
              <w:rPr>
                <w:rFonts w:asciiTheme="majorHAnsi" w:hAnsiTheme="majorHAnsi" w:cstheme="majorHAnsi"/>
                <w:sz w:val="20"/>
                <w:szCs w:val="20"/>
              </w:rPr>
              <w:t>-0.229</w:t>
            </w:r>
          </w:p>
        </w:tc>
        <w:tc>
          <w:tcPr>
            <w:tcW w:w="301" w:type="pct"/>
            <w:tcBorders>
              <w:top w:val="dotted" w:sz="4" w:space="0" w:color="808080" w:themeColor="background1" w:themeShade="80"/>
              <w:left w:val="single" w:sz="6" w:space="0" w:color="auto"/>
              <w:bottom w:val="dotted" w:sz="4" w:space="0" w:color="808080" w:themeColor="background1" w:themeShade="80"/>
              <w:right w:val="single" w:sz="18" w:space="0" w:color="auto"/>
            </w:tcBorders>
            <w:noWrap/>
            <w:vAlign w:val="center"/>
          </w:tcPr>
          <w:p w14:paraId="20433470" w14:textId="3F837A9F" w:rsidR="008315E7" w:rsidRPr="00400403" w:rsidRDefault="008315E7" w:rsidP="00433EBC">
            <w:pPr>
              <w:jc w:val="center"/>
              <w:rPr>
                <w:rFonts w:asciiTheme="majorHAnsi" w:hAnsiTheme="majorHAnsi" w:cstheme="majorHAnsi"/>
                <w:sz w:val="20"/>
                <w:szCs w:val="20"/>
              </w:rPr>
            </w:pPr>
            <w:r w:rsidRPr="00400403">
              <w:rPr>
                <w:rFonts w:asciiTheme="majorHAnsi" w:hAnsiTheme="majorHAnsi" w:cstheme="majorHAnsi"/>
                <w:sz w:val="20"/>
                <w:szCs w:val="20"/>
              </w:rPr>
              <w:t>-14.36</w:t>
            </w:r>
          </w:p>
        </w:tc>
        <w:tc>
          <w:tcPr>
            <w:tcW w:w="300" w:type="pct"/>
            <w:tcBorders>
              <w:top w:val="dotted" w:sz="4" w:space="0" w:color="808080" w:themeColor="background1" w:themeShade="80"/>
              <w:left w:val="single" w:sz="18" w:space="0" w:color="auto"/>
              <w:bottom w:val="dotted" w:sz="4" w:space="0" w:color="808080" w:themeColor="background1" w:themeShade="80"/>
              <w:right w:val="single" w:sz="6" w:space="0" w:color="auto"/>
            </w:tcBorders>
            <w:noWrap/>
            <w:vAlign w:val="center"/>
          </w:tcPr>
          <w:p w14:paraId="4D3F72AC" w14:textId="2BC273F1" w:rsidR="008315E7" w:rsidRPr="00400403" w:rsidRDefault="00122935" w:rsidP="00433EBC">
            <w:pPr>
              <w:jc w:val="center"/>
              <w:rPr>
                <w:rFonts w:asciiTheme="majorHAnsi" w:hAnsiTheme="majorHAnsi" w:cstheme="majorHAnsi"/>
                <w:sz w:val="20"/>
                <w:szCs w:val="20"/>
              </w:rPr>
            </w:pPr>
            <w:r>
              <w:rPr>
                <w:rFonts w:asciiTheme="majorHAnsi" w:hAnsiTheme="majorHAnsi" w:cstheme="majorHAnsi"/>
                <w:sz w:val="20"/>
                <w:szCs w:val="20"/>
              </w:rPr>
              <w:t xml:space="preserve"> </w:t>
            </w:r>
            <w:r w:rsidR="008315E7" w:rsidRPr="00400403">
              <w:rPr>
                <w:rFonts w:asciiTheme="majorHAnsi" w:hAnsiTheme="majorHAnsi" w:cstheme="majorHAnsi"/>
                <w:sz w:val="20"/>
                <w:szCs w:val="20"/>
              </w:rPr>
              <w:t>0.329</w:t>
            </w:r>
          </w:p>
        </w:tc>
        <w:tc>
          <w:tcPr>
            <w:tcW w:w="300" w:type="pct"/>
            <w:tcBorders>
              <w:top w:val="dotted" w:sz="4" w:space="0" w:color="808080" w:themeColor="background1" w:themeShade="80"/>
              <w:left w:val="single" w:sz="6" w:space="0" w:color="auto"/>
              <w:bottom w:val="dotted" w:sz="4" w:space="0" w:color="808080" w:themeColor="background1" w:themeShade="80"/>
              <w:right w:val="single" w:sz="18" w:space="0" w:color="auto"/>
            </w:tcBorders>
            <w:noWrap/>
            <w:vAlign w:val="center"/>
          </w:tcPr>
          <w:p w14:paraId="161EFCFD" w14:textId="607F90F3" w:rsidR="008315E7" w:rsidRPr="00400403" w:rsidRDefault="008315E7" w:rsidP="00433EBC">
            <w:pPr>
              <w:jc w:val="center"/>
              <w:rPr>
                <w:rFonts w:asciiTheme="majorHAnsi" w:hAnsiTheme="majorHAnsi" w:cstheme="majorHAnsi"/>
                <w:sz w:val="20"/>
                <w:szCs w:val="20"/>
              </w:rPr>
            </w:pPr>
            <w:r w:rsidRPr="00400403">
              <w:rPr>
                <w:rFonts w:asciiTheme="majorHAnsi" w:hAnsiTheme="majorHAnsi" w:cstheme="majorHAnsi"/>
                <w:sz w:val="20"/>
                <w:szCs w:val="20"/>
              </w:rPr>
              <w:t>13.22</w:t>
            </w:r>
          </w:p>
        </w:tc>
      </w:tr>
      <w:tr w:rsidR="008315E7" w:rsidRPr="00400403" w14:paraId="774C5791" w14:textId="77777777" w:rsidTr="001E04BC">
        <w:trPr>
          <w:trHeight w:val="288"/>
        </w:trPr>
        <w:tc>
          <w:tcPr>
            <w:tcW w:w="1042" w:type="pct"/>
            <w:vMerge/>
            <w:tcBorders>
              <w:left w:val="single" w:sz="18" w:space="0" w:color="auto"/>
              <w:bottom w:val="single" w:sz="6" w:space="0" w:color="auto"/>
              <w:right w:val="single" w:sz="4" w:space="0" w:color="auto"/>
            </w:tcBorders>
            <w:noWrap/>
            <w:vAlign w:val="center"/>
          </w:tcPr>
          <w:p w14:paraId="44CA4E81" w14:textId="77777777" w:rsidR="008315E7" w:rsidRPr="00400403" w:rsidRDefault="008315E7" w:rsidP="00433EBC">
            <w:pPr>
              <w:rPr>
                <w:rFonts w:asciiTheme="majorHAnsi" w:hAnsiTheme="majorHAnsi" w:cstheme="majorHAnsi"/>
                <w:iCs/>
                <w:sz w:val="20"/>
                <w:szCs w:val="20"/>
              </w:rPr>
            </w:pPr>
          </w:p>
        </w:tc>
        <w:tc>
          <w:tcPr>
            <w:tcW w:w="1493" w:type="pct"/>
            <w:tcBorders>
              <w:top w:val="dotted" w:sz="4" w:space="0" w:color="808080" w:themeColor="background1" w:themeShade="80"/>
              <w:left w:val="single" w:sz="4" w:space="0" w:color="auto"/>
              <w:bottom w:val="single" w:sz="6" w:space="0" w:color="auto"/>
              <w:right w:val="single" w:sz="18" w:space="0" w:color="auto"/>
            </w:tcBorders>
            <w:vAlign w:val="center"/>
          </w:tcPr>
          <w:p w14:paraId="20328322" w14:textId="77777777" w:rsidR="008315E7" w:rsidRPr="00400403" w:rsidRDefault="008315E7" w:rsidP="00433EBC">
            <w:pPr>
              <w:rPr>
                <w:rFonts w:asciiTheme="majorHAnsi" w:hAnsiTheme="majorHAnsi" w:cstheme="majorHAnsi"/>
                <w:sz w:val="20"/>
                <w:szCs w:val="20"/>
              </w:rPr>
            </w:pPr>
            <w:r w:rsidRPr="00400403">
              <w:rPr>
                <w:rFonts w:asciiTheme="majorHAnsi" w:hAnsiTheme="majorHAnsi" w:cstheme="majorHAnsi"/>
                <w:sz w:val="20"/>
                <w:szCs w:val="20"/>
              </w:rPr>
              <w:t>65 years or older</w:t>
            </w:r>
          </w:p>
        </w:tc>
        <w:tc>
          <w:tcPr>
            <w:tcW w:w="308" w:type="pct"/>
            <w:tcBorders>
              <w:top w:val="dotted" w:sz="4" w:space="0" w:color="808080" w:themeColor="background1" w:themeShade="80"/>
              <w:left w:val="single" w:sz="18" w:space="0" w:color="auto"/>
              <w:bottom w:val="single" w:sz="6" w:space="0" w:color="auto"/>
              <w:right w:val="single" w:sz="6" w:space="0" w:color="auto"/>
            </w:tcBorders>
            <w:noWrap/>
            <w:vAlign w:val="center"/>
          </w:tcPr>
          <w:p w14:paraId="4CDD61C7" w14:textId="18E8A0C8" w:rsidR="008315E7" w:rsidRPr="00400403" w:rsidRDefault="008315E7" w:rsidP="00433EBC">
            <w:pPr>
              <w:jc w:val="center"/>
              <w:rPr>
                <w:rFonts w:asciiTheme="majorHAnsi" w:hAnsiTheme="majorHAnsi" w:cstheme="majorHAnsi"/>
                <w:sz w:val="20"/>
                <w:szCs w:val="20"/>
              </w:rPr>
            </w:pPr>
            <w:r w:rsidRPr="00400403">
              <w:rPr>
                <w:rFonts w:asciiTheme="majorHAnsi" w:hAnsiTheme="majorHAnsi" w:cstheme="majorHAnsi"/>
                <w:sz w:val="20"/>
                <w:szCs w:val="20"/>
              </w:rPr>
              <w:t>-0.859</w:t>
            </w:r>
          </w:p>
        </w:tc>
        <w:tc>
          <w:tcPr>
            <w:tcW w:w="355" w:type="pct"/>
            <w:tcBorders>
              <w:top w:val="dotted" w:sz="4" w:space="0" w:color="808080" w:themeColor="background1" w:themeShade="80"/>
              <w:left w:val="single" w:sz="6" w:space="0" w:color="auto"/>
              <w:bottom w:val="single" w:sz="6" w:space="0" w:color="auto"/>
              <w:right w:val="single" w:sz="18" w:space="0" w:color="auto"/>
            </w:tcBorders>
            <w:noWrap/>
            <w:vAlign w:val="center"/>
          </w:tcPr>
          <w:p w14:paraId="63FCF27F" w14:textId="2F6CDEB7" w:rsidR="008315E7" w:rsidRPr="00400403" w:rsidRDefault="008315E7" w:rsidP="00433EBC">
            <w:pPr>
              <w:jc w:val="center"/>
              <w:rPr>
                <w:rFonts w:asciiTheme="majorHAnsi" w:hAnsiTheme="majorHAnsi" w:cstheme="majorHAnsi"/>
                <w:sz w:val="20"/>
                <w:szCs w:val="20"/>
              </w:rPr>
            </w:pPr>
            <w:r w:rsidRPr="00400403">
              <w:rPr>
                <w:rFonts w:asciiTheme="majorHAnsi" w:hAnsiTheme="majorHAnsi" w:cstheme="majorHAnsi"/>
                <w:sz w:val="20"/>
                <w:szCs w:val="20"/>
              </w:rPr>
              <w:t>-20.35</w:t>
            </w:r>
          </w:p>
        </w:tc>
        <w:tc>
          <w:tcPr>
            <w:tcW w:w="300" w:type="pct"/>
            <w:tcBorders>
              <w:top w:val="dotted" w:sz="4" w:space="0" w:color="808080" w:themeColor="background1" w:themeShade="80"/>
              <w:left w:val="single" w:sz="18" w:space="0" w:color="auto"/>
              <w:bottom w:val="single" w:sz="6" w:space="0" w:color="auto"/>
              <w:right w:val="single" w:sz="4" w:space="0" w:color="auto"/>
            </w:tcBorders>
            <w:vAlign w:val="center"/>
          </w:tcPr>
          <w:p w14:paraId="774DC382" w14:textId="7EA8E5F2" w:rsidR="008315E7" w:rsidRPr="00400403" w:rsidRDefault="008315E7" w:rsidP="00433EBC">
            <w:pPr>
              <w:jc w:val="center"/>
              <w:rPr>
                <w:rFonts w:asciiTheme="majorHAnsi" w:hAnsiTheme="majorHAnsi" w:cstheme="majorHAnsi"/>
                <w:sz w:val="20"/>
                <w:szCs w:val="20"/>
              </w:rPr>
            </w:pPr>
            <w:r w:rsidRPr="00400403">
              <w:rPr>
                <w:rFonts w:asciiTheme="majorHAnsi" w:hAnsiTheme="majorHAnsi" w:cstheme="majorHAnsi"/>
                <w:sz w:val="20"/>
                <w:szCs w:val="20"/>
              </w:rPr>
              <w:t>-0.439</w:t>
            </w:r>
          </w:p>
        </w:tc>
        <w:tc>
          <w:tcPr>
            <w:tcW w:w="301" w:type="pct"/>
            <w:tcBorders>
              <w:top w:val="dotted" w:sz="4" w:space="0" w:color="808080" w:themeColor="background1" w:themeShade="80"/>
              <w:left w:val="single" w:sz="4" w:space="0" w:color="auto"/>
              <w:bottom w:val="single" w:sz="6" w:space="0" w:color="auto"/>
              <w:right w:val="single" w:sz="18" w:space="0" w:color="auto"/>
            </w:tcBorders>
            <w:vAlign w:val="center"/>
          </w:tcPr>
          <w:p w14:paraId="6F709711" w14:textId="308A8274" w:rsidR="008315E7" w:rsidRPr="00400403" w:rsidRDefault="008315E7" w:rsidP="00433EBC">
            <w:pPr>
              <w:jc w:val="center"/>
              <w:rPr>
                <w:rFonts w:asciiTheme="majorHAnsi" w:hAnsiTheme="majorHAnsi" w:cstheme="majorHAnsi"/>
                <w:sz w:val="20"/>
                <w:szCs w:val="20"/>
              </w:rPr>
            </w:pPr>
            <w:r w:rsidRPr="00400403">
              <w:rPr>
                <w:rFonts w:asciiTheme="majorHAnsi" w:hAnsiTheme="majorHAnsi" w:cstheme="majorHAnsi"/>
                <w:sz w:val="20"/>
                <w:szCs w:val="20"/>
              </w:rPr>
              <w:t>-20.41</w:t>
            </w:r>
          </w:p>
        </w:tc>
        <w:tc>
          <w:tcPr>
            <w:tcW w:w="300" w:type="pct"/>
            <w:tcBorders>
              <w:top w:val="dotted" w:sz="4" w:space="0" w:color="808080" w:themeColor="background1" w:themeShade="80"/>
              <w:left w:val="single" w:sz="18" w:space="0" w:color="auto"/>
              <w:bottom w:val="single" w:sz="6" w:space="0" w:color="auto"/>
              <w:right w:val="single" w:sz="6" w:space="0" w:color="auto"/>
            </w:tcBorders>
            <w:noWrap/>
            <w:vAlign w:val="center"/>
          </w:tcPr>
          <w:p w14:paraId="79EFDEDB" w14:textId="4CBB7AA0" w:rsidR="008315E7" w:rsidRPr="00400403" w:rsidRDefault="008315E7" w:rsidP="00433EBC">
            <w:pPr>
              <w:jc w:val="center"/>
              <w:rPr>
                <w:rFonts w:asciiTheme="majorHAnsi" w:hAnsiTheme="majorHAnsi" w:cstheme="majorHAnsi"/>
                <w:sz w:val="20"/>
                <w:szCs w:val="20"/>
              </w:rPr>
            </w:pPr>
            <w:r w:rsidRPr="00400403">
              <w:rPr>
                <w:rFonts w:asciiTheme="majorHAnsi" w:hAnsiTheme="majorHAnsi" w:cstheme="majorHAnsi"/>
                <w:sz w:val="20"/>
                <w:szCs w:val="20"/>
              </w:rPr>
              <w:t>-0.473</w:t>
            </w:r>
          </w:p>
        </w:tc>
        <w:tc>
          <w:tcPr>
            <w:tcW w:w="301" w:type="pct"/>
            <w:tcBorders>
              <w:top w:val="dotted" w:sz="4" w:space="0" w:color="808080" w:themeColor="background1" w:themeShade="80"/>
              <w:left w:val="single" w:sz="6" w:space="0" w:color="auto"/>
              <w:bottom w:val="single" w:sz="6" w:space="0" w:color="auto"/>
              <w:right w:val="single" w:sz="18" w:space="0" w:color="auto"/>
            </w:tcBorders>
            <w:noWrap/>
            <w:vAlign w:val="center"/>
          </w:tcPr>
          <w:p w14:paraId="024566E8" w14:textId="4F5C27D6" w:rsidR="008315E7" w:rsidRPr="00400403" w:rsidRDefault="008315E7" w:rsidP="00433EBC">
            <w:pPr>
              <w:jc w:val="center"/>
              <w:rPr>
                <w:rFonts w:asciiTheme="majorHAnsi" w:hAnsiTheme="majorHAnsi" w:cstheme="majorHAnsi"/>
                <w:sz w:val="20"/>
                <w:szCs w:val="20"/>
              </w:rPr>
            </w:pPr>
            <w:r w:rsidRPr="00400403">
              <w:rPr>
                <w:rFonts w:asciiTheme="majorHAnsi" w:hAnsiTheme="majorHAnsi" w:cstheme="majorHAnsi"/>
                <w:sz w:val="20"/>
                <w:szCs w:val="20"/>
              </w:rPr>
              <w:t>-15.82</w:t>
            </w:r>
          </w:p>
        </w:tc>
        <w:tc>
          <w:tcPr>
            <w:tcW w:w="300" w:type="pct"/>
            <w:tcBorders>
              <w:top w:val="dotted" w:sz="4" w:space="0" w:color="808080" w:themeColor="background1" w:themeShade="80"/>
              <w:left w:val="single" w:sz="18" w:space="0" w:color="auto"/>
              <w:bottom w:val="single" w:sz="6" w:space="0" w:color="auto"/>
              <w:right w:val="single" w:sz="6" w:space="0" w:color="auto"/>
            </w:tcBorders>
            <w:noWrap/>
            <w:vAlign w:val="center"/>
          </w:tcPr>
          <w:p w14:paraId="3B8982C3" w14:textId="369275EA" w:rsidR="008315E7" w:rsidRPr="00400403" w:rsidRDefault="00122935" w:rsidP="00433EBC">
            <w:pPr>
              <w:jc w:val="center"/>
              <w:rPr>
                <w:rFonts w:asciiTheme="majorHAnsi" w:hAnsiTheme="majorHAnsi" w:cstheme="majorHAnsi"/>
                <w:sz w:val="20"/>
                <w:szCs w:val="20"/>
              </w:rPr>
            </w:pPr>
            <w:r>
              <w:rPr>
                <w:rFonts w:asciiTheme="majorHAnsi" w:hAnsiTheme="majorHAnsi" w:cstheme="majorHAnsi"/>
                <w:sz w:val="20"/>
                <w:szCs w:val="20"/>
              </w:rPr>
              <w:t xml:space="preserve"> </w:t>
            </w:r>
            <w:r w:rsidR="008315E7" w:rsidRPr="00400403">
              <w:rPr>
                <w:rFonts w:asciiTheme="majorHAnsi" w:hAnsiTheme="majorHAnsi" w:cstheme="majorHAnsi"/>
                <w:sz w:val="20"/>
                <w:szCs w:val="20"/>
              </w:rPr>
              <w:t>0.215</w:t>
            </w:r>
          </w:p>
        </w:tc>
        <w:tc>
          <w:tcPr>
            <w:tcW w:w="300" w:type="pct"/>
            <w:tcBorders>
              <w:top w:val="dotted" w:sz="4" w:space="0" w:color="808080" w:themeColor="background1" w:themeShade="80"/>
              <w:left w:val="single" w:sz="6" w:space="0" w:color="auto"/>
              <w:bottom w:val="single" w:sz="6" w:space="0" w:color="auto"/>
              <w:right w:val="single" w:sz="18" w:space="0" w:color="auto"/>
            </w:tcBorders>
            <w:noWrap/>
            <w:vAlign w:val="center"/>
          </w:tcPr>
          <w:p w14:paraId="256A3A53" w14:textId="185F0E14" w:rsidR="008315E7" w:rsidRPr="00400403" w:rsidRDefault="008315E7" w:rsidP="00433EBC">
            <w:pPr>
              <w:jc w:val="center"/>
              <w:rPr>
                <w:rFonts w:asciiTheme="majorHAnsi" w:hAnsiTheme="majorHAnsi" w:cstheme="majorHAnsi"/>
                <w:sz w:val="20"/>
                <w:szCs w:val="20"/>
              </w:rPr>
            </w:pPr>
            <w:r w:rsidRPr="00400403">
              <w:rPr>
                <w:rFonts w:asciiTheme="majorHAnsi" w:hAnsiTheme="majorHAnsi" w:cstheme="majorHAnsi"/>
                <w:sz w:val="20"/>
                <w:szCs w:val="20"/>
              </w:rPr>
              <w:t>10.14</w:t>
            </w:r>
          </w:p>
        </w:tc>
      </w:tr>
      <w:tr w:rsidR="008315E7" w:rsidRPr="00400403" w14:paraId="4CD79C93" w14:textId="77777777" w:rsidTr="001E04BC">
        <w:trPr>
          <w:trHeight w:val="288"/>
        </w:trPr>
        <w:tc>
          <w:tcPr>
            <w:tcW w:w="1042" w:type="pct"/>
            <w:vMerge w:val="restart"/>
            <w:tcBorders>
              <w:top w:val="single" w:sz="6" w:space="0" w:color="auto"/>
              <w:left w:val="single" w:sz="18" w:space="0" w:color="auto"/>
              <w:right w:val="single" w:sz="4" w:space="0" w:color="auto"/>
            </w:tcBorders>
            <w:noWrap/>
            <w:vAlign w:val="center"/>
          </w:tcPr>
          <w:p w14:paraId="46C85893" w14:textId="6C09AB69" w:rsidR="008315E7" w:rsidRPr="00400403" w:rsidRDefault="008315E7" w:rsidP="00433EBC">
            <w:pPr>
              <w:rPr>
                <w:rFonts w:asciiTheme="majorHAnsi" w:hAnsiTheme="majorHAnsi" w:cstheme="majorHAnsi"/>
                <w:iCs/>
                <w:sz w:val="20"/>
                <w:szCs w:val="20"/>
              </w:rPr>
            </w:pPr>
            <w:r w:rsidRPr="00400403">
              <w:rPr>
                <w:rFonts w:asciiTheme="majorHAnsi" w:hAnsiTheme="majorHAnsi" w:cstheme="majorHAnsi"/>
                <w:iCs/>
                <w:sz w:val="20"/>
                <w:szCs w:val="20"/>
              </w:rPr>
              <w:t xml:space="preserve">Race and </w:t>
            </w:r>
            <w:r w:rsidR="00433EBC" w:rsidRPr="00400403">
              <w:rPr>
                <w:rFonts w:asciiTheme="majorHAnsi" w:hAnsiTheme="majorHAnsi" w:cstheme="majorHAnsi"/>
                <w:iCs/>
                <w:sz w:val="20"/>
                <w:szCs w:val="20"/>
              </w:rPr>
              <w:t>e</w:t>
            </w:r>
            <w:r w:rsidRPr="00400403">
              <w:rPr>
                <w:rFonts w:asciiTheme="majorHAnsi" w:hAnsiTheme="majorHAnsi" w:cstheme="majorHAnsi"/>
                <w:iCs/>
                <w:sz w:val="20"/>
                <w:szCs w:val="20"/>
              </w:rPr>
              <w:t>thnicity (*)</w:t>
            </w:r>
          </w:p>
        </w:tc>
        <w:tc>
          <w:tcPr>
            <w:tcW w:w="1493" w:type="pct"/>
            <w:tcBorders>
              <w:top w:val="single" w:sz="6" w:space="0" w:color="auto"/>
              <w:left w:val="single" w:sz="4" w:space="0" w:color="auto"/>
              <w:bottom w:val="dotted" w:sz="4" w:space="0" w:color="808080" w:themeColor="background1" w:themeShade="80"/>
              <w:right w:val="single" w:sz="18" w:space="0" w:color="auto"/>
            </w:tcBorders>
            <w:vAlign w:val="center"/>
          </w:tcPr>
          <w:p w14:paraId="0EFAE5D5" w14:textId="7EA8AE89" w:rsidR="008315E7" w:rsidRPr="00400403" w:rsidRDefault="008315E7" w:rsidP="00433EBC">
            <w:pPr>
              <w:rPr>
                <w:rFonts w:asciiTheme="majorHAnsi" w:hAnsiTheme="majorHAnsi" w:cstheme="majorHAnsi"/>
                <w:sz w:val="20"/>
                <w:szCs w:val="20"/>
              </w:rPr>
            </w:pPr>
            <w:r w:rsidRPr="00400403">
              <w:rPr>
                <w:rFonts w:asciiTheme="majorHAnsi" w:hAnsiTheme="majorHAnsi" w:cstheme="majorHAnsi"/>
                <w:sz w:val="20"/>
                <w:szCs w:val="20"/>
              </w:rPr>
              <w:t>Non-Hispanic Black</w:t>
            </w:r>
          </w:p>
        </w:tc>
        <w:tc>
          <w:tcPr>
            <w:tcW w:w="308" w:type="pct"/>
            <w:tcBorders>
              <w:top w:val="single" w:sz="6" w:space="0" w:color="auto"/>
              <w:left w:val="single" w:sz="18" w:space="0" w:color="auto"/>
              <w:bottom w:val="dotted" w:sz="4" w:space="0" w:color="808080" w:themeColor="background1" w:themeShade="80"/>
              <w:right w:val="single" w:sz="6" w:space="0" w:color="auto"/>
            </w:tcBorders>
            <w:noWrap/>
            <w:vAlign w:val="center"/>
          </w:tcPr>
          <w:p w14:paraId="4A4FDB78" w14:textId="59D131E3" w:rsidR="008315E7" w:rsidRPr="00400403" w:rsidRDefault="008315E7" w:rsidP="00433EBC">
            <w:pPr>
              <w:jc w:val="center"/>
              <w:rPr>
                <w:rFonts w:asciiTheme="majorHAnsi" w:hAnsiTheme="majorHAnsi" w:cstheme="majorHAnsi"/>
                <w:sz w:val="20"/>
                <w:szCs w:val="20"/>
              </w:rPr>
            </w:pPr>
            <w:r w:rsidRPr="00400403">
              <w:rPr>
                <w:rFonts w:asciiTheme="majorHAnsi" w:hAnsiTheme="majorHAnsi" w:cstheme="majorHAnsi"/>
                <w:sz w:val="20"/>
                <w:szCs w:val="20"/>
              </w:rPr>
              <w:t>na</w:t>
            </w:r>
          </w:p>
        </w:tc>
        <w:tc>
          <w:tcPr>
            <w:tcW w:w="355" w:type="pct"/>
            <w:tcBorders>
              <w:top w:val="single" w:sz="6" w:space="0" w:color="auto"/>
              <w:left w:val="single" w:sz="6" w:space="0" w:color="auto"/>
              <w:bottom w:val="dotted" w:sz="4" w:space="0" w:color="808080" w:themeColor="background1" w:themeShade="80"/>
              <w:right w:val="single" w:sz="18" w:space="0" w:color="auto"/>
            </w:tcBorders>
            <w:noWrap/>
            <w:vAlign w:val="center"/>
          </w:tcPr>
          <w:p w14:paraId="74A3622F" w14:textId="3CCBB27E" w:rsidR="008315E7" w:rsidRPr="00400403" w:rsidRDefault="00BD08DC" w:rsidP="00433EBC">
            <w:pPr>
              <w:jc w:val="center"/>
              <w:rPr>
                <w:rFonts w:asciiTheme="majorHAnsi" w:hAnsiTheme="majorHAnsi" w:cstheme="majorHAnsi"/>
                <w:sz w:val="20"/>
                <w:szCs w:val="20"/>
              </w:rPr>
            </w:pPr>
            <w:r>
              <w:rPr>
                <w:rFonts w:asciiTheme="majorHAnsi" w:hAnsiTheme="majorHAnsi" w:cstheme="majorHAnsi" w:hint="eastAsia"/>
                <w:sz w:val="20"/>
                <w:szCs w:val="20"/>
                <w:lang w:eastAsia="ko-KR"/>
              </w:rPr>
              <w:t>n</w:t>
            </w:r>
            <w:r w:rsidR="008315E7" w:rsidRPr="00400403">
              <w:rPr>
                <w:rFonts w:asciiTheme="majorHAnsi" w:hAnsiTheme="majorHAnsi" w:cstheme="majorHAnsi"/>
                <w:sz w:val="20"/>
                <w:szCs w:val="20"/>
              </w:rPr>
              <w:t>a</w:t>
            </w:r>
          </w:p>
        </w:tc>
        <w:tc>
          <w:tcPr>
            <w:tcW w:w="300" w:type="pct"/>
            <w:tcBorders>
              <w:top w:val="single" w:sz="6" w:space="0" w:color="auto"/>
              <w:left w:val="single" w:sz="18" w:space="0" w:color="auto"/>
              <w:bottom w:val="dotted" w:sz="4" w:space="0" w:color="808080" w:themeColor="background1" w:themeShade="80"/>
              <w:right w:val="single" w:sz="4" w:space="0" w:color="auto"/>
            </w:tcBorders>
            <w:vAlign w:val="center"/>
          </w:tcPr>
          <w:p w14:paraId="59F4BA7F" w14:textId="783D0173" w:rsidR="008315E7" w:rsidRPr="00400403" w:rsidRDefault="008315E7" w:rsidP="00433EBC">
            <w:pPr>
              <w:jc w:val="center"/>
              <w:rPr>
                <w:rFonts w:asciiTheme="majorHAnsi" w:hAnsiTheme="majorHAnsi" w:cstheme="majorHAnsi"/>
                <w:sz w:val="20"/>
                <w:szCs w:val="20"/>
              </w:rPr>
            </w:pPr>
            <w:r w:rsidRPr="00400403">
              <w:rPr>
                <w:rFonts w:asciiTheme="majorHAnsi" w:hAnsiTheme="majorHAnsi" w:cstheme="majorHAnsi"/>
                <w:sz w:val="20"/>
                <w:szCs w:val="20"/>
              </w:rPr>
              <w:t>na</w:t>
            </w:r>
          </w:p>
        </w:tc>
        <w:tc>
          <w:tcPr>
            <w:tcW w:w="301" w:type="pct"/>
            <w:tcBorders>
              <w:top w:val="single" w:sz="6" w:space="0" w:color="auto"/>
              <w:left w:val="single" w:sz="4" w:space="0" w:color="auto"/>
              <w:bottom w:val="dotted" w:sz="4" w:space="0" w:color="808080" w:themeColor="background1" w:themeShade="80"/>
              <w:right w:val="single" w:sz="18" w:space="0" w:color="auto"/>
            </w:tcBorders>
            <w:vAlign w:val="center"/>
          </w:tcPr>
          <w:p w14:paraId="05C40D7D" w14:textId="576D9070" w:rsidR="008315E7" w:rsidRPr="00400403" w:rsidRDefault="008315E7" w:rsidP="00433EBC">
            <w:pPr>
              <w:jc w:val="center"/>
              <w:rPr>
                <w:rFonts w:asciiTheme="majorHAnsi" w:hAnsiTheme="majorHAnsi" w:cstheme="majorHAnsi"/>
                <w:sz w:val="20"/>
                <w:szCs w:val="20"/>
              </w:rPr>
            </w:pPr>
            <w:r w:rsidRPr="00400403">
              <w:rPr>
                <w:rFonts w:asciiTheme="majorHAnsi" w:hAnsiTheme="majorHAnsi" w:cstheme="majorHAnsi"/>
                <w:sz w:val="20"/>
                <w:szCs w:val="20"/>
              </w:rPr>
              <w:t>na</w:t>
            </w:r>
          </w:p>
        </w:tc>
        <w:tc>
          <w:tcPr>
            <w:tcW w:w="300" w:type="pct"/>
            <w:tcBorders>
              <w:top w:val="single" w:sz="6" w:space="0" w:color="auto"/>
              <w:left w:val="single" w:sz="18" w:space="0" w:color="auto"/>
              <w:bottom w:val="dotted" w:sz="4" w:space="0" w:color="808080" w:themeColor="background1" w:themeShade="80"/>
              <w:right w:val="single" w:sz="6" w:space="0" w:color="auto"/>
            </w:tcBorders>
            <w:noWrap/>
            <w:vAlign w:val="center"/>
          </w:tcPr>
          <w:p w14:paraId="3AFA8BE0" w14:textId="74B61B71" w:rsidR="008315E7" w:rsidRPr="00400403" w:rsidRDefault="00122935" w:rsidP="00433EBC">
            <w:pPr>
              <w:jc w:val="center"/>
              <w:rPr>
                <w:rFonts w:asciiTheme="majorHAnsi" w:hAnsiTheme="majorHAnsi" w:cstheme="majorHAnsi"/>
                <w:sz w:val="20"/>
                <w:szCs w:val="20"/>
              </w:rPr>
            </w:pPr>
            <w:r>
              <w:rPr>
                <w:rFonts w:asciiTheme="majorHAnsi" w:hAnsiTheme="majorHAnsi" w:cstheme="majorHAnsi"/>
                <w:sz w:val="20"/>
                <w:szCs w:val="20"/>
              </w:rPr>
              <w:t xml:space="preserve"> </w:t>
            </w:r>
            <w:r w:rsidR="008315E7" w:rsidRPr="00400403">
              <w:rPr>
                <w:rFonts w:asciiTheme="majorHAnsi" w:hAnsiTheme="majorHAnsi" w:cstheme="majorHAnsi"/>
                <w:sz w:val="20"/>
                <w:szCs w:val="20"/>
              </w:rPr>
              <w:t>0.371</w:t>
            </w:r>
          </w:p>
        </w:tc>
        <w:tc>
          <w:tcPr>
            <w:tcW w:w="301" w:type="pct"/>
            <w:tcBorders>
              <w:top w:val="single" w:sz="6" w:space="0" w:color="auto"/>
              <w:left w:val="single" w:sz="6" w:space="0" w:color="auto"/>
              <w:bottom w:val="dotted" w:sz="4" w:space="0" w:color="808080" w:themeColor="background1" w:themeShade="80"/>
              <w:right w:val="single" w:sz="18" w:space="0" w:color="auto"/>
            </w:tcBorders>
            <w:noWrap/>
            <w:vAlign w:val="center"/>
          </w:tcPr>
          <w:p w14:paraId="38D4F24F" w14:textId="0947B4BE" w:rsidR="008315E7" w:rsidRPr="00400403" w:rsidRDefault="00122935" w:rsidP="00433EBC">
            <w:pPr>
              <w:jc w:val="center"/>
              <w:rPr>
                <w:rFonts w:asciiTheme="majorHAnsi" w:hAnsiTheme="majorHAnsi" w:cstheme="majorHAnsi"/>
                <w:sz w:val="20"/>
                <w:szCs w:val="20"/>
              </w:rPr>
            </w:pPr>
            <w:r>
              <w:rPr>
                <w:rFonts w:asciiTheme="majorHAnsi" w:hAnsiTheme="majorHAnsi" w:cstheme="majorHAnsi"/>
                <w:sz w:val="20"/>
                <w:szCs w:val="20"/>
              </w:rPr>
              <w:t xml:space="preserve"> </w:t>
            </w:r>
            <w:r w:rsidR="008315E7" w:rsidRPr="00400403">
              <w:rPr>
                <w:rFonts w:asciiTheme="majorHAnsi" w:hAnsiTheme="majorHAnsi" w:cstheme="majorHAnsi"/>
                <w:sz w:val="20"/>
                <w:szCs w:val="20"/>
              </w:rPr>
              <w:t>10.52</w:t>
            </w:r>
          </w:p>
        </w:tc>
        <w:tc>
          <w:tcPr>
            <w:tcW w:w="300" w:type="pct"/>
            <w:tcBorders>
              <w:top w:val="single" w:sz="6" w:space="0" w:color="auto"/>
              <w:left w:val="single" w:sz="18" w:space="0" w:color="auto"/>
              <w:bottom w:val="dotted" w:sz="4" w:space="0" w:color="808080" w:themeColor="background1" w:themeShade="80"/>
              <w:right w:val="single" w:sz="6" w:space="0" w:color="auto"/>
            </w:tcBorders>
            <w:noWrap/>
            <w:vAlign w:val="center"/>
          </w:tcPr>
          <w:p w14:paraId="5C6083AF" w14:textId="00AD543A" w:rsidR="008315E7" w:rsidRPr="00400403" w:rsidRDefault="008315E7" w:rsidP="00433EBC">
            <w:pPr>
              <w:jc w:val="center"/>
              <w:rPr>
                <w:rFonts w:asciiTheme="majorHAnsi" w:hAnsiTheme="majorHAnsi" w:cstheme="majorHAnsi"/>
                <w:sz w:val="20"/>
                <w:szCs w:val="20"/>
              </w:rPr>
            </w:pPr>
            <w:r w:rsidRPr="00400403">
              <w:rPr>
                <w:rFonts w:asciiTheme="majorHAnsi" w:hAnsiTheme="majorHAnsi" w:cstheme="majorHAnsi"/>
                <w:sz w:val="20"/>
                <w:szCs w:val="20"/>
              </w:rPr>
              <w:t>na</w:t>
            </w:r>
          </w:p>
        </w:tc>
        <w:tc>
          <w:tcPr>
            <w:tcW w:w="300" w:type="pct"/>
            <w:tcBorders>
              <w:top w:val="single" w:sz="6" w:space="0" w:color="auto"/>
              <w:left w:val="single" w:sz="6" w:space="0" w:color="auto"/>
              <w:bottom w:val="dotted" w:sz="4" w:space="0" w:color="808080" w:themeColor="background1" w:themeShade="80"/>
              <w:right w:val="single" w:sz="18" w:space="0" w:color="auto"/>
            </w:tcBorders>
            <w:noWrap/>
            <w:vAlign w:val="center"/>
          </w:tcPr>
          <w:p w14:paraId="7DA8B93F" w14:textId="1484F789" w:rsidR="008315E7" w:rsidRPr="00400403" w:rsidRDefault="008315E7" w:rsidP="00433EBC">
            <w:pPr>
              <w:jc w:val="center"/>
              <w:rPr>
                <w:rFonts w:asciiTheme="majorHAnsi" w:hAnsiTheme="majorHAnsi" w:cstheme="majorHAnsi"/>
                <w:sz w:val="20"/>
                <w:szCs w:val="20"/>
              </w:rPr>
            </w:pPr>
            <w:r w:rsidRPr="00400403">
              <w:rPr>
                <w:rFonts w:asciiTheme="majorHAnsi" w:hAnsiTheme="majorHAnsi" w:cstheme="majorHAnsi"/>
                <w:sz w:val="20"/>
                <w:szCs w:val="20"/>
              </w:rPr>
              <w:t>na</w:t>
            </w:r>
          </w:p>
        </w:tc>
      </w:tr>
      <w:tr w:rsidR="008315E7" w:rsidRPr="00400403" w14:paraId="473D8566" w14:textId="77777777" w:rsidTr="001E04BC">
        <w:trPr>
          <w:trHeight w:val="288"/>
        </w:trPr>
        <w:tc>
          <w:tcPr>
            <w:tcW w:w="1042" w:type="pct"/>
            <w:vMerge/>
            <w:tcBorders>
              <w:left w:val="single" w:sz="18" w:space="0" w:color="auto"/>
              <w:bottom w:val="single" w:sz="6" w:space="0" w:color="auto"/>
              <w:right w:val="single" w:sz="4" w:space="0" w:color="auto"/>
            </w:tcBorders>
            <w:noWrap/>
            <w:vAlign w:val="center"/>
          </w:tcPr>
          <w:p w14:paraId="069E8275" w14:textId="77777777" w:rsidR="008315E7" w:rsidRPr="00400403" w:rsidRDefault="008315E7" w:rsidP="00433EBC">
            <w:pPr>
              <w:rPr>
                <w:rFonts w:asciiTheme="majorHAnsi" w:hAnsiTheme="majorHAnsi" w:cstheme="majorHAnsi"/>
                <w:iCs/>
                <w:sz w:val="20"/>
                <w:szCs w:val="20"/>
              </w:rPr>
            </w:pPr>
          </w:p>
        </w:tc>
        <w:tc>
          <w:tcPr>
            <w:tcW w:w="1493" w:type="pct"/>
            <w:tcBorders>
              <w:top w:val="dotted" w:sz="4" w:space="0" w:color="808080" w:themeColor="background1" w:themeShade="80"/>
              <w:left w:val="single" w:sz="4" w:space="0" w:color="auto"/>
              <w:bottom w:val="single" w:sz="6" w:space="0" w:color="auto"/>
              <w:right w:val="single" w:sz="18" w:space="0" w:color="auto"/>
            </w:tcBorders>
            <w:vAlign w:val="center"/>
          </w:tcPr>
          <w:p w14:paraId="09FF67D2" w14:textId="7421B095" w:rsidR="008315E7" w:rsidRPr="00400403" w:rsidRDefault="008315E7" w:rsidP="00433EBC">
            <w:pPr>
              <w:rPr>
                <w:rFonts w:asciiTheme="majorHAnsi" w:hAnsiTheme="majorHAnsi" w:cstheme="majorHAnsi"/>
                <w:sz w:val="20"/>
                <w:szCs w:val="20"/>
              </w:rPr>
            </w:pPr>
            <w:r w:rsidRPr="00400403">
              <w:rPr>
                <w:rFonts w:asciiTheme="majorHAnsi" w:hAnsiTheme="majorHAnsi" w:cstheme="majorHAnsi"/>
                <w:sz w:val="20"/>
                <w:szCs w:val="20"/>
              </w:rPr>
              <w:t>Non-Hispanic White</w:t>
            </w:r>
          </w:p>
        </w:tc>
        <w:tc>
          <w:tcPr>
            <w:tcW w:w="308" w:type="pct"/>
            <w:tcBorders>
              <w:top w:val="dotted" w:sz="4" w:space="0" w:color="808080" w:themeColor="background1" w:themeShade="80"/>
              <w:left w:val="single" w:sz="18" w:space="0" w:color="auto"/>
              <w:bottom w:val="single" w:sz="6" w:space="0" w:color="auto"/>
              <w:right w:val="single" w:sz="6" w:space="0" w:color="auto"/>
            </w:tcBorders>
            <w:noWrap/>
            <w:vAlign w:val="center"/>
          </w:tcPr>
          <w:p w14:paraId="263EA84D" w14:textId="18056496" w:rsidR="008315E7" w:rsidRPr="00400403" w:rsidRDefault="008315E7" w:rsidP="00433EBC">
            <w:pPr>
              <w:jc w:val="center"/>
              <w:rPr>
                <w:rFonts w:asciiTheme="majorHAnsi" w:hAnsiTheme="majorHAnsi" w:cstheme="majorHAnsi"/>
                <w:sz w:val="20"/>
                <w:szCs w:val="20"/>
              </w:rPr>
            </w:pPr>
            <w:r w:rsidRPr="00400403">
              <w:rPr>
                <w:rFonts w:asciiTheme="majorHAnsi" w:hAnsiTheme="majorHAnsi" w:cstheme="majorHAnsi"/>
                <w:sz w:val="20"/>
                <w:szCs w:val="20"/>
              </w:rPr>
              <w:t>-0.350</w:t>
            </w:r>
          </w:p>
        </w:tc>
        <w:tc>
          <w:tcPr>
            <w:tcW w:w="355" w:type="pct"/>
            <w:tcBorders>
              <w:top w:val="dotted" w:sz="4" w:space="0" w:color="808080" w:themeColor="background1" w:themeShade="80"/>
              <w:left w:val="single" w:sz="6" w:space="0" w:color="auto"/>
              <w:bottom w:val="single" w:sz="6" w:space="0" w:color="auto"/>
              <w:right w:val="single" w:sz="18" w:space="0" w:color="auto"/>
            </w:tcBorders>
            <w:noWrap/>
            <w:vAlign w:val="center"/>
          </w:tcPr>
          <w:p w14:paraId="4CCB509D" w14:textId="21F098AC" w:rsidR="008315E7" w:rsidRPr="00400403" w:rsidRDefault="008315E7" w:rsidP="00433EBC">
            <w:pPr>
              <w:jc w:val="center"/>
              <w:rPr>
                <w:rFonts w:asciiTheme="majorHAnsi" w:hAnsiTheme="majorHAnsi" w:cstheme="majorHAnsi"/>
                <w:sz w:val="20"/>
                <w:szCs w:val="20"/>
              </w:rPr>
            </w:pPr>
            <w:r w:rsidRPr="00400403">
              <w:rPr>
                <w:rFonts w:asciiTheme="majorHAnsi" w:hAnsiTheme="majorHAnsi" w:cstheme="majorHAnsi"/>
                <w:sz w:val="20"/>
                <w:szCs w:val="20"/>
              </w:rPr>
              <w:t>-15.27</w:t>
            </w:r>
          </w:p>
        </w:tc>
        <w:tc>
          <w:tcPr>
            <w:tcW w:w="300" w:type="pct"/>
            <w:tcBorders>
              <w:top w:val="dotted" w:sz="4" w:space="0" w:color="808080" w:themeColor="background1" w:themeShade="80"/>
              <w:left w:val="single" w:sz="18" w:space="0" w:color="auto"/>
              <w:bottom w:val="single" w:sz="6" w:space="0" w:color="auto"/>
              <w:right w:val="single" w:sz="4" w:space="0" w:color="auto"/>
            </w:tcBorders>
            <w:vAlign w:val="center"/>
          </w:tcPr>
          <w:p w14:paraId="4925E724" w14:textId="261DD195" w:rsidR="008315E7" w:rsidRPr="00400403" w:rsidRDefault="008315E7" w:rsidP="00433EBC">
            <w:pPr>
              <w:jc w:val="center"/>
              <w:rPr>
                <w:rFonts w:asciiTheme="majorHAnsi" w:hAnsiTheme="majorHAnsi" w:cstheme="majorHAnsi"/>
                <w:sz w:val="20"/>
                <w:szCs w:val="20"/>
              </w:rPr>
            </w:pPr>
            <w:r w:rsidRPr="00400403">
              <w:rPr>
                <w:rFonts w:asciiTheme="majorHAnsi" w:hAnsiTheme="majorHAnsi" w:cstheme="majorHAnsi"/>
                <w:sz w:val="20"/>
                <w:szCs w:val="20"/>
              </w:rPr>
              <w:t>-0.428</w:t>
            </w:r>
          </w:p>
        </w:tc>
        <w:tc>
          <w:tcPr>
            <w:tcW w:w="301" w:type="pct"/>
            <w:tcBorders>
              <w:top w:val="dotted" w:sz="4" w:space="0" w:color="808080" w:themeColor="background1" w:themeShade="80"/>
              <w:left w:val="single" w:sz="4" w:space="0" w:color="auto"/>
              <w:bottom w:val="single" w:sz="6" w:space="0" w:color="auto"/>
              <w:right w:val="single" w:sz="18" w:space="0" w:color="auto"/>
            </w:tcBorders>
            <w:vAlign w:val="center"/>
          </w:tcPr>
          <w:p w14:paraId="19C246A1" w14:textId="60FE0576" w:rsidR="008315E7" w:rsidRPr="00400403" w:rsidRDefault="008315E7" w:rsidP="00433EBC">
            <w:pPr>
              <w:jc w:val="center"/>
              <w:rPr>
                <w:rFonts w:asciiTheme="majorHAnsi" w:hAnsiTheme="majorHAnsi" w:cstheme="majorHAnsi"/>
                <w:sz w:val="20"/>
                <w:szCs w:val="20"/>
              </w:rPr>
            </w:pPr>
            <w:r w:rsidRPr="00400403">
              <w:rPr>
                <w:rFonts w:asciiTheme="majorHAnsi" w:hAnsiTheme="majorHAnsi" w:cstheme="majorHAnsi"/>
                <w:sz w:val="20"/>
                <w:szCs w:val="20"/>
              </w:rPr>
              <w:t>-25.78</w:t>
            </w:r>
          </w:p>
        </w:tc>
        <w:tc>
          <w:tcPr>
            <w:tcW w:w="300" w:type="pct"/>
            <w:tcBorders>
              <w:top w:val="dotted" w:sz="4" w:space="0" w:color="808080" w:themeColor="background1" w:themeShade="80"/>
              <w:left w:val="single" w:sz="18" w:space="0" w:color="auto"/>
              <w:bottom w:val="single" w:sz="6" w:space="0" w:color="auto"/>
              <w:right w:val="single" w:sz="6" w:space="0" w:color="auto"/>
            </w:tcBorders>
            <w:noWrap/>
            <w:vAlign w:val="center"/>
          </w:tcPr>
          <w:p w14:paraId="2EE06B2E" w14:textId="5C5F3645" w:rsidR="008315E7" w:rsidRPr="00400403" w:rsidRDefault="00EE5859" w:rsidP="00433EBC">
            <w:pPr>
              <w:jc w:val="center"/>
              <w:rPr>
                <w:rFonts w:asciiTheme="majorHAnsi" w:hAnsiTheme="majorHAnsi" w:cstheme="majorHAnsi"/>
                <w:sz w:val="20"/>
                <w:szCs w:val="20"/>
              </w:rPr>
            </w:pPr>
            <w:r>
              <w:rPr>
                <w:rFonts w:asciiTheme="majorHAnsi" w:hAnsiTheme="majorHAnsi" w:cstheme="majorHAnsi"/>
                <w:sz w:val="20"/>
                <w:szCs w:val="20"/>
              </w:rPr>
              <w:t>n</w:t>
            </w:r>
            <w:r w:rsidR="008315E7" w:rsidRPr="00400403">
              <w:rPr>
                <w:rFonts w:asciiTheme="majorHAnsi" w:hAnsiTheme="majorHAnsi" w:cstheme="majorHAnsi"/>
                <w:sz w:val="20"/>
                <w:szCs w:val="20"/>
              </w:rPr>
              <w:t>a</w:t>
            </w:r>
          </w:p>
        </w:tc>
        <w:tc>
          <w:tcPr>
            <w:tcW w:w="301" w:type="pct"/>
            <w:tcBorders>
              <w:top w:val="dotted" w:sz="4" w:space="0" w:color="808080" w:themeColor="background1" w:themeShade="80"/>
              <w:left w:val="single" w:sz="6" w:space="0" w:color="auto"/>
              <w:bottom w:val="single" w:sz="6" w:space="0" w:color="auto"/>
              <w:right w:val="single" w:sz="18" w:space="0" w:color="auto"/>
            </w:tcBorders>
            <w:noWrap/>
            <w:vAlign w:val="center"/>
          </w:tcPr>
          <w:p w14:paraId="727C9CDF" w14:textId="1D514FA5" w:rsidR="008315E7" w:rsidRPr="00400403" w:rsidRDefault="008315E7" w:rsidP="00433EBC">
            <w:pPr>
              <w:jc w:val="center"/>
              <w:rPr>
                <w:rFonts w:asciiTheme="majorHAnsi" w:hAnsiTheme="majorHAnsi" w:cstheme="majorHAnsi"/>
                <w:sz w:val="20"/>
                <w:szCs w:val="20"/>
              </w:rPr>
            </w:pPr>
            <w:r w:rsidRPr="00400403">
              <w:rPr>
                <w:rFonts w:asciiTheme="majorHAnsi" w:hAnsiTheme="majorHAnsi" w:cstheme="majorHAnsi"/>
                <w:sz w:val="20"/>
                <w:szCs w:val="20"/>
              </w:rPr>
              <w:t>na</w:t>
            </w:r>
          </w:p>
        </w:tc>
        <w:tc>
          <w:tcPr>
            <w:tcW w:w="300" w:type="pct"/>
            <w:tcBorders>
              <w:top w:val="dotted" w:sz="4" w:space="0" w:color="808080" w:themeColor="background1" w:themeShade="80"/>
              <w:left w:val="single" w:sz="18" w:space="0" w:color="auto"/>
              <w:bottom w:val="single" w:sz="6" w:space="0" w:color="auto"/>
              <w:right w:val="single" w:sz="6" w:space="0" w:color="auto"/>
            </w:tcBorders>
            <w:noWrap/>
            <w:vAlign w:val="center"/>
          </w:tcPr>
          <w:p w14:paraId="319B1D0F" w14:textId="52DAFFC1" w:rsidR="008315E7" w:rsidRPr="00400403" w:rsidRDefault="00122935" w:rsidP="00433EBC">
            <w:pPr>
              <w:jc w:val="center"/>
              <w:rPr>
                <w:rFonts w:asciiTheme="majorHAnsi" w:hAnsiTheme="majorHAnsi" w:cstheme="majorHAnsi"/>
                <w:sz w:val="20"/>
                <w:szCs w:val="20"/>
              </w:rPr>
            </w:pPr>
            <w:r>
              <w:rPr>
                <w:rFonts w:asciiTheme="majorHAnsi" w:hAnsiTheme="majorHAnsi" w:cstheme="majorHAnsi"/>
                <w:sz w:val="20"/>
                <w:szCs w:val="20"/>
              </w:rPr>
              <w:t xml:space="preserve"> </w:t>
            </w:r>
            <w:r w:rsidR="008315E7" w:rsidRPr="00400403">
              <w:rPr>
                <w:rFonts w:asciiTheme="majorHAnsi" w:hAnsiTheme="majorHAnsi" w:cstheme="majorHAnsi"/>
                <w:sz w:val="20"/>
                <w:szCs w:val="20"/>
              </w:rPr>
              <w:t>0.067</w:t>
            </w:r>
          </w:p>
        </w:tc>
        <w:tc>
          <w:tcPr>
            <w:tcW w:w="300" w:type="pct"/>
            <w:tcBorders>
              <w:top w:val="dotted" w:sz="4" w:space="0" w:color="808080" w:themeColor="background1" w:themeShade="80"/>
              <w:left w:val="single" w:sz="6" w:space="0" w:color="auto"/>
              <w:bottom w:val="single" w:sz="6" w:space="0" w:color="auto"/>
              <w:right w:val="single" w:sz="18" w:space="0" w:color="auto"/>
            </w:tcBorders>
            <w:noWrap/>
            <w:vAlign w:val="center"/>
          </w:tcPr>
          <w:p w14:paraId="26B6A0A4" w14:textId="3950A857" w:rsidR="008315E7" w:rsidRPr="00400403" w:rsidRDefault="008315E7" w:rsidP="00433EBC">
            <w:pPr>
              <w:jc w:val="center"/>
              <w:rPr>
                <w:rFonts w:asciiTheme="majorHAnsi" w:hAnsiTheme="majorHAnsi" w:cstheme="majorHAnsi"/>
                <w:sz w:val="20"/>
                <w:szCs w:val="20"/>
              </w:rPr>
            </w:pPr>
            <w:r w:rsidRPr="00400403">
              <w:rPr>
                <w:rFonts w:asciiTheme="majorHAnsi" w:hAnsiTheme="majorHAnsi" w:cstheme="majorHAnsi"/>
                <w:sz w:val="20"/>
                <w:szCs w:val="20"/>
              </w:rPr>
              <w:t>10.15</w:t>
            </w:r>
          </w:p>
        </w:tc>
      </w:tr>
      <w:tr w:rsidR="00F77E3F" w:rsidRPr="00400403" w14:paraId="71A2A14D" w14:textId="77777777" w:rsidTr="001E04BC">
        <w:trPr>
          <w:trHeight w:val="288"/>
        </w:trPr>
        <w:tc>
          <w:tcPr>
            <w:tcW w:w="1042" w:type="pct"/>
            <w:vMerge w:val="restart"/>
            <w:tcBorders>
              <w:top w:val="single" w:sz="6" w:space="0" w:color="auto"/>
              <w:left w:val="single" w:sz="18" w:space="0" w:color="auto"/>
              <w:right w:val="single" w:sz="4" w:space="0" w:color="auto"/>
            </w:tcBorders>
            <w:noWrap/>
            <w:vAlign w:val="center"/>
          </w:tcPr>
          <w:p w14:paraId="1E338162" w14:textId="77777777" w:rsidR="00F77E3F" w:rsidRPr="00400403" w:rsidRDefault="00F77E3F" w:rsidP="00F77E3F">
            <w:pPr>
              <w:rPr>
                <w:rFonts w:asciiTheme="majorHAnsi" w:hAnsiTheme="majorHAnsi" w:cstheme="majorHAnsi"/>
                <w:iCs/>
                <w:sz w:val="20"/>
                <w:szCs w:val="20"/>
              </w:rPr>
            </w:pPr>
            <w:r w:rsidRPr="00400403">
              <w:rPr>
                <w:rFonts w:asciiTheme="majorHAnsi" w:hAnsiTheme="majorHAnsi" w:cstheme="majorHAnsi"/>
                <w:iCs/>
                <w:sz w:val="20"/>
                <w:szCs w:val="20"/>
              </w:rPr>
              <w:t>Education (*)</w:t>
            </w:r>
          </w:p>
        </w:tc>
        <w:tc>
          <w:tcPr>
            <w:tcW w:w="1493" w:type="pct"/>
            <w:tcBorders>
              <w:top w:val="single" w:sz="6" w:space="0" w:color="auto"/>
              <w:left w:val="single" w:sz="4" w:space="0" w:color="auto"/>
              <w:bottom w:val="dotted" w:sz="4" w:space="0" w:color="808080" w:themeColor="background1" w:themeShade="80"/>
              <w:right w:val="single" w:sz="18" w:space="0" w:color="auto"/>
            </w:tcBorders>
            <w:vAlign w:val="center"/>
          </w:tcPr>
          <w:p w14:paraId="38F75296" w14:textId="587D5FBA" w:rsidR="00F77E3F" w:rsidRPr="00400403" w:rsidRDefault="00F77E3F" w:rsidP="00F77E3F">
            <w:pPr>
              <w:rPr>
                <w:rFonts w:asciiTheme="majorHAnsi" w:hAnsiTheme="majorHAnsi" w:cstheme="majorHAnsi"/>
                <w:sz w:val="20"/>
                <w:szCs w:val="20"/>
              </w:rPr>
            </w:pPr>
            <w:r w:rsidRPr="00400403">
              <w:rPr>
                <w:rFonts w:asciiTheme="majorHAnsi" w:hAnsiTheme="majorHAnsi" w:cstheme="majorHAnsi"/>
                <w:sz w:val="20"/>
                <w:szCs w:val="20"/>
              </w:rPr>
              <w:t>High school or lower</w:t>
            </w:r>
          </w:p>
        </w:tc>
        <w:tc>
          <w:tcPr>
            <w:tcW w:w="308" w:type="pct"/>
            <w:tcBorders>
              <w:top w:val="single" w:sz="6" w:space="0" w:color="auto"/>
              <w:left w:val="single" w:sz="18" w:space="0" w:color="auto"/>
              <w:bottom w:val="dotted" w:sz="4" w:space="0" w:color="808080" w:themeColor="background1" w:themeShade="80"/>
              <w:right w:val="single" w:sz="6" w:space="0" w:color="auto"/>
            </w:tcBorders>
            <w:noWrap/>
            <w:vAlign w:val="center"/>
          </w:tcPr>
          <w:p w14:paraId="032810FF" w14:textId="5171FE2F" w:rsidR="00F77E3F" w:rsidRPr="00400403" w:rsidRDefault="00F77E3F" w:rsidP="00F77E3F">
            <w:pPr>
              <w:jc w:val="center"/>
              <w:rPr>
                <w:rFonts w:asciiTheme="majorHAnsi" w:hAnsiTheme="majorHAnsi" w:cstheme="majorHAnsi"/>
                <w:sz w:val="20"/>
                <w:szCs w:val="20"/>
              </w:rPr>
            </w:pPr>
            <w:r w:rsidRPr="00400403">
              <w:rPr>
                <w:rFonts w:asciiTheme="majorHAnsi" w:hAnsiTheme="majorHAnsi" w:cstheme="majorHAnsi"/>
                <w:color w:val="auto"/>
                <w:sz w:val="20"/>
                <w:szCs w:val="20"/>
              </w:rPr>
              <w:t>na</w:t>
            </w:r>
          </w:p>
        </w:tc>
        <w:tc>
          <w:tcPr>
            <w:tcW w:w="355" w:type="pct"/>
            <w:tcBorders>
              <w:top w:val="single" w:sz="6" w:space="0" w:color="auto"/>
              <w:left w:val="single" w:sz="6" w:space="0" w:color="auto"/>
              <w:bottom w:val="dotted" w:sz="4" w:space="0" w:color="808080" w:themeColor="background1" w:themeShade="80"/>
              <w:right w:val="single" w:sz="18" w:space="0" w:color="auto"/>
            </w:tcBorders>
            <w:noWrap/>
            <w:vAlign w:val="center"/>
          </w:tcPr>
          <w:p w14:paraId="3320CB92" w14:textId="0EECC27D" w:rsidR="00F77E3F" w:rsidRPr="00400403" w:rsidRDefault="00BD08DC" w:rsidP="00F77E3F">
            <w:pPr>
              <w:jc w:val="center"/>
              <w:rPr>
                <w:rFonts w:asciiTheme="majorHAnsi" w:hAnsiTheme="majorHAnsi" w:cstheme="majorHAnsi"/>
                <w:sz w:val="20"/>
                <w:szCs w:val="20"/>
              </w:rPr>
            </w:pPr>
            <w:r>
              <w:rPr>
                <w:rFonts w:asciiTheme="majorHAnsi" w:hAnsiTheme="majorHAnsi" w:cstheme="majorHAnsi" w:hint="eastAsia"/>
                <w:sz w:val="20"/>
                <w:szCs w:val="20"/>
                <w:lang w:eastAsia="ko-KR"/>
              </w:rPr>
              <w:t>n</w:t>
            </w:r>
            <w:r w:rsidR="00F77E3F" w:rsidRPr="00400403">
              <w:rPr>
                <w:rFonts w:asciiTheme="majorHAnsi" w:hAnsiTheme="majorHAnsi" w:cstheme="majorHAnsi"/>
                <w:sz w:val="20"/>
                <w:szCs w:val="20"/>
              </w:rPr>
              <w:t>a</w:t>
            </w:r>
          </w:p>
        </w:tc>
        <w:tc>
          <w:tcPr>
            <w:tcW w:w="300" w:type="pct"/>
            <w:tcBorders>
              <w:top w:val="single" w:sz="6" w:space="0" w:color="auto"/>
              <w:left w:val="single" w:sz="18" w:space="0" w:color="auto"/>
              <w:bottom w:val="dotted" w:sz="4" w:space="0" w:color="808080" w:themeColor="background1" w:themeShade="80"/>
              <w:right w:val="single" w:sz="4" w:space="0" w:color="auto"/>
            </w:tcBorders>
            <w:vAlign w:val="center"/>
          </w:tcPr>
          <w:p w14:paraId="6C098EBE" w14:textId="30027193" w:rsidR="00F77E3F" w:rsidRPr="00400403" w:rsidRDefault="00F77E3F" w:rsidP="00F77E3F">
            <w:pPr>
              <w:jc w:val="center"/>
              <w:rPr>
                <w:rFonts w:asciiTheme="majorHAnsi" w:hAnsiTheme="majorHAnsi" w:cstheme="majorHAnsi"/>
                <w:sz w:val="20"/>
                <w:szCs w:val="20"/>
              </w:rPr>
            </w:pPr>
            <w:r w:rsidRPr="00400403">
              <w:rPr>
                <w:rFonts w:asciiTheme="majorHAnsi" w:hAnsiTheme="majorHAnsi" w:cstheme="majorHAnsi"/>
                <w:sz w:val="20"/>
                <w:szCs w:val="20"/>
              </w:rPr>
              <w:t>na</w:t>
            </w:r>
          </w:p>
        </w:tc>
        <w:tc>
          <w:tcPr>
            <w:tcW w:w="301" w:type="pct"/>
            <w:tcBorders>
              <w:top w:val="single" w:sz="6" w:space="0" w:color="auto"/>
              <w:left w:val="single" w:sz="4" w:space="0" w:color="auto"/>
              <w:bottom w:val="dotted" w:sz="4" w:space="0" w:color="808080" w:themeColor="background1" w:themeShade="80"/>
              <w:right w:val="single" w:sz="18" w:space="0" w:color="auto"/>
            </w:tcBorders>
            <w:vAlign w:val="center"/>
          </w:tcPr>
          <w:p w14:paraId="4FEA949A" w14:textId="22F3D778" w:rsidR="00F77E3F" w:rsidRPr="00400403" w:rsidRDefault="00F77E3F" w:rsidP="00F77E3F">
            <w:pPr>
              <w:jc w:val="center"/>
              <w:rPr>
                <w:rFonts w:asciiTheme="majorHAnsi" w:hAnsiTheme="majorHAnsi" w:cstheme="majorHAnsi"/>
                <w:sz w:val="20"/>
                <w:szCs w:val="20"/>
              </w:rPr>
            </w:pPr>
            <w:r w:rsidRPr="00400403">
              <w:rPr>
                <w:rFonts w:asciiTheme="majorHAnsi" w:hAnsiTheme="majorHAnsi" w:cstheme="majorHAnsi"/>
                <w:sz w:val="20"/>
                <w:szCs w:val="20"/>
              </w:rPr>
              <w:t>na</w:t>
            </w:r>
          </w:p>
        </w:tc>
        <w:tc>
          <w:tcPr>
            <w:tcW w:w="300" w:type="pct"/>
            <w:tcBorders>
              <w:top w:val="single" w:sz="6" w:space="0" w:color="auto"/>
              <w:left w:val="single" w:sz="18" w:space="0" w:color="auto"/>
              <w:bottom w:val="dotted" w:sz="4" w:space="0" w:color="808080" w:themeColor="background1" w:themeShade="80"/>
              <w:right w:val="single" w:sz="6" w:space="0" w:color="auto"/>
            </w:tcBorders>
            <w:noWrap/>
            <w:vAlign w:val="center"/>
          </w:tcPr>
          <w:p w14:paraId="0C2E7E14" w14:textId="3E8D1E5C" w:rsidR="00F77E3F" w:rsidRPr="00400403" w:rsidRDefault="00F77E3F" w:rsidP="00F77E3F">
            <w:pPr>
              <w:jc w:val="center"/>
              <w:rPr>
                <w:rFonts w:asciiTheme="majorHAnsi" w:hAnsiTheme="majorHAnsi" w:cstheme="majorHAnsi"/>
                <w:sz w:val="20"/>
                <w:szCs w:val="20"/>
              </w:rPr>
            </w:pPr>
            <w:r w:rsidRPr="00400403">
              <w:rPr>
                <w:rFonts w:asciiTheme="majorHAnsi" w:hAnsiTheme="majorHAnsi" w:cstheme="majorHAnsi"/>
                <w:sz w:val="20"/>
                <w:szCs w:val="20"/>
              </w:rPr>
              <w:t>-0.159</w:t>
            </w:r>
          </w:p>
        </w:tc>
        <w:tc>
          <w:tcPr>
            <w:tcW w:w="301" w:type="pct"/>
            <w:tcBorders>
              <w:top w:val="single" w:sz="6" w:space="0" w:color="auto"/>
              <w:left w:val="single" w:sz="6" w:space="0" w:color="auto"/>
              <w:bottom w:val="dotted" w:sz="4" w:space="0" w:color="808080" w:themeColor="background1" w:themeShade="80"/>
              <w:right w:val="single" w:sz="18" w:space="0" w:color="auto"/>
            </w:tcBorders>
            <w:noWrap/>
            <w:vAlign w:val="center"/>
          </w:tcPr>
          <w:p w14:paraId="6EA78E2B" w14:textId="5DDFBBC5" w:rsidR="00F77E3F" w:rsidRPr="00400403" w:rsidRDefault="00F77E3F" w:rsidP="00F77E3F">
            <w:pPr>
              <w:jc w:val="center"/>
              <w:rPr>
                <w:rFonts w:asciiTheme="majorHAnsi" w:hAnsiTheme="majorHAnsi" w:cstheme="majorHAnsi"/>
                <w:sz w:val="20"/>
                <w:szCs w:val="20"/>
              </w:rPr>
            </w:pPr>
            <w:r w:rsidRPr="00400403">
              <w:rPr>
                <w:rFonts w:asciiTheme="majorHAnsi" w:hAnsiTheme="majorHAnsi" w:cstheme="majorHAnsi"/>
                <w:sz w:val="20"/>
                <w:szCs w:val="20"/>
              </w:rPr>
              <w:t>-9.91</w:t>
            </w:r>
          </w:p>
        </w:tc>
        <w:tc>
          <w:tcPr>
            <w:tcW w:w="300" w:type="pct"/>
            <w:tcBorders>
              <w:top w:val="single" w:sz="6" w:space="0" w:color="auto"/>
              <w:left w:val="single" w:sz="18" w:space="0" w:color="auto"/>
              <w:bottom w:val="dotted" w:sz="4" w:space="0" w:color="808080" w:themeColor="background1" w:themeShade="80"/>
              <w:right w:val="single" w:sz="6" w:space="0" w:color="auto"/>
            </w:tcBorders>
            <w:noWrap/>
            <w:vAlign w:val="center"/>
          </w:tcPr>
          <w:p w14:paraId="2D05FDB6" w14:textId="63B1656D" w:rsidR="00F77E3F" w:rsidRPr="00400403" w:rsidRDefault="00F77E3F" w:rsidP="00F77E3F">
            <w:pPr>
              <w:jc w:val="center"/>
              <w:rPr>
                <w:rFonts w:asciiTheme="majorHAnsi" w:hAnsiTheme="majorHAnsi" w:cstheme="majorHAnsi"/>
                <w:sz w:val="20"/>
                <w:szCs w:val="20"/>
              </w:rPr>
            </w:pPr>
            <w:r w:rsidRPr="00400403">
              <w:rPr>
                <w:rFonts w:asciiTheme="majorHAnsi" w:hAnsiTheme="majorHAnsi" w:cstheme="majorHAnsi"/>
                <w:sz w:val="20"/>
                <w:szCs w:val="20"/>
              </w:rPr>
              <w:t>na</w:t>
            </w:r>
          </w:p>
        </w:tc>
        <w:tc>
          <w:tcPr>
            <w:tcW w:w="300" w:type="pct"/>
            <w:tcBorders>
              <w:top w:val="single" w:sz="6" w:space="0" w:color="auto"/>
              <w:left w:val="single" w:sz="6" w:space="0" w:color="auto"/>
              <w:bottom w:val="dotted" w:sz="4" w:space="0" w:color="808080" w:themeColor="background1" w:themeShade="80"/>
              <w:right w:val="single" w:sz="18" w:space="0" w:color="auto"/>
            </w:tcBorders>
            <w:noWrap/>
            <w:vAlign w:val="center"/>
          </w:tcPr>
          <w:p w14:paraId="59E2ECC8" w14:textId="7AECC133" w:rsidR="00F77E3F" w:rsidRPr="00400403" w:rsidRDefault="00F77E3F" w:rsidP="00F77E3F">
            <w:pPr>
              <w:jc w:val="center"/>
              <w:rPr>
                <w:rFonts w:asciiTheme="majorHAnsi" w:hAnsiTheme="majorHAnsi" w:cstheme="majorHAnsi"/>
                <w:sz w:val="20"/>
                <w:szCs w:val="20"/>
              </w:rPr>
            </w:pPr>
            <w:r w:rsidRPr="00400403">
              <w:rPr>
                <w:rFonts w:asciiTheme="majorHAnsi" w:hAnsiTheme="majorHAnsi" w:cstheme="majorHAnsi"/>
                <w:sz w:val="20"/>
                <w:szCs w:val="20"/>
              </w:rPr>
              <w:t>na</w:t>
            </w:r>
          </w:p>
        </w:tc>
      </w:tr>
      <w:tr w:rsidR="00F77E3F" w:rsidRPr="00400403" w14:paraId="43DF98FC" w14:textId="77777777" w:rsidTr="00321D2C">
        <w:trPr>
          <w:trHeight w:val="288"/>
        </w:trPr>
        <w:tc>
          <w:tcPr>
            <w:tcW w:w="1042" w:type="pct"/>
            <w:vMerge/>
            <w:tcBorders>
              <w:left w:val="single" w:sz="18" w:space="0" w:color="auto"/>
              <w:bottom w:val="single" w:sz="6" w:space="0" w:color="auto"/>
              <w:right w:val="single" w:sz="4" w:space="0" w:color="auto"/>
            </w:tcBorders>
            <w:noWrap/>
            <w:vAlign w:val="center"/>
          </w:tcPr>
          <w:p w14:paraId="1C051D39" w14:textId="77777777" w:rsidR="00F77E3F" w:rsidRPr="00400403" w:rsidRDefault="00F77E3F" w:rsidP="00F77E3F">
            <w:pPr>
              <w:rPr>
                <w:rFonts w:asciiTheme="majorHAnsi" w:hAnsiTheme="majorHAnsi" w:cstheme="majorHAnsi"/>
                <w:i/>
                <w:sz w:val="20"/>
                <w:szCs w:val="20"/>
              </w:rPr>
            </w:pPr>
          </w:p>
        </w:tc>
        <w:tc>
          <w:tcPr>
            <w:tcW w:w="1493" w:type="pct"/>
            <w:tcBorders>
              <w:top w:val="dotted" w:sz="4" w:space="0" w:color="808080" w:themeColor="background1" w:themeShade="80"/>
              <w:left w:val="single" w:sz="4" w:space="0" w:color="auto"/>
              <w:bottom w:val="single" w:sz="6" w:space="0" w:color="auto"/>
              <w:right w:val="single" w:sz="18" w:space="0" w:color="auto"/>
            </w:tcBorders>
            <w:vAlign w:val="center"/>
          </w:tcPr>
          <w:p w14:paraId="0B3EE48F" w14:textId="235A5F3A" w:rsidR="00F77E3F" w:rsidRPr="00400403" w:rsidRDefault="00F77E3F" w:rsidP="00F77E3F">
            <w:pPr>
              <w:rPr>
                <w:rFonts w:asciiTheme="majorHAnsi" w:eastAsia="Times New Roman" w:hAnsiTheme="majorHAnsi" w:cstheme="majorHAnsi"/>
                <w:sz w:val="20"/>
                <w:szCs w:val="20"/>
                <w:lang w:eastAsia="ja-JP"/>
              </w:rPr>
            </w:pPr>
            <w:r w:rsidRPr="00400403">
              <w:rPr>
                <w:rFonts w:asciiTheme="majorHAnsi" w:eastAsia="Times New Roman" w:hAnsiTheme="majorHAnsi" w:cstheme="majorHAnsi"/>
                <w:sz w:val="20"/>
                <w:szCs w:val="20"/>
                <w:lang w:eastAsia="ja-JP"/>
              </w:rPr>
              <w:t>Bachelor’s degree(s) or higher</w:t>
            </w:r>
          </w:p>
        </w:tc>
        <w:tc>
          <w:tcPr>
            <w:tcW w:w="308" w:type="pct"/>
            <w:tcBorders>
              <w:top w:val="dotted" w:sz="4" w:space="0" w:color="808080" w:themeColor="background1" w:themeShade="80"/>
              <w:left w:val="single" w:sz="18" w:space="0" w:color="auto"/>
              <w:bottom w:val="single" w:sz="6" w:space="0" w:color="auto"/>
              <w:right w:val="single" w:sz="6" w:space="0" w:color="auto"/>
            </w:tcBorders>
            <w:noWrap/>
            <w:vAlign w:val="center"/>
          </w:tcPr>
          <w:p w14:paraId="06D2F50E" w14:textId="7E57AE87" w:rsidR="00F77E3F" w:rsidRPr="00400403" w:rsidRDefault="00122935" w:rsidP="00F77E3F">
            <w:pPr>
              <w:jc w:val="center"/>
              <w:rPr>
                <w:rFonts w:asciiTheme="majorHAnsi" w:hAnsiTheme="majorHAnsi" w:cstheme="majorHAnsi"/>
                <w:sz w:val="20"/>
                <w:szCs w:val="20"/>
              </w:rPr>
            </w:pPr>
            <w:r>
              <w:rPr>
                <w:rFonts w:asciiTheme="majorHAnsi" w:hAnsiTheme="majorHAnsi" w:cstheme="majorHAnsi"/>
                <w:sz w:val="20"/>
                <w:szCs w:val="20"/>
              </w:rPr>
              <w:t xml:space="preserve"> </w:t>
            </w:r>
            <w:r w:rsidR="00F77E3F" w:rsidRPr="00400403">
              <w:rPr>
                <w:rFonts w:asciiTheme="majorHAnsi" w:hAnsiTheme="majorHAnsi" w:cstheme="majorHAnsi"/>
                <w:sz w:val="20"/>
                <w:szCs w:val="20"/>
              </w:rPr>
              <w:t>0.228</w:t>
            </w:r>
          </w:p>
        </w:tc>
        <w:tc>
          <w:tcPr>
            <w:tcW w:w="355" w:type="pct"/>
            <w:tcBorders>
              <w:top w:val="dotted" w:sz="4" w:space="0" w:color="808080" w:themeColor="background1" w:themeShade="80"/>
              <w:left w:val="single" w:sz="6" w:space="0" w:color="auto"/>
              <w:bottom w:val="single" w:sz="6" w:space="0" w:color="auto"/>
              <w:right w:val="single" w:sz="18" w:space="0" w:color="auto"/>
            </w:tcBorders>
            <w:noWrap/>
            <w:vAlign w:val="center"/>
          </w:tcPr>
          <w:p w14:paraId="660FC8EA" w14:textId="03CA2E1D" w:rsidR="00F77E3F" w:rsidRPr="00400403" w:rsidRDefault="00122935" w:rsidP="00F77E3F">
            <w:pPr>
              <w:jc w:val="center"/>
              <w:rPr>
                <w:rFonts w:asciiTheme="majorHAnsi" w:hAnsiTheme="majorHAnsi" w:cstheme="majorHAnsi"/>
                <w:sz w:val="20"/>
                <w:szCs w:val="20"/>
              </w:rPr>
            </w:pPr>
            <w:r>
              <w:rPr>
                <w:rFonts w:asciiTheme="majorHAnsi" w:hAnsiTheme="majorHAnsi" w:cstheme="majorHAnsi"/>
                <w:sz w:val="20"/>
                <w:szCs w:val="20"/>
              </w:rPr>
              <w:t xml:space="preserve">  </w:t>
            </w:r>
            <w:r w:rsidR="00F77E3F" w:rsidRPr="00400403">
              <w:rPr>
                <w:rFonts w:asciiTheme="majorHAnsi" w:hAnsiTheme="majorHAnsi" w:cstheme="majorHAnsi"/>
                <w:sz w:val="20"/>
                <w:szCs w:val="20"/>
              </w:rPr>
              <w:t>8.84</w:t>
            </w:r>
          </w:p>
        </w:tc>
        <w:tc>
          <w:tcPr>
            <w:tcW w:w="300" w:type="pct"/>
            <w:tcBorders>
              <w:top w:val="dotted" w:sz="4" w:space="0" w:color="808080" w:themeColor="background1" w:themeShade="80"/>
              <w:left w:val="single" w:sz="18" w:space="0" w:color="auto"/>
              <w:bottom w:val="single" w:sz="6" w:space="0" w:color="auto"/>
              <w:right w:val="single" w:sz="4" w:space="0" w:color="auto"/>
            </w:tcBorders>
            <w:vAlign w:val="bottom"/>
          </w:tcPr>
          <w:p w14:paraId="069BA702" w14:textId="0AF1A211" w:rsidR="00F77E3F" w:rsidRPr="00400403" w:rsidRDefault="00122935" w:rsidP="00F77E3F">
            <w:pPr>
              <w:jc w:val="center"/>
              <w:rPr>
                <w:rFonts w:asciiTheme="majorHAnsi" w:hAnsiTheme="majorHAnsi" w:cstheme="majorHAnsi"/>
                <w:sz w:val="20"/>
                <w:szCs w:val="20"/>
              </w:rPr>
            </w:pPr>
            <w:r>
              <w:rPr>
                <w:rFonts w:asciiTheme="majorHAnsi" w:hAnsiTheme="majorHAnsi" w:cstheme="majorHAnsi"/>
                <w:sz w:val="20"/>
                <w:szCs w:val="20"/>
              </w:rPr>
              <w:t xml:space="preserve"> </w:t>
            </w:r>
            <w:r w:rsidR="00F77E3F" w:rsidRPr="00400403">
              <w:rPr>
                <w:rFonts w:asciiTheme="majorHAnsi" w:hAnsiTheme="majorHAnsi" w:cstheme="majorHAnsi"/>
                <w:sz w:val="20"/>
                <w:szCs w:val="20"/>
              </w:rPr>
              <w:t>0.192</w:t>
            </w:r>
          </w:p>
        </w:tc>
        <w:tc>
          <w:tcPr>
            <w:tcW w:w="301" w:type="pct"/>
            <w:tcBorders>
              <w:top w:val="dotted" w:sz="4" w:space="0" w:color="808080" w:themeColor="background1" w:themeShade="80"/>
              <w:left w:val="single" w:sz="4" w:space="0" w:color="auto"/>
              <w:bottom w:val="single" w:sz="6" w:space="0" w:color="auto"/>
              <w:right w:val="single" w:sz="18" w:space="0" w:color="auto"/>
            </w:tcBorders>
            <w:vAlign w:val="bottom"/>
          </w:tcPr>
          <w:p w14:paraId="1C629DB8" w14:textId="72E318F9" w:rsidR="00F77E3F" w:rsidRPr="00400403" w:rsidRDefault="00122935" w:rsidP="00F77E3F">
            <w:pPr>
              <w:jc w:val="center"/>
              <w:rPr>
                <w:rFonts w:asciiTheme="majorHAnsi" w:hAnsiTheme="majorHAnsi" w:cstheme="majorHAnsi"/>
                <w:sz w:val="20"/>
                <w:szCs w:val="20"/>
              </w:rPr>
            </w:pPr>
            <w:r>
              <w:rPr>
                <w:rFonts w:asciiTheme="majorHAnsi" w:hAnsiTheme="majorHAnsi" w:cstheme="majorHAnsi"/>
                <w:sz w:val="20"/>
                <w:szCs w:val="20"/>
              </w:rPr>
              <w:t xml:space="preserve"> </w:t>
            </w:r>
            <w:r w:rsidR="00F77E3F" w:rsidRPr="00400403">
              <w:rPr>
                <w:rFonts w:asciiTheme="majorHAnsi" w:hAnsiTheme="majorHAnsi" w:cstheme="majorHAnsi"/>
                <w:sz w:val="20"/>
                <w:szCs w:val="20"/>
              </w:rPr>
              <w:t>12.39</w:t>
            </w:r>
          </w:p>
        </w:tc>
        <w:tc>
          <w:tcPr>
            <w:tcW w:w="300" w:type="pct"/>
            <w:tcBorders>
              <w:top w:val="dotted" w:sz="4" w:space="0" w:color="808080" w:themeColor="background1" w:themeShade="80"/>
              <w:left w:val="single" w:sz="18" w:space="0" w:color="auto"/>
              <w:bottom w:val="single" w:sz="6" w:space="0" w:color="auto"/>
              <w:right w:val="single" w:sz="6" w:space="0" w:color="auto"/>
            </w:tcBorders>
            <w:noWrap/>
            <w:vAlign w:val="center"/>
          </w:tcPr>
          <w:p w14:paraId="0E4952D8" w14:textId="57B8844D" w:rsidR="00F77E3F" w:rsidRPr="00400403" w:rsidRDefault="00EE5859" w:rsidP="00F77E3F">
            <w:pPr>
              <w:jc w:val="center"/>
              <w:rPr>
                <w:rFonts w:asciiTheme="majorHAnsi" w:hAnsiTheme="majorHAnsi" w:cstheme="majorHAnsi"/>
                <w:sz w:val="20"/>
                <w:szCs w:val="20"/>
              </w:rPr>
            </w:pPr>
            <w:r>
              <w:rPr>
                <w:rFonts w:asciiTheme="majorHAnsi" w:hAnsiTheme="majorHAnsi" w:cstheme="majorHAnsi"/>
                <w:sz w:val="20"/>
                <w:szCs w:val="20"/>
              </w:rPr>
              <w:t>n</w:t>
            </w:r>
            <w:r w:rsidR="00F77E3F" w:rsidRPr="00400403">
              <w:rPr>
                <w:rFonts w:asciiTheme="majorHAnsi" w:hAnsiTheme="majorHAnsi" w:cstheme="majorHAnsi"/>
                <w:sz w:val="20"/>
                <w:szCs w:val="20"/>
              </w:rPr>
              <w:t>a</w:t>
            </w:r>
          </w:p>
        </w:tc>
        <w:tc>
          <w:tcPr>
            <w:tcW w:w="301" w:type="pct"/>
            <w:tcBorders>
              <w:top w:val="dotted" w:sz="4" w:space="0" w:color="808080" w:themeColor="background1" w:themeShade="80"/>
              <w:left w:val="single" w:sz="6" w:space="0" w:color="auto"/>
              <w:bottom w:val="single" w:sz="6" w:space="0" w:color="auto"/>
              <w:right w:val="single" w:sz="18" w:space="0" w:color="auto"/>
            </w:tcBorders>
            <w:noWrap/>
            <w:vAlign w:val="center"/>
          </w:tcPr>
          <w:p w14:paraId="2DFBE862" w14:textId="1C7A4D8F" w:rsidR="00F77E3F" w:rsidRPr="00400403" w:rsidRDefault="00F77E3F" w:rsidP="00F77E3F">
            <w:pPr>
              <w:jc w:val="center"/>
              <w:rPr>
                <w:rFonts w:asciiTheme="majorHAnsi" w:hAnsiTheme="majorHAnsi" w:cstheme="majorHAnsi"/>
                <w:sz w:val="20"/>
                <w:szCs w:val="20"/>
              </w:rPr>
            </w:pPr>
            <w:r w:rsidRPr="00400403">
              <w:rPr>
                <w:rFonts w:asciiTheme="majorHAnsi" w:hAnsiTheme="majorHAnsi" w:cstheme="majorHAnsi"/>
                <w:sz w:val="20"/>
                <w:szCs w:val="20"/>
              </w:rPr>
              <w:t>na</w:t>
            </w:r>
          </w:p>
        </w:tc>
        <w:tc>
          <w:tcPr>
            <w:tcW w:w="300" w:type="pct"/>
            <w:tcBorders>
              <w:top w:val="dotted" w:sz="4" w:space="0" w:color="808080" w:themeColor="background1" w:themeShade="80"/>
              <w:left w:val="single" w:sz="18" w:space="0" w:color="auto"/>
              <w:bottom w:val="single" w:sz="6" w:space="0" w:color="auto"/>
              <w:right w:val="single" w:sz="6" w:space="0" w:color="auto"/>
            </w:tcBorders>
            <w:noWrap/>
            <w:vAlign w:val="center"/>
          </w:tcPr>
          <w:p w14:paraId="340ECF1E" w14:textId="4FB36144" w:rsidR="00F77E3F" w:rsidRPr="00400403" w:rsidRDefault="00F77E3F" w:rsidP="00F77E3F">
            <w:pPr>
              <w:jc w:val="center"/>
              <w:rPr>
                <w:rFonts w:asciiTheme="majorHAnsi" w:hAnsiTheme="majorHAnsi" w:cstheme="majorHAnsi"/>
                <w:sz w:val="20"/>
                <w:szCs w:val="20"/>
              </w:rPr>
            </w:pPr>
            <w:r w:rsidRPr="00400403">
              <w:rPr>
                <w:rFonts w:asciiTheme="majorHAnsi" w:hAnsiTheme="majorHAnsi" w:cstheme="majorHAnsi"/>
                <w:sz w:val="20"/>
                <w:szCs w:val="20"/>
              </w:rPr>
              <w:t>-0.220</w:t>
            </w:r>
          </w:p>
        </w:tc>
        <w:tc>
          <w:tcPr>
            <w:tcW w:w="300" w:type="pct"/>
            <w:tcBorders>
              <w:top w:val="dotted" w:sz="4" w:space="0" w:color="808080" w:themeColor="background1" w:themeShade="80"/>
              <w:left w:val="single" w:sz="6" w:space="0" w:color="auto"/>
              <w:bottom w:val="single" w:sz="6" w:space="0" w:color="auto"/>
              <w:right w:val="single" w:sz="18" w:space="0" w:color="auto"/>
            </w:tcBorders>
            <w:noWrap/>
            <w:vAlign w:val="center"/>
          </w:tcPr>
          <w:p w14:paraId="372C91BC" w14:textId="194D32D9" w:rsidR="00F77E3F" w:rsidRPr="00400403" w:rsidRDefault="00F77E3F" w:rsidP="00F77E3F">
            <w:pPr>
              <w:jc w:val="center"/>
              <w:rPr>
                <w:rFonts w:asciiTheme="majorHAnsi" w:hAnsiTheme="majorHAnsi" w:cstheme="majorHAnsi"/>
                <w:sz w:val="20"/>
                <w:szCs w:val="20"/>
              </w:rPr>
            </w:pPr>
            <w:r w:rsidRPr="00400403">
              <w:rPr>
                <w:rFonts w:asciiTheme="majorHAnsi" w:hAnsiTheme="majorHAnsi" w:cstheme="majorHAnsi"/>
                <w:sz w:val="20"/>
                <w:szCs w:val="20"/>
              </w:rPr>
              <w:t>-9.19</w:t>
            </w:r>
          </w:p>
        </w:tc>
      </w:tr>
      <w:tr w:rsidR="00F77E3F" w:rsidRPr="00400403" w14:paraId="302D9409" w14:textId="77777777" w:rsidTr="00433EBC">
        <w:trPr>
          <w:trHeight w:val="288"/>
        </w:trPr>
        <w:tc>
          <w:tcPr>
            <w:tcW w:w="2535" w:type="pct"/>
            <w:gridSpan w:val="2"/>
            <w:tcBorders>
              <w:top w:val="single" w:sz="6" w:space="0" w:color="auto"/>
              <w:left w:val="single" w:sz="18" w:space="0" w:color="auto"/>
              <w:bottom w:val="single" w:sz="6" w:space="0" w:color="auto"/>
              <w:right w:val="single" w:sz="18" w:space="0" w:color="auto"/>
            </w:tcBorders>
            <w:noWrap/>
            <w:vAlign w:val="center"/>
          </w:tcPr>
          <w:p w14:paraId="08DCBAA1" w14:textId="7550E1B3" w:rsidR="00F77E3F" w:rsidRPr="00400403" w:rsidRDefault="00F77E3F" w:rsidP="00F77E3F">
            <w:pPr>
              <w:rPr>
                <w:rFonts w:asciiTheme="majorHAnsi" w:hAnsiTheme="majorHAnsi" w:cstheme="majorHAnsi"/>
                <w:sz w:val="20"/>
                <w:szCs w:val="20"/>
              </w:rPr>
            </w:pPr>
            <w:r w:rsidRPr="00400403">
              <w:rPr>
                <w:rFonts w:asciiTheme="majorHAnsi" w:hAnsiTheme="majorHAnsi" w:cstheme="majorHAnsi"/>
                <w:b/>
                <w:i/>
                <w:sz w:val="20"/>
                <w:szCs w:val="20"/>
              </w:rPr>
              <w:t>Household Characteristics</w:t>
            </w:r>
          </w:p>
        </w:tc>
        <w:tc>
          <w:tcPr>
            <w:tcW w:w="308" w:type="pct"/>
            <w:tcBorders>
              <w:top w:val="single" w:sz="6" w:space="0" w:color="auto"/>
              <w:left w:val="single" w:sz="18" w:space="0" w:color="auto"/>
              <w:bottom w:val="single" w:sz="6" w:space="0" w:color="auto"/>
              <w:right w:val="single" w:sz="6" w:space="0" w:color="auto"/>
            </w:tcBorders>
            <w:noWrap/>
            <w:vAlign w:val="center"/>
          </w:tcPr>
          <w:p w14:paraId="16F059AE" w14:textId="77777777" w:rsidR="00F77E3F" w:rsidRPr="00400403" w:rsidRDefault="00F77E3F" w:rsidP="00F77E3F">
            <w:pPr>
              <w:jc w:val="center"/>
              <w:rPr>
                <w:rFonts w:asciiTheme="majorHAnsi" w:hAnsiTheme="majorHAnsi" w:cstheme="majorHAnsi"/>
                <w:sz w:val="20"/>
                <w:szCs w:val="20"/>
              </w:rPr>
            </w:pPr>
          </w:p>
        </w:tc>
        <w:tc>
          <w:tcPr>
            <w:tcW w:w="355" w:type="pct"/>
            <w:tcBorders>
              <w:top w:val="single" w:sz="6" w:space="0" w:color="auto"/>
              <w:left w:val="single" w:sz="6" w:space="0" w:color="auto"/>
              <w:bottom w:val="single" w:sz="6" w:space="0" w:color="auto"/>
              <w:right w:val="single" w:sz="18" w:space="0" w:color="auto"/>
            </w:tcBorders>
            <w:noWrap/>
            <w:vAlign w:val="center"/>
          </w:tcPr>
          <w:p w14:paraId="1DAD1B9D" w14:textId="77777777" w:rsidR="00F77E3F" w:rsidRPr="00400403" w:rsidRDefault="00F77E3F" w:rsidP="00F77E3F">
            <w:pPr>
              <w:jc w:val="center"/>
              <w:rPr>
                <w:rFonts w:asciiTheme="majorHAnsi" w:hAnsiTheme="majorHAnsi" w:cstheme="majorHAnsi"/>
                <w:sz w:val="20"/>
                <w:szCs w:val="20"/>
              </w:rPr>
            </w:pPr>
          </w:p>
        </w:tc>
        <w:tc>
          <w:tcPr>
            <w:tcW w:w="300" w:type="pct"/>
            <w:tcBorders>
              <w:top w:val="single" w:sz="6" w:space="0" w:color="auto"/>
              <w:left w:val="single" w:sz="18" w:space="0" w:color="auto"/>
              <w:bottom w:val="single" w:sz="6" w:space="0" w:color="auto"/>
              <w:right w:val="single" w:sz="4" w:space="0" w:color="auto"/>
            </w:tcBorders>
            <w:vAlign w:val="center"/>
          </w:tcPr>
          <w:p w14:paraId="6F174539" w14:textId="77777777" w:rsidR="00F77E3F" w:rsidRPr="00400403" w:rsidRDefault="00F77E3F" w:rsidP="00F77E3F">
            <w:pPr>
              <w:jc w:val="center"/>
              <w:rPr>
                <w:rFonts w:asciiTheme="majorHAnsi" w:hAnsiTheme="majorHAnsi" w:cstheme="majorHAnsi"/>
                <w:sz w:val="20"/>
                <w:szCs w:val="20"/>
              </w:rPr>
            </w:pPr>
          </w:p>
        </w:tc>
        <w:tc>
          <w:tcPr>
            <w:tcW w:w="301" w:type="pct"/>
            <w:tcBorders>
              <w:top w:val="single" w:sz="6" w:space="0" w:color="auto"/>
              <w:left w:val="single" w:sz="4" w:space="0" w:color="auto"/>
              <w:bottom w:val="single" w:sz="6" w:space="0" w:color="auto"/>
              <w:right w:val="single" w:sz="18" w:space="0" w:color="auto"/>
            </w:tcBorders>
            <w:vAlign w:val="center"/>
          </w:tcPr>
          <w:p w14:paraId="775EA42D" w14:textId="2725C585" w:rsidR="00F77E3F" w:rsidRPr="00400403" w:rsidRDefault="00F77E3F" w:rsidP="00F77E3F">
            <w:pPr>
              <w:jc w:val="center"/>
              <w:rPr>
                <w:rFonts w:asciiTheme="majorHAnsi" w:hAnsiTheme="majorHAnsi" w:cstheme="majorHAnsi"/>
                <w:sz w:val="20"/>
                <w:szCs w:val="20"/>
              </w:rPr>
            </w:pPr>
          </w:p>
        </w:tc>
        <w:tc>
          <w:tcPr>
            <w:tcW w:w="300" w:type="pct"/>
            <w:tcBorders>
              <w:top w:val="single" w:sz="6" w:space="0" w:color="auto"/>
              <w:left w:val="single" w:sz="18" w:space="0" w:color="auto"/>
              <w:bottom w:val="single" w:sz="6" w:space="0" w:color="auto"/>
              <w:right w:val="single" w:sz="6" w:space="0" w:color="auto"/>
            </w:tcBorders>
            <w:noWrap/>
            <w:vAlign w:val="center"/>
          </w:tcPr>
          <w:p w14:paraId="150920BE" w14:textId="23052F95" w:rsidR="00F77E3F" w:rsidRPr="00400403" w:rsidRDefault="00F77E3F" w:rsidP="00F77E3F">
            <w:pPr>
              <w:jc w:val="center"/>
              <w:rPr>
                <w:rFonts w:asciiTheme="majorHAnsi" w:hAnsiTheme="majorHAnsi" w:cstheme="majorHAnsi"/>
                <w:sz w:val="20"/>
                <w:szCs w:val="20"/>
              </w:rPr>
            </w:pPr>
          </w:p>
        </w:tc>
        <w:tc>
          <w:tcPr>
            <w:tcW w:w="301" w:type="pct"/>
            <w:tcBorders>
              <w:top w:val="single" w:sz="6" w:space="0" w:color="auto"/>
              <w:left w:val="single" w:sz="6" w:space="0" w:color="auto"/>
              <w:bottom w:val="single" w:sz="6" w:space="0" w:color="auto"/>
              <w:right w:val="single" w:sz="18" w:space="0" w:color="auto"/>
            </w:tcBorders>
            <w:noWrap/>
            <w:vAlign w:val="center"/>
          </w:tcPr>
          <w:p w14:paraId="1A39D02C" w14:textId="59F18EEE" w:rsidR="00F77E3F" w:rsidRPr="00400403" w:rsidRDefault="00F77E3F" w:rsidP="00F77E3F">
            <w:pPr>
              <w:jc w:val="center"/>
              <w:rPr>
                <w:rFonts w:asciiTheme="majorHAnsi" w:hAnsiTheme="majorHAnsi" w:cstheme="majorHAnsi"/>
                <w:sz w:val="20"/>
                <w:szCs w:val="20"/>
              </w:rPr>
            </w:pPr>
          </w:p>
        </w:tc>
        <w:tc>
          <w:tcPr>
            <w:tcW w:w="300" w:type="pct"/>
            <w:tcBorders>
              <w:top w:val="single" w:sz="6" w:space="0" w:color="auto"/>
              <w:left w:val="single" w:sz="18" w:space="0" w:color="auto"/>
              <w:bottom w:val="single" w:sz="6" w:space="0" w:color="auto"/>
              <w:right w:val="single" w:sz="6" w:space="0" w:color="auto"/>
            </w:tcBorders>
            <w:noWrap/>
            <w:vAlign w:val="center"/>
          </w:tcPr>
          <w:p w14:paraId="36F3F5D6" w14:textId="5F15D7DE" w:rsidR="00F77E3F" w:rsidRPr="00400403" w:rsidRDefault="00F77E3F" w:rsidP="00F77E3F">
            <w:pPr>
              <w:jc w:val="center"/>
              <w:rPr>
                <w:rFonts w:asciiTheme="majorHAnsi" w:hAnsiTheme="majorHAnsi" w:cstheme="majorHAnsi"/>
                <w:sz w:val="20"/>
                <w:szCs w:val="20"/>
              </w:rPr>
            </w:pPr>
          </w:p>
        </w:tc>
        <w:tc>
          <w:tcPr>
            <w:tcW w:w="300" w:type="pct"/>
            <w:tcBorders>
              <w:top w:val="single" w:sz="6" w:space="0" w:color="auto"/>
              <w:left w:val="single" w:sz="6" w:space="0" w:color="auto"/>
              <w:bottom w:val="single" w:sz="6" w:space="0" w:color="auto"/>
              <w:right w:val="single" w:sz="18" w:space="0" w:color="auto"/>
            </w:tcBorders>
            <w:noWrap/>
            <w:vAlign w:val="center"/>
          </w:tcPr>
          <w:p w14:paraId="482AE204" w14:textId="4B217F1A" w:rsidR="00F77E3F" w:rsidRPr="00400403" w:rsidRDefault="00F77E3F" w:rsidP="00F77E3F">
            <w:pPr>
              <w:jc w:val="center"/>
              <w:rPr>
                <w:rFonts w:asciiTheme="majorHAnsi" w:hAnsiTheme="majorHAnsi" w:cstheme="majorHAnsi"/>
                <w:sz w:val="20"/>
                <w:szCs w:val="20"/>
              </w:rPr>
            </w:pPr>
          </w:p>
        </w:tc>
      </w:tr>
      <w:tr w:rsidR="00F77E3F" w:rsidRPr="00400403" w14:paraId="21FFD45C" w14:textId="77777777" w:rsidTr="001E04BC">
        <w:trPr>
          <w:trHeight w:val="288"/>
        </w:trPr>
        <w:tc>
          <w:tcPr>
            <w:tcW w:w="1042" w:type="pct"/>
            <w:vMerge w:val="restart"/>
            <w:tcBorders>
              <w:top w:val="single" w:sz="6" w:space="0" w:color="auto"/>
              <w:left w:val="single" w:sz="18" w:space="0" w:color="auto"/>
              <w:right w:val="single" w:sz="4" w:space="0" w:color="auto"/>
            </w:tcBorders>
            <w:noWrap/>
            <w:vAlign w:val="center"/>
          </w:tcPr>
          <w:p w14:paraId="5F94FC47" w14:textId="63728985" w:rsidR="00F77E3F" w:rsidRPr="00400403" w:rsidRDefault="00F77E3F" w:rsidP="00F77E3F">
            <w:pPr>
              <w:rPr>
                <w:rFonts w:asciiTheme="majorHAnsi" w:hAnsiTheme="majorHAnsi" w:cstheme="majorHAnsi"/>
                <w:iCs/>
                <w:sz w:val="20"/>
                <w:szCs w:val="20"/>
              </w:rPr>
            </w:pPr>
            <w:r w:rsidRPr="00400403">
              <w:rPr>
                <w:rFonts w:asciiTheme="majorHAnsi" w:hAnsiTheme="majorHAnsi" w:cstheme="majorHAnsi"/>
                <w:iCs/>
                <w:sz w:val="20"/>
                <w:szCs w:val="20"/>
              </w:rPr>
              <w:t xml:space="preserve">Household income </w:t>
            </w:r>
            <w:r w:rsidRPr="00400403">
              <w:rPr>
                <w:rFonts w:asciiTheme="majorHAnsi" w:hAnsiTheme="majorHAnsi" w:cstheme="majorHAnsi"/>
                <w:iCs/>
                <w:sz w:val="20"/>
                <w:szCs w:val="20"/>
              </w:rPr>
              <w:br/>
              <w:t>(less than $50,000)</w:t>
            </w:r>
          </w:p>
        </w:tc>
        <w:tc>
          <w:tcPr>
            <w:tcW w:w="1493" w:type="pct"/>
            <w:tcBorders>
              <w:top w:val="single" w:sz="6" w:space="0" w:color="auto"/>
              <w:left w:val="single" w:sz="4" w:space="0" w:color="auto"/>
              <w:bottom w:val="dotted" w:sz="4" w:space="0" w:color="808080" w:themeColor="background1" w:themeShade="80"/>
              <w:right w:val="single" w:sz="18" w:space="0" w:color="auto"/>
            </w:tcBorders>
            <w:vAlign w:val="center"/>
          </w:tcPr>
          <w:p w14:paraId="719F15EB" w14:textId="6ABD0986" w:rsidR="00F77E3F" w:rsidRPr="00400403" w:rsidRDefault="00F77E3F" w:rsidP="00F77E3F">
            <w:pPr>
              <w:rPr>
                <w:rFonts w:asciiTheme="majorHAnsi" w:hAnsiTheme="majorHAnsi" w:cstheme="majorHAnsi"/>
                <w:sz w:val="20"/>
                <w:szCs w:val="20"/>
              </w:rPr>
            </w:pPr>
            <w:r w:rsidRPr="00400403">
              <w:rPr>
                <w:rFonts w:asciiTheme="majorHAnsi" w:hAnsiTheme="majorHAnsi" w:cstheme="majorHAnsi"/>
                <w:sz w:val="20"/>
                <w:szCs w:val="20"/>
              </w:rPr>
              <w:t>$50,000 to $99,999</w:t>
            </w:r>
          </w:p>
        </w:tc>
        <w:tc>
          <w:tcPr>
            <w:tcW w:w="308" w:type="pct"/>
            <w:tcBorders>
              <w:top w:val="single" w:sz="6" w:space="0" w:color="auto"/>
              <w:left w:val="single" w:sz="18" w:space="0" w:color="auto"/>
              <w:bottom w:val="dotted" w:sz="4" w:space="0" w:color="808080" w:themeColor="background1" w:themeShade="80"/>
              <w:right w:val="single" w:sz="6" w:space="0" w:color="auto"/>
            </w:tcBorders>
            <w:noWrap/>
            <w:vAlign w:val="center"/>
          </w:tcPr>
          <w:p w14:paraId="7F18C84F" w14:textId="04CF6064" w:rsidR="00F77E3F" w:rsidRPr="00400403" w:rsidRDefault="00122935" w:rsidP="00F77E3F">
            <w:pPr>
              <w:jc w:val="center"/>
              <w:rPr>
                <w:rFonts w:asciiTheme="majorHAnsi" w:hAnsiTheme="majorHAnsi" w:cstheme="majorHAnsi"/>
                <w:sz w:val="20"/>
                <w:szCs w:val="20"/>
              </w:rPr>
            </w:pPr>
            <w:r>
              <w:rPr>
                <w:rFonts w:asciiTheme="majorHAnsi" w:hAnsiTheme="majorHAnsi" w:cstheme="majorHAnsi"/>
                <w:sz w:val="20"/>
                <w:szCs w:val="20"/>
              </w:rPr>
              <w:t xml:space="preserve"> </w:t>
            </w:r>
            <w:r w:rsidR="00F77E3F" w:rsidRPr="00400403">
              <w:rPr>
                <w:rFonts w:asciiTheme="majorHAnsi" w:hAnsiTheme="majorHAnsi" w:cstheme="majorHAnsi"/>
                <w:sz w:val="20"/>
                <w:szCs w:val="20"/>
              </w:rPr>
              <w:t>0.360</w:t>
            </w:r>
          </w:p>
        </w:tc>
        <w:tc>
          <w:tcPr>
            <w:tcW w:w="355" w:type="pct"/>
            <w:tcBorders>
              <w:top w:val="single" w:sz="6" w:space="0" w:color="auto"/>
              <w:left w:val="single" w:sz="6" w:space="0" w:color="auto"/>
              <w:bottom w:val="dotted" w:sz="4" w:space="0" w:color="808080" w:themeColor="background1" w:themeShade="80"/>
              <w:right w:val="single" w:sz="18" w:space="0" w:color="auto"/>
            </w:tcBorders>
            <w:noWrap/>
            <w:vAlign w:val="center"/>
          </w:tcPr>
          <w:p w14:paraId="74C98D49" w14:textId="22B18CCF" w:rsidR="00F77E3F" w:rsidRPr="00400403" w:rsidRDefault="00122935" w:rsidP="00F77E3F">
            <w:pPr>
              <w:jc w:val="center"/>
              <w:rPr>
                <w:rFonts w:asciiTheme="majorHAnsi" w:hAnsiTheme="majorHAnsi" w:cstheme="majorHAnsi"/>
                <w:sz w:val="20"/>
                <w:szCs w:val="20"/>
              </w:rPr>
            </w:pPr>
            <w:r>
              <w:rPr>
                <w:rFonts w:asciiTheme="majorHAnsi" w:hAnsiTheme="majorHAnsi" w:cstheme="majorHAnsi"/>
                <w:sz w:val="20"/>
                <w:szCs w:val="20"/>
              </w:rPr>
              <w:t xml:space="preserve"> </w:t>
            </w:r>
            <w:r w:rsidR="00F77E3F" w:rsidRPr="00400403">
              <w:rPr>
                <w:rFonts w:asciiTheme="majorHAnsi" w:hAnsiTheme="majorHAnsi" w:cstheme="majorHAnsi"/>
                <w:sz w:val="20"/>
                <w:szCs w:val="20"/>
              </w:rPr>
              <w:t>11.62</w:t>
            </w:r>
          </w:p>
        </w:tc>
        <w:tc>
          <w:tcPr>
            <w:tcW w:w="300" w:type="pct"/>
            <w:tcBorders>
              <w:top w:val="single" w:sz="6" w:space="0" w:color="auto"/>
              <w:left w:val="single" w:sz="18" w:space="0" w:color="auto"/>
              <w:bottom w:val="dotted" w:sz="4" w:space="0" w:color="808080" w:themeColor="background1" w:themeShade="80"/>
              <w:right w:val="single" w:sz="4" w:space="0" w:color="auto"/>
            </w:tcBorders>
            <w:vAlign w:val="center"/>
          </w:tcPr>
          <w:p w14:paraId="03AA0E5E" w14:textId="7C14F6B1" w:rsidR="00F77E3F" w:rsidRPr="00400403" w:rsidRDefault="00F77E3F" w:rsidP="00F77E3F">
            <w:pPr>
              <w:jc w:val="center"/>
              <w:rPr>
                <w:rFonts w:asciiTheme="majorHAnsi" w:hAnsiTheme="majorHAnsi" w:cstheme="majorHAnsi"/>
                <w:sz w:val="20"/>
                <w:szCs w:val="20"/>
              </w:rPr>
            </w:pPr>
            <w:r w:rsidRPr="00400403">
              <w:rPr>
                <w:rFonts w:asciiTheme="majorHAnsi" w:hAnsiTheme="majorHAnsi" w:cstheme="majorHAnsi"/>
                <w:sz w:val="20"/>
                <w:szCs w:val="20"/>
              </w:rPr>
              <w:t>-0.209</w:t>
            </w:r>
          </w:p>
        </w:tc>
        <w:tc>
          <w:tcPr>
            <w:tcW w:w="301" w:type="pct"/>
            <w:tcBorders>
              <w:top w:val="single" w:sz="6" w:space="0" w:color="auto"/>
              <w:left w:val="single" w:sz="4" w:space="0" w:color="auto"/>
              <w:bottom w:val="dotted" w:sz="4" w:space="0" w:color="808080" w:themeColor="background1" w:themeShade="80"/>
              <w:right w:val="single" w:sz="18" w:space="0" w:color="auto"/>
            </w:tcBorders>
            <w:vAlign w:val="center"/>
          </w:tcPr>
          <w:p w14:paraId="50BFE12E" w14:textId="6377F47D" w:rsidR="00F77E3F" w:rsidRPr="00400403" w:rsidRDefault="00F77E3F" w:rsidP="00F77E3F">
            <w:pPr>
              <w:jc w:val="center"/>
              <w:rPr>
                <w:rFonts w:asciiTheme="majorHAnsi" w:hAnsiTheme="majorHAnsi" w:cstheme="majorHAnsi"/>
                <w:sz w:val="20"/>
                <w:szCs w:val="20"/>
              </w:rPr>
            </w:pPr>
            <w:r w:rsidRPr="00400403">
              <w:rPr>
                <w:rFonts w:asciiTheme="majorHAnsi" w:hAnsiTheme="majorHAnsi" w:cstheme="majorHAnsi"/>
                <w:sz w:val="20"/>
                <w:szCs w:val="20"/>
              </w:rPr>
              <w:t>-13.27</w:t>
            </w:r>
          </w:p>
        </w:tc>
        <w:tc>
          <w:tcPr>
            <w:tcW w:w="300" w:type="pct"/>
            <w:tcBorders>
              <w:top w:val="single" w:sz="6" w:space="0" w:color="auto"/>
              <w:left w:val="single" w:sz="18" w:space="0" w:color="auto"/>
              <w:bottom w:val="dotted" w:sz="4" w:space="0" w:color="808080" w:themeColor="background1" w:themeShade="80"/>
              <w:right w:val="single" w:sz="6" w:space="0" w:color="auto"/>
            </w:tcBorders>
            <w:noWrap/>
            <w:vAlign w:val="center"/>
          </w:tcPr>
          <w:p w14:paraId="733E1CD5" w14:textId="192F62CC" w:rsidR="00F77E3F" w:rsidRPr="00400403" w:rsidRDefault="00122935" w:rsidP="00F77E3F">
            <w:pPr>
              <w:jc w:val="center"/>
              <w:rPr>
                <w:rFonts w:asciiTheme="majorHAnsi" w:hAnsiTheme="majorHAnsi" w:cstheme="majorHAnsi"/>
                <w:sz w:val="20"/>
                <w:szCs w:val="20"/>
              </w:rPr>
            </w:pPr>
            <w:r>
              <w:rPr>
                <w:rFonts w:asciiTheme="majorHAnsi" w:hAnsiTheme="majorHAnsi" w:cstheme="majorHAnsi"/>
                <w:sz w:val="20"/>
                <w:szCs w:val="20"/>
              </w:rPr>
              <w:t xml:space="preserve"> </w:t>
            </w:r>
            <w:r w:rsidR="00F77E3F" w:rsidRPr="00400403">
              <w:rPr>
                <w:rFonts w:asciiTheme="majorHAnsi" w:hAnsiTheme="majorHAnsi" w:cstheme="majorHAnsi"/>
                <w:sz w:val="20"/>
                <w:szCs w:val="20"/>
              </w:rPr>
              <w:t>0.159</w:t>
            </w:r>
          </w:p>
        </w:tc>
        <w:tc>
          <w:tcPr>
            <w:tcW w:w="301" w:type="pct"/>
            <w:tcBorders>
              <w:top w:val="single" w:sz="6" w:space="0" w:color="auto"/>
              <w:left w:val="single" w:sz="6" w:space="0" w:color="auto"/>
              <w:bottom w:val="dotted" w:sz="4" w:space="0" w:color="808080" w:themeColor="background1" w:themeShade="80"/>
              <w:right w:val="single" w:sz="18" w:space="0" w:color="auto"/>
            </w:tcBorders>
            <w:noWrap/>
            <w:vAlign w:val="center"/>
          </w:tcPr>
          <w:p w14:paraId="30E50633" w14:textId="1EED85B6" w:rsidR="00F77E3F" w:rsidRPr="00400403" w:rsidRDefault="00122935" w:rsidP="00F77E3F">
            <w:pPr>
              <w:jc w:val="center"/>
              <w:rPr>
                <w:rFonts w:asciiTheme="majorHAnsi" w:hAnsiTheme="majorHAnsi" w:cstheme="majorHAnsi"/>
                <w:sz w:val="20"/>
                <w:szCs w:val="20"/>
              </w:rPr>
            </w:pPr>
            <w:r>
              <w:rPr>
                <w:rFonts w:asciiTheme="majorHAnsi" w:hAnsiTheme="majorHAnsi" w:cstheme="majorHAnsi"/>
                <w:sz w:val="20"/>
                <w:szCs w:val="20"/>
              </w:rPr>
              <w:t xml:space="preserve"> </w:t>
            </w:r>
            <w:r w:rsidR="00F77E3F" w:rsidRPr="00400403">
              <w:rPr>
                <w:rFonts w:asciiTheme="majorHAnsi" w:hAnsiTheme="majorHAnsi" w:cstheme="majorHAnsi"/>
                <w:sz w:val="20"/>
                <w:szCs w:val="20"/>
              </w:rPr>
              <w:t>9.43</w:t>
            </w:r>
          </w:p>
        </w:tc>
        <w:tc>
          <w:tcPr>
            <w:tcW w:w="300" w:type="pct"/>
            <w:tcBorders>
              <w:top w:val="single" w:sz="6" w:space="0" w:color="auto"/>
              <w:left w:val="single" w:sz="18" w:space="0" w:color="auto"/>
              <w:bottom w:val="dotted" w:sz="4" w:space="0" w:color="808080" w:themeColor="background1" w:themeShade="80"/>
              <w:right w:val="single" w:sz="6" w:space="0" w:color="auto"/>
            </w:tcBorders>
            <w:noWrap/>
            <w:vAlign w:val="center"/>
          </w:tcPr>
          <w:p w14:paraId="5D2B9EE1" w14:textId="4BE2B232" w:rsidR="00F77E3F" w:rsidRPr="00400403" w:rsidRDefault="00122935" w:rsidP="00F77E3F">
            <w:pPr>
              <w:jc w:val="center"/>
              <w:rPr>
                <w:rFonts w:asciiTheme="majorHAnsi" w:hAnsiTheme="majorHAnsi" w:cstheme="majorHAnsi"/>
                <w:sz w:val="20"/>
                <w:szCs w:val="20"/>
              </w:rPr>
            </w:pPr>
            <w:r>
              <w:rPr>
                <w:rFonts w:asciiTheme="majorHAnsi" w:hAnsiTheme="majorHAnsi" w:cstheme="majorHAnsi"/>
                <w:sz w:val="20"/>
                <w:szCs w:val="20"/>
              </w:rPr>
              <w:t xml:space="preserve"> </w:t>
            </w:r>
            <w:r w:rsidR="00F77E3F" w:rsidRPr="00400403">
              <w:rPr>
                <w:rFonts w:asciiTheme="majorHAnsi" w:hAnsiTheme="majorHAnsi" w:cstheme="majorHAnsi"/>
                <w:sz w:val="20"/>
                <w:szCs w:val="20"/>
              </w:rPr>
              <w:t>0.273</w:t>
            </w:r>
          </w:p>
        </w:tc>
        <w:tc>
          <w:tcPr>
            <w:tcW w:w="300" w:type="pct"/>
            <w:tcBorders>
              <w:top w:val="single" w:sz="6" w:space="0" w:color="auto"/>
              <w:left w:val="single" w:sz="6" w:space="0" w:color="auto"/>
              <w:bottom w:val="dotted" w:sz="4" w:space="0" w:color="808080" w:themeColor="background1" w:themeShade="80"/>
              <w:right w:val="single" w:sz="18" w:space="0" w:color="auto"/>
            </w:tcBorders>
            <w:noWrap/>
            <w:vAlign w:val="center"/>
          </w:tcPr>
          <w:p w14:paraId="6D7AFB19" w14:textId="6D7E13AC" w:rsidR="00F77E3F" w:rsidRPr="00400403" w:rsidRDefault="00F77E3F" w:rsidP="00F77E3F">
            <w:pPr>
              <w:jc w:val="center"/>
              <w:rPr>
                <w:rFonts w:asciiTheme="majorHAnsi" w:hAnsiTheme="majorHAnsi" w:cstheme="majorHAnsi"/>
                <w:sz w:val="20"/>
                <w:szCs w:val="20"/>
              </w:rPr>
            </w:pPr>
            <w:r w:rsidRPr="00400403">
              <w:rPr>
                <w:rFonts w:asciiTheme="majorHAnsi" w:hAnsiTheme="majorHAnsi" w:cstheme="majorHAnsi"/>
                <w:sz w:val="20"/>
                <w:szCs w:val="20"/>
              </w:rPr>
              <w:t>10.85</w:t>
            </w:r>
          </w:p>
        </w:tc>
      </w:tr>
      <w:tr w:rsidR="00F77E3F" w:rsidRPr="00400403" w14:paraId="13BE8FC7" w14:textId="77777777" w:rsidTr="001E04BC">
        <w:trPr>
          <w:trHeight w:val="288"/>
        </w:trPr>
        <w:tc>
          <w:tcPr>
            <w:tcW w:w="1042" w:type="pct"/>
            <w:vMerge/>
            <w:tcBorders>
              <w:left w:val="single" w:sz="18" w:space="0" w:color="auto"/>
              <w:bottom w:val="single" w:sz="6" w:space="0" w:color="auto"/>
              <w:right w:val="single" w:sz="4" w:space="0" w:color="auto"/>
            </w:tcBorders>
            <w:noWrap/>
            <w:vAlign w:val="center"/>
          </w:tcPr>
          <w:p w14:paraId="6E82A503" w14:textId="77777777" w:rsidR="00F77E3F" w:rsidRPr="00400403" w:rsidRDefault="00F77E3F" w:rsidP="00F77E3F">
            <w:pPr>
              <w:rPr>
                <w:rFonts w:asciiTheme="majorHAnsi" w:hAnsiTheme="majorHAnsi" w:cstheme="majorHAnsi"/>
                <w:iCs/>
                <w:sz w:val="20"/>
                <w:szCs w:val="20"/>
              </w:rPr>
            </w:pPr>
          </w:p>
        </w:tc>
        <w:tc>
          <w:tcPr>
            <w:tcW w:w="1493" w:type="pct"/>
            <w:tcBorders>
              <w:top w:val="dotted" w:sz="4" w:space="0" w:color="808080" w:themeColor="background1" w:themeShade="80"/>
              <w:left w:val="single" w:sz="4" w:space="0" w:color="auto"/>
              <w:bottom w:val="single" w:sz="6" w:space="0" w:color="auto"/>
              <w:right w:val="single" w:sz="18" w:space="0" w:color="auto"/>
            </w:tcBorders>
            <w:vAlign w:val="center"/>
          </w:tcPr>
          <w:p w14:paraId="25014AE5" w14:textId="77777777" w:rsidR="00F77E3F" w:rsidRPr="00400403" w:rsidRDefault="00F77E3F" w:rsidP="00F77E3F">
            <w:pPr>
              <w:rPr>
                <w:rFonts w:asciiTheme="majorHAnsi" w:hAnsiTheme="majorHAnsi" w:cstheme="majorHAnsi"/>
                <w:sz w:val="20"/>
                <w:szCs w:val="20"/>
              </w:rPr>
            </w:pPr>
            <w:r w:rsidRPr="00400403">
              <w:rPr>
                <w:rFonts w:asciiTheme="majorHAnsi" w:hAnsiTheme="majorHAnsi" w:cstheme="majorHAnsi"/>
                <w:sz w:val="20"/>
                <w:szCs w:val="20"/>
              </w:rPr>
              <w:t>$100,000 or more</w:t>
            </w:r>
          </w:p>
        </w:tc>
        <w:tc>
          <w:tcPr>
            <w:tcW w:w="308" w:type="pct"/>
            <w:tcBorders>
              <w:top w:val="dotted" w:sz="4" w:space="0" w:color="808080" w:themeColor="background1" w:themeShade="80"/>
              <w:left w:val="single" w:sz="18" w:space="0" w:color="auto"/>
              <w:bottom w:val="single" w:sz="6" w:space="0" w:color="auto"/>
              <w:right w:val="single" w:sz="6" w:space="0" w:color="auto"/>
            </w:tcBorders>
            <w:noWrap/>
            <w:vAlign w:val="center"/>
          </w:tcPr>
          <w:p w14:paraId="3DA2EEC3" w14:textId="401AFFFD" w:rsidR="00F77E3F" w:rsidRPr="00400403" w:rsidRDefault="00122935" w:rsidP="00F77E3F">
            <w:pPr>
              <w:jc w:val="center"/>
              <w:rPr>
                <w:rFonts w:asciiTheme="majorHAnsi" w:hAnsiTheme="majorHAnsi" w:cstheme="majorHAnsi"/>
                <w:sz w:val="20"/>
                <w:szCs w:val="20"/>
              </w:rPr>
            </w:pPr>
            <w:r>
              <w:rPr>
                <w:rFonts w:asciiTheme="majorHAnsi" w:hAnsiTheme="majorHAnsi" w:cstheme="majorHAnsi"/>
                <w:sz w:val="20"/>
                <w:szCs w:val="20"/>
              </w:rPr>
              <w:t xml:space="preserve"> </w:t>
            </w:r>
            <w:r w:rsidR="00F77E3F" w:rsidRPr="00400403">
              <w:rPr>
                <w:rFonts w:asciiTheme="majorHAnsi" w:hAnsiTheme="majorHAnsi" w:cstheme="majorHAnsi"/>
                <w:sz w:val="20"/>
                <w:szCs w:val="20"/>
              </w:rPr>
              <w:t>0.797</w:t>
            </w:r>
          </w:p>
        </w:tc>
        <w:tc>
          <w:tcPr>
            <w:tcW w:w="355" w:type="pct"/>
            <w:tcBorders>
              <w:top w:val="dotted" w:sz="4" w:space="0" w:color="808080" w:themeColor="background1" w:themeShade="80"/>
              <w:left w:val="single" w:sz="6" w:space="0" w:color="auto"/>
              <w:bottom w:val="single" w:sz="6" w:space="0" w:color="auto"/>
              <w:right w:val="single" w:sz="18" w:space="0" w:color="auto"/>
            </w:tcBorders>
            <w:noWrap/>
            <w:vAlign w:val="center"/>
          </w:tcPr>
          <w:p w14:paraId="2EAE71D4" w14:textId="1073A8AF" w:rsidR="00F77E3F" w:rsidRPr="00400403" w:rsidRDefault="00122935" w:rsidP="00F77E3F">
            <w:pPr>
              <w:jc w:val="center"/>
              <w:rPr>
                <w:rFonts w:asciiTheme="majorHAnsi" w:hAnsiTheme="majorHAnsi" w:cstheme="majorHAnsi"/>
                <w:sz w:val="20"/>
                <w:szCs w:val="20"/>
              </w:rPr>
            </w:pPr>
            <w:r>
              <w:rPr>
                <w:rFonts w:asciiTheme="majorHAnsi" w:hAnsiTheme="majorHAnsi" w:cstheme="majorHAnsi"/>
                <w:sz w:val="20"/>
                <w:szCs w:val="20"/>
              </w:rPr>
              <w:t xml:space="preserve"> </w:t>
            </w:r>
            <w:r w:rsidR="00F77E3F" w:rsidRPr="00400403">
              <w:rPr>
                <w:rFonts w:asciiTheme="majorHAnsi" w:hAnsiTheme="majorHAnsi" w:cstheme="majorHAnsi"/>
                <w:sz w:val="20"/>
                <w:szCs w:val="20"/>
              </w:rPr>
              <w:t>20.63</w:t>
            </w:r>
          </w:p>
        </w:tc>
        <w:tc>
          <w:tcPr>
            <w:tcW w:w="300" w:type="pct"/>
            <w:tcBorders>
              <w:top w:val="dotted" w:sz="4" w:space="0" w:color="808080" w:themeColor="background1" w:themeShade="80"/>
              <w:left w:val="single" w:sz="18" w:space="0" w:color="auto"/>
              <w:bottom w:val="single" w:sz="6" w:space="0" w:color="auto"/>
              <w:right w:val="single" w:sz="4" w:space="0" w:color="auto"/>
            </w:tcBorders>
            <w:vAlign w:val="center"/>
          </w:tcPr>
          <w:p w14:paraId="4D264812" w14:textId="55D033A8" w:rsidR="00F77E3F" w:rsidRPr="00400403" w:rsidRDefault="00F77E3F" w:rsidP="00F77E3F">
            <w:pPr>
              <w:jc w:val="center"/>
              <w:rPr>
                <w:rFonts w:asciiTheme="majorHAnsi" w:hAnsiTheme="majorHAnsi" w:cstheme="majorHAnsi"/>
                <w:sz w:val="20"/>
                <w:szCs w:val="20"/>
              </w:rPr>
            </w:pPr>
            <w:r w:rsidRPr="00400403">
              <w:rPr>
                <w:rFonts w:asciiTheme="majorHAnsi" w:hAnsiTheme="majorHAnsi" w:cstheme="majorHAnsi"/>
                <w:sz w:val="20"/>
                <w:szCs w:val="20"/>
              </w:rPr>
              <w:t>-0.185</w:t>
            </w:r>
          </w:p>
        </w:tc>
        <w:tc>
          <w:tcPr>
            <w:tcW w:w="301" w:type="pct"/>
            <w:tcBorders>
              <w:top w:val="dotted" w:sz="4" w:space="0" w:color="808080" w:themeColor="background1" w:themeShade="80"/>
              <w:left w:val="single" w:sz="4" w:space="0" w:color="auto"/>
              <w:bottom w:val="single" w:sz="6" w:space="0" w:color="auto"/>
              <w:right w:val="single" w:sz="18" w:space="0" w:color="auto"/>
            </w:tcBorders>
            <w:vAlign w:val="center"/>
          </w:tcPr>
          <w:p w14:paraId="4FB3B178" w14:textId="114BCC56" w:rsidR="00F77E3F" w:rsidRPr="00400403" w:rsidRDefault="00F77E3F" w:rsidP="00F77E3F">
            <w:pPr>
              <w:jc w:val="center"/>
              <w:rPr>
                <w:rFonts w:asciiTheme="majorHAnsi" w:hAnsiTheme="majorHAnsi" w:cstheme="majorHAnsi"/>
                <w:sz w:val="20"/>
                <w:szCs w:val="20"/>
              </w:rPr>
            </w:pPr>
            <w:r w:rsidRPr="00400403">
              <w:rPr>
                <w:rFonts w:asciiTheme="majorHAnsi" w:hAnsiTheme="majorHAnsi" w:cstheme="majorHAnsi"/>
                <w:sz w:val="20"/>
                <w:szCs w:val="20"/>
              </w:rPr>
              <w:t>-10.41</w:t>
            </w:r>
          </w:p>
        </w:tc>
        <w:tc>
          <w:tcPr>
            <w:tcW w:w="300" w:type="pct"/>
            <w:tcBorders>
              <w:top w:val="dotted" w:sz="4" w:space="0" w:color="808080" w:themeColor="background1" w:themeShade="80"/>
              <w:left w:val="single" w:sz="18" w:space="0" w:color="auto"/>
              <w:bottom w:val="single" w:sz="6" w:space="0" w:color="auto"/>
              <w:right w:val="single" w:sz="6" w:space="0" w:color="auto"/>
            </w:tcBorders>
            <w:noWrap/>
            <w:vAlign w:val="center"/>
          </w:tcPr>
          <w:p w14:paraId="75519453" w14:textId="49EDF11E" w:rsidR="00F77E3F" w:rsidRPr="00400403" w:rsidRDefault="00122935" w:rsidP="00F77E3F">
            <w:pPr>
              <w:jc w:val="center"/>
              <w:rPr>
                <w:rFonts w:asciiTheme="majorHAnsi" w:hAnsiTheme="majorHAnsi" w:cstheme="majorHAnsi"/>
                <w:sz w:val="20"/>
                <w:szCs w:val="20"/>
              </w:rPr>
            </w:pPr>
            <w:r>
              <w:rPr>
                <w:rFonts w:asciiTheme="majorHAnsi" w:hAnsiTheme="majorHAnsi" w:cstheme="majorHAnsi"/>
                <w:sz w:val="20"/>
                <w:szCs w:val="20"/>
              </w:rPr>
              <w:t xml:space="preserve"> </w:t>
            </w:r>
            <w:r w:rsidR="00F77E3F" w:rsidRPr="00400403">
              <w:rPr>
                <w:rFonts w:asciiTheme="majorHAnsi" w:hAnsiTheme="majorHAnsi" w:cstheme="majorHAnsi"/>
                <w:sz w:val="20"/>
                <w:szCs w:val="20"/>
              </w:rPr>
              <w:t>0.242</w:t>
            </w:r>
          </w:p>
        </w:tc>
        <w:tc>
          <w:tcPr>
            <w:tcW w:w="301" w:type="pct"/>
            <w:tcBorders>
              <w:top w:val="dotted" w:sz="4" w:space="0" w:color="808080" w:themeColor="background1" w:themeShade="80"/>
              <w:left w:val="single" w:sz="6" w:space="0" w:color="auto"/>
              <w:bottom w:val="single" w:sz="6" w:space="0" w:color="auto"/>
              <w:right w:val="single" w:sz="18" w:space="0" w:color="auto"/>
            </w:tcBorders>
            <w:noWrap/>
            <w:vAlign w:val="center"/>
          </w:tcPr>
          <w:p w14:paraId="55B42AD6" w14:textId="4847F0E7" w:rsidR="00F77E3F" w:rsidRPr="00400403" w:rsidRDefault="00122935" w:rsidP="00F77E3F">
            <w:pPr>
              <w:jc w:val="center"/>
              <w:rPr>
                <w:rFonts w:asciiTheme="majorHAnsi" w:hAnsiTheme="majorHAnsi" w:cstheme="majorHAnsi"/>
                <w:sz w:val="20"/>
                <w:szCs w:val="20"/>
              </w:rPr>
            </w:pPr>
            <w:r>
              <w:rPr>
                <w:rFonts w:asciiTheme="majorHAnsi" w:hAnsiTheme="majorHAnsi" w:cstheme="majorHAnsi"/>
                <w:sz w:val="20"/>
                <w:szCs w:val="20"/>
              </w:rPr>
              <w:t xml:space="preserve"> </w:t>
            </w:r>
            <w:r w:rsidR="00F77E3F" w:rsidRPr="00400403">
              <w:rPr>
                <w:rFonts w:asciiTheme="majorHAnsi" w:hAnsiTheme="majorHAnsi" w:cstheme="majorHAnsi"/>
                <w:sz w:val="20"/>
                <w:szCs w:val="20"/>
              </w:rPr>
              <w:t>11.38</w:t>
            </w:r>
          </w:p>
        </w:tc>
        <w:tc>
          <w:tcPr>
            <w:tcW w:w="300" w:type="pct"/>
            <w:tcBorders>
              <w:top w:val="dotted" w:sz="4" w:space="0" w:color="808080" w:themeColor="background1" w:themeShade="80"/>
              <w:left w:val="single" w:sz="18" w:space="0" w:color="auto"/>
              <w:bottom w:val="single" w:sz="6" w:space="0" w:color="auto"/>
              <w:right w:val="single" w:sz="6" w:space="0" w:color="auto"/>
            </w:tcBorders>
            <w:noWrap/>
            <w:vAlign w:val="center"/>
          </w:tcPr>
          <w:p w14:paraId="7BDC4927" w14:textId="5B5AF7D6" w:rsidR="00F77E3F" w:rsidRPr="00400403" w:rsidRDefault="00122935" w:rsidP="00F77E3F">
            <w:pPr>
              <w:jc w:val="center"/>
              <w:rPr>
                <w:rFonts w:asciiTheme="majorHAnsi" w:hAnsiTheme="majorHAnsi" w:cstheme="majorHAnsi"/>
                <w:sz w:val="20"/>
                <w:szCs w:val="20"/>
              </w:rPr>
            </w:pPr>
            <w:r>
              <w:rPr>
                <w:rFonts w:asciiTheme="majorHAnsi" w:hAnsiTheme="majorHAnsi" w:cstheme="majorHAnsi"/>
                <w:sz w:val="20"/>
                <w:szCs w:val="20"/>
              </w:rPr>
              <w:t xml:space="preserve"> </w:t>
            </w:r>
            <w:r w:rsidR="00F77E3F" w:rsidRPr="00400403">
              <w:rPr>
                <w:rFonts w:asciiTheme="majorHAnsi" w:hAnsiTheme="majorHAnsi" w:cstheme="majorHAnsi"/>
                <w:sz w:val="20"/>
                <w:szCs w:val="20"/>
              </w:rPr>
              <w:t>0.436</w:t>
            </w:r>
          </w:p>
        </w:tc>
        <w:tc>
          <w:tcPr>
            <w:tcW w:w="300" w:type="pct"/>
            <w:tcBorders>
              <w:top w:val="dotted" w:sz="4" w:space="0" w:color="808080" w:themeColor="background1" w:themeShade="80"/>
              <w:left w:val="single" w:sz="6" w:space="0" w:color="auto"/>
              <w:bottom w:val="single" w:sz="6" w:space="0" w:color="auto"/>
              <w:right w:val="single" w:sz="18" w:space="0" w:color="auto"/>
            </w:tcBorders>
            <w:noWrap/>
            <w:vAlign w:val="center"/>
          </w:tcPr>
          <w:p w14:paraId="4CEF4F35" w14:textId="0C453287" w:rsidR="00F77E3F" w:rsidRPr="00400403" w:rsidRDefault="00F77E3F" w:rsidP="00F77E3F">
            <w:pPr>
              <w:jc w:val="center"/>
              <w:rPr>
                <w:rFonts w:asciiTheme="majorHAnsi" w:hAnsiTheme="majorHAnsi" w:cstheme="majorHAnsi"/>
                <w:sz w:val="20"/>
                <w:szCs w:val="20"/>
              </w:rPr>
            </w:pPr>
            <w:r w:rsidRPr="00400403">
              <w:rPr>
                <w:rFonts w:asciiTheme="majorHAnsi" w:hAnsiTheme="majorHAnsi" w:cstheme="majorHAnsi"/>
                <w:sz w:val="20"/>
                <w:szCs w:val="20"/>
              </w:rPr>
              <w:t>12.68</w:t>
            </w:r>
          </w:p>
        </w:tc>
      </w:tr>
      <w:tr w:rsidR="00F77E3F" w:rsidRPr="00400403" w14:paraId="6D70876A" w14:textId="77777777" w:rsidTr="001E04BC">
        <w:trPr>
          <w:trHeight w:val="288"/>
        </w:trPr>
        <w:tc>
          <w:tcPr>
            <w:tcW w:w="1042" w:type="pct"/>
            <w:tcBorders>
              <w:top w:val="single" w:sz="6" w:space="0" w:color="auto"/>
              <w:left w:val="single" w:sz="18" w:space="0" w:color="auto"/>
              <w:bottom w:val="single" w:sz="6" w:space="0" w:color="auto"/>
              <w:right w:val="single" w:sz="4" w:space="0" w:color="auto"/>
            </w:tcBorders>
            <w:noWrap/>
            <w:vAlign w:val="center"/>
          </w:tcPr>
          <w:p w14:paraId="5A2FEE6B" w14:textId="1E584BE4" w:rsidR="00F77E3F" w:rsidRPr="00400403" w:rsidRDefault="00F77E3F" w:rsidP="00F77E3F">
            <w:pPr>
              <w:rPr>
                <w:rFonts w:asciiTheme="majorHAnsi" w:hAnsiTheme="majorHAnsi" w:cstheme="majorHAnsi"/>
                <w:iCs/>
                <w:sz w:val="20"/>
                <w:szCs w:val="20"/>
              </w:rPr>
            </w:pPr>
            <w:r w:rsidRPr="00400403">
              <w:rPr>
                <w:rFonts w:asciiTheme="majorHAnsi" w:hAnsiTheme="majorHAnsi" w:cstheme="majorHAnsi"/>
                <w:iCs/>
                <w:sz w:val="20"/>
                <w:szCs w:val="20"/>
              </w:rPr>
              <w:t>Number of children (none)</w:t>
            </w:r>
          </w:p>
        </w:tc>
        <w:tc>
          <w:tcPr>
            <w:tcW w:w="1493" w:type="pct"/>
            <w:tcBorders>
              <w:top w:val="single" w:sz="6" w:space="0" w:color="auto"/>
              <w:left w:val="single" w:sz="4" w:space="0" w:color="auto"/>
              <w:bottom w:val="single" w:sz="6" w:space="0" w:color="auto"/>
              <w:right w:val="single" w:sz="18" w:space="0" w:color="auto"/>
            </w:tcBorders>
            <w:vAlign w:val="center"/>
          </w:tcPr>
          <w:p w14:paraId="7BDA6D2A" w14:textId="7FA8957C" w:rsidR="00F77E3F" w:rsidRPr="00400403" w:rsidRDefault="00F77E3F" w:rsidP="00F77E3F">
            <w:pPr>
              <w:rPr>
                <w:rFonts w:asciiTheme="majorHAnsi" w:hAnsiTheme="majorHAnsi" w:cstheme="majorHAnsi"/>
                <w:sz w:val="20"/>
                <w:szCs w:val="20"/>
              </w:rPr>
            </w:pPr>
            <w:r w:rsidRPr="00400403">
              <w:rPr>
                <w:rFonts w:asciiTheme="majorHAnsi" w:hAnsiTheme="majorHAnsi" w:cstheme="majorHAnsi"/>
                <w:sz w:val="20"/>
                <w:szCs w:val="20"/>
              </w:rPr>
              <w:t>One or more</w:t>
            </w:r>
          </w:p>
        </w:tc>
        <w:tc>
          <w:tcPr>
            <w:tcW w:w="308" w:type="pct"/>
            <w:tcBorders>
              <w:top w:val="single" w:sz="6" w:space="0" w:color="auto"/>
              <w:left w:val="single" w:sz="18" w:space="0" w:color="auto"/>
              <w:bottom w:val="single" w:sz="6" w:space="0" w:color="auto"/>
              <w:right w:val="single" w:sz="6" w:space="0" w:color="auto"/>
            </w:tcBorders>
            <w:noWrap/>
            <w:vAlign w:val="center"/>
          </w:tcPr>
          <w:p w14:paraId="059ACC7D" w14:textId="66DB7283" w:rsidR="00F77E3F" w:rsidRPr="00400403" w:rsidRDefault="00122935" w:rsidP="00F77E3F">
            <w:pPr>
              <w:jc w:val="center"/>
              <w:rPr>
                <w:rFonts w:asciiTheme="majorHAnsi" w:hAnsiTheme="majorHAnsi" w:cstheme="majorHAnsi"/>
                <w:sz w:val="20"/>
                <w:szCs w:val="20"/>
              </w:rPr>
            </w:pPr>
            <w:r>
              <w:rPr>
                <w:rFonts w:asciiTheme="majorHAnsi" w:hAnsiTheme="majorHAnsi" w:cstheme="majorHAnsi"/>
                <w:sz w:val="20"/>
                <w:szCs w:val="20"/>
              </w:rPr>
              <w:t xml:space="preserve"> </w:t>
            </w:r>
            <w:r w:rsidR="00F77E3F" w:rsidRPr="00400403">
              <w:rPr>
                <w:rFonts w:asciiTheme="majorHAnsi" w:hAnsiTheme="majorHAnsi" w:cstheme="majorHAnsi"/>
                <w:sz w:val="20"/>
                <w:szCs w:val="20"/>
              </w:rPr>
              <w:t>0.163</w:t>
            </w:r>
          </w:p>
        </w:tc>
        <w:tc>
          <w:tcPr>
            <w:tcW w:w="355" w:type="pct"/>
            <w:tcBorders>
              <w:top w:val="single" w:sz="6" w:space="0" w:color="auto"/>
              <w:left w:val="single" w:sz="6" w:space="0" w:color="auto"/>
              <w:bottom w:val="single" w:sz="6" w:space="0" w:color="auto"/>
              <w:right w:val="single" w:sz="18" w:space="0" w:color="auto"/>
            </w:tcBorders>
            <w:noWrap/>
            <w:vAlign w:val="center"/>
          </w:tcPr>
          <w:p w14:paraId="1EA37E00" w14:textId="1D62EA76" w:rsidR="00F77E3F" w:rsidRPr="00400403" w:rsidRDefault="00122935" w:rsidP="00F77E3F">
            <w:pPr>
              <w:jc w:val="center"/>
              <w:rPr>
                <w:rFonts w:asciiTheme="majorHAnsi" w:hAnsiTheme="majorHAnsi" w:cstheme="majorHAnsi"/>
                <w:sz w:val="20"/>
                <w:szCs w:val="20"/>
              </w:rPr>
            </w:pPr>
            <w:r>
              <w:rPr>
                <w:rFonts w:asciiTheme="majorHAnsi" w:hAnsiTheme="majorHAnsi" w:cstheme="majorHAnsi"/>
                <w:sz w:val="20"/>
                <w:szCs w:val="20"/>
              </w:rPr>
              <w:t xml:space="preserve">  </w:t>
            </w:r>
            <w:r w:rsidR="00F77E3F" w:rsidRPr="00400403">
              <w:rPr>
                <w:rFonts w:asciiTheme="majorHAnsi" w:hAnsiTheme="majorHAnsi" w:cstheme="majorHAnsi"/>
                <w:sz w:val="20"/>
                <w:szCs w:val="20"/>
              </w:rPr>
              <w:t>6.68</w:t>
            </w:r>
          </w:p>
        </w:tc>
        <w:tc>
          <w:tcPr>
            <w:tcW w:w="300" w:type="pct"/>
            <w:tcBorders>
              <w:top w:val="single" w:sz="6" w:space="0" w:color="auto"/>
              <w:left w:val="single" w:sz="18" w:space="0" w:color="auto"/>
              <w:bottom w:val="single" w:sz="6" w:space="0" w:color="auto"/>
              <w:right w:val="single" w:sz="4" w:space="0" w:color="auto"/>
            </w:tcBorders>
            <w:vAlign w:val="center"/>
          </w:tcPr>
          <w:p w14:paraId="01258E63" w14:textId="7D1A0015" w:rsidR="00F77E3F" w:rsidRPr="00400403" w:rsidRDefault="00F77E3F" w:rsidP="00F77E3F">
            <w:pPr>
              <w:jc w:val="center"/>
              <w:rPr>
                <w:rFonts w:asciiTheme="majorHAnsi" w:hAnsiTheme="majorHAnsi" w:cstheme="majorHAnsi"/>
                <w:sz w:val="20"/>
                <w:szCs w:val="20"/>
              </w:rPr>
            </w:pPr>
            <w:r w:rsidRPr="00400403">
              <w:rPr>
                <w:rFonts w:asciiTheme="majorHAnsi" w:hAnsiTheme="majorHAnsi" w:cstheme="majorHAnsi"/>
                <w:sz w:val="20"/>
                <w:szCs w:val="20"/>
              </w:rPr>
              <w:t>na</w:t>
            </w:r>
          </w:p>
        </w:tc>
        <w:tc>
          <w:tcPr>
            <w:tcW w:w="301" w:type="pct"/>
            <w:tcBorders>
              <w:top w:val="single" w:sz="6" w:space="0" w:color="auto"/>
              <w:left w:val="single" w:sz="4" w:space="0" w:color="auto"/>
              <w:bottom w:val="single" w:sz="6" w:space="0" w:color="auto"/>
              <w:right w:val="single" w:sz="18" w:space="0" w:color="auto"/>
            </w:tcBorders>
            <w:vAlign w:val="center"/>
          </w:tcPr>
          <w:p w14:paraId="18D40AEA" w14:textId="04B45106" w:rsidR="00F77E3F" w:rsidRPr="00400403" w:rsidRDefault="00F77E3F" w:rsidP="00F77E3F">
            <w:pPr>
              <w:jc w:val="center"/>
              <w:rPr>
                <w:rFonts w:asciiTheme="majorHAnsi" w:hAnsiTheme="majorHAnsi" w:cstheme="majorHAnsi"/>
                <w:sz w:val="20"/>
                <w:szCs w:val="20"/>
              </w:rPr>
            </w:pPr>
            <w:r w:rsidRPr="00400403">
              <w:rPr>
                <w:rFonts w:asciiTheme="majorHAnsi" w:hAnsiTheme="majorHAnsi" w:cstheme="majorHAnsi"/>
                <w:sz w:val="20"/>
                <w:szCs w:val="20"/>
              </w:rPr>
              <w:t>na</w:t>
            </w:r>
          </w:p>
        </w:tc>
        <w:tc>
          <w:tcPr>
            <w:tcW w:w="300" w:type="pct"/>
            <w:tcBorders>
              <w:top w:val="single" w:sz="6" w:space="0" w:color="auto"/>
              <w:left w:val="single" w:sz="18" w:space="0" w:color="auto"/>
              <w:bottom w:val="single" w:sz="6" w:space="0" w:color="auto"/>
              <w:right w:val="single" w:sz="6" w:space="0" w:color="auto"/>
            </w:tcBorders>
            <w:noWrap/>
            <w:vAlign w:val="center"/>
          </w:tcPr>
          <w:p w14:paraId="19B36729" w14:textId="27BF1845" w:rsidR="00F77E3F" w:rsidRPr="00400403" w:rsidRDefault="00EE5859" w:rsidP="00F77E3F">
            <w:pPr>
              <w:jc w:val="center"/>
              <w:rPr>
                <w:rFonts w:asciiTheme="majorHAnsi" w:hAnsiTheme="majorHAnsi" w:cstheme="majorHAnsi"/>
                <w:sz w:val="20"/>
                <w:szCs w:val="20"/>
              </w:rPr>
            </w:pPr>
            <w:r>
              <w:rPr>
                <w:rFonts w:asciiTheme="majorHAnsi" w:hAnsiTheme="majorHAnsi" w:cstheme="majorHAnsi"/>
                <w:sz w:val="20"/>
                <w:szCs w:val="20"/>
              </w:rPr>
              <w:t>n</w:t>
            </w:r>
            <w:r w:rsidR="00F77E3F" w:rsidRPr="00400403">
              <w:rPr>
                <w:rFonts w:asciiTheme="majorHAnsi" w:hAnsiTheme="majorHAnsi" w:cstheme="majorHAnsi"/>
                <w:sz w:val="20"/>
                <w:szCs w:val="20"/>
              </w:rPr>
              <w:t>a</w:t>
            </w:r>
          </w:p>
        </w:tc>
        <w:tc>
          <w:tcPr>
            <w:tcW w:w="301" w:type="pct"/>
            <w:tcBorders>
              <w:top w:val="single" w:sz="6" w:space="0" w:color="auto"/>
              <w:left w:val="single" w:sz="6" w:space="0" w:color="auto"/>
              <w:bottom w:val="single" w:sz="6" w:space="0" w:color="auto"/>
              <w:right w:val="single" w:sz="18" w:space="0" w:color="auto"/>
            </w:tcBorders>
            <w:noWrap/>
            <w:vAlign w:val="center"/>
          </w:tcPr>
          <w:p w14:paraId="12895F0F" w14:textId="18F5AAA3" w:rsidR="00F77E3F" w:rsidRPr="00400403" w:rsidRDefault="00F77E3F" w:rsidP="00F77E3F">
            <w:pPr>
              <w:jc w:val="center"/>
              <w:rPr>
                <w:rFonts w:asciiTheme="majorHAnsi" w:hAnsiTheme="majorHAnsi" w:cstheme="majorHAnsi"/>
                <w:sz w:val="20"/>
                <w:szCs w:val="20"/>
              </w:rPr>
            </w:pPr>
            <w:r w:rsidRPr="00400403">
              <w:rPr>
                <w:rFonts w:asciiTheme="majorHAnsi" w:hAnsiTheme="majorHAnsi" w:cstheme="majorHAnsi"/>
                <w:sz w:val="20"/>
                <w:szCs w:val="20"/>
              </w:rPr>
              <w:t>na</w:t>
            </w:r>
          </w:p>
        </w:tc>
        <w:tc>
          <w:tcPr>
            <w:tcW w:w="300" w:type="pct"/>
            <w:tcBorders>
              <w:top w:val="single" w:sz="6" w:space="0" w:color="auto"/>
              <w:left w:val="single" w:sz="18" w:space="0" w:color="auto"/>
              <w:bottom w:val="single" w:sz="6" w:space="0" w:color="auto"/>
              <w:right w:val="single" w:sz="6" w:space="0" w:color="auto"/>
            </w:tcBorders>
            <w:noWrap/>
            <w:vAlign w:val="center"/>
          </w:tcPr>
          <w:p w14:paraId="3B108566" w14:textId="48074E7D" w:rsidR="00F77E3F" w:rsidRPr="00400403" w:rsidRDefault="00122935" w:rsidP="00F77E3F">
            <w:pPr>
              <w:jc w:val="center"/>
              <w:rPr>
                <w:rFonts w:asciiTheme="majorHAnsi" w:hAnsiTheme="majorHAnsi" w:cstheme="majorHAnsi"/>
                <w:sz w:val="20"/>
                <w:szCs w:val="20"/>
              </w:rPr>
            </w:pPr>
            <w:r>
              <w:rPr>
                <w:rFonts w:asciiTheme="majorHAnsi" w:hAnsiTheme="majorHAnsi" w:cstheme="majorHAnsi"/>
                <w:sz w:val="20"/>
                <w:szCs w:val="20"/>
              </w:rPr>
              <w:t xml:space="preserve"> </w:t>
            </w:r>
            <w:r w:rsidR="00F77E3F" w:rsidRPr="00400403">
              <w:rPr>
                <w:rFonts w:asciiTheme="majorHAnsi" w:hAnsiTheme="majorHAnsi" w:cstheme="majorHAnsi"/>
                <w:sz w:val="20"/>
                <w:szCs w:val="20"/>
              </w:rPr>
              <w:t>0.117</w:t>
            </w:r>
          </w:p>
        </w:tc>
        <w:tc>
          <w:tcPr>
            <w:tcW w:w="300" w:type="pct"/>
            <w:tcBorders>
              <w:top w:val="single" w:sz="6" w:space="0" w:color="auto"/>
              <w:left w:val="single" w:sz="6" w:space="0" w:color="auto"/>
              <w:bottom w:val="single" w:sz="6" w:space="0" w:color="auto"/>
              <w:right w:val="single" w:sz="18" w:space="0" w:color="auto"/>
            </w:tcBorders>
            <w:noWrap/>
            <w:vAlign w:val="center"/>
          </w:tcPr>
          <w:p w14:paraId="03DA6C11" w14:textId="027897A4" w:rsidR="00F77E3F" w:rsidRPr="00400403" w:rsidRDefault="00F77E3F" w:rsidP="00F77E3F">
            <w:pPr>
              <w:jc w:val="center"/>
              <w:rPr>
                <w:rFonts w:asciiTheme="majorHAnsi" w:hAnsiTheme="majorHAnsi" w:cstheme="majorHAnsi"/>
                <w:sz w:val="20"/>
                <w:szCs w:val="20"/>
              </w:rPr>
            </w:pPr>
            <w:r w:rsidRPr="00400403">
              <w:rPr>
                <w:rFonts w:asciiTheme="majorHAnsi" w:hAnsiTheme="majorHAnsi" w:cstheme="majorHAnsi"/>
                <w:sz w:val="20"/>
                <w:szCs w:val="20"/>
              </w:rPr>
              <w:t>5.93</w:t>
            </w:r>
          </w:p>
        </w:tc>
      </w:tr>
      <w:tr w:rsidR="00F77E3F" w:rsidRPr="00400403" w14:paraId="7F505D5F" w14:textId="77777777" w:rsidTr="001E04BC">
        <w:trPr>
          <w:trHeight w:val="288"/>
        </w:trPr>
        <w:tc>
          <w:tcPr>
            <w:tcW w:w="1042" w:type="pct"/>
            <w:vMerge w:val="restart"/>
            <w:tcBorders>
              <w:top w:val="single" w:sz="6" w:space="0" w:color="auto"/>
              <w:left w:val="single" w:sz="18" w:space="0" w:color="auto"/>
              <w:right w:val="single" w:sz="4" w:space="0" w:color="auto"/>
            </w:tcBorders>
            <w:noWrap/>
            <w:vAlign w:val="center"/>
          </w:tcPr>
          <w:p w14:paraId="11167042" w14:textId="5D9C7284" w:rsidR="00F77E3F" w:rsidRPr="00400403" w:rsidRDefault="00F77E3F" w:rsidP="00F77E3F">
            <w:pPr>
              <w:rPr>
                <w:rFonts w:asciiTheme="majorHAnsi" w:hAnsiTheme="majorHAnsi" w:cstheme="majorHAnsi"/>
                <w:iCs/>
                <w:sz w:val="20"/>
                <w:szCs w:val="20"/>
              </w:rPr>
            </w:pPr>
            <w:r w:rsidRPr="00400403">
              <w:rPr>
                <w:rFonts w:asciiTheme="majorHAnsi" w:hAnsiTheme="majorHAnsi" w:cstheme="majorHAnsi"/>
                <w:iCs/>
                <w:sz w:val="20"/>
                <w:szCs w:val="20"/>
              </w:rPr>
              <w:t>Number of adults (*)</w:t>
            </w:r>
          </w:p>
        </w:tc>
        <w:tc>
          <w:tcPr>
            <w:tcW w:w="1493" w:type="pct"/>
            <w:tcBorders>
              <w:top w:val="single" w:sz="6" w:space="0" w:color="auto"/>
              <w:left w:val="single" w:sz="4" w:space="0" w:color="auto"/>
              <w:bottom w:val="dotted" w:sz="4" w:space="0" w:color="808080" w:themeColor="background1" w:themeShade="80"/>
              <w:right w:val="single" w:sz="18" w:space="0" w:color="auto"/>
            </w:tcBorders>
            <w:vAlign w:val="center"/>
          </w:tcPr>
          <w:p w14:paraId="24DD45CE" w14:textId="2BE3124D" w:rsidR="00F77E3F" w:rsidRPr="00400403" w:rsidRDefault="00F77E3F" w:rsidP="00F77E3F">
            <w:pPr>
              <w:rPr>
                <w:rFonts w:asciiTheme="majorHAnsi" w:hAnsiTheme="majorHAnsi" w:cstheme="majorHAnsi"/>
                <w:sz w:val="20"/>
                <w:szCs w:val="20"/>
              </w:rPr>
            </w:pPr>
            <w:r w:rsidRPr="00400403">
              <w:rPr>
                <w:sz w:val="20"/>
                <w:szCs w:val="20"/>
              </w:rPr>
              <w:t xml:space="preserve">One </w:t>
            </w:r>
          </w:p>
        </w:tc>
        <w:tc>
          <w:tcPr>
            <w:tcW w:w="308" w:type="pct"/>
            <w:tcBorders>
              <w:top w:val="single" w:sz="6" w:space="0" w:color="auto"/>
              <w:left w:val="single" w:sz="18" w:space="0" w:color="auto"/>
              <w:bottom w:val="dotted" w:sz="4" w:space="0" w:color="808080" w:themeColor="background1" w:themeShade="80"/>
              <w:right w:val="single" w:sz="6" w:space="0" w:color="auto"/>
            </w:tcBorders>
            <w:noWrap/>
            <w:vAlign w:val="center"/>
          </w:tcPr>
          <w:p w14:paraId="57CBC1A8" w14:textId="4D2E1B3A" w:rsidR="00F77E3F" w:rsidRPr="00400403" w:rsidRDefault="00F77E3F" w:rsidP="00F77E3F">
            <w:pPr>
              <w:jc w:val="center"/>
              <w:rPr>
                <w:rFonts w:asciiTheme="majorHAnsi" w:hAnsiTheme="majorHAnsi" w:cstheme="majorHAnsi"/>
                <w:sz w:val="20"/>
                <w:szCs w:val="20"/>
              </w:rPr>
            </w:pPr>
            <w:r w:rsidRPr="00400403">
              <w:rPr>
                <w:rFonts w:asciiTheme="majorHAnsi" w:hAnsiTheme="majorHAnsi" w:cstheme="majorHAnsi"/>
                <w:sz w:val="20"/>
                <w:szCs w:val="20"/>
              </w:rPr>
              <w:t>na</w:t>
            </w:r>
          </w:p>
        </w:tc>
        <w:tc>
          <w:tcPr>
            <w:tcW w:w="355" w:type="pct"/>
            <w:tcBorders>
              <w:top w:val="single" w:sz="6" w:space="0" w:color="auto"/>
              <w:left w:val="single" w:sz="6" w:space="0" w:color="auto"/>
              <w:bottom w:val="dotted" w:sz="4" w:space="0" w:color="808080" w:themeColor="background1" w:themeShade="80"/>
              <w:right w:val="single" w:sz="18" w:space="0" w:color="auto"/>
            </w:tcBorders>
            <w:noWrap/>
            <w:vAlign w:val="center"/>
          </w:tcPr>
          <w:p w14:paraId="3ED1315C" w14:textId="56EBC1B9" w:rsidR="00F77E3F" w:rsidRPr="00400403" w:rsidRDefault="00F77E3F" w:rsidP="00F77E3F">
            <w:pPr>
              <w:jc w:val="center"/>
              <w:rPr>
                <w:rFonts w:asciiTheme="majorHAnsi" w:hAnsiTheme="majorHAnsi" w:cstheme="majorHAnsi"/>
                <w:sz w:val="20"/>
                <w:szCs w:val="20"/>
              </w:rPr>
            </w:pPr>
            <w:r w:rsidRPr="00400403">
              <w:rPr>
                <w:rFonts w:asciiTheme="majorHAnsi" w:hAnsiTheme="majorHAnsi" w:cstheme="majorHAnsi"/>
                <w:sz w:val="20"/>
                <w:szCs w:val="20"/>
              </w:rPr>
              <w:t>na</w:t>
            </w:r>
          </w:p>
        </w:tc>
        <w:tc>
          <w:tcPr>
            <w:tcW w:w="300" w:type="pct"/>
            <w:tcBorders>
              <w:top w:val="single" w:sz="6" w:space="0" w:color="auto"/>
              <w:left w:val="single" w:sz="18" w:space="0" w:color="auto"/>
              <w:bottom w:val="dotted" w:sz="4" w:space="0" w:color="808080" w:themeColor="background1" w:themeShade="80"/>
              <w:right w:val="single" w:sz="4" w:space="0" w:color="auto"/>
            </w:tcBorders>
            <w:vAlign w:val="center"/>
          </w:tcPr>
          <w:p w14:paraId="7A5F5C67" w14:textId="3F2EE281" w:rsidR="00F77E3F" w:rsidRPr="00400403" w:rsidRDefault="00F77E3F" w:rsidP="00F77E3F">
            <w:pPr>
              <w:jc w:val="center"/>
              <w:rPr>
                <w:rFonts w:asciiTheme="majorHAnsi" w:hAnsiTheme="majorHAnsi" w:cstheme="majorHAnsi"/>
                <w:sz w:val="20"/>
                <w:szCs w:val="20"/>
              </w:rPr>
            </w:pPr>
            <w:r w:rsidRPr="00400403">
              <w:rPr>
                <w:rFonts w:asciiTheme="majorHAnsi" w:hAnsiTheme="majorHAnsi" w:cstheme="majorHAnsi"/>
                <w:sz w:val="20"/>
                <w:szCs w:val="20"/>
              </w:rPr>
              <w:t>na</w:t>
            </w:r>
          </w:p>
        </w:tc>
        <w:tc>
          <w:tcPr>
            <w:tcW w:w="301" w:type="pct"/>
            <w:tcBorders>
              <w:top w:val="single" w:sz="6" w:space="0" w:color="auto"/>
              <w:left w:val="single" w:sz="4" w:space="0" w:color="auto"/>
              <w:bottom w:val="dotted" w:sz="4" w:space="0" w:color="808080" w:themeColor="background1" w:themeShade="80"/>
              <w:right w:val="single" w:sz="18" w:space="0" w:color="auto"/>
            </w:tcBorders>
            <w:vAlign w:val="center"/>
          </w:tcPr>
          <w:p w14:paraId="3768CE49" w14:textId="149504B6" w:rsidR="00F77E3F" w:rsidRPr="00400403" w:rsidRDefault="00F77E3F" w:rsidP="00F77E3F">
            <w:pPr>
              <w:jc w:val="center"/>
              <w:rPr>
                <w:rFonts w:asciiTheme="majorHAnsi" w:hAnsiTheme="majorHAnsi" w:cstheme="majorHAnsi"/>
                <w:sz w:val="20"/>
                <w:szCs w:val="20"/>
              </w:rPr>
            </w:pPr>
            <w:r w:rsidRPr="00400403">
              <w:rPr>
                <w:rFonts w:asciiTheme="majorHAnsi" w:hAnsiTheme="majorHAnsi" w:cstheme="majorHAnsi"/>
                <w:sz w:val="20"/>
                <w:szCs w:val="20"/>
              </w:rPr>
              <w:t>na</w:t>
            </w:r>
          </w:p>
        </w:tc>
        <w:tc>
          <w:tcPr>
            <w:tcW w:w="300" w:type="pct"/>
            <w:tcBorders>
              <w:top w:val="single" w:sz="6" w:space="0" w:color="auto"/>
              <w:left w:val="single" w:sz="18" w:space="0" w:color="auto"/>
              <w:bottom w:val="dotted" w:sz="4" w:space="0" w:color="808080" w:themeColor="background1" w:themeShade="80"/>
              <w:right w:val="single" w:sz="6" w:space="0" w:color="auto"/>
            </w:tcBorders>
            <w:noWrap/>
            <w:vAlign w:val="center"/>
          </w:tcPr>
          <w:p w14:paraId="4ABE8B87" w14:textId="128DD77D" w:rsidR="00F77E3F" w:rsidRPr="00400403" w:rsidRDefault="00EE5859" w:rsidP="00F77E3F">
            <w:pPr>
              <w:jc w:val="center"/>
              <w:rPr>
                <w:rFonts w:asciiTheme="majorHAnsi" w:hAnsiTheme="majorHAnsi" w:cstheme="majorHAnsi"/>
                <w:sz w:val="20"/>
                <w:szCs w:val="20"/>
              </w:rPr>
            </w:pPr>
            <w:r>
              <w:rPr>
                <w:rFonts w:asciiTheme="majorHAnsi" w:hAnsiTheme="majorHAnsi" w:cstheme="majorHAnsi"/>
                <w:sz w:val="20"/>
                <w:szCs w:val="20"/>
              </w:rPr>
              <w:t>n</w:t>
            </w:r>
            <w:r w:rsidR="00F77E3F" w:rsidRPr="00400403">
              <w:rPr>
                <w:rFonts w:asciiTheme="majorHAnsi" w:hAnsiTheme="majorHAnsi" w:cstheme="majorHAnsi"/>
                <w:sz w:val="20"/>
                <w:szCs w:val="20"/>
              </w:rPr>
              <w:t>a</w:t>
            </w:r>
          </w:p>
        </w:tc>
        <w:tc>
          <w:tcPr>
            <w:tcW w:w="301" w:type="pct"/>
            <w:tcBorders>
              <w:top w:val="single" w:sz="6" w:space="0" w:color="auto"/>
              <w:left w:val="single" w:sz="6" w:space="0" w:color="auto"/>
              <w:bottom w:val="dotted" w:sz="4" w:space="0" w:color="808080" w:themeColor="background1" w:themeShade="80"/>
              <w:right w:val="single" w:sz="18" w:space="0" w:color="auto"/>
            </w:tcBorders>
            <w:noWrap/>
            <w:vAlign w:val="center"/>
          </w:tcPr>
          <w:p w14:paraId="0AFB9F0D" w14:textId="4C5A5D56" w:rsidR="00F77E3F" w:rsidRPr="00400403" w:rsidRDefault="00F77E3F" w:rsidP="00F77E3F">
            <w:pPr>
              <w:jc w:val="center"/>
              <w:rPr>
                <w:rFonts w:asciiTheme="majorHAnsi" w:hAnsiTheme="majorHAnsi" w:cstheme="majorHAnsi"/>
                <w:sz w:val="20"/>
                <w:szCs w:val="20"/>
              </w:rPr>
            </w:pPr>
            <w:r w:rsidRPr="00400403">
              <w:rPr>
                <w:rFonts w:asciiTheme="majorHAnsi" w:hAnsiTheme="majorHAnsi" w:cstheme="majorHAnsi"/>
                <w:sz w:val="20"/>
                <w:szCs w:val="20"/>
              </w:rPr>
              <w:t>na</w:t>
            </w:r>
          </w:p>
        </w:tc>
        <w:tc>
          <w:tcPr>
            <w:tcW w:w="300" w:type="pct"/>
            <w:tcBorders>
              <w:top w:val="single" w:sz="6" w:space="0" w:color="auto"/>
              <w:left w:val="single" w:sz="18" w:space="0" w:color="auto"/>
              <w:bottom w:val="dotted" w:sz="4" w:space="0" w:color="808080" w:themeColor="background1" w:themeShade="80"/>
              <w:right w:val="single" w:sz="6" w:space="0" w:color="auto"/>
            </w:tcBorders>
            <w:noWrap/>
            <w:vAlign w:val="center"/>
          </w:tcPr>
          <w:p w14:paraId="72116380" w14:textId="57CC9945" w:rsidR="00F77E3F" w:rsidRPr="00400403" w:rsidRDefault="00F77E3F" w:rsidP="00F77E3F">
            <w:pPr>
              <w:jc w:val="center"/>
              <w:rPr>
                <w:rFonts w:asciiTheme="majorHAnsi" w:hAnsiTheme="majorHAnsi" w:cstheme="majorHAnsi"/>
                <w:sz w:val="20"/>
                <w:szCs w:val="20"/>
              </w:rPr>
            </w:pPr>
            <w:r w:rsidRPr="00400403">
              <w:rPr>
                <w:rFonts w:asciiTheme="majorHAnsi" w:hAnsiTheme="majorHAnsi" w:cstheme="majorHAnsi"/>
                <w:sz w:val="20"/>
                <w:szCs w:val="20"/>
              </w:rPr>
              <w:t>-0.246</w:t>
            </w:r>
          </w:p>
        </w:tc>
        <w:tc>
          <w:tcPr>
            <w:tcW w:w="300" w:type="pct"/>
            <w:tcBorders>
              <w:top w:val="single" w:sz="6" w:space="0" w:color="auto"/>
              <w:left w:val="single" w:sz="6" w:space="0" w:color="auto"/>
              <w:bottom w:val="dotted" w:sz="4" w:space="0" w:color="808080" w:themeColor="background1" w:themeShade="80"/>
              <w:right w:val="single" w:sz="18" w:space="0" w:color="auto"/>
            </w:tcBorders>
            <w:noWrap/>
            <w:vAlign w:val="center"/>
          </w:tcPr>
          <w:p w14:paraId="20232508" w14:textId="5F20D677" w:rsidR="00F77E3F" w:rsidRPr="00400403" w:rsidRDefault="00F77E3F" w:rsidP="00F77E3F">
            <w:pPr>
              <w:jc w:val="center"/>
              <w:rPr>
                <w:rFonts w:asciiTheme="majorHAnsi" w:hAnsiTheme="majorHAnsi" w:cstheme="majorHAnsi"/>
                <w:sz w:val="20"/>
                <w:szCs w:val="20"/>
              </w:rPr>
            </w:pPr>
            <w:r w:rsidRPr="00400403">
              <w:rPr>
                <w:rFonts w:asciiTheme="majorHAnsi" w:hAnsiTheme="majorHAnsi" w:cstheme="majorHAnsi"/>
                <w:sz w:val="20"/>
                <w:szCs w:val="20"/>
              </w:rPr>
              <w:t>-11.55</w:t>
            </w:r>
          </w:p>
        </w:tc>
      </w:tr>
      <w:tr w:rsidR="00F77E3F" w:rsidRPr="00400403" w14:paraId="26367961" w14:textId="77777777" w:rsidTr="001E04BC">
        <w:trPr>
          <w:trHeight w:val="288"/>
        </w:trPr>
        <w:tc>
          <w:tcPr>
            <w:tcW w:w="1042" w:type="pct"/>
            <w:vMerge/>
            <w:tcBorders>
              <w:left w:val="single" w:sz="18" w:space="0" w:color="auto"/>
              <w:bottom w:val="dotted" w:sz="4" w:space="0" w:color="808080" w:themeColor="background1" w:themeShade="80"/>
              <w:right w:val="single" w:sz="4" w:space="0" w:color="auto"/>
            </w:tcBorders>
            <w:noWrap/>
            <w:vAlign w:val="center"/>
          </w:tcPr>
          <w:p w14:paraId="7E59EDBB" w14:textId="77777777" w:rsidR="00F77E3F" w:rsidRPr="00400403" w:rsidRDefault="00F77E3F" w:rsidP="00F77E3F">
            <w:pPr>
              <w:rPr>
                <w:rFonts w:asciiTheme="majorHAnsi" w:hAnsiTheme="majorHAnsi" w:cstheme="majorHAnsi"/>
                <w:sz w:val="20"/>
                <w:szCs w:val="20"/>
              </w:rPr>
            </w:pPr>
          </w:p>
        </w:tc>
        <w:tc>
          <w:tcPr>
            <w:tcW w:w="1493" w:type="pct"/>
            <w:tcBorders>
              <w:top w:val="dotted" w:sz="4" w:space="0" w:color="808080" w:themeColor="background1" w:themeShade="80"/>
              <w:left w:val="single" w:sz="4" w:space="0" w:color="auto"/>
              <w:bottom w:val="dotted" w:sz="4" w:space="0" w:color="808080" w:themeColor="background1" w:themeShade="80"/>
              <w:right w:val="single" w:sz="18" w:space="0" w:color="auto"/>
            </w:tcBorders>
            <w:vAlign w:val="center"/>
          </w:tcPr>
          <w:p w14:paraId="5B021B77" w14:textId="6CA01E9F" w:rsidR="00F77E3F" w:rsidRPr="00400403" w:rsidRDefault="00F77E3F" w:rsidP="00F77E3F">
            <w:pPr>
              <w:rPr>
                <w:rFonts w:asciiTheme="majorHAnsi" w:hAnsiTheme="majorHAnsi" w:cstheme="majorHAnsi"/>
                <w:sz w:val="20"/>
                <w:szCs w:val="20"/>
              </w:rPr>
            </w:pPr>
            <w:r w:rsidRPr="00400403">
              <w:rPr>
                <w:sz w:val="20"/>
                <w:szCs w:val="20"/>
              </w:rPr>
              <w:t>Two</w:t>
            </w:r>
          </w:p>
        </w:tc>
        <w:tc>
          <w:tcPr>
            <w:tcW w:w="308" w:type="pct"/>
            <w:tcBorders>
              <w:top w:val="dotted" w:sz="4" w:space="0" w:color="808080" w:themeColor="background1" w:themeShade="80"/>
              <w:left w:val="single" w:sz="18" w:space="0" w:color="auto"/>
              <w:bottom w:val="dotted" w:sz="4" w:space="0" w:color="808080" w:themeColor="background1" w:themeShade="80"/>
              <w:right w:val="single" w:sz="6" w:space="0" w:color="auto"/>
            </w:tcBorders>
            <w:noWrap/>
            <w:vAlign w:val="center"/>
          </w:tcPr>
          <w:p w14:paraId="7AE479DF" w14:textId="6C731362" w:rsidR="00F77E3F" w:rsidRPr="00400403" w:rsidRDefault="00F77E3F" w:rsidP="00F77E3F">
            <w:pPr>
              <w:jc w:val="center"/>
              <w:rPr>
                <w:rFonts w:asciiTheme="majorHAnsi" w:hAnsiTheme="majorHAnsi" w:cstheme="majorHAnsi"/>
                <w:sz w:val="20"/>
                <w:szCs w:val="20"/>
              </w:rPr>
            </w:pPr>
            <w:r w:rsidRPr="00400403">
              <w:rPr>
                <w:rFonts w:asciiTheme="majorHAnsi" w:hAnsiTheme="majorHAnsi" w:cstheme="majorHAnsi"/>
                <w:sz w:val="20"/>
                <w:szCs w:val="20"/>
              </w:rPr>
              <w:t>na</w:t>
            </w:r>
          </w:p>
        </w:tc>
        <w:tc>
          <w:tcPr>
            <w:tcW w:w="355" w:type="pct"/>
            <w:tcBorders>
              <w:top w:val="dotted" w:sz="4" w:space="0" w:color="808080" w:themeColor="background1" w:themeShade="80"/>
              <w:left w:val="single" w:sz="6" w:space="0" w:color="auto"/>
              <w:bottom w:val="dotted" w:sz="4" w:space="0" w:color="808080" w:themeColor="background1" w:themeShade="80"/>
              <w:right w:val="single" w:sz="18" w:space="0" w:color="auto"/>
            </w:tcBorders>
            <w:noWrap/>
            <w:vAlign w:val="center"/>
          </w:tcPr>
          <w:p w14:paraId="2A245174" w14:textId="4A9A2981" w:rsidR="00F77E3F" w:rsidRPr="00400403" w:rsidRDefault="00F77E3F" w:rsidP="00F77E3F">
            <w:pPr>
              <w:jc w:val="center"/>
              <w:rPr>
                <w:rFonts w:asciiTheme="majorHAnsi" w:hAnsiTheme="majorHAnsi" w:cstheme="majorHAnsi"/>
                <w:sz w:val="20"/>
                <w:szCs w:val="20"/>
              </w:rPr>
            </w:pPr>
            <w:r w:rsidRPr="00400403">
              <w:rPr>
                <w:rFonts w:asciiTheme="majorHAnsi" w:hAnsiTheme="majorHAnsi" w:cstheme="majorHAnsi"/>
                <w:sz w:val="20"/>
                <w:szCs w:val="20"/>
              </w:rPr>
              <w:t>na</w:t>
            </w:r>
          </w:p>
        </w:tc>
        <w:tc>
          <w:tcPr>
            <w:tcW w:w="300" w:type="pct"/>
            <w:tcBorders>
              <w:top w:val="dotted" w:sz="4" w:space="0" w:color="808080" w:themeColor="background1" w:themeShade="80"/>
              <w:left w:val="single" w:sz="18" w:space="0" w:color="auto"/>
              <w:bottom w:val="dotted" w:sz="4" w:space="0" w:color="808080" w:themeColor="background1" w:themeShade="80"/>
              <w:right w:val="single" w:sz="4" w:space="0" w:color="auto"/>
            </w:tcBorders>
            <w:vAlign w:val="center"/>
          </w:tcPr>
          <w:p w14:paraId="4E55A947" w14:textId="238795F2" w:rsidR="00F77E3F" w:rsidRPr="00400403" w:rsidRDefault="00F77E3F" w:rsidP="00F77E3F">
            <w:pPr>
              <w:jc w:val="center"/>
              <w:rPr>
                <w:rFonts w:asciiTheme="majorHAnsi" w:hAnsiTheme="majorHAnsi" w:cstheme="majorHAnsi"/>
                <w:sz w:val="20"/>
                <w:szCs w:val="20"/>
              </w:rPr>
            </w:pPr>
            <w:r w:rsidRPr="00400403">
              <w:rPr>
                <w:rFonts w:asciiTheme="majorHAnsi" w:hAnsiTheme="majorHAnsi" w:cstheme="majorHAnsi"/>
                <w:sz w:val="20"/>
                <w:szCs w:val="20"/>
              </w:rPr>
              <w:t>-0.078</w:t>
            </w:r>
          </w:p>
        </w:tc>
        <w:tc>
          <w:tcPr>
            <w:tcW w:w="301" w:type="pct"/>
            <w:tcBorders>
              <w:top w:val="dotted" w:sz="4" w:space="0" w:color="808080" w:themeColor="background1" w:themeShade="80"/>
              <w:left w:val="single" w:sz="4" w:space="0" w:color="auto"/>
              <w:bottom w:val="dotted" w:sz="4" w:space="0" w:color="808080" w:themeColor="background1" w:themeShade="80"/>
              <w:right w:val="single" w:sz="18" w:space="0" w:color="auto"/>
            </w:tcBorders>
            <w:vAlign w:val="center"/>
          </w:tcPr>
          <w:p w14:paraId="474BF657" w14:textId="239025A7" w:rsidR="00F77E3F" w:rsidRPr="00400403" w:rsidRDefault="00F77E3F" w:rsidP="00F77E3F">
            <w:pPr>
              <w:jc w:val="center"/>
              <w:rPr>
                <w:rFonts w:asciiTheme="majorHAnsi" w:hAnsiTheme="majorHAnsi" w:cstheme="majorHAnsi"/>
                <w:sz w:val="20"/>
                <w:szCs w:val="20"/>
              </w:rPr>
            </w:pPr>
            <w:r w:rsidRPr="00400403">
              <w:rPr>
                <w:rFonts w:asciiTheme="majorHAnsi" w:hAnsiTheme="majorHAnsi" w:cstheme="majorHAnsi"/>
                <w:sz w:val="20"/>
                <w:szCs w:val="20"/>
              </w:rPr>
              <w:t>-8.40</w:t>
            </w:r>
          </w:p>
        </w:tc>
        <w:tc>
          <w:tcPr>
            <w:tcW w:w="300" w:type="pct"/>
            <w:tcBorders>
              <w:top w:val="dotted" w:sz="4" w:space="0" w:color="808080" w:themeColor="background1" w:themeShade="80"/>
              <w:left w:val="single" w:sz="18" w:space="0" w:color="auto"/>
              <w:bottom w:val="dotted" w:sz="4" w:space="0" w:color="808080" w:themeColor="background1" w:themeShade="80"/>
              <w:right w:val="single" w:sz="6" w:space="0" w:color="auto"/>
            </w:tcBorders>
            <w:noWrap/>
            <w:vAlign w:val="center"/>
          </w:tcPr>
          <w:p w14:paraId="48363083" w14:textId="6B8BF07A" w:rsidR="00F77E3F" w:rsidRPr="00400403" w:rsidRDefault="00EE5859" w:rsidP="00F77E3F">
            <w:pPr>
              <w:jc w:val="center"/>
              <w:rPr>
                <w:rFonts w:asciiTheme="majorHAnsi" w:hAnsiTheme="majorHAnsi" w:cstheme="majorHAnsi"/>
                <w:sz w:val="20"/>
                <w:szCs w:val="20"/>
              </w:rPr>
            </w:pPr>
            <w:r>
              <w:rPr>
                <w:rFonts w:asciiTheme="majorHAnsi" w:hAnsiTheme="majorHAnsi" w:cstheme="majorHAnsi"/>
                <w:sz w:val="20"/>
                <w:szCs w:val="20"/>
              </w:rPr>
              <w:t>n</w:t>
            </w:r>
            <w:r w:rsidR="00F77E3F" w:rsidRPr="00400403">
              <w:rPr>
                <w:rFonts w:asciiTheme="majorHAnsi" w:hAnsiTheme="majorHAnsi" w:cstheme="majorHAnsi"/>
                <w:sz w:val="20"/>
                <w:szCs w:val="20"/>
              </w:rPr>
              <w:t>a</w:t>
            </w:r>
          </w:p>
        </w:tc>
        <w:tc>
          <w:tcPr>
            <w:tcW w:w="301" w:type="pct"/>
            <w:tcBorders>
              <w:top w:val="dotted" w:sz="4" w:space="0" w:color="808080" w:themeColor="background1" w:themeShade="80"/>
              <w:left w:val="single" w:sz="6" w:space="0" w:color="auto"/>
              <w:bottom w:val="dotted" w:sz="4" w:space="0" w:color="808080" w:themeColor="background1" w:themeShade="80"/>
              <w:right w:val="single" w:sz="18" w:space="0" w:color="auto"/>
            </w:tcBorders>
            <w:noWrap/>
            <w:vAlign w:val="center"/>
          </w:tcPr>
          <w:p w14:paraId="61EFE150" w14:textId="2A5BC4D9" w:rsidR="00F77E3F" w:rsidRPr="00400403" w:rsidRDefault="00F77E3F" w:rsidP="00F77E3F">
            <w:pPr>
              <w:jc w:val="center"/>
              <w:rPr>
                <w:rFonts w:asciiTheme="majorHAnsi" w:hAnsiTheme="majorHAnsi" w:cstheme="majorHAnsi"/>
                <w:sz w:val="20"/>
                <w:szCs w:val="20"/>
              </w:rPr>
            </w:pPr>
            <w:r w:rsidRPr="00400403">
              <w:rPr>
                <w:rFonts w:asciiTheme="majorHAnsi" w:hAnsiTheme="majorHAnsi" w:cstheme="majorHAnsi"/>
                <w:sz w:val="20"/>
                <w:szCs w:val="20"/>
              </w:rPr>
              <w:t>na</w:t>
            </w:r>
          </w:p>
        </w:tc>
        <w:tc>
          <w:tcPr>
            <w:tcW w:w="300" w:type="pct"/>
            <w:tcBorders>
              <w:top w:val="dotted" w:sz="4" w:space="0" w:color="808080" w:themeColor="background1" w:themeShade="80"/>
              <w:left w:val="single" w:sz="18" w:space="0" w:color="auto"/>
              <w:bottom w:val="dotted" w:sz="4" w:space="0" w:color="808080" w:themeColor="background1" w:themeShade="80"/>
              <w:right w:val="single" w:sz="6" w:space="0" w:color="auto"/>
            </w:tcBorders>
            <w:noWrap/>
            <w:vAlign w:val="center"/>
          </w:tcPr>
          <w:p w14:paraId="4AA39E17" w14:textId="26ACA374" w:rsidR="00F77E3F" w:rsidRPr="00400403" w:rsidRDefault="00122935" w:rsidP="00F77E3F">
            <w:pPr>
              <w:jc w:val="center"/>
              <w:rPr>
                <w:rFonts w:asciiTheme="majorHAnsi" w:hAnsiTheme="majorHAnsi" w:cstheme="majorHAnsi"/>
                <w:sz w:val="20"/>
                <w:szCs w:val="20"/>
              </w:rPr>
            </w:pPr>
            <w:r>
              <w:rPr>
                <w:rFonts w:asciiTheme="majorHAnsi" w:hAnsiTheme="majorHAnsi" w:cstheme="majorHAnsi"/>
                <w:sz w:val="20"/>
                <w:szCs w:val="20"/>
              </w:rPr>
              <w:t xml:space="preserve"> </w:t>
            </w:r>
            <w:r w:rsidR="00F77E3F" w:rsidRPr="00400403">
              <w:rPr>
                <w:rFonts w:asciiTheme="majorHAnsi" w:hAnsiTheme="majorHAnsi" w:cstheme="majorHAnsi"/>
                <w:sz w:val="20"/>
                <w:szCs w:val="20"/>
              </w:rPr>
              <w:t>0.220</w:t>
            </w:r>
          </w:p>
        </w:tc>
        <w:tc>
          <w:tcPr>
            <w:tcW w:w="300" w:type="pct"/>
            <w:tcBorders>
              <w:top w:val="dotted" w:sz="4" w:space="0" w:color="808080" w:themeColor="background1" w:themeShade="80"/>
              <w:left w:val="single" w:sz="6" w:space="0" w:color="auto"/>
              <w:bottom w:val="dotted" w:sz="4" w:space="0" w:color="808080" w:themeColor="background1" w:themeShade="80"/>
              <w:right w:val="single" w:sz="18" w:space="0" w:color="auto"/>
            </w:tcBorders>
            <w:noWrap/>
            <w:vAlign w:val="center"/>
          </w:tcPr>
          <w:p w14:paraId="01F4C501" w14:textId="56831C64" w:rsidR="00F77E3F" w:rsidRPr="00400403" w:rsidRDefault="00F77E3F" w:rsidP="00F77E3F">
            <w:pPr>
              <w:jc w:val="center"/>
              <w:rPr>
                <w:rFonts w:asciiTheme="majorHAnsi" w:hAnsiTheme="majorHAnsi" w:cstheme="majorHAnsi"/>
                <w:sz w:val="20"/>
                <w:szCs w:val="20"/>
              </w:rPr>
            </w:pPr>
            <w:r w:rsidRPr="00400403">
              <w:rPr>
                <w:rFonts w:asciiTheme="majorHAnsi" w:hAnsiTheme="majorHAnsi" w:cstheme="majorHAnsi"/>
                <w:sz w:val="20"/>
                <w:szCs w:val="20"/>
              </w:rPr>
              <w:t>10.82</w:t>
            </w:r>
          </w:p>
        </w:tc>
      </w:tr>
      <w:tr w:rsidR="00F77E3F" w:rsidRPr="00400403" w14:paraId="3FA5E7C5" w14:textId="77777777" w:rsidTr="00A74000">
        <w:trPr>
          <w:trHeight w:val="288"/>
        </w:trPr>
        <w:tc>
          <w:tcPr>
            <w:tcW w:w="5000" w:type="pct"/>
            <w:gridSpan w:val="10"/>
            <w:tcBorders>
              <w:top w:val="double" w:sz="4" w:space="0" w:color="auto"/>
              <w:left w:val="single" w:sz="18" w:space="0" w:color="auto"/>
              <w:bottom w:val="double" w:sz="4" w:space="0" w:color="auto"/>
              <w:right w:val="single" w:sz="18" w:space="0" w:color="auto"/>
            </w:tcBorders>
            <w:noWrap/>
            <w:vAlign w:val="center"/>
          </w:tcPr>
          <w:p w14:paraId="292D0858" w14:textId="79B8556C" w:rsidR="00F77E3F" w:rsidRPr="00400403" w:rsidRDefault="00F77E3F" w:rsidP="00F77E3F">
            <w:pPr>
              <w:rPr>
                <w:rFonts w:asciiTheme="majorHAnsi" w:hAnsiTheme="majorHAnsi" w:cstheme="majorHAnsi"/>
                <w:sz w:val="20"/>
                <w:szCs w:val="20"/>
              </w:rPr>
            </w:pPr>
            <w:r w:rsidRPr="00400403">
              <w:rPr>
                <w:rFonts w:asciiTheme="majorHAnsi" w:hAnsiTheme="majorHAnsi" w:cstheme="majorHAnsi"/>
                <w:b/>
                <w:i/>
                <w:sz w:val="20"/>
                <w:szCs w:val="20"/>
              </w:rPr>
              <w:t>Correlations Between Latent Constructs</w:t>
            </w:r>
          </w:p>
        </w:tc>
      </w:tr>
      <w:tr w:rsidR="00F77E3F" w:rsidRPr="00400403" w14:paraId="3120E9DD" w14:textId="77777777" w:rsidTr="00433EBC">
        <w:trPr>
          <w:trHeight w:val="288"/>
        </w:trPr>
        <w:tc>
          <w:tcPr>
            <w:tcW w:w="2535" w:type="pct"/>
            <w:gridSpan w:val="2"/>
            <w:tcBorders>
              <w:top w:val="double" w:sz="4" w:space="0" w:color="auto"/>
              <w:left w:val="single" w:sz="18" w:space="0" w:color="auto"/>
              <w:bottom w:val="dotted" w:sz="4" w:space="0" w:color="808080" w:themeColor="background1" w:themeShade="80"/>
              <w:right w:val="single" w:sz="18" w:space="0" w:color="auto"/>
            </w:tcBorders>
            <w:noWrap/>
            <w:vAlign w:val="center"/>
          </w:tcPr>
          <w:p w14:paraId="5AB93533" w14:textId="6B5F134A" w:rsidR="00F77E3F" w:rsidRPr="00400403" w:rsidRDefault="00F77E3F" w:rsidP="00F77E3F">
            <w:pPr>
              <w:rPr>
                <w:rFonts w:asciiTheme="majorHAnsi" w:hAnsiTheme="majorHAnsi" w:cstheme="majorHAnsi"/>
                <w:sz w:val="20"/>
                <w:szCs w:val="20"/>
              </w:rPr>
            </w:pPr>
            <w:r w:rsidRPr="00400403">
              <w:rPr>
                <w:rFonts w:asciiTheme="majorHAnsi" w:hAnsiTheme="majorHAnsi" w:cstheme="majorHAnsi"/>
                <w:sz w:val="20"/>
                <w:szCs w:val="20"/>
              </w:rPr>
              <w:t>Congestion Burden Perception</w:t>
            </w:r>
          </w:p>
        </w:tc>
        <w:tc>
          <w:tcPr>
            <w:tcW w:w="308" w:type="pct"/>
            <w:tcBorders>
              <w:top w:val="double" w:sz="4" w:space="0" w:color="auto"/>
              <w:left w:val="single" w:sz="18" w:space="0" w:color="auto"/>
              <w:bottom w:val="dotted" w:sz="4" w:space="0" w:color="808080" w:themeColor="background1" w:themeShade="80"/>
              <w:right w:val="single" w:sz="6" w:space="0" w:color="auto"/>
            </w:tcBorders>
            <w:noWrap/>
            <w:vAlign w:val="center"/>
          </w:tcPr>
          <w:p w14:paraId="0E3ACE0E" w14:textId="77777777" w:rsidR="00F77E3F" w:rsidRPr="00400403" w:rsidRDefault="00F77E3F" w:rsidP="00F77E3F">
            <w:pPr>
              <w:jc w:val="center"/>
              <w:rPr>
                <w:rFonts w:asciiTheme="majorHAnsi" w:hAnsiTheme="majorHAnsi" w:cstheme="majorHAnsi"/>
                <w:sz w:val="20"/>
                <w:szCs w:val="20"/>
              </w:rPr>
            </w:pPr>
            <w:r w:rsidRPr="00400403">
              <w:rPr>
                <w:rFonts w:asciiTheme="majorHAnsi" w:hAnsiTheme="majorHAnsi" w:cstheme="majorHAnsi"/>
                <w:sz w:val="20"/>
                <w:szCs w:val="20"/>
              </w:rPr>
              <w:t>1</w:t>
            </w:r>
          </w:p>
        </w:tc>
        <w:tc>
          <w:tcPr>
            <w:tcW w:w="355" w:type="pct"/>
            <w:tcBorders>
              <w:top w:val="double" w:sz="4" w:space="0" w:color="auto"/>
              <w:left w:val="single" w:sz="6" w:space="0" w:color="auto"/>
              <w:bottom w:val="dotted" w:sz="4" w:space="0" w:color="808080" w:themeColor="background1" w:themeShade="80"/>
              <w:right w:val="single" w:sz="18" w:space="0" w:color="auto"/>
            </w:tcBorders>
            <w:noWrap/>
            <w:vAlign w:val="center"/>
          </w:tcPr>
          <w:p w14:paraId="00FFB17A" w14:textId="77777777" w:rsidR="00F77E3F" w:rsidRPr="00400403" w:rsidRDefault="00F77E3F" w:rsidP="00F77E3F">
            <w:pPr>
              <w:jc w:val="center"/>
              <w:rPr>
                <w:rFonts w:asciiTheme="majorHAnsi" w:hAnsiTheme="majorHAnsi" w:cstheme="majorHAnsi"/>
                <w:sz w:val="20"/>
                <w:szCs w:val="20"/>
              </w:rPr>
            </w:pPr>
            <w:r w:rsidRPr="00400403">
              <w:rPr>
                <w:rFonts w:asciiTheme="majorHAnsi" w:hAnsiTheme="majorHAnsi" w:cstheme="majorHAnsi"/>
                <w:sz w:val="20"/>
                <w:szCs w:val="20"/>
              </w:rPr>
              <w:t>na</w:t>
            </w:r>
          </w:p>
        </w:tc>
        <w:tc>
          <w:tcPr>
            <w:tcW w:w="300" w:type="pct"/>
            <w:tcBorders>
              <w:top w:val="double" w:sz="4" w:space="0" w:color="auto"/>
              <w:left w:val="single" w:sz="18" w:space="0" w:color="auto"/>
              <w:bottom w:val="dotted" w:sz="4" w:space="0" w:color="808080" w:themeColor="background1" w:themeShade="80"/>
              <w:right w:val="single" w:sz="4" w:space="0" w:color="auto"/>
            </w:tcBorders>
            <w:vAlign w:val="center"/>
          </w:tcPr>
          <w:p w14:paraId="58790E85" w14:textId="16E02DCC" w:rsidR="00F77E3F" w:rsidRPr="00400403" w:rsidRDefault="00F77E3F" w:rsidP="00F77E3F">
            <w:pPr>
              <w:jc w:val="center"/>
              <w:rPr>
                <w:rFonts w:asciiTheme="majorHAnsi" w:hAnsiTheme="majorHAnsi" w:cstheme="majorHAnsi"/>
                <w:sz w:val="20"/>
                <w:szCs w:val="20"/>
              </w:rPr>
            </w:pPr>
            <w:r w:rsidRPr="00400403">
              <w:rPr>
                <w:rFonts w:asciiTheme="majorHAnsi" w:hAnsiTheme="majorHAnsi" w:cstheme="majorHAnsi"/>
                <w:sz w:val="20"/>
                <w:szCs w:val="20"/>
              </w:rPr>
              <w:t>0.371</w:t>
            </w:r>
          </w:p>
        </w:tc>
        <w:tc>
          <w:tcPr>
            <w:tcW w:w="301" w:type="pct"/>
            <w:tcBorders>
              <w:top w:val="double" w:sz="4" w:space="0" w:color="auto"/>
              <w:left w:val="single" w:sz="4" w:space="0" w:color="auto"/>
              <w:bottom w:val="dotted" w:sz="4" w:space="0" w:color="808080" w:themeColor="background1" w:themeShade="80"/>
              <w:right w:val="single" w:sz="18" w:space="0" w:color="auto"/>
            </w:tcBorders>
            <w:vAlign w:val="center"/>
          </w:tcPr>
          <w:p w14:paraId="0D157DE7" w14:textId="729D37E8" w:rsidR="00F77E3F" w:rsidRPr="00400403" w:rsidRDefault="00F77E3F" w:rsidP="00F77E3F">
            <w:pPr>
              <w:jc w:val="center"/>
              <w:rPr>
                <w:rFonts w:asciiTheme="majorHAnsi" w:hAnsiTheme="majorHAnsi" w:cstheme="majorHAnsi"/>
                <w:sz w:val="20"/>
                <w:szCs w:val="20"/>
              </w:rPr>
            </w:pPr>
            <w:r w:rsidRPr="00400403">
              <w:rPr>
                <w:rFonts w:asciiTheme="majorHAnsi" w:hAnsiTheme="majorHAnsi" w:cstheme="majorHAnsi"/>
                <w:sz w:val="20"/>
                <w:szCs w:val="20"/>
              </w:rPr>
              <w:t>25.28</w:t>
            </w:r>
          </w:p>
        </w:tc>
        <w:tc>
          <w:tcPr>
            <w:tcW w:w="300" w:type="pct"/>
            <w:tcBorders>
              <w:top w:val="double" w:sz="4" w:space="0" w:color="auto"/>
              <w:left w:val="single" w:sz="18" w:space="0" w:color="auto"/>
              <w:bottom w:val="dotted" w:sz="4" w:space="0" w:color="808080" w:themeColor="background1" w:themeShade="80"/>
              <w:right w:val="single" w:sz="6" w:space="0" w:color="auto"/>
            </w:tcBorders>
            <w:noWrap/>
            <w:vAlign w:val="center"/>
          </w:tcPr>
          <w:p w14:paraId="6C48463F" w14:textId="3C6CC452" w:rsidR="00F77E3F" w:rsidRPr="00400403" w:rsidRDefault="00F77E3F" w:rsidP="00F77E3F">
            <w:pPr>
              <w:jc w:val="center"/>
              <w:rPr>
                <w:rFonts w:asciiTheme="majorHAnsi" w:hAnsiTheme="majorHAnsi" w:cstheme="majorHAnsi"/>
                <w:sz w:val="20"/>
                <w:szCs w:val="20"/>
              </w:rPr>
            </w:pPr>
            <w:r w:rsidRPr="00400403">
              <w:rPr>
                <w:rFonts w:asciiTheme="majorHAnsi" w:hAnsiTheme="majorHAnsi" w:cstheme="majorHAnsi"/>
                <w:sz w:val="20"/>
                <w:szCs w:val="20"/>
              </w:rPr>
              <w:t>0.573</w:t>
            </w:r>
          </w:p>
        </w:tc>
        <w:tc>
          <w:tcPr>
            <w:tcW w:w="301" w:type="pct"/>
            <w:tcBorders>
              <w:top w:val="double" w:sz="4" w:space="0" w:color="auto"/>
              <w:left w:val="single" w:sz="6" w:space="0" w:color="auto"/>
              <w:bottom w:val="dotted" w:sz="4" w:space="0" w:color="808080" w:themeColor="background1" w:themeShade="80"/>
              <w:right w:val="single" w:sz="18" w:space="0" w:color="auto"/>
            </w:tcBorders>
            <w:noWrap/>
            <w:vAlign w:val="center"/>
          </w:tcPr>
          <w:p w14:paraId="2BBBD02E" w14:textId="283F30EA" w:rsidR="00F77E3F" w:rsidRPr="00400403" w:rsidRDefault="00F77E3F" w:rsidP="00F77E3F">
            <w:pPr>
              <w:jc w:val="center"/>
              <w:rPr>
                <w:rFonts w:asciiTheme="majorHAnsi" w:hAnsiTheme="majorHAnsi" w:cstheme="majorHAnsi"/>
                <w:sz w:val="20"/>
                <w:szCs w:val="20"/>
              </w:rPr>
            </w:pPr>
            <w:r w:rsidRPr="00400403">
              <w:rPr>
                <w:rFonts w:asciiTheme="majorHAnsi" w:hAnsiTheme="majorHAnsi" w:cstheme="majorHAnsi"/>
                <w:sz w:val="20"/>
                <w:szCs w:val="20"/>
              </w:rPr>
              <w:t>6.33</w:t>
            </w:r>
          </w:p>
        </w:tc>
        <w:tc>
          <w:tcPr>
            <w:tcW w:w="300" w:type="pct"/>
            <w:tcBorders>
              <w:top w:val="double" w:sz="4" w:space="0" w:color="auto"/>
              <w:left w:val="single" w:sz="18" w:space="0" w:color="auto"/>
              <w:bottom w:val="dotted" w:sz="4" w:space="0" w:color="808080" w:themeColor="background1" w:themeShade="80"/>
              <w:right w:val="single" w:sz="6" w:space="0" w:color="auto"/>
            </w:tcBorders>
            <w:noWrap/>
            <w:vAlign w:val="center"/>
          </w:tcPr>
          <w:p w14:paraId="5F2E4C4D" w14:textId="3F07BB63" w:rsidR="00F77E3F" w:rsidRPr="00400403" w:rsidRDefault="00122935" w:rsidP="00F77E3F">
            <w:pPr>
              <w:jc w:val="center"/>
              <w:rPr>
                <w:rFonts w:asciiTheme="majorHAnsi" w:hAnsiTheme="majorHAnsi" w:cstheme="majorHAnsi"/>
                <w:sz w:val="20"/>
                <w:szCs w:val="20"/>
              </w:rPr>
            </w:pPr>
            <w:r>
              <w:rPr>
                <w:rFonts w:asciiTheme="majorHAnsi" w:hAnsiTheme="majorHAnsi" w:cstheme="majorHAnsi"/>
                <w:sz w:val="20"/>
                <w:szCs w:val="20"/>
              </w:rPr>
              <w:t xml:space="preserve"> </w:t>
            </w:r>
            <w:r w:rsidR="00F77E3F" w:rsidRPr="00400403">
              <w:rPr>
                <w:rFonts w:asciiTheme="majorHAnsi" w:hAnsiTheme="majorHAnsi" w:cstheme="majorHAnsi"/>
                <w:sz w:val="20"/>
                <w:szCs w:val="20"/>
              </w:rPr>
              <w:t>0.313</w:t>
            </w:r>
          </w:p>
        </w:tc>
        <w:tc>
          <w:tcPr>
            <w:tcW w:w="300" w:type="pct"/>
            <w:tcBorders>
              <w:top w:val="double" w:sz="4" w:space="0" w:color="auto"/>
              <w:left w:val="single" w:sz="6" w:space="0" w:color="auto"/>
              <w:bottom w:val="dotted" w:sz="4" w:space="0" w:color="808080" w:themeColor="background1" w:themeShade="80"/>
              <w:right w:val="single" w:sz="18" w:space="0" w:color="auto"/>
            </w:tcBorders>
            <w:noWrap/>
            <w:vAlign w:val="center"/>
          </w:tcPr>
          <w:p w14:paraId="0E320CC7" w14:textId="6883BCC4" w:rsidR="00F77E3F" w:rsidRPr="00400403" w:rsidRDefault="00F77E3F" w:rsidP="00F77E3F">
            <w:pPr>
              <w:jc w:val="center"/>
              <w:rPr>
                <w:rFonts w:asciiTheme="majorHAnsi" w:hAnsiTheme="majorHAnsi" w:cstheme="majorHAnsi"/>
                <w:sz w:val="20"/>
                <w:szCs w:val="20"/>
              </w:rPr>
            </w:pPr>
            <w:r w:rsidRPr="00400403">
              <w:rPr>
                <w:rFonts w:asciiTheme="majorHAnsi" w:hAnsiTheme="majorHAnsi" w:cstheme="majorHAnsi"/>
                <w:sz w:val="20"/>
                <w:szCs w:val="20"/>
              </w:rPr>
              <w:t>45.38</w:t>
            </w:r>
          </w:p>
        </w:tc>
      </w:tr>
      <w:tr w:rsidR="00F77E3F" w:rsidRPr="00400403" w14:paraId="098804D9" w14:textId="77777777" w:rsidTr="00433EBC">
        <w:trPr>
          <w:trHeight w:val="288"/>
        </w:trPr>
        <w:tc>
          <w:tcPr>
            <w:tcW w:w="2535" w:type="pct"/>
            <w:gridSpan w:val="2"/>
            <w:tcBorders>
              <w:top w:val="dotted" w:sz="4" w:space="0" w:color="808080" w:themeColor="background1" w:themeShade="80"/>
              <w:left w:val="single" w:sz="18" w:space="0" w:color="auto"/>
              <w:bottom w:val="dotted" w:sz="4" w:space="0" w:color="808080" w:themeColor="background1" w:themeShade="80"/>
              <w:right w:val="single" w:sz="18" w:space="0" w:color="auto"/>
            </w:tcBorders>
            <w:noWrap/>
            <w:vAlign w:val="center"/>
          </w:tcPr>
          <w:p w14:paraId="56B88645" w14:textId="4C6E04A0" w:rsidR="00F77E3F" w:rsidRPr="00400403" w:rsidRDefault="00F77E3F" w:rsidP="00F77E3F">
            <w:pPr>
              <w:rPr>
                <w:rFonts w:asciiTheme="majorHAnsi" w:hAnsiTheme="majorHAnsi" w:cstheme="majorHAnsi"/>
                <w:sz w:val="20"/>
                <w:szCs w:val="20"/>
              </w:rPr>
            </w:pPr>
            <w:r w:rsidRPr="00400403">
              <w:rPr>
                <w:rFonts w:asciiTheme="majorHAnsi" w:hAnsiTheme="majorHAnsi" w:cstheme="majorHAnsi"/>
                <w:sz w:val="20"/>
                <w:szCs w:val="20"/>
              </w:rPr>
              <w:t>Pro-Transit Attitude</w:t>
            </w:r>
          </w:p>
        </w:tc>
        <w:tc>
          <w:tcPr>
            <w:tcW w:w="308" w:type="pct"/>
            <w:tcBorders>
              <w:top w:val="dotted" w:sz="4" w:space="0" w:color="808080" w:themeColor="background1" w:themeShade="80"/>
              <w:left w:val="single" w:sz="18" w:space="0" w:color="auto"/>
              <w:bottom w:val="dotted" w:sz="4" w:space="0" w:color="808080" w:themeColor="background1" w:themeShade="80"/>
              <w:right w:val="single" w:sz="6" w:space="0" w:color="auto"/>
            </w:tcBorders>
            <w:noWrap/>
            <w:vAlign w:val="center"/>
          </w:tcPr>
          <w:p w14:paraId="0003EDBF" w14:textId="77777777" w:rsidR="00F77E3F" w:rsidRPr="00400403" w:rsidRDefault="00F77E3F" w:rsidP="00F77E3F">
            <w:pPr>
              <w:jc w:val="center"/>
              <w:rPr>
                <w:rFonts w:asciiTheme="majorHAnsi" w:hAnsiTheme="majorHAnsi" w:cstheme="majorHAnsi"/>
                <w:sz w:val="20"/>
                <w:szCs w:val="20"/>
              </w:rPr>
            </w:pPr>
          </w:p>
        </w:tc>
        <w:tc>
          <w:tcPr>
            <w:tcW w:w="355" w:type="pct"/>
            <w:tcBorders>
              <w:top w:val="dotted" w:sz="4" w:space="0" w:color="808080" w:themeColor="background1" w:themeShade="80"/>
              <w:left w:val="single" w:sz="6" w:space="0" w:color="auto"/>
              <w:bottom w:val="dotted" w:sz="4" w:space="0" w:color="808080" w:themeColor="background1" w:themeShade="80"/>
              <w:right w:val="single" w:sz="18" w:space="0" w:color="auto"/>
            </w:tcBorders>
            <w:noWrap/>
            <w:vAlign w:val="center"/>
          </w:tcPr>
          <w:p w14:paraId="31C46259" w14:textId="77777777" w:rsidR="00F77E3F" w:rsidRPr="00400403" w:rsidRDefault="00F77E3F" w:rsidP="00F77E3F">
            <w:pPr>
              <w:jc w:val="center"/>
              <w:rPr>
                <w:rFonts w:asciiTheme="majorHAnsi" w:hAnsiTheme="majorHAnsi" w:cstheme="majorHAnsi"/>
                <w:sz w:val="20"/>
                <w:szCs w:val="20"/>
              </w:rPr>
            </w:pPr>
          </w:p>
        </w:tc>
        <w:tc>
          <w:tcPr>
            <w:tcW w:w="300" w:type="pct"/>
            <w:tcBorders>
              <w:top w:val="dotted" w:sz="4" w:space="0" w:color="808080" w:themeColor="background1" w:themeShade="80"/>
              <w:left w:val="single" w:sz="18" w:space="0" w:color="auto"/>
              <w:bottom w:val="dotted" w:sz="4" w:space="0" w:color="808080" w:themeColor="background1" w:themeShade="80"/>
              <w:right w:val="single" w:sz="4" w:space="0" w:color="auto"/>
            </w:tcBorders>
            <w:vAlign w:val="center"/>
          </w:tcPr>
          <w:p w14:paraId="1FE489FA" w14:textId="307E6310" w:rsidR="00F77E3F" w:rsidRPr="00400403" w:rsidRDefault="00F77E3F" w:rsidP="00F77E3F">
            <w:pPr>
              <w:jc w:val="center"/>
              <w:rPr>
                <w:rFonts w:asciiTheme="majorHAnsi" w:hAnsiTheme="majorHAnsi" w:cstheme="majorHAnsi"/>
                <w:sz w:val="20"/>
                <w:szCs w:val="20"/>
              </w:rPr>
            </w:pPr>
            <w:r w:rsidRPr="00400403">
              <w:rPr>
                <w:rFonts w:asciiTheme="majorHAnsi" w:hAnsiTheme="majorHAnsi" w:cstheme="majorHAnsi"/>
                <w:sz w:val="20"/>
                <w:szCs w:val="20"/>
              </w:rPr>
              <w:t>1</w:t>
            </w:r>
          </w:p>
        </w:tc>
        <w:tc>
          <w:tcPr>
            <w:tcW w:w="301" w:type="pct"/>
            <w:tcBorders>
              <w:top w:val="dotted" w:sz="4" w:space="0" w:color="808080" w:themeColor="background1" w:themeShade="80"/>
              <w:left w:val="single" w:sz="4" w:space="0" w:color="auto"/>
              <w:bottom w:val="dotted" w:sz="4" w:space="0" w:color="808080" w:themeColor="background1" w:themeShade="80"/>
              <w:right w:val="single" w:sz="18" w:space="0" w:color="auto"/>
            </w:tcBorders>
            <w:vAlign w:val="center"/>
          </w:tcPr>
          <w:p w14:paraId="67BCA363" w14:textId="7BAB178E" w:rsidR="00F77E3F" w:rsidRPr="00400403" w:rsidRDefault="00F77E3F" w:rsidP="00F77E3F">
            <w:pPr>
              <w:jc w:val="center"/>
              <w:rPr>
                <w:rFonts w:asciiTheme="majorHAnsi" w:hAnsiTheme="majorHAnsi" w:cstheme="majorHAnsi"/>
                <w:sz w:val="20"/>
                <w:szCs w:val="20"/>
              </w:rPr>
            </w:pPr>
            <w:r w:rsidRPr="00400403">
              <w:rPr>
                <w:rFonts w:asciiTheme="majorHAnsi" w:hAnsiTheme="majorHAnsi" w:cstheme="majorHAnsi"/>
                <w:sz w:val="20"/>
                <w:szCs w:val="20"/>
              </w:rPr>
              <w:t>na</w:t>
            </w:r>
          </w:p>
        </w:tc>
        <w:tc>
          <w:tcPr>
            <w:tcW w:w="300" w:type="pct"/>
            <w:tcBorders>
              <w:top w:val="dotted" w:sz="4" w:space="0" w:color="808080" w:themeColor="background1" w:themeShade="80"/>
              <w:left w:val="single" w:sz="18" w:space="0" w:color="auto"/>
              <w:bottom w:val="dotted" w:sz="4" w:space="0" w:color="808080" w:themeColor="background1" w:themeShade="80"/>
              <w:right w:val="single" w:sz="6" w:space="0" w:color="auto"/>
            </w:tcBorders>
            <w:noWrap/>
            <w:vAlign w:val="center"/>
          </w:tcPr>
          <w:p w14:paraId="55FDBF62" w14:textId="577F8CD8" w:rsidR="00F77E3F" w:rsidRPr="00400403" w:rsidRDefault="00F77E3F" w:rsidP="00F77E3F">
            <w:pPr>
              <w:jc w:val="center"/>
              <w:rPr>
                <w:rFonts w:asciiTheme="majorHAnsi" w:hAnsiTheme="majorHAnsi" w:cstheme="majorHAnsi"/>
                <w:sz w:val="20"/>
                <w:szCs w:val="20"/>
              </w:rPr>
            </w:pPr>
            <w:r w:rsidRPr="00400403">
              <w:rPr>
                <w:rFonts w:asciiTheme="majorHAnsi" w:hAnsiTheme="majorHAnsi" w:cstheme="majorHAnsi"/>
                <w:sz w:val="20"/>
                <w:szCs w:val="20"/>
              </w:rPr>
              <w:t>0.683</w:t>
            </w:r>
          </w:p>
        </w:tc>
        <w:tc>
          <w:tcPr>
            <w:tcW w:w="301" w:type="pct"/>
            <w:tcBorders>
              <w:top w:val="dotted" w:sz="4" w:space="0" w:color="808080" w:themeColor="background1" w:themeShade="80"/>
              <w:left w:val="single" w:sz="6" w:space="0" w:color="auto"/>
              <w:bottom w:val="dotted" w:sz="4" w:space="0" w:color="808080" w:themeColor="background1" w:themeShade="80"/>
              <w:right w:val="single" w:sz="18" w:space="0" w:color="auto"/>
            </w:tcBorders>
            <w:noWrap/>
            <w:vAlign w:val="center"/>
          </w:tcPr>
          <w:p w14:paraId="02A3EC1C" w14:textId="056A88F1" w:rsidR="00F77E3F" w:rsidRPr="00400403" w:rsidRDefault="00F77E3F" w:rsidP="00F77E3F">
            <w:pPr>
              <w:jc w:val="center"/>
              <w:rPr>
                <w:rFonts w:asciiTheme="majorHAnsi" w:hAnsiTheme="majorHAnsi" w:cstheme="majorHAnsi"/>
                <w:sz w:val="20"/>
                <w:szCs w:val="20"/>
              </w:rPr>
            </w:pPr>
            <w:r w:rsidRPr="00400403">
              <w:rPr>
                <w:rFonts w:asciiTheme="majorHAnsi" w:hAnsiTheme="majorHAnsi" w:cstheme="majorHAnsi"/>
                <w:sz w:val="20"/>
                <w:szCs w:val="20"/>
              </w:rPr>
              <w:t>49.97</w:t>
            </w:r>
          </w:p>
        </w:tc>
        <w:tc>
          <w:tcPr>
            <w:tcW w:w="300" w:type="pct"/>
            <w:tcBorders>
              <w:top w:val="dotted" w:sz="4" w:space="0" w:color="808080" w:themeColor="background1" w:themeShade="80"/>
              <w:left w:val="single" w:sz="18" w:space="0" w:color="auto"/>
              <w:bottom w:val="dotted" w:sz="4" w:space="0" w:color="808080" w:themeColor="background1" w:themeShade="80"/>
              <w:right w:val="single" w:sz="6" w:space="0" w:color="auto"/>
            </w:tcBorders>
            <w:noWrap/>
            <w:vAlign w:val="center"/>
          </w:tcPr>
          <w:p w14:paraId="65A58D57" w14:textId="174D30B4" w:rsidR="00F77E3F" w:rsidRPr="00400403" w:rsidRDefault="00F77E3F" w:rsidP="00F77E3F">
            <w:pPr>
              <w:jc w:val="center"/>
              <w:rPr>
                <w:rFonts w:asciiTheme="majorHAnsi" w:hAnsiTheme="majorHAnsi" w:cstheme="majorHAnsi"/>
                <w:sz w:val="20"/>
                <w:szCs w:val="20"/>
              </w:rPr>
            </w:pPr>
            <w:r w:rsidRPr="00400403">
              <w:rPr>
                <w:rFonts w:asciiTheme="majorHAnsi" w:hAnsiTheme="majorHAnsi" w:cstheme="majorHAnsi"/>
                <w:sz w:val="20"/>
                <w:szCs w:val="20"/>
              </w:rPr>
              <w:t>-0.321</w:t>
            </w:r>
          </w:p>
        </w:tc>
        <w:tc>
          <w:tcPr>
            <w:tcW w:w="300" w:type="pct"/>
            <w:tcBorders>
              <w:top w:val="dotted" w:sz="4" w:space="0" w:color="808080" w:themeColor="background1" w:themeShade="80"/>
              <w:left w:val="single" w:sz="6" w:space="0" w:color="auto"/>
              <w:bottom w:val="dotted" w:sz="4" w:space="0" w:color="808080" w:themeColor="background1" w:themeShade="80"/>
              <w:right w:val="single" w:sz="18" w:space="0" w:color="auto"/>
            </w:tcBorders>
            <w:noWrap/>
            <w:vAlign w:val="center"/>
          </w:tcPr>
          <w:p w14:paraId="1B2C3207" w14:textId="76ED6281" w:rsidR="00F77E3F" w:rsidRPr="00400403" w:rsidRDefault="00F77E3F" w:rsidP="00F77E3F">
            <w:pPr>
              <w:jc w:val="center"/>
              <w:rPr>
                <w:rFonts w:asciiTheme="majorHAnsi" w:hAnsiTheme="majorHAnsi" w:cstheme="majorHAnsi"/>
                <w:sz w:val="20"/>
                <w:szCs w:val="20"/>
              </w:rPr>
            </w:pPr>
            <w:r w:rsidRPr="00400403">
              <w:rPr>
                <w:rFonts w:asciiTheme="majorHAnsi" w:hAnsiTheme="majorHAnsi" w:cstheme="majorHAnsi"/>
                <w:sz w:val="20"/>
                <w:szCs w:val="20"/>
              </w:rPr>
              <w:t>-39.68</w:t>
            </w:r>
          </w:p>
        </w:tc>
      </w:tr>
      <w:tr w:rsidR="00F77E3F" w:rsidRPr="00400403" w14:paraId="3A75A0D8" w14:textId="77777777" w:rsidTr="00433EBC">
        <w:trPr>
          <w:trHeight w:val="288"/>
        </w:trPr>
        <w:tc>
          <w:tcPr>
            <w:tcW w:w="2535" w:type="pct"/>
            <w:gridSpan w:val="2"/>
            <w:tcBorders>
              <w:top w:val="dotted" w:sz="4" w:space="0" w:color="808080" w:themeColor="background1" w:themeShade="80"/>
              <w:left w:val="single" w:sz="18" w:space="0" w:color="auto"/>
              <w:bottom w:val="dotted" w:sz="4" w:space="0" w:color="808080" w:themeColor="background1" w:themeShade="80"/>
              <w:right w:val="single" w:sz="18" w:space="0" w:color="auto"/>
            </w:tcBorders>
            <w:noWrap/>
            <w:vAlign w:val="center"/>
          </w:tcPr>
          <w:p w14:paraId="7611D7D0" w14:textId="30402246" w:rsidR="00F77E3F" w:rsidRPr="00400403" w:rsidRDefault="00F77E3F" w:rsidP="00F77E3F">
            <w:pPr>
              <w:rPr>
                <w:rFonts w:asciiTheme="majorHAnsi" w:hAnsiTheme="majorHAnsi" w:cstheme="majorHAnsi"/>
                <w:sz w:val="20"/>
                <w:szCs w:val="20"/>
              </w:rPr>
            </w:pPr>
            <w:r w:rsidRPr="00400403">
              <w:rPr>
                <w:rFonts w:asciiTheme="majorHAnsi" w:hAnsiTheme="majorHAnsi" w:cstheme="majorHAnsi"/>
                <w:sz w:val="20"/>
                <w:szCs w:val="20"/>
              </w:rPr>
              <w:t>Positive Travel Engagement</w:t>
            </w:r>
          </w:p>
        </w:tc>
        <w:tc>
          <w:tcPr>
            <w:tcW w:w="308" w:type="pct"/>
            <w:tcBorders>
              <w:top w:val="dotted" w:sz="4" w:space="0" w:color="808080" w:themeColor="background1" w:themeShade="80"/>
              <w:left w:val="single" w:sz="18" w:space="0" w:color="auto"/>
              <w:bottom w:val="dotted" w:sz="4" w:space="0" w:color="808080" w:themeColor="background1" w:themeShade="80"/>
              <w:right w:val="single" w:sz="6" w:space="0" w:color="auto"/>
            </w:tcBorders>
            <w:noWrap/>
            <w:vAlign w:val="center"/>
          </w:tcPr>
          <w:p w14:paraId="259140FF" w14:textId="77777777" w:rsidR="00F77E3F" w:rsidRPr="00400403" w:rsidRDefault="00F77E3F" w:rsidP="00F77E3F">
            <w:pPr>
              <w:jc w:val="center"/>
              <w:rPr>
                <w:rFonts w:asciiTheme="majorHAnsi" w:hAnsiTheme="majorHAnsi" w:cstheme="majorHAnsi"/>
                <w:sz w:val="20"/>
                <w:szCs w:val="20"/>
              </w:rPr>
            </w:pPr>
          </w:p>
        </w:tc>
        <w:tc>
          <w:tcPr>
            <w:tcW w:w="355" w:type="pct"/>
            <w:tcBorders>
              <w:top w:val="dotted" w:sz="4" w:space="0" w:color="808080" w:themeColor="background1" w:themeShade="80"/>
              <w:left w:val="single" w:sz="6" w:space="0" w:color="auto"/>
              <w:bottom w:val="dotted" w:sz="4" w:space="0" w:color="808080" w:themeColor="background1" w:themeShade="80"/>
              <w:right w:val="single" w:sz="18" w:space="0" w:color="auto"/>
            </w:tcBorders>
            <w:noWrap/>
            <w:vAlign w:val="center"/>
          </w:tcPr>
          <w:p w14:paraId="507748FB" w14:textId="77777777" w:rsidR="00F77E3F" w:rsidRPr="00400403" w:rsidRDefault="00F77E3F" w:rsidP="00F77E3F">
            <w:pPr>
              <w:jc w:val="center"/>
              <w:rPr>
                <w:rFonts w:asciiTheme="majorHAnsi" w:hAnsiTheme="majorHAnsi" w:cstheme="majorHAnsi"/>
                <w:sz w:val="20"/>
                <w:szCs w:val="20"/>
              </w:rPr>
            </w:pPr>
          </w:p>
        </w:tc>
        <w:tc>
          <w:tcPr>
            <w:tcW w:w="300" w:type="pct"/>
            <w:tcBorders>
              <w:top w:val="dotted" w:sz="4" w:space="0" w:color="808080" w:themeColor="background1" w:themeShade="80"/>
              <w:left w:val="single" w:sz="18" w:space="0" w:color="auto"/>
              <w:bottom w:val="dotted" w:sz="4" w:space="0" w:color="808080" w:themeColor="background1" w:themeShade="80"/>
              <w:right w:val="single" w:sz="4" w:space="0" w:color="auto"/>
            </w:tcBorders>
            <w:vAlign w:val="center"/>
          </w:tcPr>
          <w:p w14:paraId="0B37B6EE" w14:textId="77777777" w:rsidR="00F77E3F" w:rsidRPr="00400403" w:rsidRDefault="00F77E3F" w:rsidP="00F77E3F">
            <w:pPr>
              <w:jc w:val="center"/>
              <w:rPr>
                <w:rFonts w:asciiTheme="majorHAnsi" w:hAnsiTheme="majorHAnsi" w:cstheme="majorHAnsi"/>
                <w:sz w:val="20"/>
                <w:szCs w:val="20"/>
              </w:rPr>
            </w:pPr>
          </w:p>
        </w:tc>
        <w:tc>
          <w:tcPr>
            <w:tcW w:w="301" w:type="pct"/>
            <w:tcBorders>
              <w:top w:val="dotted" w:sz="4" w:space="0" w:color="808080" w:themeColor="background1" w:themeShade="80"/>
              <w:left w:val="single" w:sz="4" w:space="0" w:color="auto"/>
              <w:bottom w:val="dotted" w:sz="4" w:space="0" w:color="808080" w:themeColor="background1" w:themeShade="80"/>
              <w:right w:val="single" w:sz="18" w:space="0" w:color="auto"/>
            </w:tcBorders>
            <w:vAlign w:val="center"/>
          </w:tcPr>
          <w:p w14:paraId="73717198" w14:textId="77777777" w:rsidR="00F77E3F" w:rsidRPr="00400403" w:rsidRDefault="00F77E3F" w:rsidP="00F77E3F">
            <w:pPr>
              <w:jc w:val="center"/>
              <w:rPr>
                <w:rFonts w:asciiTheme="majorHAnsi" w:hAnsiTheme="majorHAnsi" w:cstheme="majorHAnsi"/>
                <w:sz w:val="20"/>
                <w:szCs w:val="20"/>
              </w:rPr>
            </w:pPr>
          </w:p>
        </w:tc>
        <w:tc>
          <w:tcPr>
            <w:tcW w:w="300" w:type="pct"/>
            <w:tcBorders>
              <w:top w:val="dotted" w:sz="4" w:space="0" w:color="808080" w:themeColor="background1" w:themeShade="80"/>
              <w:left w:val="single" w:sz="18" w:space="0" w:color="auto"/>
              <w:bottom w:val="dotted" w:sz="4" w:space="0" w:color="808080" w:themeColor="background1" w:themeShade="80"/>
              <w:right w:val="single" w:sz="6" w:space="0" w:color="auto"/>
            </w:tcBorders>
            <w:noWrap/>
            <w:vAlign w:val="center"/>
          </w:tcPr>
          <w:p w14:paraId="621FC9B4" w14:textId="646C1100" w:rsidR="00F77E3F" w:rsidRPr="00400403" w:rsidRDefault="00F77E3F" w:rsidP="00F77E3F">
            <w:pPr>
              <w:jc w:val="center"/>
              <w:rPr>
                <w:rFonts w:asciiTheme="majorHAnsi" w:hAnsiTheme="majorHAnsi" w:cstheme="majorHAnsi"/>
                <w:sz w:val="20"/>
                <w:szCs w:val="20"/>
              </w:rPr>
            </w:pPr>
            <w:r w:rsidRPr="00400403">
              <w:rPr>
                <w:rFonts w:asciiTheme="majorHAnsi" w:hAnsiTheme="majorHAnsi" w:cstheme="majorHAnsi"/>
                <w:sz w:val="20"/>
                <w:szCs w:val="20"/>
              </w:rPr>
              <w:t>1</w:t>
            </w:r>
          </w:p>
        </w:tc>
        <w:tc>
          <w:tcPr>
            <w:tcW w:w="301" w:type="pct"/>
            <w:tcBorders>
              <w:top w:val="dotted" w:sz="4" w:space="0" w:color="808080" w:themeColor="background1" w:themeShade="80"/>
              <w:left w:val="single" w:sz="6" w:space="0" w:color="auto"/>
              <w:bottom w:val="dotted" w:sz="4" w:space="0" w:color="808080" w:themeColor="background1" w:themeShade="80"/>
              <w:right w:val="single" w:sz="18" w:space="0" w:color="auto"/>
            </w:tcBorders>
            <w:noWrap/>
            <w:vAlign w:val="center"/>
          </w:tcPr>
          <w:p w14:paraId="7889F766" w14:textId="20D50DBC" w:rsidR="00F77E3F" w:rsidRPr="00400403" w:rsidRDefault="00F77E3F" w:rsidP="00F77E3F">
            <w:pPr>
              <w:jc w:val="center"/>
              <w:rPr>
                <w:rFonts w:asciiTheme="majorHAnsi" w:hAnsiTheme="majorHAnsi" w:cstheme="majorHAnsi"/>
                <w:sz w:val="20"/>
                <w:szCs w:val="20"/>
              </w:rPr>
            </w:pPr>
            <w:r w:rsidRPr="00400403">
              <w:rPr>
                <w:rFonts w:asciiTheme="majorHAnsi" w:hAnsiTheme="majorHAnsi" w:cstheme="majorHAnsi"/>
                <w:sz w:val="20"/>
                <w:szCs w:val="20"/>
              </w:rPr>
              <w:t>na</w:t>
            </w:r>
          </w:p>
        </w:tc>
        <w:tc>
          <w:tcPr>
            <w:tcW w:w="300" w:type="pct"/>
            <w:tcBorders>
              <w:top w:val="dotted" w:sz="4" w:space="0" w:color="808080" w:themeColor="background1" w:themeShade="80"/>
              <w:left w:val="single" w:sz="18" w:space="0" w:color="auto"/>
              <w:bottom w:val="dotted" w:sz="4" w:space="0" w:color="808080" w:themeColor="background1" w:themeShade="80"/>
              <w:right w:val="single" w:sz="6" w:space="0" w:color="auto"/>
            </w:tcBorders>
            <w:noWrap/>
            <w:vAlign w:val="center"/>
          </w:tcPr>
          <w:p w14:paraId="5FE4EB4E" w14:textId="0B28884C" w:rsidR="00F77E3F" w:rsidRPr="00400403" w:rsidRDefault="00F77E3F" w:rsidP="00F77E3F">
            <w:pPr>
              <w:jc w:val="center"/>
              <w:rPr>
                <w:rFonts w:asciiTheme="majorHAnsi" w:hAnsiTheme="majorHAnsi" w:cstheme="majorHAnsi"/>
                <w:sz w:val="20"/>
                <w:szCs w:val="20"/>
              </w:rPr>
            </w:pPr>
            <w:r w:rsidRPr="00400403">
              <w:rPr>
                <w:rFonts w:asciiTheme="majorHAnsi" w:hAnsiTheme="majorHAnsi" w:cstheme="majorHAnsi"/>
                <w:sz w:val="20"/>
                <w:szCs w:val="20"/>
              </w:rPr>
              <w:t>0.127</w:t>
            </w:r>
          </w:p>
        </w:tc>
        <w:tc>
          <w:tcPr>
            <w:tcW w:w="300" w:type="pct"/>
            <w:tcBorders>
              <w:top w:val="dotted" w:sz="4" w:space="0" w:color="808080" w:themeColor="background1" w:themeShade="80"/>
              <w:left w:val="single" w:sz="6" w:space="0" w:color="auto"/>
              <w:bottom w:val="dotted" w:sz="4" w:space="0" w:color="808080" w:themeColor="background1" w:themeShade="80"/>
              <w:right w:val="single" w:sz="18" w:space="0" w:color="auto"/>
            </w:tcBorders>
            <w:noWrap/>
            <w:vAlign w:val="center"/>
          </w:tcPr>
          <w:p w14:paraId="6C23F4DD" w14:textId="2FB9E68B" w:rsidR="00F77E3F" w:rsidRPr="00400403" w:rsidRDefault="00F77E3F" w:rsidP="00F77E3F">
            <w:pPr>
              <w:jc w:val="center"/>
              <w:rPr>
                <w:rFonts w:asciiTheme="majorHAnsi" w:hAnsiTheme="majorHAnsi" w:cstheme="majorHAnsi"/>
                <w:sz w:val="20"/>
                <w:szCs w:val="20"/>
              </w:rPr>
            </w:pPr>
            <w:r w:rsidRPr="00400403">
              <w:rPr>
                <w:rFonts w:asciiTheme="majorHAnsi" w:hAnsiTheme="majorHAnsi" w:cstheme="majorHAnsi"/>
                <w:sz w:val="20"/>
                <w:szCs w:val="20"/>
              </w:rPr>
              <w:t>9.50</w:t>
            </w:r>
          </w:p>
        </w:tc>
      </w:tr>
      <w:tr w:rsidR="00F77E3F" w:rsidRPr="00400403" w14:paraId="25EBD565" w14:textId="77777777" w:rsidTr="00433EBC">
        <w:trPr>
          <w:trHeight w:val="288"/>
        </w:trPr>
        <w:tc>
          <w:tcPr>
            <w:tcW w:w="2535" w:type="pct"/>
            <w:gridSpan w:val="2"/>
            <w:tcBorders>
              <w:top w:val="dotted" w:sz="4" w:space="0" w:color="808080" w:themeColor="background1" w:themeShade="80"/>
              <w:left w:val="single" w:sz="18" w:space="0" w:color="auto"/>
              <w:bottom w:val="single" w:sz="18" w:space="0" w:color="auto"/>
              <w:right w:val="single" w:sz="18" w:space="0" w:color="auto"/>
            </w:tcBorders>
            <w:noWrap/>
            <w:vAlign w:val="center"/>
          </w:tcPr>
          <w:p w14:paraId="422EA531" w14:textId="1E89B2C2" w:rsidR="00F77E3F" w:rsidRPr="00400403" w:rsidRDefault="00F77E3F" w:rsidP="00F77E3F">
            <w:pPr>
              <w:rPr>
                <w:rFonts w:asciiTheme="majorHAnsi" w:hAnsiTheme="majorHAnsi" w:cstheme="majorHAnsi"/>
                <w:sz w:val="20"/>
                <w:szCs w:val="20"/>
              </w:rPr>
            </w:pPr>
            <w:r w:rsidRPr="00400403">
              <w:rPr>
                <w:rFonts w:asciiTheme="majorHAnsi" w:hAnsiTheme="majorHAnsi" w:cstheme="majorHAnsi"/>
                <w:sz w:val="20"/>
                <w:szCs w:val="20"/>
              </w:rPr>
              <w:t>Suburban Lifestyle</w:t>
            </w:r>
          </w:p>
        </w:tc>
        <w:tc>
          <w:tcPr>
            <w:tcW w:w="308" w:type="pct"/>
            <w:tcBorders>
              <w:top w:val="dotted" w:sz="4" w:space="0" w:color="808080" w:themeColor="background1" w:themeShade="80"/>
              <w:left w:val="single" w:sz="18" w:space="0" w:color="auto"/>
              <w:bottom w:val="single" w:sz="18" w:space="0" w:color="auto"/>
              <w:right w:val="single" w:sz="6" w:space="0" w:color="auto"/>
            </w:tcBorders>
            <w:noWrap/>
            <w:vAlign w:val="center"/>
          </w:tcPr>
          <w:p w14:paraId="128410A9" w14:textId="77777777" w:rsidR="00F77E3F" w:rsidRPr="00400403" w:rsidRDefault="00F77E3F" w:rsidP="00F77E3F">
            <w:pPr>
              <w:jc w:val="center"/>
              <w:rPr>
                <w:rFonts w:asciiTheme="majorHAnsi" w:hAnsiTheme="majorHAnsi" w:cstheme="majorHAnsi"/>
                <w:sz w:val="20"/>
                <w:szCs w:val="20"/>
              </w:rPr>
            </w:pPr>
          </w:p>
        </w:tc>
        <w:tc>
          <w:tcPr>
            <w:tcW w:w="355" w:type="pct"/>
            <w:tcBorders>
              <w:top w:val="dotted" w:sz="4" w:space="0" w:color="808080" w:themeColor="background1" w:themeShade="80"/>
              <w:left w:val="single" w:sz="6" w:space="0" w:color="auto"/>
              <w:bottom w:val="single" w:sz="18" w:space="0" w:color="auto"/>
              <w:right w:val="single" w:sz="18" w:space="0" w:color="auto"/>
            </w:tcBorders>
            <w:noWrap/>
            <w:vAlign w:val="center"/>
          </w:tcPr>
          <w:p w14:paraId="6F7FDE49" w14:textId="77777777" w:rsidR="00F77E3F" w:rsidRPr="00400403" w:rsidRDefault="00F77E3F" w:rsidP="00F77E3F">
            <w:pPr>
              <w:jc w:val="center"/>
              <w:rPr>
                <w:rFonts w:asciiTheme="majorHAnsi" w:hAnsiTheme="majorHAnsi" w:cstheme="majorHAnsi"/>
                <w:sz w:val="20"/>
                <w:szCs w:val="20"/>
              </w:rPr>
            </w:pPr>
          </w:p>
        </w:tc>
        <w:tc>
          <w:tcPr>
            <w:tcW w:w="300" w:type="pct"/>
            <w:tcBorders>
              <w:top w:val="dotted" w:sz="4" w:space="0" w:color="808080" w:themeColor="background1" w:themeShade="80"/>
              <w:left w:val="single" w:sz="18" w:space="0" w:color="auto"/>
              <w:bottom w:val="single" w:sz="18" w:space="0" w:color="auto"/>
              <w:right w:val="single" w:sz="4" w:space="0" w:color="auto"/>
            </w:tcBorders>
            <w:vAlign w:val="center"/>
          </w:tcPr>
          <w:p w14:paraId="6A91F7BA" w14:textId="77777777" w:rsidR="00F77E3F" w:rsidRPr="00400403" w:rsidRDefault="00F77E3F" w:rsidP="00F77E3F">
            <w:pPr>
              <w:jc w:val="center"/>
              <w:rPr>
                <w:rFonts w:asciiTheme="majorHAnsi" w:hAnsiTheme="majorHAnsi" w:cstheme="majorHAnsi"/>
                <w:sz w:val="20"/>
                <w:szCs w:val="20"/>
              </w:rPr>
            </w:pPr>
          </w:p>
        </w:tc>
        <w:tc>
          <w:tcPr>
            <w:tcW w:w="301" w:type="pct"/>
            <w:tcBorders>
              <w:top w:val="dotted" w:sz="4" w:space="0" w:color="808080" w:themeColor="background1" w:themeShade="80"/>
              <w:left w:val="single" w:sz="4" w:space="0" w:color="auto"/>
              <w:bottom w:val="single" w:sz="18" w:space="0" w:color="auto"/>
              <w:right w:val="single" w:sz="18" w:space="0" w:color="auto"/>
            </w:tcBorders>
            <w:vAlign w:val="center"/>
          </w:tcPr>
          <w:p w14:paraId="67A0FC3C" w14:textId="1D8DF8E4" w:rsidR="00F77E3F" w:rsidRPr="00400403" w:rsidRDefault="00F77E3F" w:rsidP="00F77E3F">
            <w:pPr>
              <w:jc w:val="center"/>
              <w:rPr>
                <w:rFonts w:asciiTheme="majorHAnsi" w:hAnsiTheme="majorHAnsi" w:cstheme="majorHAnsi"/>
                <w:sz w:val="20"/>
                <w:szCs w:val="20"/>
              </w:rPr>
            </w:pPr>
          </w:p>
        </w:tc>
        <w:tc>
          <w:tcPr>
            <w:tcW w:w="300" w:type="pct"/>
            <w:tcBorders>
              <w:top w:val="dotted" w:sz="4" w:space="0" w:color="808080" w:themeColor="background1" w:themeShade="80"/>
              <w:left w:val="single" w:sz="18" w:space="0" w:color="auto"/>
              <w:bottom w:val="single" w:sz="18" w:space="0" w:color="auto"/>
              <w:right w:val="single" w:sz="6" w:space="0" w:color="auto"/>
            </w:tcBorders>
            <w:noWrap/>
            <w:vAlign w:val="center"/>
          </w:tcPr>
          <w:p w14:paraId="177F8DE2" w14:textId="4AD4FAA9" w:rsidR="00F77E3F" w:rsidRPr="00400403" w:rsidRDefault="00F77E3F" w:rsidP="00F77E3F">
            <w:pPr>
              <w:jc w:val="center"/>
              <w:rPr>
                <w:rFonts w:asciiTheme="majorHAnsi" w:hAnsiTheme="majorHAnsi" w:cstheme="majorHAnsi"/>
                <w:sz w:val="20"/>
                <w:szCs w:val="20"/>
              </w:rPr>
            </w:pPr>
          </w:p>
        </w:tc>
        <w:tc>
          <w:tcPr>
            <w:tcW w:w="301" w:type="pct"/>
            <w:tcBorders>
              <w:top w:val="dotted" w:sz="4" w:space="0" w:color="808080" w:themeColor="background1" w:themeShade="80"/>
              <w:left w:val="single" w:sz="6" w:space="0" w:color="auto"/>
              <w:bottom w:val="single" w:sz="18" w:space="0" w:color="auto"/>
              <w:right w:val="single" w:sz="18" w:space="0" w:color="auto"/>
            </w:tcBorders>
            <w:noWrap/>
            <w:vAlign w:val="center"/>
          </w:tcPr>
          <w:p w14:paraId="1372D838" w14:textId="77777777" w:rsidR="00F77E3F" w:rsidRPr="00400403" w:rsidRDefault="00F77E3F" w:rsidP="00F77E3F">
            <w:pPr>
              <w:jc w:val="center"/>
              <w:rPr>
                <w:rFonts w:asciiTheme="majorHAnsi" w:hAnsiTheme="majorHAnsi" w:cstheme="majorHAnsi"/>
                <w:sz w:val="20"/>
                <w:szCs w:val="20"/>
              </w:rPr>
            </w:pPr>
          </w:p>
        </w:tc>
        <w:tc>
          <w:tcPr>
            <w:tcW w:w="300" w:type="pct"/>
            <w:tcBorders>
              <w:top w:val="dotted" w:sz="4" w:space="0" w:color="808080" w:themeColor="background1" w:themeShade="80"/>
              <w:left w:val="single" w:sz="18" w:space="0" w:color="auto"/>
              <w:bottom w:val="single" w:sz="18" w:space="0" w:color="auto"/>
              <w:right w:val="single" w:sz="6" w:space="0" w:color="auto"/>
            </w:tcBorders>
            <w:noWrap/>
            <w:vAlign w:val="center"/>
          </w:tcPr>
          <w:p w14:paraId="37DD89E7" w14:textId="77777777" w:rsidR="00F77E3F" w:rsidRPr="00400403" w:rsidRDefault="00F77E3F" w:rsidP="00F77E3F">
            <w:pPr>
              <w:jc w:val="center"/>
              <w:rPr>
                <w:rFonts w:asciiTheme="majorHAnsi" w:hAnsiTheme="majorHAnsi" w:cstheme="majorHAnsi"/>
                <w:sz w:val="20"/>
                <w:szCs w:val="20"/>
              </w:rPr>
            </w:pPr>
            <w:r w:rsidRPr="00400403">
              <w:rPr>
                <w:rFonts w:asciiTheme="majorHAnsi" w:hAnsiTheme="majorHAnsi" w:cstheme="majorHAnsi"/>
                <w:sz w:val="20"/>
                <w:szCs w:val="20"/>
              </w:rPr>
              <w:t>1</w:t>
            </w:r>
          </w:p>
        </w:tc>
        <w:tc>
          <w:tcPr>
            <w:tcW w:w="300" w:type="pct"/>
            <w:tcBorders>
              <w:top w:val="dotted" w:sz="4" w:space="0" w:color="808080" w:themeColor="background1" w:themeShade="80"/>
              <w:left w:val="single" w:sz="6" w:space="0" w:color="auto"/>
              <w:bottom w:val="single" w:sz="18" w:space="0" w:color="auto"/>
              <w:right w:val="single" w:sz="18" w:space="0" w:color="auto"/>
            </w:tcBorders>
            <w:noWrap/>
            <w:vAlign w:val="center"/>
          </w:tcPr>
          <w:p w14:paraId="4900272D" w14:textId="77777777" w:rsidR="00F77E3F" w:rsidRPr="00400403" w:rsidRDefault="00F77E3F" w:rsidP="00F77E3F">
            <w:pPr>
              <w:jc w:val="center"/>
              <w:rPr>
                <w:rFonts w:asciiTheme="majorHAnsi" w:hAnsiTheme="majorHAnsi" w:cstheme="majorHAnsi"/>
                <w:sz w:val="20"/>
                <w:szCs w:val="20"/>
              </w:rPr>
            </w:pPr>
            <w:r w:rsidRPr="00400403">
              <w:rPr>
                <w:rFonts w:asciiTheme="majorHAnsi" w:hAnsiTheme="majorHAnsi" w:cstheme="majorHAnsi"/>
                <w:sz w:val="20"/>
                <w:szCs w:val="20"/>
              </w:rPr>
              <w:t>na</w:t>
            </w:r>
          </w:p>
        </w:tc>
      </w:tr>
      <w:tr w:rsidR="00F77E3F" w:rsidRPr="00400403" w14:paraId="3A03678D" w14:textId="77777777" w:rsidTr="00433EBC">
        <w:trPr>
          <w:trHeight w:val="288"/>
        </w:trPr>
        <w:tc>
          <w:tcPr>
            <w:tcW w:w="2535" w:type="pct"/>
            <w:gridSpan w:val="2"/>
            <w:tcBorders>
              <w:top w:val="single" w:sz="18" w:space="0" w:color="auto"/>
              <w:left w:val="single" w:sz="18" w:space="0" w:color="auto"/>
              <w:bottom w:val="single" w:sz="18" w:space="0" w:color="auto"/>
              <w:right w:val="single" w:sz="18" w:space="0" w:color="auto"/>
            </w:tcBorders>
            <w:noWrap/>
            <w:vAlign w:val="center"/>
          </w:tcPr>
          <w:p w14:paraId="63665AAE" w14:textId="77777777" w:rsidR="00F77E3F" w:rsidRPr="00400403" w:rsidRDefault="00F77E3F" w:rsidP="00F77E3F">
            <w:pPr>
              <w:rPr>
                <w:rFonts w:asciiTheme="majorHAnsi" w:hAnsiTheme="majorHAnsi" w:cstheme="majorHAnsi"/>
                <w:b/>
                <w:bCs/>
                <w:sz w:val="20"/>
                <w:szCs w:val="20"/>
              </w:rPr>
            </w:pPr>
            <w:r w:rsidRPr="00400403">
              <w:rPr>
                <w:rFonts w:asciiTheme="majorHAnsi" w:hAnsiTheme="majorHAnsi" w:cstheme="majorHAnsi"/>
                <w:b/>
                <w:bCs/>
                <w:sz w:val="20"/>
                <w:szCs w:val="20"/>
              </w:rPr>
              <w:t>Attitudinal Indicators</w:t>
            </w:r>
          </w:p>
        </w:tc>
        <w:tc>
          <w:tcPr>
            <w:tcW w:w="2465" w:type="pct"/>
            <w:gridSpan w:val="8"/>
            <w:tcBorders>
              <w:top w:val="single" w:sz="18" w:space="0" w:color="auto"/>
              <w:left w:val="single" w:sz="18" w:space="0" w:color="auto"/>
              <w:bottom w:val="single" w:sz="18" w:space="0" w:color="auto"/>
              <w:right w:val="single" w:sz="18" w:space="0" w:color="auto"/>
            </w:tcBorders>
            <w:vAlign w:val="center"/>
          </w:tcPr>
          <w:p w14:paraId="68B1C0FE" w14:textId="7CD97D8C" w:rsidR="00F77E3F" w:rsidRPr="00400403" w:rsidRDefault="00F77E3F" w:rsidP="00F77E3F">
            <w:pPr>
              <w:jc w:val="center"/>
              <w:rPr>
                <w:rFonts w:asciiTheme="majorHAnsi" w:hAnsiTheme="majorHAnsi" w:cstheme="majorHAnsi"/>
                <w:b/>
                <w:bCs/>
                <w:sz w:val="20"/>
                <w:szCs w:val="20"/>
              </w:rPr>
            </w:pPr>
            <w:r w:rsidRPr="00400403">
              <w:rPr>
                <w:rFonts w:asciiTheme="majorHAnsi" w:hAnsiTheme="majorHAnsi" w:cstheme="majorHAnsi"/>
                <w:b/>
                <w:bCs/>
                <w:sz w:val="20"/>
                <w:szCs w:val="20"/>
              </w:rPr>
              <w:t>Loadings of Latent Variables on Indicators</w:t>
            </w:r>
          </w:p>
          <w:p w14:paraId="0645ACD0" w14:textId="77777777" w:rsidR="00F77E3F" w:rsidRPr="00400403" w:rsidRDefault="00F77E3F" w:rsidP="00F77E3F">
            <w:pPr>
              <w:jc w:val="center"/>
              <w:rPr>
                <w:rFonts w:asciiTheme="majorHAnsi" w:hAnsiTheme="majorHAnsi" w:cstheme="majorHAnsi"/>
                <w:b/>
                <w:bCs/>
                <w:sz w:val="20"/>
                <w:szCs w:val="20"/>
              </w:rPr>
            </w:pPr>
            <w:r w:rsidRPr="00400403">
              <w:rPr>
                <w:rFonts w:asciiTheme="majorHAnsi" w:hAnsiTheme="majorHAnsi" w:cstheme="majorHAnsi"/>
                <w:b/>
                <w:bCs/>
                <w:sz w:val="20"/>
                <w:szCs w:val="20"/>
              </w:rPr>
              <w:t>(Measurement Equations Model Component)</w:t>
            </w:r>
          </w:p>
        </w:tc>
      </w:tr>
      <w:tr w:rsidR="00F77E3F" w:rsidRPr="00400403" w14:paraId="63390919" w14:textId="77777777" w:rsidTr="00433EBC">
        <w:trPr>
          <w:trHeight w:val="288"/>
        </w:trPr>
        <w:tc>
          <w:tcPr>
            <w:tcW w:w="2535" w:type="pct"/>
            <w:gridSpan w:val="2"/>
            <w:tcBorders>
              <w:top w:val="single" w:sz="18" w:space="0" w:color="auto"/>
              <w:left w:val="single" w:sz="18" w:space="0" w:color="auto"/>
              <w:bottom w:val="dotted" w:sz="4" w:space="0" w:color="808080" w:themeColor="background1" w:themeShade="80"/>
              <w:right w:val="single" w:sz="18" w:space="0" w:color="auto"/>
            </w:tcBorders>
            <w:noWrap/>
            <w:vAlign w:val="center"/>
          </w:tcPr>
          <w:p w14:paraId="2FA86AB5" w14:textId="7042E4BB" w:rsidR="00F77E3F" w:rsidRPr="00400403" w:rsidRDefault="00F77E3F" w:rsidP="00F77E3F">
            <w:pPr>
              <w:tabs>
                <w:tab w:val="left" w:pos="2400"/>
              </w:tabs>
              <w:ind w:left="216" w:hanging="216"/>
              <w:rPr>
                <w:rFonts w:asciiTheme="majorHAnsi" w:hAnsiTheme="majorHAnsi" w:cstheme="majorHAnsi"/>
                <w:sz w:val="20"/>
                <w:szCs w:val="20"/>
              </w:rPr>
            </w:pPr>
            <w:r w:rsidRPr="00400403">
              <w:rPr>
                <w:rFonts w:asciiTheme="majorHAnsi" w:hAnsiTheme="majorHAnsi" w:cstheme="majorHAnsi"/>
                <w:sz w:val="20"/>
                <w:szCs w:val="20"/>
              </w:rPr>
              <w:t>I am willing to pay more money to have a faster trip</w:t>
            </w:r>
          </w:p>
        </w:tc>
        <w:tc>
          <w:tcPr>
            <w:tcW w:w="308" w:type="pct"/>
            <w:tcBorders>
              <w:top w:val="single" w:sz="18" w:space="0" w:color="auto"/>
              <w:left w:val="single" w:sz="18" w:space="0" w:color="auto"/>
              <w:bottom w:val="dotted" w:sz="4" w:space="0" w:color="808080" w:themeColor="background1" w:themeShade="80"/>
              <w:right w:val="single" w:sz="6" w:space="0" w:color="auto"/>
            </w:tcBorders>
            <w:noWrap/>
            <w:vAlign w:val="center"/>
          </w:tcPr>
          <w:p w14:paraId="6B127D77" w14:textId="77B60278" w:rsidR="00F77E3F" w:rsidRPr="00400403" w:rsidRDefault="00F77E3F" w:rsidP="00F77E3F">
            <w:pPr>
              <w:jc w:val="center"/>
              <w:rPr>
                <w:rFonts w:asciiTheme="majorHAnsi" w:hAnsiTheme="majorHAnsi" w:cstheme="majorHAnsi"/>
                <w:sz w:val="20"/>
                <w:szCs w:val="20"/>
              </w:rPr>
            </w:pPr>
            <w:r w:rsidRPr="00400403">
              <w:rPr>
                <w:rFonts w:asciiTheme="majorHAnsi" w:hAnsiTheme="majorHAnsi" w:cstheme="majorHAnsi"/>
                <w:sz w:val="20"/>
                <w:szCs w:val="20"/>
              </w:rPr>
              <w:t>0.671</w:t>
            </w:r>
          </w:p>
        </w:tc>
        <w:tc>
          <w:tcPr>
            <w:tcW w:w="355" w:type="pct"/>
            <w:tcBorders>
              <w:top w:val="single" w:sz="18" w:space="0" w:color="auto"/>
              <w:left w:val="single" w:sz="6" w:space="0" w:color="auto"/>
              <w:bottom w:val="dotted" w:sz="4" w:space="0" w:color="808080" w:themeColor="background1" w:themeShade="80"/>
              <w:right w:val="single" w:sz="18" w:space="0" w:color="auto"/>
            </w:tcBorders>
            <w:noWrap/>
            <w:vAlign w:val="center"/>
          </w:tcPr>
          <w:p w14:paraId="3F6424A8" w14:textId="1C899EDF" w:rsidR="00F77E3F" w:rsidRPr="00400403" w:rsidRDefault="00F77E3F" w:rsidP="00F77E3F">
            <w:pPr>
              <w:jc w:val="center"/>
              <w:rPr>
                <w:rFonts w:asciiTheme="majorHAnsi" w:hAnsiTheme="majorHAnsi" w:cstheme="majorHAnsi"/>
                <w:sz w:val="20"/>
                <w:szCs w:val="20"/>
              </w:rPr>
            </w:pPr>
            <w:r w:rsidRPr="00400403">
              <w:rPr>
                <w:rFonts w:asciiTheme="majorHAnsi" w:hAnsiTheme="majorHAnsi" w:cstheme="majorHAnsi"/>
                <w:sz w:val="20"/>
                <w:szCs w:val="20"/>
              </w:rPr>
              <w:t>30.50</w:t>
            </w:r>
          </w:p>
        </w:tc>
        <w:tc>
          <w:tcPr>
            <w:tcW w:w="300" w:type="pct"/>
            <w:tcBorders>
              <w:top w:val="single" w:sz="18" w:space="0" w:color="auto"/>
              <w:left w:val="single" w:sz="18" w:space="0" w:color="auto"/>
              <w:bottom w:val="dotted" w:sz="4" w:space="0" w:color="808080" w:themeColor="background1" w:themeShade="80"/>
              <w:right w:val="single" w:sz="4" w:space="0" w:color="auto"/>
            </w:tcBorders>
            <w:vAlign w:val="center"/>
          </w:tcPr>
          <w:p w14:paraId="1A47C264" w14:textId="77777777" w:rsidR="00F77E3F" w:rsidRPr="00400403" w:rsidRDefault="00F77E3F" w:rsidP="00F77E3F">
            <w:pPr>
              <w:jc w:val="center"/>
              <w:rPr>
                <w:rFonts w:asciiTheme="majorHAnsi" w:hAnsiTheme="majorHAnsi" w:cstheme="majorHAnsi"/>
                <w:sz w:val="20"/>
                <w:szCs w:val="20"/>
              </w:rPr>
            </w:pPr>
          </w:p>
        </w:tc>
        <w:tc>
          <w:tcPr>
            <w:tcW w:w="301" w:type="pct"/>
            <w:tcBorders>
              <w:top w:val="single" w:sz="18" w:space="0" w:color="auto"/>
              <w:left w:val="single" w:sz="4" w:space="0" w:color="auto"/>
              <w:bottom w:val="dotted" w:sz="4" w:space="0" w:color="808080" w:themeColor="background1" w:themeShade="80"/>
              <w:right w:val="single" w:sz="18" w:space="0" w:color="auto"/>
            </w:tcBorders>
            <w:vAlign w:val="center"/>
          </w:tcPr>
          <w:p w14:paraId="1DD42BED" w14:textId="5C67EEFA" w:rsidR="00F77E3F" w:rsidRPr="00400403" w:rsidRDefault="00F77E3F" w:rsidP="00F77E3F">
            <w:pPr>
              <w:jc w:val="center"/>
              <w:rPr>
                <w:rFonts w:asciiTheme="majorHAnsi" w:hAnsiTheme="majorHAnsi" w:cstheme="majorHAnsi"/>
                <w:sz w:val="20"/>
                <w:szCs w:val="20"/>
              </w:rPr>
            </w:pPr>
          </w:p>
        </w:tc>
        <w:tc>
          <w:tcPr>
            <w:tcW w:w="300" w:type="pct"/>
            <w:tcBorders>
              <w:top w:val="single" w:sz="18" w:space="0" w:color="auto"/>
              <w:left w:val="single" w:sz="18" w:space="0" w:color="auto"/>
              <w:bottom w:val="dotted" w:sz="4" w:space="0" w:color="808080" w:themeColor="background1" w:themeShade="80"/>
              <w:right w:val="single" w:sz="6" w:space="0" w:color="auto"/>
            </w:tcBorders>
            <w:noWrap/>
            <w:vAlign w:val="center"/>
          </w:tcPr>
          <w:p w14:paraId="7FDF268E" w14:textId="4E408FA9" w:rsidR="00F77E3F" w:rsidRPr="00400403" w:rsidRDefault="00F77E3F" w:rsidP="00F77E3F">
            <w:pPr>
              <w:jc w:val="center"/>
              <w:rPr>
                <w:rFonts w:asciiTheme="majorHAnsi" w:hAnsiTheme="majorHAnsi" w:cstheme="majorHAnsi"/>
                <w:sz w:val="20"/>
                <w:szCs w:val="20"/>
              </w:rPr>
            </w:pPr>
          </w:p>
        </w:tc>
        <w:tc>
          <w:tcPr>
            <w:tcW w:w="301" w:type="pct"/>
            <w:tcBorders>
              <w:top w:val="single" w:sz="18" w:space="0" w:color="auto"/>
              <w:left w:val="single" w:sz="6" w:space="0" w:color="auto"/>
              <w:bottom w:val="dotted" w:sz="4" w:space="0" w:color="808080" w:themeColor="background1" w:themeShade="80"/>
              <w:right w:val="single" w:sz="18" w:space="0" w:color="auto"/>
            </w:tcBorders>
            <w:noWrap/>
            <w:vAlign w:val="center"/>
          </w:tcPr>
          <w:p w14:paraId="2ED71A83" w14:textId="77777777" w:rsidR="00F77E3F" w:rsidRPr="00400403" w:rsidRDefault="00F77E3F" w:rsidP="00F77E3F">
            <w:pPr>
              <w:jc w:val="center"/>
              <w:rPr>
                <w:rFonts w:asciiTheme="majorHAnsi" w:hAnsiTheme="majorHAnsi" w:cstheme="majorHAnsi"/>
                <w:sz w:val="20"/>
                <w:szCs w:val="20"/>
              </w:rPr>
            </w:pPr>
          </w:p>
        </w:tc>
        <w:tc>
          <w:tcPr>
            <w:tcW w:w="300" w:type="pct"/>
            <w:tcBorders>
              <w:top w:val="single" w:sz="18" w:space="0" w:color="auto"/>
              <w:left w:val="single" w:sz="18" w:space="0" w:color="auto"/>
              <w:bottom w:val="dotted" w:sz="4" w:space="0" w:color="808080" w:themeColor="background1" w:themeShade="80"/>
              <w:right w:val="single" w:sz="6" w:space="0" w:color="auto"/>
            </w:tcBorders>
            <w:noWrap/>
            <w:vAlign w:val="center"/>
          </w:tcPr>
          <w:p w14:paraId="0D20D00F" w14:textId="77777777" w:rsidR="00F77E3F" w:rsidRPr="00400403" w:rsidRDefault="00F77E3F" w:rsidP="00F77E3F">
            <w:pPr>
              <w:jc w:val="center"/>
              <w:rPr>
                <w:rFonts w:asciiTheme="majorHAnsi" w:hAnsiTheme="majorHAnsi" w:cstheme="majorHAnsi"/>
                <w:sz w:val="20"/>
                <w:szCs w:val="20"/>
              </w:rPr>
            </w:pPr>
          </w:p>
        </w:tc>
        <w:tc>
          <w:tcPr>
            <w:tcW w:w="300" w:type="pct"/>
            <w:tcBorders>
              <w:top w:val="single" w:sz="18" w:space="0" w:color="auto"/>
              <w:left w:val="single" w:sz="6" w:space="0" w:color="auto"/>
              <w:bottom w:val="dotted" w:sz="4" w:space="0" w:color="808080" w:themeColor="background1" w:themeShade="80"/>
              <w:right w:val="single" w:sz="18" w:space="0" w:color="auto"/>
            </w:tcBorders>
            <w:noWrap/>
            <w:vAlign w:val="center"/>
          </w:tcPr>
          <w:p w14:paraId="3EDA9954" w14:textId="77777777" w:rsidR="00F77E3F" w:rsidRPr="00400403" w:rsidRDefault="00F77E3F" w:rsidP="00F77E3F">
            <w:pPr>
              <w:jc w:val="center"/>
              <w:rPr>
                <w:rFonts w:asciiTheme="majorHAnsi" w:hAnsiTheme="majorHAnsi" w:cstheme="majorHAnsi"/>
                <w:sz w:val="20"/>
                <w:szCs w:val="20"/>
              </w:rPr>
            </w:pPr>
          </w:p>
        </w:tc>
      </w:tr>
      <w:tr w:rsidR="00F77E3F" w:rsidRPr="00400403" w14:paraId="1536AC6B" w14:textId="77777777" w:rsidTr="00433EBC">
        <w:trPr>
          <w:trHeight w:val="288"/>
        </w:trPr>
        <w:tc>
          <w:tcPr>
            <w:tcW w:w="2535" w:type="pct"/>
            <w:gridSpan w:val="2"/>
            <w:tcBorders>
              <w:top w:val="dotted" w:sz="4" w:space="0" w:color="808080" w:themeColor="background1" w:themeShade="80"/>
              <w:left w:val="single" w:sz="18" w:space="0" w:color="auto"/>
              <w:bottom w:val="dotted" w:sz="4" w:space="0" w:color="808080" w:themeColor="background1" w:themeShade="80"/>
              <w:right w:val="single" w:sz="18" w:space="0" w:color="auto"/>
            </w:tcBorders>
            <w:noWrap/>
            <w:vAlign w:val="center"/>
          </w:tcPr>
          <w:p w14:paraId="1E1EFF44" w14:textId="2F18AC1B" w:rsidR="00F77E3F" w:rsidRPr="00400403" w:rsidRDefault="00F77E3F" w:rsidP="00F77E3F">
            <w:pPr>
              <w:ind w:left="216" w:hanging="216"/>
              <w:rPr>
                <w:rFonts w:asciiTheme="majorHAnsi" w:hAnsiTheme="majorHAnsi" w:cstheme="majorHAnsi"/>
                <w:sz w:val="20"/>
                <w:szCs w:val="20"/>
              </w:rPr>
            </w:pPr>
            <w:r w:rsidRPr="00400403">
              <w:rPr>
                <w:rFonts w:asciiTheme="majorHAnsi" w:hAnsiTheme="majorHAnsi" w:cstheme="majorHAnsi"/>
                <w:sz w:val="20"/>
                <w:szCs w:val="20"/>
              </w:rPr>
              <w:t>Traffic congestion is a major problem during my daily travel</w:t>
            </w:r>
          </w:p>
        </w:tc>
        <w:tc>
          <w:tcPr>
            <w:tcW w:w="308" w:type="pct"/>
            <w:tcBorders>
              <w:top w:val="dotted" w:sz="4" w:space="0" w:color="808080" w:themeColor="background1" w:themeShade="80"/>
              <w:left w:val="single" w:sz="18" w:space="0" w:color="auto"/>
              <w:bottom w:val="dotted" w:sz="4" w:space="0" w:color="808080" w:themeColor="background1" w:themeShade="80"/>
              <w:right w:val="single" w:sz="6" w:space="0" w:color="auto"/>
            </w:tcBorders>
            <w:noWrap/>
            <w:vAlign w:val="center"/>
          </w:tcPr>
          <w:p w14:paraId="26339EDC" w14:textId="38383360" w:rsidR="00F77E3F" w:rsidRPr="00400403" w:rsidRDefault="00F77E3F" w:rsidP="00F77E3F">
            <w:pPr>
              <w:jc w:val="center"/>
              <w:rPr>
                <w:rFonts w:asciiTheme="majorHAnsi" w:hAnsiTheme="majorHAnsi" w:cstheme="majorHAnsi"/>
                <w:sz w:val="20"/>
                <w:szCs w:val="20"/>
              </w:rPr>
            </w:pPr>
            <w:r w:rsidRPr="00400403">
              <w:rPr>
                <w:rFonts w:asciiTheme="majorHAnsi" w:hAnsiTheme="majorHAnsi" w:cstheme="majorHAnsi"/>
                <w:sz w:val="20"/>
                <w:szCs w:val="20"/>
              </w:rPr>
              <w:t>0.439</w:t>
            </w:r>
          </w:p>
        </w:tc>
        <w:tc>
          <w:tcPr>
            <w:tcW w:w="355" w:type="pct"/>
            <w:tcBorders>
              <w:top w:val="dotted" w:sz="4" w:space="0" w:color="808080" w:themeColor="background1" w:themeShade="80"/>
              <w:left w:val="single" w:sz="6" w:space="0" w:color="auto"/>
              <w:bottom w:val="dotted" w:sz="4" w:space="0" w:color="808080" w:themeColor="background1" w:themeShade="80"/>
              <w:right w:val="single" w:sz="18" w:space="0" w:color="auto"/>
            </w:tcBorders>
            <w:noWrap/>
            <w:vAlign w:val="center"/>
          </w:tcPr>
          <w:p w14:paraId="25621885" w14:textId="5F17B46D" w:rsidR="00F77E3F" w:rsidRPr="00400403" w:rsidRDefault="00F77E3F" w:rsidP="00F77E3F">
            <w:pPr>
              <w:jc w:val="center"/>
              <w:rPr>
                <w:rFonts w:asciiTheme="majorHAnsi" w:hAnsiTheme="majorHAnsi" w:cstheme="majorHAnsi"/>
                <w:sz w:val="20"/>
                <w:szCs w:val="20"/>
              </w:rPr>
            </w:pPr>
            <w:r w:rsidRPr="00400403">
              <w:rPr>
                <w:rFonts w:asciiTheme="majorHAnsi" w:hAnsiTheme="majorHAnsi" w:cstheme="majorHAnsi"/>
                <w:sz w:val="20"/>
                <w:szCs w:val="20"/>
              </w:rPr>
              <w:t>36.47</w:t>
            </w:r>
          </w:p>
        </w:tc>
        <w:tc>
          <w:tcPr>
            <w:tcW w:w="300" w:type="pct"/>
            <w:tcBorders>
              <w:top w:val="dotted" w:sz="4" w:space="0" w:color="808080" w:themeColor="background1" w:themeShade="80"/>
              <w:left w:val="single" w:sz="18" w:space="0" w:color="auto"/>
              <w:bottom w:val="dotted" w:sz="4" w:space="0" w:color="808080" w:themeColor="background1" w:themeShade="80"/>
              <w:right w:val="single" w:sz="4" w:space="0" w:color="auto"/>
            </w:tcBorders>
            <w:vAlign w:val="center"/>
          </w:tcPr>
          <w:p w14:paraId="6D43B8CC" w14:textId="77777777" w:rsidR="00F77E3F" w:rsidRPr="00400403" w:rsidRDefault="00F77E3F" w:rsidP="00F77E3F">
            <w:pPr>
              <w:jc w:val="center"/>
              <w:rPr>
                <w:rFonts w:asciiTheme="majorHAnsi" w:hAnsiTheme="majorHAnsi" w:cstheme="majorHAnsi"/>
                <w:sz w:val="20"/>
                <w:szCs w:val="20"/>
              </w:rPr>
            </w:pPr>
          </w:p>
        </w:tc>
        <w:tc>
          <w:tcPr>
            <w:tcW w:w="301" w:type="pct"/>
            <w:tcBorders>
              <w:top w:val="dotted" w:sz="4" w:space="0" w:color="808080" w:themeColor="background1" w:themeShade="80"/>
              <w:left w:val="single" w:sz="4" w:space="0" w:color="auto"/>
              <w:bottom w:val="dotted" w:sz="4" w:space="0" w:color="808080" w:themeColor="background1" w:themeShade="80"/>
              <w:right w:val="single" w:sz="18" w:space="0" w:color="auto"/>
            </w:tcBorders>
            <w:vAlign w:val="center"/>
          </w:tcPr>
          <w:p w14:paraId="48DAAEED" w14:textId="4DF93A70" w:rsidR="00F77E3F" w:rsidRPr="00400403" w:rsidRDefault="00F77E3F" w:rsidP="00F77E3F">
            <w:pPr>
              <w:jc w:val="center"/>
              <w:rPr>
                <w:rFonts w:asciiTheme="majorHAnsi" w:hAnsiTheme="majorHAnsi" w:cstheme="majorHAnsi"/>
                <w:sz w:val="20"/>
                <w:szCs w:val="20"/>
              </w:rPr>
            </w:pPr>
          </w:p>
        </w:tc>
        <w:tc>
          <w:tcPr>
            <w:tcW w:w="300" w:type="pct"/>
            <w:tcBorders>
              <w:top w:val="dotted" w:sz="4" w:space="0" w:color="808080" w:themeColor="background1" w:themeShade="80"/>
              <w:left w:val="single" w:sz="18" w:space="0" w:color="auto"/>
              <w:bottom w:val="dotted" w:sz="4" w:space="0" w:color="808080" w:themeColor="background1" w:themeShade="80"/>
              <w:right w:val="single" w:sz="6" w:space="0" w:color="auto"/>
            </w:tcBorders>
            <w:noWrap/>
            <w:vAlign w:val="center"/>
          </w:tcPr>
          <w:p w14:paraId="3F535B71" w14:textId="6FA5DB4B" w:rsidR="00F77E3F" w:rsidRPr="00400403" w:rsidRDefault="00F77E3F" w:rsidP="00F77E3F">
            <w:pPr>
              <w:jc w:val="center"/>
              <w:rPr>
                <w:rFonts w:asciiTheme="majorHAnsi" w:hAnsiTheme="majorHAnsi" w:cstheme="majorHAnsi"/>
                <w:sz w:val="20"/>
                <w:szCs w:val="20"/>
              </w:rPr>
            </w:pPr>
          </w:p>
        </w:tc>
        <w:tc>
          <w:tcPr>
            <w:tcW w:w="301" w:type="pct"/>
            <w:tcBorders>
              <w:top w:val="dotted" w:sz="4" w:space="0" w:color="808080" w:themeColor="background1" w:themeShade="80"/>
              <w:left w:val="single" w:sz="6" w:space="0" w:color="auto"/>
              <w:bottom w:val="dotted" w:sz="4" w:space="0" w:color="808080" w:themeColor="background1" w:themeShade="80"/>
              <w:right w:val="single" w:sz="18" w:space="0" w:color="auto"/>
            </w:tcBorders>
            <w:noWrap/>
            <w:vAlign w:val="center"/>
          </w:tcPr>
          <w:p w14:paraId="7BE7CF92" w14:textId="77777777" w:rsidR="00F77E3F" w:rsidRPr="00400403" w:rsidRDefault="00F77E3F" w:rsidP="00F77E3F">
            <w:pPr>
              <w:jc w:val="center"/>
              <w:rPr>
                <w:rFonts w:asciiTheme="majorHAnsi" w:hAnsiTheme="majorHAnsi" w:cstheme="majorHAnsi"/>
                <w:sz w:val="20"/>
                <w:szCs w:val="20"/>
              </w:rPr>
            </w:pPr>
          </w:p>
        </w:tc>
        <w:tc>
          <w:tcPr>
            <w:tcW w:w="300" w:type="pct"/>
            <w:tcBorders>
              <w:top w:val="dotted" w:sz="4" w:space="0" w:color="808080" w:themeColor="background1" w:themeShade="80"/>
              <w:left w:val="single" w:sz="18" w:space="0" w:color="auto"/>
              <w:bottom w:val="dotted" w:sz="4" w:space="0" w:color="808080" w:themeColor="background1" w:themeShade="80"/>
              <w:right w:val="single" w:sz="6" w:space="0" w:color="auto"/>
            </w:tcBorders>
            <w:noWrap/>
            <w:vAlign w:val="center"/>
          </w:tcPr>
          <w:p w14:paraId="071305DC" w14:textId="77777777" w:rsidR="00F77E3F" w:rsidRPr="00400403" w:rsidRDefault="00F77E3F" w:rsidP="00F77E3F">
            <w:pPr>
              <w:jc w:val="center"/>
              <w:rPr>
                <w:rFonts w:asciiTheme="majorHAnsi" w:hAnsiTheme="majorHAnsi" w:cstheme="majorHAnsi"/>
                <w:sz w:val="20"/>
                <w:szCs w:val="20"/>
              </w:rPr>
            </w:pPr>
          </w:p>
        </w:tc>
        <w:tc>
          <w:tcPr>
            <w:tcW w:w="300" w:type="pct"/>
            <w:tcBorders>
              <w:top w:val="dotted" w:sz="4" w:space="0" w:color="808080" w:themeColor="background1" w:themeShade="80"/>
              <w:left w:val="single" w:sz="6" w:space="0" w:color="auto"/>
              <w:bottom w:val="dotted" w:sz="4" w:space="0" w:color="808080" w:themeColor="background1" w:themeShade="80"/>
              <w:right w:val="single" w:sz="18" w:space="0" w:color="auto"/>
            </w:tcBorders>
            <w:noWrap/>
            <w:vAlign w:val="center"/>
          </w:tcPr>
          <w:p w14:paraId="7FD47919" w14:textId="77777777" w:rsidR="00F77E3F" w:rsidRPr="00400403" w:rsidRDefault="00F77E3F" w:rsidP="00F77E3F">
            <w:pPr>
              <w:jc w:val="center"/>
              <w:rPr>
                <w:rFonts w:asciiTheme="majorHAnsi" w:hAnsiTheme="majorHAnsi" w:cstheme="majorHAnsi"/>
                <w:sz w:val="20"/>
                <w:szCs w:val="20"/>
              </w:rPr>
            </w:pPr>
          </w:p>
        </w:tc>
      </w:tr>
      <w:tr w:rsidR="00F77E3F" w:rsidRPr="00400403" w14:paraId="558ECBD5" w14:textId="77777777" w:rsidTr="00433EBC">
        <w:trPr>
          <w:trHeight w:val="288"/>
        </w:trPr>
        <w:tc>
          <w:tcPr>
            <w:tcW w:w="2535" w:type="pct"/>
            <w:gridSpan w:val="2"/>
            <w:tcBorders>
              <w:top w:val="dotted" w:sz="4" w:space="0" w:color="808080" w:themeColor="background1" w:themeShade="80"/>
              <w:left w:val="single" w:sz="18" w:space="0" w:color="auto"/>
              <w:bottom w:val="single" w:sz="18" w:space="0" w:color="auto"/>
              <w:right w:val="single" w:sz="18" w:space="0" w:color="auto"/>
            </w:tcBorders>
            <w:noWrap/>
            <w:vAlign w:val="center"/>
          </w:tcPr>
          <w:p w14:paraId="34F51D58" w14:textId="21C33779" w:rsidR="00F77E3F" w:rsidRPr="00400403" w:rsidRDefault="00F77E3F" w:rsidP="00F77E3F">
            <w:pPr>
              <w:ind w:left="216" w:hanging="216"/>
              <w:rPr>
                <w:rFonts w:asciiTheme="majorHAnsi" w:hAnsiTheme="majorHAnsi" w:cstheme="majorHAnsi"/>
                <w:sz w:val="20"/>
                <w:szCs w:val="20"/>
              </w:rPr>
            </w:pPr>
            <w:r w:rsidRPr="00400403">
              <w:rPr>
                <w:rFonts w:asciiTheme="majorHAnsi" w:hAnsiTheme="majorHAnsi" w:cstheme="majorHAnsi"/>
                <w:sz w:val="20"/>
                <w:szCs w:val="20"/>
              </w:rPr>
              <w:t>I make efforts to adjust my schedule (</w:t>
            </w:r>
            <w:r w:rsidR="00B957DB" w:rsidRPr="00400403">
              <w:rPr>
                <w:rFonts w:asciiTheme="majorHAnsi" w:hAnsiTheme="majorHAnsi" w:cstheme="majorHAnsi"/>
                <w:sz w:val="20"/>
                <w:szCs w:val="20"/>
              </w:rPr>
              <w:t>e.g.,</w:t>
            </w:r>
            <w:r w:rsidRPr="00400403">
              <w:rPr>
                <w:rFonts w:asciiTheme="majorHAnsi" w:hAnsiTheme="majorHAnsi" w:cstheme="majorHAnsi"/>
                <w:sz w:val="20"/>
                <w:szCs w:val="20"/>
              </w:rPr>
              <w:t xml:space="preserve"> leave earlier/later than needed) to avoid traffic congestion</w:t>
            </w:r>
          </w:p>
        </w:tc>
        <w:tc>
          <w:tcPr>
            <w:tcW w:w="308" w:type="pct"/>
            <w:tcBorders>
              <w:top w:val="dotted" w:sz="4" w:space="0" w:color="808080" w:themeColor="background1" w:themeShade="80"/>
              <w:left w:val="single" w:sz="18" w:space="0" w:color="auto"/>
              <w:bottom w:val="single" w:sz="18" w:space="0" w:color="auto"/>
              <w:right w:val="single" w:sz="6" w:space="0" w:color="auto"/>
            </w:tcBorders>
            <w:noWrap/>
            <w:vAlign w:val="center"/>
          </w:tcPr>
          <w:p w14:paraId="3A739189" w14:textId="4367F0DD" w:rsidR="00F77E3F" w:rsidRPr="00400403" w:rsidRDefault="00F77E3F" w:rsidP="00F77E3F">
            <w:pPr>
              <w:jc w:val="center"/>
              <w:rPr>
                <w:rFonts w:asciiTheme="majorHAnsi" w:hAnsiTheme="majorHAnsi" w:cstheme="majorHAnsi"/>
                <w:sz w:val="20"/>
                <w:szCs w:val="20"/>
              </w:rPr>
            </w:pPr>
            <w:r w:rsidRPr="00400403">
              <w:rPr>
                <w:rFonts w:asciiTheme="majorHAnsi" w:hAnsiTheme="majorHAnsi" w:cstheme="majorHAnsi"/>
                <w:sz w:val="20"/>
                <w:szCs w:val="20"/>
              </w:rPr>
              <w:t>0.137</w:t>
            </w:r>
          </w:p>
        </w:tc>
        <w:tc>
          <w:tcPr>
            <w:tcW w:w="355" w:type="pct"/>
            <w:tcBorders>
              <w:top w:val="dotted" w:sz="4" w:space="0" w:color="808080" w:themeColor="background1" w:themeShade="80"/>
              <w:left w:val="single" w:sz="6" w:space="0" w:color="auto"/>
              <w:bottom w:val="single" w:sz="18" w:space="0" w:color="auto"/>
              <w:right w:val="single" w:sz="18" w:space="0" w:color="auto"/>
            </w:tcBorders>
            <w:noWrap/>
            <w:vAlign w:val="center"/>
          </w:tcPr>
          <w:p w14:paraId="7EA30311" w14:textId="05901CD0" w:rsidR="00F77E3F" w:rsidRPr="00400403" w:rsidRDefault="00F77E3F" w:rsidP="00F77E3F">
            <w:pPr>
              <w:jc w:val="center"/>
              <w:rPr>
                <w:rFonts w:asciiTheme="majorHAnsi" w:hAnsiTheme="majorHAnsi" w:cstheme="majorHAnsi"/>
                <w:sz w:val="20"/>
                <w:szCs w:val="20"/>
              </w:rPr>
            </w:pPr>
            <w:r w:rsidRPr="00400403">
              <w:rPr>
                <w:rFonts w:asciiTheme="majorHAnsi" w:hAnsiTheme="majorHAnsi" w:cstheme="majorHAnsi"/>
                <w:sz w:val="20"/>
                <w:szCs w:val="20"/>
              </w:rPr>
              <w:t>17.79</w:t>
            </w:r>
          </w:p>
        </w:tc>
        <w:tc>
          <w:tcPr>
            <w:tcW w:w="300" w:type="pct"/>
            <w:tcBorders>
              <w:top w:val="dotted" w:sz="4" w:space="0" w:color="808080" w:themeColor="background1" w:themeShade="80"/>
              <w:left w:val="single" w:sz="18" w:space="0" w:color="auto"/>
              <w:bottom w:val="single" w:sz="18" w:space="0" w:color="auto"/>
              <w:right w:val="single" w:sz="4" w:space="0" w:color="auto"/>
            </w:tcBorders>
            <w:vAlign w:val="center"/>
          </w:tcPr>
          <w:p w14:paraId="1775834A" w14:textId="77777777" w:rsidR="00F77E3F" w:rsidRPr="00400403" w:rsidRDefault="00F77E3F" w:rsidP="00F77E3F">
            <w:pPr>
              <w:jc w:val="center"/>
              <w:rPr>
                <w:rFonts w:asciiTheme="majorHAnsi" w:hAnsiTheme="majorHAnsi" w:cstheme="majorHAnsi"/>
                <w:sz w:val="20"/>
                <w:szCs w:val="20"/>
              </w:rPr>
            </w:pPr>
          </w:p>
        </w:tc>
        <w:tc>
          <w:tcPr>
            <w:tcW w:w="301" w:type="pct"/>
            <w:tcBorders>
              <w:top w:val="dotted" w:sz="4" w:space="0" w:color="808080" w:themeColor="background1" w:themeShade="80"/>
              <w:left w:val="single" w:sz="4" w:space="0" w:color="auto"/>
              <w:bottom w:val="single" w:sz="18" w:space="0" w:color="auto"/>
              <w:right w:val="single" w:sz="18" w:space="0" w:color="auto"/>
            </w:tcBorders>
            <w:vAlign w:val="center"/>
          </w:tcPr>
          <w:p w14:paraId="6B7B3921" w14:textId="17C263A6" w:rsidR="00F77E3F" w:rsidRPr="00400403" w:rsidRDefault="00F77E3F" w:rsidP="00F77E3F">
            <w:pPr>
              <w:jc w:val="center"/>
              <w:rPr>
                <w:rFonts w:asciiTheme="majorHAnsi" w:hAnsiTheme="majorHAnsi" w:cstheme="majorHAnsi"/>
                <w:sz w:val="20"/>
                <w:szCs w:val="20"/>
              </w:rPr>
            </w:pPr>
          </w:p>
        </w:tc>
        <w:tc>
          <w:tcPr>
            <w:tcW w:w="300" w:type="pct"/>
            <w:tcBorders>
              <w:top w:val="dotted" w:sz="4" w:space="0" w:color="808080" w:themeColor="background1" w:themeShade="80"/>
              <w:left w:val="single" w:sz="18" w:space="0" w:color="auto"/>
              <w:bottom w:val="single" w:sz="18" w:space="0" w:color="auto"/>
              <w:right w:val="single" w:sz="6" w:space="0" w:color="auto"/>
            </w:tcBorders>
            <w:noWrap/>
            <w:vAlign w:val="center"/>
          </w:tcPr>
          <w:p w14:paraId="4EB99C42" w14:textId="5119F28F" w:rsidR="00F77E3F" w:rsidRPr="00400403" w:rsidRDefault="00F77E3F" w:rsidP="00F77E3F">
            <w:pPr>
              <w:jc w:val="center"/>
              <w:rPr>
                <w:rFonts w:asciiTheme="majorHAnsi" w:hAnsiTheme="majorHAnsi" w:cstheme="majorHAnsi"/>
                <w:sz w:val="20"/>
                <w:szCs w:val="20"/>
              </w:rPr>
            </w:pPr>
          </w:p>
        </w:tc>
        <w:tc>
          <w:tcPr>
            <w:tcW w:w="301" w:type="pct"/>
            <w:tcBorders>
              <w:top w:val="dotted" w:sz="4" w:space="0" w:color="808080" w:themeColor="background1" w:themeShade="80"/>
              <w:left w:val="single" w:sz="6" w:space="0" w:color="auto"/>
              <w:bottom w:val="single" w:sz="18" w:space="0" w:color="auto"/>
              <w:right w:val="single" w:sz="18" w:space="0" w:color="auto"/>
            </w:tcBorders>
            <w:noWrap/>
            <w:vAlign w:val="center"/>
          </w:tcPr>
          <w:p w14:paraId="41AC7E32" w14:textId="77777777" w:rsidR="00F77E3F" w:rsidRPr="00400403" w:rsidRDefault="00F77E3F" w:rsidP="00F77E3F">
            <w:pPr>
              <w:jc w:val="center"/>
              <w:rPr>
                <w:rFonts w:asciiTheme="majorHAnsi" w:hAnsiTheme="majorHAnsi" w:cstheme="majorHAnsi"/>
                <w:sz w:val="20"/>
                <w:szCs w:val="20"/>
              </w:rPr>
            </w:pPr>
          </w:p>
        </w:tc>
        <w:tc>
          <w:tcPr>
            <w:tcW w:w="300" w:type="pct"/>
            <w:tcBorders>
              <w:top w:val="dotted" w:sz="4" w:space="0" w:color="808080" w:themeColor="background1" w:themeShade="80"/>
              <w:left w:val="single" w:sz="18" w:space="0" w:color="auto"/>
              <w:bottom w:val="single" w:sz="18" w:space="0" w:color="auto"/>
              <w:right w:val="single" w:sz="6" w:space="0" w:color="auto"/>
            </w:tcBorders>
            <w:noWrap/>
            <w:vAlign w:val="center"/>
          </w:tcPr>
          <w:p w14:paraId="1172256D" w14:textId="61792F96" w:rsidR="00F77E3F" w:rsidRPr="00400403" w:rsidRDefault="00F77E3F" w:rsidP="00F77E3F">
            <w:pPr>
              <w:jc w:val="center"/>
              <w:rPr>
                <w:rFonts w:asciiTheme="majorHAnsi" w:hAnsiTheme="majorHAnsi" w:cstheme="majorHAnsi"/>
                <w:sz w:val="20"/>
                <w:szCs w:val="20"/>
              </w:rPr>
            </w:pPr>
          </w:p>
        </w:tc>
        <w:tc>
          <w:tcPr>
            <w:tcW w:w="300" w:type="pct"/>
            <w:tcBorders>
              <w:top w:val="dotted" w:sz="4" w:space="0" w:color="808080" w:themeColor="background1" w:themeShade="80"/>
              <w:left w:val="single" w:sz="6" w:space="0" w:color="auto"/>
              <w:bottom w:val="single" w:sz="18" w:space="0" w:color="auto"/>
              <w:right w:val="single" w:sz="18" w:space="0" w:color="auto"/>
            </w:tcBorders>
            <w:noWrap/>
            <w:vAlign w:val="center"/>
          </w:tcPr>
          <w:p w14:paraId="6312713B" w14:textId="012388E7" w:rsidR="00F77E3F" w:rsidRPr="00400403" w:rsidRDefault="00F77E3F" w:rsidP="00F77E3F">
            <w:pPr>
              <w:jc w:val="center"/>
              <w:rPr>
                <w:rFonts w:asciiTheme="majorHAnsi" w:hAnsiTheme="majorHAnsi" w:cstheme="majorHAnsi"/>
                <w:sz w:val="20"/>
                <w:szCs w:val="20"/>
              </w:rPr>
            </w:pPr>
          </w:p>
        </w:tc>
      </w:tr>
    </w:tbl>
    <w:p w14:paraId="49FF2969" w14:textId="77777777" w:rsidR="0047373E" w:rsidRPr="00400403" w:rsidRDefault="0047373E" w:rsidP="0018675A">
      <w:pPr>
        <w:spacing w:after="0"/>
        <w:rPr>
          <w:sz w:val="20"/>
          <w:szCs w:val="20"/>
        </w:rPr>
      </w:pPr>
    </w:p>
    <w:p w14:paraId="08D40496" w14:textId="74972F43" w:rsidR="0047373E" w:rsidRPr="00400403" w:rsidRDefault="0047373E" w:rsidP="0018675A">
      <w:pPr>
        <w:spacing w:after="0"/>
        <w:rPr>
          <w:sz w:val="20"/>
          <w:szCs w:val="20"/>
        </w:rPr>
      </w:pPr>
      <w:r w:rsidRPr="00400403">
        <w:rPr>
          <w:b/>
          <w:color w:val="000000" w:themeColor="text1"/>
        </w:rPr>
        <w:t>TABLE 2 (Continued)</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72" w:type="dxa"/>
          <w:right w:w="72" w:type="dxa"/>
        </w:tblCellMar>
        <w:tblLook w:val="04A0" w:firstRow="1" w:lastRow="0" w:firstColumn="1" w:lastColumn="0" w:noHBand="0" w:noVBand="1"/>
      </w:tblPr>
      <w:tblGrid>
        <w:gridCol w:w="6547"/>
        <w:gridCol w:w="796"/>
        <w:gridCol w:w="917"/>
        <w:gridCol w:w="775"/>
        <w:gridCol w:w="777"/>
        <w:gridCol w:w="775"/>
        <w:gridCol w:w="777"/>
        <w:gridCol w:w="775"/>
        <w:gridCol w:w="775"/>
      </w:tblGrid>
      <w:tr w:rsidR="0047373E" w:rsidRPr="00400403" w14:paraId="33A446AF" w14:textId="77777777" w:rsidTr="00433EBC">
        <w:trPr>
          <w:trHeight w:val="288"/>
        </w:trPr>
        <w:tc>
          <w:tcPr>
            <w:tcW w:w="2535" w:type="pct"/>
            <w:vMerge w:val="restart"/>
            <w:tcBorders>
              <w:top w:val="single" w:sz="18" w:space="0" w:color="auto"/>
              <w:left w:val="single" w:sz="18" w:space="0" w:color="auto"/>
              <w:right w:val="single" w:sz="18" w:space="0" w:color="auto"/>
            </w:tcBorders>
            <w:vAlign w:val="center"/>
            <w:hideMark/>
          </w:tcPr>
          <w:p w14:paraId="6C805621" w14:textId="05086840" w:rsidR="0047373E" w:rsidRPr="00400403" w:rsidRDefault="0047373E" w:rsidP="00653A51">
            <w:pPr>
              <w:rPr>
                <w:rFonts w:asciiTheme="majorHAnsi" w:hAnsiTheme="majorHAnsi" w:cstheme="majorHAnsi"/>
                <w:b/>
                <w:bCs/>
                <w:sz w:val="20"/>
                <w:szCs w:val="20"/>
              </w:rPr>
            </w:pPr>
            <w:r w:rsidRPr="00400403">
              <w:rPr>
                <w:rFonts w:asciiTheme="majorHAnsi" w:hAnsiTheme="majorHAnsi" w:cstheme="majorHAnsi"/>
                <w:b/>
                <w:bCs/>
                <w:sz w:val="20"/>
                <w:szCs w:val="20"/>
              </w:rPr>
              <w:t>Attitudinal Indicators</w:t>
            </w:r>
          </w:p>
        </w:tc>
        <w:tc>
          <w:tcPr>
            <w:tcW w:w="2465" w:type="pct"/>
            <w:gridSpan w:val="8"/>
            <w:tcBorders>
              <w:top w:val="single" w:sz="18" w:space="0" w:color="auto"/>
              <w:left w:val="single" w:sz="18" w:space="0" w:color="auto"/>
              <w:bottom w:val="single" w:sz="18" w:space="0" w:color="auto"/>
              <w:right w:val="single" w:sz="18" w:space="0" w:color="auto"/>
            </w:tcBorders>
            <w:vAlign w:val="center"/>
          </w:tcPr>
          <w:p w14:paraId="2741B144" w14:textId="77777777" w:rsidR="006130E6" w:rsidRPr="00400403" w:rsidRDefault="006130E6" w:rsidP="006130E6">
            <w:pPr>
              <w:jc w:val="center"/>
              <w:rPr>
                <w:rFonts w:asciiTheme="majorHAnsi" w:hAnsiTheme="majorHAnsi" w:cstheme="majorHAnsi"/>
                <w:b/>
                <w:bCs/>
                <w:sz w:val="20"/>
                <w:szCs w:val="20"/>
              </w:rPr>
            </w:pPr>
            <w:r w:rsidRPr="00400403">
              <w:rPr>
                <w:rFonts w:asciiTheme="majorHAnsi" w:hAnsiTheme="majorHAnsi" w:cstheme="majorHAnsi"/>
                <w:b/>
                <w:bCs/>
                <w:sz w:val="20"/>
                <w:szCs w:val="20"/>
              </w:rPr>
              <w:t>Loadings of Latent Variables on Indicators</w:t>
            </w:r>
          </w:p>
          <w:p w14:paraId="127528A0" w14:textId="1E3A3E85" w:rsidR="0047373E" w:rsidRPr="00400403" w:rsidRDefault="006130E6" w:rsidP="006130E6">
            <w:pPr>
              <w:jc w:val="center"/>
              <w:rPr>
                <w:rFonts w:asciiTheme="majorHAnsi" w:hAnsiTheme="majorHAnsi" w:cstheme="majorHAnsi"/>
                <w:b/>
                <w:bCs/>
                <w:sz w:val="20"/>
                <w:szCs w:val="20"/>
              </w:rPr>
            </w:pPr>
            <w:r w:rsidRPr="00400403">
              <w:rPr>
                <w:rFonts w:asciiTheme="majorHAnsi" w:hAnsiTheme="majorHAnsi" w:cstheme="majorHAnsi"/>
                <w:b/>
                <w:bCs/>
                <w:sz w:val="20"/>
                <w:szCs w:val="20"/>
              </w:rPr>
              <w:t>(Measurement Equations Model Component)</w:t>
            </w:r>
          </w:p>
        </w:tc>
      </w:tr>
      <w:tr w:rsidR="0047373E" w:rsidRPr="00400403" w14:paraId="51E9675F" w14:textId="77777777" w:rsidTr="00433EBC">
        <w:trPr>
          <w:trHeight w:val="288"/>
        </w:trPr>
        <w:tc>
          <w:tcPr>
            <w:tcW w:w="2535" w:type="pct"/>
            <w:vMerge/>
            <w:tcBorders>
              <w:left w:val="single" w:sz="18" w:space="0" w:color="auto"/>
              <w:right w:val="single" w:sz="18" w:space="0" w:color="auto"/>
            </w:tcBorders>
            <w:vAlign w:val="center"/>
          </w:tcPr>
          <w:p w14:paraId="40388922" w14:textId="77777777" w:rsidR="0047373E" w:rsidRPr="00400403" w:rsidRDefault="0047373E" w:rsidP="00653A51">
            <w:pPr>
              <w:rPr>
                <w:rFonts w:asciiTheme="majorHAnsi" w:hAnsiTheme="majorHAnsi" w:cstheme="majorHAnsi"/>
                <w:b/>
                <w:bCs/>
                <w:sz w:val="20"/>
                <w:szCs w:val="20"/>
              </w:rPr>
            </w:pPr>
          </w:p>
        </w:tc>
        <w:tc>
          <w:tcPr>
            <w:tcW w:w="663" w:type="pct"/>
            <w:gridSpan w:val="2"/>
            <w:tcBorders>
              <w:top w:val="single" w:sz="18" w:space="0" w:color="auto"/>
              <w:left w:val="single" w:sz="18" w:space="0" w:color="auto"/>
              <w:bottom w:val="single" w:sz="12" w:space="0" w:color="auto"/>
              <w:right w:val="single" w:sz="18" w:space="0" w:color="auto"/>
            </w:tcBorders>
            <w:noWrap/>
            <w:vAlign w:val="center"/>
          </w:tcPr>
          <w:p w14:paraId="53F1A3DC" w14:textId="77777777" w:rsidR="0047373E" w:rsidRPr="00400403" w:rsidRDefault="0047373E" w:rsidP="00433EBC">
            <w:pPr>
              <w:jc w:val="center"/>
              <w:rPr>
                <w:rFonts w:asciiTheme="majorHAnsi" w:hAnsiTheme="majorHAnsi" w:cstheme="majorHAnsi"/>
                <w:sz w:val="20"/>
                <w:szCs w:val="20"/>
              </w:rPr>
            </w:pPr>
            <w:r w:rsidRPr="00400403">
              <w:rPr>
                <w:rFonts w:asciiTheme="majorHAnsi" w:hAnsiTheme="majorHAnsi" w:cstheme="majorHAnsi"/>
                <w:sz w:val="20"/>
                <w:szCs w:val="20"/>
              </w:rPr>
              <w:t>Congestion Burden Perception</w:t>
            </w:r>
          </w:p>
        </w:tc>
        <w:tc>
          <w:tcPr>
            <w:tcW w:w="601" w:type="pct"/>
            <w:gridSpan w:val="2"/>
            <w:tcBorders>
              <w:top w:val="single" w:sz="18" w:space="0" w:color="auto"/>
              <w:left w:val="single" w:sz="18" w:space="0" w:color="auto"/>
              <w:bottom w:val="single" w:sz="12" w:space="0" w:color="auto"/>
              <w:right w:val="single" w:sz="18" w:space="0" w:color="auto"/>
            </w:tcBorders>
            <w:vAlign w:val="center"/>
          </w:tcPr>
          <w:p w14:paraId="782805D6" w14:textId="77777777" w:rsidR="0047373E" w:rsidRPr="00400403" w:rsidRDefault="0047373E" w:rsidP="00433EBC">
            <w:pPr>
              <w:jc w:val="center"/>
              <w:rPr>
                <w:rFonts w:asciiTheme="majorHAnsi" w:hAnsiTheme="majorHAnsi" w:cstheme="majorHAnsi"/>
                <w:sz w:val="20"/>
                <w:szCs w:val="20"/>
              </w:rPr>
            </w:pPr>
            <w:r w:rsidRPr="00400403">
              <w:rPr>
                <w:rFonts w:asciiTheme="majorHAnsi" w:hAnsiTheme="majorHAnsi" w:cstheme="majorHAnsi"/>
                <w:sz w:val="20"/>
                <w:szCs w:val="20"/>
              </w:rPr>
              <w:t>Pro-Transit Attitude</w:t>
            </w:r>
          </w:p>
        </w:tc>
        <w:tc>
          <w:tcPr>
            <w:tcW w:w="601" w:type="pct"/>
            <w:gridSpan w:val="2"/>
            <w:tcBorders>
              <w:top w:val="single" w:sz="18" w:space="0" w:color="auto"/>
              <w:left w:val="single" w:sz="18" w:space="0" w:color="auto"/>
              <w:bottom w:val="single" w:sz="12" w:space="0" w:color="auto"/>
              <w:right w:val="single" w:sz="18" w:space="0" w:color="auto"/>
            </w:tcBorders>
            <w:vAlign w:val="center"/>
          </w:tcPr>
          <w:p w14:paraId="3274D78E" w14:textId="77777777" w:rsidR="0047373E" w:rsidRPr="00400403" w:rsidRDefault="0047373E" w:rsidP="00433EBC">
            <w:pPr>
              <w:jc w:val="center"/>
              <w:rPr>
                <w:rFonts w:asciiTheme="majorHAnsi" w:hAnsiTheme="majorHAnsi" w:cstheme="majorHAnsi"/>
                <w:sz w:val="20"/>
                <w:szCs w:val="20"/>
              </w:rPr>
            </w:pPr>
            <w:r w:rsidRPr="00400403">
              <w:rPr>
                <w:rFonts w:asciiTheme="majorHAnsi" w:hAnsiTheme="majorHAnsi" w:cstheme="majorHAnsi"/>
                <w:sz w:val="20"/>
                <w:szCs w:val="20"/>
              </w:rPr>
              <w:t>Positive Travel Engagement</w:t>
            </w:r>
          </w:p>
        </w:tc>
        <w:tc>
          <w:tcPr>
            <w:tcW w:w="600" w:type="pct"/>
            <w:gridSpan w:val="2"/>
            <w:tcBorders>
              <w:top w:val="single" w:sz="18" w:space="0" w:color="auto"/>
              <w:left w:val="single" w:sz="18" w:space="0" w:color="auto"/>
              <w:bottom w:val="single" w:sz="12" w:space="0" w:color="auto"/>
              <w:right w:val="single" w:sz="18" w:space="0" w:color="auto"/>
            </w:tcBorders>
            <w:vAlign w:val="center"/>
          </w:tcPr>
          <w:p w14:paraId="477E4351" w14:textId="77777777" w:rsidR="0047373E" w:rsidRPr="00400403" w:rsidRDefault="0047373E" w:rsidP="00433EBC">
            <w:pPr>
              <w:jc w:val="center"/>
              <w:rPr>
                <w:rFonts w:asciiTheme="majorHAnsi" w:hAnsiTheme="majorHAnsi" w:cstheme="majorHAnsi"/>
                <w:sz w:val="20"/>
                <w:szCs w:val="20"/>
              </w:rPr>
            </w:pPr>
            <w:r w:rsidRPr="00400403">
              <w:rPr>
                <w:rFonts w:asciiTheme="majorHAnsi" w:hAnsiTheme="majorHAnsi" w:cstheme="majorHAnsi"/>
                <w:sz w:val="20"/>
                <w:szCs w:val="20"/>
              </w:rPr>
              <w:t>Suburban Lifestyle</w:t>
            </w:r>
          </w:p>
        </w:tc>
      </w:tr>
      <w:tr w:rsidR="0047373E" w:rsidRPr="00400403" w14:paraId="3ABB7EB6" w14:textId="77777777" w:rsidTr="00433EBC">
        <w:trPr>
          <w:trHeight w:val="288"/>
        </w:trPr>
        <w:tc>
          <w:tcPr>
            <w:tcW w:w="2535" w:type="pct"/>
            <w:vMerge/>
            <w:tcBorders>
              <w:left w:val="single" w:sz="18" w:space="0" w:color="auto"/>
              <w:bottom w:val="single" w:sz="18" w:space="0" w:color="auto"/>
              <w:right w:val="single" w:sz="18" w:space="0" w:color="auto"/>
            </w:tcBorders>
            <w:vAlign w:val="center"/>
            <w:hideMark/>
          </w:tcPr>
          <w:p w14:paraId="022F8567" w14:textId="77777777" w:rsidR="0047373E" w:rsidRPr="00400403" w:rsidRDefault="0047373E" w:rsidP="00653A51">
            <w:pPr>
              <w:rPr>
                <w:rFonts w:asciiTheme="majorHAnsi" w:hAnsiTheme="majorHAnsi" w:cstheme="majorHAnsi"/>
                <w:sz w:val="20"/>
                <w:szCs w:val="20"/>
              </w:rPr>
            </w:pPr>
          </w:p>
        </w:tc>
        <w:tc>
          <w:tcPr>
            <w:tcW w:w="308" w:type="pct"/>
            <w:tcBorders>
              <w:top w:val="single" w:sz="12" w:space="0" w:color="auto"/>
              <w:left w:val="single" w:sz="18" w:space="0" w:color="auto"/>
              <w:bottom w:val="single" w:sz="18" w:space="0" w:color="auto"/>
              <w:right w:val="single" w:sz="6" w:space="0" w:color="auto"/>
            </w:tcBorders>
            <w:noWrap/>
            <w:vAlign w:val="center"/>
            <w:hideMark/>
          </w:tcPr>
          <w:p w14:paraId="741D6461" w14:textId="77777777" w:rsidR="0047373E" w:rsidRPr="00400403" w:rsidRDefault="0047373E" w:rsidP="00433EBC">
            <w:pPr>
              <w:jc w:val="center"/>
              <w:rPr>
                <w:rFonts w:asciiTheme="majorHAnsi" w:hAnsiTheme="majorHAnsi" w:cstheme="majorHAnsi"/>
                <w:sz w:val="20"/>
                <w:szCs w:val="20"/>
              </w:rPr>
            </w:pPr>
            <w:r w:rsidRPr="00400403">
              <w:rPr>
                <w:rFonts w:asciiTheme="majorHAnsi" w:hAnsiTheme="majorHAnsi" w:cstheme="majorHAnsi"/>
                <w:sz w:val="20"/>
                <w:szCs w:val="20"/>
              </w:rPr>
              <w:t>Coef</w:t>
            </w:r>
          </w:p>
        </w:tc>
        <w:tc>
          <w:tcPr>
            <w:tcW w:w="355" w:type="pct"/>
            <w:tcBorders>
              <w:top w:val="single" w:sz="12" w:space="0" w:color="auto"/>
              <w:left w:val="single" w:sz="6" w:space="0" w:color="auto"/>
              <w:bottom w:val="single" w:sz="18" w:space="0" w:color="auto"/>
              <w:right w:val="single" w:sz="18" w:space="0" w:color="auto"/>
            </w:tcBorders>
            <w:noWrap/>
            <w:vAlign w:val="center"/>
            <w:hideMark/>
          </w:tcPr>
          <w:p w14:paraId="26A0E4A3" w14:textId="77777777" w:rsidR="0047373E" w:rsidRPr="00400403" w:rsidRDefault="0047373E" w:rsidP="00433EBC">
            <w:pPr>
              <w:jc w:val="center"/>
              <w:rPr>
                <w:rFonts w:asciiTheme="majorHAnsi" w:hAnsiTheme="majorHAnsi" w:cstheme="majorHAnsi"/>
                <w:sz w:val="20"/>
                <w:szCs w:val="20"/>
              </w:rPr>
            </w:pPr>
            <w:r w:rsidRPr="00400403">
              <w:rPr>
                <w:rFonts w:asciiTheme="majorHAnsi" w:hAnsiTheme="majorHAnsi" w:cstheme="majorHAnsi"/>
                <w:sz w:val="20"/>
                <w:szCs w:val="20"/>
              </w:rPr>
              <w:t>t-stat</w:t>
            </w:r>
          </w:p>
        </w:tc>
        <w:tc>
          <w:tcPr>
            <w:tcW w:w="300" w:type="pct"/>
            <w:tcBorders>
              <w:top w:val="single" w:sz="12" w:space="0" w:color="auto"/>
              <w:left w:val="single" w:sz="18" w:space="0" w:color="auto"/>
              <w:bottom w:val="single" w:sz="18" w:space="0" w:color="auto"/>
              <w:right w:val="single" w:sz="6" w:space="0" w:color="auto"/>
            </w:tcBorders>
            <w:vAlign w:val="center"/>
          </w:tcPr>
          <w:p w14:paraId="05701450" w14:textId="77777777" w:rsidR="0047373E" w:rsidRPr="00400403" w:rsidRDefault="0047373E" w:rsidP="00433EBC">
            <w:pPr>
              <w:jc w:val="center"/>
              <w:rPr>
                <w:rFonts w:asciiTheme="majorHAnsi" w:hAnsiTheme="majorHAnsi" w:cstheme="majorHAnsi"/>
                <w:sz w:val="20"/>
                <w:szCs w:val="20"/>
              </w:rPr>
            </w:pPr>
            <w:r w:rsidRPr="00400403">
              <w:rPr>
                <w:rFonts w:asciiTheme="majorHAnsi" w:hAnsiTheme="majorHAnsi" w:cstheme="majorHAnsi"/>
                <w:sz w:val="20"/>
                <w:szCs w:val="20"/>
              </w:rPr>
              <w:t>Coef</w:t>
            </w:r>
          </w:p>
        </w:tc>
        <w:tc>
          <w:tcPr>
            <w:tcW w:w="301" w:type="pct"/>
            <w:tcBorders>
              <w:top w:val="single" w:sz="12" w:space="0" w:color="auto"/>
              <w:left w:val="single" w:sz="6" w:space="0" w:color="auto"/>
              <w:bottom w:val="single" w:sz="18" w:space="0" w:color="auto"/>
              <w:right w:val="single" w:sz="18" w:space="0" w:color="auto"/>
            </w:tcBorders>
            <w:vAlign w:val="center"/>
          </w:tcPr>
          <w:p w14:paraId="37C80566" w14:textId="77777777" w:rsidR="0047373E" w:rsidRPr="00400403" w:rsidRDefault="0047373E" w:rsidP="00433EBC">
            <w:pPr>
              <w:jc w:val="center"/>
              <w:rPr>
                <w:rFonts w:asciiTheme="majorHAnsi" w:hAnsiTheme="majorHAnsi" w:cstheme="majorHAnsi"/>
                <w:sz w:val="20"/>
                <w:szCs w:val="20"/>
              </w:rPr>
            </w:pPr>
            <w:r w:rsidRPr="00400403">
              <w:rPr>
                <w:rFonts w:asciiTheme="majorHAnsi" w:hAnsiTheme="majorHAnsi" w:cstheme="majorHAnsi"/>
                <w:sz w:val="20"/>
                <w:szCs w:val="20"/>
              </w:rPr>
              <w:t>t-stat</w:t>
            </w:r>
          </w:p>
        </w:tc>
        <w:tc>
          <w:tcPr>
            <w:tcW w:w="300" w:type="pct"/>
            <w:tcBorders>
              <w:top w:val="single" w:sz="12" w:space="0" w:color="auto"/>
              <w:left w:val="single" w:sz="18" w:space="0" w:color="auto"/>
              <w:bottom w:val="single" w:sz="18" w:space="0" w:color="auto"/>
              <w:right w:val="single" w:sz="6" w:space="0" w:color="auto"/>
            </w:tcBorders>
            <w:noWrap/>
            <w:vAlign w:val="center"/>
            <w:hideMark/>
          </w:tcPr>
          <w:p w14:paraId="0F83E6B6" w14:textId="77777777" w:rsidR="0047373E" w:rsidRPr="00400403" w:rsidRDefault="0047373E" w:rsidP="00433EBC">
            <w:pPr>
              <w:jc w:val="center"/>
              <w:rPr>
                <w:rFonts w:asciiTheme="majorHAnsi" w:hAnsiTheme="majorHAnsi" w:cstheme="majorHAnsi"/>
                <w:sz w:val="20"/>
                <w:szCs w:val="20"/>
              </w:rPr>
            </w:pPr>
            <w:r w:rsidRPr="00400403">
              <w:rPr>
                <w:rFonts w:asciiTheme="majorHAnsi" w:hAnsiTheme="majorHAnsi" w:cstheme="majorHAnsi"/>
                <w:sz w:val="20"/>
                <w:szCs w:val="20"/>
              </w:rPr>
              <w:t>Coef</w:t>
            </w:r>
          </w:p>
        </w:tc>
        <w:tc>
          <w:tcPr>
            <w:tcW w:w="301" w:type="pct"/>
            <w:tcBorders>
              <w:top w:val="single" w:sz="12" w:space="0" w:color="auto"/>
              <w:left w:val="single" w:sz="6" w:space="0" w:color="auto"/>
              <w:bottom w:val="single" w:sz="18" w:space="0" w:color="auto"/>
              <w:right w:val="single" w:sz="18" w:space="0" w:color="auto"/>
            </w:tcBorders>
            <w:noWrap/>
            <w:vAlign w:val="center"/>
            <w:hideMark/>
          </w:tcPr>
          <w:p w14:paraId="523680A0" w14:textId="77777777" w:rsidR="0047373E" w:rsidRPr="00400403" w:rsidRDefault="0047373E" w:rsidP="00433EBC">
            <w:pPr>
              <w:jc w:val="center"/>
              <w:rPr>
                <w:rFonts w:asciiTheme="majorHAnsi" w:hAnsiTheme="majorHAnsi" w:cstheme="majorHAnsi"/>
                <w:sz w:val="20"/>
                <w:szCs w:val="20"/>
              </w:rPr>
            </w:pPr>
            <w:r w:rsidRPr="00400403">
              <w:rPr>
                <w:rFonts w:asciiTheme="majorHAnsi" w:hAnsiTheme="majorHAnsi" w:cstheme="majorHAnsi"/>
                <w:sz w:val="20"/>
                <w:szCs w:val="20"/>
              </w:rPr>
              <w:t>t-stat</w:t>
            </w:r>
          </w:p>
        </w:tc>
        <w:tc>
          <w:tcPr>
            <w:tcW w:w="300" w:type="pct"/>
            <w:tcBorders>
              <w:top w:val="single" w:sz="12" w:space="0" w:color="auto"/>
              <w:left w:val="single" w:sz="18" w:space="0" w:color="auto"/>
              <w:bottom w:val="single" w:sz="18" w:space="0" w:color="auto"/>
              <w:right w:val="single" w:sz="6" w:space="0" w:color="auto"/>
            </w:tcBorders>
            <w:noWrap/>
            <w:vAlign w:val="center"/>
            <w:hideMark/>
          </w:tcPr>
          <w:p w14:paraId="0FF14FEC" w14:textId="77777777" w:rsidR="0047373E" w:rsidRPr="00400403" w:rsidRDefault="0047373E" w:rsidP="00433EBC">
            <w:pPr>
              <w:jc w:val="center"/>
              <w:rPr>
                <w:rFonts w:asciiTheme="majorHAnsi" w:hAnsiTheme="majorHAnsi" w:cstheme="majorHAnsi"/>
                <w:sz w:val="20"/>
                <w:szCs w:val="20"/>
              </w:rPr>
            </w:pPr>
            <w:r w:rsidRPr="00400403">
              <w:rPr>
                <w:rFonts w:asciiTheme="majorHAnsi" w:hAnsiTheme="majorHAnsi" w:cstheme="majorHAnsi"/>
                <w:sz w:val="20"/>
                <w:szCs w:val="20"/>
              </w:rPr>
              <w:t>Coef</w:t>
            </w:r>
          </w:p>
        </w:tc>
        <w:tc>
          <w:tcPr>
            <w:tcW w:w="300" w:type="pct"/>
            <w:tcBorders>
              <w:top w:val="single" w:sz="12" w:space="0" w:color="auto"/>
              <w:left w:val="single" w:sz="6" w:space="0" w:color="auto"/>
              <w:bottom w:val="single" w:sz="18" w:space="0" w:color="auto"/>
              <w:right w:val="single" w:sz="18" w:space="0" w:color="auto"/>
            </w:tcBorders>
            <w:noWrap/>
            <w:vAlign w:val="center"/>
            <w:hideMark/>
          </w:tcPr>
          <w:p w14:paraId="3793C363" w14:textId="77777777" w:rsidR="0047373E" w:rsidRPr="00400403" w:rsidRDefault="0047373E" w:rsidP="00433EBC">
            <w:pPr>
              <w:jc w:val="center"/>
              <w:rPr>
                <w:rFonts w:asciiTheme="majorHAnsi" w:hAnsiTheme="majorHAnsi" w:cstheme="majorHAnsi"/>
                <w:sz w:val="20"/>
                <w:szCs w:val="20"/>
              </w:rPr>
            </w:pPr>
            <w:r w:rsidRPr="00400403">
              <w:rPr>
                <w:rFonts w:asciiTheme="majorHAnsi" w:hAnsiTheme="majorHAnsi" w:cstheme="majorHAnsi"/>
                <w:sz w:val="20"/>
                <w:szCs w:val="20"/>
              </w:rPr>
              <w:t>t-stat</w:t>
            </w:r>
          </w:p>
        </w:tc>
      </w:tr>
      <w:tr w:rsidR="008315E7" w:rsidRPr="00400403" w14:paraId="011DD23B" w14:textId="77777777" w:rsidTr="00433EBC">
        <w:trPr>
          <w:trHeight w:val="288"/>
        </w:trPr>
        <w:tc>
          <w:tcPr>
            <w:tcW w:w="2535" w:type="pct"/>
            <w:tcBorders>
              <w:top w:val="dotted" w:sz="4" w:space="0" w:color="808080" w:themeColor="background1" w:themeShade="80"/>
              <w:left w:val="single" w:sz="18" w:space="0" w:color="auto"/>
              <w:bottom w:val="single" w:sz="6" w:space="0" w:color="auto"/>
              <w:right w:val="single" w:sz="18" w:space="0" w:color="auto"/>
            </w:tcBorders>
            <w:noWrap/>
            <w:vAlign w:val="center"/>
          </w:tcPr>
          <w:p w14:paraId="2455133A" w14:textId="77777777" w:rsidR="008315E7" w:rsidRPr="00400403" w:rsidRDefault="008315E7" w:rsidP="00433EBC">
            <w:pPr>
              <w:ind w:left="216" w:hanging="216"/>
              <w:rPr>
                <w:rFonts w:asciiTheme="majorHAnsi" w:eastAsia="Times New Roman" w:hAnsiTheme="majorHAnsi" w:cstheme="majorHAnsi"/>
                <w:sz w:val="20"/>
                <w:szCs w:val="20"/>
              </w:rPr>
            </w:pPr>
            <w:r w:rsidRPr="00400403">
              <w:rPr>
                <w:rFonts w:asciiTheme="majorHAnsi" w:hAnsiTheme="majorHAnsi" w:cstheme="majorHAnsi"/>
                <w:sz w:val="20"/>
                <w:szCs w:val="20"/>
              </w:rPr>
              <w:t>I use a less polluting means of transportation (e.g., walking, biking, and public transportation) as much as possible</w:t>
            </w:r>
          </w:p>
        </w:tc>
        <w:tc>
          <w:tcPr>
            <w:tcW w:w="308" w:type="pct"/>
            <w:tcBorders>
              <w:top w:val="dotted" w:sz="4" w:space="0" w:color="808080" w:themeColor="background1" w:themeShade="80"/>
              <w:left w:val="single" w:sz="18" w:space="0" w:color="auto"/>
              <w:bottom w:val="single" w:sz="6" w:space="0" w:color="auto"/>
              <w:right w:val="single" w:sz="6" w:space="0" w:color="auto"/>
            </w:tcBorders>
            <w:noWrap/>
            <w:vAlign w:val="center"/>
          </w:tcPr>
          <w:p w14:paraId="6ECF6D56" w14:textId="77777777" w:rsidR="008315E7" w:rsidRPr="00400403" w:rsidRDefault="008315E7" w:rsidP="00433EBC">
            <w:pPr>
              <w:jc w:val="center"/>
              <w:rPr>
                <w:rFonts w:asciiTheme="majorHAnsi" w:hAnsiTheme="majorHAnsi" w:cstheme="majorHAnsi"/>
                <w:sz w:val="20"/>
                <w:szCs w:val="20"/>
              </w:rPr>
            </w:pPr>
          </w:p>
        </w:tc>
        <w:tc>
          <w:tcPr>
            <w:tcW w:w="355" w:type="pct"/>
            <w:tcBorders>
              <w:top w:val="dotted" w:sz="4" w:space="0" w:color="808080" w:themeColor="background1" w:themeShade="80"/>
              <w:left w:val="single" w:sz="6" w:space="0" w:color="auto"/>
              <w:bottom w:val="single" w:sz="6" w:space="0" w:color="auto"/>
              <w:right w:val="single" w:sz="18" w:space="0" w:color="auto"/>
            </w:tcBorders>
            <w:noWrap/>
            <w:vAlign w:val="center"/>
          </w:tcPr>
          <w:p w14:paraId="26A27135" w14:textId="77777777" w:rsidR="008315E7" w:rsidRPr="00400403" w:rsidRDefault="008315E7" w:rsidP="00433EBC">
            <w:pPr>
              <w:jc w:val="center"/>
              <w:rPr>
                <w:rFonts w:asciiTheme="majorHAnsi" w:hAnsiTheme="majorHAnsi" w:cstheme="majorHAnsi"/>
                <w:sz w:val="20"/>
                <w:szCs w:val="20"/>
              </w:rPr>
            </w:pPr>
          </w:p>
        </w:tc>
        <w:tc>
          <w:tcPr>
            <w:tcW w:w="300" w:type="pct"/>
            <w:tcBorders>
              <w:top w:val="dotted" w:sz="4" w:space="0" w:color="808080" w:themeColor="background1" w:themeShade="80"/>
              <w:left w:val="single" w:sz="18" w:space="0" w:color="auto"/>
              <w:bottom w:val="single" w:sz="6" w:space="0" w:color="auto"/>
              <w:right w:val="single" w:sz="6" w:space="0" w:color="auto"/>
            </w:tcBorders>
            <w:vAlign w:val="center"/>
          </w:tcPr>
          <w:p w14:paraId="40DDC68F" w14:textId="70216616" w:rsidR="008315E7" w:rsidRPr="00400403" w:rsidRDefault="008315E7" w:rsidP="00433EBC">
            <w:pPr>
              <w:jc w:val="center"/>
              <w:rPr>
                <w:rFonts w:asciiTheme="majorHAnsi" w:hAnsiTheme="majorHAnsi" w:cstheme="majorHAnsi"/>
                <w:sz w:val="20"/>
                <w:szCs w:val="20"/>
              </w:rPr>
            </w:pPr>
            <w:r w:rsidRPr="00400403">
              <w:rPr>
                <w:rFonts w:asciiTheme="majorHAnsi" w:hAnsiTheme="majorHAnsi" w:cstheme="majorHAnsi"/>
                <w:sz w:val="20"/>
                <w:szCs w:val="20"/>
              </w:rPr>
              <w:t>1.502</w:t>
            </w:r>
          </w:p>
        </w:tc>
        <w:tc>
          <w:tcPr>
            <w:tcW w:w="301" w:type="pct"/>
            <w:tcBorders>
              <w:top w:val="dotted" w:sz="4" w:space="0" w:color="808080" w:themeColor="background1" w:themeShade="80"/>
              <w:left w:val="single" w:sz="6" w:space="0" w:color="auto"/>
              <w:bottom w:val="single" w:sz="6" w:space="0" w:color="auto"/>
              <w:right w:val="single" w:sz="18" w:space="0" w:color="auto"/>
            </w:tcBorders>
            <w:vAlign w:val="center"/>
          </w:tcPr>
          <w:p w14:paraId="171740A8" w14:textId="4C565493" w:rsidR="008315E7" w:rsidRPr="00400403" w:rsidRDefault="008315E7" w:rsidP="00433EBC">
            <w:pPr>
              <w:jc w:val="center"/>
              <w:rPr>
                <w:rFonts w:asciiTheme="majorHAnsi" w:hAnsiTheme="majorHAnsi" w:cstheme="majorHAnsi"/>
                <w:sz w:val="20"/>
                <w:szCs w:val="20"/>
              </w:rPr>
            </w:pPr>
            <w:r w:rsidRPr="00400403">
              <w:rPr>
                <w:rFonts w:asciiTheme="majorHAnsi" w:hAnsiTheme="majorHAnsi" w:cstheme="majorHAnsi"/>
                <w:sz w:val="20"/>
                <w:szCs w:val="20"/>
              </w:rPr>
              <w:t>85.09</w:t>
            </w:r>
          </w:p>
        </w:tc>
        <w:tc>
          <w:tcPr>
            <w:tcW w:w="300" w:type="pct"/>
            <w:tcBorders>
              <w:top w:val="dotted" w:sz="4" w:space="0" w:color="808080" w:themeColor="background1" w:themeShade="80"/>
              <w:left w:val="single" w:sz="18" w:space="0" w:color="auto"/>
              <w:bottom w:val="single" w:sz="6" w:space="0" w:color="auto"/>
              <w:right w:val="single" w:sz="6" w:space="0" w:color="auto"/>
            </w:tcBorders>
            <w:noWrap/>
            <w:vAlign w:val="center"/>
          </w:tcPr>
          <w:p w14:paraId="7218254D" w14:textId="30EBE355" w:rsidR="008315E7" w:rsidRPr="00400403" w:rsidRDefault="008315E7" w:rsidP="00433EBC">
            <w:pPr>
              <w:jc w:val="center"/>
              <w:rPr>
                <w:rFonts w:asciiTheme="majorHAnsi" w:hAnsiTheme="majorHAnsi" w:cstheme="majorHAnsi"/>
                <w:sz w:val="20"/>
                <w:szCs w:val="20"/>
              </w:rPr>
            </w:pPr>
          </w:p>
        </w:tc>
        <w:tc>
          <w:tcPr>
            <w:tcW w:w="301" w:type="pct"/>
            <w:tcBorders>
              <w:top w:val="dotted" w:sz="4" w:space="0" w:color="808080" w:themeColor="background1" w:themeShade="80"/>
              <w:left w:val="single" w:sz="6" w:space="0" w:color="auto"/>
              <w:bottom w:val="single" w:sz="6" w:space="0" w:color="auto"/>
              <w:right w:val="single" w:sz="18" w:space="0" w:color="auto"/>
            </w:tcBorders>
            <w:noWrap/>
            <w:vAlign w:val="center"/>
          </w:tcPr>
          <w:p w14:paraId="235BE4A0" w14:textId="6AD9645B" w:rsidR="008315E7" w:rsidRPr="00400403" w:rsidRDefault="008315E7" w:rsidP="00433EBC">
            <w:pPr>
              <w:jc w:val="center"/>
              <w:rPr>
                <w:rFonts w:asciiTheme="majorHAnsi" w:hAnsiTheme="majorHAnsi" w:cstheme="majorHAnsi"/>
                <w:sz w:val="20"/>
                <w:szCs w:val="20"/>
              </w:rPr>
            </w:pPr>
          </w:p>
        </w:tc>
        <w:tc>
          <w:tcPr>
            <w:tcW w:w="300" w:type="pct"/>
            <w:tcBorders>
              <w:top w:val="dotted" w:sz="4" w:space="0" w:color="808080" w:themeColor="background1" w:themeShade="80"/>
              <w:left w:val="single" w:sz="18" w:space="0" w:color="auto"/>
              <w:bottom w:val="single" w:sz="6" w:space="0" w:color="auto"/>
              <w:right w:val="single" w:sz="6" w:space="0" w:color="auto"/>
            </w:tcBorders>
            <w:noWrap/>
            <w:vAlign w:val="center"/>
          </w:tcPr>
          <w:p w14:paraId="175E8619" w14:textId="77777777" w:rsidR="008315E7" w:rsidRPr="00400403" w:rsidRDefault="008315E7" w:rsidP="00433EBC">
            <w:pPr>
              <w:jc w:val="center"/>
              <w:rPr>
                <w:rFonts w:asciiTheme="majorHAnsi" w:hAnsiTheme="majorHAnsi" w:cstheme="majorHAnsi"/>
                <w:sz w:val="20"/>
                <w:szCs w:val="20"/>
              </w:rPr>
            </w:pPr>
          </w:p>
        </w:tc>
        <w:tc>
          <w:tcPr>
            <w:tcW w:w="300" w:type="pct"/>
            <w:tcBorders>
              <w:top w:val="dotted" w:sz="4" w:space="0" w:color="808080" w:themeColor="background1" w:themeShade="80"/>
              <w:left w:val="single" w:sz="6" w:space="0" w:color="auto"/>
              <w:bottom w:val="single" w:sz="6" w:space="0" w:color="auto"/>
              <w:right w:val="single" w:sz="18" w:space="0" w:color="auto"/>
            </w:tcBorders>
            <w:noWrap/>
            <w:vAlign w:val="center"/>
          </w:tcPr>
          <w:p w14:paraId="204B3ADC" w14:textId="77777777" w:rsidR="008315E7" w:rsidRPr="00400403" w:rsidRDefault="008315E7" w:rsidP="00433EBC">
            <w:pPr>
              <w:jc w:val="center"/>
              <w:rPr>
                <w:rFonts w:asciiTheme="majorHAnsi" w:hAnsiTheme="majorHAnsi" w:cstheme="majorHAnsi"/>
                <w:sz w:val="20"/>
                <w:szCs w:val="20"/>
              </w:rPr>
            </w:pPr>
          </w:p>
        </w:tc>
      </w:tr>
      <w:tr w:rsidR="008315E7" w:rsidRPr="00400403" w14:paraId="6F6E2675" w14:textId="77777777" w:rsidTr="00433EBC">
        <w:trPr>
          <w:trHeight w:val="288"/>
        </w:trPr>
        <w:tc>
          <w:tcPr>
            <w:tcW w:w="2535" w:type="pct"/>
            <w:tcBorders>
              <w:top w:val="single" w:sz="6" w:space="0" w:color="auto"/>
              <w:left w:val="single" w:sz="18" w:space="0" w:color="auto"/>
              <w:bottom w:val="single" w:sz="6" w:space="0" w:color="auto"/>
              <w:right w:val="single" w:sz="18" w:space="0" w:color="auto"/>
            </w:tcBorders>
            <w:noWrap/>
            <w:vAlign w:val="center"/>
          </w:tcPr>
          <w:p w14:paraId="7016DFC5" w14:textId="77777777" w:rsidR="008315E7" w:rsidRPr="00400403" w:rsidRDefault="008315E7" w:rsidP="00433EBC">
            <w:pPr>
              <w:ind w:left="216" w:hanging="216"/>
              <w:rPr>
                <w:rFonts w:asciiTheme="majorHAnsi" w:hAnsiTheme="majorHAnsi" w:cstheme="majorHAnsi"/>
                <w:sz w:val="20"/>
                <w:szCs w:val="20"/>
              </w:rPr>
            </w:pPr>
            <w:r w:rsidRPr="00400403">
              <w:rPr>
                <w:rFonts w:asciiTheme="majorHAnsi" w:hAnsiTheme="majorHAnsi" w:cstheme="majorHAnsi"/>
                <w:sz w:val="20"/>
                <w:szCs w:val="20"/>
              </w:rPr>
              <w:t>I like the idea of public transit as a means of travel for me personally</w:t>
            </w:r>
          </w:p>
        </w:tc>
        <w:tc>
          <w:tcPr>
            <w:tcW w:w="308" w:type="pct"/>
            <w:tcBorders>
              <w:top w:val="single" w:sz="6" w:space="0" w:color="auto"/>
              <w:left w:val="single" w:sz="18" w:space="0" w:color="auto"/>
              <w:bottom w:val="single" w:sz="6" w:space="0" w:color="auto"/>
              <w:right w:val="single" w:sz="6" w:space="0" w:color="auto"/>
            </w:tcBorders>
            <w:noWrap/>
            <w:vAlign w:val="center"/>
          </w:tcPr>
          <w:p w14:paraId="38938D91" w14:textId="77777777" w:rsidR="008315E7" w:rsidRPr="00400403" w:rsidRDefault="008315E7" w:rsidP="00433EBC">
            <w:pPr>
              <w:jc w:val="center"/>
              <w:rPr>
                <w:rFonts w:asciiTheme="majorHAnsi" w:hAnsiTheme="majorHAnsi" w:cstheme="majorHAnsi"/>
                <w:sz w:val="20"/>
                <w:szCs w:val="20"/>
              </w:rPr>
            </w:pPr>
          </w:p>
        </w:tc>
        <w:tc>
          <w:tcPr>
            <w:tcW w:w="355" w:type="pct"/>
            <w:tcBorders>
              <w:top w:val="single" w:sz="6" w:space="0" w:color="auto"/>
              <w:left w:val="single" w:sz="6" w:space="0" w:color="auto"/>
              <w:bottom w:val="single" w:sz="6" w:space="0" w:color="auto"/>
              <w:right w:val="single" w:sz="18" w:space="0" w:color="auto"/>
            </w:tcBorders>
            <w:noWrap/>
            <w:vAlign w:val="center"/>
          </w:tcPr>
          <w:p w14:paraId="0FAAC294" w14:textId="77777777" w:rsidR="008315E7" w:rsidRPr="00400403" w:rsidRDefault="008315E7" w:rsidP="00433EBC">
            <w:pPr>
              <w:jc w:val="center"/>
              <w:rPr>
                <w:rFonts w:asciiTheme="majorHAnsi" w:hAnsiTheme="majorHAnsi" w:cstheme="majorHAnsi"/>
                <w:sz w:val="20"/>
                <w:szCs w:val="20"/>
              </w:rPr>
            </w:pPr>
          </w:p>
        </w:tc>
        <w:tc>
          <w:tcPr>
            <w:tcW w:w="300" w:type="pct"/>
            <w:tcBorders>
              <w:top w:val="single" w:sz="6" w:space="0" w:color="auto"/>
              <w:left w:val="single" w:sz="18" w:space="0" w:color="auto"/>
              <w:bottom w:val="single" w:sz="6" w:space="0" w:color="auto"/>
              <w:right w:val="single" w:sz="6" w:space="0" w:color="auto"/>
            </w:tcBorders>
            <w:vAlign w:val="center"/>
          </w:tcPr>
          <w:p w14:paraId="24F76582" w14:textId="7CE54254" w:rsidR="008315E7" w:rsidRPr="00400403" w:rsidRDefault="008315E7" w:rsidP="00433EBC">
            <w:pPr>
              <w:jc w:val="center"/>
              <w:rPr>
                <w:rFonts w:asciiTheme="majorHAnsi" w:hAnsiTheme="majorHAnsi" w:cstheme="majorHAnsi"/>
                <w:sz w:val="20"/>
                <w:szCs w:val="20"/>
              </w:rPr>
            </w:pPr>
            <w:r w:rsidRPr="00400403">
              <w:rPr>
                <w:rFonts w:asciiTheme="majorHAnsi" w:hAnsiTheme="majorHAnsi" w:cstheme="majorHAnsi"/>
                <w:sz w:val="20"/>
                <w:szCs w:val="20"/>
              </w:rPr>
              <w:t>1.224</w:t>
            </w:r>
          </w:p>
        </w:tc>
        <w:tc>
          <w:tcPr>
            <w:tcW w:w="301" w:type="pct"/>
            <w:tcBorders>
              <w:top w:val="single" w:sz="6" w:space="0" w:color="auto"/>
              <w:left w:val="single" w:sz="6" w:space="0" w:color="auto"/>
              <w:bottom w:val="single" w:sz="6" w:space="0" w:color="auto"/>
              <w:right w:val="single" w:sz="18" w:space="0" w:color="auto"/>
            </w:tcBorders>
            <w:vAlign w:val="center"/>
          </w:tcPr>
          <w:p w14:paraId="41FDF97A" w14:textId="022E8F60" w:rsidR="008315E7" w:rsidRPr="00400403" w:rsidRDefault="008315E7" w:rsidP="00433EBC">
            <w:pPr>
              <w:jc w:val="center"/>
              <w:rPr>
                <w:rFonts w:asciiTheme="majorHAnsi" w:hAnsiTheme="majorHAnsi" w:cstheme="majorHAnsi"/>
                <w:sz w:val="20"/>
                <w:szCs w:val="20"/>
              </w:rPr>
            </w:pPr>
            <w:r w:rsidRPr="00400403">
              <w:rPr>
                <w:rFonts w:asciiTheme="majorHAnsi" w:hAnsiTheme="majorHAnsi" w:cstheme="majorHAnsi"/>
                <w:sz w:val="20"/>
                <w:szCs w:val="20"/>
              </w:rPr>
              <w:t>83.88</w:t>
            </w:r>
          </w:p>
        </w:tc>
        <w:tc>
          <w:tcPr>
            <w:tcW w:w="300" w:type="pct"/>
            <w:tcBorders>
              <w:top w:val="single" w:sz="6" w:space="0" w:color="auto"/>
              <w:left w:val="single" w:sz="18" w:space="0" w:color="auto"/>
              <w:bottom w:val="single" w:sz="6" w:space="0" w:color="auto"/>
              <w:right w:val="single" w:sz="6" w:space="0" w:color="auto"/>
            </w:tcBorders>
            <w:noWrap/>
            <w:vAlign w:val="center"/>
          </w:tcPr>
          <w:p w14:paraId="4758A193" w14:textId="297C006F" w:rsidR="008315E7" w:rsidRPr="00400403" w:rsidRDefault="008315E7" w:rsidP="00433EBC">
            <w:pPr>
              <w:jc w:val="center"/>
              <w:rPr>
                <w:rFonts w:asciiTheme="majorHAnsi" w:hAnsiTheme="majorHAnsi" w:cstheme="majorHAnsi"/>
                <w:sz w:val="20"/>
                <w:szCs w:val="20"/>
              </w:rPr>
            </w:pPr>
          </w:p>
        </w:tc>
        <w:tc>
          <w:tcPr>
            <w:tcW w:w="301" w:type="pct"/>
            <w:tcBorders>
              <w:top w:val="single" w:sz="6" w:space="0" w:color="auto"/>
              <w:left w:val="single" w:sz="6" w:space="0" w:color="auto"/>
              <w:bottom w:val="single" w:sz="6" w:space="0" w:color="auto"/>
              <w:right w:val="single" w:sz="18" w:space="0" w:color="auto"/>
            </w:tcBorders>
            <w:noWrap/>
            <w:vAlign w:val="center"/>
          </w:tcPr>
          <w:p w14:paraId="2E3B5F97" w14:textId="647CF97C" w:rsidR="008315E7" w:rsidRPr="00400403" w:rsidRDefault="008315E7" w:rsidP="00433EBC">
            <w:pPr>
              <w:jc w:val="center"/>
              <w:rPr>
                <w:rFonts w:asciiTheme="majorHAnsi" w:hAnsiTheme="majorHAnsi" w:cstheme="majorHAnsi"/>
                <w:sz w:val="20"/>
                <w:szCs w:val="20"/>
              </w:rPr>
            </w:pPr>
          </w:p>
        </w:tc>
        <w:tc>
          <w:tcPr>
            <w:tcW w:w="300" w:type="pct"/>
            <w:tcBorders>
              <w:top w:val="single" w:sz="6" w:space="0" w:color="auto"/>
              <w:left w:val="single" w:sz="18" w:space="0" w:color="auto"/>
              <w:bottom w:val="single" w:sz="6" w:space="0" w:color="auto"/>
              <w:right w:val="single" w:sz="6" w:space="0" w:color="auto"/>
            </w:tcBorders>
            <w:noWrap/>
            <w:vAlign w:val="center"/>
          </w:tcPr>
          <w:p w14:paraId="36CEFFDE" w14:textId="77777777" w:rsidR="008315E7" w:rsidRPr="00400403" w:rsidRDefault="008315E7" w:rsidP="00433EBC">
            <w:pPr>
              <w:jc w:val="center"/>
              <w:rPr>
                <w:rFonts w:asciiTheme="majorHAnsi" w:hAnsiTheme="majorHAnsi" w:cstheme="majorHAnsi"/>
                <w:sz w:val="20"/>
                <w:szCs w:val="20"/>
              </w:rPr>
            </w:pPr>
          </w:p>
        </w:tc>
        <w:tc>
          <w:tcPr>
            <w:tcW w:w="300" w:type="pct"/>
            <w:tcBorders>
              <w:top w:val="single" w:sz="6" w:space="0" w:color="auto"/>
              <w:left w:val="single" w:sz="6" w:space="0" w:color="auto"/>
              <w:bottom w:val="single" w:sz="6" w:space="0" w:color="auto"/>
              <w:right w:val="single" w:sz="18" w:space="0" w:color="auto"/>
            </w:tcBorders>
            <w:noWrap/>
            <w:vAlign w:val="center"/>
          </w:tcPr>
          <w:p w14:paraId="3E3AC396" w14:textId="77777777" w:rsidR="008315E7" w:rsidRPr="00400403" w:rsidRDefault="008315E7" w:rsidP="00433EBC">
            <w:pPr>
              <w:jc w:val="center"/>
              <w:rPr>
                <w:rFonts w:asciiTheme="majorHAnsi" w:hAnsiTheme="majorHAnsi" w:cstheme="majorHAnsi"/>
                <w:sz w:val="20"/>
                <w:szCs w:val="20"/>
              </w:rPr>
            </w:pPr>
          </w:p>
        </w:tc>
      </w:tr>
      <w:tr w:rsidR="008315E7" w:rsidRPr="00400403" w14:paraId="10CFB906" w14:textId="77777777" w:rsidTr="00433EBC">
        <w:trPr>
          <w:trHeight w:val="288"/>
        </w:trPr>
        <w:tc>
          <w:tcPr>
            <w:tcW w:w="2535" w:type="pct"/>
            <w:tcBorders>
              <w:top w:val="single" w:sz="6" w:space="0" w:color="auto"/>
              <w:left w:val="single" w:sz="18" w:space="0" w:color="auto"/>
              <w:bottom w:val="single" w:sz="6" w:space="0" w:color="auto"/>
              <w:right w:val="single" w:sz="18" w:space="0" w:color="auto"/>
            </w:tcBorders>
            <w:noWrap/>
            <w:vAlign w:val="center"/>
          </w:tcPr>
          <w:p w14:paraId="6FC655F4" w14:textId="77777777" w:rsidR="008315E7" w:rsidRPr="00400403" w:rsidRDefault="008315E7" w:rsidP="00433EBC">
            <w:pPr>
              <w:ind w:left="216" w:hanging="216"/>
              <w:rPr>
                <w:rFonts w:asciiTheme="majorHAnsi" w:hAnsiTheme="majorHAnsi" w:cstheme="majorHAnsi"/>
                <w:sz w:val="20"/>
                <w:szCs w:val="20"/>
              </w:rPr>
            </w:pPr>
            <w:r w:rsidRPr="00400403">
              <w:rPr>
                <w:rFonts w:asciiTheme="majorHAnsi" w:hAnsiTheme="majorHAnsi" w:cstheme="majorHAnsi"/>
                <w:sz w:val="20"/>
                <w:szCs w:val="20"/>
              </w:rPr>
              <w:t>If I moved, I would try to choose a home where I had access to public transportation</w:t>
            </w:r>
          </w:p>
        </w:tc>
        <w:tc>
          <w:tcPr>
            <w:tcW w:w="308" w:type="pct"/>
            <w:tcBorders>
              <w:top w:val="single" w:sz="6" w:space="0" w:color="auto"/>
              <w:left w:val="single" w:sz="18" w:space="0" w:color="auto"/>
              <w:bottom w:val="single" w:sz="6" w:space="0" w:color="auto"/>
              <w:right w:val="single" w:sz="6" w:space="0" w:color="auto"/>
            </w:tcBorders>
            <w:noWrap/>
            <w:vAlign w:val="center"/>
          </w:tcPr>
          <w:p w14:paraId="26DC70CC" w14:textId="77777777" w:rsidR="008315E7" w:rsidRPr="00400403" w:rsidRDefault="008315E7" w:rsidP="00433EBC">
            <w:pPr>
              <w:jc w:val="center"/>
              <w:rPr>
                <w:rFonts w:asciiTheme="majorHAnsi" w:hAnsiTheme="majorHAnsi" w:cstheme="majorHAnsi"/>
                <w:sz w:val="20"/>
                <w:szCs w:val="20"/>
              </w:rPr>
            </w:pPr>
          </w:p>
        </w:tc>
        <w:tc>
          <w:tcPr>
            <w:tcW w:w="355" w:type="pct"/>
            <w:tcBorders>
              <w:top w:val="single" w:sz="6" w:space="0" w:color="auto"/>
              <w:left w:val="single" w:sz="6" w:space="0" w:color="auto"/>
              <w:bottom w:val="single" w:sz="6" w:space="0" w:color="auto"/>
              <w:right w:val="single" w:sz="18" w:space="0" w:color="auto"/>
            </w:tcBorders>
            <w:noWrap/>
            <w:vAlign w:val="center"/>
          </w:tcPr>
          <w:p w14:paraId="71DFFF06" w14:textId="77777777" w:rsidR="008315E7" w:rsidRPr="00400403" w:rsidRDefault="008315E7" w:rsidP="00433EBC">
            <w:pPr>
              <w:jc w:val="center"/>
              <w:rPr>
                <w:rFonts w:asciiTheme="majorHAnsi" w:hAnsiTheme="majorHAnsi" w:cstheme="majorHAnsi"/>
                <w:sz w:val="20"/>
                <w:szCs w:val="20"/>
              </w:rPr>
            </w:pPr>
          </w:p>
        </w:tc>
        <w:tc>
          <w:tcPr>
            <w:tcW w:w="300" w:type="pct"/>
            <w:tcBorders>
              <w:top w:val="single" w:sz="6" w:space="0" w:color="auto"/>
              <w:left w:val="single" w:sz="18" w:space="0" w:color="auto"/>
              <w:bottom w:val="single" w:sz="6" w:space="0" w:color="auto"/>
              <w:right w:val="single" w:sz="6" w:space="0" w:color="auto"/>
            </w:tcBorders>
            <w:vAlign w:val="center"/>
          </w:tcPr>
          <w:p w14:paraId="39477CDF" w14:textId="3D93732F" w:rsidR="008315E7" w:rsidRPr="00400403" w:rsidRDefault="008315E7" w:rsidP="00433EBC">
            <w:pPr>
              <w:jc w:val="center"/>
              <w:rPr>
                <w:rFonts w:asciiTheme="majorHAnsi" w:hAnsiTheme="majorHAnsi" w:cstheme="majorHAnsi"/>
                <w:sz w:val="20"/>
                <w:szCs w:val="20"/>
              </w:rPr>
            </w:pPr>
            <w:r w:rsidRPr="00400403">
              <w:rPr>
                <w:rFonts w:asciiTheme="majorHAnsi" w:hAnsiTheme="majorHAnsi" w:cstheme="majorHAnsi"/>
                <w:sz w:val="20"/>
                <w:szCs w:val="20"/>
              </w:rPr>
              <w:t>0.899</w:t>
            </w:r>
          </w:p>
        </w:tc>
        <w:tc>
          <w:tcPr>
            <w:tcW w:w="301" w:type="pct"/>
            <w:tcBorders>
              <w:top w:val="single" w:sz="6" w:space="0" w:color="auto"/>
              <w:left w:val="single" w:sz="6" w:space="0" w:color="auto"/>
              <w:bottom w:val="single" w:sz="6" w:space="0" w:color="auto"/>
              <w:right w:val="single" w:sz="18" w:space="0" w:color="auto"/>
            </w:tcBorders>
            <w:vAlign w:val="center"/>
          </w:tcPr>
          <w:p w14:paraId="068E3BE0" w14:textId="5CB6AC70" w:rsidR="008315E7" w:rsidRPr="00400403" w:rsidRDefault="008315E7" w:rsidP="00433EBC">
            <w:pPr>
              <w:jc w:val="center"/>
              <w:rPr>
                <w:rFonts w:asciiTheme="majorHAnsi" w:hAnsiTheme="majorHAnsi" w:cstheme="majorHAnsi"/>
                <w:sz w:val="20"/>
                <w:szCs w:val="20"/>
              </w:rPr>
            </w:pPr>
            <w:r w:rsidRPr="00400403">
              <w:rPr>
                <w:rFonts w:asciiTheme="majorHAnsi" w:hAnsiTheme="majorHAnsi" w:cstheme="majorHAnsi"/>
                <w:sz w:val="20"/>
                <w:szCs w:val="20"/>
              </w:rPr>
              <w:t>97.50</w:t>
            </w:r>
          </w:p>
        </w:tc>
        <w:tc>
          <w:tcPr>
            <w:tcW w:w="300" w:type="pct"/>
            <w:tcBorders>
              <w:top w:val="single" w:sz="6" w:space="0" w:color="auto"/>
              <w:left w:val="single" w:sz="18" w:space="0" w:color="auto"/>
              <w:bottom w:val="single" w:sz="6" w:space="0" w:color="auto"/>
              <w:right w:val="single" w:sz="6" w:space="0" w:color="auto"/>
            </w:tcBorders>
            <w:noWrap/>
            <w:vAlign w:val="center"/>
          </w:tcPr>
          <w:p w14:paraId="199BB115" w14:textId="7381A972" w:rsidR="008315E7" w:rsidRPr="00400403" w:rsidRDefault="008315E7" w:rsidP="00433EBC">
            <w:pPr>
              <w:jc w:val="center"/>
              <w:rPr>
                <w:rFonts w:asciiTheme="majorHAnsi" w:hAnsiTheme="majorHAnsi" w:cstheme="majorHAnsi"/>
                <w:sz w:val="20"/>
                <w:szCs w:val="20"/>
              </w:rPr>
            </w:pPr>
          </w:p>
        </w:tc>
        <w:tc>
          <w:tcPr>
            <w:tcW w:w="301" w:type="pct"/>
            <w:tcBorders>
              <w:top w:val="single" w:sz="6" w:space="0" w:color="auto"/>
              <w:left w:val="single" w:sz="6" w:space="0" w:color="auto"/>
              <w:bottom w:val="single" w:sz="6" w:space="0" w:color="auto"/>
              <w:right w:val="single" w:sz="18" w:space="0" w:color="auto"/>
            </w:tcBorders>
            <w:noWrap/>
            <w:vAlign w:val="center"/>
          </w:tcPr>
          <w:p w14:paraId="04E528A8" w14:textId="15297BDE" w:rsidR="008315E7" w:rsidRPr="00400403" w:rsidRDefault="008315E7" w:rsidP="00433EBC">
            <w:pPr>
              <w:jc w:val="center"/>
              <w:rPr>
                <w:rFonts w:asciiTheme="majorHAnsi" w:hAnsiTheme="majorHAnsi" w:cstheme="majorHAnsi"/>
                <w:sz w:val="20"/>
                <w:szCs w:val="20"/>
              </w:rPr>
            </w:pPr>
          </w:p>
        </w:tc>
        <w:tc>
          <w:tcPr>
            <w:tcW w:w="300" w:type="pct"/>
            <w:tcBorders>
              <w:top w:val="single" w:sz="6" w:space="0" w:color="auto"/>
              <w:left w:val="single" w:sz="18" w:space="0" w:color="auto"/>
              <w:bottom w:val="single" w:sz="6" w:space="0" w:color="auto"/>
              <w:right w:val="single" w:sz="6" w:space="0" w:color="auto"/>
            </w:tcBorders>
            <w:noWrap/>
            <w:vAlign w:val="center"/>
          </w:tcPr>
          <w:p w14:paraId="66556715" w14:textId="77777777" w:rsidR="008315E7" w:rsidRPr="00400403" w:rsidRDefault="008315E7" w:rsidP="00433EBC">
            <w:pPr>
              <w:jc w:val="center"/>
              <w:rPr>
                <w:rFonts w:asciiTheme="majorHAnsi" w:hAnsiTheme="majorHAnsi" w:cstheme="majorHAnsi"/>
                <w:sz w:val="20"/>
                <w:szCs w:val="20"/>
              </w:rPr>
            </w:pPr>
          </w:p>
        </w:tc>
        <w:tc>
          <w:tcPr>
            <w:tcW w:w="300" w:type="pct"/>
            <w:tcBorders>
              <w:top w:val="single" w:sz="6" w:space="0" w:color="auto"/>
              <w:left w:val="single" w:sz="6" w:space="0" w:color="auto"/>
              <w:bottom w:val="single" w:sz="6" w:space="0" w:color="auto"/>
              <w:right w:val="single" w:sz="18" w:space="0" w:color="auto"/>
            </w:tcBorders>
            <w:noWrap/>
            <w:vAlign w:val="center"/>
          </w:tcPr>
          <w:p w14:paraId="7560775A" w14:textId="77777777" w:rsidR="008315E7" w:rsidRPr="00400403" w:rsidRDefault="008315E7" w:rsidP="00433EBC">
            <w:pPr>
              <w:jc w:val="center"/>
              <w:rPr>
                <w:rFonts w:asciiTheme="majorHAnsi" w:hAnsiTheme="majorHAnsi" w:cstheme="majorHAnsi"/>
                <w:sz w:val="20"/>
                <w:szCs w:val="20"/>
              </w:rPr>
            </w:pPr>
          </w:p>
        </w:tc>
      </w:tr>
      <w:tr w:rsidR="008315E7" w:rsidRPr="00400403" w14:paraId="1BAEDA38" w14:textId="77777777" w:rsidTr="00433EBC">
        <w:trPr>
          <w:trHeight w:val="288"/>
        </w:trPr>
        <w:tc>
          <w:tcPr>
            <w:tcW w:w="2535" w:type="pct"/>
            <w:tcBorders>
              <w:top w:val="single" w:sz="6" w:space="0" w:color="auto"/>
              <w:left w:val="single" w:sz="18" w:space="0" w:color="auto"/>
              <w:bottom w:val="single" w:sz="6" w:space="0" w:color="auto"/>
              <w:right w:val="single" w:sz="18" w:space="0" w:color="auto"/>
            </w:tcBorders>
            <w:noWrap/>
            <w:vAlign w:val="center"/>
          </w:tcPr>
          <w:p w14:paraId="0BF9E271" w14:textId="77777777" w:rsidR="008315E7" w:rsidRPr="00400403" w:rsidRDefault="008315E7" w:rsidP="00433EBC">
            <w:pPr>
              <w:ind w:left="216" w:hanging="216"/>
              <w:rPr>
                <w:rFonts w:asciiTheme="majorHAnsi" w:hAnsiTheme="majorHAnsi" w:cstheme="majorHAnsi"/>
                <w:sz w:val="20"/>
                <w:szCs w:val="20"/>
              </w:rPr>
            </w:pPr>
            <w:r w:rsidRPr="00400403">
              <w:rPr>
                <w:rFonts w:asciiTheme="majorHAnsi" w:hAnsiTheme="majorHAnsi" w:cstheme="majorHAnsi"/>
                <w:sz w:val="20"/>
                <w:szCs w:val="20"/>
              </w:rPr>
              <w:t>I generally enjoy the act of traveling itself</w:t>
            </w:r>
          </w:p>
        </w:tc>
        <w:tc>
          <w:tcPr>
            <w:tcW w:w="308" w:type="pct"/>
            <w:tcBorders>
              <w:top w:val="single" w:sz="6" w:space="0" w:color="auto"/>
              <w:left w:val="single" w:sz="18" w:space="0" w:color="auto"/>
              <w:bottom w:val="single" w:sz="6" w:space="0" w:color="auto"/>
              <w:right w:val="single" w:sz="6" w:space="0" w:color="auto"/>
            </w:tcBorders>
            <w:noWrap/>
            <w:vAlign w:val="center"/>
          </w:tcPr>
          <w:p w14:paraId="0C70B291" w14:textId="77777777" w:rsidR="008315E7" w:rsidRPr="00400403" w:rsidRDefault="008315E7" w:rsidP="00433EBC">
            <w:pPr>
              <w:jc w:val="center"/>
              <w:rPr>
                <w:rFonts w:asciiTheme="majorHAnsi" w:hAnsiTheme="majorHAnsi" w:cstheme="majorHAnsi"/>
                <w:sz w:val="20"/>
                <w:szCs w:val="20"/>
              </w:rPr>
            </w:pPr>
          </w:p>
        </w:tc>
        <w:tc>
          <w:tcPr>
            <w:tcW w:w="355" w:type="pct"/>
            <w:tcBorders>
              <w:top w:val="single" w:sz="6" w:space="0" w:color="auto"/>
              <w:left w:val="single" w:sz="6" w:space="0" w:color="auto"/>
              <w:bottom w:val="single" w:sz="6" w:space="0" w:color="auto"/>
              <w:right w:val="single" w:sz="18" w:space="0" w:color="auto"/>
            </w:tcBorders>
            <w:noWrap/>
            <w:vAlign w:val="center"/>
          </w:tcPr>
          <w:p w14:paraId="5A7F09EA" w14:textId="77777777" w:rsidR="008315E7" w:rsidRPr="00400403" w:rsidRDefault="008315E7" w:rsidP="00433EBC">
            <w:pPr>
              <w:jc w:val="center"/>
              <w:rPr>
                <w:rFonts w:asciiTheme="majorHAnsi" w:hAnsiTheme="majorHAnsi" w:cstheme="majorHAnsi"/>
                <w:sz w:val="20"/>
                <w:szCs w:val="20"/>
              </w:rPr>
            </w:pPr>
          </w:p>
        </w:tc>
        <w:tc>
          <w:tcPr>
            <w:tcW w:w="300" w:type="pct"/>
            <w:tcBorders>
              <w:top w:val="single" w:sz="6" w:space="0" w:color="auto"/>
              <w:left w:val="single" w:sz="18" w:space="0" w:color="auto"/>
              <w:bottom w:val="single" w:sz="6" w:space="0" w:color="auto"/>
              <w:right w:val="single" w:sz="6" w:space="0" w:color="auto"/>
            </w:tcBorders>
            <w:vAlign w:val="center"/>
          </w:tcPr>
          <w:p w14:paraId="56AC3A69" w14:textId="77777777" w:rsidR="008315E7" w:rsidRPr="00400403" w:rsidRDefault="008315E7" w:rsidP="00433EBC">
            <w:pPr>
              <w:jc w:val="center"/>
              <w:rPr>
                <w:rFonts w:asciiTheme="majorHAnsi" w:hAnsiTheme="majorHAnsi" w:cstheme="majorHAnsi"/>
                <w:sz w:val="20"/>
                <w:szCs w:val="20"/>
              </w:rPr>
            </w:pPr>
          </w:p>
        </w:tc>
        <w:tc>
          <w:tcPr>
            <w:tcW w:w="301" w:type="pct"/>
            <w:tcBorders>
              <w:top w:val="single" w:sz="6" w:space="0" w:color="auto"/>
              <w:left w:val="single" w:sz="6" w:space="0" w:color="auto"/>
              <w:bottom w:val="single" w:sz="6" w:space="0" w:color="auto"/>
              <w:right w:val="single" w:sz="18" w:space="0" w:color="auto"/>
            </w:tcBorders>
            <w:vAlign w:val="center"/>
          </w:tcPr>
          <w:p w14:paraId="2849B745" w14:textId="77777777" w:rsidR="008315E7" w:rsidRPr="00400403" w:rsidRDefault="008315E7" w:rsidP="00433EBC">
            <w:pPr>
              <w:jc w:val="center"/>
              <w:rPr>
                <w:rFonts w:asciiTheme="majorHAnsi" w:hAnsiTheme="majorHAnsi" w:cstheme="majorHAnsi"/>
                <w:sz w:val="20"/>
                <w:szCs w:val="20"/>
              </w:rPr>
            </w:pPr>
          </w:p>
        </w:tc>
        <w:tc>
          <w:tcPr>
            <w:tcW w:w="300" w:type="pct"/>
            <w:tcBorders>
              <w:top w:val="single" w:sz="6" w:space="0" w:color="auto"/>
              <w:left w:val="single" w:sz="18" w:space="0" w:color="auto"/>
              <w:bottom w:val="single" w:sz="6" w:space="0" w:color="auto"/>
              <w:right w:val="single" w:sz="6" w:space="0" w:color="auto"/>
            </w:tcBorders>
            <w:noWrap/>
            <w:vAlign w:val="center"/>
          </w:tcPr>
          <w:p w14:paraId="2F08A5D6" w14:textId="599DC131" w:rsidR="008315E7" w:rsidRPr="00400403" w:rsidRDefault="008315E7" w:rsidP="00433EBC">
            <w:pPr>
              <w:jc w:val="center"/>
              <w:rPr>
                <w:rFonts w:asciiTheme="majorHAnsi" w:hAnsiTheme="majorHAnsi" w:cstheme="majorHAnsi"/>
                <w:sz w:val="20"/>
                <w:szCs w:val="20"/>
              </w:rPr>
            </w:pPr>
            <w:r w:rsidRPr="00400403">
              <w:rPr>
                <w:rFonts w:asciiTheme="majorHAnsi" w:hAnsiTheme="majorHAnsi" w:cstheme="majorHAnsi"/>
                <w:sz w:val="20"/>
                <w:szCs w:val="20"/>
              </w:rPr>
              <w:t>0.286</w:t>
            </w:r>
          </w:p>
        </w:tc>
        <w:tc>
          <w:tcPr>
            <w:tcW w:w="301" w:type="pct"/>
            <w:tcBorders>
              <w:top w:val="single" w:sz="6" w:space="0" w:color="auto"/>
              <w:left w:val="single" w:sz="6" w:space="0" w:color="auto"/>
              <w:bottom w:val="single" w:sz="6" w:space="0" w:color="auto"/>
              <w:right w:val="single" w:sz="18" w:space="0" w:color="auto"/>
            </w:tcBorders>
            <w:noWrap/>
            <w:vAlign w:val="center"/>
          </w:tcPr>
          <w:p w14:paraId="79CEDF6D" w14:textId="14095F6D" w:rsidR="008315E7" w:rsidRPr="00400403" w:rsidRDefault="008315E7" w:rsidP="00433EBC">
            <w:pPr>
              <w:jc w:val="center"/>
              <w:rPr>
                <w:rFonts w:asciiTheme="majorHAnsi" w:hAnsiTheme="majorHAnsi" w:cstheme="majorHAnsi"/>
                <w:sz w:val="20"/>
                <w:szCs w:val="20"/>
              </w:rPr>
            </w:pPr>
            <w:r w:rsidRPr="00400403">
              <w:rPr>
                <w:rFonts w:asciiTheme="majorHAnsi" w:hAnsiTheme="majorHAnsi" w:cstheme="majorHAnsi"/>
                <w:sz w:val="20"/>
                <w:szCs w:val="20"/>
              </w:rPr>
              <w:t>32.35</w:t>
            </w:r>
          </w:p>
        </w:tc>
        <w:tc>
          <w:tcPr>
            <w:tcW w:w="300" w:type="pct"/>
            <w:tcBorders>
              <w:top w:val="single" w:sz="6" w:space="0" w:color="auto"/>
              <w:left w:val="single" w:sz="18" w:space="0" w:color="auto"/>
              <w:bottom w:val="single" w:sz="6" w:space="0" w:color="auto"/>
              <w:right w:val="single" w:sz="6" w:space="0" w:color="auto"/>
            </w:tcBorders>
            <w:noWrap/>
            <w:vAlign w:val="center"/>
          </w:tcPr>
          <w:p w14:paraId="105E4CE4" w14:textId="3C0D6414" w:rsidR="008315E7" w:rsidRPr="00400403" w:rsidRDefault="008315E7" w:rsidP="00433EBC">
            <w:pPr>
              <w:jc w:val="center"/>
              <w:rPr>
                <w:rFonts w:asciiTheme="majorHAnsi" w:hAnsiTheme="majorHAnsi" w:cstheme="majorHAnsi"/>
                <w:sz w:val="20"/>
                <w:szCs w:val="20"/>
              </w:rPr>
            </w:pPr>
          </w:p>
        </w:tc>
        <w:tc>
          <w:tcPr>
            <w:tcW w:w="300" w:type="pct"/>
            <w:tcBorders>
              <w:top w:val="single" w:sz="6" w:space="0" w:color="auto"/>
              <w:left w:val="single" w:sz="6" w:space="0" w:color="auto"/>
              <w:bottom w:val="single" w:sz="6" w:space="0" w:color="auto"/>
              <w:right w:val="single" w:sz="18" w:space="0" w:color="auto"/>
            </w:tcBorders>
            <w:noWrap/>
            <w:vAlign w:val="center"/>
          </w:tcPr>
          <w:p w14:paraId="0CB876B6" w14:textId="526306EC" w:rsidR="008315E7" w:rsidRPr="00400403" w:rsidRDefault="008315E7" w:rsidP="00433EBC">
            <w:pPr>
              <w:jc w:val="center"/>
              <w:rPr>
                <w:rFonts w:asciiTheme="majorHAnsi" w:hAnsiTheme="majorHAnsi" w:cstheme="majorHAnsi"/>
                <w:sz w:val="20"/>
                <w:szCs w:val="20"/>
              </w:rPr>
            </w:pPr>
          </w:p>
        </w:tc>
      </w:tr>
      <w:tr w:rsidR="008315E7" w:rsidRPr="00400403" w14:paraId="3E31530B" w14:textId="77777777" w:rsidTr="00433EBC">
        <w:trPr>
          <w:trHeight w:val="288"/>
        </w:trPr>
        <w:tc>
          <w:tcPr>
            <w:tcW w:w="2535" w:type="pct"/>
            <w:tcBorders>
              <w:top w:val="single" w:sz="6" w:space="0" w:color="auto"/>
              <w:left w:val="single" w:sz="18" w:space="0" w:color="auto"/>
              <w:bottom w:val="single" w:sz="6" w:space="0" w:color="auto"/>
              <w:right w:val="single" w:sz="18" w:space="0" w:color="auto"/>
            </w:tcBorders>
            <w:noWrap/>
            <w:vAlign w:val="center"/>
          </w:tcPr>
          <w:p w14:paraId="1DF64F5E" w14:textId="77777777" w:rsidR="008315E7" w:rsidRPr="00400403" w:rsidRDefault="008315E7" w:rsidP="00433EBC">
            <w:pPr>
              <w:ind w:left="216" w:hanging="216"/>
              <w:rPr>
                <w:rFonts w:asciiTheme="majorHAnsi" w:eastAsia="Times New Roman" w:hAnsiTheme="majorHAnsi" w:cstheme="majorHAnsi"/>
                <w:sz w:val="20"/>
                <w:szCs w:val="20"/>
              </w:rPr>
            </w:pPr>
            <w:r w:rsidRPr="00400403">
              <w:rPr>
                <w:rFonts w:asciiTheme="majorHAnsi" w:hAnsiTheme="majorHAnsi" w:cstheme="majorHAnsi"/>
                <w:sz w:val="20"/>
                <w:szCs w:val="20"/>
              </w:rPr>
              <w:t>The time I spend traveling to places provides a useful transition between activities</w:t>
            </w:r>
          </w:p>
        </w:tc>
        <w:tc>
          <w:tcPr>
            <w:tcW w:w="308" w:type="pct"/>
            <w:tcBorders>
              <w:top w:val="single" w:sz="6" w:space="0" w:color="auto"/>
              <w:left w:val="single" w:sz="18" w:space="0" w:color="auto"/>
              <w:bottom w:val="single" w:sz="6" w:space="0" w:color="auto"/>
              <w:right w:val="single" w:sz="6" w:space="0" w:color="auto"/>
            </w:tcBorders>
            <w:noWrap/>
            <w:vAlign w:val="center"/>
          </w:tcPr>
          <w:p w14:paraId="0D4F8565" w14:textId="77777777" w:rsidR="008315E7" w:rsidRPr="00400403" w:rsidRDefault="008315E7" w:rsidP="00433EBC">
            <w:pPr>
              <w:jc w:val="center"/>
              <w:rPr>
                <w:rFonts w:asciiTheme="majorHAnsi" w:hAnsiTheme="majorHAnsi" w:cstheme="majorHAnsi"/>
                <w:sz w:val="20"/>
                <w:szCs w:val="20"/>
              </w:rPr>
            </w:pPr>
          </w:p>
        </w:tc>
        <w:tc>
          <w:tcPr>
            <w:tcW w:w="355" w:type="pct"/>
            <w:tcBorders>
              <w:top w:val="single" w:sz="6" w:space="0" w:color="auto"/>
              <w:left w:val="single" w:sz="6" w:space="0" w:color="auto"/>
              <w:bottom w:val="single" w:sz="6" w:space="0" w:color="auto"/>
              <w:right w:val="single" w:sz="18" w:space="0" w:color="auto"/>
            </w:tcBorders>
            <w:noWrap/>
            <w:vAlign w:val="center"/>
          </w:tcPr>
          <w:p w14:paraId="3EBD28AB" w14:textId="77777777" w:rsidR="008315E7" w:rsidRPr="00400403" w:rsidRDefault="008315E7" w:rsidP="00433EBC">
            <w:pPr>
              <w:jc w:val="center"/>
              <w:rPr>
                <w:rFonts w:asciiTheme="majorHAnsi" w:hAnsiTheme="majorHAnsi" w:cstheme="majorHAnsi"/>
                <w:sz w:val="20"/>
                <w:szCs w:val="20"/>
              </w:rPr>
            </w:pPr>
          </w:p>
        </w:tc>
        <w:tc>
          <w:tcPr>
            <w:tcW w:w="300" w:type="pct"/>
            <w:tcBorders>
              <w:top w:val="single" w:sz="6" w:space="0" w:color="auto"/>
              <w:left w:val="single" w:sz="18" w:space="0" w:color="auto"/>
              <w:bottom w:val="single" w:sz="6" w:space="0" w:color="auto"/>
              <w:right w:val="single" w:sz="6" w:space="0" w:color="auto"/>
            </w:tcBorders>
            <w:vAlign w:val="center"/>
          </w:tcPr>
          <w:p w14:paraId="79CDEBB4" w14:textId="77777777" w:rsidR="008315E7" w:rsidRPr="00400403" w:rsidRDefault="008315E7" w:rsidP="00433EBC">
            <w:pPr>
              <w:jc w:val="center"/>
              <w:rPr>
                <w:rFonts w:asciiTheme="majorHAnsi" w:hAnsiTheme="majorHAnsi" w:cstheme="majorHAnsi"/>
                <w:sz w:val="20"/>
                <w:szCs w:val="20"/>
              </w:rPr>
            </w:pPr>
          </w:p>
        </w:tc>
        <w:tc>
          <w:tcPr>
            <w:tcW w:w="301" w:type="pct"/>
            <w:tcBorders>
              <w:top w:val="single" w:sz="6" w:space="0" w:color="auto"/>
              <w:left w:val="single" w:sz="6" w:space="0" w:color="auto"/>
              <w:bottom w:val="single" w:sz="6" w:space="0" w:color="auto"/>
              <w:right w:val="single" w:sz="18" w:space="0" w:color="auto"/>
            </w:tcBorders>
            <w:vAlign w:val="center"/>
          </w:tcPr>
          <w:p w14:paraId="6BD85272" w14:textId="77777777" w:rsidR="008315E7" w:rsidRPr="00400403" w:rsidRDefault="008315E7" w:rsidP="00433EBC">
            <w:pPr>
              <w:jc w:val="center"/>
              <w:rPr>
                <w:rFonts w:asciiTheme="majorHAnsi" w:hAnsiTheme="majorHAnsi" w:cstheme="majorHAnsi"/>
                <w:sz w:val="20"/>
                <w:szCs w:val="20"/>
              </w:rPr>
            </w:pPr>
          </w:p>
        </w:tc>
        <w:tc>
          <w:tcPr>
            <w:tcW w:w="300" w:type="pct"/>
            <w:tcBorders>
              <w:top w:val="single" w:sz="6" w:space="0" w:color="auto"/>
              <w:left w:val="single" w:sz="18" w:space="0" w:color="auto"/>
              <w:bottom w:val="single" w:sz="6" w:space="0" w:color="auto"/>
              <w:right w:val="single" w:sz="6" w:space="0" w:color="auto"/>
            </w:tcBorders>
            <w:noWrap/>
            <w:vAlign w:val="center"/>
          </w:tcPr>
          <w:p w14:paraId="64DFDB91" w14:textId="4E2B0726" w:rsidR="008315E7" w:rsidRPr="00400403" w:rsidRDefault="008315E7" w:rsidP="00433EBC">
            <w:pPr>
              <w:jc w:val="center"/>
              <w:rPr>
                <w:rFonts w:asciiTheme="majorHAnsi" w:hAnsiTheme="majorHAnsi" w:cstheme="majorHAnsi"/>
                <w:sz w:val="20"/>
                <w:szCs w:val="20"/>
              </w:rPr>
            </w:pPr>
            <w:r w:rsidRPr="00400403">
              <w:rPr>
                <w:rFonts w:asciiTheme="majorHAnsi" w:hAnsiTheme="majorHAnsi" w:cstheme="majorHAnsi"/>
                <w:sz w:val="20"/>
                <w:szCs w:val="20"/>
              </w:rPr>
              <w:t>0.540</w:t>
            </w:r>
          </w:p>
        </w:tc>
        <w:tc>
          <w:tcPr>
            <w:tcW w:w="301" w:type="pct"/>
            <w:tcBorders>
              <w:top w:val="single" w:sz="6" w:space="0" w:color="auto"/>
              <w:left w:val="single" w:sz="6" w:space="0" w:color="auto"/>
              <w:bottom w:val="single" w:sz="6" w:space="0" w:color="auto"/>
              <w:right w:val="single" w:sz="18" w:space="0" w:color="auto"/>
            </w:tcBorders>
            <w:noWrap/>
            <w:vAlign w:val="center"/>
          </w:tcPr>
          <w:p w14:paraId="7AF74920" w14:textId="63BE1239" w:rsidR="008315E7" w:rsidRPr="00400403" w:rsidRDefault="008315E7" w:rsidP="00433EBC">
            <w:pPr>
              <w:jc w:val="center"/>
              <w:rPr>
                <w:rFonts w:asciiTheme="majorHAnsi" w:hAnsiTheme="majorHAnsi" w:cstheme="majorHAnsi"/>
                <w:sz w:val="20"/>
                <w:szCs w:val="20"/>
              </w:rPr>
            </w:pPr>
            <w:r w:rsidRPr="00400403">
              <w:rPr>
                <w:rFonts w:asciiTheme="majorHAnsi" w:hAnsiTheme="majorHAnsi" w:cstheme="majorHAnsi"/>
                <w:sz w:val="20"/>
                <w:szCs w:val="20"/>
              </w:rPr>
              <w:t>53.13</w:t>
            </w:r>
          </w:p>
        </w:tc>
        <w:tc>
          <w:tcPr>
            <w:tcW w:w="300" w:type="pct"/>
            <w:tcBorders>
              <w:top w:val="single" w:sz="6" w:space="0" w:color="auto"/>
              <w:left w:val="single" w:sz="18" w:space="0" w:color="auto"/>
              <w:bottom w:val="single" w:sz="6" w:space="0" w:color="auto"/>
              <w:right w:val="single" w:sz="6" w:space="0" w:color="auto"/>
            </w:tcBorders>
            <w:noWrap/>
            <w:vAlign w:val="center"/>
          </w:tcPr>
          <w:p w14:paraId="7BBD4FB3" w14:textId="77777777" w:rsidR="008315E7" w:rsidRPr="00400403" w:rsidRDefault="008315E7" w:rsidP="00433EBC">
            <w:pPr>
              <w:jc w:val="center"/>
              <w:rPr>
                <w:rFonts w:asciiTheme="majorHAnsi" w:hAnsiTheme="majorHAnsi" w:cstheme="majorHAnsi"/>
                <w:sz w:val="20"/>
                <w:szCs w:val="20"/>
              </w:rPr>
            </w:pPr>
          </w:p>
        </w:tc>
        <w:tc>
          <w:tcPr>
            <w:tcW w:w="300" w:type="pct"/>
            <w:tcBorders>
              <w:top w:val="single" w:sz="6" w:space="0" w:color="auto"/>
              <w:left w:val="single" w:sz="6" w:space="0" w:color="auto"/>
              <w:bottom w:val="single" w:sz="6" w:space="0" w:color="auto"/>
              <w:right w:val="single" w:sz="18" w:space="0" w:color="auto"/>
            </w:tcBorders>
            <w:noWrap/>
            <w:vAlign w:val="center"/>
          </w:tcPr>
          <w:p w14:paraId="28A788A1" w14:textId="77777777" w:rsidR="008315E7" w:rsidRPr="00400403" w:rsidRDefault="008315E7" w:rsidP="00433EBC">
            <w:pPr>
              <w:jc w:val="center"/>
              <w:rPr>
                <w:rFonts w:asciiTheme="majorHAnsi" w:hAnsiTheme="majorHAnsi" w:cstheme="majorHAnsi"/>
                <w:sz w:val="20"/>
                <w:szCs w:val="20"/>
              </w:rPr>
            </w:pPr>
          </w:p>
        </w:tc>
      </w:tr>
      <w:tr w:rsidR="008315E7" w:rsidRPr="00400403" w14:paraId="3895B0F2" w14:textId="77777777" w:rsidTr="00433EBC">
        <w:trPr>
          <w:trHeight w:val="288"/>
        </w:trPr>
        <w:tc>
          <w:tcPr>
            <w:tcW w:w="2535" w:type="pct"/>
            <w:tcBorders>
              <w:top w:val="single" w:sz="6" w:space="0" w:color="auto"/>
              <w:left w:val="single" w:sz="18" w:space="0" w:color="auto"/>
              <w:bottom w:val="single" w:sz="6" w:space="0" w:color="auto"/>
              <w:right w:val="single" w:sz="18" w:space="0" w:color="auto"/>
            </w:tcBorders>
            <w:noWrap/>
            <w:vAlign w:val="center"/>
          </w:tcPr>
          <w:p w14:paraId="054B9C93" w14:textId="77777777" w:rsidR="008315E7" w:rsidRPr="00400403" w:rsidRDefault="008315E7" w:rsidP="00433EBC">
            <w:pPr>
              <w:ind w:left="216" w:hanging="216"/>
              <w:rPr>
                <w:rFonts w:asciiTheme="majorHAnsi" w:eastAsia="Times New Roman" w:hAnsiTheme="majorHAnsi" w:cstheme="majorHAnsi"/>
                <w:sz w:val="20"/>
                <w:szCs w:val="20"/>
              </w:rPr>
            </w:pPr>
            <w:r w:rsidRPr="00400403">
              <w:rPr>
                <w:rFonts w:asciiTheme="majorHAnsi" w:hAnsiTheme="majorHAnsi" w:cstheme="majorHAnsi"/>
                <w:sz w:val="20"/>
                <w:szCs w:val="20"/>
              </w:rPr>
              <w:t>I try to make good use of the time I spend in, on, or waiting for transportation vehicles</w:t>
            </w:r>
          </w:p>
        </w:tc>
        <w:tc>
          <w:tcPr>
            <w:tcW w:w="308" w:type="pct"/>
            <w:tcBorders>
              <w:top w:val="single" w:sz="6" w:space="0" w:color="auto"/>
              <w:left w:val="single" w:sz="18" w:space="0" w:color="auto"/>
              <w:bottom w:val="single" w:sz="6" w:space="0" w:color="auto"/>
              <w:right w:val="single" w:sz="6" w:space="0" w:color="auto"/>
            </w:tcBorders>
            <w:noWrap/>
            <w:vAlign w:val="center"/>
          </w:tcPr>
          <w:p w14:paraId="40C26322" w14:textId="77777777" w:rsidR="008315E7" w:rsidRPr="00400403" w:rsidRDefault="008315E7" w:rsidP="00433EBC">
            <w:pPr>
              <w:jc w:val="center"/>
              <w:rPr>
                <w:rFonts w:asciiTheme="majorHAnsi" w:hAnsiTheme="majorHAnsi" w:cstheme="majorHAnsi"/>
                <w:sz w:val="20"/>
                <w:szCs w:val="20"/>
              </w:rPr>
            </w:pPr>
          </w:p>
        </w:tc>
        <w:tc>
          <w:tcPr>
            <w:tcW w:w="355" w:type="pct"/>
            <w:tcBorders>
              <w:top w:val="single" w:sz="6" w:space="0" w:color="auto"/>
              <w:left w:val="single" w:sz="6" w:space="0" w:color="auto"/>
              <w:bottom w:val="single" w:sz="6" w:space="0" w:color="auto"/>
              <w:right w:val="single" w:sz="18" w:space="0" w:color="auto"/>
            </w:tcBorders>
            <w:noWrap/>
            <w:vAlign w:val="center"/>
          </w:tcPr>
          <w:p w14:paraId="7C61DDE0" w14:textId="77777777" w:rsidR="008315E7" w:rsidRPr="00400403" w:rsidRDefault="008315E7" w:rsidP="00433EBC">
            <w:pPr>
              <w:jc w:val="center"/>
              <w:rPr>
                <w:rFonts w:asciiTheme="majorHAnsi" w:hAnsiTheme="majorHAnsi" w:cstheme="majorHAnsi"/>
                <w:sz w:val="20"/>
                <w:szCs w:val="20"/>
              </w:rPr>
            </w:pPr>
          </w:p>
        </w:tc>
        <w:tc>
          <w:tcPr>
            <w:tcW w:w="300" w:type="pct"/>
            <w:tcBorders>
              <w:top w:val="single" w:sz="6" w:space="0" w:color="auto"/>
              <w:left w:val="single" w:sz="18" w:space="0" w:color="auto"/>
              <w:bottom w:val="single" w:sz="6" w:space="0" w:color="auto"/>
              <w:right w:val="single" w:sz="6" w:space="0" w:color="auto"/>
            </w:tcBorders>
            <w:vAlign w:val="center"/>
          </w:tcPr>
          <w:p w14:paraId="5189C200" w14:textId="77777777" w:rsidR="008315E7" w:rsidRPr="00400403" w:rsidRDefault="008315E7" w:rsidP="00433EBC">
            <w:pPr>
              <w:jc w:val="center"/>
              <w:rPr>
                <w:rFonts w:asciiTheme="majorHAnsi" w:hAnsiTheme="majorHAnsi" w:cstheme="majorHAnsi"/>
                <w:sz w:val="20"/>
                <w:szCs w:val="20"/>
              </w:rPr>
            </w:pPr>
          </w:p>
        </w:tc>
        <w:tc>
          <w:tcPr>
            <w:tcW w:w="301" w:type="pct"/>
            <w:tcBorders>
              <w:top w:val="single" w:sz="6" w:space="0" w:color="auto"/>
              <w:left w:val="single" w:sz="6" w:space="0" w:color="auto"/>
              <w:bottom w:val="single" w:sz="6" w:space="0" w:color="auto"/>
              <w:right w:val="single" w:sz="18" w:space="0" w:color="auto"/>
            </w:tcBorders>
            <w:vAlign w:val="center"/>
          </w:tcPr>
          <w:p w14:paraId="2CE45BEF" w14:textId="77777777" w:rsidR="008315E7" w:rsidRPr="00400403" w:rsidRDefault="008315E7" w:rsidP="00433EBC">
            <w:pPr>
              <w:jc w:val="center"/>
              <w:rPr>
                <w:rFonts w:asciiTheme="majorHAnsi" w:hAnsiTheme="majorHAnsi" w:cstheme="majorHAnsi"/>
                <w:sz w:val="20"/>
                <w:szCs w:val="20"/>
              </w:rPr>
            </w:pPr>
          </w:p>
        </w:tc>
        <w:tc>
          <w:tcPr>
            <w:tcW w:w="300" w:type="pct"/>
            <w:tcBorders>
              <w:top w:val="single" w:sz="6" w:space="0" w:color="auto"/>
              <w:left w:val="single" w:sz="18" w:space="0" w:color="auto"/>
              <w:bottom w:val="single" w:sz="6" w:space="0" w:color="auto"/>
              <w:right w:val="single" w:sz="6" w:space="0" w:color="auto"/>
            </w:tcBorders>
            <w:noWrap/>
            <w:vAlign w:val="center"/>
          </w:tcPr>
          <w:p w14:paraId="4FA7A2CF" w14:textId="30ACBDE0" w:rsidR="008315E7" w:rsidRPr="00400403" w:rsidRDefault="008315E7" w:rsidP="00433EBC">
            <w:pPr>
              <w:jc w:val="center"/>
              <w:rPr>
                <w:rFonts w:asciiTheme="majorHAnsi" w:hAnsiTheme="majorHAnsi" w:cstheme="majorHAnsi"/>
                <w:sz w:val="20"/>
                <w:szCs w:val="20"/>
              </w:rPr>
            </w:pPr>
            <w:r w:rsidRPr="00400403">
              <w:rPr>
                <w:rFonts w:asciiTheme="majorHAnsi" w:hAnsiTheme="majorHAnsi" w:cstheme="majorHAnsi"/>
                <w:sz w:val="20"/>
                <w:szCs w:val="20"/>
              </w:rPr>
              <w:t>1.066</w:t>
            </w:r>
          </w:p>
        </w:tc>
        <w:tc>
          <w:tcPr>
            <w:tcW w:w="301" w:type="pct"/>
            <w:tcBorders>
              <w:top w:val="single" w:sz="6" w:space="0" w:color="auto"/>
              <w:left w:val="single" w:sz="6" w:space="0" w:color="auto"/>
              <w:bottom w:val="single" w:sz="6" w:space="0" w:color="auto"/>
              <w:right w:val="single" w:sz="18" w:space="0" w:color="auto"/>
            </w:tcBorders>
            <w:noWrap/>
            <w:vAlign w:val="center"/>
          </w:tcPr>
          <w:p w14:paraId="6D1DC7DF" w14:textId="6DFD18DB" w:rsidR="008315E7" w:rsidRPr="00400403" w:rsidRDefault="008315E7" w:rsidP="00433EBC">
            <w:pPr>
              <w:jc w:val="center"/>
              <w:rPr>
                <w:rFonts w:asciiTheme="majorHAnsi" w:hAnsiTheme="majorHAnsi" w:cstheme="majorHAnsi"/>
                <w:sz w:val="20"/>
                <w:szCs w:val="20"/>
              </w:rPr>
            </w:pPr>
            <w:r w:rsidRPr="00400403">
              <w:rPr>
                <w:rFonts w:asciiTheme="majorHAnsi" w:hAnsiTheme="majorHAnsi" w:cstheme="majorHAnsi"/>
                <w:sz w:val="20"/>
                <w:szCs w:val="20"/>
              </w:rPr>
              <w:t>50.23</w:t>
            </w:r>
          </w:p>
        </w:tc>
        <w:tc>
          <w:tcPr>
            <w:tcW w:w="300" w:type="pct"/>
            <w:tcBorders>
              <w:top w:val="single" w:sz="6" w:space="0" w:color="auto"/>
              <w:left w:val="single" w:sz="18" w:space="0" w:color="auto"/>
              <w:bottom w:val="single" w:sz="6" w:space="0" w:color="auto"/>
              <w:right w:val="single" w:sz="6" w:space="0" w:color="auto"/>
            </w:tcBorders>
            <w:noWrap/>
            <w:vAlign w:val="center"/>
          </w:tcPr>
          <w:p w14:paraId="2A89ACB3" w14:textId="77777777" w:rsidR="008315E7" w:rsidRPr="00400403" w:rsidRDefault="008315E7" w:rsidP="00433EBC">
            <w:pPr>
              <w:jc w:val="center"/>
              <w:rPr>
                <w:rFonts w:asciiTheme="majorHAnsi" w:hAnsiTheme="majorHAnsi" w:cstheme="majorHAnsi"/>
                <w:sz w:val="20"/>
                <w:szCs w:val="20"/>
              </w:rPr>
            </w:pPr>
          </w:p>
        </w:tc>
        <w:tc>
          <w:tcPr>
            <w:tcW w:w="300" w:type="pct"/>
            <w:tcBorders>
              <w:top w:val="single" w:sz="6" w:space="0" w:color="auto"/>
              <w:left w:val="single" w:sz="6" w:space="0" w:color="auto"/>
              <w:bottom w:val="single" w:sz="6" w:space="0" w:color="auto"/>
              <w:right w:val="single" w:sz="18" w:space="0" w:color="auto"/>
            </w:tcBorders>
            <w:noWrap/>
            <w:vAlign w:val="center"/>
          </w:tcPr>
          <w:p w14:paraId="7EB31E13" w14:textId="77777777" w:rsidR="008315E7" w:rsidRPr="00400403" w:rsidRDefault="008315E7" w:rsidP="00433EBC">
            <w:pPr>
              <w:jc w:val="center"/>
              <w:rPr>
                <w:rFonts w:asciiTheme="majorHAnsi" w:hAnsiTheme="majorHAnsi" w:cstheme="majorHAnsi"/>
                <w:sz w:val="20"/>
                <w:szCs w:val="20"/>
              </w:rPr>
            </w:pPr>
          </w:p>
        </w:tc>
      </w:tr>
      <w:tr w:rsidR="008315E7" w:rsidRPr="00400403" w14:paraId="524C30B3" w14:textId="77777777" w:rsidTr="00433EBC">
        <w:trPr>
          <w:trHeight w:val="288"/>
        </w:trPr>
        <w:tc>
          <w:tcPr>
            <w:tcW w:w="2535" w:type="pct"/>
            <w:tcBorders>
              <w:top w:val="single" w:sz="6" w:space="0" w:color="auto"/>
              <w:left w:val="single" w:sz="18" w:space="0" w:color="auto"/>
              <w:bottom w:val="single" w:sz="6" w:space="0" w:color="auto"/>
              <w:right w:val="single" w:sz="18" w:space="0" w:color="auto"/>
            </w:tcBorders>
            <w:noWrap/>
            <w:vAlign w:val="center"/>
          </w:tcPr>
          <w:p w14:paraId="61B1F912" w14:textId="77777777" w:rsidR="008315E7" w:rsidRPr="00400403" w:rsidRDefault="008315E7" w:rsidP="00433EBC">
            <w:pPr>
              <w:ind w:left="216" w:hanging="216"/>
              <w:rPr>
                <w:rFonts w:asciiTheme="majorHAnsi" w:eastAsia="Times New Roman" w:hAnsiTheme="majorHAnsi" w:cstheme="majorHAnsi"/>
                <w:sz w:val="20"/>
                <w:szCs w:val="20"/>
              </w:rPr>
            </w:pPr>
            <w:r w:rsidRPr="00400403">
              <w:rPr>
                <w:rFonts w:asciiTheme="majorHAnsi" w:hAnsiTheme="majorHAnsi" w:cstheme="majorHAnsi"/>
                <w:sz w:val="20"/>
                <w:szCs w:val="20"/>
              </w:rPr>
              <w:t>I prefer to live in a spacious home, even if it’s farther from many places I go or from public transportation</w:t>
            </w:r>
          </w:p>
        </w:tc>
        <w:tc>
          <w:tcPr>
            <w:tcW w:w="308" w:type="pct"/>
            <w:tcBorders>
              <w:top w:val="single" w:sz="6" w:space="0" w:color="auto"/>
              <w:left w:val="single" w:sz="18" w:space="0" w:color="auto"/>
              <w:bottom w:val="single" w:sz="6" w:space="0" w:color="auto"/>
              <w:right w:val="single" w:sz="6" w:space="0" w:color="auto"/>
            </w:tcBorders>
            <w:noWrap/>
            <w:vAlign w:val="center"/>
          </w:tcPr>
          <w:p w14:paraId="03AD1A7C" w14:textId="77777777" w:rsidR="008315E7" w:rsidRPr="00400403" w:rsidRDefault="008315E7" w:rsidP="00433EBC">
            <w:pPr>
              <w:jc w:val="center"/>
              <w:rPr>
                <w:rFonts w:asciiTheme="majorHAnsi" w:hAnsiTheme="majorHAnsi" w:cstheme="majorHAnsi"/>
                <w:sz w:val="20"/>
                <w:szCs w:val="20"/>
              </w:rPr>
            </w:pPr>
          </w:p>
        </w:tc>
        <w:tc>
          <w:tcPr>
            <w:tcW w:w="355" w:type="pct"/>
            <w:tcBorders>
              <w:top w:val="single" w:sz="6" w:space="0" w:color="auto"/>
              <w:left w:val="single" w:sz="6" w:space="0" w:color="auto"/>
              <w:bottom w:val="single" w:sz="6" w:space="0" w:color="auto"/>
              <w:right w:val="single" w:sz="18" w:space="0" w:color="auto"/>
            </w:tcBorders>
            <w:noWrap/>
            <w:vAlign w:val="center"/>
          </w:tcPr>
          <w:p w14:paraId="22DDAC97" w14:textId="77777777" w:rsidR="008315E7" w:rsidRPr="00400403" w:rsidRDefault="008315E7" w:rsidP="00433EBC">
            <w:pPr>
              <w:jc w:val="center"/>
              <w:rPr>
                <w:rFonts w:asciiTheme="majorHAnsi" w:hAnsiTheme="majorHAnsi" w:cstheme="majorHAnsi"/>
                <w:sz w:val="20"/>
                <w:szCs w:val="20"/>
              </w:rPr>
            </w:pPr>
          </w:p>
        </w:tc>
        <w:tc>
          <w:tcPr>
            <w:tcW w:w="300" w:type="pct"/>
            <w:tcBorders>
              <w:top w:val="single" w:sz="6" w:space="0" w:color="auto"/>
              <w:left w:val="single" w:sz="18" w:space="0" w:color="auto"/>
              <w:bottom w:val="single" w:sz="6" w:space="0" w:color="auto"/>
              <w:right w:val="single" w:sz="6" w:space="0" w:color="auto"/>
            </w:tcBorders>
            <w:vAlign w:val="center"/>
          </w:tcPr>
          <w:p w14:paraId="2D32D068" w14:textId="77777777" w:rsidR="008315E7" w:rsidRPr="00400403" w:rsidRDefault="008315E7" w:rsidP="00433EBC">
            <w:pPr>
              <w:jc w:val="center"/>
              <w:rPr>
                <w:rFonts w:asciiTheme="majorHAnsi" w:hAnsiTheme="majorHAnsi" w:cstheme="majorHAnsi"/>
                <w:sz w:val="20"/>
                <w:szCs w:val="20"/>
              </w:rPr>
            </w:pPr>
          </w:p>
        </w:tc>
        <w:tc>
          <w:tcPr>
            <w:tcW w:w="301" w:type="pct"/>
            <w:tcBorders>
              <w:top w:val="single" w:sz="6" w:space="0" w:color="auto"/>
              <w:left w:val="single" w:sz="6" w:space="0" w:color="auto"/>
              <w:bottom w:val="single" w:sz="6" w:space="0" w:color="auto"/>
              <w:right w:val="single" w:sz="18" w:space="0" w:color="auto"/>
            </w:tcBorders>
            <w:vAlign w:val="center"/>
          </w:tcPr>
          <w:p w14:paraId="1171FE6D" w14:textId="77777777" w:rsidR="008315E7" w:rsidRPr="00400403" w:rsidRDefault="008315E7" w:rsidP="00433EBC">
            <w:pPr>
              <w:jc w:val="center"/>
              <w:rPr>
                <w:rFonts w:asciiTheme="majorHAnsi" w:hAnsiTheme="majorHAnsi" w:cstheme="majorHAnsi"/>
                <w:sz w:val="20"/>
                <w:szCs w:val="20"/>
              </w:rPr>
            </w:pPr>
          </w:p>
        </w:tc>
        <w:tc>
          <w:tcPr>
            <w:tcW w:w="300" w:type="pct"/>
            <w:tcBorders>
              <w:top w:val="single" w:sz="6" w:space="0" w:color="auto"/>
              <w:left w:val="single" w:sz="18" w:space="0" w:color="auto"/>
              <w:bottom w:val="single" w:sz="6" w:space="0" w:color="auto"/>
              <w:right w:val="single" w:sz="6" w:space="0" w:color="auto"/>
            </w:tcBorders>
            <w:noWrap/>
            <w:vAlign w:val="center"/>
          </w:tcPr>
          <w:p w14:paraId="5D3A4A80" w14:textId="77777777" w:rsidR="008315E7" w:rsidRPr="00400403" w:rsidRDefault="008315E7" w:rsidP="00433EBC">
            <w:pPr>
              <w:jc w:val="center"/>
              <w:rPr>
                <w:rFonts w:asciiTheme="majorHAnsi" w:hAnsiTheme="majorHAnsi" w:cstheme="majorHAnsi"/>
                <w:sz w:val="20"/>
                <w:szCs w:val="20"/>
              </w:rPr>
            </w:pPr>
          </w:p>
        </w:tc>
        <w:tc>
          <w:tcPr>
            <w:tcW w:w="301" w:type="pct"/>
            <w:tcBorders>
              <w:top w:val="single" w:sz="6" w:space="0" w:color="auto"/>
              <w:left w:val="single" w:sz="6" w:space="0" w:color="auto"/>
              <w:bottom w:val="single" w:sz="6" w:space="0" w:color="auto"/>
              <w:right w:val="single" w:sz="18" w:space="0" w:color="auto"/>
            </w:tcBorders>
            <w:noWrap/>
            <w:vAlign w:val="center"/>
          </w:tcPr>
          <w:p w14:paraId="20490577" w14:textId="77777777" w:rsidR="008315E7" w:rsidRPr="00400403" w:rsidRDefault="008315E7" w:rsidP="00433EBC">
            <w:pPr>
              <w:jc w:val="center"/>
              <w:rPr>
                <w:rFonts w:asciiTheme="majorHAnsi" w:hAnsiTheme="majorHAnsi" w:cstheme="majorHAnsi"/>
                <w:sz w:val="20"/>
                <w:szCs w:val="20"/>
              </w:rPr>
            </w:pPr>
          </w:p>
        </w:tc>
        <w:tc>
          <w:tcPr>
            <w:tcW w:w="300" w:type="pct"/>
            <w:tcBorders>
              <w:top w:val="single" w:sz="6" w:space="0" w:color="auto"/>
              <w:left w:val="single" w:sz="18" w:space="0" w:color="auto"/>
              <w:bottom w:val="single" w:sz="6" w:space="0" w:color="auto"/>
              <w:right w:val="single" w:sz="6" w:space="0" w:color="auto"/>
            </w:tcBorders>
            <w:noWrap/>
            <w:vAlign w:val="center"/>
          </w:tcPr>
          <w:p w14:paraId="2C636E76" w14:textId="4F97FDE1" w:rsidR="008315E7" w:rsidRPr="00400403" w:rsidRDefault="008315E7" w:rsidP="00433EBC">
            <w:pPr>
              <w:jc w:val="center"/>
              <w:rPr>
                <w:rFonts w:asciiTheme="majorHAnsi" w:hAnsiTheme="majorHAnsi" w:cstheme="majorHAnsi"/>
                <w:sz w:val="20"/>
                <w:szCs w:val="20"/>
              </w:rPr>
            </w:pPr>
            <w:r w:rsidRPr="00400403">
              <w:rPr>
                <w:rFonts w:asciiTheme="majorHAnsi" w:hAnsiTheme="majorHAnsi" w:cstheme="majorHAnsi"/>
                <w:sz w:val="20"/>
                <w:szCs w:val="20"/>
              </w:rPr>
              <w:t>0.590</w:t>
            </w:r>
          </w:p>
        </w:tc>
        <w:tc>
          <w:tcPr>
            <w:tcW w:w="300" w:type="pct"/>
            <w:tcBorders>
              <w:top w:val="single" w:sz="6" w:space="0" w:color="auto"/>
              <w:left w:val="single" w:sz="6" w:space="0" w:color="auto"/>
              <w:bottom w:val="single" w:sz="6" w:space="0" w:color="auto"/>
              <w:right w:val="single" w:sz="18" w:space="0" w:color="auto"/>
            </w:tcBorders>
            <w:noWrap/>
            <w:vAlign w:val="center"/>
          </w:tcPr>
          <w:p w14:paraId="7D918299" w14:textId="14F38A51" w:rsidR="008315E7" w:rsidRPr="00400403" w:rsidRDefault="008315E7" w:rsidP="00433EBC">
            <w:pPr>
              <w:jc w:val="center"/>
              <w:rPr>
                <w:rFonts w:asciiTheme="majorHAnsi" w:hAnsiTheme="majorHAnsi" w:cstheme="majorHAnsi"/>
                <w:sz w:val="20"/>
                <w:szCs w:val="20"/>
              </w:rPr>
            </w:pPr>
            <w:r w:rsidRPr="00400403">
              <w:rPr>
                <w:rFonts w:asciiTheme="majorHAnsi" w:hAnsiTheme="majorHAnsi" w:cstheme="majorHAnsi"/>
                <w:sz w:val="20"/>
                <w:szCs w:val="20"/>
              </w:rPr>
              <w:t>33.33</w:t>
            </w:r>
          </w:p>
        </w:tc>
      </w:tr>
      <w:tr w:rsidR="008315E7" w:rsidRPr="00400403" w14:paraId="36915FF6" w14:textId="77777777" w:rsidTr="00433EBC">
        <w:trPr>
          <w:trHeight w:val="288"/>
        </w:trPr>
        <w:tc>
          <w:tcPr>
            <w:tcW w:w="2535" w:type="pct"/>
            <w:tcBorders>
              <w:top w:val="single" w:sz="6" w:space="0" w:color="auto"/>
              <w:left w:val="single" w:sz="18" w:space="0" w:color="auto"/>
              <w:bottom w:val="single" w:sz="18" w:space="0" w:color="auto"/>
              <w:right w:val="single" w:sz="18" w:space="0" w:color="auto"/>
            </w:tcBorders>
            <w:noWrap/>
            <w:vAlign w:val="center"/>
          </w:tcPr>
          <w:p w14:paraId="4FF52C73" w14:textId="77777777" w:rsidR="008315E7" w:rsidRPr="00400403" w:rsidRDefault="008315E7" w:rsidP="00433EBC">
            <w:pPr>
              <w:ind w:left="216" w:hanging="216"/>
              <w:rPr>
                <w:rFonts w:asciiTheme="majorHAnsi" w:hAnsiTheme="majorHAnsi" w:cstheme="majorHAnsi"/>
                <w:sz w:val="20"/>
                <w:szCs w:val="20"/>
              </w:rPr>
            </w:pPr>
            <w:r w:rsidRPr="00400403">
              <w:rPr>
                <w:rFonts w:asciiTheme="majorHAnsi" w:hAnsiTheme="majorHAnsi" w:cstheme="majorHAnsi"/>
                <w:sz w:val="20"/>
                <w:szCs w:val="20"/>
              </w:rPr>
              <w:t>Apartment living doesn't provide enough privacy</w:t>
            </w:r>
          </w:p>
        </w:tc>
        <w:tc>
          <w:tcPr>
            <w:tcW w:w="308" w:type="pct"/>
            <w:tcBorders>
              <w:top w:val="single" w:sz="6" w:space="0" w:color="auto"/>
              <w:left w:val="single" w:sz="18" w:space="0" w:color="auto"/>
              <w:bottom w:val="single" w:sz="18" w:space="0" w:color="auto"/>
              <w:right w:val="single" w:sz="6" w:space="0" w:color="auto"/>
            </w:tcBorders>
            <w:noWrap/>
            <w:vAlign w:val="center"/>
          </w:tcPr>
          <w:p w14:paraId="0BB7276D" w14:textId="77777777" w:rsidR="008315E7" w:rsidRPr="00400403" w:rsidRDefault="008315E7" w:rsidP="00433EBC">
            <w:pPr>
              <w:jc w:val="center"/>
              <w:rPr>
                <w:rFonts w:asciiTheme="majorHAnsi" w:hAnsiTheme="majorHAnsi" w:cstheme="majorHAnsi"/>
                <w:sz w:val="20"/>
                <w:szCs w:val="20"/>
              </w:rPr>
            </w:pPr>
          </w:p>
        </w:tc>
        <w:tc>
          <w:tcPr>
            <w:tcW w:w="355" w:type="pct"/>
            <w:tcBorders>
              <w:top w:val="single" w:sz="6" w:space="0" w:color="auto"/>
              <w:left w:val="single" w:sz="6" w:space="0" w:color="auto"/>
              <w:bottom w:val="single" w:sz="18" w:space="0" w:color="auto"/>
              <w:right w:val="single" w:sz="18" w:space="0" w:color="auto"/>
            </w:tcBorders>
            <w:noWrap/>
            <w:vAlign w:val="center"/>
          </w:tcPr>
          <w:p w14:paraId="0C702671" w14:textId="77777777" w:rsidR="008315E7" w:rsidRPr="00400403" w:rsidRDefault="008315E7" w:rsidP="00433EBC">
            <w:pPr>
              <w:jc w:val="center"/>
              <w:rPr>
                <w:rFonts w:asciiTheme="majorHAnsi" w:hAnsiTheme="majorHAnsi" w:cstheme="majorHAnsi"/>
                <w:sz w:val="20"/>
                <w:szCs w:val="20"/>
              </w:rPr>
            </w:pPr>
          </w:p>
        </w:tc>
        <w:tc>
          <w:tcPr>
            <w:tcW w:w="300" w:type="pct"/>
            <w:tcBorders>
              <w:top w:val="single" w:sz="6" w:space="0" w:color="auto"/>
              <w:left w:val="single" w:sz="18" w:space="0" w:color="auto"/>
              <w:bottom w:val="single" w:sz="18" w:space="0" w:color="auto"/>
              <w:right w:val="single" w:sz="6" w:space="0" w:color="auto"/>
            </w:tcBorders>
            <w:vAlign w:val="center"/>
          </w:tcPr>
          <w:p w14:paraId="457F661D" w14:textId="77777777" w:rsidR="008315E7" w:rsidRPr="00400403" w:rsidRDefault="008315E7" w:rsidP="00433EBC">
            <w:pPr>
              <w:jc w:val="center"/>
              <w:rPr>
                <w:rFonts w:asciiTheme="majorHAnsi" w:hAnsiTheme="majorHAnsi" w:cstheme="majorHAnsi"/>
                <w:sz w:val="20"/>
                <w:szCs w:val="20"/>
              </w:rPr>
            </w:pPr>
          </w:p>
        </w:tc>
        <w:tc>
          <w:tcPr>
            <w:tcW w:w="301" w:type="pct"/>
            <w:tcBorders>
              <w:top w:val="single" w:sz="6" w:space="0" w:color="auto"/>
              <w:left w:val="single" w:sz="6" w:space="0" w:color="auto"/>
              <w:bottom w:val="single" w:sz="18" w:space="0" w:color="auto"/>
              <w:right w:val="single" w:sz="18" w:space="0" w:color="auto"/>
            </w:tcBorders>
            <w:vAlign w:val="center"/>
          </w:tcPr>
          <w:p w14:paraId="437D2EB1" w14:textId="77777777" w:rsidR="008315E7" w:rsidRPr="00400403" w:rsidRDefault="008315E7" w:rsidP="00433EBC">
            <w:pPr>
              <w:jc w:val="center"/>
              <w:rPr>
                <w:rFonts w:asciiTheme="majorHAnsi" w:hAnsiTheme="majorHAnsi" w:cstheme="majorHAnsi"/>
                <w:sz w:val="20"/>
                <w:szCs w:val="20"/>
              </w:rPr>
            </w:pPr>
          </w:p>
        </w:tc>
        <w:tc>
          <w:tcPr>
            <w:tcW w:w="300" w:type="pct"/>
            <w:tcBorders>
              <w:top w:val="single" w:sz="6" w:space="0" w:color="auto"/>
              <w:left w:val="single" w:sz="18" w:space="0" w:color="auto"/>
              <w:bottom w:val="single" w:sz="18" w:space="0" w:color="auto"/>
              <w:right w:val="single" w:sz="6" w:space="0" w:color="auto"/>
            </w:tcBorders>
            <w:noWrap/>
            <w:vAlign w:val="center"/>
          </w:tcPr>
          <w:p w14:paraId="34751312" w14:textId="77777777" w:rsidR="008315E7" w:rsidRPr="00400403" w:rsidRDefault="008315E7" w:rsidP="00433EBC">
            <w:pPr>
              <w:jc w:val="center"/>
              <w:rPr>
                <w:rFonts w:asciiTheme="majorHAnsi" w:hAnsiTheme="majorHAnsi" w:cstheme="majorHAnsi"/>
                <w:sz w:val="20"/>
                <w:szCs w:val="20"/>
              </w:rPr>
            </w:pPr>
          </w:p>
        </w:tc>
        <w:tc>
          <w:tcPr>
            <w:tcW w:w="301" w:type="pct"/>
            <w:tcBorders>
              <w:top w:val="single" w:sz="6" w:space="0" w:color="auto"/>
              <w:left w:val="single" w:sz="6" w:space="0" w:color="auto"/>
              <w:bottom w:val="single" w:sz="18" w:space="0" w:color="auto"/>
              <w:right w:val="single" w:sz="18" w:space="0" w:color="auto"/>
            </w:tcBorders>
            <w:noWrap/>
            <w:vAlign w:val="center"/>
          </w:tcPr>
          <w:p w14:paraId="0A695A0E" w14:textId="77777777" w:rsidR="008315E7" w:rsidRPr="00400403" w:rsidRDefault="008315E7" w:rsidP="00433EBC">
            <w:pPr>
              <w:jc w:val="center"/>
              <w:rPr>
                <w:rFonts w:asciiTheme="majorHAnsi" w:hAnsiTheme="majorHAnsi" w:cstheme="majorHAnsi"/>
                <w:sz w:val="20"/>
                <w:szCs w:val="20"/>
              </w:rPr>
            </w:pPr>
          </w:p>
        </w:tc>
        <w:tc>
          <w:tcPr>
            <w:tcW w:w="300" w:type="pct"/>
            <w:tcBorders>
              <w:top w:val="single" w:sz="6" w:space="0" w:color="auto"/>
              <w:left w:val="single" w:sz="18" w:space="0" w:color="auto"/>
              <w:bottom w:val="single" w:sz="18" w:space="0" w:color="auto"/>
              <w:right w:val="single" w:sz="6" w:space="0" w:color="auto"/>
            </w:tcBorders>
            <w:noWrap/>
            <w:vAlign w:val="center"/>
          </w:tcPr>
          <w:p w14:paraId="06B08DA0" w14:textId="58ADEC1D" w:rsidR="008315E7" w:rsidRPr="00400403" w:rsidRDefault="008315E7" w:rsidP="00433EBC">
            <w:pPr>
              <w:jc w:val="center"/>
              <w:rPr>
                <w:rFonts w:asciiTheme="majorHAnsi" w:hAnsiTheme="majorHAnsi" w:cstheme="majorHAnsi"/>
                <w:sz w:val="20"/>
                <w:szCs w:val="20"/>
              </w:rPr>
            </w:pPr>
            <w:r w:rsidRPr="00400403">
              <w:rPr>
                <w:rFonts w:asciiTheme="majorHAnsi" w:hAnsiTheme="majorHAnsi" w:cstheme="majorHAnsi"/>
                <w:sz w:val="20"/>
                <w:szCs w:val="20"/>
              </w:rPr>
              <w:t>0.620</w:t>
            </w:r>
          </w:p>
        </w:tc>
        <w:tc>
          <w:tcPr>
            <w:tcW w:w="300" w:type="pct"/>
            <w:tcBorders>
              <w:top w:val="single" w:sz="6" w:space="0" w:color="auto"/>
              <w:left w:val="single" w:sz="6" w:space="0" w:color="auto"/>
              <w:bottom w:val="single" w:sz="18" w:space="0" w:color="auto"/>
              <w:right w:val="single" w:sz="18" w:space="0" w:color="auto"/>
            </w:tcBorders>
            <w:noWrap/>
            <w:vAlign w:val="center"/>
          </w:tcPr>
          <w:p w14:paraId="3E35F1FE" w14:textId="23480B13" w:rsidR="008315E7" w:rsidRPr="00400403" w:rsidRDefault="008315E7" w:rsidP="00433EBC">
            <w:pPr>
              <w:jc w:val="center"/>
              <w:rPr>
                <w:rFonts w:asciiTheme="majorHAnsi" w:hAnsiTheme="majorHAnsi" w:cstheme="majorHAnsi"/>
                <w:sz w:val="20"/>
                <w:szCs w:val="20"/>
              </w:rPr>
            </w:pPr>
            <w:r w:rsidRPr="00400403">
              <w:rPr>
                <w:rFonts w:asciiTheme="majorHAnsi" w:hAnsiTheme="majorHAnsi" w:cstheme="majorHAnsi"/>
                <w:sz w:val="20"/>
                <w:szCs w:val="20"/>
              </w:rPr>
              <w:t>35.26</w:t>
            </w:r>
          </w:p>
        </w:tc>
      </w:tr>
    </w:tbl>
    <w:p w14:paraId="31647E0C" w14:textId="563E1E52" w:rsidR="0018675A" w:rsidRPr="00400403" w:rsidRDefault="0018675A" w:rsidP="00A74000">
      <w:pPr>
        <w:spacing w:after="0"/>
        <w:jc w:val="both"/>
        <w:rPr>
          <w:sz w:val="20"/>
          <w:szCs w:val="20"/>
        </w:rPr>
      </w:pPr>
      <w:r w:rsidRPr="00400403">
        <w:rPr>
          <w:sz w:val="20"/>
          <w:szCs w:val="20"/>
        </w:rPr>
        <w:t xml:space="preserve">Note: Coef = coefficient; </w:t>
      </w:r>
      <w:r w:rsidR="0047373E" w:rsidRPr="00400403">
        <w:rPr>
          <w:sz w:val="20"/>
          <w:szCs w:val="20"/>
        </w:rPr>
        <w:t>“</w:t>
      </w:r>
      <w:r w:rsidRPr="00400403">
        <w:rPr>
          <w:sz w:val="20"/>
          <w:szCs w:val="20"/>
        </w:rPr>
        <w:t>na</w:t>
      </w:r>
      <w:r w:rsidR="0047373E" w:rsidRPr="00400403">
        <w:rPr>
          <w:sz w:val="20"/>
          <w:szCs w:val="20"/>
        </w:rPr>
        <w:t>”</w:t>
      </w:r>
      <w:r w:rsidRPr="00400403">
        <w:rPr>
          <w:sz w:val="20"/>
          <w:szCs w:val="20"/>
        </w:rPr>
        <w:t xml:space="preserve"> = not applicable; </w:t>
      </w:r>
      <w:r w:rsidR="0047373E" w:rsidRPr="00400403">
        <w:rPr>
          <w:sz w:val="20"/>
          <w:szCs w:val="20"/>
        </w:rPr>
        <w:t xml:space="preserve">(*) </w:t>
      </w:r>
      <w:r w:rsidRPr="00400403">
        <w:rPr>
          <w:sz w:val="20"/>
          <w:szCs w:val="20"/>
        </w:rPr>
        <w:t xml:space="preserve">Base category is not identical across the model equations and corresponds to all omitted categories. </w:t>
      </w:r>
    </w:p>
    <w:p w14:paraId="1EE4AEDD" w14:textId="77777777" w:rsidR="00B13222" w:rsidRPr="00400403" w:rsidRDefault="00B13222" w:rsidP="0018675A">
      <w:pPr>
        <w:spacing w:after="0" w:line="240" w:lineRule="auto"/>
        <w:rPr>
          <w:b/>
          <w:color w:val="000000" w:themeColor="text1"/>
        </w:rPr>
        <w:sectPr w:rsidR="00B13222" w:rsidRPr="00400403" w:rsidSect="00C82AA8">
          <w:pgSz w:w="15840" w:h="12240" w:orient="landscape"/>
          <w:pgMar w:top="1440" w:right="1440" w:bottom="1440" w:left="1440" w:header="720" w:footer="720" w:gutter="0"/>
          <w:cols w:space="720"/>
          <w:docGrid w:linePitch="360"/>
        </w:sectPr>
      </w:pPr>
    </w:p>
    <w:p w14:paraId="4333754E" w14:textId="3C41400B" w:rsidR="0018675A" w:rsidRPr="00400403" w:rsidRDefault="0018675A" w:rsidP="0018675A">
      <w:pPr>
        <w:spacing w:after="0" w:line="240" w:lineRule="auto"/>
        <w:rPr>
          <w:b/>
          <w:color w:val="000000" w:themeColor="text1"/>
        </w:rPr>
      </w:pPr>
      <w:r w:rsidRPr="00400403">
        <w:rPr>
          <w:b/>
          <w:color w:val="000000" w:themeColor="text1"/>
        </w:rPr>
        <w:lastRenderedPageBreak/>
        <w:t>4.2. Bivariate Model of Behavioral Outcomes</w:t>
      </w:r>
    </w:p>
    <w:p w14:paraId="5636953E" w14:textId="2BAB206A" w:rsidR="00935EA5" w:rsidRPr="00400403" w:rsidRDefault="00935EA5" w:rsidP="00E30C10">
      <w:pPr>
        <w:spacing w:after="0" w:line="240" w:lineRule="auto"/>
        <w:jc w:val="both"/>
      </w:pPr>
      <w:r w:rsidRPr="00400403">
        <w:t xml:space="preserve">The behavioral outcomes model takes the form of a bivariate ordered probit model where each outcome is measured on a five-point ordinal scale (strongly disagree to strongly agree). The two outcomes represent the extent to which individuals feel that a MBUF scheme is fair because everybody pays the same per-mile fee and the extent to which individuals feel that a MBUF is fair because it does not </w:t>
      </w:r>
      <w:r w:rsidRPr="00400403">
        <w:rPr>
          <w:rFonts w:eastAsia="Times New Roman"/>
          <w:lang w:eastAsia="ja-JP"/>
        </w:rPr>
        <w:t>reward</w:t>
      </w:r>
      <w:r w:rsidRPr="00400403">
        <w:t xml:space="preserve"> users of fuel efficient and alternative fuel vehicles (i.e., it does not penalize users of larger fossil fuel vehicles).</w:t>
      </w:r>
    </w:p>
    <w:p w14:paraId="45F63416" w14:textId="3AD9FA82" w:rsidR="009B432A" w:rsidRDefault="00935EA5" w:rsidP="00935EA5">
      <w:pPr>
        <w:spacing w:after="0" w:line="240" w:lineRule="auto"/>
        <w:ind w:firstLine="720"/>
        <w:jc w:val="both"/>
      </w:pPr>
      <w:r w:rsidRPr="00400403">
        <w:t>The model estimation results</w:t>
      </w:r>
      <w:r w:rsidR="000E7D4A">
        <w:t xml:space="preserve"> </w:t>
      </w:r>
      <w:r w:rsidR="00B56C99">
        <w:t xml:space="preserve">are </w:t>
      </w:r>
      <w:r w:rsidR="000E7D4A">
        <w:t>shown in Table 3</w:t>
      </w:r>
      <w:r w:rsidR="009F310D">
        <w:t>. The coefficients refer to exogenous variable effects on the underlying latent propensities of the two MBUF-related fairness ordinal responses. As is well known, in ordered-response models, even the sign of coefficients do</w:t>
      </w:r>
      <w:r w:rsidR="00B56C99">
        <w:t>es</w:t>
      </w:r>
      <w:r w:rsidR="009F310D">
        <w:t xml:space="preserve"> not immediately translate to </w:t>
      </w:r>
      <w:r w:rsidR="00B56C99">
        <w:t xml:space="preserve">an </w:t>
      </w:r>
      <w:r w:rsidR="009F310D">
        <w:t xml:space="preserve">unambiguous direction of effects on the ordinal outcomes themselves, except for the two extreme categories of “strongly disagree” and “strongly agree”. But, for presentation simplicity, </w:t>
      </w:r>
      <w:r w:rsidR="009B432A">
        <w:t xml:space="preserve">in this section, </w:t>
      </w:r>
      <w:r w:rsidR="00B56C99">
        <w:t>this study</w:t>
      </w:r>
      <w:r w:rsidR="009F310D">
        <w:t xml:space="preserve"> </w:t>
      </w:r>
      <w:r w:rsidR="009B432A">
        <w:t xml:space="preserve">(somewhat loosely) </w:t>
      </w:r>
      <w:r w:rsidR="00B56C99">
        <w:t>interprets</w:t>
      </w:r>
      <w:r w:rsidR="009B432A">
        <w:t xml:space="preserve"> a positive effect of an exogenous variable as implying more fairness (with the understanding that this strictly implies a higher probability of selection of the “strongly agree” ordinal category, and a lower probability of selection of the “strongly disagree ordinal category). Similarly, </w:t>
      </w:r>
      <w:r w:rsidR="00B56C99">
        <w:t>the study interprets</w:t>
      </w:r>
      <w:r w:rsidR="009B432A">
        <w:t xml:space="preserve"> a negative effect as implying less fairness (with the understanding that this strictly implies a higher probability of selection of the “strongly disagree” ordinal category, and a lower probability of selection of the “strongly agree ordinal category). </w:t>
      </w:r>
    </w:p>
    <w:p w14:paraId="0708503B" w14:textId="39E90ADD" w:rsidR="00935EA5" w:rsidRPr="00400403" w:rsidRDefault="009B432A" w:rsidP="00935EA5">
      <w:pPr>
        <w:spacing w:after="0" w:line="240" w:lineRule="auto"/>
        <w:ind w:firstLine="720"/>
        <w:jc w:val="both"/>
        <w:rPr>
          <w:lang w:eastAsia="ko-KR"/>
        </w:rPr>
      </w:pPr>
      <w:r>
        <w:t xml:space="preserve">The results in Table 3 </w:t>
      </w:r>
      <w:r w:rsidR="00935EA5" w:rsidRPr="00400403">
        <w:t>are quite consistent with expectations and behaviorally intuitive. Latent constructs influence perceptions of fairness of MBUF quite significantly</w:t>
      </w:r>
      <w:r w:rsidR="006419D6" w:rsidRPr="00400403">
        <w:t xml:space="preserve">. </w:t>
      </w:r>
      <w:r w:rsidR="00935EA5" w:rsidRPr="00400403">
        <w:t>Those who perceive a higher congestion burden are more likely to feel that MBUF schemes are less fair than the gas tax</w:t>
      </w:r>
      <w:r w:rsidR="006419D6" w:rsidRPr="00400403">
        <w:t xml:space="preserve">. </w:t>
      </w:r>
      <w:r w:rsidR="00935EA5" w:rsidRPr="00400403">
        <w:t xml:space="preserve">As these </w:t>
      </w:r>
      <w:r w:rsidR="00935EA5" w:rsidRPr="00400403">
        <w:rPr>
          <w:rFonts w:eastAsia="Times New Roman"/>
          <w:lang w:eastAsia="ja-JP"/>
        </w:rPr>
        <w:t>individuals</w:t>
      </w:r>
      <w:r w:rsidR="00935EA5" w:rsidRPr="00400403">
        <w:t xml:space="preserve"> already experience or feel the burden of congestion, they may feel reluctant to embrace a pay-per-mile system regardless of the rationale. Towards the bottom of the table, the interaction term of congestion burden perception with long distance commuting of greater than 50 miles</w:t>
      </w:r>
      <w:r w:rsidR="00757692">
        <w:t xml:space="preserve"> (80 kilometers)</w:t>
      </w:r>
      <w:r w:rsidR="00935EA5" w:rsidRPr="00400403">
        <w:t xml:space="preserve"> is associated with a lower perception of fairness due to no reward for driving clean vehicles. Long distance </w:t>
      </w:r>
      <w:r w:rsidR="00DD0AE8">
        <w:t>commuters</w:t>
      </w:r>
      <w:r w:rsidR="00935EA5" w:rsidRPr="00400403">
        <w:t xml:space="preserve"> are likely to own and operate more fuel efficient and alternative fuel vehicles</w:t>
      </w:r>
      <w:r w:rsidR="00A3751E">
        <w:t xml:space="preserve"> as they get more benefit from reduced fuel cost (Brase, 2017)</w:t>
      </w:r>
      <w:r>
        <w:t xml:space="preserve"> </w:t>
      </w:r>
      <w:r w:rsidR="00935EA5" w:rsidRPr="00400403">
        <w:t xml:space="preserve">and hence it is no surprise that they feel a scheme that does not reward their environmentally friendly vehicle choices is less fair. </w:t>
      </w:r>
      <w:r>
        <w:t>Back to the top of the table, a</w:t>
      </w:r>
      <w:r w:rsidR="00935EA5" w:rsidRPr="00400403">
        <w:t xml:space="preserve"> pro-transit attitude is associated with a feeling that MBUF is fair because drivers have to pay for the roadway infrastructure they use and the revenue may be used to enhance transit services</w:t>
      </w:r>
      <w:r w:rsidR="006A1275" w:rsidRPr="00400403">
        <w:rPr>
          <w:rFonts w:hint="eastAsia"/>
          <w:lang w:eastAsia="ko-KR"/>
        </w:rPr>
        <w:t xml:space="preserve"> </w:t>
      </w:r>
      <w:r w:rsidR="006A1275" w:rsidRPr="00400403">
        <w:t>(Agrawal and Nixon, 2024)</w:t>
      </w:r>
      <w:r w:rsidR="00935EA5" w:rsidRPr="00400403">
        <w:t xml:space="preserve">. Those who enjoy traveling (positive travel engagement) believe it is more fair that drivers pay on a per-mile basis, but also feel that a scheme that does not reward clean car usage is less fair than a gas tax (as evidenced by the statistically significant -0.178 coefficient). </w:t>
      </w:r>
      <w:r w:rsidR="003701B8">
        <w:t xml:space="preserve">This latter effect is tempered for women, as evidenced in the interaction coefficient of +0.071 on the interaction variable of positive travel engagement </w:t>
      </w:r>
      <w:r w:rsidR="003B2AFB">
        <w:sym w:font="Symbol" w:char="F0B4"/>
      </w:r>
      <w:r w:rsidR="003701B8">
        <w:t xml:space="preserve"> female (see under interaction terms in the table). </w:t>
      </w:r>
      <w:r w:rsidR="00935EA5" w:rsidRPr="00400403">
        <w:t>Those who embrace a suburban lifestyle feel that a MBUF that does not reward clean car usage is more fair than a gas tax; as suburban residents tend to drive larger gas-guzzling vehicles, this finding is consistent with expectations</w:t>
      </w:r>
      <w:r w:rsidR="006A1275" w:rsidRPr="00400403">
        <w:rPr>
          <w:rFonts w:hint="eastAsia"/>
          <w:lang w:eastAsia="ko-KR"/>
        </w:rPr>
        <w:t xml:space="preserve"> </w:t>
      </w:r>
      <w:r w:rsidR="006A1275" w:rsidRPr="00400403">
        <w:t>(Wilson, 2021)</w:t>
      </w:r>
      <w:r w:rsidR="006A1275" w:rsidRPr="00400403">
        <w:rPr>
          <w:rFonts w:hint="eastAsia"/>
          <w:lang w:eastAsia="ko-KR"/>
        </w:rPr>
        <w:t>.</w:t>
      </w:r>
    </w:p>
    <w:p w14:paraId="64FA9FB4" w14:textId="576C2C02" w:rsidR="00935EA5" w:rsidRPr="00400403" w:rsidRDefault="00B144C4" w:rsidP="00935EA5">
      <w:pPr>
        <w:spacing w:after="0" w:line="240" w:lineRule="auto"/>
        <w:ind w:firstLine="720"/>
        <w:jc w:val="both"/>
      </w:pPr>
      <w:r>
        <w:t xml:space="preserve">The remaining exogenous variable effects in </w:t>
      </w:r>
      <w:r w:rsidR="00B56C99">
        <w:t>the table</w:t>
      </w:r>
      <w:r>
        <w:t xml:space="preserve"> refer to the direct effects of </w:t>
      </w:r>
      <w:r w:rsidR="008B6FCD">
        <w:t xml:space="preserve">exogenous variables after accommodating for any indirect effects through the four latent constructs. </w:t>
      </w:r>
      <w:r w:rsidR="00935EA5" w:rsidRPr="00400403">
        <w:t>In terms of age, those who are in the peak travel years (45-64 years) tend to feel that MBUF is less fair than a gas tax, presumably because of the distances that they need to drive for work and other activities</w:t>
      </w:r>
      <w:r w:rsidR="006419D6" w:rsidRPr="00400403">
        <w:t xml:space="preserve">. </w:t>
      </w:r>
      <w:r w:rsidR="00935EA5" w:rsidRPr="00400403">
        <w:t xml:space="preserve">Asians, who tend to own fuel efficient and electric vehicles to a greater extent than the rest of the population </w:t>
      </w:r>
      <w:r w:rsidR="006A1275" w:rsidRPr="00400403">
        <w:t>(Consumer Reports, 2022)</w:t>
      </w:r>
      <w:r w:rsidR="00935EA5" w:rsidRPr="00400403">
        <w:t xml:space="preserve">, feel that a MBUF that does not </w:t>
      </w:r>
      <w:r w:rsidR="00935EA5" w:rsidRPr="00400403">
        <w:lastRenderedPageBreak/>
        <w:t>reward clean vehicle use is less fair than a gas tax. A high work-from-home frequency is associated with a higher level of fairness perception, presumably because these individuals would not be exposed to the pay-per-mile scheme as much as regular commuters. It is interesting to see that ridehailing drivers consider the scheme more fair than the gas tax, suggesting that they prefer a scheme where everybody pays a flat fee-per-mile for using roadways</w:t>
      </w:r>
      <w:r w:rsidR="006419D6" w:rsidRPr="00400403">
        <w:t xml:space="preserve">. </w:t>
      </w:r>
    </w:p>
    <w:p w14:paraId="7DCDA609" w14:textId="3219F5DD" w:rsidR="00935EA5" w:rsidRPr="00400403" w:rsidRDefault="00935EA5" w:rsidP="00935EA5">
      <w:pPr>
        <w:spacing w:after="0" w:line="240" w:lineRule="auto"/>
        <w:ind w:firstLine="720"/>
        <w:jc w:val="both"/>
      </w:pPr>
      <w:r w:rsidRPr="00400403">
        <w:t>A higher household income is associated with a higher likelihood that the MBUF will be perceived as more fair than the gas tax because everybody pays the same per-mile fee. High-income groups are more willing than others to pay for transportation investments and infrastructure use than other groups in the U</w:t>
      </w:r>
      <w:r w:rsidR="001B086D">
        <w:t>.</w:t>
      </w:r>
      <w:r w:rsidRPr="00400403">
        <w:t>S</w:t>
      </w:r>
      <w:r w:rsidR="001B086D">
        <w:t>.</w:t>
      </w:r>
      <w:r w:rsidRPr="00400403">
        <w:t xml:space="preserve"> (Nixon and Agrawal, 2019). They are likely to support a system where the beneficiary pays for the infrastructure</w:t>
      </w:r>
      <w:r w:rsidR="00B56C99">
        <w:t>,</w:t>
      </w:r>
      <w:r w:rsidRPr="00400403">
        <w:t xml:space="preserve"> and they do not necessarily feel an undue burden due to their high income level. The presence of children is also associated with a higher perception of fairness of the MBUF; as households with children tend to accrue more miles of travel and own larger vehicles, such households may feel that a fixed pay-per-mile fee is more fair than a gas tax. </w:t>
      </w:r>
    </w:p>
    <w:p w14:paraId="5567ABD1" w14:textId="305E4576" w:rsidR="00935EA5" w:rsidRPr="00400403" w:rsidRDefault="00935EA5" w:rsidP="00935EA5">
      <w:pPr>
        <w:spacing w:after="0" w:line="240" w:lineRule="auto"/>
        <w:ind w:firstLine="720"/>
        <w:jc w:val="both"/>
      </w:pPr>
      <w:r w:rsidRPr="00400403">
        <w:t>Vehicle composition and profile tend to have a significant impact on perceptions of MBUF fairness</w:t>
      </w:r>
      <w:r w:rsidR="006419D6" w:rsidRPr="00400403">
        <w:t xml:space="preserve">. </w:t>
      </w:r>
      <w:r w:rsidRPr="00400403">
        <w:t>Individuals living in vehicle sufficient households deem a MBUF where everybody pays the same to be less fair than a gas tax; it is likely that multi-vehicle households own a mix of vehicle types</w:t>
      </w:r>
      <w:r w:rsidR="00F10A6B" w:rsidRPr="00400403">
        <w:rPr>
          <w:rFonts w:hint="eastAsia"/>
          <w:lang w:eastAsia="ko-KR"/>
        </w:rPr>
        <w:t xml:space="preserve"> </w:t>
      </w:r>
      <w:r w:rsidR="00F10A6B" w:rsidRPr="00400403">
        <w:t>(Energy Institute Blog, 2023)</w:t>
      </w:r>
      <w:r w:rsidRPr="00400403">
        <w:t xml:space="preserve"> and would like to see a differential MBUF that accounts for the potential presence of fuel efficient vehicles in the household fleet. In addition, these households are likely to be quite auto-centric in their travel patterns </w:t>
      </w:r>
      <w:r w:rsidR="00F10A6B" w:rsidRPr="00400403">
        <w:t>(Kwon, 2022)</w:t>
      </w:r>
      <w:r w:rsidRPr="00400403">
        <w:t xml:space="preserve">, and hence may perceive a MBUF as punitive </w:t>
      </w:r>
      <w:r w:rsidR="00B56C99">
        <w:t>–</w:t>
      </w:r>
      <w:r w:rsidRPr="00400403">
        <w:t xml:space="preserve"> given</w:t>
      </w:r>
      <w:r w:rsidR="00B56C99">
        <w:t xml:space="preserve"> </w:t>
      </w:r>
      <w:r w:rsidRPr="00400403">
        <w:t>how many vehicle miles of travel they accrue. As expected, owners of electric or hybrid vehicles believe that a MBUF is more fair than a gas tax as they too would pay for the use of the roadway infrastructure; however, they believe that a scheme that does not reward their vehicle type choice is less fair than a gas tax scheme</w:t>
      </w:r>
      <w:r w:rsidR="006419D6" w:rsidRPr="00400403">
        <w:t xml:space="preserve">. </w:t>
      </w:r>
      <w:r w:rsidRPr="00400403">
        <w:t>On the other hand, individuals in households that own larger SUVs are likely to perceive a MBUF that does not penalize the use of larger fossil fuel vehicles as more fair than the current gas tax scheme. </w:t>
      </w:r>
    </w:p>
    <w:p w14:paraId="05375735" w14:textId="4DFFDFB8" w:rsidR="00935EA5" w:rsidRPr="00400403" w:rsidRDefault="00935EA5" w:rsidP="00935EA5">
      <w:pPr>
        <w:spacing w:after="0" w:line="240" w:lineRule="auto"/>
        <w:ind w:firstLine="720"/>
        <w:jc w:val="both"/>
      </w:pPr>
      <w:r w:rsidRPr="00400403">
        <w:t>Those residing in urban areas consider a MBUF as less fair, presumably because urban residents drive more fuel efficient vehicles</w:t>
      </w:r>
      <w:r w:rsidR="00F5385B" w:rsidRPr="00400403">
        <w:rPr>
          <w:rFonts w:hint="eastAsia"/>
          <w:lang w:eastAsia="ko-KR"/>
        </w:rPr>
        <w:t xml:space="preserve"> </w:t>
      </w:r>
      <w:r w:rsidR="00F5385B" w:rsidRPr="00400403">
        <w:t>(Ou et al., 2022)</w:t>
      </w:r>
      <w:r w:rsidRPr="00400403">
        <w:t xml:space="preserve"> and hence feel that a fixed per-mile fee is less fair than a gas tax. It is also seen that residents of </w:t>
      </w:r>
      <w:r w:rsidR="00B56C99">
        <w:t xml:space="preserve">the </w:t>
      </w:r>
      <w:r w:rsidRPr="00400403">
        <w:t>Mountain and New England regions consider a fixed per-mile MBUF less fair than the gas tax</w:t>
      </w:r>
      <w:r w:rsidR="006419D6" w:rsidRPr="00400403">
        <w:t xml:space="preserve">. </w:t>
      </w:r>
      <w:r w:rsidRPr="00400403">
        <w:t>This is likely because residents of the Mountain region drive long distances</w:t>
      </w:r>
      <w:r w:rsidR="00544BA6" w:rsidRPr="00400403">
        <w:rPr>
          <w:rFonts w:hint="eastAsia"/>
          <w:lang w:eastAsia="ko-KR"/>
        </w:rPr>
        <w:t xml:space="preserve"> </w:t>
      </w:r>
      <w:r w:rsidR="00544BA6" w:rsidRPr="00400403">
        <w:t>(Federal Highway Administration, 2018)</w:t>
      </w:r>
      <w:r w:rsidRPr="00400403">
        <w:t xml:space="preserve"> and hence may perceive that they would be paying more under a MBUF than a gas tax</w:t>
      </w:r>
      <w:r w:rsidR="006419D6" w:rsidRPr="00400403">
        <w:t xml:space="preserve">. </w:t>
      </w:r>
      <w:r w:rsidRPr="00400403">
        <w:t>Residents of the New England region tend to exhibit higher levels of fuel efficient vehicle ownership, and are therefore more likely to feel that a fixed MBUF that does not recognize vehicle type is less fair than the current gas tax. Finally, in terms of interactions, it is found that highly educated</w:t>
      </w:r>
      <w:r w:rsidR="003701B8">
        <w:t xml:space="preserve"> women</w:t>
      </w:r>
      <w:r w:rsidRPr="00400403">
        <w:t xml:space="preserve"> feel that a fixed per-mile MBUF is less fair than the current gas tax, presumably because they are more sensitive to the impact on low income populations and the need to account for fuel efficient vehicle types in charging road user fees. It is also seen that lower educated high income individuals perceive the MBUF that does not reward clean car usage as less fair than the current gas tax. This negative coefficient is statistically significant and implies that these individuals, more so than others, feel that clean vehicle usage should be rewarded in a MBUF scheme. This finding merits further investigation in future research</w:t>
      </w:r>
      <w:r w:rsidR="006419D6" w:rsidRPr="00400403">
        <w:t>.</w:t>
      </w:r>
    </w:p>
    <w:p w14:paraId="37193D68" w14:textId="08090D19" w:rsidR="00935EA5" w:rsidRPr="00400403" w:rsidRDefault="00935EA5" w:rsidP="00935EA5">
      <w:pPr>
        <w:spacing w:after="0" w:line="240" w:lineRule="auto"/>
        <w:ind w:firstLine="720"/>
        <w:jc w:val="both"/>
      </w:pPr>
      <w:r w:rsidRPr="00400403">
        <w:t>Because the two statements are strongly related to one another (perceptions of fairness of MBUF, but for two different reasons), the responses to the two statements are connected through a series of threshold shifter effects that account for both consonance and dissonance in responses to these two statements</w:t>
      </w:r>
      <w:r w:rsidR="003701B8">
        <w:t xml:space="preserve"> (these shifter effects for “MBUF Fair – No Clean Car Reward” </w:t>
      </w:r>
      <w:r w:rsidR="00B144C4">
        <w:t xml:space="preserve">outcome </w:t>
      </w:r>
      <w:r w:rsidR="003701B8">
        <w:t>work off the thresholds for the outcome</w:t>
      </w:r>
      <w:r w:rsidR="00B144C4">
        <w:t>; these overall thresholds</w:t>
      </w:r>
      <w:r w:rsidR="003701B8">
        <w:t xml:space="preserve"> </w:t>
      </w:r>
      <w:r w:rsidR="00B144C4">
        <w:t xml:space="preserve">are listed under the label of </w:t>
      </w:r>
      <w:r w:rsidR="00B144C4">
        <w:lastRenderedPageBreak/>
        <w:t xml:space="preserve">“Thresholds” </w:t>
      </w:r>
      <w:r w:rsidR="003701B8">
        <w:t xml:space="preserve">above the </w:t>
      </w:r>
      <w:r w:rsidR="00B144C4">
        <w:t>“T</w:t>
      </w:r>
      <w:r w:rsidR="003701B8">
        <w:t xml:space="preserve">hreshold </w:t>
      </w:r>
      <w:r w:rsidR="00B144C4">
        <w:t>S</w:t>
      </w:r>
      <w:r w:rsidR="003701B8">
        <w:t xml:space="preserve">hifter </w:t>
      </w:r>
      <w:r w:rsidR="00B144C4">
        <w:t>E</w:t>
      </w:r>
      <w:r w:rsidR="003701B8">
        <w:t>ffects</w:t>
      </w:r>
      <w:r w:rsidR="00B144C4">
        <w:t>”</w:t>
      </w:r>
      <w:r w:rsidR="003701B8">
        <w:t xml:space="preserve"> panel in Table 3)</w:t>
      </w:r>
      <w:r w:rsidRPr="00400403">
        <w:t>. All cluster shifters operated in the direction of increasing the tendency for individuals to give the same answer to both questions (consonance)</w:t>
      </w:r>
      <w:r w:rsidR="006419D6" w:rsidRPr="00400403">
        <w:t xml:space="preserve">. </w:t>
      </w:r>
      <w:r w:rsidRPr="00400403">
        <w:t>It should be noted that the last cluster shifter (choosing “strongly agree” for both) has a negative sign, which may seem opposite in effect to the other (positive) coefficients</w:t>
      </w:r>
      <w:r w:rsidR="006419D6" w:rsidRPr="00400403">
        <w:t xml:space="preserve">. </w:t>
      </w:r>
      <w:r w:rsidRPr="00400403">
        <w:t xml:space="preserve">However, this negative coefficient </w:t>
      </w:r>
      <w:r w:rsidR="00B56C99">
        <w:t>reflects</w:t>
      </w:r>
      <w:r w:rsidRPr="00400403">
        <w:t xml:space="preserve"> the same consonance effect</w:t>
      </w:r>
      <w:r w:rsidR="006419D6" w:rsidRPr="00400403">
        <w:t xml:space="preserve">. </w:t>
      </w:r>
      <w:r w:rsidRPr="00400403">
        <w:t xml:space="preserve">This is because an increase in an individual’s tendency to respond with level 5 to the second question necessitates a leftward shift in the fourth threshold, leading to the negative coefficient for capturing the same underlying consonance pattern. This indicates that, even though the two statements offered different rationales, there is a significant number of individuals who focus on the main aspect of the question </w:t>
      </w:r>
      <w:r w:rsidR="00B56C99">
        <w:t>–</w:t>
      </w:r>
      <w:r w:rsidRPr="00400403">
        <w:t xml:space="preserve"> namely, whether the MBUF is more fair than the current gas tax (regardless of rationale). </w:t>
      </w:r>
    </w:p>
    <w:p w14:paraId="5E559E9D" w14:textId="1FF30557" w:rsidR="00935EA5" w:rsidRPr="00400403" w:rsidRDefault="00935EA5" w:rsidP="00935EA5">
      <w:pPr>
        <w:spacing w:after="0" w:line="240" w:lineRule="auto"/>
        <w:ind w:firstLine="720"/>
        <w:jc w:val="both"/>
      </w:pPr>
      <w:r w:rsidRPr="00400403">
        <w:t>Three pair-specific shifters are statistically significant. These shifters operated in the direction of increasing the tendency for individuals to give diametrically opposite answers to the two statements (e.g., strongly agree – strongly disagree, somewhat agree – somewhat disagree)</w:t>
      </w:r>
      <w:r w:rsidR="006419D6" w:rsidRPr="00400403">
        <w:t xml:space="preserve">. </w:t>
      </w:r>
      <w:r w:rsidRPr="00400403">
        <w:t>This represents dissonance in response patterns and indicates that there exists a significant group of individuals with opposing positions on the fairness of a MBUF stemming from the specific rationale used in the two statements</w:t>
      </w:r>
      <w:r w:rsidR="006419D6" w:rsidRPr="00400403">
        <w:t xml:space="preserve">. </w:t>
      </w:r>
    </w:p>
    <w:p w14:paraId="15B2D317" w14:textId="351BF5BB" w:rsidR="00935EA5" w:rsidRPr="00400403" w:rsidRDefault="00935EA5" w:rsidP="00935EA5">
      <w:pPr>
        <w:spacing w:after="0" w:line="240" w:lineRule="auto"/>
        <w:ind w:firstLine="720"/>
        <w:jc w:val="both"/>
      </w:pPr>
      <w:r w:rsidRPr="00400403">
        <w:t>A couple of group-specific shifters were also found to be significant</w:t>
      </w:r>
      <w:r w:rsidR="006419D6" w:rsidRPr="00400403">
        <w:t xml:space="preserve">. </w:t>
      </w:r>
      <w:r w:rsidRPr="00400403">
        <w:t>The first indicates that, when women choose “neutral” for the first statement, they are more likely than men to choose “neutral” for the second statement as well. The second group-specific shifter indicates that those with a graduate degree who choose “strongly disagree” for the first statement are less likely to choose “strongly agree” to the second statement where clean vehicle usage is not rewarded. This means that this group has a lower probability of giving completely opposite answers, focusing more on the main question of whether MBUF is fair, regardless of rationale</w:t>
      </w:r>
      <w:r w:rsidR="006419D6" w:rsidRPr="00400403">
        <w:t xml:space="preserve">. </w:t>
      </w:r>
      <w:r w:rsidRPr="00400403">
        <w:t>Overall, when perceptions of two highly related statements are modeled, it is clear that consonance and dissonance effects are significant, calling for the use of threshold shifters to reflect such effects.</w:t>
      </w:r>
    </w:p>
    <w:p w14:paraId="0858DBF8" w14:textId="3D6FC997" w:rsidR="00935EA5" w:rsidRPr="00400403" w:rsidRDefault="00935EA5" w:rsidP="00935EA5">
      <w:pPr>
        <w:spacing w:after="0" w:line="240" w:lineRule="auto"/>
        <w:ind w:firstLine="720"/>
        <w:jc w:val="both"/>
      </w:pPr>
      <w:r w:rsidRPr="00400403">
        <w:t>The goodness-of-fit statistics of the model are presented in the final section of Table 3. The GHDM estimated in this study is compared against a GHDM without threshold shifters and a</w:t>
      </w:r>
      <w:r w:rsidR="00A617D1">
        <w:t xml:space="preserve"> standard </w:t>
      </w:r>
      <w:r w:rsidRPr="00400403">
        <w:t>bivariate ordered probit model</w:t>
      </w:r>
      <w:r w:rsidR="004A3F9F">
        <w:t xml:space="preserve"> </w:t>
      </w:r>
      <w:r w:rsidRPr="00400403">
        <w:t>that does not include</w:t>
      </w:r>
      <w:r w:rsidR="0066653C">
        <w:rPr>
          <w:rFonts w:hint="eastAsia"/>
          <w:lang w:eastAsia="ko-KR"/>
        </w:rPr>
        <w:t xml:space="preserve"> threshold shifters and</w:t>
      </w:r>
      <w:r w:rsidRPr="00400403">
        <w:t xml:space="preserve"> the stochastic latent constructs </w:t>
      </w:r>
      <w:r w:rsidR="00B144C4">
        <w:t xml:space="preserve">(but includes all exogenous variables </w:t>
      </w:r>
      <w:r w:rsidR="00A617D1">
        <w:t>from the GHDM models that either feature as effects on the latent constructs or as direct effects on the outcomes)</w:t>
      </w:r>
      <w:r w:rsidRPr="00400403">
        <w:t>. A number of goodness-of-fit metrics are examined and compared, including log-likelihood measures, predictive log-likelihood measures, predictive Bayesian Information Criterion (BIC), predictive adjusted likelihood ratio index, and average probability of correct prediction</w:t>
      </w:r>
      <w:r w:rsidR="006419D6" w:rsidRPr="00400403">
        <w:t xml:space="preserve">. </w:t>
      </w:r>
      <w:r w:rsidR="008B6FCD">
        <w:t>The two GHDM models can be compared using a nested likelihood ratio test based on the log-likelihood values at convergence, which yields, based on the values in the first numeric row under “Data Fit Measures” a value of 433.8</w:t>
      </w:r>
      <w:r w:rsidR="00D44F86">
        <w:t xml:space="preserve"> </w:t>
      </w:r>
      <w:r w:rsidR="0023476D">
        <w:rPr>
          <w:rFonts w:hint="eastAsia"/>
          <w:lang w:eastAsia="ko-KR"/>
        </w:rPr>
        <w:t>(twice the difference of log-likelihood values at convergence)</w:t>
      </w:r>
      <w:r w:rsidR="008B6FCD">
        <w:t>, way higher than the chi-squared value 10 degrees of freedom at any reasonable level of statistical significance. The GHDM models cannot be compared with the bivariate ordered model using the likelihood ratio test, because the latter</w:t>
      </w:r>
      <w:r w:rsidR="00A617D1">
        <w:t xml:space="preserve"> model</w:t>
      </w:r>
      <w:r w:rsidR="008B6FCD">
        <w:t xml:space="preserve"> is not a nested version of the GHDM models. For this reason, the implied probabilities of the two </w:t>
      </w:r>
      <w:r w:rsidR="007F4828">
        <w:t xml:space="preserve">main </w:t>
      </w:r>
      <w:r w:rsidR="008B6FCD">
        <w:t xml:space="preserve">outcomes </w:t>
      </w:r>
      <w:r w:rsidR="007016C6">
        <w:t xml:space="preserve">are computed </w:t>
      </w:r>
      <w:r w:rsidR="008B6FCD">
        <w:t xml:space="preserve">based on the GHDM models, and thence the predictive log-likelihood from the GHDM models. These are then comparable to the </w:t>
      </w:r>
      <w:r w:rsidR="00A617D1">
        <w:t xml:space="preserve">log-likelihood from the bivariate ordered model. The resulting statistics show that, overall, </w:t>
      </w:r>
      <w:r w:rsidRPr="00400403">
        <w:t xml:space="preserve">the GHDM estimated and presented in this study is superior to a GHDM without threshold shifters </w:t>
      </w:r>
      <w:r w:rsidR="00A617D1">
        <w:t xml:space="preserve">as well as </w:t>
      </w:r>
      <w:r w:rsidRPr="00400403">
        <w:t>a</w:t>
      </w:r>
      <w:r w:rsidR="00A617D1">
        <w:t xml:space="preserve"> standard </w:t>
      </w:r>
      <w:r w:rsidRPr="00400403">
        <w:t xml:space="preserve">bivariate ordered probit model without </w:t>
      </w:r>
      <w:r w:rsidR="00A617D1">
        <w:t xml:space="preserve">the threshold shifters or </w:t>
      </w:r>
      <w:r w:rsidRPr="00400403">
        <w:t>stochastic latent constructs. </w:t>
      </w:r>
    </w:p>
    <w:p w14:paraId="43C464B5" w14:textId="77777777" w:rsidR="00B56C99" w:rsidRDefault="00B56C99">
      <w:pPr>
        <w:rPr>
          <w:b/>
          <w:color w:val="000000" w:themeColor="text1"/>
        </w:rPr>
      </w:pPr>
      <w:r>
        <w:rPr>
          <w:b/>
          <w:color w:val="000000" w:themeColor="text1"/>
        </w:rPr>
        <w:br w:type="page"/>
      </w:r>
    </w:p>
    <w:p w14:paraId="087AFB31" w14:textId="37B55D2D" w:rsidR="00682E81" w:rsidRPr="00400403" w:rsidRDefault="00682E81" w:rsidP="00682E81">
      <w:pPr>
        <w:spacing w:after="0"/>
        <w:rPr>
          <w:b/>
          <w:iCs/>
          <w:color w:val="000000" w:themeColor="text1"/>
        </w:rPr>
      </w:pPr>
      <w:r w:rsidRPr="00400403">
        <w:rPr>
          <w:b/>
          <w:color w:val="000000" w:themeColor="text1"/>
        </w:rPr>
        <w:lastRenderedPageBreak/>
        <w:t>TABLE 3</w:t>
      </w:r>
      <w:r w:rsidRPr="00400403">
        <w:rPr>
          <w:color w:val="000000" w:themeColor="text1"/>
        </w:rPr>
        <w:t xml:space="preserve"> </w:t>
      </w:r>
      <w:r w:rsidRPr="00400403">
        <w:rPr>
          <w:b/>
          <w:bCs/>
          <w:color w:val="000000" w:themeColor="text1"/>
        </w:rPr>
        <w:t xml:space="preserve">Estimation Results of </w:t>
      </w:r>
      <w:r w:rsidRPr="00400403">
        <w:rPr>
          <w:b/>
          <w:bCs/>
          <w:iCs/>
          <w:color w:val="000000" w:themeColor="text1"/>
        </w:rPr>
        <w:t>MB</w:t>
      </w:r>
      <w:r w:rsidR="00572336" w:rsidRPr="00400403">
        <w:rPr>
          <w:b/>
          <w:bCs/>
          <w:iCs/>
          <w:color w:val="000000" w:themeColor="text1"/>
        </w:rPr>
        <w:t>U</w:t>
      </w:r>
      <w:r w:rsidRPr="00400403">
        <w:rPr>
          <w:b/>
          <w:bCs/>
          <w:iCs/>
          <w:color w:val="000000" w:themeColor="text1"/>
        </w:rPr>
        <w:t>F Fairness</w:t>
      </w:r>
      <w:r w:rsidRPr="00400403">
        <w:rPr>
          <w:b/>
          <w:bCs/>
          <w:color w:val="000000" w:themeColor="text1"/>
        </w:rPr>
        <w:t xml:space="preserve"> Model Components </w:t>
      </w:r>
      <w:r w:rsidRPr="00400403">
        <w:rPr>
          <w:b/>
          <w:bCs/>
        </w:rPr>
        <w:t>(N = 8,030)</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9" w:type="dxa"/>
          <w:right w:w="29" w:type="dxa"/>
        </w:tblCellMar>
        <w:tblLook w:val="04A0" w:firstRow="1" w:lastRow="0" w:firstColumn="1" w:lastColumn="0" w:noHBand="0" w:noVBand="1"/>
      </w:tblPr>
      <w:tblGrid>
        <w:gridCol w:w="2588"/>
        <w:gridCol w:w="3239"/>
        <w:gridCol w:w="857"/>
        <w:gridCol w:w="905"/>
        <w:gridCol w:w="902"/>
        <w:gridCol w:w="823"/>
      </w:tblGrid>
      <w:tr w:rsidR="00682E81" w:rsidRPr="00400403" w14:paraId="4B126BA3" w14:textId="77777777" w:rsidTr="006511A7">
        <w:trPr>
          <w:trHeight w:val="288"/>
        </w:trPr>
        <w:tc>
          <w:tcPr>
            <w:tcW w:w="3128" w:type="pct"/>
            <w:gridSpan w:val="2"/>
            <w:vMerge w:val="restart"/>
            <w:tcBorders>
              <w:top w:val="single" w:sz="18" w:space="0" w:color="auto"/>
              <w:left w:val="single" w:sz="18" w:space="0" w:color="auto"/>
              <w:right w:val="single" w:sz="18" w:space="0" w:color="auto"/>
            </w:tcBorders>
            <w:noWrap/>
            <w:vAlign w:val="center"/>
            <w:hideMark/>
          </w:tcPr>
          <w:p w14:paraId="710337A7" w14:textId="77777777" w:rsidR="00682E81" w:rsidRPr="00400403" w:rsidRDefault="00682E81" w:rsidP="006511A7">
            <w:pPr>
              <w:rPr>
                <w:b/>
                <w:bCs/>
                <w:sz w:val="20"/>
                <w:szCs w:val="20"/>
              </w:rPr>
            </w:pPr>
            <w:r w:rsidRPr="00400403">
              <w:rPr>
                <w:b/>
                <w:bCs/>
                <w:sz w:val="20"/>
                <w:szCs w:val="20"/>
              </w:rPr>
              <w:t>Explanatory Variables</w:t>
            </w:r>
          </w:p>
          <w:p w14:paraId="237AEBFE" w14:textId="77777777" w:rsidR="00682E81" w:rsidRPr="00400403" w:rsidRDefault="00682E81" w:rsidP="006511A7">
            <w:pPr>
              <w:rPr>
                <w:b/>
                <w:bCs/>
                <w:sz w:val="20"/>
                <w:szCs w:val="20"/>
              </w:rPr>
            </w:pPr>
            <w:r w:rsidRPr="00400403">
              <w:rPr>
                <w:b/>
                <w:bCs/>
                <w:sz w:val="20"/>
                <w:szCs w:val="20"/>
              </w:rPr>
              <w:t>(base category)</w:t>
            </w:r>
          </w:p>
        </w:tc>
        <w:tc>
          <w:tcPr>
            <w:tcW w:w="946" w:type="pct"/>
            <w:gridSpan w:val="2"/>
            <w:tcBorders>
              <w:top w:val="single" w:sz="18" w:space="0" w:color="auto"/>
              <w:left w:val="single" w:sz="18" w:space="0" w:color="auto"/>
              <w:bottom w:val="single" w:sz="12" w:space="0" w:color="auto"/>
              <w:right w:val="single" w:sz="18" w:space="0" w:color="auto"/>
            </w:tcBorders>
            <w:vAlign w:val="center"/>
          </w:tcPr>
          <w:p w14:paraId="3DBC3F86" w14:textId="2D254354" w:rsidR="00682E81" w:rsidRPr="00400403" w:rsidRDefault="00682E81" w:rsidP="006511A7">
            <w:pPr>
              <w:jc w:val="center"/>
              <w:rPr>
                <w:b/>
                <w:bCs/>
                <w:sz w:val="20"/>
                <w:szCs w:val="20"/>
                <w:lang w:eastAsia="ko-KR"/>
              </w:rPr>
            </w:pPr>
            <w:r w:rsidRPr="00400403">
              <w:rPr>
                <w:b/>
                <w:bCs/>
                <w:sz w:val="20"/>
                <w:szCs w:val="20"/>
              </w:rPr>
              <w:t>MBUF Fair – Equal Pay</w:t>
            </w:r>
          </w:p>
        </w:tc>
        <w:tc>
          <w:tcPr>
            <w:tcW w:w="926" w:type="pct"/>
            <w:gridSpan w:val="2"/>
            <w:tcBorders>
              <w:top w:val="single" w:sz="18" w:space="0" w:color="auto"/>
              <w:left w:val="single" w:sz="18" w:space="0" w:color="auto"/>
              <w:bottom w:val="single" w:sz="12" w:space="0" w:color="auto"/>
              <w:right w:val="single" w:sz="18" w:space="0" w:color="auto"/>
            </w:tcBorders>
            <w:vAlign w:val="center"/>
          </w:tcPr>
          <w:p w14:paraId="79DDBFC2" w14:textId="292936BA" w:rsidR="00682E81" w:rsidRPr="00400403" w:rsidRDefault="00682E81" w:rsidP="006511A7">
            <w:pPr>
              <w:jc w:val="center"/>
              <w:rPr>
                <w:b/>
                <w:bCs/>
                <w:sz w:val="20"/>
                <w:szCs w:val="20"/>
              </w:rPr>
            </w:pPr>
            <w:r w:rsidRPr="00400403">
              <w:rPr>
                <w:b/>
                <w:bCs/>
                <w:sz w:val="20"/>
                <w:szCs w:val="20"/>
              </w:rPr>
              <w:t>MBUF Fair – No Clean Car Reward</w:t>
            </w:r>
          </w:p>
        </w:tc>
      </w:tr>
      <w:tr w:rsidR="00682E81" w:rsidRPr="00400403" w14:paraId="1437E6B9" w14:textId="77777777" w:rsidTr="006511A7">
        <w:trPr>
          <w:trHeight w:val="288"/>
        </w:trPr>
        <w:tc>
          <w:tcPr>
            <w:tcW w:w="3128" w:type="pct"/>
            <w:gridSpan w:val="2"/>
            <w:vMerge/>
            <w:tcBorders>
              <w:top w:val="single" w:sz="18" w:space="0" w:color="auto"/>
              <w:left w:val="single" w:sz="18" w:space="0" w:color="auto"/>
              <w:right w:val="single" w:sz="18" w:space="0" w:color="auto"/>
            </w:tcBorders>
            <w:noWrap/>
            <w:vAlign w:val="center"/>
          </w:tcPr>
          <w:p w14:paraId="1CB8374A" w14:textId="77777777" w:rsidR="00682E81" w:rsidRPr="00400403" w:rsidRDefault="00682E81" w:rsidP="006511A7">
            <w:pPr>
              <w:rPr>
                <w:b/>
                <w:bCs/>
                <w:sz w:val="20"/>
                <w:szCs w:val="20"/>
              </w:rPr>
            </w:pPr>
          </w:p>
        </w:tc>
        <w:tc>
          <w:tcPr>
            <w:tcW w:w="1872" w:type="pct"/>
            <w:gridSpan w:val="4"/>
            <w:tcBorders>
              <w:top w:val="single" w:sz="12" w:space="0" w:color="auto"/>
              <w:left w:val="single" w:sz="18" w:space="0" w:color="auto"/>
              <w:bottom w:val="single" w:sz="12" w:space="0" w:color="auto"/>
              <w:right w:val="single" w:sz="18" w:space="0" w:color="auto"/>
            </w:tcBorders>
            <w:vAlign w:val="center"/>
          </w:tcPr>
          <w:p w14:paraId="622DDB03" w14:textId="77777777" w:rsidR="00682E81" w:rsidRPr="00400403" w:rsidRDefault="00682E81" w:rsidP="006511A7">
            <w:pPr>
              <w:jc w:val="center"/>
              <w:rPr>
                <w:b/>
                <w:bCs/>
                <w:sz w:val="20"/>
                <w:szCs w:val="20"/>
              </w:rPr>
            </w:pPr>
            <w:r w:rsidRPr="00400403">
              <w:rPr>
                <w:i/>
                <w:iCs/>
                <w:sz w:val="20"/>
                <w:szCs w:val="20"/>
              </w:rPr>
              <w:t>Ordered (5-level): strongly disagree (1) to strongly agree (5)</w:t>
            </w:r>
          </w:p>
        </w:tc>
      </w:tr>
      <w:tr w:rsidR="00682E81" w:rsidRPr="00400403" w14:paraId="2E4AF8BB" w14:textId="77777777" w:rsidTr="00427BC7">
        <w:trPr>
          <w:trHeight w:val="288"/>
        </w:trPr>
        <w:tc>
          <w:tcPr>
            <w:tcW w:w="3128" w:type="pct"/>
            <w:gridSpan w:val="2"/>
            <w:vMerge/>
            <w:tcBorders>
              <w:left w:val="single" w:sz="18" w:space="0" w:color="auto"/>
              <w:bottom w:val="single" w:sz="18" w:space="0" w:color="auto"/>
              <w:right w:val="single" w:sz="18" w:space="0" w:color="auto"/>
            </w:tcBorders>
            <w:vAlign w:val="center"/>
            <w:hideMark/>
          </w:tcPr>
          <w:p w14:paraId="3F9AF883" w14:textId="77777777" w:rsidR="00682E81" w:rsidRPr="00400403" w:rsidRDefault="00682E81" w:rsidP="006511A7">
            <w:pPr>
              <w:rPr>
                <w:sz w:val="20"/>
                <w:szCs w:val="20"/>
              </w:rPr>
            </w:pPr>
          </w:p>
        </w:tc>
        <w:tc>
          <w:tcPr>
            <w:tcW w:w="460" w:type="pct"/>
            <w:tcBorders>
              <w:top w:val="single" w:sz="12" w:space="0" w:color="auto"/>
              <w:left w:val="single" w:sz="4" w:space="0" w:color="auto"/>
              <w:bottom w:val="single" w:sz="18" w:space="0" w:color="auto"/>
              <w:right w:val="dotted" w:sz="4" w:space="0" w:color="auto"/>
            </w:tcBorders>
            <w:noWrap/>
            <w:vAlign w:val="center"/>
            <w:hideMark/>
          </w:tcPr>
          <w:p w14:paraId="373C80FF" w14:textId="77777777" w:rsidR="00682E81" w:rsidRPr="00400403" w:rsidRDefault="00682E81" w:rsidP="006511A7">
            <w:pPr>
              <w:jc w:val="center"/>
              <w:rPr>
                <w:sz w:val="20"/>
                <w:szCs w:val="20"/>
              </w:rPr>
            </w:pPr>
            <w:r w:rsidRPr="00400403">
              <w:rPr>
                <w:sz w:val="20"/>
                <w:szCs w:val="20"/>
              </w:rPr>
              <w:t>Coef</w:t>
            </w:r>
          </w:p>
        </w:tc>
        <w:tc>
          <w:tcPr>
            <w:tcW w:w="486" w:type="pct"/>
            <w:tcBorders>
              <w:top w:val="single" w:sz="12" w:space="0" w:color="auto"/>
              <w:left w:val="dotted" w:sz="4" w:space="0" w:color="auto"/>
              <w:bottom w:val="single" w:sz="18" w:space="0" w:color="auto"/>
              <w:right w:val="single" w:sz="18" w:space="0" w:color="auto"/>
            </w:tcBorders>
            <w:noWrap/>
            <w:vAlign w:val="center"/>
            <w:hideMark/>
          </w:tcPr>
          <w:p w14:paraId="272D9473" w14:textId="77777777" w:rsidR="00682E81" w:rsidRPr="00400403" w:rsidRDefault="00682E81" w:rsidP="006511A7">
            <w:pPr>
              <w:jc w:val="center"/>
              <w:rPr>
                <w:sz w:val="20"/>
                <w:szCs w:val="20"/>
              </w:rPr>
            </w:pPr>
            <w:r w:rsidRPr="00400403">
              <w:rPr>
                <w:sz w:val="20"/>
                <w:szCs w:val="20"/>
              </w:rPr>
              <w:t>t-stat</w:t>
            </w:r>
          </w:p>
        </w:tc>
        <w:tc>
          <w:tcPr>
            <w:tcW w:w="484" w:type="pct"/>
            <w:tcBorders>
              <w:top w:val="single" w:sz="12" w:space="0" w:color="auto"/>
              <w:left w:val="dotted" w:sz="4" w:space="0" w:color="808080" w:themeColor="background1" w:themeShade="80"/>
              <w:bottom w:val="single" w:sz="18" w:space="0" w:color="auto"/>
              <w:right w:val="dotted" w:sz="4" w:space="0" w:color="auto"/>
            </w:tcBorders>
            <w:vAlign w:val="center"/>
          </w:tcPr>
          <w:p w14:paraId="1AA4C324" w14:textId="77777777" w:rsidR="00682E81" w:rsidRPr="00400403" w:rsidRDefault="00682E81" w:rsidP="006511A7">
            <w:pPr>
              <w:jc w:val="center"/>
              <w:rPr>
                <w:sz w:val="20"/>
                <w:szCs w:val="20"/>
              </w:rPr>
            </w:pPr>
            <w:r w:rsidRPr="00400403">
              <w:rPr>
                <w:sz w:val="20"/>
                <w:szCs w:val="20"/>
              </w:rPr>
              <w:t>Coef</w:t>
            </w:r>
          </w:p>
        </w:tc>
        <w:tc>
          <w:tcPr>
            <w:tcW w:w="442" w:type="pct"/>
            <w:tcBorders>
              <w:top w:val="single" w:sz="12" w:space="0" w:color="auto"/>
              <w:left w:val="dotted" w:sz="4" w:space="0" w:color="auto"/>
              <w:bottom w:val="single" w:sz="18" w:space="0" w:color="auto"/>
              <w:right w:val="single" w:sz="18" w:space="0" w:color="auto"/>
            </w:tcBorders>
            <w:vAlign w:val="center"/>
          </w:tcPr>
          <w:p w14:paraId="3DDEFADE" w14:textId="77777777" w:rsidR="00682E81" w:rsidRPr="00400403" w:rsidRDefault="00682E81" w:rsidP="006511A7">
            <w:pPr>
              <w:jc w:val="center"/>
              <w:rPr>
                <w:sz w:val="20"/>
                <w:szCs w:val="20"/>
              </w:rPr>
            </w:pPr>
            <w:r w:rsidRPr="00400403">
              <w:rPr>
                <w:sz w:val="20"/>
                <w:szCs w:val="20"/>
              </w:rPr>
              <w:t>t-stat</w:t>
            </w:r>
          </w:p>
        </w:tc>
      </w:tr>
      <w:tr w:rsidR="00682E81" w:rsidRPr="00400403" w14:paraId="0465A572" w14:textId="77777777" w:rsidTr="00427BC7">
        <w:trPr>
          <w:trHeight w:val="288"/>
        </w:trPr>
        <w:tc>
          <w:tcPr>
            <w:tcW w:w="3128" w:type="pct"/>
            <w:gridSpan w:val="2"/>
            <w:tcBorders>
              <w:top w:val="dotted" w:sz="4" w:space="0" w:color="808080" w:themeColor="background1" w:themeShade="80"/>
              <w:left w:val="single" w:sz="18" w:space="0" w:color="auto"/>
              <w:bottom w:val="single" w:sz="4" w:space="0" w:color="auto"/>
              <w:right w:val="single" w:sz="18" w:space="0" w:color="auto"/>
            </w:tcBorders>
            <w:noWrap/>
            <w:vAlign w:val="center"/>
            <w:hideMark/>
          </w:tcPr>
          <w:p w14:paraId="0D34EEDC" w14:textId="77777777" w:rsidR="00682E81" w:rsidRPr="00400403" w:rsidRDefault="00682E81" w:rsidP="006511A7">
            <w:pPr>
              <w:rPr>
                <w:bCs/>
                <w:sz w:val="20"/>
                <w:szCs w:val="20"/>
              </w:rPr>
            </w:pPr>
            <w:r w:rsidRPr="00400403">
              <w:rPr>
                <w:b/>
                <w:i/>
                <w:sz w:val="20"/>
                <w:szCs w:val="20"/>
              </w:rPr>
              <w:t>Latent Constructs</w:t>
            </w:r>
          </w:p>
        </w:tc>
        <w:tc>
          <w:tcPr>
            <w:tcW w:w="460" w:type="pct"/>
            <w:tcBorders>
              <w:top w:val="dotted" w:sz="4" w:space="0" w:color="808080" w:themeColor="background1" w:themeShade="80"/>
              <w:left w:val="single" w:sz="4" w:space="0" w:color="auto"/>
              <w:bottom w:val="single" w:sz="4" w:space="0" w:color="auto"/>
              <w:right w:val="dotted" w:sz="4" w:space="0" w:color="auto"/>
            </w:tcBorders>
            <w:noWrap/>
            <w:vAlign w:val="center"/>
          </w:tcPr>
          <w:p w14:paraId="42BC27FE" w14:textId="77777777" w:rsidR="00682E81" w:rsidRPr="00400403" w:rsidRDefault="00682E81" w:rsidP="006511A7">
            <w:pPr>
              <w:jc w:val="center"/>
              <w:rPr>
                <w:rFonts w:asciiTheme="majorHAnsi" w:hAnsiTheme="majorHAnsi" w:cstheme="majorHAnsi"/>
                <w:sz w:val="20"/>
                <w:szCs w:val="20"/>
              </w:rPr>
            </w:pPr>
          </w:p>
        </w:tc>
        <w:tc>
          <w:tcPr>
            <w:tcW w:w="486" w:type="pct"/>
            <w:tcBorders>
              <w:top w:val="dotted" w:sz="4" w:space="0" w:color="808080" w:themeColor="background1" w:themeShade="80"/>
              <w:left w:val="dotted" w:sz="4" w:space="0" w:color="auto"/>
              <w:bottom w:val="single" w:sz="4" w:space="0" w:color="auto"/>
              <w:right w:val="single" w:sz="18" w:space="0" w:color="auto"/>
            </w:tcBorders>
            <w:noWrap/>
            <w:vAlign w:val="center"/>
          </w:tcPr>
          <w:p w14:paraId="47570C59" w14:textId="77777777" w:rsidR="00682E81" w:rsidRPr="00400403" w:rsidRDefault="00682E81" w:rsidP="006511A7">
            <w:pPr>
              <w:jc w:val="center"/>
              <w:rPr>
                <w:rFonts w:asciiTheme="majorHAnsi" w:hAnsiTheme="majorHAnsi" w:cstheme="majorHAnsi"/>
                <w:sz w:val="20"/>
                <w:szCs w:val="20"/>
              </w:rPr>
            </w:pPr>
          </w:p>
        </w:tc>
        <w:tc>
          <w:tcPr>
            <w:tcW w:w="484" w:type="pct"/>
            <w:tcBorders>
              <w:top w:val="dotted" w:sz="4" w:space="0" w:color="808080" w:themeColor="background1" w:themeShade="80"/>
              <w:left w:val="dotted" w:sz="4" w:space="0" w:color="808080" w:themeColor="background1" w:themeShade="80"/>
              <w:bottom w:val="single" w:sz="4" w:space="0" w:color="auto"/>
              <w:right w:val="dotted" w:sz="4" w:space="0" w:color="auto"/>
            </w:tcBorders>
            <w:vAlign w:val="center"/>
          </w:tcPr>
          <w:p w14:paraId="71817A56" w14:textId="77777777" w:rsidR="00682E81" w:rsidRPr="00400403" w:rsidRDefault="00682E81" w:rsidP="006511A7">
            <w:pPr>
              <w:jc w:val="center"/>
              <w:rPr>
                <w:rFonts w:asciiTheme="majorHAnsi" w:hAnsiTheme="majorHAnsi" w:cstheme="majorHAnsi"/>
                <w:sz w:val="20"/>
                <w:szCs w:val="20"/>
              </w:rPr>
            </w:pPr>
          </w:p>
        </w:tc>
        <w:tc>
          <w:tcPr>
            <w:tcW w:w="442" w:type="pct"/>
            <w:tcBorders>
              <w:top w:val="dotted" w:sz="4" w:space="0" w:color="808080" w:themeColor="background1" w:themeShade="80"/>
              <w:left w:val="dotted" w:sz="4" w:space="0" w:color="auto"/>
              <w:bottom w:val="single" w:sz="4" w:space="0" w:color="auto"/>
              <w:right w:val="single" w:sz="18" w:space="0" w:color="auto"/>
            </w:tcBorders>
            <w:vAlign w:val="center"/>
          </w:tcPr>
          <w:p w14:paraId="0F3F2470" w14:textId="77777777" w:rsidR="00682E81" w:rsidRPr="00400403" w:rsidRDefault="00682E81" w:rsidP="006511A7">
            <w:pPr>
              <w:jc w:val="center"/>
              <w:rPr>
                <w:rFonts w:asciiTheme="majorHAnsi" w:hAnsiTheme="majorHAnsi" w:cstheme="majorHAnsi"/>
                <w:sz w:val="20"/>
                <w:szCs w:val="20"/>
              </w:rPr>
            </w:pPr>
          </w:p>
        </w:tc>
      </w:tr>
      <w:tr w:rsidR="00682E81" w:rsidRPr="00400403" w14:paraId="07B7685E" w14:textId="77777777" w:rsidTr="00427BC7">
        <w:trPr>
          <w:trHeight w:val="288"/>
        </w:trPr>
        <w:tc>
          <w:tcPr>
            <w:tcW w:w="3128" w:type="pct"/>
            <w:gridSpan w:val="2"/>
            <w:tcBorders>
              <w:top w:val="single" w:sz="4" w:space="0" w:color="auto"/>
              <w:left w:val="single" w:sz="18" w:space="0" w:color="auto"/>
              <w:bottom w:val="dotted" w:sz="4" w:space="0" w:color="auto"/>
              <w:right w:val="single" w:sz="18" w:space="0" w:color="auto"/>
            </w:tcBorders>
            <w:noWrap/>
            <w:vAlign w:val="center"/>
          </w:tcPr>
          <w:p w14:paraId="4A88C833" w14:textId="77777777" w:rsidR="00682E81" w:rsidRPr="00400403" w:rsidRDefault="00682E81" w:rsidP="006511A7">
            <w:pPr>
              <w:rPr>
                <w:bCs/>
                <w:sz w:val="20"/>
                <w:szCs w:val="20"/>
              </w:rPr>
            </w:pPr>
            <w:r w:rsidRPr="00400403">
              <w:rPr>
                <w:rFonts w:asciiTheme="majorHAnsi" w:hAnsiTheme="majorHAnsi" w:cstheme="majorHAnsi"/>
                <w:sz w:val="20"/>
                <w:szCs w:val="20"/>
              </w:rPr>
              <w:t>Congestion Burden Perception</w:t>
            </w:r>
          </w:p>
        </w:tc>
        <w:tc>
          <w:tcPr>
            <w:tcW w:w="460" w:type="pct"/>
            <w:tcBorders>
              <w:top w:val="single" w:sz="4" w:space="0" w:color="auto"/>
              <w:left w:val="single" w:sz="4" w:space="0" w:color="auto"/>
              <w:bottom w:val="dotted" w:sz="4" w:space="0" w:color="auto"/>
              <w:right w:val="dotted" w:sz="4" w:space="0" w:color="auto"/>
            </w:tcBorders>
            <w:noWrap/>
            <w:vAlign w:val="center"/>
          </w:tcPr>
          <w:p w14:paraId="7C7538CC" w14:textId="77777777" w:rsidR="00682E81" w:rsidRPr="00400403" w:rsidRDefault="00682E81" w:rsidP="00BD08DC">
            <w:pPr>
              <w:ind w:right="144"/>
              <w:jc w:val="right"/>
              <w:rPr>
                <w:rFonts w:asciiTheme="majorHAnsi" w:hAnsiTheme="majorHAnsi" w:cstheme="majorHAnsi"/>
                <w:sz w:val="20"/>
                <w:szCs w:val="20"/>
              </w:rPr>
            </w:pPr>
            <w:r w:rsidRPr="00400403">
              <w:rPr>
                <w:rFonts w:asciiTheme="majorHAnsi" w:hAnsiTheme="majorHAnsi" w:cstheme="majorHAnsi"/>
                <w:sz w:val="20"/>
                <w:szCs w:val="20"/>
              </w:rPr>
              <w:t>-0.038</w:t>
            </w:r>
          </w:p>
        </w:tc>
        <w:tc>
          <w:tcPr>
            <w:tcW w:w="486" w:type="pct"/>
            <w:tcBorders>
              <w:top w:val="single" w:sz="4" w:space="0" w:color="auto"/>
              <w:left w:val="dotted" w:sz="4" w:space="0" w:color="auto"/>
              <w:bottom w:val="dotted" w:sz="4" w:space="0" w:color="auto"/>
              <w:right w:val="single" w:sz="18" w:space="0" w:color="auto"/>
            </w:tcBorders>
            <w:noWrap/>
            <w:vAlign w:val="center"/>
          </w:tcPr>
          <w:p w14:paraId="3810D602" w14:textId="77777777" w:rsidR="00682E81" w:rsidRPr="00400403" w:rsidRDefault="00682E81" w:rsidP="00BD08DC">
            <w:pPr>
              <w:ind w:right="144"/>
              <w:jc w:val="right"/>
              <w:rPr>
                <w:rFonts w:asciiTheme="majorHAnsi" w:hAnsiTheme="majorHAnsi" w:cstheme="majorHAnsi"/>
                <w:sz w:val="20"/>
                <w:szCs w:val="20"/>
              </w:rPr>
            </w:pPr>
            <w:r w:rsidRPr="00400403">
              <w:rPr>
                <w:rFonts w:asciiTheme="majorHAnsi" w:hAnsiTheme="majorHAnsi" w:cstheme="majorHAnsi"/>
                <w:sz w:val="20"/>
                <w:szCs w:val="20"/>
              </w:rPr>
              <w:t>-13.96</w:t>
            </w:r>
          </w:p>
        </w:tc>
        <w:tc>
          <w:tcPr>
            <w:tcW w:w="484" w:type="pct"/>
            <w:tcBorders>
              <w:top w:val="single" w:sz="4" w:space="0" w:color="auto"/>
              <w:left w:val="dotted" w:sz="4" w:space="0" w:color="808080" w:themeColor="background1" w:themeShade="80"/>
              <w:bottom w:val="dotted" w:sz="4" w:space="0" w:color="auto"/>
              <w:right w:val="dotted" w:sz="4" w:space="0" w:color="auto"/>
            </w:tcBorders>
            <w:vAlign w:val="center"/>
          </w:tcPr>
          <w:p w14:paraId="78EED3C7" w14:textId="77777777" w:rsidR="00682E81" w:rsidRPr="00400403" w:rsidRDefault="00682E81" w:rsidP="00BD08DC">
            <w:pPr>
              <w:ind w:right="144"/>
              <w:jc w:val="right"/>
              <w:rPr>
                <w:rFonts w:asciiTheme="majorHAnsi" w:hAnsiTheme="majorHAnsi" w:cstheme="majorHAnsi"/>
                <w:sz w:val="20"/>
                <w:szCs w:val="20"/>
              </w:rPr>
            </w:pPr>
            <w:r w:rsidRPr="00400403">
              <w:rPr>
                <w:rFonts w:asciiTheme="majorHAnsi" w:hAnsiTheme="majorHAnsi" w:cstheme="majorHAnsi"/>
                <w:sz w:val="20"/>
                <w:szCs w:val="20"/>
              </w:rPr>
              <w:t>-0.152</w:t>
            </w:r>
          </w:p>
        </w:tc>
        <w:tc>
          <w:tcPr>
            <w:tcW w:w="442" w:type="pct"/>
            <w:tcBorders>
              <w:top w:val="single" w:sz="4" w:space="0" w:color="auto"/>
              <w:left w:val="dotted" w:sz="4" w:space="0" w:color="auto"/>
              <w:bottom w:val="dotted" w:sz="4" w:space="0" w:color="auto"/>
              <w:right w:val="single" w:sz="18" w:space="0" w:color="auto"/>
            </w:tcBorders>
            <w:vAlign w:val="center"/>
          </w:tcPr>
          <w:p w14:paraId="7D3F7D50" w14:textId="77777777" w:rsidR="00682E81" w:rsidRPr="00400403" w:rsidRDefault="00682E81" w:rsidP="00BD08DC">
            <w:pPr>
              <w:ind w:right="144"/>
              <w:jc w:val="right"/>
              <w:rPr>
                <w:rFonts w:asciiTheme="majorHAnsi" w:hAnsiTheme="majorHAnsi" w:cstheme="majorHAnsi"/>
                <w:sz w:val="20"/>
                <w:szCs w:val="20"/>
              </w:rPr>
            </w:pPr>
            <w:r w:rsidRPr="00400403">
              <w:rPr>
                <w:rFonts w:asciiTheme="majorHAnsi" w:hAnsiTheme="majorHAnsi" w:cstheme="majorHAnsi"/>
                <w:sz w:val="20"/>
                <w:szCs w:val="20"/>
              </w:rPr>
              <w:t>-13.93</w:t>
            </w:r>
          </w:p>
        </w:tc>
      </w:tr>
      <w:tr w:rsidR="00682E81" w:rsidRPr="00400403" w14:paraId="6E18F601" w14:textId="77777777" w:rsidTr="00427BC7">
        <w:trPr>
          <w:trHeight w:val="288"/>
        </w:trPr>
        <w:tc>
          <w:tcPr>
            <w:tcW w:w="3128" w:type="pct"/>
            <w:gridSpan w:val="2"/>
            <w:tcBorders>
              <w:top w:val="dotted" w:sz="4" w:space="0" w:color="auto"/>
              <w:left w:val="single" w:sz="18" w:space="0" w:color="auto"/>
              <w:bottom w:val="dotted" w:sz="4" w:space="0" w:color="auto"/>
              <w:right w:val="single" w:sz="18" w:space="0" w:color="auto"/>
            </w:tcBorders>
            <w:noWrap/>
            <w:vAlign w:val="center"/>
          </w:tcPr>
          <w:p w14:paraId="222B8CD5" w14:textId="77777777" w:rsidR="00682E81" w:rsidRPr="00400403" w:rsidRDefault="00682E81" w:rsidP="006511A7">
            <w:pPr>
              <w:rPr>
                <w:sz w:val="20"/>
                <w:szCs w:val="20"/>
              </w:rPr>
            </w:pPr>
            <w:r w:rsidRPr="00400403">
              <w:rPr>
                <w:rFonts w:asciiTheme="majorHAnsi" w:hAnsiTheme="majorHAnsi" w:cstheme="majorHAnsi"/>
                <w:sz w:val="20"/>
                <w:szCs w:val="20"/>
              </w:rPr>
              <w:t>Pro-Transit Attitude</w:t>
            </w:r>
          </w:p>
        </w:tc>
        <w:tc>
          <w:tcPr>
            <w:tcW w:w="460" w:type="pct"/>
            <w:tcBorders>
              <w:top w:val="dotted" w:sz="4" w:space="0" w:color="auto"/>
              <w:left w:val="single" w:sz="4" w:space="0" w:color="auto"/>
              <w:bottom w:val="dotted" w:sz="4" w:space="0" w:color="auto"/>
              <w:right w:val="dotted" w:sz="4" w:space="0" w:color="auto"/>
            </w:tcBorders>
            <w:noWrap/>
            <w:vAlign w:val="center"/>
          </w:tcPr>
          <w:p w14:paraId="7BC68112" w14:textId="77777777" w:rsidR="00682E81" w:rsidRPr="00400403" w:rsidRDefault="00682E81" w:rsidP="00BD08DC">
            <w:pPr>
              <w:ind w:right="144"/>
              <w:jc w:val="right"/>
              <w:rPr>
                <w:rFonts w:asciiTheme="majorHAnsi" w:hAnsiTheme="majorHAnsi" w:cstheme="majorHAnsi"/>
                <w:sz w:val="20"/>
                <w:szCs w:val="20"/>
              </w:rPr>
            </w:pPr>
            <w:r w:rsidRPr="00400403">
              <w:rPr>
                <w:rFonts w:asciiTheme="majorHAnsi" w:hAnsiTheme="majorHAnsi" w:cstheme="majorHAnsi"/>
                <w:sz w:val="20"/>
                <w:szCs w:val="20"/>
              </w:rPr>
              <w:t>0.252</w:t>
            </w:r>
          </w:p>
        </w:tc>
        <w:tc>
          <w:tcPr>
            <w:tcW w:w="486" w:type="pct"/>
            <w:tcBorders>
              <w:top w:val="dotted" w:sz="4" w:space="0" w:color="auto"/>
              <w:left w:val="dotted" w:sz="4" w:space="0" w:color="auto"/>
              <w:bottom w:val="dotted" w:sz="4" w:space="0" w:color="auto"/>
              <w:right w:val="single" w:sz="18" w:space="0" w:color="auto"/>
            </w:tcBorders>
            <w:noWrap/>
            <w:vAlign w:val="center"/>
          </w:tcPr>
          <w:p w14:paraId="09528A80" w14:textId="77777777" w:rsidR="00682E81" w:rsidRPr="00400403" w:rsidRDefault="00682E81" w:rsidP="00BD08DC">
            <w:pPr>
              <w:ind w:right="144"/>
              <w:jc w:val="right"/>
              <w:rPr>
                <w:rFonts w:asciiTheme="majorHAnsi" w:hAnsiTheme="majorHAnsi" w:cstheme="majorHAnsi"/>
                <w:sz w:val="20"/>
                <w:szCs w:val="20"/>
              </w:rPr>
            </w:pPr>
            <w:r w:rsidRPr="00400403">
              <w:rPr>
                <w:rFonts w:asciiTheme="majorHAnsi" w:hAnsiTheme="majorHAnsi" w:cstheme="majorHAnsi"/>
                <w:sz w:val="20"/>
                <w:szCs w:val="20"/>
              </w:rPr>
              <w:t>33.94</w:t>
            </w:r>
          </w:p>
        </w:tc>
        <w:tc>
          <w:tcPr>
            <w:tcW w:w="484" w:type="pct"/>
            <w:tcBorders>
              <w:top w:val="dotted" w:sz="4" w:space="0" w:color="auto"/>
              <w:left w:val="dotted" w:sz="4" w:space="0" w:color="808080" w:themeColor="background1" w:themeShade="80"/>
              <w:bottom w:val="dotted" w:sz="4" w:space="0" w:color="auto"/>
              <w:right w:val="dotted" w:sz="4" w:space="0" w:color="auto"/>
            </w:tcBorders>
            <w:vAlign w:val="center"/>
          </w:tcPr>
          <w:p w14:paraId="3E9806D3" w14:textId="3787C787" w:rsidR="00682E81" w:rsidRPr="00400403" w:rsidRDefault="00D02341" w:rsidP="006511A7">
            <w:pPr>
              <w:jc w:val="center"/>
              <w:rPr>
                <w:rFonts w:asciiTheme="majorHAnsi" w:hAnsiTheme="majorHAnsi" w:cstheme="majorHAnsi"/>
                <w:sz w:val="20"/>
                <w:szCs w:val="20"/>
              </w:rPr>
            </w:pPr>
            <w:r w:rsidRPr="00400403">
              <w:rPr>
                <w:rFonts w:asciiTheme="majorHAnsi" w:hAnsiTheme="majorHAnsi" w:cstheme="majorHAnsi"/>
                <w:sz w:val="20"/>
                <w:szCs w:val="20"/>
              </w:rPr>
              <w:t>n</w:t>
            </w:r>
            <w:r w:rsidR="00682E81" w:rsidRPr="00400403">
              <w:rPr>
                <w:rFonts w:asciiTheme="majorHAnsi" w:hAnsiTheme="majorHAnsi" w:cstheme="majorHAnsi"/>
                <w:sz w:val="20"/>
                <w:szCs w:val="20"/>
              </w:rPr>
              <w:t>a</w:t>
            </w:r>
          </w:p>
        </w:tc>
        <w:tc>
          <w:tcPr>
            <w:tcW w:w="442" w:type="pct"/>
            <w:tcBorders>
              <w:top w:val="dotted" w:sz="4" w:space="0" w:color="auto"/>
              <w:left w:val="dotted" w:sz="4" w:space="0" w:color="auto"/>
              <w:bottom w:val="dotted" w:sz="4" w:space="0" w:color="auto"/>
              <w:right w:val="single" w:sz="18" w:space="0" w:color="auto"/>
            </w:tcBorders>
            <w:vAlign w:val="center"/>
          </w:tcPr>
          <w:p w14:paraId="694A9A93" w14:textId="77777777" w:rsidR="00682E81" w:rsidRPr="00400403" w:rsidRDefault="00682E81" w:rsidP="006511A7">
            <w:pPr>
              <w:jc w:val="center"/>
              <w:rPr>
                <w:rFonts w:asciiTheme="majorHAnsi" w:hAnsiTheme="majorHAnsi" w:cstheme="majorHAnsi"/>
                <w:sz w:val="20"/>
                <w:szCs w:val="20"/>
              </w:rPr>
            </w:pPr>
            <w:r w:rsidRPr="00400403">
              <w:rPr>
                <w:rFonts w:asciiTheme="majorHAnsi" w:hAnsiTheme="majorHAnsi" w:cstheme="majorHAnsi"/>
                <w:sz w:val="20"/>
                <w:szCs w:val="20"/>
              </w:rPr>
              <w:t>na</w:t>
            </w:r>
          </w:p>
        </w:tc>
      </w:tr>
      <w:tr w:rsidR="00682E81" w:rsidRPr="00400403" w14:paraId="61F5FFB4" w14:textId="77777777" w:rsidTr="00427BC7">
        <w:trPr>
          <w:trHeight w:val="288"/>
        </w:trPr>
        <w:tc>
          <w:tcPr>
            <w:tcW w:w="3128" w:type="pct"/>
            <w:gridSpan w:val="2"/>
            <w:tcBorders>
              <w:top w:val="dotted" w:sz="4" w:space="0" w:color="auto"/>
              <w:left w:val="single" w:sz="18" w:space="0" w:color="auto"/>
              <w:bottom w:val="dotted" w:sz="4" w:space="0" w:color="auto"/>
              <w:right w:val="single" w:sz="18" w:space="0" w:color="auto"/>
            </w:tcBorders>
            <w:noWrap/>
            <w:vAlign w:val="center"/>
          </w:tcPr>
          <w:p w14:paraId="4EA28730" w14:textId="77777777" w:rsidR="00682E81" w:rsidRPr="00400403" w:rsidRDefault="00682E81" w:rsidP="006511A7">
            <w:pPr>
              <w:rPr>
                <w:sz w:val="20"/>
                <w:szCs w:val="20"/>
              </w:rPr>
            </w:pPr>
            <w:r w:rsidRPr="00400403">
              <w:rPr>
                <w:rFonts w:asciiTheme="majorHAnsi" w:hAnsiTheme="majorHAnsi" w:cstheme="majorHAnsi"/>
                <w:sz w:val="20"/>
                <w:szCs w:val="20"/>
              </w:rPr>
              <w:t>Positive Travel Engagement</w:t>
            </w:r>
          </w:p>
        </w:tc>
        <w:tc>
          <w:tcPr>
            <w:tcW w:w="460" w:type="pct"/>
            <w:tcBorders>
              <w:top w:val="dotted" w:sz="4" w:space="0" w:color="auto"/>
              <w:left w:val="single" w:sz="4" w:space="0" w:color="auto"/>
              <w:bottom w:val="dotted" w:sz="4" w:space="0" w:color="auto"/>
              <w:right w:val="dotted" w:sz="4" w:space="0" w:color="auto"/>
            </w:tcBorders>
            <w:noWrap/>
            <w:vAlign w:val="center"/>
          </w:tcPr>
          <w:p w14:paraId="4C291BF8" w14:textId="77777777" w:rsidR="00682E81" w:rsidRPr="00400403" w:rsidRDefault="00682E81" w:rsidP="00BD08DC">
            <w:pPr>
              <w:ind w:right="144"/>
              <w:jc w:val="right"/>
              <w:rPr>
                <w:rFonts w:asciiTheme="majorHAnsi" w:hAnsiTheme="majorHAnsi" w:cstheme="majorHAnsi"/>
                <w:sz w:val="20"/>
                <w:szCs w:val="20"/>
              </w:rPr>
            </w:pPr>
            <w:r w:rsidRPr="00400403">
              <w:rPr>
                <w:rFonts w:asciiTheme="majorHAnsi" w:hAnsiTheme="majorHAnsi" w:cstheme="majorHAnsi"/>
                <w:sz w:val="20"/>
                <w:szCs w:val="20"/>
              </w:rPr>
              <w:t>0.055</w:t>
            </w:r>
          </w:p>
        </w:tc>
        <w:tc>
          <w:tcPr>
            <w:tcW w:w="486" w:type="pct"/>
            <w:tcBorders>
              <w:top w:val="dotted" w:sz="4" w:space="0" w:color="auto"/>
              <w:left w:val="dotted" w:sz="4" w:space="0" w:color="auto"/>
              <w:bottom w:val="dotted" w:sz="4" w:space="0" w:color="auto"/>
              <w:right w:val="single" w:sz="18" w:space="0" w:color="auto"/>
            </w:tcBorders>
            <w:noWrap/>
            <w:vAlign w:val="center"/>
          </w:tcPr>
          <w:p w14:paraId="6022E9A2" w14:textId="77777777" w:rsidR="00682E81" w:rsidRPr="00400403" w:rsidRDefault="00682E81" w:rsidP="00BD08DC">
            <w:pPr>
              <w:ind w:right="144"/>
              <w:jc w:val="right"/>
              <w:rPr>
                <w:rFonts w:asciiTheme="majorHAnsi" w:hAnsiTheme="majorHAnsi" w:cstheme="majorHAnsi"/>
                <w:sz w:val="20"/>
                <w:szCs w:val="20"/>
              </w:rPr>
            </w:pPr>
            <w:r w:rsidRPr="00400403">
              <w:rPr>
                <w:rFonts w:asciiTheme="majorHAnsi" w:hAnsiTheme="majorHAnsi" w:cstheme="majorHAnsi"/>
                <w:sz w:val="20"/>
                <w:szCs w:val="20"/>
              </w:rPr>
              <w:t>11.21</w:t>
            </w:r>
          </w:p>
        </w:tc>
        <w:tc>
          <w:tcPr>
            <w:tcW w:w="484" w:type="pct"/>
            <w:tcBorders>
              <w:top w:val="dotted" w:sz="4" w:space="0" w:color="auto"/>
              <w:left w:val="dotted" w:sz="4" w:space="0" w:color="808080" w:themeColor="background1" w:themeShade="80"/>
              <w:bottom w:val="dotted" w:sz="4" w:space="0" w:color="auto"/>
              <w:right w:val="dotted" w:sz="4" w:space="0" w:color="auto"/>
            </w:tcBorders>
            <w:vAlign w:val="center"/>
          </w:tcPr>
          <w:p w14:paraId="3669E550" w14:textId="77777777" w:rsidR="00682E81" w:rsidRPr="00400403" w:rsidRDefault="00682E81" w:rsidP="00BD08DC">
            <w:pPr>
              <w:ind w:right="144"/>
              <w:jc w:val="right"/>
              <w:rPr>
                <w:rFonts w:asciiTheme="majorHAnsi" w:hAnsiTheme="majorHAnsi" w:cstheme="majorHAnsi"/>
                <w:sz w:val="20"/>
                <w:szCs w:val="20"/>
              </w:rPr>
            </w:pPr>
            <w:r w:rsidRPr="00400403">
              <w:rPr>
                <w:rFonts w:asciiTheme="majorHAnsi" w:hAnsiTheme="majorHAnsi" w:cstheme="majorHAnsi"/>
                <w:sz w:val="20"/>
                <w:szCs w:val="20"/>
              </w:rPr>
              <w:t>-0.178</w:t>
            </w:r>
          </w:p>
        </w:tc>
        <w:tc>
          <w:tcPr>
            <w:tcW w:w="442" w:type="pct"/>
            <w:tcBorders>
              <w:top w:val="dotted" w:sz="4" w:space="0" w:color="auto"/>
              <w:left w:val="dotted" w:sz="4" w:space="0" w:color="auto"/>
              <w:bottom w:val="dotted" w:sz="4" w:space="0" w:color="auto"/>
              <w:right w:val="single" w:sz="18" w:space="0" w:color="auto"/>
            </w:tcBorders>
            <w:vAlign w:val="center"/>
          </w:tcPr>
          <w:p w14:paraId="178EF266" w14:textId="77777777" w:rsidR="00682E81" w:rsidRPr="00400403" w:rsidRDefault="00682E81" w:rsidP="00BD08DC">
            <w:pPr>
              <w:ind w:right="144"/>
              <w:jc w:val="right"/>
              <w:rPr>
                <w:rFonts w:asciiTheme="majorHAnsi" w:hAnsiTheme="majorHAnsi" w:cstheme="majorHAnsi"/>
                <w:sz w:val="20"/>
                <w:szCs w:val="20"/>
              </w:rPr>
            </w:pPr>
            <w:r w:rsidRPr="00400403">
              <w:rPr>
                <w:rFonts w:asciiTheme="majorHAnsi" w:hAnsiTheme="majorHAnsi" w:cstheme="majorHAnsi"/>
                <w:sz w:val="20"/>
                <w:szCs w:val="20"/>
              </w:rPr>
              <w:t>-16.48</w:t>
            </w:r>
          </w:p>
        </w:tc>
      </w:tr>
      <w:tr w:rsidR="00682E81" w:rsidRPr="00400403" w14:paraId="38093F6D" w14:textId="77777777" w:rsidTr="00427BC7">
        <w:trPr>
          <w:trHeight w:val="288"/>
        </w:trPr>
        <w:tc>
          <w:tcPr>
            <w:tcW w:w="3128" w:type="pct"/>
            <w:gridSpan w:val="2"/>
            <w:tcBorders>
              <w:top w:val="dotted" w:sz="4" w:space="0" w:color="auto"/>
              <w:left w:val="single" w:sz="18" w:space="0" w:color="auto"/>
              <w:bottom w:val="single" w:sz="4" w:space="0" w:color="auto"/>
              <w:right w:val="single" w:sz="18" w:space="0" w:color="auto"/>
            </w:tcBorders>
            <w:noWrap/>
            <w:vAlign w:val="center"/>
          </w:tcPr>
          <w:p w14:paraId="355F95A0" w14:textId="77777777" w:rsidR="00682E81" w:rsidRPr="00400403" w:rsidRDefault="00682E81" w:rsidP="006511A7">
            <w:pPr>
              <w:rPr>
                <w:bCs/>
                <w:sz w:val="20"/>
                <w:szCs w:val="20"/>
              </w:rPr>
            </w:pPr>
            <w:r w:rsidRPr="00400403">
              <w:rPr>
                <w:rFonts w:asciiTheme="majorHAnsi" w:hAnsiTheme="majorHAnsi" w:cstheme="majorHAnsi"/>
                <w:sz w:val="20"/>
                <w:szCs w:val="20"/>
              </w:rPr>
              <w:t>Suburban Lifestyle</w:t>
            </w:r>
          </w:p>
        </w:tc>
        <w:tc>
          <w:tcPr>
            <w:tcW w:w="460" w:type="pct"/>
            <w:tcBorders>
              <w:top w:val="dotted" w:sz="4" w:space="0" w:color="auto"/>
              <w:left w:val="single" w:sz="4" w:space="0" w:color="auto"/>
              <w:bottom w:val="single" w:sz="4" w:space="0" w:color="auto"/>
              <w:right w:val="dotted" w:sz="4" w:space="0" w:color="auto"/>
            </w:tcBorders>
            <w:noWrap/>
            <w:vAlign w:val="center"/>
          </w:tcPr>
          <w:p w14:paraId="2EFBF0EB" w14:textId="77777777" w:rsidR="00682E81" w:rsidRPr="00400403" w:rsidRDefault="00682E81" w:rsidP="006511A7">
            <w:pPr>
              <w:jc w:val="center"/>
              <w:rPr>
                <w:rFonts w:asciiTheme="majorHAnsi" w:hAnsiTheme="majorHAnsi" w:cstheme="majorHAnsi"/>
                <w:sz w:val="20"/>
                <w:szCs w:val="20"/>
              </w:rPr>
            </w:pPr>
            <w:r w:rsidRPr="00400403">
              <w:rPr>
                <w:rFonts w:asciiTheme="majorHAnsi" w:hAnsiTheme="majorHAnsi" w:cstheme="majorHAnsi"/>
                <w:sz w:val="20"/>
                <w:szCs w:val="20"/>
              </w:rPr>
              <w:t>na</w:t>
            </w:r>
          </w:p>
        </w:tc>
        <w:tc>
          <w:tcPr>
            <w:tcW w:w="486" w:type="pct"/>
            <w:tcBorders>
              <w:top w:val="dotted" w:sz="4" w:space="0" w:color="auto"/>
              <w:left w:val="dotted" w:sz="4" w:space="0" w:color="auto"/>
              <w:bottom w:val="single" w:sz="4" w:space="0" w:color="auto"/>
              <w:right w:val="single" w:sz="18" w:space="0" w:color="auto"/>
            </w:tcBorders>
            <w:noWrap/>
            <w:vAlign w:val="center"/>
          </w:tcPr>
          <w:p w14:paraId="12564064" w14:textId="77777777" w:rsidR="00682E81" w:rsidRPr="00400403" w:rsidRDefault="00682E81" w:rsidP="006511A7">
            <w:pPr>
              <w:jc w:val="center"/>
              <w:rPr>
                <w:rFonts w:asciiTheme="majorHAnsi" w:hAnsiTheme="majorHAnsi" w:cstheme="majorHAnsi"/>
                <w:sz w:val="20"/>
                <w:szCs w:val="20"/>
              </w:rPr>
            </w:pPr>
            <w:r w:rsidRPr="00400403">
              <w:rPr>
                <w:rFonts w:asciiTheme="majorHAnsi" w:hAnsiTheme="majorHAnsi" w:cstheme="majorHAnsi"/>
                <w:sz w:val="20"/>
                <w:szCs w:val="20"/>
              </w:rPr>
              <w:t>na</w:t>
            </w:r>
          </w:p>
        </w:tc>
        <w:tc>
          <w:tcPr>
            <w:tcW w:w="484" w:type="pct"/>
            <w:tcBorders>
              <w:top w:val="dotted" w:sz="4" w:space="0" w:color="auto"/>
              <w:left w:val="dotted" w:sz="4" w:space="0" w:color="808080" w:themeColor="background1" w:themeShade="80"/>
              <w:bottom w:val="single" w:sz="4" w:space="0" w:color="auto"/>
              <w:right w:val="dotted" w:sz="4" w:space="0" w:color="auto"/>
            </w:tcBorders>
            <w:vAlign w:val="center"/>
          </w:tcPr>
          <w:p w14:paraId="11F0E7B7" w14:textId="77777777" w:rsidR="00682E81" w:rsidRPr="00400403" w:rsidRDefault="00682E81" w:rsidP="00BD08DC">
            <w:pPr>
              <w:ind w:right="144"/>
              <w:jc w:val="right"/>
              <w:rPr>
                <w:rFonts w:asciiTheme="majorHAnsi" w:hAnsiTheme="majorHAnsi" w:cstheme="majorHAnsi"/>
                <w:sz w:val="20"/>
                <w:szCs w:val="20"/>
              </w:rPr>
            </w:pPr>
            <w:r w:rsidRPr="00400403">
              <w:rPr>
                <w:rFonts w:asciiTheme="majorHAnsi" w:hAnsiTheme="majorHAnsi" w:cstheme="majorHAnsi"/>
                <w:sz w:val="20"/>
                <w:szCs w:val="20"/>
              </w:rPr>
              <w:t>0.062</w:t>
            </w:r>
          </w:p>
        </w:tc>
        <w:tc>
          <w:tcPr>
            <w:tcW w:w="442" w:type="pct"/>
            <w:tcBorders>
              <w:top w:val="dotted" w:sz="4" w:space="0" w:color="auto"/>
              <w:left w:val="dotted" w:sz="4" w:space="0" w:color="auto"/>
              <w:bottom w:val="single" w:sz="4" w:space="0" w:color="auto"/>
              <w:right w:val="single" w:sz="18" w:space="0" w:color="auto"/>
            </w:tcBorders>
            <w:vAlign w:val="center"/>
          </w:tcPr>
          <w:p w14:paraId="61F61179" w14:textId="77777777" w:rsidR="00682E81" w:rsidRPr="00400403" w:rsidRDefault="00682E81" w:rsidP="00BD08DC">
            <w:pPr>
              <w:ind w:right="144"/>
              <w:jc w:val="right"/>
              <w:rPr>
                <w:rFonts w:asciiTheme="majorHAnsi" w:hAnsiTheme="majorHAnsi" w:cstheme="majorHAnsi"/>
                <w:sz w:val="20"/>
                <w:szCs w:val="20"/>
              </w:rPr>
            </w:pPr>
            <w:r w:rsidRPr="00400403">
              <w:rPr>
                <w:rFonts w:asciiTheme="majorHAnsi" w:hAnsiTheme="majorHAnsi" w:cstheme="majorHAnsi"/>
                <w:sz w:val="20"/>
                <w:szCs w:val="20"/>
              </w:rPr>
              <w:t>13.69</w:t>
            </w:r>
          </w:p>
        </w:tc>
      </w:tr>
      <w:tr w:rsidR="00682E81" w:rsidRPr="00400403" w14:paraId="0A5472D1" w14:textId="77777777" w:rsidTr="00427BC7">
        <w:trPr>
          <w:trHeight w:val="288"/>
        </w:trPr>
        <w:tc>
          <w:tcPr>
            <w:tcW w:w="3128" w:type="pct"/>
            <w:gridSpan w:val="2"/>
            <w:tcBorders>
              <w:top w:val="single" w:sz="4" w:space="0" w:color="auto"/>
              <w:left w:val="single" w:sz="18" w:space="0" w:color="auto"/>
              <w:bottom w:val="single" w:sz="4" w:space="0" w:color="auto"/>
              <w:right w:val="single" w:sz="18" w:space="0" w:color="auto"/>
            </w:tcBorders>
            <w:noWrap/>
            <w:vAlign w:val="center"/>
          </w:tcPr>
          <w:p w14:paraId="55D304B9" w14:textId="77777777" w:rsidR="00682E81" w:rsidRPr="00400403" w:rsidRDefault="00682E81" w:rsidP="006511A7">
            <w:pPr>
              <w:rPr>
                <w:sz w:val="20"/>
                <w:szCs w:val="20"/>
              </w:rPr>
            </w:pPr>
            <w:r w:rsidRPr="00400403">
              <w:rPr>
                <w:b/>
                <w:i/>
                <w:sz w:val="20"/>
                <w:szCs w:val="20"/>
              </w:rPr>
              <w:t>Individual Characteristics</w:t>
            </w:r>
          </w:p>
        </w:tc>
        <w:tc>
          <w:tcPr>
            <w:tcW w:w="460" w:type="pct"/>
            <w:tcBorders>
              <w:top w:val="single" w:sz="4" w:space="0" w:color="auto"/>
              <w:left w:val="single" w:sz="4" w:space="0" w:color="auto"/>
              <w:bottom w:val="single" w:sz="4" w:space="0" w:color="auto"/>
              <w:right w:val="dotted" w:sz="4" w:space="0" w:color="auto"/>
            </w:tcBorders>
            <w:noWrap/>
            <w:vAlign w:val="center"/>
          </w:tcPr>
          <w:p w14:paraId="1B691C07" w14:textId="77777777" w:rsidR="00682E81" w:rsidRPr="00400403" w:rsidRDefault="00682E81" w:rsidP="006511A7">
            <w:pPr>
              <w:jc w:val="center"/>
              <w:rPr>
                <w:rFonts w:asciiTheme="majorHAnsi" w:hAnsiTheme="majorHAnsi" w:cstheme="majorHAnsi"/>
                <w:sz w:val="20"/>
                <w:szCs w:val="20"/>
              </w:rPr>
            </w:pPr>
          </w:p>
        </w:tc>
        <w:tc>
          <w:tcPr>
            <w:tcW w:w="486" w:type="pct"/>
            <w:tcBorders>
              <w:top w:val="single" w:sz="4" w:space="0" w:color="auto"/>
              <w:left w:val="dotted" w:sz="4" w:space="0" w:color="auto"/>
              <w:bottom w:val="single" w:sz="4" w:space="0" w:color="auto"/>
              <w:right w:val="single" w:sz="18" w:space="0" w:color="auto"/>
            </w:tcBorders>
            <w:noWrap/>
            <w:vAlign w:val="center"/>
          </w:tcPr>
          <w:p w14:paraId="2A6504D2" w14:textId="77777777" w:rsidR="00682E81" w:rsidRPr="00400403" w:rsidRDefault="00682E81" w:rsidP="006511A7">
            <w:pPr>
              <w:jc w:val="center"/>
              <w:rPr>
                <w:rFonts w:asciiTheme="majorHAnsi" w:hAnsiTheme="majorHAnsi" w:cstheme="majorHAnsi"/>
                <w:sz w:val="20"/>
                <w:szCs w:val="20"/>
              </w:rPr>
            </w:pPr>
          </w:p>
        </w:tc>
        <w:tc>
          <w:tcPr>
            <w:tcW w:w="484" w:type="pct"/>
            <w:tcBorders>
              <w:top w:val="single" w:sz="4" w:space="0" w:color="auto"/>
              <w:left w:val="dotted" w:sz="4" w:space="0" w:color="808080" w:themeColor="background1" w:themeShade="80"/>
              <w:bottom w:val="single" w:sz="4" w:space="0" w:color="auto"/>
              <w:right w:val="dotted" w:sz="4" w:space="0" w:color="auto"/>
            </w:tcBorders>
            <w:vAlign w:val="center"/>
          </w:tcPr>
          <w:p w14:paraId="0076C2B0" w14:textId="77777777" w:rsidR="00682E81" w:rsidRPr="00400403" w:rsidRDefault="00682E81" w:rsidP="006511A7">
            <w:pPr>
              <w:jc w:val="center"/>
              <w:rPr>
                <w:rFonts w:asciiTheme="majorHAnsi" w:hAnsiTheme="majorHAnsi" w:cstheme="majorHAnsi"/>
                <w:sz w:val="20"/>
                <w:szCs w:val="20"/>
              </w:rPr>
            </w:pPr>
          </w:p>
        </w:tc>
        <w:tc>
          <w:tcPr>
            <w:tcW w:w="442" w:type="pct"/>
            <w:tcBorders>
              <w:top w:val="single" w:sz="4" w:space="0" w:color="auto"/>
              <w:left w:val="dotted" w:sz="4" w:space="0" w:color="auto"/>
              <w:bottom w:val="single" w:sz="4" w:space="0" w:color="auto"/>
              <w:right w:val="single" w:sz="18" w:space="0" w:color="auto"/>
            </w:tcBorders>
            <w:vAlign w:val="center"/>
          </w:tcPr>
          <w:p w14:paraId="6717779B" w14:textId="77777777" w:rsidR="00682E81" w:rsidRPr="00400403" w:rsidRDefault="00682E81" w:rsidP="006511A7">
            <w:pPr>
              <w:jc w:val="center"/>
              <w:rPr>
                <w:rFonts w:asciiTheme="majorHAnsi" w:hAnsiTheme="majorHAnsi" w:cstheme="majorHAnsi"/>
                <w:sz w:val="20"/>
                <w:szCs w:val="20"/>
              </w:rPr>
            </w:pPr>
          </w:p>
        </w:tc>
      </w:tr>
      <w:tr w:rsidR="00682E81" w:rsidRPr="00400403" w14:paraId="00D3C48E" w14:textId="77777777" w:rsidTr="00427BC7">
        <w:trPr>
          <w:trHeight w:val="288"/>
        </w:trPr>
        <w:tc>
          <w:tcPr>
            <w:tcW w:w="1389" w:type="pct"/>
            <w:tcBorders>
              <w:top w:val="single" w:sz="4" w:space="0" w:color="auto"/>
              <w:left w:val="single" w:sz="18" w:space="0" w:color="auto"/>
              <w:bottom w:val="single" w:sz="6" w:space="0" w:color="auto"/>
              <w:right w:val="single" w:sz="4" w:space="0" w:color="auto"/>
            </w:tcBorders>
            <w:noWrap/>
            <w:vAlign w:val="center"/>
          </w:tcPr>
          <w:p w14:paraId="64C58461" w14:textId="77777777" w:rsidR="00682E81" w:rsidRPr="00400403" w:rsidRDefault="00682E81" w:rsidP="006511A7">
            <w:pPr>
              <w:rPr>
                <w:sz w:val="20"/>
                <w:szCs w:val="20"/>
              </w:rPr>
            </w:pPr>
            <w:r w:rsidRPr="00400403">
              <w:rPr>
                <w:sz w:val="20"/>
                <w:szCs w:val="20"/>
              </w:rPr>
              <w:t>Age (</w:t>
            </w:r>
            <w:r w:rsidRPr="00400403">
              <w:rPr>
                <w:sz w:val="20"/>
                <w:szCs w:val="20"/>
              </w:rPr>
              <w:sym w:font="Symbol" w:char="F03C"/>
            </w:r>
            <w:r w:rsidRPr="00400403">
              <w:rPr>
                <w:sz w:val="20"/>
                <w:szCs w:val="20"/>
              </w:rPr>
              <w:t xml:space="preserve"> 45 or </w:t>
            </w:r>
            <w:r w:rsidRPr="00400403">
              <w:rPr>
                <w:sz w:val="20"/>
                <w:szCs w:val="20"/>
              </w:rPr>
              <w:sym w:font="Symbol" w:char="F0B3"/>
            </w:r>
            <w:r w:rsidRPr="00400403">
              <w:rPr>
                <w:sz w:val="20"/>
                <w:szCs w:val="20"/>
              </w:rPr>
              <w:t xml:space="preserve"> 65 years)</w:t>
            </w:r>
          </w:p>
        </w:tc>
        <w:tc>
          <w:tcPr>
            <w:tcW w:w="1739" w:type="pct"/>
            <w:tcBorders>
              <w:top w:val="single" w:sz="4" w:space="0" w:color="auto"/>
              <w:left w:val="single" w:sz="4" w:space="0" w:color="auto"/>
              <w:bottom w:val="single" w:sz="6" w:space="0" w:color="auto"/>
              <w:right w:val="single" w:sz="18" w:space="0" w:color="auto"/>
            </w:tcBorders>
            <w:vAlign w:val="center"/>
          </w:tcPr>
          <w:p w14:paraId="08746FE2" w14:textId="77777777" w:rsidR="00682E81" w:rsidRPr="00400403" w:rsidRDefault="00682E81" w:rsidP="006511A7">
            <w:pPr>
              <w:rPr>
                <w:iCs/>
                <w:sz w:val="20"/>
                <w:szCs w:val="20"/>
              </w:rPr>
            </w:pPr>
            <w:r w:rsidRPr="00400403">
              <w:rPr>
                <w:iCs/>
                <w:sz w:val="20"/>
                <w:szCs w:val="20"/>
              </w:rPr>
              <w:t>45 to 64 years</w:t>
            </w:r>
          </w:p>
        </w:tc>
        <w:tc>
          <w:tcPr>
            <w:tcW w:w="460" w:type="pct"/>
            <w:tcBorders>
              <w:top w:val="single" w:sz="4" w:space="0" w:color="auto"/>
              <w:left w:val="single" w:sz="4" w:space="0" w:color="auto"/>
              <w:bottom w:val="single" w:sz="6" w:space="0" w:color="auto"/>
              <w:right w:val="dotted" w:sz="4" w:space="0" w:color="auto"/>
            </w:tcBorders>
            <w:noWrap/>
            <w:vAlign w:val="center"/>
          </w:tcPr>
          <w:p w14:paraId="75F4E121" w14:textId="77777777" w:rsidR="00682E81" w:rsidRPr="00400403" w:rsidRDefault="00682E81" w:rsidP="00BD08DC">
            <w:pPr>
              <w:ind w:right="144"/>
              <w:jc w:val="right"/>
              <w:rPr>
                <w:rFonts w:asciiTheme="majorHAnsi" w:hAnsiTheme="majorHAnsi" w:cstheme="majorHAnsi"/>
                <w:sz w:val="20"/>
                <w:szCs w:val="20"/>
              </w:rPr>
            </w:pPr>
            <w:r w:rsidRPr="00400403">
              <w:rPr>
                <w:rFonts w:asciiTheme="majorHAnsi" w:hAnsiTheme="majorHAnsi" w:cstheme="majorHAnsi"/>
                <w:sz w:val="20"/>
                <w:szCs w:val="20"/>
              </w:rPr>
              <w:t>-0.152</w:t>
            </w:r>
          </w:p>
        </w:tc>
        <w:tc>
          <w:tcPr>
            <w:tcW w:w="486" w:type="pct"/>
            <w:tcBorders>
              <w:top w:val="single" w:sz="4" w:space="0" w:color="auto"/>
              <w:left w:val="dotted" w:sz="4" w:space="0" w:color="auto"/>
              <w:bottom w:val="single" w:sz="6" w:space="0" w:color="auto"/>
              <w:right w:val="single" w:sz="18" w:space="0" w:color="auto"/>
            </w:tcBorders>
            <w:noWrap/>
            <w:vAlign w:val="center"/>
          </w:tcPr>
          <w:p w14:paraId="4E6D9963" w14:textId="77777777" w:rsidR="00682E81" w:rsidRPr="00400403" w:rsidRDefault="00682E81" w:rsidP="00BD08DC">
            <w:pPr>
              <w:ind w:right="144"/>
              <w:jc w:val="right"/>
              <w:rPr>
                <w:rFonts w:asciiTheme="majorHAnsi" w:hAnsiTheme="majorHAnsi" w:cstheme="majorHAnsi"/>
                <w:sz w:val="20"/>
                <w:szCs w:val="20"/>
              </w:rPr>
            </w:pPr>
            <w:r w:rsidRPr="00400403">
              <w:rPr>
                <w:rFonts w:asciiTheme="majorHAnsi" w:hAnsiTheme="majorHAnsi" w:cstheme="majorHAnsi"/>
                <w:sz w:val="20"/>
                <w:szCs w:val="20"/>
              </w:rPr>
              <w:t>-11.73</w:t>
            </w:r>
          </w:p>
        </w:tc>
        <w:tc>
          <w:tcPr>
            <w:tcW w:w="484" w:type="pct"/>
            <w:tcBorders>
              <w:top w:val="single" w:sz="4" w:space="0" w:color="auto"/>
              <w:left w:val="dotted" w:sz="4" w:space="0" w:color="808080" w:themeColor="background1" w:themeShade="80"/>
              <w:bottom w:val="single" w:sz="6" w:space="0" w:color="auto"/>
              <w:right w:val="dotted" w:sz="4" w:space="0" w:color="auto"/>
            </w:tcBorders>
            <w:vAlign w:val="center"/>
          </w:tcPr>
          <w:p w14:paraId="5DA2421B" w14:textId="341BE4DA" w:rsidR="00682E81" w:rsidRPr="00400403" w:rsidRDefault="00D02341" w:rsidP="006511A7">
            <w:pPr>
              <w:jc w:val="center"/>
              <w:rPr>
                <w:rFonts w:asciiTheme="majorHAnsi" w:hAnsiTheme="majorHAnsi" w:cstheme="majorHAnsi"/>
                <w:sz w:val="20"/>
                <w:szCs w:val="20"/>
              </w:rPr>
            </w:pPr>
            <w:r w:rsidRPr="00400403">
              <w:rPr>
                <w:rFonts w:asciiTheme="majorHAnsi" w:hAnsiTheme="majorHAnsi" w:cstheme="majorHAnsi"/>
                <w:sz w:val="20"/>
                <w:szCs w:val="20"/>
              </w:rPr>
              <w:t>na</w:t>
            </w:r>
          </w:p>
        </w:tc>
        <w:tc>
          <w:tcPr>
            <w:tcW w:w="442" w:type="pct"/>
            <w:tcBorders>
              <w:top w:val="single" w:sz="4" w:space="0" w:color="auto"/>
              <w:left w:val="dotted" w:sz="4" w:space="0" w:color="auto"/>
              <w:bottom w:val="single" w:sz="6" w:space="0" w:color="auto"/>
              <w:right w:val="single" w:sz="18" w:space="0" w:color="auto"/>
            </w:tcBorders>
            <w:vAlign w:val="center"/>
          </w:tcPr>
          <w:p w14:paraId="34CEE92A" w14:textId="77777777" w:rsidR="00682E81" w:rsidRPr="00400403" w:rsidRDefault="00682E81" w:rsidP="006511A7">
            <w:pPr>
              <w:jc w:val="center"/>
              <w:rPr>
                <w:rFonts w:asciiTheme="majorHAnsi" w:hAnsiTheme="majorHAnsi" w:cstheme="majorHAnsi"/>
                <w:sz w:val="20"/>
                <w:szCs w:val="20"/>
              </w:rPr>
            </w:pPr>
            <w:r w:rsidRPr="00400403">
              <w:rPr>
                <w:rFonts w:asciiTheme="majorHAnsi" w:hAnsiTheme="majorHAnsi" w:cstheme="majorHAnsi"/>
                <w:sz w:val="20"/>
                <w:szCs w:val="20"/>
              </w:rPr>
              <w:t>na</w:t>
            </w:r>
          </w:p>
        </w:tc>
      </w:tr>
      <w:tr w:rsidR="00682E81" w:rsidRPr="00400403" w14:paraId="17C6339B" w14:textId="77777777" w:rsidTr="00427BC7">
        <w:trPr>
          <w:trHeight w:val="288"/>
        </w:trPr>
        <w:tc>
          <w:tcPr>
            <w:tcW w:w="1389" w:type="pct"/>
            <w:tcBorders>
              <w:top w:val="single" w:sz="6" w:space="0" w:color="auto"/>
              <w:left w:val="single" w:sz="18" w:space="0" w:color="auto"/>
              <w:bottom w:val="single" w:sz="6" w:space="0" w:color="auto"/>
              <w:right w:val="single" w:sz="4" w:space="0" w:color="auto"/>
            </w:tcBorders>
            <w:noWrap/>
            <w:vAlign w:val="center"/>
          </w:tcPr>
          <w:p w14:paraId="57283C53" w14:textId="77777777" w:rsidR="00682E81" w:rsidRPr="00400403" w:rsidRDefault="00682E81" w:rsidP="006511A7">
            <w:pPr>
              <w:rPr>
                <w:sz w:val="20"/>
                <w:szCs w:val="20"/>
              </w:rPr>
            </w:pPr>
            <w:r w:rsidRPr="00400403">
              <w:rPr>
                <w:sz w:val="20"/>
                <w:szCs w:val="20"/>
              </w:rPr>
              <w:t>Race (not Asian)</w:t>
            </w:r>
          </w:p>
        </w:tc>
        <w:tc>
          <w:tcPr>
            <w:tcW w:w="1739" w:type="pct"/>
            <w:tcBorders>
              <w:top w:val="single" w:sz="6" w:space="0" w:color="auto"/>
              <w:left w:val="single" w:sz="4" w:space="0" w:color="auto"/>
              <w:bottom w:val="single" w:sz="6" w:space="0" w:color="auto"/>
              <w:right w:val="single" w:sz="18" w:space="0" w:color="auto"/>
            </w:tcBorders>
            <w:vAlign w:val="center"/>
          </w:tcPr>
          <w:p w14:paraId="3D9F1398" w14:textId="77777777" w:rsidR="00682E81" w:rsidRPr="00400403" w:rsidRDefault="00682E81" w:rsidP="006511A7">
            <w:pPr>
              <w:rPr>
                <w:iCs/>
                <w:sz w:val="20"/>
                <w:szCs w:val="20"/>
              </w:rPr>
            </w:pPr>
            <w:r w:rsidRPr="00400403">
              <w:rPr>
                <w:iCs/>
                <w:sz w:val="20"/>
                <w:szCs w:val="20"/>
              </w:rPr>
              <w:t>Asian</w:t>
            </w:r>
          </w:p>
        </w:tc>
        <w:tc>
          <w:tcPr>
            <w:tcW w:w="460" w:type="pct"/>
            <w:tcBorders>
              <w:top w:val="single" w:sz="6" w:space="0" w:color="auto"/>
              <w:left w:val="single" w:sz="4" w:space="0" w:color="auto"/>
              <w:bottom w:val="single" w:sz="6" w:space="0" w:color="auto"/>
              <w:right w:val="dotted" w:sz="4" w:space="0" w:color="auto"/>
            </w:tcBorders>
            <w:noWrap/>
            <w:vAlign w:val="center"/>
          </w:tcPr>
          <w:p w14:paraId="1ABF928D" w14:textId="77777777" w:rsidR="00682E81" w:rsidRPr="00400403" w:rsidRDefault="00682E81" w:rsidP="006511A7">
            <w:pPr>
              <w:jc w:val="center"/>
              <w:rPr>
                <w:rFonts w:asciiTheme="majorHAnsi" w:hAnsiTheme="majorHAnsi" w:cstheme="majorHAnsi"/>
                <w:sz w:val="20"/>
                <w:szCs w:val="20"/>
              </w:rPr>
            </w:pPr>
            <w:r w:rsidRPr="00400403">
              <w:rPr>
                <w:rFonts w:asciiTheme="majorHAnsi" w:hAnsiTheme="majorHAnsi" w:cstheme="majorHAnsi"/>
                <w:sz w:val="20"/>
                <w:szCs w:val="20"/>
              </w:rPr>
              <w:t>na</w:t>
            </w:r>
          </w:p>
        </w:tc>
        <w:tc>
          <w:tcPr>
            <w:tcW w:w="486" w:type="pct"/>
            <w:tcBorders>
              <w:top w:val="single" w:sz="6" w:space="0" w:color="auto"/>
              <w:left w:val="dotted" w:sz="4" w:space="0" w:color="auto"/>
              <w:bottom w:val="single" w:sz="6" w:space="0" w:color="auto"/>
              <w:right w:val="single" w:sz="18" w:space="0" w:color="auto"/>
            </w:tcBorders>
            <w:noWrap/>
            <w:vAlign w:val="center"/>
          </w:tcPr>
          <w:p w14:paraId="4265E704" w14:textId="77777777" w:rsidR="00682E81" w:rsidRPr="00400403" w:rsidRDefault="00682E81" w:rsidP="006511A7">
            <w:pPr>
              <w:jc w:val="center"/>
              <w:rPr>
                <w:rFonts w:asciiTheme="majorHAnsi" w:hAnsiTheme="majorHAnsi" w:cstheme="majorHAnsi"/>
                <w:sz w:val="20"/>
                <w:szCs w:val="20"/>
              </w:rPr>
            </w:pPr>
            <w:r w:rsidRPr="00400403">
              <w:rPr>
                <w:rFonts w:asciiTheme="majorHAnsi" w:hAnsiTheme="majorHAnsi" w:cstheme="majorHAnsi"/>
                <w:sz w:val="20"/>
                <w:szCs w:val="20"/>
              </w:rPr>
              <w:t>na</w:t>
            </w:r>
          </w:p>
        </w:tc>
        <w:tc>
          <w:tcPr>
            <w:tcW w:w="484" w:type="pct"/>
            <w:tcBorders>
              <w:top w:val="single" w:sz="6" w:space="0" w:color="auto"/>
              <w:left w:val="dotted" w:sz="4" w:space="0" w:color="808080" w:themeColor="background1" w:themeShade="80"/>
              <w:bottom w:val="single" w:sz="6" w:space="0" w:color="auto"/>
              <w:right w:val="dotted" w:sz="4" w:space="0" w:color="auto"/>
            </w:tcBorders>
            <w:vAlign w:val="center"/>
          </w:tcPr>
          <w:p w14:paraId="5A5C5C58" w14:textId="77777777" w:rsidR="00682E81" w:rsidRPr="00400403" w:rsidRDefault="00682E81" w:rsidP="00BD08DC">
            <w:pPr>
              <w:ind w:right="144"/>
              <w:jc w:val="right"/>
              <w:rPr>
                <w:rFonts w:asciiTheme="majorHAnsi" w:hAnsiTheme="majorHAnsi" w:cstheme="majorHAnsi"/>
                <w:sz w:val="20"/>
                <w:szCs w:val="20"/>
              </w:rPr>
            </w:pPr>
            <w:r w:rsidRPr="00400403">
              <w:rPr>
                <w:rFonts w:asciiTheme="majorHAnsi" w:hAnsiTheme="majorHAnsi" w:cstheme="majorHAnsi"/>
                <w:sz w:val="20"/>
                <w:szCs w:val="20"/>
              </w:rPr>
              <w:t>-0.147</w:t>
            </w:r>
          </w:p>
        </w:tc>
        <w:tc>
          <w:tcPr>
            <w:tcW w:w="442" w:type="pct"/>
            <w:tcBorders>
              <w:top w:val="single" w:sz="6" w:space="0" w:color="auto"/>
              <w:left w:val="dotted" w:sz="4" w:space="0" w:color="auto"/>
              <w:bottom w:val="single" w:sz="6" w:space="0" w:color="auto"/>
              <w:right w:val="single" w:sz="18" w:space="0" w:color="auto"/>
            </w:tcBorders>
            <w:vAlign w:val="center"/>
          </w:tcPr>
          <w:p w14:paraId="244F7848" w14:textId="77777777" w:rsidR="00682E81" w:rsidRPr="00400403" w:rsidRDefault="00682E81" w:rsidP="00BD08DC">
            <w:pPr>
              <w:ind w:right="144"/>
              <w:jc w:val="right"/>
              <w:rPr>
                <w:rFonts w:asciiTheme="majorHAnsi" w:hAnsiTheme="majorHAnsi" w:cstheme="majorHAnsi"/>
                <w:sz w:val="20"/>
                <w:szCs w:val="20"/>
              </w:rPr>
            </w:pPr>
            <w:r w:rsidRPr="00400403">
              <w:rPr>
                <w:rFonts w:asciiTheme="majorHAnsi" w:hAnsiTheme="majorHAnsi" w:cstheme="majorHAnsi"/>
                <w:sz w:val="20"/>
                <w:szCs w:val="20"/>
              </w:rPr>
              <w:t>-4.39</w:t>
            </w:r>
          </w:p>
        </w:tc>
      </w:tr>
      <w:tr w:rsidR="00D02341" w:rsidRPr="00400403" w14:paraId="795B22EF" w14:textId="77777777" w:rsidTr="00427BC7">
        <w:trPr>
          <w:trHeight w:val="288"/>
        </w:trPr>
        <w:tc>
          <w:tcPr>
            <w:tcW w:w="1389" w:type="pct"/>
            <w:tcBorders>
              <w:top w:val="single" w:sz="6" w:space="0" w:color="auto"/>
              <w:left w:val="single" w:sz="18" w:space="0" w:color="auto"/>
              <w:bottom w:val="single" w:sz="6" w:space="0" w:color="auto"/>
              <w:right w:val="single" w:sz="4" w:space="0" w:color="auto"/>
            </w:tcBorders>
            <w:noWrap/>
            <w:vAlign w:val="center"/>
          </w:tcPr>
          <w:p w14:paraId="29B685CB" w14:textId="77777777" w:rsidR="00D02341" w:rsidRPr="00400403" w:rsidRDefault="00D02341" w:rsidP="00D02341">
            <w:pPr>
              <w:rPr>
                <w:sz w:val="20"/>
                <w:szCs w:val="20"/>
              </w:rPr>
            </w:pPr>
            <w:r w:rsidRPr="00400403">
              <w:rPr>
                <w:sz w:val="20"/>
                <w:szCs w:val="20"/>
              </w:rPr>
              <w:t>WFH frequency (&lt;3 days)</w:t>
            </w:r>
          </w:p>
        </w:tc>
        <w:tc>
          <w:tcPr>
            <w:tcW w:w="1739" w:type="pct"/>
            <w:tcBorders>
              <w:top w:val="single" w:sz="6" w:space="0" w:color="auto"/>
              <w:left w:val="single" w:sz="4" w:space="0" w:color="auto"/>
              <w:bottom w:val="single" w:sz="6" w:space="0" w:color="auto"/>
              <w:right w:val="single" w:sz="18" w:space="0" w:color="auto"/>
            </w:tcBorders>
            <w:vAlign w:val="center"/>
          </w:tcPr>
          <w:p w14:paraId="5A379755" w14:textId="77777777" w:rsidR="00D02341" w:rsidRPr="00400403" w:rsidRDefault="00D02341" w:rsidP="00D02341">
            <w:pPr>
              <w:rPr>
                <w:iCs/>
                <w:sz w:val="20"/>
                <w:szCs w:val="20"/>
              </w:rPr>
            </w:pPr>
            <w:r w:rsidRPr="00400403">
              <w:rPr>
                <w:sz w:val="20"/>
                <w:szCs w:val="20"/>
              </w:rPr>
              <w:t>Three or more days per week</w:t>
            </w:r>
          </w:p>
        </w:tc>
        <w:tc>
          <w:tcPr>
            <w:tcW w:w="460" w:type="pct"/>
            <w:tcBorders>
              <w:top w:val="single" w:sz="6" w:space="0" w:color="auto"/>
              <w:left w:val="single" w:sz="4" w:space="0" w:color="auto"/>
              <w:bottom w:val="single" w:sz="6" w:space="0" w:color="auto"/>
              <w:right w:val="dotted" w:sz="4" w:space="0" w:color="auto"/>
            </w:tcBorders>
            <w:noWrap/>
            <w:vAlign w:val="center"/>
          </w:tcPr>
          <w:p w14:paraId="21B588DF" w14:textId="77777777" w:rsidR="00D02341" w:rsidRPr="00400403" w:rsidRDefault="00D02341" w:rsidP="00BD08DC">
            <w:pPr>
              <w:ind w:right="144"/>
              <w:jc w:val="right"/>
              <w:rPr>
                <w:rFonts w:asciiTheme="majorHAnsi" w:hAnsiTheme="majorHAnsi" w:cstheme="majorHAnsi"/>
                <w:sz w:val="20"/>
                <w:szCs w:val="20"/>
              </w:rPr>
            </w:pPr>
            <w:r w:rsidRPr="00400403">
              <w:rPr>
                <w:rFonts w:asciiTheme="majorHAnsi" w:hAnsiTheme="majorHAnsi" w:cstheme="majorHAnsi"/>
                <w:sz w:val="20"/>
                <w:szCs w:val="20"/>
              </w:rPr>
              <w:t>0.170</w:t>
            </w:r>
          </w:p>
        </w:tc>
        <w:tc>
          <w:tcPr>
            <w:tcW w:w="486" w:type="pct"/>
            <w:tcBorders>
              <w:top w:val="single" w:sz="6" w:space="0" w:color="auto"/>
              <w:left w:val="dotted" w:sz="4" w:space="0" w:color="auto"/>
              <w:bottom w:val="single" w:sz="6" w:space="0" w:color="auto"/>
              <w:right w:val="single" w:sz="18" w:space="0" w:color="auto"/>
            </w:tcBorders>
            <w:noWrap/>
            <w:vAlign w:val="center"/>
          </w:tcPr>
          <w:p w14:paraId="4C50A98E" w14:textId="77777777" w:rsidR="00D02341" w:rsidRPr="00400403" w:rsidRDefault="00D02341" w:rsidP="00BD08DC">
            <w:pPr>
              <w:ind w:right="144"/>
              <w:jc w:val="right"/>
              <w:rPr>
                <w:rFonts w:asciiTheme="majorHAnsi" w:hAnsiTheme="majorHAnsi" w:cstheme="majorHAnsi"/>
                <w:sz w:val="20"/>
                <w:szCs w:val="20"/>
              </w:rPr>
            </w:pPr>
            <w:r w:rsidRPr="00400403">
              <w:rPr>
                <w:rFonts w:asciiTheme="majorHAnsi" w:hAnsiTheme="majorHAnsi" w:cstheme="majorHAnsi"/>
                <w:sz w:val="20"/>
                <w:szCs w:val="20"/>
              </w:rPr>
              <w:t>8.33</w:t>
            </w:r>
          </w:p>
        </w:tc>
        <w:tc>
          <w:tcPr>
            <w:tcW w:w="484" w:type="pct"/>
            <w:tcBorders>
              <w:top w:val="single" w:sz="6" w:space="0" w:color="auto"/>
              <w:left w:val="dotted" w:sz="4" w:space="0" w:color="808080" w:themeColor="background1" w:themeShade="80"/>
              <w:bottom w:val="single" w:sz="6" w:space="0" w:color="auto"/>
              <w:right w:val="dotted" w:sz="4" w:space="0" w:color="auto"/>
            </w:tcBorders>
          </w:tcPr>
          <w:p w14:paraId="4D857E8F" w14:textId="34235C33" w:rsidR="00D02341" w:rsidRPr="00400403" w:rsidRDefault="00D02341" w:rsidP="00D02341">
            <w:pPr>
              <w:jc w:val="center"/>
              <w:rPr>
                <w:rFonts w:asciiTheme="majorHAnsi" w:hAnsiTheme="majorHAnsi" w:cstheme="majorHAnsi"/>
                <w:sz w:val="20"/>
                <w:szCs w:val="20"/>
              </w:rPr>
            </w:pPr>
            <w:r w:rsidRPr="00400403">
              <w:rPr>
                <w:rFonts w:asciiTheme="majorHAnsi" w:hAnsiTheme="majorHAnsi" w:cstheme="majorHAnsi"/>
                <w:sz w:val="20"/>
                <w:szCs w:val="20"/>
              </w:rPr>
              <w:t>na</w:t>
            </w:r>
          </w:p>
        </w:tc>
        <w:tc>
          <w:tcPr>
            <w:tcW w:w="442" w:type="pct"/>
            <w:tcBorders>
              <w:top w:val="single" w:sz="6" w:space="0" w:color="auto"/>
              <w:left w:val="dotted" w:sz="4" w:space="0" w:color="auto"/>
              <w:bottom w:val="single" w:sz="6" w:space="0" w:color="auto"/>
              <w:right w:val="single" w:sz="18" w:space="0" w:color="auto"/>
            </w:tcBorders>
            <w:vAlign w:val="center"/>
          </w:tcPr>
          <w:p w14:paraId="155502DA" w14:textId="77777777" w:rsidR="00D02341" w:rsidRPr="00400403" w:rsidRDefault="00D02341" w:rsidP="00D02341">
            <w:pPr>
              <w:jc w:val="center"/>
              <w:rPr>
                <w:rFonts w:asciiTheme="majorHAnsi" w:hAnsiTheme="majorHAnsi" w:cstheme="majorHAnsi"/>
                <w:sz w:val="20"/>
                <w:szCs w:val="20"/>
              </w:rPr>
            </w:pPr>
            <w:r w:rsidRPr="00400403">
              <w:rPr>
                <w:rFonts w:asciiTheme="majorHAnsi" w:hAnsiTheme="majorHAnsi" w:cstheme="majorHAnsi"/>
                <w:sz w:val="20"/>
                <w:szCs w:val="20"/>
              </w:rPr>
              <w:t>na</w:t>
            </w:r>
          </w:p>
        </w:tc>
      </w:tr>
      <w:tr w:rsidR="00D02341" w:rsidRPr="00400403" w14:paraId="40D014E3" w14:textId="77777777" w:rsidTr="00427BC7">
        <w:trPr>
          <w:trHeight w:val="288"/>
        </w:trPr>
        <w:tc>
          <w:tcPr>
            <w:tcW w:w="1389" w:type="pct"/>
            <w:tcBorders>
              <w:top w:val="single" w:sz="6" w:space="0" w:color="auto"/>
              <w:left w:val="single" w:sz="18" w:space="0" w:color="auto"/>
              <w:bottom w:val="single" w:sz="4" w:space="0" w:color="auto"/>
              <w:right w:val="single" w:sz="4" w:space="0" w:color="auto"/>
            </w:tcBorders>
            <w:noWrap/>
            <w:vAlign w:val="center"/>
          </w:tcPr>
          <w:p w14:paraId="38581E70" w14:textId="77777777" w:rsidR="00D02341" w:rsidRPr="00400403" w:rsidRDefault="00D02341" w:rsidP="00D02341">
            <w:pPr>
              <w:rPr>
                <w:sz w:val="20"/>
                <w:szCs w:val="20"/>
              </w:rPr>
            </w:pPr>
            <w:r w:rsidRPr="00400403">
              <w:rPr>
                <w:sz w:val="20"/>
                <w:szCs w:val="20"/>
              </w:rPr>
              <w:t>Ridehailing driver (No)</w:t>
            </w:r>
          </w:p>
        </w:tc>
        <w:tc>
          <w:tcPr>
            <w:tcW w:w="1739" w:type="pct"/>
            <w:tcBorders>
              <w:top w:val="single" w:sz="6" w:space="0" w:color="auto"/>
              <w:left w:val="single" w:sz="4" w:space="0" w:color="auto"/>
              <w:bottom w:val="single" w:sz="4" w:space="0" w:color="auto"/>
              <w:right w:val="single" w:sz="18" w:space="0" w:color="auto"/>
            </w:tcBorders>
            <w:vAlign w:val="center"/>
          </w:tcPr>
          <w:p w14:paraId="27949305" w14:textId="77777777" w:rsidR="00D02341" w:rsidRPr="00400403" w:rsidRDefault="00D02341" w:rsidP="00D02341">
            <w:pPr>
              <w:rPr>
                <w:iCs/>
                <w:sz w:val="20"/>
                <w:szCs w:val="20"/>
              </w:rPr>
            </w:pPr>
            <w:r w:rsidRPr="00400403">
              <w:rPr>
                <w:sz w:val="20"/>
                <w:szCs w:val="20"/>
              </w:rPr>
              <w:t>Yes</w:t>
            </w:r>
          </w:p>
        </w:tc>
        <w:tc>
          <w:tcPr>
            <w:tcW w:w="460" w:type="pct"/>
            <w:tcBorders>
              <w:top w:val="single" w:sz="6" w:space="0" w:color="auto"/>
              <w:left w:val="single" w:sz="4" w:space="0" w:color="auto"/>
              <w:bottom w:val="single" w:sz="4" w:space="0" w:color="auto"/>
              <w:right w:val="dotted" w:sz="4" w:space="0" w:color="auto"/>
            </w:tcBorders>
            <w:noWrap/>
            <w:vAlign w:val="center"/>
          </w:tcPr>
          <w:p w14:paraId="09D8E29D" w14:textId="77777777" w:rsidR="00D02341" w:rsidRPr="00400403" w:rsidRDefault="00D02341" w:rsidP="00BD08DC">
            <w:pPr>
              <w:ind w:right="144"/>
              <w:jc w:val="right"/>
              <w:rPr>
                <w:rFonts w:asciiTheme="majorHAnsi" w:hAnsiTheme="majorHAnsi" w:cstheme="majorHAnsi"/>
                <w:sz w:val="20"/>
                <w:szCs w:val="20"/>
              </w:rPr>
            </w:pPr>
            <w:r w:rsidRPr="00400403">
              <w:rPr>
                <w:rFonts w:asciiTheme="majorHAnsi" w:hAnsiTheme="majorHAnsi" w:cstheme="majorHAnsi"/>
                <w:sz w:val="20"/>
                <w:szCs w:val="20"/>
              </w:rPr>
              <w:t>0.061</w:t>
            </w:r>
          </w:p>
        </w:tc>
        <w:tc>
          <w:tcPr>
            <w:tcW w:w="486" w:type="pct"/>
            <w:tcBorders>
              <w:top w:val="single" w:sz="6" w:space="0" w:color="auto"/>
              <w:left w:val="dotted" w:sz="4" w:space="0" w:color="auto"/>
              <w:bottom w:val="single" w:sz="4" w:space="0" w:color="auto"/>
              <w:right w:val="single" w:sz="18" w:space="0" w:color="auto"/>
            </w:tcBorders>
            <w:noWrap/>
            <w:vAlign w:val="center"/>
          </w:tcPr>
          <w:p w14:paraId="607A5290" w14:textId="77777777" w:rsidR="00D02341" w:rsidRPr="00400403" w:rsidRDefault="00D02341" w:rsidP="00BD08DC">
            <w:pPr>
              <w:ind w:right="144"/>
              <w:jc w:val="right"/>
              <w:rPr>
                <w:rFonts w:asciiTheme="majorHAnsi" w:hAnsiTheme="majorHAnsi" w:cstheme="majorHAnsi"/>
                <w:sz w:val="20"/>
                <w:szCs w:val="20"/>
              </w:rPr>
            </w:pPr>
            <w:r w:rsidRPr="00400403">
              <w:rPr>
                <w:rFonts w:asciiTheme="majorHAnsi" w:hAnsiTheme="majorHAnsi" w:cstheme="majorHAnsi"/>
                <w:sz w:val="20"/>
                <w:szCs w:val="20"/>
              </w:rPr>
              <w:t>6.80</w:t>
            </w:r>
          </w:p>
        </w:tc>
        <w:tc>
          <w:tcPr>
            <w:tcW w:w="484" w:type="pct"/>
            <w:tcBorders>
              <w:top w:val="single" w:sz="6" w:space="0" w:color="auto"/>
              <w:left w:val="dotted" w:sz="4" w:space="0" w:color="808080" w:themeColor="background1" w:themeShade="80"/>
              <w:bottom w:val="single" w:sz="4" w:space="0" w:color="auto"/>
              <w:right w:val="dotted" w:sz="4" w:space="0" w:color="auto"/>
            </w:tcBorders>
          </w:tcPr>
          <w:p w14:paraId="4FBE3AA0" w14:textId="2AD60AFC" w:rsidR="00D02341" w:rsidRPr="00400403" w:rsidRDefault="00D02341" w:rsidP="00D02341">
            <w:pPr>
              <w:jc w:val="center"/>
              <w:rPr>
                <w:rFonts w:asciiTheme="majorHAnsi" w:hAnsiTheme="majorHAnsi" w:cstheme="majorHAnsi"/>
                <w:sz w:val="20"/>
                <w:szCs w:val="20"/>
              </w:rPr>
            </w:pPr>
            <w:r w:rsidRPr="00400403">
              <w:rPr>
                <w:rFonts w:asciiTheme="majorHAnsi" w:hAnsiTheme="majorHAnsi" w:cstheme="majorHAnsi"/>
                <w:sz w:val="20"/>
                <w:szCs w:val="20"/>
              </w:rPr>
              <w:t>na</w:t>
            </w:r>
          </w:p>
        </w:tc>
        <w:tc>
          <w:tcPr>
            <w:tcW w:w="442" w:type="pct"/>
            <w:tcBorders>
              <w:top w:val="single" w:sz="6" w:space="0" w:color="auto"/>
              <w:left w:val="dotted" w:sz="4" w:space="0" w:color="auto"/>
              <w:bottom w:val="single" w:sz="4" w:space="0" w:color="auto"/>
              <w:right w:val="single" w:sz="18" w:space="0" w:color="auto"/>
            </w:tcBorders>
            <w:vAlign w:val="center"/>
          </w:tcPr>
          <w:p w14:paraId="4FDBDD92" w14:textId="77777777" w:rsidR="00D02341" w:rsidRPr="00400403" w:rsidRDefault="00D02341" w:rsidP="00D02341">
            <w:pPr>
              <w:jc w:val="center"/>
              <w:rPr>
                <w:rFonts w:asciiTheme="majorHAnsi" w:hAnsiTheme="majorHAnsi" w:cstheme="majorHAnsi"/>
                <w:sz w:val="20"/>
                <w:szCs w:val="20"/>
              </w:rPr>
            </w:pPr>
            <w:r w:rsidRPr="00400403">
              <w:rPr>
                <w:rFonts w:asciiTheme="majorHAnsi" w:hAnsiTheme="majorHAnsi" w:cstheme="majorHAnsi"/>
                <w:sz w:val="20"/>
                <w:szCs w:val="20"/>
              </w:rPr>
              <w:t>na</w:t>
            </w:r>
          </w:p>
        </w:tc>
      </w:tr>
      <w:tr w:rsidR="00682E81" w:rsidRPr="00400403" w14:paraId="76959C47" w14:textId="77777777" w:rsidTr="00427BC7">
        <w:trPr>
          <w:trHeight w:val="288"/>
        </w:trPr>
        <w:tc>
          <w:tcPr>
            <w:tcW w:w="3128" w:type="pct"/>
            <w:gridSpan w:val="2"/>
            <w:tcBorders>
              <w:top w:val="single" w:sz="4" w:space="0" w:color="auto"/>
              <w:left w:val="single" w:sz="18" w:space="0" w:color="auto"/>
              <w:bottom w:val="single" w:sz="4" w:space="0" w:color="auto"/>
              <w:right w:val="single" w:sz="18" w:space="0" w:color="auto"/>
            </w:tcBorders>
            <w:noWrap/>
            <w:vAlign w:val="center"/>
          </w:tcPr>
          <w:p w14:paraId="09BE230F" w14:textId="77777777" w:rsidR="00682E81" w:rsidRPr="00400403" w:rsidRDefault="00682E81" w:rsidP="006511A7">
            <w:pPr>
              <w:rPr>
                <w:sz w:val="20"/>
                <w:szCs w:val="20"/>
              </w:rPr>
            </w:pPr>
            <w:r w:rsidRPr="00400403">
              <w:rPr>
                <w:b/>
                <w:i/>
                <w:sz w:val="20"/>
                <w:szCs w:val="20"/>
              </w:rPr>
              <w:t>Household Characteristics</w:t>
            </w:r>
          </w:p>
        </w:tc>
        <w:tc>
          <w:tcPr>
            <w:tcW w:w="460" w:type="pct"/>
            <w:tcBorders>
              <w:top w:val="single" w:sz="4" w:space="0" w:color="auto"/>
              <w:left w:val="single" w:sz="4" w:space="0" w:color="auto"/>
              <w:bottom w:val="single" w:sz="4" w:space="0" w:color="auto"/>
              <w:right w:val="dotted" w:sz="4" w:space="0" w:color="auto"/>
            </w:tcBorders>
            <w:noWrap/>
            <w:vAlign w:val="center"/>
          </w:tcPr>
          <w:p w14:paraId="5E539AB7" w14:textId="77777777" w:rsidR="00682E81" w:rsidRPr="00400403" w:rsidRDefault="00682E81" w:rsidP="006511A7">
            <w:pPr>
              <w:jc w:val="center"/>
              <w:rPr>
                <w:rFonts w:asciiTheme="majorHAnsi" w:hAnsiTheme="majorHAnsi" w:cstheme="majorHAnsi"/>
                <w:sz w:val="20"/>
                <w:szCs w:val="20"/>
              </w:rPr>
            </w:pPr>
          </w:p>
        </w:tc>
        <w:tc>
          <w:tcPr>
            <w:tcW w:w="486" w:type="pct"/>
            <w:tcBorders>
              <w:top w:val="single" w:sz="4" w:space="0" w:color="auto"/>
              <w:left w:val="dotted" w:sz="4" w:space="0" w:color="auto"/>
              <w:bottom w:val="single" w:sz="4" w:space="0" w:color="auto"/>
              <w:right w:val="single" w:sz="18" w:space="0" w:color="auto"/>
            </w:tcBorders>
            <w:noWrap/>
            <w:vAlign w:val="center"/>
          </w:tcPr>
          <w:p w14:paraId="48633506" w14:textId="77777777" w:rsidR="00682E81" w:rsidRPr="00400403" w:rsidRDefault="00682E81" w:rsidP="006511A7">
            <w:pPr>
              <w:jc w:val="center"/>
              <w:rPr>
                <w:rFonts w:asciiTheme="majorHAnsi" w:hAnsiTheme="majorHAnsi" w:cstheme="majorHAnsi"/>
                <w:sz w:val="20"/>
                <w:szCs w:val="20"/>
              </w:rPr>
            </w:pPr>
          </w:p>
        </w:tc>
        <w:tc>
          <w:tcPr>
            <w:tcW w:w="484" w:type="pct"/>
            <w:tcBorders>
              <w:top w:val="single" w:sz="4" w:space="0" w:color="auto"/>
              <w:left w:val="dotted" w:sz="4" w:space="0" w:color="808080" w:themeColor="background1" w:themeShade="80"/>
              <w:bottom w:val="single" w:sz="4" w:space="0" w:color="auto"/>
              <w:right w:val="dotted" w:sz="4" w:space="0" w:color="auto"/>
            </w:tcBorders>
            <w:vAlign w:val="center"/>
          </w:tcPr>
          <w:p w14:paraId="20F5F927" w14:textId="77777777" w:rsidR="00682E81" w:rsidRPr="00400403" w:rsidRDefault="00682E81" w:rsidP="006511A7">
            <w:pPr>
              <w:jc w:val="center"/>
              <w:rPr>
                <w:rFonts w:asciiTheme="majorHAnsi" w:hAnsiTheme="majorHAnsi" w:cstheme="majorHAnsi"/>
                <w:sz w:val="20"/>
                <w:szCs w:val="20"/>
              </w:rPr>
            </w:pPr>
          </w:p>
        </w:tc>
        <w:tc>
          <w:tcPr>
            <w:tcW w:w="442" w:type="pct"/>
            <w:tcBorders>
              <w:top w:val="single" w:sz="4" w:space="0" w:color="auto"/>
              <w:left w:val="dotted" w:sz="4" w:space="0" w:color="auto"/>
              <w:bottom w:val="single" w:sz="4" w:space="0" w:color="auto"/>
              <w:right w:val="single" w:sz="18" w:space="0" w:color="auto"/>
            </w:tcBorders>
            <w:vAlign w:val="center"/>
          </w:tcPr>
          <w:p w14:paraId="17641C12" w14:textId="77777777" w:rsidR="00682E81" w:rsidRPr="00400403" w:rsidRDefault="00682E81" w:rsidP="006511A7">
            <w:pPr>
              <w:jc w:val="center"/>
              <w:rPr>
                <w:rFonts w:asciiTheme="majorHAnsi" w:hAnsiTheme="majorHAnsi" w:cstheme="majorHAnsi"/>
                <w:sz w:val="20"/>
                <w:szCs w:val="20"/>
              </w:rPr>
            </w:pPr>
          </w:p>
        </w:tc>
      </w:tr>
      <w:tr w:rsidR="00D02341" w:rsidRPr="00400403" w14:paraId="560E311B" w14:textId="77777777" w:rsidTr="00427BC7">
        <w:trPr>
          <w:trHeight w:val="288"/>
        </w:trPr>
        <w:tc>
          <w:tcPr>
            <w:tcW w:w="1389" w:type="pct"/>
            <w:tcBorders>
              <w:top w:val="single" w:sz="4" w:space="0" w:color="auto"/>
              <w:left w:val="single" w:sz="18" w:space="0" w:color="auto"/>
              <w:bottom w:val="single" w:sz="6" w:space="0" w:color="auto"/>
              <w:right w:val="single" w:sz="4" w:space="0" w:color="auto"/>
            </w:tcBorders>
            <w:noWrap/>
            <w:vAlign w:val="center"/>
          </w:tcPr>
          <w:p w14:paraId="64994368" w14:textId="77777777" w:rsidR="00D02341" w:rsidRPr="00400403" w:rsidRDefault="00D02341" w:rsidP="00D02341">
            <w:pPr>
              <w:rPr>
                <w:iCs/>
                <w:sz w:val="20"/>
                <w:szCs w:val="20"/>
              </w:rPr>
            </w:pPr>
            <w:r w:rsidRPr="00400403">
              <w:rPr>
                <w:iCs/>
                <w:sz w:val="20"/>
                <w:szCs w:val="20"/>
              </w:rPr>
              <w:t>Household income (&lt;$100K)</w:t>
            </w:r>
          </w:p>
        </w:tc>
        <w:tc>
          <w:tcPr>
            <w:tcW w:w="1739" w:type="pct"/>
            <w:tcBorders>
              <w:top w:val="single" w:sz="4" w:space="0" w:color="auto"/>
              <w:left w:val="single" w:sz="4" w:space="0" w:color="auto"/>
              <w:bottom w:val="single" w:sz="6" w:space="0" w:color="auto"/>
              <w:right w:val="single" w:sz="18" w:space="0" w:color="auto"/>
            </w:tcBorders>
            <w:vAlign w:val="center"/>
          </w:tcPr>
          <w:p w14:paraId="66BBD11C" w14:textId="77777777" w:rsidR="00D02341" w:rsidRPr="00400403" w:rsidRDefault="00D02341" w:rsidP="00D02341">
            <w:pPr>
              <w:rPr>
                <w:sz w:val="20"/>
                <w:szCs w:val="20"/>
              </w:rPr>
            </w:pPr>
            <w:r w:rsidRPr="00400403">
              <w:rPr>
                <w:sz w:val="20"/>
                <w:szCs w:val="20"/>
              </w:rPr>
              <w:t>$100,000 or more</w:t>
            </w:r>
          </w:p>
        </w:tc>
        <w:tc>
          <w:tcPr>
            <w:tcW w:w="460" w:type="pct"/>
            <w:tcBorders>
              <w:top w:val="single" w:sz="4" w:space="0" w:color="auto"/>
              <w:left w:val="single" w:sz="4" w:space="0" w:color="auto"/>
              <w:bottom w:val="single" w:sz="6" w:space="0" w:color="auto"/>
              <w:right w:val="dotted" w:sz="4" w:space="0" w:color="auto"/>
            </w:tcBorders>
            <w:noWrap/>
            <w:vAlign w:val="center"/>
          </w:tcPr>
          <w:p w14:paraId="4E520154" w14:textId="77777777" w:rsidR="00D02341" w:rsidRPr="00400403" w:rsidRDefault="00D02341" w:rsidP="00BD08DC">
            <w:pPr>
              <w:ind w:right="144"/>
              <w:jc w:val="right"/>
              <w:rPr>
                <w:rFonts w:asciiTheme="majorHAnsi" w:hAnsiTheme="majorHAnsi" w:cstheme="majorHAnsi"/>
                <w:sz w:val="20"/>
                <w:szCs w:val="20"/>
              </w:rPr>
            </w:pPr>
            <w:r w:rsidRPr="00400403">
              <w:rPr>
                <w:rFonts w:asciiTheme="majorHAnsi" w:hAnsiTheme="majorHAnsi" w:cstheme="majorHAnsi"/>
                <w:sz w:val="20"/>
                <w:szCs w:val="20"/>
              </w:rPr>
              <w:t>0.092</w:t>
            </w:r>
          </w:p>
        </w:tc>
        <w:tc>
          <w:tcPr>
            <w:tcW w:w="486" w:type="pct"/>
            <w:tcBorders>
              <w:top w:val="single" w:sz="4" w:space="0" w:color="auto"/>
              <w:left w:val="dotted" w:sz="4" w:space="0" w:color="auto"/>
              <w:bottom w:val="single" w:sz="6" w:space="0" w:color="auto"/>
              <w:right w:val="single" w:sz="18" w:space="0" w:color="auto"/>
            </w:tcBorders>
            <w:noWrap/>
            <w:vAlign w:val="center"/>
          </w:tcPr>
          <w:p w14:paraId="3B09CB68" w14:textId="77777777" w:rsidR="00D02341" w:rsidRPr="00400403" w:rsidRDefault="00D02341" w:rsidP="00BD08DC">
            <w:pPr>
              <w:ind w:right="144"/>
              <w:jc w:val="right"/>
              <w:rPr>
                <w:rFonts w:asciiTheme="majorHAnsi" w:hAnsiTheme="majorHAnsi" w:cstheme="majorHAnsi"/>
                <w:sz w:val="20"/>
                <w:szCs w:val="20"/>
              </w:rPr>
            </w:pPr>
            <w:r w:rsidRPr="00400403">
              <w:rPr>
                <w:rFonts w:asciiTheme="majorHAnsi" w:hAnsiTheme="majorHAnsi" w:cstheme="majorHAnsi"/>
                <w:sz w:val="20"/>
                <w:szCs w:val="20"/>
              </w:rPr>
              <w:t>6.40</w:t>
            </w:r>
          </w:p>
        </w:tc>
        <w:tc>
          <w:tcPr>
            <w:tcW w:w="484" w:type="pct"/>
            <w:tcBorders>
              <w:top w:val="single" w:sz="4" w:space="0" w:color="auto"/>
              <w:left w:val="dotted" w:sz="4" w:space="0" w:color="808080" w:themeColor="background1" w:themeShade="80"/>
              <w:bottom w:val="single" w:sz="6" w:space="0" w:color="auto"/>
              <w:right w:val="dotted" w:sz="4" w:space="0" w:color="auto"/>
            </w:tcBorders>
          </w:tcPr>
          <w:p w14:paraId="01CD3119" w14:textId="10FE5B15" w:rsidR="00D02341" w:rsidRPr="00400403" w:rsidRDefault="00D02341" w:rsidP="00D02341">
            <w:pPr>
              <w:jc w:val="center"/>
              <w:rPr>
                <w:rFonts w:asciiTheme="majorHAnsi" w:hAnsiTheme="majorHAnsi" w:cstheme="majorHAnsi"/>
                <w:sz w:val="20"/>
                <w:szCs w:val="20"/>
              </w:rPr>
            </w:pPr>
            <w:r w:rsidRPr="00400403">
              <w:rPr>
                <w:rFonts w:asciiTheme="majorHAnsi" w:hAnsiTheme="majorHAnsi" w:cstheme="majorHAnsi"/>
                <w:sz w:val="20"/>
                <w:szCs w:val="20"/>
              </w:rPr>
              <w:t>na</w:t>
            </w:r>
          </w:p>
        </w:tc>
        <w:tc>
          <w:tcPr>
            <w:tcW w:w="442" w:type="pct"/>
            <w:tcBorders>
              <w:top w:val="single" w:sz="4" w:space="0" w:color="auto"/>
              <w:left w:val="dotted" w:sz="4" w:space="0" w:color="auto"/>
              <w:bottom w:val="single" w:sz="6" w:space="0" w:color="auto"/>
              <w:right w:val="single" w:sz="18" w:space="0" w:color="auto"/>
            </w:tcBorders>
            <w:vAlign w:val="center"/>
          </w:tcPr>
          <w:p w14:paraId="37E1372B" w14:textId="77777777" w:rsidR="00D02341" w:rsidRPr="00400403" w:rsidRDefault="00D02341" w:rsidP="00D02341">
            <w:pPr>
              <w:jc w:val="center"/>
              <w:rPr>
                <w:rFonts w:asciiTheme="majorHAnsi" w:hAnsiTheme="majorHAnsi" w:cstheme="majorHAnsi"/>
                <w:sz w:val="20"/>
                <w:szCs w:val="20"/>
              </w:rPr>
            </w:pPr>
            <w:r w:rsidRPr="00400403">
              <w:rPr>
                <w:rFonts w:asciiTheme="majorHAnsi" w:hAnsiTheme="majorHAnsi" w:cstheme="majorHAnsi"/>
                <w:sz w:val="20"/>
                <w:szCs w:val="20"/>
              </w:rPr>
              <w:t>na</w:t>
            </w:r>
          </w:p>
        </w:tc>
      </w:tr>
      <w:tr w:rsidR="00D02341" w:rsidRPr="00400403" w14:paraId="01EA22CB" w14:textId="77777777" w:rsidTr="00427BC7">
        <w:trPr>
          <w:trHeight w:val="288"/>
        </w:trPr>
        <w:tc>
          <w:tcPr>
            <w:tcW w:w="1389" w:type="pct"/>
            <w:tcBorders>
              <w:top w:val="single" w:sz="6" w:space="0" w:color="auto"/>
              <w:left w:val="single" w:sz="18" w:space="0" w:color="auto"/>
              <w:bottom w:val="single" w:sz="6" w:space="0" w:color="auto"/>
              <w:right w:val="single" w:sz="4" w:space="0" w:color="auto"/>
            </w:tcBorders>
            <w:noWrap/>
            <w:vAlign w:val="center"/>
          </w:tcPr>
          <w:p w14:paraId="797ECA66" w14:textId="77777777" w:rsidR="00D02341" w:rsidRPr="00400403" w:rsidRDefault="00D02341" w:rsidP="00D02341">
            <w:pPr>
              <w:rPr>
                <w:iCs/>
                <w:sz w:val="20"/>
                <w:szCs w:val="20"/>
              </w:rPr>
            </w:pPr>
            <w:r w:rsidRPr="00400403">
              <w:rPr>
                <w:iCs/>
                <w:sz w:val="20"/>
                <w:szCs w:val="20"/>
              </w:rPr>
              <w:t>Number of children (none)</w:t>
            </w:r>
          </w:p>
        </w:tc>
        <w:tc>
          <w:tcPr>
            <w:tcW w:w="1739" w:type="pct"/>
            <w:tcBorders>
              <w:top w:val="single" w:sz="6" w:space="0" w:color="auto"/>
              <w:left w:val="single" w:sz="4" w:space="0" w:color="auto"/>
              <w:bottom w:val="single" w:sz="6" w:space="0" w:color="auto"/>
              <w:right w:val="single" w:sz="18" w:space="0" w:color="auto"/>
            </w:tcBorders>
            <w:vAlign w:val="center"/>
          </w:tcPr>
          <w:p w14:paraId="102792FC" w14:textId="77777777" w:rsidR="00D02341" w:rsidRPr="00400403" w:rsidRDefault="00D02341" w:rsidP="00D02341">
            <w:pPr>
              <w:rPr>
                <w:sz w:val="20"/>
                <w:szCs w:val="20"/>
              </w:rPr>
            </w:pPr>
            <w:r w:rsidRPr="00400403">
              <w:rPr>
                <w:sz w:val="20"/>
                <w:szCs w:val="20"/>
              </w:rPr>
              <w:t>One or more</w:t>
            </w:r>
          </w:p>
        </w:tc>
        <w:tc>
          <w:tcPr>
            <w:tcW w:w="460" w:type="pct"/>
            <w:tcBorders>
              <w:top w:val="single" w:sz="6" w:space="0" w:color="auto"/>
              <w:left w:val="single" w:sz="4" w:space="0" w:color="auto"/>
              <w:bottom w:val="single" w:sz="6" w:space="0" w:color="auto"/>
              <w:right w:val="dotted" w:sz="4" w:space="0" w:color="auto"/>
            </w:tcBorders>
            <w:noWrap/>
            <w:vAlign w:val="center"/>
          </w:tcPr>
          <w:p w14:paraId="593E7EA0" w14:textId="77777777" w:rsidR="00D02341" w:rsidRPr="00400403" w:rsidRDefault="00D02341" w:rsidP="00BD08DC">
            <w:pPr>
              <w:ind w:right="144"/>
              <w:jc w:val="right"/>
              <w:rPr>
                <w:rFonts w:asciiTheme="majorHAnsi" w:hAnsiTheme="majorHAnsi" w:cstheme="majorHAnsi"/>
                <w:sz w:val="20"/>
                <w:szCs w:val="20"/>
              </w:rPr>
            </w:pPr>
            <w:r w:rsidRPr="00400403">
              <w:rPr>
                <w:rFonts w:asciiTheme="majorHAnsi" w:hAnsiTheme="majorHAnsi" w:cstheme="majorHAnsi"/>
                <w:sz w:val="20"/>
                <w:szCs w:val="20"/>
              </w:rPr>
              <w:t>0.058</w:t>
            </w:r>
          </w:p>
        </w:tc>
        <w:tc>
          <w:tcPr>
            <w:tcW w:w="486" w:type="pct"/>
            <w:tcBorders>
              <w:top w:val="single" w:sz="6" w:space="0" w:color="auto"/>
              <w:left w:val="dotted" w:sz="4" w:space="0" w:color="auto"/>
              <w:bottom w:val="single" w:sz="6" w:space="0" w:color="auto"/>
              <w:right w:val="single" w:sz="18" w:space="0" w:color="auto"/>
            </w:tcBorders>
            <w:noWrap/>
            <w:vAlign w:val="center"/>
          </w:tcPr>
          <w:p w14:paraId="4D8C98FD" w14:textId="77777777" w:rsidR="00D02341" w:rsidRPr="00400403" w:rsidRDefault="00D02341" w:rsidP="00BD08DC">
            <w:pPr>
              <w:ind w:right="144"/>
              <w:jc w:val="right"/>
              <w:rPr>
                <w:rFonts w:asciiTheme="majorHAnsi" w:hAnsiTheme="majorHAnsi" w:cstheme="majorHAnsi"/>
                <w:sz w:val="20"/>
                <w:szCs w:val="20"/>
              </w:rPr>
            </w:pPr>
            <w:r w:rsidRPr="00400403">
              <w:rPr>
                <w:rFonts w:asciiTheme="majorHAnsi" w:hAnsiTheme="majorHAnsi" w:cstheme="majorHAnsi"/>
                <w:sz w:val="20"/>
                <w:szCs w:val="20"/>
              </w:rPr>
              <w:t>5.37</w:t>
            </w:r>
          </w:p>
        </w:tc>
        <w:tc>
          <w:tcPr>
            <w:tcW w:w="484" w:type="pct"/>
            <w:tcBorders>
              <w:top w:val="single" w:sz="6" w:space="0" w:color="auto"/>
              <w:left w:val="dotted" w:sz="4" w:space="0" w:color="808080" w:themeColor="background1" w:themeShade="80"/>
              <w:bottom w:val="single" w:sz="6" w:space="0" w:color="auto"/>
              <w:right w:val="dotted" w:sz="4" w:space="0" w:color="auto"/>
            </w:tcBorders>
          </w:tcPr>
          <w:p w14:paraId="25D60C16" w14:textId="53C9F8FE" w:rsidR="00D02341" w:rsidRPr="00400403" w:rsidRDefault="00D02341" w:rsidP="00D02341">
            <w:pPr>
              <w:jc w:val="center"/>
              <w:rPr>
                <w:rFonts w:asciiTheme="majorHAnsi" w:hAnsiTheme="majorHAnsi" w:cstheme="majorHAnsi"/>
                <w:sz w:val="20"/>
                <w:szCs w:val="20"/>
              </w:rPr>
            </w:pPr>
            <w:r w:rsidRPr="00400403">
              <w:rPr>
                <w:rFonts w:asciiTheme="majorHAnsi" w:hAnsiTheme="majorHAnsi" w:cstheme="majorHAnsi"/>
                <w:sz w:val="20"/>
                <w:szCs w:val="20"/>
              </w:rPr>
              <w:t>na</w:t>
            </w:r>
          </w:p>
        </w:tc>
        <w:tc>
          <w:tcPr>
            <w:tcW w:w="442" w:type="pct"/>
            <w:tcBorders>
              <w:top w:val="single" w:sz="6" w:space="0" w:color="auto"/>
              <w:left w:val="dotted" w:sz="4" w:space="0" w:color="auto"/>
              <w:bottom w:val="single" w:sz="6" w:space="0" w:color="auto"/>
              <w:right w:val="single" w:sz="18" w:space="0" w:color="auto"/>
            </w:tcBorders>
            <w:vAlign w:val="center"/>
          </w:tcPr>
          <w:p w14:paraId="1F9A6A3B" w14:textId="77777777" w:rsidR="00D02341" w:rsidRPr="00400403" w:rsidRDefault="00D02341" w:rsidP="00D02341">
            <w:pPr>
              <w:jc w:val="center"/>
              <w:rPr>
                <w:rFonts w:asciiTheme="majorHAnsi" w:hAnsiTheme="majorHAnsi" w:cstheme="majorHAnsi"/>
                <w:sz w:val="20"/>
                <w:szCs w:val="20"/>
              </w:rPr>
            </w:pPr>
            <w:r w:rsidRPr="00400403">
              <w:rPr>
                <w:rFonts w:asciiTheme="majorHAnsi" w:hAnsiTheme="majorHAnsi" w:cstheme="majorHAnsi"/>
                <w:sz w:val="20"/>
                <w:szCs w:val="20"/>
              </w:rPr>
              <w:t>na</w:t>
            </w:r>
          </w:p>
        </w:tc>
      </w:tr>
      <w:tr w:rsidR="00D02341" w:rsidRPr="00400403" w14:paraId="1262A75A" w14:textId="77777777" w:rsidTr="00427BC7">
        <w:trPr>
          <w:trHeight w:val="288"/>
        </w:trPr>
        <w:tc>
          <w:tcPr>
            <w:tcW w:w="1389" w:type="pct"/>
            <w:tcBorders>
              <w:top w:val="single" w:sz="6" w:space="0" w:color="auto"/>
              <w:left w:val="single" w:sz="18" w:space="0" w:color="auto"/>
              <w:bottom w:val="single" w:sz="6" w:space="0" w:color="auto"/>
              <w:right w:val="single" w:sz="4" w:space="0" w:color="auto"/>
            </w:tcBorders>
            <w:noWrap/>
            <w:vAlign w:val="center"/>
          </w:tcPr>
          <w:p w14:paraId="0E45728E" w14:textId="77777777" w:rsidR="00D02341" w:rsidRPr="00400403" w:rsidRDefault="00D02341" w:rsidP="00D02341">
            <w:pPr>
              <w:rPr>
                <w:iCs/>
                <w:sz w:val="20"/>
                <w:szCs w:val="20"/>
              </w:rPr>
            </w:pPr>
            <w:r w:rsidRPr="00400403">
              <w:rPr>
                <w:iCs/>
                <w:sz w:val="20"/>
                <w:szCs w:val="20"/>
              </w:rPr>
              <w:t>Vehicle availability (deficient)</w:t>
            </w:r>
          </w:p>
        </w:tc>
        <w:tc>
          <w:tcPr>
            <w:tcW w:w="1739" w:type="pct"/>
            <w:tcBorders>
              <w:top w:val="single" w:sz="6" w:space="0" w:color="auto"/>
              <w:left w:val="single" w:sz="4" w:space="0" w:color="auto"/>
              <w:bottom w:val="single" w:sz="6" w:space="0" w:color="auto"/>
              <w:right w:val="single" w:sz="18" w:space="0" w:color="auto"/>
            </w:tcBorders>
            <w:vAlign w:val="center"/>
          </w:tcPr>
          <w:p w14:paraId="19487CE5" w14:textId="77777777" w:rsidR="00D02341" w:rsidRPr="00400403" w:rsidRDefault="00D02341" w:rsidP="00D02341">
            <w:pPr>
              <w:rPr>
                <w:iCs/>
                <w:sz w:val="20"/>
                <w:szCs w:val="20"/>
              </w:rPr>
            </w:pPr>
            <w:r w:rsidRPr="00400403">
              <w:rPr>
                <w:sz w:val="20"/>
                <w:szCs w:val="20"/>
              </w:rPr>
              <w:t>Sufficient (# vehicles ≥ # adult drivers)</w:t>
            </w:r>
          </w:p>
        </w:tc>
        <w:tc>
          <w:tcPr>
            <w:tcW w:w="460" w:type="pct"/>
            <w:tcBorders>
              <w:top w:val="single" w:sz="6" w:space="0" w:color="auto"/>
              <w:left w:val="single" w:sz="4" w:space="0" w:color="auto"/>
              <w:bottom w:val="single" w:sz="6" w:space="0" w:color="auto"/>
              <w:right w:val="dotted" w:sz="4" w:space="0" w:color="auto"/>
            </w:tcBorders>
            <w:noWrap/>
            <w:vAlign w:val="center"/>
          </w:tcPr>
          <w:p w14:paraId="0CEC165D" w14:textId="77777777" w:rsidR="00D02341" w:rsidRPr="00400403" w:rsidRDefault="00D02341" w:rsidP="00BD08DC">
            <w:pPr>
              <w:ind w:right="144"/>
              <w:jc w:val="right"/>
              <w:rPr>
                <w:rFonts w:asciiTheme="majorHAnsi" w:hAnsiTheme="majorHAnsi" w:cstheme="majorHAnsi"/>
                <w:sz w:val="20"/>
                <w:szCs w:val="20"/>
              </w:rPr>
            </w:pPr>
            <w:r w:rsidRPr="00400403">
              <w:rPr>
                <w:rFonts w:asciiTheme="majorHAnsi" w:hAnsiTheme="majorHAnsi" w:cstheme="majorHAnsi"/>
                <w:sz w:val="20"/>
                <w:szCs w:val="20"/>
              </w:rPr>
              <w:t>-0.084</w:t>
            </w:r>
          </w:p>
        </w:tc>
        <w:tc>
          <w:tcPr>
            <w:tcW w:w="486" w:type="pct"/>
            <w:tcBorders>
              <w:top w:val="single" w:sz="6" w:space="0" w:color="auto"/>
              <w:left w:val="dotted" w:sz="4" w:space="0" w:color="auto"/>
              <w:bottom w:val="single" w:sz="6" w:space="0" w:color="auto"/>
              <w:right w:val="single" w:sz="18" w:space="0" w:color="auto"/>
            </w:tcBorders>
            <w:noWrap/>
            <w:vAlign w:val="center"/>
          </w:tcPr>
          <w:p w14:paraId="5822B7F7" w14:textId="77777777" w:rsidR="00D02341" w:rsidRPr="00400403" w:rsidRDefault="00D02341" w:rsidP="00BD08DC">
            <w:pPr>
              <w:ind w:right="144"/>
              <w:jc w:val="right"/>
              <w:rPr>
                <w:rFonts w:asciiTheme="majorHAnsi" w:hAnsiTheme="majorHAnsi" w:cstheme="majorHAnsi"/>
                <w:sz w:val="20"/>
                <w:szCs w:val="20"/>
              </w:rPr>
            </w:pPr>
            <w:r w:rsidRPr="00400403">
              <w:rPr>
                <w:rFonts w:asciiTheme="majorHAnsi" w:hAnsiTheme="majorHAnsi" w:cstheme="majorHAnsi"/>
                <w:sz w:val="20"/>
                <w:szCs w:val="20"/>
              </w:rPr>
              <w:t>-11.29</w:t>
            </w:r>
          </w:p>
        </w:tc>
        <w:tc>
          <w:tcPr>
            <w:tcW w:w="484" w:type="pct"/>
            <w:tcBorders>
              <w:top w:val="single" w:sz="6" w:space="0" w:color="auto"/>
              <w:left w:val="dotted" w:sz="4" w:space="0" w:color="808080" w:themeColor="background1" w:themeShade="80"/>
              <w:bottom w:val="single" w:sz="6" w:space="0" w:color="auto"/>
              <w:right w:val="dotted" w:sz="4" w:space="0" w:color="auto"/>
            </w:tcBorders>
          </w:tcPr>
          <w:p w14:paraId="46F851D3" w14:textId="792BA1E0" w:rsidR="00D02341" w:rsidRPr="00400403" w:rsidRDefault="00D02341" w:rsidP="00D02341">
            <w:pPr>
              <w:jc w:val="center"/>
              <w:rPr>
                <w:rFonts w:asciiTheme="majorHAnsi" w:hAnsiTheme="majorHAnsi" w:cstheme="majorHAnsi"/>
                <w:sz w:val="20"/>
                <w:szCs w:val="20"/>
              </w:rPr>
            </w:pPr>
            <w:r w:rsidRPr="00400403">
              <w:rPr>
                <w:rFonts w:asciiTheme="majorHAnsi" w:hAnsiTheme="majorHAnsi" w:cstheme="majorHAnsi"/>
                <w:sz w:val="20"/>
                <w:szCs w:val="20"/>
              </w:rPr>
              <w:t>na</w:t>
            </w:r>
          </w:p>
        </w:tc>
        <w:tc>
          <w:tcPr>
            <w:tcW w:w="442" w:type="pct"/>
            <w:tcBorders>
              <w:top w:val="single" w:sz="6" w:space="0" w:color="auto"/>
              <w:left w:val="dotted" w:sz="4" w:space="0" w:color="auto"/>
              <w:bottom w:val="single" w:sz="6" w:space="0" w:color="auto"/>
              <w:right w:val="single" w:sz="18" w:space="0" w:color="auto"/>
            </w:tcBorders>
            <w:vAlign w:val="center"/>
          </w:tcPr>
          <w:p w14:paraId="3F67F65A" w14:textId="77777777" w:rsidR="00D02341" w:rsidRPr="00400403" w:rsidRDefault="00D02341" w:rsidP="00D02341">
            <w:pPr>
              <w:jc w:val="center"/>
              <w:rPr>
                <w:rFonts w:asciiTheme="majorHAnsi" w:hAnsiTheme="majorHAnsi" w:cstheme="majorHAnsi"/>
                <w:sz w:val="20"/>
                <w:szCs w:val="20"/>
              </w:rPr>
            </w:pPr>
            <w:r w:rsidRPr="00400403">
              <w:rPr>
                <w:rFonts w:asciiTheme="majorHAnsi" w:hAnsiTheme="majorHAnsi" w:cstheme="majorHAnsi"/>
                <w:sz w:val="20"/>
                <w:szCs w:val="20"/>
              </w:rPr>
              <w:t>na</w:t>
            </w:r>
          </w:p>
        </w:tc>
      </w:tr>
      <w:tr w:rsidR="00682E81" w:rsidRPr="00400403" w14:paraId="731C186A" w14:textId="77777777" w:rsidTr="00427BC7">
        <w:trPr>
          <w:trHeight w:val="288"/>
        </w:trPr>
        <w:tc>
          <w:tcPr>
            <w:tcW w:w="1389" w:type="pct"/>
            <w:tcBorders>
              <w:top w:val="single" w:sz="6" w:space="0" w:color="auto"/>
              <w:left w:val="single" w:sz="18" w:space="0" w:color="auto"/>
              <w:bottom w:val="single" w:sz="6" w:space="0" w:color="auto"/>
              <w:right w:val="single" w:sz="4" w:space="0" w:color="auto"/>
            </w:tcBorders>
            <w:noWrap/>
            <w:vAlign w:val="center"/>
          </w:tcPr>
          <w:p w14:paraId="6DBAD433" w14:textId="77777777" w:rsidR="00682E81" w:rsidRPr="00400403" w:rsidRDefault="00682E81" w:rsidP="006511A7">
            <w:pPr>
              <w:rPr>
                <w:iCs/>
                <w:sz w:val="20"/>
                <w:szCs w:val="20"/>
              </w:rPr>
            </w:pPr>
            <w:r w:rsidRPr="00400403">
              <w:rPr>
                <w:iCs/>
                <w:sz w:val="20"/>
                <w:szCs w:val="20"/>
              </w:rPr>
              <w:t>Number of electric or hybrid vehicles (none)</w:t>
            </w:r>
          </w:p>
        </w:tc>
        <w:tc>
          <w:tcPr>
            <w:tcW w:w="1739" w:type="pct"/>
            <w:tcBorders>
              <w:top w:val="single" w:sz="6" w:space="0" w:color="auto"/>
              <w:left w:val="single" w:sz="4" w:space="0" w:color="auto"/>
              <w:bottom w:val="single" w:sz="6" w:space="0" w:color="auto"/>
              <w:right w:val="single" w:sz="18" w:space="0" w:color="auto"/>
            </w:tcBorders>
            <w:vAlign w:val="center"/>
          </w:tcPr>
          <w:p w14:paraId="336BA4AF" w14:textId="77777777" w:rsidR="00682E81" w:rsidRPr="00400403" w:rsidRDefault="00682E81" w:rsidP="006511A7">
            <w:pPr>
              <w:rPr>
                <w:iCs/>
                <w:sz w:val="20"/>
                <w:szCs w:val="20"/>
              </w:rPr>
            </w:pPr>
            <w:r w:rsidRPr="00400403">
              <w:rPr>
                <w:iCs/>
                <w:sz w:val="20"/>
                <w:szCs w:val="20"/>
              </w:rPr>
              <w:t>One or more</w:t>
            </w:r>
          </w:p>
        </w:tc>
        <w:tc>
          <w:tcPr>
            <w:tcW w:w="460" w:type="pct"/>
            <w:tcBorders>
              <w:top w:val="single" w:sz="6" w:space="0" w:color="auto"/>
              <w:left w:val="single" w:sz="4" w:space="0" w:color="auto"/>
              <w:bottom w:val="single" w:sz="6" w:space="0" w:color="auto"/>
              <w:right w:val="dotted" w:sz="4" w:space="0" w:color="auto"/>
            </w:tcBorders>
            <w:noWrap/>
            <w:vAlign w:val="center"/>
          </w:tcPr>
          <w:p w14:paraId="4399A6AA" w14:textId="77777777" w:rsidR="00682E81" w:rsidRPr="00400403" w:rsidRDefault="00682E81" w:rsidP="00BD08DC">
            <w:pPr>
              <w:ind w:right="144"/>
              <w:jc w:val="right"/>
              <w:rPr>
                <w:rFonts w:asciiTheme="majorHAnsi" w:hAnsiTheme="majorHAnsi" w:cstheme="majorHAnsi"/>
                <w:sz w:val="20"/>
                <w:szCs w:val="20"/>
              </w:rPr>
            </w:pPr>
            <w:r w:rsidRPr="00400403">
              <w:rPr>
                <w:rFonts w:asciiTheme="majorHAnsi" w:hAnsiTheme="majorHAnsi" w:cstheme="majorHAnsi"/>
                <w:sz w:val="20"/>
                <w:szCs w:val="20"/>
              </w:rPr>
              <w:t>0.258</w:t>
            </w:r>
          </w:p>
        </w:tc>
        <w:tc>
          <w:tcPr>
            <w:tcW w:w="486" w:type="pct"/>
            <w:tcBorders>
              <w:top w:val="single" w:sz="6" w:space="0" w:color="auto"/>
              <w:left w:val="dotted" w:sz="4" w:space="0" w:color="auto"/>
              <w:bottom w:val="single" w:sz="6" w:space="0" w:color="auto"/>
              <w:right w:val="single" w:sz="18" w:space="0" w:color="auto"/>
            </w:tcBorders>
            <w:noWrap/>
            <w:vAlign w:val="center"/>
          </w:tcPr>
          <w:p w14:paraId="789BA078" w14:textId="77777777" w:rsidR="00682E81" w:rsidRPr="00400403" w:rsidRDefault="00682E81" w:rsidP="00BD08DC">
            <w:pPr>
              <w:ind w:right="144"/>
              <w:jc w:val="right"/>
              <w:rPr>
                <w:rFonts w:asciiTheme="majorHAnsi" w:hAnsiTheme="majorHAnsi" w:cstheme="majorHAnsi"/>
                <w:sz w:val="20"/>
                <w:szCs w:val="20"/>
              </w:rPr>
            </w:pPr>
            <w:r w:rsidRPr="00400403">
              <w:rPr>
                <w:rFonts w:asciiTheme="majorHAnsi" w:hAnsiTheme="majorHAnsi" w:cstheme="majorHAnsi"/>
                <w:sz w:val="20"/>
                <w:szCs w:val="20"/>
              </w:rPr>
              <w:t>8.61</w:t>
            </w:r>
          </w:p>
        </w:tc>
        <w:tc>
          <w:tcPr>
            <w:tcW w:w="484" w:type="pct"/>
            <w:tcBorders>
              <w:top w:val="single" w:sz="6" w:space="0" w:color="auto"/>
              <w:left w:val="dotted" w:sz="4" w:space="0" w:color="808080" w:themeColor="background1" w:themeShade="80"/>
              <w:bottom w:val="single" w:sz="6" w:space="0" w:color="auto"/>
              <w:right w:val="dotted" w:sz="4" w:space="0" w:color="auto"/>
            </w:tcBorders>
            <w:vAlign w:val="center"/>
          </w:tcPr>
          <w:p w14:paraId="05681E33" w14:textId="77777777" w:rsidR="00682E81" w:rsidRPr="00400403" w:rsidRDefault="00682E81" w:rsidP="00AF39F9">
            <w:pPr>
              <w:ind w:right="144"/>
              <w:jc w:val="right"/>
              <w:rPr>
                <w:rFonts w:asciiTheme="majorHAnsi" w:hAnsiTheme="majorHAnsi" w:cstheme="majorHAnsi"/>
                <w:sz w:val="20"/>
                <w:szCs w:val="20"/>
              </w:rPr>
            </w:pPr>
            <w:r w:rsidRPr="00400403">
              <w:rPr>
                <w:rFonts w:asciiTheme="majorHAnsi" w:hAnsiTheme="majorHAnsi" w:cstheme="majorHAnsi"/>
                <w:sz w:val="20"/>
                <w:szCs w:val="20"/>
              </w:rPr>
              <w:t>-0.312</w:t>
            </w:r>
          </w:p>
        </w:tc>
        <w:tc>
          <w:tcPr>
            <w:tcW w:w="442" w:type="pct"/>
            <w:tcBorders>
              <w:top w:val="single" w:sz="6" w:space="0" w:color="auto"/>
              <w:left w:val="dotted" w:sz="4" w:space="0" w:color="auto"/>
              <w:bottom w:val="single" w:sz="6" w:space="0" w:color="auto"/>
              <w:right w:val="single" w:sz="18" w:space="0" w:color="auto"/>
            </w:tcBorders>
            <w:vAlign w:val="center"/>
          </w:tcPr>
          <w:p w14:paraId="065B2EB9" w14:textId="77777777" w:rsidR="00682E81" w:rsidRPr="00400403" w:rsidRDefault="00682E81" w:rsidP="00AF39F9">
            <w:pPr>
              <w:ind w:right="144"/>
              <w:jc w:val="right"/>
              <w:rPr>
                <w:rFonts w:asciiTheme="majorHAnsi" w:hAnsiTheme="majorHAnsi" w:cstheme="majorHAnsi"/>
                <w:sz w:val="20"/>
                <w:szCs w:val="20"/>
              </w:rPr>
            </w:pPr>
            <w:r w:rsidRPr="00400403">
              <w:rPr>
                <w:rFonts w:asciiTheme="majorHAnsi" w:hAnsiTheme="majorHAnsi" w:cstheme="majorHAnsi"/>
                <w:sz w:val="20"/>
                <w:szCs w:val="20"/>
              </w:rPr>
              <w:t>-9.49</w:t>
            </w:r>
          </w:p>
        </w:tc>
      </w:tr>
      <w:tr w:rsidR="00682E81" w:rsidRPr="00400403" w14:paraId="7575BF33" w14:textId="77777777" w:rsidTr="00427BC7">
        <w:trPr>
          <w:trHeight w:val="288"/>
        </w:trPr>
        <w:tc>
          <w:tcPr>
            <w:tcW w:w="1389" w:type="pct"/>
            <w:tcBorders>
              <w:top w:val="single" w:sz="6" w:space="0" w:color="auto"/>
              <w:left w:val="single" w:sz="18" w:space="0" w:color="auto"/>
              <w:bottom w:val="single" w:sz="6" w:space="0" w:color="auto"/>
              <w:right w:val="single" w:sz="4" w:space="0" w:color="auto"/>
            </w:tcBorders>
            <w:noWrap/>
            <w:vAlign w:val="center"/>
          </w:tcPr>
          <w:p w14:paraId="17E196F7" w14:textId="77777777" w:rsidR="00682E81" w:rsidRPr="00400403" w:rsidRDefault="00682E81" w:rsidP="006511A7">
            <w:pPr>
              <w:rPr>
                <w:iCs/>
                <w:sz w:val="20"/>
                <w:szCs w:val="20"/>
              </w:rPr>
            </w:pPr>
            <w:r w:rsidRPr="00400403">
              <w:rPr>
                <w:iCs/>
                <w:sz w:val="20"/>
                <w:szCs w:val="20"/>
              </w:rPr>
              <w:t>Number of SUVs (None)</w:t>
            </w:r>
          </w:p>
        </w:tc>
        <w:tc>
          <w:tcPr>
            <w:tcW w:w="1739" w:type="pct"/>
            <w:tcBorders>
              <w:top w:val="single" w:sz="6" w:space="0" w:color="auto"/>
              <w:left w:val="single" w:sz="4" w:space="0" w:color="auto"/>
              <w:bottom w:val="single" w:sz="6" w:space="0" w:color="auto"/>
              <w:right w:val="single" w:sz="18" w:space="0" w:color="auto"/>
            </w:tcBorders>
            <w:vAlign w:val="center"/>
          </w:tcPr>
          <w:p w14:paraId="44695055" w14:textId="77777777" w:rsidR="00682E81" w:rsidRPr="00400403" w:rsidRDefault="00682E81" w:rsidP="006511A7">
            <w:pPr>
              <w:rPr>
                <w:iCs/>
                <w:sz w:val="20"/>
                <w:szCs w:val="20"/>
              </w:rPr>
            </w:pPr>
            <w:r w:rsidRPr="00400403">
              <w:rPr>
                <w:iCs/>
                <w:sz w:val="20"/>
                <w:szCs w:val="20"/>
              </w:rPr>
              <w:t>One or more</w:t>
            </w:r>
          </w:p>
        </w:tc>
        <w:tc>
          <w:tcPr>
            <w:tcW w:w="460" w:type="pct"/>
            <w:tcBorders>
              <w:top w:val="single" w:sz="6" w:space="0" w:color="auto"/>
              <w:left w:val="single" w:sz="4" w:space="0" w:color="auto"/>
              <w:bottom w:val="single" w:sz="6" w:space="0" w:color="auto"/>
              <w:right w:val="dotted" w:sz="4" w:space="0" w:color="auto"/>
            </w:tcBorders>
            <w:noWrap/>
            <w:vAlign w:val="center"/>
          </w:tcPr>
          <w:p w14:paraId="173B951D" w14:textId="77777777" w:rsidR="00682E81" w:rsidRPr="00400403" w:rsidRDefault="00682E81" w:rsidP="006511A7">
            <w:pPr>
              <w:jc w:val="center"/>
              <w:rPr>
                <w:rFonts w:asciiTheme="majorHAnsi" w:hAnsiTheme="majorHAnsi" w:cstheme="majorHAnsi"/>
                <w:sz w:val="20"/>
                <w:szCs w:val="20"/>
              </w:rPr>
            </w:pPr>
            <w:r w:rsidRPr="00400403">
              <w:rPr>
                <w:rFonts w:asciiTheme="majorHAnsi" w:hAnsiTheme="majorHAnsi" w:cstheme="majorHAnsi"/>
                <w:sz w:val="20"/>
                <w:szCs w:val="20"/>
              </w:rPr>
              <w:t>na</w:t>
            </w:r>
          </w:p>
        </w:tc>
        <w:tc>
          <w:tcPr>
            <w:tcW w:w="486" w:type="pct"/>
            <w:tcBorders>
              <w:top w:val="single" w:sz="6" w:space="0" w:color="auto"/>
              <w:left w:val="dotted" w:sz="4" w:space="0" w:color="auto"/>
              <w:bottom w:val="single" w:sz="6" w:space="0" w:color="auto"/>
              <w:right w:val="single" w:sz="18" w:space="0" w:color="auto"/>
            </w:tcBorders>
            <w:noWrap/>
            <w:vAlign w:val="center"/>
          </w:tcPr>
          <w:p w14:paraId="63D430E8" w14:textId="77777777" w:rsidR="00682E81" w:rsidRPr="00400403" w:rsidRDefault="00682E81" w:rsidP="006511A7">
            <w:pPr>
              <w:jc w:val="center"/>
              <w:rPr>
                <w:rFonts w:asciiTheme="majorHAnsi" w:hAnsiTheme="majorHAnsi" w:cstheme="majorHAnsi"/>
                <w:sz w:val="20"/>
                <w:szCs w:val="20"/>
              </w:rPr>
            </w:pPr>
            <w:r w:rsidRPr="00400403">
              <w:rPr>
                <w:rFonts w:asciiTheme="majorHAnsi" w:hAnsiTheme="majorHAnsi" w:cstheme="majorHAnsi"/>
                <w:sz w:val="20"/>
                <w:szCs w:val="20"/>
              </w:rPr>
              <w:t>na</w:t>
            </w:r>
          </w:p>
        </w:tc>
        <w:tc>
          <w:tcPr>
            <w:tcW w:w="484" w:type="pct"/>
            <w:tcBorders>
              <w:top w:val="single" w:sz="6" w:space="0" w:color="auto"/>
              <w:left w:val="dotted" w:sz="4" w:space="0" w:color="808080" w:themeColor="background1" w:themeShade="80"/>
              <w:bottom w:val="single" w:sz="6" w:space="0" w:color="auto"/>
              <w:right w:val="dotted" w:sz="4" w:space="0" w:color="auto"/>
            </w:tcBorders>
            <w:vAlign w:val="center"/>
          </w:tcPr>
          <w:p w14:paraId="5E651709" w14:textId="77777777" w:rsidR="00682E81" w:rsidRPr="00400403" w:rsidRDefault="00682E81" w:rsidP="00AF39F9">
            <w:pPr>
              <w:ind w:right="144"/>
              <w:jc w:val="right"/>
              <w:rPr>
                <w:rFonts w:asciiTheme="majorHAnsi" w:hAnsiTheme="majorHAnsi" w:cstheme="majorHAnsi"/>
                <w:sz w:val="20"/>
                <w:szCs w:val="20"/>
              </w:rPr>
            </w:pPr>
            <w:r w:rsidRPr="00400403">
              <w:rPr>
                <w:rFonts w:asciiTheme="majorHAnsi" w:hAnsiTheme="majorHAnsi" w:cstheme="majorHAnsi"/>
                <w:sz w:val="20"/>
                <w:szCs w:val="20"/>
              </w:rPr>
              <w:t>0.072</w:t>
            </w:r>
          </w:p>
        </w:tc>
        <w:tc>
          <w:tcPr>
            <w:tcW w:w="442" w:type="pct"/>
            <w:tcBorders>
              <w:top w:val="single" w:sz="6" w:space="0" w:color="auto"/>
              <w:left w:val="dotted" w:sz="4" w:space="0" w:color="auto"/>
              <w:bottom w:val="single" w:sz="6" w:space="0" w:color="auto"/>
              <w:right w:val="single" w:sz="18" w:space="0" w:color="auto"/>
            </w:tcBorders>
            <w:vAlign w:val="center"/>
          </w:tcPr>
          <w:p w14:paraId="67319D8B" w14:textId="77777777" w:rsidR="00682E81" w:rsidRPr="00400403" w:rsidRDefault="00682E81" w:rsidP="00AF39F9">
            <w:pPr>
              <w:ind w:right="144"/>
              <w:jc w:val="right"/>
              <w:rPr>
                <w:rFonts w:asciiTheme="majorHAnsi" w:hAnsiTheme="majorHAnsi" w:cstheme="majorHAnsi"/>
                <w:sz w:val="20"/>
                <w:szCs w:val="20"/>
              </w:rPr>
            </w:pPr>
            <w:r w:rsidRPr="00400403">
              <w:rPr>
                <w:rFonts w:asciiTheme="majorHAnsi" w:hAnsiTheme="majorHAnsi" w:cstheme="majorHAnsi"/>
                <w:sz w:val="20"/>
                <w:szCs w:val="20"/>
              </w:rPr>
              <w:t>9.40</w:t>
            </w:r>
          </w:p>
        </w:tc>
      </w:tr>
      <w:tr w:rsidR="00D02341" w:rsidRPr="00400403" w14:paraId="52FFF14B" w14:textId="77777777" w:rsidTr="00427BC7">
        <w:trPr>
          <w:trHeight w:val="288"/>
        </w:trPr>
        <w:tc>
          <w:tcPr>
            <w:tcW w:w="1389" w:type="pct"/>
            <w:tcBorders>
              <w:top w:val="single" w:sz="6" w:space="0" w:color="auto"/>
              <w:left w:val="single" w:sz="18" w:space="0" w:color="auto"/>
              <w:bottom w:val="single" w:sz="4" w:space="0" w:color="auto"/>
              <w:right w:val="single" w:sz="4" w:space="0" w:color="auto"/>
            </w:tcBorders>
            <w:noWrap/>
            <w:vAlign w:val="center"/>
          </w:tcPr>
          <w:p w14:paraId="41350256" w14:textId="77777777" w:rsidR="00D02341" w:rsidRPr="00400403" w:rsidRDefault="00D02341" w:rsidP="00D02341">
            <w:pPr>
              <w:rPr>
                <w:iCs/>
                <w:sz w:val="20"/>
                <w:szCs w:val="20"/>
              </w:rPr>
            </w:pPr>
            <w:r w:rsidRPr="00400403">
              <w:rPr>
                <w:iCs/>
                <w:sz w:val="20"/>
                <w:szCs w:val="20"/>
              </w:rPr>
              <w:t>Location (Rural)</w:t>
            </w:r>
          </w:p>
        </w:tc>
        <w:tc>
          <w:tcPr>
            <w:tcW w:w="1739" w:type="pct"/>
            <w:tcBorders>
              <w:top w:val="single" w:sz="6" w:space="0" w:color="auto"/>
              <w:left w:val="single" w:sz="4" w:space="0" w:color="auto"/>
              <w:bottom w:val="single" w:sz="4" w:space="0" w:color="auto"/>
              <w:right w:val="single" w:sz="18" w:space="0" w:color="auto"/>
            </w:tcBorders>
            <w:vAlign w:val="center"/>
          </w:tcPr>
          <w:p w14:paraId="29A76BFE" w14:textId="77777777" w:rsidR="00D02341" w:rsidRPr="00400403" w:rsidRDefault="00D02341" w:rsidP="00D02341">
            <w:pPr>
              <w:rPr>
                <w:sz w:val="20"/>
                <w:szCs w:val="20"/>
              </w:rPr>
            </w:pPr>
            <w:r w:rsidRPr="00400403">
              <w:rPr>
                <w:sz w:val="20"/>
                <w:szCs w:val="20"/>
              </w:rPr>
              <w:t>Urban</w:t>
            </w:r>
          </w:p>
        </w:tc>
        <w:tc>
          <w:tcPr>
            <w:tcW w:w="460" w:type="pct"/>
            <w:tcBorders>
              <w:top w:val="single" w:sz="6" w:space="0" w:color="auto"/>
              <w:left w:val="single" w:sz="4" w:space="0" w:color="auto"/>
              <w:bottom w:val="single" w:sz="4" w:space="0" w:color="auto"/>
              <w:right w:val="dotted" w:sz="4" w:space="0" w:color="auto"/>
            </w:tcBorders>
            <w:noWrap/>
            <w:vAlign w:val="center"/>
          </w:tcPr>
          <w:p w14:paraId="16E6C572" w14:textId="77777777" w:rsidR="00D02341" w:rsidRPr="00400403" w:rsidRDefault="00D02341" w:rsidP="00BD08DC">
            <w:pPr>
              <w:ind w:right="144"/>
              <w:jc w:val="right"/>
              <w:rPr>
                <w:rFonts w:asciiTheme="majorHAnsi" w:hAnsiTheme="majorHAnsi" w:cstheme="majorHAnsi"/>
                <w:sz w:val="20"/>
                <w:szCs w:val="20"/>
              </w:rPr>
            </w:pPr>
            <w:r w:rsidRPr="00400403">
              <w:rPr>
                <w:rFonts w:asciiTheme="majorHAnsi" w:hAnsiTheme="majorHAnsi" w:cstheme="majorHAnsi"/>
                <w:sz w:val="20"/>
                <w:szCs w:val="20"/>
              </w:rPr>
              <w:t>-0.037</w:t>
            </w:r>
          </w:p>
        </w:tc>
        <w:tc>
          <w:tcPr>
            <w:tcW w:w="486" w:type="pct"/>
            <w:tcBorders>
              <w:top w:val="single" w:sz="6" w:space="0" w:color="auto"/>
              <w:left w:val="dotted" w:sz="4" w:space="0" w:color="auto"/>
              <w:bottom w:val="single" w:sz="4" w:space="0" w:color="auto"/>
              <w:right w:val="single" w:sz="18" w:space="0" w:color="auto"/>
            </w:tcBorders>
            <w:noWrap/>
            <w:vAlign w:val="center"/>
          </w:tcPr>
          <w:p w14:paraId="2E31558C" w14:textId="77777777" w:rsidR="00D02341" w:rsidRPr="00400403" w:rsidRDefault="00D02341" w:rsidP="00BD08DC">
            <w:pPr>
              <w:ind w:right="144"/>
              <w:jc w:val="right"/>
              <w:rPr>
                <w:rFonts w:asciiTheme="majorHAnsi" w:hAnsiTheme="majorHAnsi" w:cstheme="majorHAnsi"/>
                <w:sz w:val="20"/>
                <w:szCs w:val="20"/>
              </w:rPr>
            </w:pPr>
            <w:r w:rsidRPr="00400403">
              <w:rPr>
                <w:rFonts w:asciiTheme="majorHAnsi" w:hAnsiTheme="majorHAnsi" w:cstheme="majorHAnsi"/>
                <w:sz w:val="20"/>
                <w:szCs w:val="20"/>
              </w:rPr>
              <w:t>-10.17</w:t>
            </w:r>
          </w:p>
        </w:tc>
        <w:tc>
          <w:tcPr>
            <w:tcW w:w="484" w:type="pct"/>
            <w:tcBorders>
              <w:top w:val="single" w:sz="6" w:space="0" w:color="auto"/>
              <w:left w:val="dotted" w:sz="4" w:space="0" w:color="808080" w:themeColor="background1" w:themeShade="80"/>
              <w:bottom w:val="single" w:sz="4" w:space="0" w:color="auto"/>
              <w:right w:val="dotted" w:sz="4" w:space="0" w:color="auto"/>
            </w:tcBorders>
          </w:tcPr>
          <w:p w14:paraId="35AB9900" w14:textId="7D76E34F" w:rsidR="00D02341" w:rsidRPr="00400403" w:rsidRDefault="00D02341" w:rsidP="00D02341">
            <w:pPr>
              <w:jc w:val="center"/>
              <w:rPr>
                <w:rFonts w:asciiTheme="majorHAnsi" w:hAnsiTheme="majorHAnsi" w:cstheme="majorHAnsi"/>
                <w:sz w:val="20"/>
                <w:szCs w:val="20"/>
              </w:rPr>
            </w:pPr>
            <w:r w:rsidRPr="00400403">
              <w:rPr>
                <w:rFonts w:asciiTheme="majorHAnsi" w:hAnsiTheme="majorHAnsi" w:cstheme="majorHAnsi"/>
                <w:sz w:val="20"/>
                <w:szCs w:val="20"/>
              </w:rPr>
              <w:t>na</w:t>
            </w:r>
          </w:p>
        </w:tc>
        <w:tc>
          <w:tcPr>
            <w:tcW w:w="442" w:type="pct"/>
            <w:tcBorders>
              <w:top w:val="single" w:sz="6" w:space="0" w:color="auto"/>
              <w:left w:val="dotted" w:sz="4" w:space="0" w:color="auto"/>
              <w:bottom w:val="single" w:sz="4" w:space="0" w:color="auto"/>
              <w:right w:val="single" w:sz="18" w:space="0" w:color="auto"/>
            </w:tcBorders>
            <w:vAlign w:val="center"/>
          </w:tcPr>
          <w:p w14:paraId="1319773C" w14:textId="77777777" w:rsidR="00D02341" w:rsidRPr="00400403" w:rsidRDefault="00D02341" w:rsidP="00D02341">
            <w:pPr>
              <w:jc w:val="center"/>
              <w:rPr>
                <w:rFonts w:asciiTheme="majorHAnsi" w:hAnsiTheme="majorHAnsi" w:cstheme="majorHAnsi"/>
                <w:sz w:val="20"/>
                <w:szCs w:val="20"/>
              </w:rPr>
            </w:pPr>
            <w:r w:rsidRPr="00400403">
              <w:rPr>
                <w:rFonts w:asciiTheme="majorHAnsi" w:hAnsiTheme="majorHAnsi" w:cstheme="majorHAnsi"/>
                <w:sz w:val="20"/>
                <w:szCs w:val="20"/>
              </w:rPr>
              <w:t>na</w:t>
            </w:r>
          </w:p>
        </w:tc>
      </w:tr>
      <w:tr w:rsidR="00D02341" w:rsidRPr="00400403" w14:paraId="243EBB47" w14:textId="77777777" w:rsidTr="00427BC7">
        <w:trPr>
          <w:trHeight w:val="288"/>
        </w:trPr>
        <w:tc>
          <w:tcPr>
            <w:tcW w:w="1389" w:type="pct"/>
            <w:vMerge w:val="restart"/>
            <w:tcBorders>
              <w:top w:val="single" w:sz="4" w:space="0" w:color="auto"/>
              <w:left w:val="single" w:sz="18" w:space="0" w:color="auto"/>
              <w:right w:val="single" w:sz="4" w:space="0" w:color="auto"/>
            </w:tcBorders>
            <w:noWrap/>
            <w:vAlign w:val="center"/>
          </w:tcPr>
          <w:p w14:paraId="3FD8A270" w14:textId="77777777" w:rsidR="00D02341" w:rsidRPr="00400403" w:rsidRDefault="00D02341" w:rsidP="00D02341">
            <w:pPr>
              <w:rPr>
                <w:iCs/>
                <w:sz w:val="20"/>
                <w:szCs w:val="20"/>
              </w:rPr>
            </w:pPr>
            <w:r w:rsidRPr="00400403">
              <w:rPr>
                <w:iCs/>
                <w:sz w:val="20"/>
                <w:szCs w:val="20"/>
              </w:rPr>
              <w:t>Census division (*)</w:t>
            </w:r>
          </w:p>
        </w:tc>
        <w:tc>
          <w:tcPr>
            <w:tcW w:w="1739" w:type="pct"/>
            <w:tcBorders>
              <w:top w:val="single" w:sz="4" w:space="0" w:color="auto"/>
              <w:left w:val="single" w:sz="4" w:space="0" w:color="auto"/>
              <w:bottom w:val="dotted" w:sz="4" w:space="0" w:color="808080" w:themeColor="background1" w:themeShade="80"/>
              <w:right w:val="single" w:sz="18" w:space="0" w:color="auto"/>
            </w:tcBorders>
            <w:vAlign w:val="center"/>
          </w:tcPr>
          <w:p w14:paraId="74DC7482" w14:textId="77777777" w:rsidR="00D02341" w:rsidRPr="00400403" w:rsidRDefault="00D02341" w:rsidP="00D02341">
            <w:pPr>
              <w:rPr>
                <w:sz w:val="20"/>
                <w:szCs w:val="20"/>
              </w:rPr>
            </w:pPr>
            <w:r w:rsidRPr="00400403">
              <w:rPr>
                <w:sz w:val="20"/>
                <w:szCs w:val="20"/>
              </w:rPr>
              <w:t>Mountain</w:t>
            </w:r>
          </w:p>
        </w:tc>
        <w:tc>
          <w:tcPr>
            <w:tcW w:w="460" w:type="pct"/>
            <w:tcBorders>
              <w:top w:val="single" w:sz="4" w:space="0" w:color="auto"/>
              <w:left w:val="single" w:sz="4" w:space="0" w:color="auto"/>
              <w:bottom w:val="dotted" w:sz="4" w:space="0" w:color="808080" w:themeColor="background1" w:themeShade="80"/>
              <w:right w:val="dotted" w:sz="4" w:space="0" w:color="auto"/>
            </w:tcBorders>
            <w:noWrap/>
            <w:vAlign w:val="center"/>
          </w:tcPr>
          <w:p w14:paraId="486E868D" w14:textId="77777777" w:rsidR="00D02341" w:rsidRPr="00400403" w:rsidRDefault="00D02341" w:rsidP="00BD08DC">
            <w:pPr>
              <w:ind w:right="144"/>
              <w:jc w:val="right"/>
              <w:rPr>
                <w:rFonts w:asciiTheme="majorHAnsi" w:hAnsiTheme="majorHAnsi" w:cstheme="majorHAnsi"/>
                <w:sz w:val="20"/>
                <w:szCs w:val="20"/>
              </w:rPr>
            </w:pPr>
            <w:r w:rsidRPr="00400403">
              <w:rPr>
                <w:rFonts w:asciiTheme="majorHAnsi" w:hAnsiTheme="majorHAnsi" w:cstheme="majorHAnsi"/>
                <w:sz w:val="20"/>
                <w:szCs w:val="20"/>
              </w:rPr>
              <w:t>-0.080</w:t>
            </w:r>
          </w:p>
        </w:tc>
        <w:tc>
          <w:tcPr>
            <w:tcW w:w="486" w:type="pct"/>
            <w:tcBorders>
              <w:top w:val="single" w:sz="4" w:space="0" w:color="auto"/>
              <w:left w:val="dotted" w:sz="4" w:space="0" w:color="auto"/>
              <w:bottom w:val="dotted" w:sz="4" w:space="0" w:color="808080" w:themeColor="background1" w:themeShade="80"/>
              <w:right w:val="single" w:sz="18" w:space="0" w:color="auto"/>
            </w:tcBorders>
            <w:noWrap/>
            <w:vAlign w:val="center"/>
          </w:tcPr>
          <w:p w14:paraId="532CBBA5" w14:textId="77777777" w:rsidR="00D02341" w:rsidRPr="00400403" w:rsidRDefault="00D02341" w:rsidP="00BD08DC">
            <w:pPr>
              <w:ind w:right="144"/>
              <w:jc w:val="right"/>
              <w:rPr>
                <w:rFonts w:asciiTheme="majorHAnsi" w:hAnsiTheme="majorHAnsi" w:cstheme="majorHAnsi"/>
                <w:sz w:val="20"/>
                <w:szCs w:val="20"/>
              </w:rPr>
            </w:pPr>
            <w:r w:rsidRPr="00400403">
              <w:rPr>
                <w:rFonts w:asciiTheme="majorHAnsi" w:hAnsiTheme="majorHAnsi" w:cstheme="majorHAnsi"/>
                <w:sz w:val="20"/>
                <w:szCs w:val="20"/>
              </w:rPr>
              <w:t>-4.09</w:t>
            </w:r>
          </w:p>
        </w:tc>
        <w:tc>
          <w:tcPr>
            <w:tcW w:w="484" w:type="pct"/>
            <w:tcBorders>
              <w:top w:val="single" w:sz="4" w:space="0" w:color="auto"/>
              <w:left w:val="dotted" w:sz="4" w:space="0" w:color="808080" w:themeColor="background1" w:themeShade="80"/>
              <w:bottom w:val="dotted" w:sz="4" w:space="0" w:color="808080" w:themeColor="background1" w:themeShade="80"/>
              <w:right w:val="dotted" w:sz="4" w:space="0" w:color="auto"/>
            </w:tcBorders>
          </w:tcPr>
          <w:p w14:paraId="76277C69" w14:textId="4786AD10" w:rsidR="00D02341" w:rsidRPr="00400403" w:rsidRDefault="00D02341" w:rsidP="00D02341">
            <w:pPr>
              <w:jc w:val="center"/>
              <w:rPr>
                <w:rFonts w:asciiTheme="majorHAnsi" w:hAnsiTheme="majorHAnsi" w:cstheme="majorHAnsi"/>
                <w:sz w:val="20"/>
                <w:szCs w:val="20"/>
              </w:rPr>
            </w:pPr>
            <w:r w:rsidRPr="00400403">
              <w:rPr>
                <w:rFonts w:asciiTheme="majorHAnsi" w:hAnsiTheme="majorHAnsi" w:cstheme="majorHAnsi"/>
                <w:sz w:val="20"/>
                <w:szCs w:val="20"/>
              </w:rPr>
              <w:t>na</w:t>
            </w:r>
          </w:p>
        </w:tc>
        <w:tc>
          <w:tcPr>
            <w:tcW w:w="442" w:type="pct"/>
            <w:tcBorders>
              <w:top w:val="single" w:sz="4" w:space="0" w:color="auto"/>
              <w:left w:val="dotted" w:sz="4" w:space="0" w:color="auto"/>
              <w:bottom w:val="dotted" w:sz="4" w:space="0" w:color="808080" w:themeColor="background1" w:themeShade="80"/>
              <w:right w:val="single" w:sz="18" w:space="0" w:color="auto"/>
            </w:tcBorders>
            <w:vAlign w:val="center"/>
          </w:tcPr>
          <w:p w14:paraId="63DCAF52" w14:textId="77777777" w:rsidR="00D02341" w:rsidRPr="00400403" w:rsidRDefault="00D02341" w:rsidP="00D02341">
            <w:pPr>
              <w:jc w:val="center"/>
              <w:rPr>
                <w:rFonts w:asciiTheme="majorHAnsi" w:hAnsiTheme="majorHAnsi" w:cstheme="majorHAnsi"/>
                <w:sz w:val="20"/>
                <w:szCs w:val="20"/>
              </w:rPr>
            </w:pPr>
            <w:r w:rsidRPr="00400403">
              <w:rPr>
                <w:rFonts w:asciiTheme="majorHAnsi" w:hAnsiTheme="majorHAnsi" w:cstheme="majorHAnsi"/>
                <w:sz w:val="20"/>
                <w:szCs w:val="20"/>
              </w:rPr>
              <w:t>na</w:t>
            </w:r>
          </w:p>
        </w:tc>
      </w:tr>
      <w:tr w:rsidR="00D02341" w:rsidRPr="00400403" w14:paraId="74BCB8D8" w14:textId="77777777" w:rsidTr="00427BC7">
        <w:trPr>
          <w:trHeight w:val="288"/>
        </w:trPr>
        <w:tc>
          <w:tcPr>
            <w:tcW w:w="1389" w:type="pct"/>
            <w:vMerge/>
            <w:tcBorders>
              <w:left w:val="single" w:sz="18" w:space="0" w:color="auto"/>
              <w:bottom w:val="single" w:sz="4" w:space="0" w:color="auto"/>
              <w:right w:val="single" w:sz="4" w:space="0" w:color="auto"/>
            </w:tcBorders>
            <w:noWrap/>
            <w:vAlign w:val="center"/>
          </w:tcPr>
          <w:p w14:paraId="15A34825" w14:textId="77777777" w:rsidR="00D02341" w:rsidRPr="00400403" w:rsidRDefault="00D02341" w:rsidP="00D02341">
            <w:pPr>
              <w:rPr>
                <w:iCs/>
                <w:sz w:val="20"/>
                <w:szCs w:val="20"/>
              </w:rPr>
            </w:pPr>
          </w:p>
        </w:tc>
        <w:tc>
          <w:tcPr>
            <w:tcW w:w="1739" w:type="pct"/>
            <w:tcBorders>
              <w:top w:val="dotted" w:sz="4" w:space="0" w:color="808080" w:themeColor="background1" w:themeShade="80"/>
              <w:left w:val="single" w:sz="4" w:space="0" w:color="auto"/>
              <w:bottom w:val="single" w:sz="4" w:space="0" w:color="auto"/>
              <w:right w:val="single" w:sz="18" w:space="0" w:color="auto"/>
            </w:tcBorders>
            <w:vAlign w:val="center"/>
          </w:tcPr>
          <w:p w14:paraId="34137382" w14:textId="77777777" w:rsidR="00D02341" w:rsidRPr="00400403" w:rsidRDefault="00D02341" w:rsidP="00D02341">
            <w:pPr>
              <w:rPr>
                <w:sz w:val="20"/>
                <w:szCs w:val="20"/>
              </w:rPr>
            </w:pPr>
            <w:r w:rsidRPr="00400403">
              <w:rPr>
                <w:sz w:val="20"/>
                <w:szCs w:val="20"/>
              </w:rPr>
              <w:t>New England</w:t>
            </w:r>
          </w:p>
        </w:tc>
        <w:tc>
          <w:tcPr>
            <w:tcW w:w="460" w:type="pct"/>
            <w:tcBorders>
              <w:top w:val="dotted" w:sz="4" w:space="0" w:color="808080" w:themeColor="background1" w:themeShade="80"/>
              <w:left w:val="single" w:sz="4" w:space="0" w:color="auto"/>
              <w:bottom w:val="single" w:sz="4" w:space="0" w:color="auto"/>
              <w:right w:val="dotted" w:sz="4" w:space="0" w:color="auto"/>
            </w:tcBorders>
            <w:noWrap/>
            <w:vAlign w:val="center"/>
          </w:tcPr>
          <w:p w14:paraId="69430150" w14:textId="77777777" w:rsidR="00D02341" w:rsidRPr="00400403" w:rsidRDefault="00D02341" w:rsidP="00BD08DC">
            <w:pPr>
              <w:ind w:right="144"/>
              <w:jc w:val="right"/>
              <w:rPr>
                <w:rFonts w:asciiTheme="majorHAnsi" w:hAnsiTheme="majorHAnsi" w:cstheme="majorHAnsi"/>
                <w:sz w:val="20"/>
                <w:szCs w:val="20"/>
              </w:rPr>
            </w:pPr>
            <w:r w:rsidRPr="00400403">
              <w:rPr>
                <w:rFonts w:asciiTheme="majorHAnsi" w:hAnsiTheme="majorHAnsi" w:cstheme="majorHAnsi"/>
                <w:sz w:val="20"/>
                <w:szCs w:val="20"/>
              </w:rPr>
              <w:t>-0.067</w:t>
            </w:r>
          </w:p>
        </w:tc>
        <w:tc>
          <w:tcPr>
            <w:tcW w:w="486" w:type="pct"/>
            <w:tcBorders>
              <w:top w:val="dotted" w:sz="4" w:space="0" w:color="808080" w:themeColor="background1" w:themeShade="80"/>
              <w:left w:val="dotted" w:sz="4" w:space="0" w:color="auto"/>
              <w:bottom w:val="single" w:sz="4" w:space="0" w:color="auto"/>
              <w:right w:val="single" w:sz="18" w:space="0" w:color="auto"/>
            </w:tcBorders>
            <w:noWrap/>
            <w:vAlign w:val="center"/>
          </w:tcPr>
          <w:p w14:paraId="4A965804" w14:textId="77777777" w:rsidR="00D02341" w:rsidRPr="00400403" w:rsidRDefault="00D02341" w:rsidP="00BD08DC">
            <w:pPr>
              <w:ind w:right="144"/>
              <w:jc w:val="right"/>
              <w:rPr>
                <w:rFonts w:asciiTheme="majorHAnsi" w:hAnsiTheme="majorHAnsi" w:cstheme="majorHAnsi"/>
                <w:sz w:val="20"/>
                <w:szCs w:val="20"/>
              </w:rPr>
            </w:pPr>
            <w:r w:rsidRPr="00400403">
              <w:rPr>
                <w:rFonts w:asciiTheme="majorHAnsi" w:hAnsiTheme="majorHAnsi" w:cstheme="majorHAnsi"/>
                <w:sz w:val="20"/>
                <w:szCs w:val="20"/>
              </w:rPr>
              <w:t>-5.51</w:t>
            </w:r>
          </w:p>
        </w:tc>
        <w:tc>
          <w:tcPr>
            <w:tcW w:w="484" w:type="pct"/>
            <w:tcBorders>
              <w:top w:val="dotted" w:sz="4" w:space="0" w:color="808080" w:themeColor="background1" w:themeShade="80"/>
              <w:left w:val="dotted" w:sz="4" w:space="0" w:color="808080" w:themeColor="background1" w:themeShade="80"/>
              <w:bottom w:val="single" w:sz="4" w:space="0" w:color="auto"/>
              <w:right w:val="dotted" w:sz="4" w:space="0" w:color="auto"/>
            </w:tcBorders>
          </w:tcPr>
          <w:p w14:paraId="04BB7842" w14:textId="5B7AFC1B" w:rsidR="00D02341" w:rsidRPr="00400403" w:rsidRDefault="00D02341" w:rsidP="00D02341">
            <w:pPr>
              <w:jc w:val="center"/>
              <w:rPr>
                <w:rFonts w:asciiTheme="majorHAnsi" w:hAnsiTheme="majorHAnsi" w:cstheme="majorHAnsi"/>
                <w:sz w:val="20"/>
                <w:szCs w:val="20"/>
              </w:rPr>
            </w:pPr>
            <w:r w:rsidRPr="00400403">
              <w:rPr>
                <w:rFonts w:asciiTheme="majorHAnsi" w:hAnsiTheme="majorHAnsi" w:cstheme="majorHAnsi"/>
                <w:sz w:val="20"/>
                <w:szCs w:val="20"/>
              </w:rPr>
              <w:t>na</w:t>
            </w:r>
          </w:p>
        </w:tc>
        <w:tc>
          <w:tcPr>
            <w:tcW w:w="442" w:type="pct"/>
            <w:tcBorders>
              <w:top w:val="dotted" w:sz="4" w:space="0" w:color="808080" w:themeColor="background1" w:themeShade="80"/>
              <w:left w:val="dotted" w:sz="4" w:space="0" w:color="auto"/>
              <w:bottom w:val="single" w:sz="4" w:space="0" w:color="auto"/>
              <w:right w:val="single" w:sz="18" w:space="0" w:color="auto"/>
            </w:tcBorders>
            <w:vAlign w:val="center"/>
          </w:tcPr>
          <w:p w14:paraId="2701378C" w14:textId="77777777" w:rsidR="00D02341" w:rsidRPr="00400403" w:rsidRDefault="00D02341" w:rsidP="00D02341">
            <w:pPr>
              <w:jc w:val="center"/>
              <w:rPr>
                <w:rFonts w:asciiTheme="majorHAnsi" w:hAnsiTheme="majorHAnsi" w:cstheme="majorHAnsi"/>
                <w:sz w:val="20"/>
                <w:szCs w:val="20"/>
              </w:rPr>
            </w:pPr>
            <w:r w:rsidRPr="00400403">
              <w:rPr>
                <w:rFonts w:asciiTheme="majorHAnsi" w:hAnsiTheme="majorHAnsi" w:cstheme="majorHAnsi"/>
                <w:sz w:val="20"/>
                <w:szCs w:val="20"/>
              </w:rPr>
              <w:t>na</w:t>
            </w:r>
          </w:p>
        </w:tc>
      </w:tr>
      <w:tr w:rsidR="00682E81" w:rsidRPr="00400403" w14:paraId="10BEB187" w14:textId="77777777" w:rsidTr="00427BC7">
        <w:trPr>
          <w:trHeight w:val="288"/>
        </w:trPr>
        <w:tc>
          <w:tcPr>
            <w:tcW w:w="1389" w:type="pct"/>
            <w:vMerge w:val="restart"/>
            <w:tcBorders>
              <w:top w:val="single" w:sz="4" w:space="0" w:color="auto"/>
              <w:left w:val="single" w:sz="18" w:space="0" w:color="auto"/>
              <w:right w:val="single" w:sz="4" w:space="0" w:color="auto"/>
            </w:tcBorders>
            <w:noWrap/>
            <w:vAlign w:val="center"/>
          </w:tcPr>
          <w:p w14:paraId="070C1F26" w14:textId="77777777" w:rsidR="00682E81" w:rsidRPr="00400403" w:rsidRDefault="00682E81" w:rsidP="006511A7">
            <w:pPr>
              <w:rPr>
                <w:iCs/>
                <w:sz w:val="20"/>
                <w:szCs w:val="20"/>
              </w:rPr>
            </w:pPr>
            <w:r w:rsidRPr="00400403">
              <w:rPr>
                <w:iCs/>
                <w:sz w:val="20"/>
                <w:szCs w:val="20"/>
              </w:rPr>
              <w:t>Interaction terms (*)</w:t>
            </w:r>
          </w:p>
        </w:tc>
        <w:tc>
          <w:tcPr>
            <w:tcW w:w="1739" w:type="pct"/>
            <w:tcBorders>
              <w:top w:val="single" w:sz="4" w:space="0" w:color="auto"/>
              <w:left w:val="single" w:sz="4" w:space="0" w:color="auto"/>
              <w:bottom w:val="dotted" w:sz="4" w:space="0" w:color="808080" w:themeColor="background1" w:themeShade="80"/>
              <w:right w:val="single" w:sz="18" w:space="0" w:color="auto"/>
            </w:tcBorders>
            <w:vAlign w:val="center"/>
          </w:tcPr>
          <w:p w14:paraId="77139ED6" w14:textId="432EB9B8" w:rsidR="00682E81" w:rsidRPr="00400403" w:rsidRDefault="00682E81" w:rsidP="006511A7">
            <w:pPr>
              <w:rPr>
                <w:sz w:val="20"/>
                <w:szCs w:val="20"/>
              </w:rPr>
            </w:pPr>
            <w:r w:rsidRPr="00400403">
              <w:rPr>
                <w:rFonts w:asciiTheme="majorHAnsi" w:hAnsiTheme="majorHAnsi" w:cstheme="majorHAnsi"/>
                <w:sz w:val="20"/>
                <w:szCs w:val="20"/>
              </w:rPr>
              <w:t>Congestion Burden Perception × Commute longer than 50 miles</w:t>
            </w:r>
            <w:r w:rsidR="00757692">
              <w:rPr>
                <w:rFonts w:asciiTheme="majorHAnsi" w:hAnsiTheme="majorHAnsi" w:cstheme="majorHAnsi"/>
                <w:sz w:val="20"/>
                <w:szCs w:val="20"/>
              </w:rPr>
              <w:t xml:space="preserve"> (80km)</w:t>
            </w:r>
          </w:p>
        </w:tc>
        <w:tc>
          <w:tcPr>
            <w:tcW w:w="460" w:type="pct"/>
            <w:tcBorders>
              <w:top w:val="single" w:sz="4" w:space="0" w:color="auto"/>
              <w:left w:val="single" w:sz="4" w:space="0" w:color="auto"/>
              <w:bottom w:val="dotted" w:sz="4" w:space="0" w:color="808080" w:themeColor="background1" w:themeShade="80"/>
              <w:right w:val="dotted" w:sz="4" w:space="0" w:color="auto"/>
            </w:tcBorders>
            <w:noWrap/>
            <w:vAlign w:val="center"/>
          </w:tcPr>
          <w:p w14:paraId="46C17420" w14:textId="77777777" w:rsidR="00682E81" w:rsidRPr="00400403" w:rsidRDefault="00682E81" w:rsidP="006511A7">
            <w:pPr>
              <w:jc w:val="center"/>
              <w:rPr>
                <w:rFonts w:asciiTheme="majorHAnsi" w:hAnsiTheme="majorHAnsi" w:cstheme="majorHAnsi"/>
                <w:sz w:val="20"/>
                <w:szCs w:val="20"/>
              </w:rPr>
            </w:pPr>
            <w:r w:rsidRPr="00400403">
              <w:rPr>
                <w:rFonts w:asciiTheme="majorHAnsi" w:hAnsiTheme="majorHAnsi" w:cstheme="majorHAnsi"/>
                <w:sz w:val="20"/>
                <w:szCs w:val="20"/>
              </w:rPr>
              <w:t>na</w:t>
            </w:r>
          </w:p>
        </w:tc>
        <w:tc>
          <w:tcPr>
            <w:tcW w:w="486" w:type="pct"/>
            <w:tcBorders>
              <w:top w:val="single" w:sz="4" w:space="0" w:color="auto"/>
              <w:left w:val="dotted" w:sz="4" w:space="0" w:color="auto"/>
              <w:bottom w:val="dotted" w:sz="4" w:space="0" w:color="808080" w:themeColor="background1" w:themeShade="80"/>
              <w:right w:val="single" w:sz="18" w:space="0" w:color="auto"/>
            </w:tcBorders>
            <w:noWrap/>
            <w:vAlign w:val="center"/>
          </w:tcPr>
          <w:p w14:paraId="0690B72F" w14:textId="77777777" w:rsidR="00682E81" w:rsidRPr="00400403" w:rsidRDefault="00682E81" w:rsidP="006511A7">
            <w:pPr>
              <w:jc w:val="center"/>
              <w:rPr>
                <w:rFonts w:asciiTheme="majorHAnsi" w:hAnsiTheme="majorHAnsi" w:cstheme="majorHAnsi"/>
                <w:sz w:val="20"/>
                <w:szCs w:val="20"/>
              </w:rPr>
            </w:pPr>
            <w:r w:rsidRPr="00400403">
              <w:rPr>
                <w:rFonts w:asciiTheme="majorHAnsi" w:hAnsiTheme="majorHAnsi" w:cstheme="majorHAnsi"/>
                <w:sz w:val="20"/>
                <w:szCs w:val="20"/>
              </w:rPr>
              <w:t>na</w:t>
            </w:r>
          </w:p>
        </w:tc>
        <w:tc>
          <w:tcPr>
            <w:tcW w:w="484" w:type="pct"/>
            <w:tcBorders>
              <w:top w:val="single" w:sz="4" w:space="0" w:color="auto"/>
              <w:left w:val="dotted" w:sz="4" w:space="0" w:color="808080" w:themeColor="background1" w:themeShade="80"/>
              <w:bottom w:val="dotted" w:sz="4" w:space="0" w:color="808080" w:themeColor="background1" w:themeShade="80"/>
              <w:right w:val="dotted" w:sz="4" w:space="0" w:color="auto"/>
            </w:tcBorders>
            <w:vAlign w:val="center"/>
          </w:tcPr>
          <w:p w14:paraId="78D04B74" w14:textId="77777777" w:rsidR="00682E81" w:rsidRPr="00400403" w:rsidRDefault="00682E81" w:rsidP="00BD08DC">
            <w:pPr>
              <w:ind w:right="144"/>
              <w:jc w:val="right"/>
              <w:rPr>
                <w:rFonts w:asciiTheme="majorHAnsi" w:hAnsiTheme="majorHAnsi" w:cstheme="majorHAnsi"/>
                <w:sz w:val="20"/>
                <w:szCs w:val="20"/>
              </w:rPr>
            </w:pPr>
            <w:r w:rsidRPr="00400403">
              <w:rPr>
                <w:rFonts w:asciiTheme="majorHAnsi" w:hAnsiTheme="majorHAnsi" w:cstheme="majorHAnsi"/>
                <w:sz w:val="20"/>
                <w:szCs w:val="20"/>
              </w:rPr>
              <w:t>-0.301</w:t>
            </w:r>
          </w:p>
        </w:tc>
        <w:tc>
          <w:tcPr>
            <w:tcW w:w="442" w:type="pct"/>
            <w:tcBorders>
              <w:top w:val="single" w:sz="4" w:space="0" w:color="auto"/>
              <w:left w:val="dotted" w:sz="4" w:space="0" w:color="auto"/>
              <w:bottom w:val="dotted" w:sz="4" w:space="0" w:color="808080" w:themeColor="background1" w:themeShade="80"/>
              <w:right w:val="single" w:sz="18" w:space="0" w:color="auto"/>
            </w:tcBorders>
            <w:vAlign w:val="center"/>
          </w:tcPr>
          <w:p w14:paraId="69EBA8FC" w14:textId="77777777" w:rsidR="00682E81" w:rsidRPr="00400403" w:rsidRDefault="00682E81" w:rsidP="00BD08DC">
            <w:pPr>
              <w:ind w:right="144"/>
              <w:jc w:val="right"/>
              <w:rPr>
                <w:rFonts w:asciiTheme="majorHAnsi" w:hAnsiTheme="majorHAnsi" w:cstheme="majorHAnsi"/>
                <w:sz w:val="20"/>
                <w:szCs w:val="20"/>
              </w:rPr>
            </w:pPr>
            <w:r w:rsidRPr="00400403">
              <w:rPr>
                <w:rFonts w:asciiTheme="majorHAnsi" w:hAnsiTheme="majorHAnsi" w:cstheme="majorHAnsi"/>
                <w:sz w:val="20"/>
                <w:szCs w:val="20"/>
              </w:rPr>
              <w:t>-5.11</w:t>
            </w:r>
          </w:p>
        </w:tc>
      </w:tr>
      <w:tr w:rsidR="00682E81" w:rsidRPr="00400403" w14:paraId="21A99071" w14:textId="77777777" w:rsidTr="00427BC7">
        <w:trPr>
          <w:trHeight w:val="288"/>
        </w:trPr>
        <w:tc>
          <w:tcPr>
            <w:tcW w:w="1389" w:type="pct"/>
            <w:vMerge/>
            <w:tcBorders>
              <w:left w:val="single" w:sz="18" w:space="0" w:color="auto"/>
              <w:right w:val="single" w:sz="4" w:space="0" w:color="auto"/>
            </w:tcBorders>
            <w:noWrap/>
            <w:vAlign w:val="center"/>
          </w:tcPr>
          <w:p w14:paraId="7EAD43AF" w14:textId="77777777" w:rsidR="00682E81" w:rsidRPr="00400403" w:rsidRDefault="00682E81" w:rsidP="006511A7">
            <w:pPr>
              <w:rPr>
                <w:i/>
                <w:sz w:val="20"/>
                <w:szCs w:val="20"/>
              </w:rPr>
            </w:pPr>
          </w:p>
        </w:tc>
        <w:tc>
          <w:tcPr>
            <w:tcW w:w="1739" w:type="pct"/>
            <w:tcBorders>
              <w:top w:val="dotted" w:sz="4" w:space="0" w:color="808080" w:themeColor="background1" w:themeShade="80"/>
              <w:left w:val="single" w:sz="4" w:space="0" w:color="auto"/>
              <w:bottom w:val="dotted" w:sz="4" w:space="0" w:color="808080" w:themeColor="background1" w:themeShade="80"/>
              <w:right w:val="single" w:sz="18" w:space="0" w:color="auto"/>
            </w:tcBorders>
            <w:vAlign w:val="center"/>
          </w:tcPr>
          <w:p w14:paraId="580A80E4" w14:textId="77777777" w:rsidR="00682E81" w:rsidRPr="00400403" w:rsidRDefault="00682E81" w:rsidP="006511A7">
            <w:pPr>
              <w:rPr>
                <w:sz w:val="20"/>
                <w:szCs w:val="20"/>
              </w:rPr>
            </w:pPr>
            <w:r w:rsidRPr="00400403">
              <w:rPr>
                <w:rFonts w:asciiTheme="majorHAnsi" w:hAnsiTheme="majorHAnsi" w:cstheme="majorHAnsi"/>
                <w:sz w:val="20"/>
                <w:szCs w:val="20"/>
              </w:rPr>
              <w:t xml:space="preserve">Positive Travel Engagement × </w:t>
            </w:r>
            <w:r w:rsidRPr="00400403">
              <w:rPr>
                <w:rFonts w:asciiTheme="majorHAnsi" w:hAnsiTheme="majorHAnsi" w:cstheme="majorHAnsi" w:hint="eastAsia"/>
                <w:sz w:val="20"/>
                <w:szCs w:val="20"/>
                <w:lang w:eastAsia="ko-KR"/>
              </w:rPr>
              <w:t>Female</w:t>
            </w:r>
          </w:p>
        </w:tc>
        <w:tc>
          <w:tcPr>
            <w:tcW w:w="460" w:type="pct"/>
            <w:tcBorders>
              <w:top w:val="dotted" w:sz="4" w:space="0" w:color="808080" w:themeColor="background1" w:themeShade="80"/>
              <w:left w:val="single" w:sz="4" w:space="0" w:color="auto"/>
              <w:bottom w:val="dotted" w:sz="4" w:space="0" w:color="808080" w:themeColor="background1" w:themeShade="80"/>
              <w:right w:val="dotted" w:sz="4" w:space="0" w:color="auto"/>
            </w:tcBorders>
            <w:noWrap/>
            <w:vAlign w:val="center"/>
          </w:tcPr>
          <w:p w14:paraId="25FF8F75" w14:textId="77777777" w:rsidR="00682E81" w:rsidRPr="00400403" w:rsidRDefault="00682E81" w:rsidP="006511A7">
            <w:pPr>
              <w:jc w:val="center"/>
              <w:rPr>
                <w:rFonts w:asciiTheme="majorHAnsi" w:hAnsiTheme="majorHAnsi" w:cstheme="majorHAnsi"/>
                <w:sz w:val="20"/>
                <w:szCs w:val="20"/>
              </w:rPr>
            </w:pPr>
            <w:r w:rsidRPr="00400403">
              <w:rPr>
                <w:rFonts w:asciiTheme="majorHAnsi" w:hAnsiTheme="majorHAnsi" w:cstheme="majorHAnsi"/>
                <w:sz w:val="20"/>
                <w:szCs w:val="20"/>
              </w:rPr>
              <w:t>na</w:t>
            </w:r>
          </w:p>
        </w:tc>
        <w:tc>
          <w:tcPr>
            <w:tcW w:w="486" w:type="pct"/>
            <w:tcBorders>
              <w:top w:val="dotted" w:sz="4" w:space="0" w:color="808080" w:themeColor="background1" w:themeShade="80"/>
              <w:left w:val="dotted" w:sz="4" w:space="0" w:color="auto"/>
              <w:bottom w:val="dotted" w:sz="4" w:space="0" w:color="808080" w:themeColor="background1" w:themeShade="80"/>
              <w:right w:val="single" w:sz="18" w:space="0" w:color="auto"/>
            </w:tcBorders>
            <w:noWrap/>
            <w:vAlign w:val="center"/>
          </w:tcPr>
          <w:p w14:paraId="582F532B" w14:textId="77777777" w:rsidR="00682E81" w:rsidRPr="00400403" w:rsidRDefault="00682E81" w:rsidP="006511A7">
            <w:pPr>
              <w:jc w:val="center"/>
              <w:rPr>
                <w:rFonts w:asciiTheme="majorHAnsi" w:hAnsiTheme="majorHAnsi" w:cstheme="majorHAnsi"/>
                <w:sz w:val="20"/>
                <w:szCs w:val="20"/>
              </w:rPr>
            </w:pPr>
            <w:r w:rsidRPr="00400403">
              <w:rPr>
                <w:rFonts w:asciiTheme="majorHAnsi" w:hAnsiTheme="majorHAnsi" w:cstheme="majorHAnsi"/>
                <w:sz w:val="20"/>
                <w:szCs w:val="20"/>
              </w:rPr>
              <w:t>na</w:t>
            </w:r>
          </w:p>
        </w:tc>
        <w:tc>
          <w:tcPr>
            <w:tcW w:w="484" w:type="pct"/>
            <w:tc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auto"/>
            </w:tcBorders>
            <w:vAlign w:val="center"/>
          </w:tcPr>
          <w:p w14:paraId="2A968665" w14:textId="77777777" w:rsidR="00682E81" w:rsidRPr="00400403" w:rsidRDefault="00682E81" w:rsidP="00BD08DC">
            <w:pPr>
              <w:ind w:right="144"/>
              <w:jc w:val="right"/>
              <w:rPr>
                <w:rFonts w:asciiTheme="majorHAnsi" w:hAnsiTheme="majorHAnsi" w:cstheme="majorHAnsi"/>
                <w:sz w:val="20"/>
                <w:szCs w:val="20"/>
              </w:rPr>
            </w:pPr>
            <w:r w:rsidRPr="00400403">
              <w:rPr>
                <w:rFonts w:asciiTheme="majorHAnsi" w:hAnsiTheme="majorHAnsi" w:cstheme="majorHAnsi"/>
                <w:sz w:val="20"/>
                <w:szCs w:val="20"/>
              </w:rPr>
              <w:t>0.071</w:t>
            </w:r>
          </w:p>
        </w:tc>
        <w:tc>
          <w:tcPr>
            <w:tcW w:w="442" w:type="pct"/>
            <w:tcBorders>
              <w:top w:val="dotted" w:sz="4" w:space="0" w:color="808080" w:themeColor="background1" w:themeShade="80"/>
              <w:left w:val="dotted" w:sz="4" w:space="0" w:color="auto"/>
              <w:bottom w:val="dotted" w:sz="4" w:space="0" w:color="808080" w:themeColor="background1" w:themeShade="80"/>
              <w:right w:val="single" w:sz="18" w:space="0" w:color="auto"/>
            </w:tcBorders>
            <w:vAlign w:val="center"/>
          </w:tcPr>
          <w:p w14:paraId="6BAE8823" w14:textId="77777777" w:rsidR="00682E81" w:rsidRPr="00400403" w:rsidRDefault="00682E81" w:rsidP="00BD08DC">
            <w:pPr>
              <w:ind w:right="144"/>
              <w:jc w:val="right"/>
              <w:rPr>
                <w:rFonts w:asciiTheme="majorHAnsi" w:hAnsiTheme="majorHAnsi" w:cstheme="majorHAnsi"/>
                <w:sz w:val="20"/>
                <w:szCs w:val="20"/>
              </w:rPr>
            </w:pPr>
            <w:r w:rsidRPr="00400403">
              <w:rPr>
                <w:rFonts w:asciiTheme="majorHAnsi" w:hAnsiTheme="majorHAnsi" w:cstheme="majorHAnsi"/>
                <w:sz w:val="20"/>
                <w:szCs w:val="20"/>
              </w:rPr>
              <w:t>13.28</w:t>
            </w:r>
          </w:p>
        </w:tc>
      </w:tr>
      <w:tr w:rsidR="00682E81" w:rsidRPr="00400403" w14:paraId="0D2F6E02" w14:textId="77777777" w:rsidTr="00427BC7">
        <w:trPr>
          <w:trHeight w:val="288"/>
        </w:trPr>
        <w:tc>
          <w:tcPr>
            <w:tcW w:w="1389" w:type="pct"/>
            <w:vMerge/>
            <w:tcBorders>
              <w:left w:val="single" w:sz="18" w:space="0" w:color="auto"/>
              <w:right w:val="single" w:sz="4" w:space="0" w:color="auto"/>
            </w:tcBorders>
            <w:noWrap/>
            <w:vAlign w:val="center"/>
          </w:tcPr>
          <w:p w14:paraId="0116FDEB" w14:textId="77777777" w:rsidR="00682E81" w:rsidRPr="00400403" w:rsidRDefault="00682E81" w:rsidP="006511A7">
            <w:pPr>
              <w:rPr>
                <w:i/>
                <w:sz w:val="20"/>
                <w:szCs w:val="20"/>
              </w:rPr>
            </w:pPr>
          </w:p>
        </w:tc>
        <w:tc>
          <w:tcPr>
            <w:tcW w:w="1739" w:type="pct"/>
            <w:tcBorders>
              <w:top w:val="dotted" w:sz="4" w:space="0" w:color="808080" w:themeColor="background1" w:themeShade="80"/>
              <w:left w:val="single" w:sz="4" w:space="0" w:color="auto"/>
              <w:bottom w:val="dotted" w:sz="4" w:space="0" w:color="808080" w:themeColor="background1" w:themeShade="80"/>
              <w:right w:val="single" w:sz="18" w:space="0" w:color="auto"/>
            </w:tcBorders>
            <w:vAlign w:val="center"/>
          </w:tcPr>
          <w:p w14:paraId="6A17E30E" w14:textId="77777777" w:rsidR="00682E81" w:rsidRPr="00400403" w:rsidRDefault="00682E81" w:rsidP="006511A7">
            <w:pPr>
              <w:rPr>
                <w:sz w:val="20"/>
                <w:szCs w:val="20"/>
              </w:rPr>
            </w:pPr>
            <w:r w:rsidRPr="00400403">
              <w:rPr>
                <w:sz w:val="20"/>
                <w:szCs w:val="20"/>
              </w:rPr>
              <w:sym w:font="Symbol" w:char="F0B3"/>
            </w:r>
            <w:r w:rsidRPr="00400403">
              <w:rPr>
                <w:i/>
                <w:iCs/>
                <w:sz w:val="20"/>
                <w:szCs w:val="20"/>
              </w:rPr>
              <w:t xml:space="preserve"> </w:t>
            </w:r>
            <w:r w:rsidRPr="00400403">
              <w:rPr>
                <w:iCs/>
                <w:sz w:val="20"/>
                <w:szCs w:val="20"/>
              </w:rPr>
              <w:t>Bachelor’s degree(s) × Female</w:t>
            </w:r>
          </w:p>
        </w:tc>
        <w:tc>
          <w:tcPr>
            <w:tcW w:w="460" w:type="pct"/>
            <w:tcBorders>
              <w:top w:val="dotted" w:sz="4" w:space="0" w:color="808080" w:themeColor="background1" w:themeShade="80"/>
              <w:left w:val="single" w:sz="4" w:space="0" w:color="auto"/>
              <w:bottom w:val="dotted" w:sz="4" w:space="0" w:color="808080" w:themeColor="background1" w:themeShade="80"/>
              <w:right w:val="dotted" w:sz="4" w:space="0" w:color="auto"/>
            </w:tcBorders>
            <w:noWrap/>
            <w:vAlign w:val="center"/>
          </w:tcPr>
          <w:p w14:paraId="316E8341" w14:textId="77777777" w:rsidR="00682E81" w:rsidRPr="00400403" w:rsidRDefault="00682E81" w:rsidP="00BD08DC">
            <w:pPr>
              <w:ind w:right="144"/>
              <w:jc w:val="right"/>
              <w:rPr>
                <w:rFonts w:asciiTheme="majorHAnsi" w:hAnsiTheme="majorHAnsi" w:cstheme="majorHAnsi"/>
                <w:sz w:val="20"/>
                <w:szCs w:val="20"/>
              </w:rPr>
            </w:pPr>
            <w:r w:rsidRPr="00400403">
              <w:rPr>
                <w:rFonts w:asciiTheme="majorHAnsi" w:hAnsiTheme="majorHAnsi" w:cstheme="majorHAnsi"/>
                <w:sz w:val="20"/>
                <w:szCs w:val="20"/>
              </w:rPr>
              <w:t>-0.069</w:t>
            </w:r>
          </w:p>
        </w:tc>
        <w:tc>
          <w:tcPr>
            <w:tcW w:w="486" w:type="pct"/>
            <w:tcBorders>
              <w:top w:val="dotted" w:sz="4" w:space="0" w:color="808080" w:themeColor="background1" w:themeShade="80"/>
              <w:left w:val="dotted" w:sz="4" w:space="0" w:color="auto"/>
              <w:bottom w:val="dotted" w:sz="4" w:space="0" w:color="808080" w:themeColor="background1" w:themeShade="80"/>
              <w:right w:val="single" w:sz="18" w:space="0" w:color="auto"/>
            </w:tcBorders>
            <w:noWrap/>
            <w:vAlign w:val="center"/>
          </w:tcPr>
          <w:p w14:paraId="77AE1A85" w14:textId="77777777" w:rsidR="00682E81" w:rsidRPr="00400403" w:rsidRDefault="00682E81" w:rsidP="00BD08DC">
            <w:pPr>
              <w:ind w:right="144"/>
              <w:jc w:val="right"/>
              <w:rPr>
                <w:rFonts w:asciiTheme="majorHAnsi" w:hAnsiTheme="majorHAnsi" w:cstheme="majorHAnsi"/>
                <w:sz w:val="20"/>
                <w:szCs w:val="20"/>
              </w:rPr>
            </w:pPr>
            <w:r w:rsidRPr="00400403">
              <w:rPr>
                <w:rFonts w:asciiTheme="majorHAnsi" w:hAnsiTheme="majorHAnsi" w:cstheme="majorHAnsi"/>
                <w:sz w:val="20"/>
                <w:szCs w:val="20"/>
              </w:rPr>
              <w:t>-5.12</w:t>
            </w:r>
          </w:p>
        </w:tc>
        <w:tc>
          <w:tcPr>
            <w:tcW w:w="484" w:type="pct"/>
            <w:tc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auto"/>
            </w:tcBorders>
            <w:vAlign w:val="center"/>
          </w:tcPr>
          <w:p w14:paraId="6D3C4C36" w14:textId="77777777" w:rsidR="00682E81" w:rsidRPr="00400403" w:rsidRDefault="00682E81" w:rsidP="006511A7">
            <w:pPr>
              <w:jc w:val="center"/>
              <w:rPr>
                <w:rFonts w:asciiTheme="majorHAnsi" w:hAnsiTheme="majorHAnsi" w:cstheme="majorHAnsi"/>
                <w:sz w:val="20"/>
                <w:szCs w:val="20"/>
              </w:rPr>
            </w:pPr>
            <w:r w:rsidRPr="00400403">
              <w:rPr>
                <w:rFonts w:asciiTheme="majorHAnsi" w:hAnsiTheme="majorHAnsi" w:cstheme="majorHAnsi"/>
                <w:sz w:val="20"/>
                <w:szCs w:val="20"/>
              </w:rPr>
              <w:t>na</w:t>
            </w:r>
          </w:p>
        </w:tc>
        <w:tc>
          <w:tcPr>
            <w:tcW w:w="442" w:type="pct"/>
            <w:tcBorders>
              <w:top w:val="dotted" w:sz="4" w:space="0" w:color="808080" w:themeColor="background1" w:themeShade="80"/>
              <w:left w:val="dotted" w:sz="4" w:space="0" w:color="auto"/>
              <w:bottom w:val="dotted" w:sz="4" w:space="0" w:color="808080" w:themeColor="background1" w:themeShade="80"/>
              <w:right w:val="single" w:sz="18" w:space="0" w:color="auto"/>
            </w:tcBorders>
            <w:vAlign w:val="center"/>
          </w:tcPr>
          <w:p w14:paraId="3D44A309" w14:textId="77777777" w:rsidR="00682E81" w:rsidRPr="00400403" w:rsidRDefault="00682E81" w:rsidP="006511A7">
            <w:pPr>
              <w:jc w:val="center"/>
              <w:rPr>
                <w:rFonts w:asciiTheme="majorHAnsi" w:hAnsiTheme="majorHAnsi" w:cstheme="majorHAnsi"/>
                <w:sz w:val="20"/>
                <w:szCs w:val="20"/>
              </w:rPr>
            </w:pPr>
            <w:r w:rsidRPr="00400403">
              <w:rPr>
                <w:rFonts w:asciiTheme="majorHAnsi" w:hAnsiTheme="majorHAnsi" w:cstheme="majorHAnsi"/>
                <w:sz w:val="20"/>
                <w:szCs w:val="20"/>
              </w:rPr>
              <w:t>na</w:t>
            </w:r>
          </w:p>
        </w:tc>
      </w:tr>
      <w:tr w:rsidR="00682E81" w:rsidRPr="00400403" w14:paraId="60627D12" w14:textId="77777777" w:rsidTr="00427BC7">
        <w:trPr>
          <w:trHeight w:val="288"/>
        </w:trPr>
        <w:tc>
          <w:tcPr>
            <w:tcW w:w="1389" w:type="pct"/>
            <w:vMerge/>
            <w:tcBorders>
              <w:left w:val="single" w:sz="18" w:space="0" w:color="auto"/>
              <w:right w:val="single" w:sz="4" w:space="0" w:color="auto"/>
            </w:tcBorders>
            <w:noWrap/>
            <w:vAlign w:val="center"/>
          </w:tcPr>
          <w:p w14:paraId="6F9BFF1E" w14:textId="77777777" w:rsidR="00682E81" w:rsidRPr="00400403" w:rsidRDefault="00682E81" w:rsidP="006511A7">
            <w:pPr>
              <w:rPr>
                <w:i/>
                <w:sz w:val="20"/>
                <w:szCs w:val="20"/>
              </w:rPr>
            </w:pPr>
          </w:p>
        </w:tc>
        <w:tc>
          <w:tcPr>
            <w:tcW w:w="1739" w:type="pct"/>
            <w:tcBorders>
              <w:top w:val="dotted" w:sz="4" w:space="0" w:color="808080" w:themeColor="background1" w:themeShade="80"/>
              <w:left w:val="single" w:sz="4" w:space="0" w:color="auto"/>
              <w:bottom w:val="dotted" w:sz="4" w:space="0" w:color="808080" w:themeColor="background1" w:themeShade="80"/>
              <w:right w:val="single" w:sz="18" w:space="0" w:color="auto"/>
            </w:tcBorders>
            <w:vAlign w:val="center"/>
          </w:tcPr>
          <w:p w14:paraId="4E970B2C" w14:textId="77777777" w:rsidR="00682E81" w:rsidRPr="00400403" w:rsidRDefault="00682E81" w:rsidP="006511A7">
            <w:pPr>
              <w:rPr>
                <w:sz w:val="20"/>
                <w:szCs w:val="20"/>
              </w:rPr>
            </w:pPr>
            <w:r w:rsidRPr="00400403">
              <w:rPr>
                <w:iCs/>
                <w:sz w:val="20"/>
                <w:szCs w:val="20"/>
              </w:rPr>
              <w:t xml:space="preserve">Highschool or less × </w:t>
            </w:r>
            <w:r w:rsidRPr="00400403">
              <w:rPr>
                <w:sz w:val="20"/>
                <w:szCs w:val="20"/>
              </w:rPr>
              <w:sym w:font="Symbol" w:char="F0B3"/>
            </w:r>
            <w:r w:rsidRPr="00400403">
              <w:rPr>
                <w:sz w:val="20"/>
                <w:szCs w:val="20"/>
              </w:rPr>
              <w:t xml:space="preserve"> </w:t>
            </w:r>
            <w:r w:rsidRPr="00400403">
              <w:rPr>
                <w:iCs/>
                <w:sz w:val="20"/>
                <w:szCs w:val="20"/>
              </w:rPr>
              <w:t>$100,000</w:t>
            </w:r>
          </w:p>
        </w:tc>
        <w:tc>
          <w:tcPr>
            <w:tcW w:w="460" w:type="pct"/>
            <w:tcBorders>
              <w:top w:val="dotted" w:sz="4" w:space="0" w:color="808080" w:themeColor="background1" w:themeShade="80"/>
              <w:left w:val="single" w:sz="4" w:space="0" w:color="auto"/>
              <w:bottom w:val="dotted" w:sz="4" w:space="0" w:color="808080" w:themeColor="background1" w:themeShade="80"/>
              <w:right w:val="dotted" w:sz="4" w:space="0" w:color="auto"/>
            </w:tcBorders>
            <w:noWrap/>
            <w:vAlign w:val="center"/>
          </w:tcPr>
          <w:p w14:paraId="139478C5" w14:textId="77777777" w:rsidR="00682E81" w:rsidRPr="00400403" w:rsidRDefault="00682E81" w:rsidP="006511A7">
            <w:pPr>
              <w:jc w:val="center"/>
              <w:rPr>
                <w:rFonts w:asciiTheme="majorHAnsi" w:hAnsiTheme="majorHAnsi" w:cstheme="majorHAnsi"/>
                <w:sz w:val="20"/>
                <w:szCs w:val="20"/>
              </w:rPr>
            </w:pPr>
            <w:r w:rsidRPr="00400403">
              <w:rPr>
                <w:rFonts w:asciiTheme="majorHAnsi" w:hAnsiTheme="majorHAnsi" w:cstheme="majorHAnsi"/>
                <w:sz w:val="20"/>
                <w:szCs w:val="20"/>
              </w:rPr>
              <w:t>na</w:t>
            </w:r>
          </w:p>
        </w:tc>
        <w:tc>
          <w:tcPr>
            <w:tcW w:w="486" w:type="pct"/>
            <w:tcBorders>
              <w:top w:val="dotted" w:sz="4" w:space="0" w:color="808080" w:themeColor="background1" w:themeShade="80"/>
              <w:left w:val="dotted" w:sz="4" w:space="0" w:color="auto"/>
              <w:bottom w:val="dotted" w:sz="4" w:space="0" w:color="808080" w:themeColor="background1" w:themeShade="80"/>
              <w:right w:val="single" w:sz="18" w:space="0" w:color="auto"/>
            </w:tcBorders>
            <w:noWrap/>
            <w:vAlign w:val="center"/>
          </w:tcPr>
          <w:p w14:paraId="41E9D29E" w14:textId="77777777" w:rsidR="00682E81" w:rsidRPr="00400403" w:rsidRDefault="00682E81" w:rsidP="006511A7">
            <w:pPr>
              <w:jc w:val="center"/>
              <w:rPr>
                <w:rFonts w:asciiTheme="majorHAnsi" w:hAnsiTheme="majorHAnsi" w:cstheme="majorHAnsi"/>
                <w:sz w:val="20"/>
                <w:szCs w:val="20"/>
              </w:rPr>
            </w:pPr>
            <w:r w:rsidRPr="00400403">
              <w:rPr>
                <w:rFonts w:asciiTheme="majorHAnsi" w:hAnsiTheme="majorHAnsi" w:cstheme="majorHAnsi"/>
                <w:sz w:val="20"/>
                <w:szCs w:val="20"/>
              </w:rPr>
              <w:t>na</w:t>
            </w:r>
          </w:p>
        </w:tc>
        <w:tc>
          <w:tcPr>
            <w:tcW w:w="484" w:type="pct"/>
            <w:tc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auto"/>
            </w:tcBorders>
            <w:vAlign w:val="center"/>
          </w:tcPr>
          <w:p w14:paraId="4241C1F4" w14:textId="77777777" w:rsidR="00682E81" w:rsidRPr="00400403" w:rsidRDefault="00682E81" w:rsidP="00BD08DC">
            <w:pPr>
              <w:ind w:right="144"/>
              <w:jc w:val="right"/>
              <w:rPr>
                <w:rFonts w:asciiTheme="majorHAnsi" w:hAnsiTheme="majorHAnsi" w:cstheme="majorHAnsi"/>
                <w:sz w:val="20"/>
                <w:szCs w:val="20"/>
              </w:rPr>
            </w:pPr>
            <w:r w:rsidRPr="00400403">
              <w:rPr>
                <w:rFonts w:asciiTheme="majorHAnsi" w:hAnsiTheme="majorHAnsi" w:cstheme="majorHAnsi"/>
                <w:sz w:val="20"/>
                <w:szCs w:val="20"/>
              </w:rPr>
              <w:t>-0.183</w:t>
            </w:r>
          </w:p>
        </w:tc>
        <w:tc>
          <w:tcPr>
            <w:tcW w:w="442" w:type="pct"/>
            <w:tcBorders>
              <w:top w:val="dotted" w:sz="4" w:space="0" w:color="808080" w:themeColor="background1" w:themeShade="80"/>
              <w:left w:val="dotted" w:sz="4" w:space="0" w:color="auto"/>
              <w:bottom w:val="dotted" w:sz="4" w:space="0" w:color="808080" w:themeColor="background1" w:themeShade="80"/>
              <w:right w:val="single" w:sz="18" w:space="0" w:color="auto"/>
            </w:tcBorders>
            <w:vAlign w:val="center"/>
          </w:tcPr>
          <w:p w14:paraId="6FBA7D36" w14:textId="77777777" w:rsidR="00682E81" w:rsidRPr="00400403" w:rsidRDefault="00682E81" w:rsidP="00BD08DC">
            <w:pPr>
              <w:ind w:right="144"/>
              <w:jc w:val="right"/>
              <w:rPr>
                <w:rFonts w:asciiTheme="majorHAnsi" w:hAnsiTheme="majorHAnsi" w:cstheme="majorHAnsi"/>
                <w:sz w:val="20"/>
                <w:szCs w:val="20"/>
              </w:rPr>
            </w:pPr>
            <w:r w:rsidRPr="00400403">
              <w:rPr>
                <w:rFonts w:asciiTheme="majorHAnsi" w:hAnsiTheme="majorHAnsi" w:cstheme="majorHAnsi"/>
                <w:sz w:val="20"/>
                <w:szCs w:val="20"/>
              </w:rPr>
              <w:t>-5.00</w:t>
            </w:r>
          </w:p>
        </w:tc>
      </w:tr>
      <w:tr w:rsidR="00682E81" w:rsidRPr="00400403" w14:paraId="6936ED18" w14:textId="77777777" w:rsidTr="006511A7">
        <w:trPr>
          <w:trHeight w:val="288"/>
        </w:trPr>
        <w:tc>
          <w:tcPr>
            <w:tcW w:w="5000" w:type="pct"/>
            <w:gridSpan w:val="6"/>
            <w:tcBorders>
              <w:top w:val="double" w:sz="4" w:space="0" w:color="auto"/>
              <w:left w:val="single" w:sz="18" w:space="0" w:color="auto"/>
              <w:bottom w:val="double" w:sz="4" w:space="0" w:color="auto"/>
              <w:right w:val="single" w:sz="18" w:space="0" w:color="auto"/>
            </w:tcBorders>
            <w:noWrap/>
            <w:vAlign w:val="center"/>
          </w:tcPr>
          <w:p w14:paraId="3D651081" w14:textId="77777777" w:rsidR="00682E81" w:rsidRPr="00400403" w:rsidRDefault="00682E81" w:rsidP="006511A7">
            <w:pPr>
              <w:rPr>
                <w:sz w:val="20"/>
                <w:szCs w:val="20"/>
              </w:rPr>
            </w:pPr>
            <w:r w:rsidRPr="00400403">
              <w:rPr>
                <w:b/>
                <w:bCs/>
                <w:sz w:val="20"/>
                <w:szCs w:val="20"/>
              </w:rPr>
              <w:t>Thresholds</w:t>
            </w:r>
          </w:p>
        </w:tc>
      </w:tr>
      <w:tr w:rsidR="00682E81" w:rsidRPr="00400403" w14:paraId="6F3463EE" w14:textId="77777777" w:rsidTr="00427BC7">
        <w:trPr>
          <w:trHeight w:val="288"/>
        </w:trPr>
        <w:tc>
          <w:tcPr>
            <w:tcW w:w="3128" w:type="pct"/>
            <w:gridSpan w:val="2"/>
            <w:tcBorders>
              <w:top w:val="double" w:sz="4" w:space="0" w:color="auto"/>
              <w:left w:val="single" w:sz="18" w:space="0" w:color="auto"/>
              <w:bottom w:val="single" w:sz="6" w:space="0" w:color="auto"/>
              <w:right w:val="single" w:sz="18" w:space="0" w:color="auto"/>
            </w:tcBorders>
            <w:noWrap/>
            <w:vAlign w:val="center"/>
          </w:tcPr>
          <w:p w14:paraId="7B328F73" w14:textId="77777777" w:rsidR="00682E81" w:rsidRPr="00400403" w:rsidRDefault="00682E81" w:rsidP="006511A7">
            <w:pPr>
              <w:ind w:left="144"/>
              <w:rPr>
                <w:sz w:val="20"/>
                <w:szCs w:val="20"/>
              </w:rPr>
            </w:pPr>
            <w:r w:rsidRPr="00400403">
              <w:rPr>
                <w:sz w:val="20"/>
                <w:szCs w:val="20"/>
              </w:rPr>
              <w:t>1|2</w:t>
            </w:r>
          </w:p>
        </w:tc>
        <w:tc>
          <w:tcPr>
            <w:tcW w:w="460" w:type="pct"/>
            <w:tcBorders>
              <w:top w:val="double" w:sz="4" w:space="0" w:color="auto"/>
              <w:left w:val="single" w:sz="4" w:space="0" w:color="auto"/>
              <w:bottom w:val="single" w:sz="6" w:space="0" w:color="auto"/>
              <w:right w:val="dotted" w:sz="4" w:space="0" w:color="auto"/>
            </w:tcBorders>
            <w:noWrap/>
            <w:vAlign w:val="center"/>
          </w:tcPr>
          <w:p w14:paraId="5DB637E5" w14:textId="77777777" w:rsidR="00682E81" w:rsidRPr="00400403" w:rsidRDefault="00682E81" w:rsidP="00BD08DC">
            <w:pPr>
              <w:ind w:right="144"/>
              <w:jc w:val="right"/>
              <w:rPr>
                <w:rFonts w:asciiTheme="majorHAnsi" w:hAnsiTheme="majorHAnsi" w:cstheme="majorHAnsi"/>
                <w:sz w:val="20"/>
                <w:szCs w:val="20"/>
              </w:rPr>
            </w:pPr>
            <w:r w:rsidRPr="00400403">
              <w:rPr>
                <w:rFonts w:asciiTheme="majorHAnsi" w:hAnsiTheme="majorHAnsi" w:cstheme="majorHAnsi"/>
                <w:sz w:val="20"/>
                <w:szCs w:val="20"/>
              </w:rPr>
              <w:t>-1.122</w:t>
            </w:r>
          </w:p>
        </w:tc>
        <w:tc>
          <w:tcPr>
            <w:tcW w:w="486" w:type="pct"/>
            <w:tcBorders>
              <w:top w:val="double" w:sz="4" w:space="0" w:color="auto"/>
              <w:left w:val="dotted" w:sz="4" w:space="0" w:color="auto"/>
              <w:bottom w:val="single" w:sz="6" w:space="0" w:color="auto"/>
              <w:right w:val="single" w:sz="18" w:space="0" w:color="auto"/>
            </w:tcBorders>
            <w:noWrap/>
            <w:vAlign w:val="center"/>
          </w:tcPr>
          <w:p w14:paraId="328B359E" w14:textId="77777777" w:rsidR="00682E81" w:rsidRPr="00400403" w:rsidRDefault="00682E81" w:rsidP="00BD08DC">
            <w:pPr>
              <w:ind w:right="144"/>
              <w:jc w:val="right"/>
              <w:rPr>
                <w:rFonts w:asciiTheme="majorHAnsi" w:hAnsiTheme="majorHAnsi" w:cstheme="majorHAnsi"/>
                <w:sz w:val="20"/>
                <w:szCs w:val="20"/>
              </w:rPr>
            </w:pPr>
            <w:r w:rsidRPr="00400403">
              <w:rPr>
                <w:rFonts w:asciiTheme="majorHAnsi" w:hAnsiTheme="majorHAnsi" w:cstheme="majorHAnsi"/>
                <w:sz w:val="20"/>
                <w:szCs w:val="20"/>
              </w:rPr>
              <w:t>-59.54</w:t>
            </w:r>
          </w:p>
        </w:tc>
        <w:tc>
          <w:tcPr>
            <w:tcW w:w="484" w:type="pct"/>
            <w:tcBorders>
              <w:top w:val="double" w:sz="4" w:space="0" w:color="auto"/>
              <w:left w:val="dotted" w:sz="4" w:space="0" w:color="808080" w:themeColor="background1" w:themeShade="80"/>
              <w:bottom w:val="single" w:sz="6" w:space="0" w:color="auto"/>
              <w:right w:val="dotted" w:sz="4" w:space="0" w:color="auto"/>
            </w:tcBorders>
            <w:vAlign w:val="center"/>
          </w:tcPr>
          <w:p w14:paraId="2194B7AE" w14:textId="77777777" w:rsidR="00682E81" w:rsidRPr="00400403" w:rsidRDefault="00682E81" w:rsidP="00BD08DC">
            <w:pPr>
              <w:ind w:right="144"/>
              <w:jc w:val="right"/>
              <w:rPr>
                <w:rFonts w:asciiTheme="majorHAnsi" w:hAnsiTheme="majorHAnsi" w:cstheme="majorHAnsi"/>
                <w:sz w:val="20"/>
                <w:szCs w:val="20"/>
              </w:rPr>
            </w:pPr>
            <w:r w:rsidRPr="00400403">
              <w:rPr>
                <w:rFonts w:asciiTheme="majorHAnsi" w:hAnsiTheme="majorHAnsi" w:cstheme="majorHAnsi"/>
                <w:sz w:val="20"/>
                <w:szCs w:val="20"/>
              </w:rPr>
              <w:t>-1.269</w:t>
            </w:r>
          </w:p>
        </w:tc>
        <w:tc>
          <w:tcPr>
            <w:tcW w:w="442" w:type="pct"/>
            <w:tcBorders>
              <w:top w:val="double" w:sz="4" w:space="0" w:color="auto"/>
              <w:left w:val="dotted" w:sz="4" w:space="0" w:color="auto"/>
              <w:bottom w:val="single" w:sz="6" w:space="0" w:color="auto"/>
              <w:right w:val="single" w:sz="18" w:space="0" w:color="auto"/>
            </w:tcBorders>
            <w:vAlign w:val="center"/>
          </w:tcPr>
          <w:p w14:paraId="61575A69" w14:textId="77777777" w:rsidR="00682E81" w:rsidRPr="00400403" w:rsidRDefault="00682E81" w:rsidP="00BD08DC">
            <w:pPr>
              <w:ind w:right="144"/>
              <w:jc w:val="right"/>
              <w:rPr>
                <w:rFonts w:asciiTheme="majorHAnsi" w:hAnsiTheme="majorHAnsi" w:cstheme="majorHAnsi"/>
                <w:sz w:val="20"/>
                <w:szCs w:val="20"/>
              </w:rPr>
            </w:pPr>
            <w:r w:rsidRPr="00400403">
              <w:rPr>
                <w:rFonts w:asciiTheme="majorHAnsi" w:hAnsiTheme="majorHAnsi" w:cstheme="majorHAnsi"/>
                <w:sz w:val="20"/>
                <w:szCs w:val="20"/>
              </w:rPr>
              <w:t>-61.03</w:t>
            </w:r>
          </w:p>
        </w:tc>
      </w:tr>
      <w:tr w:rsidR="00682E81" w:rsidRPr="00400403" w14:paraId="1433A0D7" w14:textId="77777777" w:rsidTr="00427BC7">
        <w:trPr>
          <w:trHeight w:val="288"/>
        </w:trPr>
        <w:tc>
          <w:tcPr>
            <w:tcW w:w="3128" w:type="pct"/>
            <w:gridSpan w:val="2"/>
            <w:tcBorders>
              <w:top w:val="single" w:sz="6" w:space="0" w:color="auto"/>
              <w:left w:val="single" w:sz="18" w:space="0" w:color="auto"/>
              <w:bottom w:val="single" w:sz="6" w:space="0" w:color="auto"/>
              <w:right w:val="single" w:sz="18" w:space="0" w:color="auto"/>
            </w:tcBorders>
            <w:noWrap/>
            <w:vAlign w:val="center"/>
          </w:tcPr>
          <w:p w14:paraId="47EA8FFB" w14:textId="77777777" w:rsidR="00682E81" w:rsidRPr="00400403" w:rsidRDefault="00682E81" w:rsidP="006511A7">
            <w:pPr>
              <w:ind w:left="144"/>
              <w:rPr>
                <w:sz w:val="20"/>
                <w:szCs w:val="20"/>
              </w:rPr>
            </w:pPr>
            <w:r w:rsidRPr="00400403">
              <w:rPr>
                <w:sz w:val="20"/>
                <w:szCs w:val="20"/>
              </w:rPr>
              <w:t>2|3</w:t>
            </w:r>
          </w:p>
        </w:tc>
        <w:tc>
          <w:tcPr>
            <w:tcW w:w="460" w:type="pct"/>
            <w:tcBorders>
              <w:top w:val="single" w:sz="6" w:space="0" w:color="auto"/>
              <w:left w:val="single" w:sz="4" w:space="0" w:color="auto"/>
              <w:bottom w:val="single" w:sz="6" w:space="0" w:color="auto"/>
              <w:right w:val="dotted" w:sz="4" w:space="0" w:color="auto"/>
            </w:tcBorders>
            <w:noWrap/>
            <w:vAlign w:val="center"/>
          </w:tcPr>
          <w:p w14:paraId="0CA26707" w14:textId="77777777" w:rsidR="00682E81" w:rsidRPr="00400403" w:rsidRDefault="00682E81" w:rsidP="00BD08DC">
            <w:pPr>
              <w:ind w:right="144"/>
              <w:jc w:val="right"/>
              <w:rPr>
                <w:rFonts w:asciiTheme="majorHAnsi" w:hAnsiTheme="majorHAnsi" w:cstheme="majorHAnsi"/>
                <w:sz w:val="20"/>
                <w:szCs w:val="20"/>
              </w:rPr>
            </w:pPr>
            <w:r w:rsidRPr="00400403">
              <w:rPr>
                <w:rFonts w:asciiTheme="majorHAnsi" w:hAnsiTheme="majorHAnsi" w:cstheme="majorHAnsi"/>
                <w:sz w:val="20"/>
                <w:szCs w:val="20"/>
              </w:rPr>
              <w:t>-0.669</w:t>
            </w:r>
          </w:p>
        </w:tc>
        <w:tc>
          <w:tcPr>
            <w:tcW w:w="486" w:type="pct"/>
            <w:tcBorders>
              <w:top w:val="single" w:sz="6" w:space="0" w:color="auto"/>
              <w:left w:val="dotted" w:sz="4" w:space="0" w:color="auto"/>
              <w:bottom w:val="single" w:sz="6" w:space="0" w:color="auto"/>
              <w:right w:val="single" w:sz="18" w:space="0" w:color="auto"/>
            </w:tcBorders>
            <w:noWrap/>
            <w:vAlign w:val="center"/>
          </w:tcPr>
          <w:p w14:paraId="4D573F06" w14:textId="77777777" w:rsidR="00682E81" w:rsidRPr="00400403" w:rsidRDefault="00682E81" w:rsidP="00BD08DC">
            <w:pPr>
              <w:ind w:right="144"/>
              <w:jc w:val="right"/>
              <w:rPr>
                <w:rFonts w:asciiTheme="majorHAnsi" w:hAnsiTheme="majorHAnsi" w:cstheme="majorHAnsi"/>
                <w:sz w:val="20"/>
                <w:szCs w:val="20"/>
              </w:rPr>
            </w:pPr>
            <w:r w:rsidRPr="00400403">
              <w:rPr>
                <w:rFonts w:asciiTheme="majorHAnsi" w:hAnsiTheme="majorHAnsi" w:cstheme="majorHAnsi"/>
                <w:sz w:val="20"/>
                <w:szCs w:val="20"/>
              </w:rPr>
              <w:t>-38.24</w:t>
            </w:r>
          </w:p>
        </w:tc>
        <w:tc>
          <w:tcPr>
            <w:tcW w:w="484" w:type="pct"/>
            <w:tcBorders>
              <w:top w:val="single" w:sz="6" w:space="0" w:color="auto"/>
              <w:left w:val="dotted" w:sz="4" w:space="0" w:color="808080" w:themeColor="background1" w:themeShade="80"/>
              <w:bottom w:val="single" w:sz="6" w:space="0" w:color="auto"/>
              <w:right w:val="dotted" w:sz="4" w:space="0" w:color="auto"/>
            </w:tcBorders>
            <w:vAlign w:val="center"/>
          </w:tcPr>
          <w:p w14:paraId="2719ADF6" w14:textId="77777777" w:rsidR="00682E81" w:rsidRPr="00400403" w:rsidRDefault="00682E81" w:rsidP="00BD08DC">
            <w:pPr>
              <w:ind w:right="144"/>
              <w:jc w:val="right"/>
              <w:rPr>
                <w:rFonts w:asciiTheme="majorHAnsi" w:hAnsiTheme="majorHAnsi" w:cstheme="majorHAnsi"/>
                <w:sz w:val="20"/>
                <w:szCs w:val="20"/>
              </w:rPr>
            </w:pPr>
            <w:r w:rsidRPr="00400403">
              <w:rPr>
                <w:rFonts w:asciiTheme="majorHAnsi" w:hAnsiTheme="majorHAnsi" w:cstheme="majorHAnsi"/>
                <w:sz w:val="20"/>
                <w:szCs w:val="20"/>
              </w:rPr>
              <w:t>-0.656</w:t>
            </w:r>
          </w:p>
        </w:tc>
        <w:tc>
          <w:tcPr>
            <w:tcW w:w="442" w:type="pct"/>
            <w:tcBorders>
              <w:top w:val="single" w:sz="6" w:space="0" w:color="auto"/>
              <w:left w:val="dotted" w:sz="4" w:space="0" w:color="auto"/>
              <w:bottom w:val="single" w:sz="6" w:space="0" w:color="auto"/>
              <w:right w:val="single" w:sz="18" w:space="0" w:color="auto"/>
            </w:tcBorders>
            <w:vAlign w:val="center"/>
          </w:tcPr>
          <w:p w14:paraId="1F33759C" w14:textId="77777777" w:rsidR="00682E81" w:rsidRPr="00400403" w:rsidRDefault="00682E81" w:rsidP="00BD08DC">
            <w:pPr>
              <w:ind w:right="144"/>
              <w:jc w:val="right"/>
              <w:rPr>
                <w:rFonts w:asciiTheme="majorHAnsi" w:hAnsiTheme="majorHAnsi" w:cstheme="majorHAnsi"/>
                <w:sz w:val="20"/>
                <w:szCs w:val="20"/>
              </w:rPr>
            </w:pPr>
            <w:r w:rsidRPr="00400403">
              <w:rPr>
                <w:rFonts w:asciiTheme="majorHAnsi" w:hAnsiTheme="majorHAnsi" w:cstheme="majorHAnsi"/>
                <w:sz w:val="20"/>
                <w:szCs w:val="20"/>
              </w:rPr>
              <w:t>-40.25</w:t>
            </w:r>
          </w:p>
        </w:tc>
      </w:tr>
      <w:tr w:rsidR="00682E81" w:rsidRPr="00400403" w14:paraId="536E910D" w14:textId="77777777" w:rsidTr="00427BC7">
        <w:trPr>
          <w:trHeight w:val="288"/>
        </w:trPr>
        <w:tc>
          <w:tcPr>
            <w:tcW w:w="3128" w:type="pct"/>
            <w:gridSpan w:val="2"/>
            <w:tcBorders>
              <w:top w:val="single" w:sz="6" w:space="0" w:color="auto"/>
              <w:left w:val="single" w:sz="18" w:space="0" w:color="auto"/>
              <w:bottom w:val="single" w:sz="6" w:space="0" w:color="auto"/>
              <w:right w:val="single" w:sz="18" w:space="0" w:color="auto"/>
            </w:tcBorders>
            <w:noWrap/>
            <w:vAlign w:val="center"/>
          </w:tcPr>
          <w:p w14:paraId="1BAE104E" w14:textId="77777777" w:rsidR="00682E81" w:rsidRPr="00400403" w:rsidRDefault="00682E81" w:rsidP="006511A7">
            <w:pPr>
              <w:ind w:left="144"/>
              <w:rPr>
                <w:sz w:val="20"/>
                <w:szCs w:val="20"/>
              </w:rPr>
            </w:pPr>
            <w:r w:rsidRPr="00400403">
              <w:rPr>
                <w:sz w:val="20"/>
                <w:szCs w:val="20"/>
              </w:rPr>
              <w:t>3|4</w:t>
            </w:r>
          </w:p>
        </w:tc>
        <w:tc>
          <w:tcPr>
            <w:tcW w:w="460" w:type="pct"/>
            <w:tcBorders>
              <w:top w:val="single" w:sz="6" w:space="0" w:color="auto"/>
              <w:left w:val="single" w:sz="4" w:space="0" w:color="auto"/>
              <w:bottom w:val="single" w:sz="6" w:space="0" w:color="auto"/>
              <w:right w:val="dotted" w:sz="4" w:space="0" w:color="auto"/>
            </w:tcBorders>
            <w:noWrap/>
            <w:vAlign w:val="center"/>
          </w:tcPr>
          <w:p w14:paraId="7FB43CA6" w14:textId="77777777" w:rsidR="00682E81" w:rsidRPr="00400403" w:rsidRDefault="00682E81" w:rsidP="00BD08DC">
            <w:pPr>
              <w:ind w:right="144"/>
              <w:jc w:val="right"/>
              <w:rPr>
                <w:rFonts w:asciiTheme="majorHAnsi" w:hAnsiTheme="majorHAnsi" w:cstheme="majorHAnsi"/>
                <w:sz w:val="20"/>
                <w:szCs w:val="20"/>
              </w:rPr>
            </w:pPr>
            <w:r w:rsidRPr="00400403">
              <w:rPr>
                <w:rFonts w:asciiTheme="majorHAnsi" w:hAnsiTheme="majorHAnsi" w:cstheme="majorHAnsi"/>
                <w:sz w:val="20"/>
                <w:szCs w:val="20"/>
              </w:rPr>
              <w:t>0.308</w:t>
            </w:r>
          </w:p>
        </w:tc>
        <w:tc>
          <w:tcPr>
            <w:tcW w:w="486" w:type="pct"/>
            <w:tcBorders>
              <w:top w:val="single" w:sz="6" w:space="0" w:color="auto"/>
              <w:left w:val="dotted" w:sz="4" w:space="0" w:color="auto"/>
              <w:bottom w:val="single" w:sz="6" w:space="0" w:color="auto"/>
              <w:right w:val="single" w:sz="18" w:space="0" w:color="auto"/>
            </w:tcBorders>
            <w:noWrap/>
            <w:vAlign w:val="center"/>
          </w:tcPr>
          <w:p w14:paraId="4087B4F9" w14:textId="77777777" w:rsidR="00682E81" w:rsidRPr="00400403" w:rsidRDefault="00682E81" w:rsidP="00BD08DC">
            <w:pPr>
              <w:ind w:right="144"/>
              <w:jc w:val="right"/>
              <w:rPr>
                <w:rFonts w:asciiTheme="majorHAnsi" w:hAnsiTheme="majorHAnsi" w:cstheme="majorHAnsi"/>
                <w:sz w:val="20"/>
                <w:szCs w:val="20"/>
              </w:rPr>
            </w:pPr>
            <w:r w:rsidRPr="00400403">
              <w:rPr>
                <w:rFonts w:asciiTheme="majorHAnsi" w:hAnsiTheme="majorHAnsi" w:cstheme="majorHAnsi"/>
                <w:sz w:val="20"/>
                <w:szCs w:val="20"/>
              </w:rPr>
              <w:t>18.13</w:t>
            </w:r>
          </w:p>
        </w:tc>
        <w:tc>
          <w:tcPr>
            <w:tcW w:w="484" w:type="pct"/>
            <w:tcBorders>
              <w:top w:val="single" w:sz="6" w:space="0" w:color="auto"/>
              <w:left w:val="dotted" w:sz="4" w:space="0" w:color="808080" w:themeColor="background1" w:themeShade="80"/>
              <w:bottom w:val="single" w:sz="6" w:space="0" w:color="auto"/>
              <w:right w:val="dotted" w:sz="4" w:space="0" w:color="auto"/>
            </w:tcBorders>
            <w:vAlign w:val="center"/>
          </w:tcPr>
          <w:p w14:paraId="31369A49" w14:textId="77777777" w:rsidR="00682E81" w:rsidRPr="00400403" w:rsidRDefault="00682E81" w:rsidP="00BD08DC">
            <w:pPr>
              <w:ind w:right="144"/>
              <w:jc w:val="right"/>
              <w:rPr>
                <w:rFonts w:asciiTheme="majorHAnsi" w:hAnsiTheme="majorHAnsi" w:cstheme="majorHAnsi"/>
                <w:sz w:val="20"/>
                <w:szCs w:val="20"/>
              </w:rPr>
            </w:pPr>
            <w:r w:rsidRPr="00400403">
              <w:rPr>
                <w:rFonts w:asciiTheme="majorHAnsi" w:hAnsiTheme="majorHAnsi" w:cstheme="majorHAnsi"/>
                <w:sz w:val="20"/>
                <w:szCs w:val="20"/>
              </w:rPr>
              <w:t>0.065</w:t>
            </w:r>
          </w:p>
        </w:tc>
        <w:tc>
          <w:tcPr>
            <w:tcW w:w="442" w:type="pct"/>
            <w:tcBorders>
              <w:top w:val="single" w:sz="6" w:space="0" w:color="auto"/>
              <w:left w:val="dotted" w:sz="4" w:space="0" w:color="auto"/>
              <w:bottom w:val="single" w:sz="6" w:space="0" w:color="auto"/>
              <w:right w:val="single" w:sz="18" w:space="0" w:color="auto"/>
            </w:tcBorders>
            <w:vAlign w:val="center"/>
          </w:tcPr>
          <w:p w14:paraId="16C9B698" w14:textId="77777777" w:rsidR="00682E81" w:rsidRPr="00400403" w:rsidRDefault="00682E81" w:rsidP="00BD08DC">
            <w:pPr>
              <w:ind w:right="144"/>
              <w:jc w:val="right"/>
              <w:rPr>
                <w:rFonts w:asciiTheme="majorHAnsi" w:hAnsiTheme="majorHAnsi" w:cstheme="majorHAnsi"/>
                <w:sz w:val="20"/>
                <w:szCs w:val="20"/>
              </w:rPr>
            </w:pPr>
            <w:r w:rsidRPr="00400403">
              <w:rPr>
                <w:rFonts w:asciiTheme="majorHAnsi" w:hAnsiTheme="majorHAnsi" w:cstheme="majorHAnsi"/>
                <w:sz w:val="20"/>
                <w:szCs w:val="20"/>
              </w:rPr>
              <w:t>10.04</w:t>
            </w:r>
          </w:p>
        </w:tc>
      </w:tr>
      <w:tr w:rsidR="00682E81" w:rsidRPr="00400403" w14:paraId="2C72D5A8" w14:textId="77777777" w:rsidTr="00427BC7">
        <w:trPr>
          <w:trHeight w:val="288"/>
        </w:trPr>
        <w:tc>
          <w:tcPr>
            <w:tcW w:w="3128" w:type="pct"/>
            <w:gridSpan w:val="2"/>
            <w:tcBorders>
              <w:top w:val="single" w:sz="6" w:space="0" w:color="auto"/>
              <w:left w:val="single" w:sz="18" w:space="0" w:color="auto"/>
              <w:bottom w:val="double" w:sz="4" w:space="0" w:color="auto"/>
              <w:right w:val="single" w:sz="18" w:space="0" w:color="auto"/>
            </w:tcBorders>
            <w:noWrap/>
            <w:vAlign w:val="center"/>
          </w:tcPr>
          <w:p w14:paraId="53BF8387" w14:textId="77777777" w:rsidR="00682E81" w:rsidRPr="00400403" w:rsidRDefault="00682E81" w:rsidP="006511A7">
            <w:pPr>
              <w:ind w:left="144"/>
              <w:rPr>
                <w:sz w:val="20"/>
                <w:szCs w:val="20"/>
              </w:rPr>
            </w:pPr>
            <w:r w:rsidRPr="00400403">
              <w:rPr>
                <w:sz w:val="20"/>
                <w:szCs w:val="20"/>
              </w:rPr>
              <w:t>4|5</w:t>
            </w:r>
          </w:p>
        </w:tc>
        <w:tc>
          <w:tcPr>
            <w:tcW w:w="460" w:type="pct"/>
            <w:tcBorders>
              <w:top w:val="single" w:sz="6" w:space="0" w:color="auto"/>
              <w:left w:val="single" w:sz="4" w:space="0" w:color="auto"/>
              <w:bottom w:val="double" w:sz="4" w:space="0" w:color="auto"/>
              <w:right w:val="dotted" w:sz="4" w:space="0" w:color="auto"/>
            </w:tcBorders>
            <w:noWrap/>
            <w:vAlign w:val="center"/>
          </w:tcPr>
          <w:p w14:paraId="7525A9C8" w14:textId="77777777" w:rsidR="00682E81" w:rsidRPr="00400403" w:rsidRDefault="00682E81" w:rsidP="00BD08DC">
            <w:pPr>
              <w:ind w:right="144"/>
              <w:jc w:val="right"/>
              <w:rPr>
                <w:rFonts w:asciiTheme="majorHAnsi" w:hAnsiTheme="majorHAnsi" w:cstheme="majorHAnsi"/>
                <w:sz w:val="20"/>
                <w:szCs w:val="20"/>
              </w:rPr>
            </w:pPr>
            <w:r w:rsidRPr="00400403">
              <w:rPr>
                <w:rFonts w:asciiTheme="majorHAnsi" w:hAnsiTheme="majorHAnsi" w:cstheme="majorHAnsi"/>
                <w:sz w:val="20"/>
                <w:szCs w:val="20"/>
              </w:rPr>
              <w:t>1.079</w:t>
            </w:r>
          </w:p>
        </w:tc>
        <w:tc>
          <w:tcPr>
            <w:tcW w:w="486" w:type="pct"/>
            <w:tcBorders>
              <w:top w:val="single" w:sz="6" w:space="0" w:color="auto"/>
              <w:left w:val="dotted" w:sz="4" w:space="0" w:color="auto"/>
              <w:bottom w:val="double" w:sz="4" w:space="0" w:color="auto"/>
              <w:right w:val="single" w:sz="18" w:space="0" w:color="auto"/>
            </w:tcBorders>
            <w:noWrap/>
            <w:vAlign w:val="center"/>
          </w:tcPr>
          <w:p w14:paraId="40EF5265" w14:textId="77777777" w:rsidR="00682E81" w:rsidRPr="00400403" w:rsidRDefault="00682E81" w:rsidP="00BD08DC">
            <w:pPr>
              <w:ind w:right="144"/>
              <w:jc w:val="right"/>
              <w:rPr>
                <w:rFonts w:asciiTheme="majorHAnsi" w:hAnsiTheme="majorHAnsi" w:cstheme="majorHAnsi"/>
                <w:sz w:val="20"/>
                <w:szCs w:val="20"/>
              </w:rPr>
            </w:pPr>
            <w:r w:rsidRPr="00400403">
              <w:rPr>
                <w:rFonts w:asciiTheme="majorHAnsi" w:hAnsiTheme="majorHAnsi" w:cstheme="majorHAnsi"/>
                <w:sz w:val="20"/>
                <w:szCs w:val="20"/>
              </w:rPr>
              <w:t>51.86</w:t>
            </w:r>
          </w:p>
        </w:tc>
        <w:tc>
          <w:tcPr>
            <w:tcW w:w="484" w:type="pct"/>
            <w:tcBorders>
              <w:top w:val="single" w:sz="6" w:space="0" w:color="auto"/>
              <w:left w:val="dotted" w:sz="4" w:space="0" w:color="808080" w:themeColor="background1" w:themeShade="80"/>
              <w:bottom w:val="double" w:sz="4" w:space="0" w:color="auto"/>
              <w:right w:val="dotted" w:sz="4" w:space="0" w:color="auto"/>
            </w:tcBorders>
            <w:vAlign w:val="center"/>
          </w:tcPr>
          <w:p w14:paraId="3838C688" w14:textId="77777777" w:rsidR="00682E81" w:rsidRPr="00400403" w:rsidRDefault="00682E81" w:rsidP="00BD08DC">
            <w:pPr>
              <w:ind w:right="144"/>
              <w:jc w:val="right"/>
              <w:rPr>
                <w:rFonts w:asciiTheme="majorHAnsi" w:hAnsiTheme="majorHAnsi" w:cstheme="majorHAnsi"/>
                <w:sz w:val="20"/>
                <w:szCs w:val="20"/>
              </w:rPr>
            </w:pPr>
            <w:r w:rsidRPr="00400403">
              <w:rPr>
                <w:rFonts w:asciiTheme="majorHAnsi" w:hAnsiTheme="majorHAnsi" w:cstheme="majorHAnsi"/>
                <w:sz w:val="20"/>
                <w:szCs w:val="20"/>
              </w:rPr>
              <w:t>0.621</w:t>
            </w:r>
          </w:p>
        </w:tc>
        <w:tc>
          <w:tcPr>
            <w:tcW w:w="442" w:type="pct"/>
            <w:tcBorders>
              <w:top w:val="single" w:sz="6" w:space="0" w:color="auto"/>
              <w:left w:val="dotted" w:sz="4" w:space="0" w:color="auto"/>
              <w:bottom w:val="double" w:sz="4" w:space="0" w:color="auto"/>
              <w:right w:val="single" w:sz="18" w:space="0" w:color="auto"/>
            </w:tcBorders>
            <w:vAlign w:val="center"/>
          </w:tcPr>
          <w:p w14:paraId="75252113" w14:textId="77777777" w:rsidR="00682E81" w:rsidRPr="00400403" w:rsidRDefault="00682E81" w:rsidP="00BD08DC">
            <w:pPr>
              <w:ind w:right="144"/>
              <w:jc w:val="right"/>
              <w:rPr>
                <w:rFonts w:asciiTheme="majorHAnsi" w:hAnsiTheme="majorHAnsi" w:cstheme="majorHAnsi"/>
                <w:sz w:val="20"/>
                <w:szCs w:val="20"/>
              </w:rPr>
            </w:pPr>
            <w:r w:rsidRPr="00400403">
              <w:rPr>
                <w:rFonts w:asciiTheme="majorHAnsi" w:hAnsiTheme="majorHAnsi" w:cstheme="majorHAnsi"/>
                <w:sz w:val="20"/>
                <w:szCs w:val="20"/>
              </w:rPr>
              <w:t>14.59</w:t>
            </w:r>
          </w:p>
        </w:tc>
      </w:tr>
      <w:tr w:rsidR="00682E81" w:rsidRPr="00400403" w14:paraId="3391FB9A" w14:textId="77777777" w:rsidTr="006511A7">
        <w:trPr>
          <w:trHeight w:val="288"/>
        </w:trPr>
        <w:tc>
          <w:tcPr>
            <w:tcW w:w="5000" w:type="pct"/>
            <w:gridSpan w:val="6"/>
            <w:tcBorders>
              <w:top w:val="single" w:sz="6" w:space="0" w:color="auto"/>
              <w:left w:val="single" w:sz="18" w:space="0" w:color="auto"/>
              <w:bottom w:val="double" w:sz="4" w:space="0" w:color="auto"/>
              <w:right w:val="single" w:sz="18" w:space="0" w:color="auto"/>
            </w:tcBorders>
            <w:noWrap/>
            <w:vAlign w:val="center"/>
          </w:tcPr>
          <w:p w14:paraId="4C7B5C55" w14:textId="77777777" w:rsidR="00682E81" w:rsidRPr="00400403" w:rsidRDefault="00682E81" w:rsidP="006511A7">
            <w:pPr>
              <w:rPr>
                <w:rFonts w:asciiTheme="majorHAnsi" w:hAnsiTheme="majorHAnsi" w:cstheme="majorHAnsi"/>
                <w:sz w:val="20"/>
                <w:szCs w:val="20"/>
              </w:rPr>
            </w:pPr>
            <w:r w:rsidRPr="00400403">
              <w:rPr>
                <w:b/>
                <w:bCs/>
                <w:sz w:val="20"/>
                <w:szCs w:val="20"/>
              </w:rPr>
              <w:t>Threshold</w:t>
            </w:r>
            <w:r w:rsidRPr="00400403">
              <w:rPr>
                <w:sz w:val="20"/>
                <w:szCs w:val="20"/>
              </w:rPr>
              <w:t xml:space="preserve"> </w:t>
            </w:r>
            <w:r w:rsidRPr="00400403">
              <w:rPr>
                <w:b/>
                <w:bCs/>
                <w:sz w:val="20"/>
                <w:szCs w:val="20"/>
              </w:rPr>
              <w:t xml:space="preserve">Shifter Effects </w:t>
            </w:r>
            <w:r w:rsidRPr="00400403">
              <w:rPr>
                <w:sz w:val="20"/>
                <w:szCs w:val="20"/>
              </w:rPr>
              <w:t>(“First statement” – “Second statement” response pairings)</w:t>
            </w:r>
          </w:p>
        </w:tc>
      </w:tr>
      <w:tr w:rsidR="00682E81" w:rsidRPr="00400403" w14:paraId="72A07A1F" w14:textId="77777777" w:rsidTr="00427BC7">
        <w:trPr>
          <w:trHeight w:val="288"/>
        </w:trPr>
        <w:tc>
          <w:tcPr>
            <w:tcW w:w="3128" w:type="pct"/>
            <w:gridSpan w:val="2"/>
            <w:tcBorders>
              <w:top w:val="double" w:sz="4" w:space="0" w:color="auto"/>
              <w:left w:val="single" w:sz="18" w:space="0" w:color="auto"/>
              <w:right w:val="single" w:sz="18" w:space="0" w:color="auto"/>
            </w:tcBorders>
            <w:noWrap/>
            <w:vAlign w:val="center"/>
          </w:tcPr>
          <w:p w14:paraId="026E0ACE" w14:textId="77777777" w:rsidR="00682E81" w:rsidRPr="00400403" w:rsidRDefault="00682E81" w:rsidP="006511A7">
            <w:pPr>
              <w:rPr>
                <w:sz w:val="20"/>
                <w:szCs w:val="20"/>
              </w:rPr>
            </w:pPr>
            <w:r w:rsidRPr="00400403">
              <w:rPr>
                <w:b/>
                <w:i/>
                <w:sz w:val="20"/>
                <w:szCs w:val="20"/>
              </w:rPr>
              <w:t>Cluster Shifters</w:t>
            </w:r>
          </w:p>
        </w:tc>
        <w:tc>
          <w:tcPr>
            <w:tcW w:w="460" w:type="pct"/>
            <w:tcBorders>
              <w:top w:val="double" w:sz="4" w:space="0" w:color="auto"/>
              <w:left w:val="single" w:sz="4" w:space="0" w:color="auto"/>
              <w:bottom w:val="single" w:sz="4" w:space="0" w:color="auto"/>
              <w:right w:val="dotted" w:sz="4" w:space="0" w:color="auto"/>
            </w:tcBorders>
            <w:vAlign w:val="center"/>
          </w:tcPr>
          <w:p w14:paraId="52A13BBB" w14:textId="77777777" w:rsidR="00682E81" w:rsidRPr="00400403" w:rsidRDefault="00682E81" w:rsidP="006511A7">
            <w:pPr>
              <w:jc w:val="center"/>
              <w:rPr>
                <w:rFonts w:asciiTheme="majorHAnsi" w:hAnsiTheme="majorHAnsi" w:cstheme="majorHAnsi"/>
                <w:sz w:val="20"/>
                <w:szCs w:val="20"/>
              </w:rPr>
            </w:pPr>
          </w:p>
        </w:tc>
        <w:tc>
          <w:tcPr>
            <w:tcW w:w="486" w:type="pct"/>
            <w:tcBorders>
              <w:top w:val="double" w:sz="4" w:space="0" w:color="auto"/>
              <w:left w:val="dotted" w:sz="4" w:space="0" w:color="auto"/>
              <w:bottom w:val="single" w:sz="4" w:space="0" w:color="auto"/>
              <w:right w:val="single" w:sz="18" w:space="0" w:color="auto"/>
            </w:tcBorders>
            <w:vAlign w:val="center"/>
          </w:tcPr>
          <w:p w14:paraId="0E7D45F0" w14:textId="77777777" w:rsidR="00682E81" w:rsidRPr="00400403" w:rsidRDefault="00682E81" w:rsidP="006511A7">
            <w:pPr>
              <w:jc w:val="center"/>
              <w:rPr>
                <w:rFonts w:asciiTheme="majorHAnsi" w:hAnsiTheme="majorHAnsi" w:cstheme="majorHAnsi"/>
                <w:sz w:val="20"/>
                <w:szCs w:val="20"/>
              </w:rPr>
            </w:pPr>
          </w:p>
        </w:tc>
        <w:tc>
          <w:tcPr>
            <w:tcW w:w="484" w:type="pct"/>
            <w:tcBorders>
              <w:top w:val="double" w:sz="4" w:space="0" w:color="auto"/>
              <w:left w:val="single" w:sz="18" w:space="0" w:color="auto"/>
              <w:bottom w:val="single" w:sz="4" w:space="0" w:color="auto"/>
              <w:right w:val="dotted" w:sz="4" w:space="0" w:color="auto"/>
            </w:tcBorders>
            <w:vAlign w:val="center"/>
          </w:tcPr>
          <w:p w14:paraId="76F0B9DD" w14:textId="77777777" w:rsidR="00682E81" w:rsidRPr="00400403" w:rsidRDefault="00682E81" w:rsidP="006511A7">
            <w:pPr>
              <w:jc w:val="center"/>
              <w:rPr>
                <w:rFonts w:asciiTheme="majorHAnsi" w:hAnsiTheme="majorHAnsi" w:cstheme="majorHAnsi"/>
                <w:sz w:val="20"/>
                <w:szCs w:val="20"/>
              </w:rPr>
            </w:pPr>
          </w:p>
        </w:tc>
        <w:tc>
          <w:tcPr>
            <w:tcW w:w="442" w:type="pct"/>
            <w:tcBorders>
              <w:top w:val="double" w:sz="4" w:space="0" w:color="auto"/>
              <w:left w:val="dotted" w:sz="4" w:space="0" w:color="auto"/>
              <w:bottom w:val="single" w:sz="4" w:space="0" w:color="auto"/>
              <w:right w:val="single" w:sz="18" w:space="0" w:color="auto"/>
            </w:tcBorders>
            <w:vAlign w:val="center"/>
          </w:tcPr>
          <w:p w14:paraId="0C173D89" w14:textId="77777777" w:rsidR="00682E81" w:rsidRPr="00400403" w:rsidRDefault="00682E81" w:rsidP="006511A7">
            <w:pPr>
              <w:jc w:val="center"/>
              <w:rPr>
                <w:rFonts w:asciiTheme="majorHAnsi" w:hAnsiTheme="majorHAnsi" w:cstheme="majorHAnsi"/>
                <w:sz w:val="20"/>
                <w:szCs w:val="20"/>
              </w:rPr>
            </w:pPr>
          </w:p>
        </w:tc>
      </w:tr>
      <w:tr w:rsidR="00682E81" w:rsidRPr="00400403" w14:paraId="6897DE3C" w14:textId="77777777" w:rsidTr="00427BC7">
        <w:trPr>
          <w:trHeight w:val="288"/>
        </w:trPr>
        <w:tc>
          <w:tcPr>
            <w:tcW w:w="3128" w:type="pct"/>
            <w:gridSpan w:val="2"/>
            <w:tcBorders>
              <w:top w:val="single" w:sz="4" w:space="0" w:color="auto"/>
              <w:left w:val="single" w:sz="18" w:space="0" w:color="auto"/>
              <w:bottom w:val="single" w:sz="6" w:space="0" w:color="auto"/>
              <w:right w:val="single" w:sz="18" w:space="0" w:color="auto"/>
            </w:tcBorders>
            <w:noWrap/>
            <w:vAlign w:val="center"/>
          </w:tcPr>
          <w:p w14:paraId="1179F0CC" w14:textId="77777777" w:rsidR="00682E81" w:rsidRPr="00400403" w:rsidRDefault="00682E81" w:rsidP="006511A7">
            <w:pPr>
              <w:rPr>
                <w:sz w:val="20"/>
                <w:szCs w:val="20"/>
              </w:rPr>
            </w:pPr>
            <w:r w:rsidRPr="00400403">
              <w:rPr>
                <w:sz w:val="20"/>
                <w:szCs w:val="20"/>
              </w:rPr>
              <w:t xml:space="preserve">“Strongly disagree” – “Strongly disagree” </w:t>
            </w:r>
          </w:p>
        </w:tc>
        <w:tc>
          <w:tcPr>
            <w:tcW w:w="460" w:type="pct"/>
            <w:tcBorders>
              <w:top w:val="single" w:sz="4" w:space="0" w:color="auto"/>
              <w:left w:val="single" w:sz="4" w:space="0" w:color="auto"/>
              <w:bottom w:val="single" w:sz="6" w:space="0" w:color="auto"/>
              <w:right w:val="dotted" w:sz="4" w:space="0" w:color="auto"/>
            </w:tcBorders>
            <w:vAlign w:val="center"/>
          </w:tcPr>
          <w:p w14:paraId="0E178D91" w14:textId="77777777" w:rsidR="00682E81" w:rsidRPr="00400403" w:rsidRDefault="00682E81" w:rsidP="006511A7">
            <w:pPr>
              <w:jc w:val="center"/>
              <w:rPr>
                <w:sz w:val="20"/>
                <w:szCs w:val="20"/>
              </w:rPr>
            </w:pPr>
            <w:r w:rsidRPr="00400403">
              <w:rPr>
                <w:rFonts w:asciiTheme="majorHAnsi" w:hAnsiTheme="majorHAnsi" w:cstheme="majorHAnsi"/>
                <w:sz w:val="20"/>
                <w:szCs w:val="20"/>
              </w:rPr>
              <w:t>na</w:t>
            </w:r>
          </w:p>
        </w:tc>
        <w:tc>
          <w:tcPr>
            <w:tcW w:w="486" w:type="pct"/>
            <w:tcBorders>
              <w:top w:val="single" w:sz="4" w:space="0" w:color="auto"/>
              <w:left w:val="dotted" w:sz="4" w:space="0" w:color="auto"/>
              <w:bottom w:val="single" w:sz="6" w:space="0" w:color="auto"/>
              <w:right w:val="single" w:sz="18" w:space="0" w:color="auto"/>
            </w:tcBorders>
            <w:vAlign w:val="center"/>
          </w:tcPr>
          <w:p w14:paraId="389EA3C8" w14:textId="77777777" w:rsidR="00682E81" w:rsidRPr="00400403" w:rsidRDefault="00682E81" w:rsidP="006511A7">
            <w:pPr>
              <w:jc w:val="center"/>
              <w:rPr>
                <w:sz w:val="20"/>
                <w:szCs w:val="20"/>
              </w:rPr>
            </w:pPr>
            <w:r w:rsidRPr="00400403">
              <w:rPr>
                <w:rFonts w:asciiTheme="majorHAnsi" w:hAnsiTheme="majorHAnsi" w:cstheme="majorHAnsi"/>
                <w:sz w:val="20"/>
                <w:szCs w:val="20"/>
              </w:rPr>
              <w:t>na</w:t>
            </w:r>
          </w:p>
        </w:tc>
        <w:tc>
          <w:tcPr>
            <w:tcW w:w="484" w:type="pct"/>
            <w:tcBorders>
              <w:top w:val="single" w:sz="4" w:space="0" w:color="auto"/>
              <w:left w:val="single" w:sz="18" w:space="0" w:color="auto"/>
              <w:bottom w:val="single" w:sz="6" w:space="0" w:color="auto"/>
              <w:right w:val="dotted" w:sz="4" w:space="0" w:color="auto"/>
            </w:tcBorders>
            <w:vAlign w:val="center"/>
          </w:tcPr>
          <w:p w14:paraId="38FDFAA9" w14:textId="77777777" w:rsidR="00682E81" w:rsidRPr="00400403" w:rsidRDefault="00682E81" w:rsidP="00BD08DC">
            <w:pPr>
              <w:ind w:right="144"/>
              <w:jc w:val="right"/>
              <w:rPr>
                <w:rFonts w:asciiTheme="majorHAnsi" w:hAnsiTheme="majorHAnsi" w:cstheme="majorHAnsi"/>
                <w:sz w:val="20"/>
                <w:szCs w:val="20"/>
              </w:rPr>
            </w:pPr>
            <w:r w:rsidRPr="00400403">
              <w:rPr>
                <w:rFonts w:asciiTheme="majorHAnsi" w:hAnsiTheme="majorHAnsi" w:cstheme="majorHAnsi"/>
                <w:sz w:val="20"/>
                <w:szCs w:val="20"/>
              </w:rPr>
              <w:t>0.676</w:t>
            </w:r>
          </w:p>
        </w:tc>
        <w:tc>
          <w:tcPr>
            <w:tcW w:w="442" w:type="pct"/>
            <w:tcBorders>
              <w:top w:val="single" w:sz="4" w:space="0" w:color="auto"/>
              <w:left w:val="dotted" w:sz="4" w:space="0" w:color="auto"/>
              <w:bottom w:val="single" w:sz="6" w:space="0" w:color="auto"/>
              <w:right w:val="single" w:sz="18" w:space="0" w:color="auto"/>
            </w:tcBorders>
            <w:vAlign w:val="center"/>
          </w:tcPr>
          <w:p w14:paraId="0285F86B" w14:textId="77777777" w:rsidR="00682E81" w:rsidRPr="00400403" w:rsidRDefault="00682E81" w:rsidP="00BD08DC">
            <w:pPr>
              <w:ind w:right="144"/>
              <w:jc w:val="right"/>
              <w:rPr>
                <w:rFonts w:asciiTheme="majorHAnsi" w:hAnsiTheme="majorHAnsi" w:cstheme="majorHAnsi"/>
                <w:sz w:val="20"/>
                <w:szCs w:val="20"/>
              </w:rPr>
            </w:pPr>
            <w:r w:rsidRPr="00400403">
              <w:rPr>
                <w:rFonts w:asciiTheme="majorHAnsi" w:hAnsiTheme="majorHAnsi" w:cstheme="majorHAnsi"/>
                <w:sz w:val="20"/>
                <w:szCs w:val="20"/>
              </w:rPr>
              <w:t>22.97</w:t>
            </w:r>
          </w:p>
        </w:tc>
      </w:tr>
      <w:tr w:rsidR="00682E81" w:rsidRPr="00400403" w14:paraId="67016F9B" w14:textId="77777777" w:rsidTr="00427BC7">
        <w:trPr>
          <w:trHeight w:val="288"/>
        </w:trPr>
        <w:tc>
          <w:tcPr>
            <w:tcW w:w="3128" w:type="pct"/>
            <w:gridSpan w:val="2"/>
            <w:tcBorders>
              <w:top w:val="single" w:sz="6" w:space="0" w:color="auto"/>
              <w:left w:val="single" w:sz="18" w:space="0" w:color="auto"/>
              <w:bottom w:val="single" w:sz="6" w:space="0" w:color="auto"/>
              <w:right w:val="single" w:sz="18" w:space="0" w:color="auto"/>
            </w:tcBorders>
            <w:noWrap/>
            <w:vAlign w:val="center"/>
          </w:tcPr>
          <w:p w14:paraId="25359AF0" w14:textId="77777777" w:rsidR="00682E81" w:rsidRPr="00400403" w:rsidRDefault="00682E81" w:rsidP="006511A7">
            <w:pPr>
              <w:rPr>
                <w:sz w:val="20"/>
                <w:szCs w:val="20"/>
              </w:rPr>
            </w:pPr>
            <w:r w:rsidRPr="00400403">
              <w:rPr>
                <w:sz w:val="20"/>
                <w:szCs w:val="20"/>
              </w:rPr>
              <w:t xml:space="preserve">“Somewhat disagree” – “Somewhat disagree” </w:t>
            </w:r>
          </w:p>
        </w:tc>
        <w:tc>
          <w:tcPr>
            <w:tcW w:w="460" w:type="pct"/>
            <w:tcBorders>
              <w:top w:val="single" w:sz="6" w:space="0" w:color="auto"/>
              <w:left w:val="single" w:sz="4" w:space="0" w:color="auto"/>
              <w:bottom w:val="single" w:sz="6" w:space="0" w:color="auto"/>
              <w:right w:val="dotted" w:sz="4" w:space="0" w:color="auto"/>
            </w:tcBorders>
            <w:vAlign w:val="center"/>
          </w:tcPr>
          <w:p w14:paraId="1485AC54" w14:textId="77777777" w:rsidR="00682E81" w:rsidRPr="00400403" w:rsidRDefault="00682E81" w:rsidP="006511A7">
            <w:pPr>
              <w:jc w:val="center"/>
              <w:rPr>
                <w:sz w:val="20"/>
                <w:szCs w:val="20"/>
              </w:rPr>
            </w:pPr>
            <w:r w:rsidRPr="00400403">
              <w:rPr>
                <w:rFonts w:asciiTheme="majorHAnsi" w:hAnsiTheme="majorHAnsi" w:cstheme="majorHAnsi"/>
                <w:sz w:val="20"/>
                <w:szCs w:val="20"/>
              </w:rPr>
              <w:t>na</w:t>
            </w:r>
          </w:p>
        </w:tc>
        <w:tc>
          <w:tcPr>
            <w:tcW w:w="486" w:type="pct"/>
            <w:tcBorders>
              <w:top w:val="single" w:sz="6" w:space="0" w:color="auto"/>
              <w:left w:val="dotted" w:sz="4" w:space="0" w:color="auto"/>
              <w:bottom w:val="single" w:sz="6" w:space="0" w:color="auto"/>
              <w:right w:val="single" w:sz="18" w:space="0" w:color="auto"/>
            </w:tcBorders>
            <w:vAlign w:val="center"/>
          </w:tcPr>
          <w:p w14:paraId="6730BC66" w14:textId="77777777" w:rsidR="00682E81" w:rsidRPr="00400403" w:rsidRDefault="00682E81" w:rsidP="006511A7">
            <w:pPr>
              <w:jc w:val="center"/>
              <w:rPr>
                <w:sz w:val="20"/>
                <w:szCs w:val="20"/>
              </w:rPr>
            </w:pPr>
            <w:r w:rsidRPr="00400403">
              <w:rPr>
                <w:rFonts w:asciiTheme="majorHAnsi" w:hAnsiTheme="majorHAnsi" w:cstheme="majorHAnsi"/>
                <w:sz w:val="20"/>
                <w:szCs w:val="20"/>
              </w:rPr>
              <w:t>na</w:t>
            </w:r>
          </w:p>
        </w:tc>
        <w:tc>
          <w:tcPr>
            <w:tcW w:w="484" w:type="pct"/>
            <w:tcBorders>
              <w:top w:val="single" w:sz="6" w:space="0" w:color="auto"/>
              <w:left w:val="single" w:sz="18" w:space="0" w:color="auto"/>
              <w:bottom w:val="single" w:sz="6" w:space="0" w:color="auto"/>
              <w:right w:val="dotted" w:sz="4" w:space="0" w:color="auto"/>
            </w:tcBorders>
            <w:vAlign w:val="center"/>
          </w:tcPr>
          <w:p w14:paraId="53B88380" w14:textId="77777777" w:rsidR="00682E81" w:rsidRPr="00400403" w:rsidRDefault="00682E81" w:rsidP="00BD08DC">
            <w:pPr>
              <w:ind w:right="144"/>
              <w:jc w:val="right"/>
              <w:rPr>
                <w:rFonts w:asciiTheme="majorHAnsi" w:hAnsiTheme="majorHAnsi" w:cstheme="majorHAnsi"/>
                <w:sz w:val="20"/>
                <w:szCs w:val="20"/>
              </w:rPr>
            </w:pPr>
            <w:r w:rsidRPr="00400403">
              <w:rPr>
                <w:rFonts w:asciiTheme="majorHAnsi" w:hAnsiTheme="majorHAnsi" w:cstheme="majorHAnsi"/>
                <w:sz w:val="20"/>
                <w:szCs w:val="20"/>
              </w:rPr>
              <w:t>0.781</w:t>
            </w:r>
          </w:p>
        </w:tc>
        <w:tc>
          <w:tcPr>
            <w:tcW w:w="442" w:type="pct"/>
            <w:tcBorders>
              <w:top w:val="single" w:sz="6" w:space="0" w:color="auto"/>
              <w:left w:val="dotted" w:sz="4" w:space="0" w:color="auto"/>
              <w:bottom w:val="single" w:sz="6" w:space="0" w:color="auto"/>
              <w:right w:val="single" w:sz="18" w:space="0" w:color="auto"/>
            </w:tcBorders>
            <w:vAlign w:val="center"/>
          </w:tcPr>
          <w:p w14:paraId="6899954C" w14:textId="77777777" w:rsidR="00682E81" w:rsidRPr="00400403" w:rsidRDefault="00682E81" w:rsidP="00BD08DC">
            <w:pPr>
              <w:ind w:right="144"/>
              <w:jc w:val="right"/>
              <w:rPr>
                <w:rFonts w:asciiTheme="majorHAnsi" w:hAnsiTheme="majorHAnsi" w:cstheme="majorHAnsi"/>
                <w:sz w:val="20"/>
                <w:szCs w:val="20"/>
              </w:rPr>
            </w:pPr>
            <w:r w:rsidRPr="00400403">
              <w:rPr>
                <w:rFonts w:asciiTheme="majorHAnsi" w:hAnsiTheme="majorHAnsi" w:cstheme="majorHAnsi"/>
                <w:sz w:val="20"/>
                <w:szCs w:val="20"/>
              </w:rPr>
              <w:t>25.46</w:t>
            </w:r>
          </w:p>
        </w:tc>
      </w:tr>
      <w:tr w:rsidR="00682E81" w:rsidRPr="00400403" w14:paraId="270194DA" w14:textId="77777777" w:rsidTr="00427BC7">
        <w:trPr>
          <w:trHeight w:val="288"/>
        </w:trPr>
        <w:tc>
          <w:tcPr>
            <w:tcW w:w="3128" w:type="pct"/>
            <w:gridSpan w:val="2"/>
            <w:tcBorders>
              <w:top w:val="single" w:sz="6" w:space="0" w:color="auto"/>
              <w:left w:val="single" w:sz="18" w:space="0" w:color="auto"/>
              <w:bottom w:val="single" w:sz="6" w:space="0" w:color="auto"/>
              <w:right w:val="single" w:sz="18" w:space="0" w:color="auto"/>
            </w:tcBorders>
            <w:noWrap/>
            <w:vAlign w:val="center"/>
          </w:tcPr>
          <w:p w14:paraId="3D2375D6" w14:textId="77777777" w:rsidR="00682E81" w:rsidRPr="00400403" w:rsidRDefault="00682E81" w:rsidP="006511A7">
            <w:pPr>
              <w:rPr>
                <w:sz w:val="20"/>
                <w:szCs w:val="20"/>
              </w:rPr>
            </w:pPr>
            <w:r w:rsidRPr="00400403">
              <w:rPr>
                <w:sz w:val="20"/>
                <w:szCs w:val="20"/>
              </w:rPr>
              <w:t>“Neutral” – “Neutral”</w:t>
            </w:r>
          </w:p>
        </w:tc>
        <w:tc>
          <w:tcPr>
            <w:tcW w:w="460" w:type="pct"/>
            <w:tcBorders>
              <w:top w:val="single" w:sz="6" w:space="0" w:color="auto"/>
              <w:left w:val="single" w:sz="4" w:space="0" w:color="auto"/>
              <w:bottom w:val="single" w:sz="6" w:space="0" w:color="auto"/>
              <w:right w:val="dotted" w:sz="4" w:space="0" w:color="auto"/>
            </w:tcBorders>
            <w:vAlign w:val="center"/>
          </w:tcPr>
          <w:p w14:paraId="146C5522" w14:textId="77777777" w:rsidR="00682E81" w:rsidRPr="00400403" w:rsidRDefault="00682E81" w:rsidP="006511A7">
            <w:pPr>
              <w:jc w:val="center"/>
              <w:rPr>
                <w:sz w:val="20"/>
                <w:szCs w:val="20"/>
              </w:rPr>
            </w:pPr>
            <w:r w:rsidRPr="00400403">
              <w:rPr>
                <w:rFonts w:asciiTheme="majorHAnsi" w:hAnsiTheme="majorHAnsi" w:cstheme="majorHAnsi"/>
                <w:sz w:val="20"/>
                <w:szCs w:val="20"/>
              </w:rPr>
              <w:t>na</w:t>
            </w:r>
          </w:p>
        </w:tc>
        <w:tc>
          <w:tcPr>
            <w:tcW w:w="486" w:type="pct"/>
            <w:tcBorders>
              <w:top w:val="single" w:sz="6" w:space="0" w:color="auto"/>
              <w:left w:val="dotted" w:sz="4" w:space="0" w:color="auto"/>
              <w:bottom w:val="single" w:sz="6" w:space="0" w:color="auto"/>
              <w:right w:val="single" w:sz="18" w:space="0" w:color="auto"/>
            </w:tcBorders>
            <w:vAlign w:val="center"/>
          </w:tcPr>
          <w:p w14:paraId="1B0AAA48" w14:textId="77777777" w:rsidR="00682E81" w:rsidRPr="00400403" w:rsidRDefault="00682E81" w:rsidP="006511A7">
            <w:pPr>
              <w:jc w:val="center"/>
              <w:rPr>
                <w:sz w:val="20"/>
                <w:szCs w:val="20"/>
              </w:rPr>
            </w:pPr>
            <w:r w:rsidRPr="00400403">
              <w:rPr>
                <w:rFonts w:asciiTheme="majorHAnsi" w:hAnsiTheme="majorHAnsi" w:cstheme="majorHAnsi"/>
                <w:sz w:val="20"/>
                <w:szCs w:val="20"/>
              </w:rPr>
              <w:t>na</w:t>
            </w:r>
          </w:p>
        </w:tc>
        <w:tc>
          <w:tcPr>
            <w:tcW w:w="484" w:type="pct"/>
            <w:tcBorders>
              <w:top w:val="single" w:sz="6" w:space="0" w:color="auto"/>
              <w:left w:val="single" w:sz="18" w:space="0" w:color="auto"/>
              <w:bottom w:val="single" w:sz="6" w:space="0" w:color="auto"/>
              <w:right w:val="dotted" w:sz="4" w:space="0" w:color="auto"/>
            </w:tcBorders>
            <w:vAlign w:val="center"/>
          </w:tcPr>
          <w:p w14:paraId="03335717" w14:textId="77777777" w:rsidR="00682E81" w:rsidRPr="00400403" w:rsidRDefault="00682E81" w:rsidP="00BD08DC">
            <w:pPr>
              <w:ind w:right="144"/>
              <w:jc w:val="right"/>
              <w:rPr>
                <w:rFonts w:asciiTheme="majorHAnsi" w:hAnsiTheme="majorHAnsi" w:cstheme="majorHAnsi"/>
                <w:sz w:val="20"/>
                <w:szCs w:val="20"/>
              </w:rPr>
            </w:pPr>
            <w:r w:rsidRPr="00400403">
              <w:rPr>
                <w:rFonts w:asciiTheme="majorHAnsi" w:hAnsiTheme="majorHAnsi" w:cstheme="majorHAnsi"/>
                <w:sz w:val="20"/>
                <w:szCs w:val="20"/>
              </w:rPr>
              <w:t>1.641</w:t>
            </w:r>
          </w:p>
        </w:tc>
        <w:tc>
          <w:tcPr>
            <w:tcW w:w="442" w:type="pct"/>
            <w:tcBorders>
              <w:top w:val="single" w:sz="6" w:space="0" w:color="auto"/>
              <w:left w:val="dotted" w:sz="4" w:space="0" w:color="auto"/>
              <w:bottom w:val="single" w:sz="6" w:space="0" w:color="auto"/>
              <w:right w:val="single" w:sz="18" w:space="0" w:color="auto"/>
            </w:tcBorders>
            <w:vAlign w:val="center"/>
          </w:tcPr>
          <w:p w14:paraId="63A0B30B" w14:textId="77777777" w:rsidR="00682E81" w:rsidRPr="00400403" w:rsidRDefault="00682E81" w:rsidP="00BD08DC">
            <w:pPr>
              <w:ind w:right="144"/>
              <w:jc w:val="right"/>
              <w:rPr>
                <w:rFonts w:asciiTheme="majorHAnsi" w:hAnsiTheme="majorHAnsi" w:cstheme="majorHAnsi"/>
                <w:sz w:val="20"/>
                <w:szCs w:val="20"/>
              </w:rPr>
            </w:pPr>
            <w:r w:rsidRPr="00400403">
              <w:rPr>
                <w:rFonts w:asciiTheme="majorHAnsi" w:hAnsiTheme="majorHAnsi" w:cstheme="majorHAnsi"/>
                <w:sz w:val="20"/>
                <w:szCs w:val="20"/>
              </w:rPr>
              <w:t>33.82</w:t>
            </w:r>
          </w:p>
        </w:tc>
      </w:tr>
      <w:tr w:rsidR="00682E81" w:rsidRPr="00400403" w14:paraId="353712A1" w14:textId="77777777" w:rsidTr="00427BC7">
        <w:trPr>
          <w:trHeight w:val="288"/>
        </w:trPr>
        <w:tc>
          <w:tcPr>
            <w:tcW w:w="3128" w:type="pct"/>
            <w:gridSpan w:val="2"/>
            <w:tcBorders>
              <w:top w:val="single" w:sz="6" w:space="0" w:color="auto"/>
              <w:left w:val="single" w:sz="18" w:space="0" w:color="auto"/>
              <w:bottom w:val="single" w:sz="6" w:space="0" w:color="auto"/>
              <w:right w:val="single" w:sz="18" w:space="0" w:color="auto"/>
            </w:tcBorders>
            <w:noWrap/>
            <w:vAlign w:val="center"/>
          </w:tcPr>
          <w:p w14:paraId="02B8303D" w14:textId="77777777" w:rsidR="00682E81" w:rsidRPr="00400403" w:rsidRDefault="00682E81" w:rsidP="006511A7">
            <w:pPr>
              <w:rPr>
                <w:sz w:val="20"/>
                <w:szCs w:val="20"/>
              </w:rPr>
            </w:pPr>
            <w:r w:rsidRPr="00400403">
              <w:rPr>
                <w:sz w:val="20"/>
                <w:szCs w:val="20"/>
              </w:rPr>
              <w:t xml:space="preserve">“Somewhat agree” – “Somewhat agree” </w:t>
            </w:r>
          </w:p>
        </w:tc>
        <w:tc>
          <w:tcPr>
            <w:tcW w:w="460" w:type="pct"/>
            <w:tcBorders>
              <w:top w:val="single" w:sz="6" w:space="0" w:color="auto"/>
              <w:left w:val="single" w:sz="4" w:space="0" w:color="auto"/>
              <w:bottom w:val="single" w:sz="6" w:space="0" w:color="auto"/>
              <w:right w:val="dotted" w:sz="4" w:space="0" w:color="auto"/>
            </w:tcBorders>
            <w:vAlign w:val="center"/>
          </w:tcPr>
          <w:p w14:paraId="6F1F3ABF" w14:textId="77777777" w:rsidR="00682E81" w:rsidRPr="00400403" w:rsidRDefault="00682E81" w:rsidP="006511A7">
            <w:pPr>
              <w:jc w:val="center"/>
              <w:rPr>
                <w:sz w:val="20"/>
                <w:szCs w:val="20"/>
              </w:rPr>
            </w:pPr>
            <w:r w:rsidRPr="00400403">
              <w:rPr>
                <w:rFonts w:asciiTheme="majorHAnsi" w:hAnsiTheme="majorHAnsi" w:cstheme="majorHAnsi"/>
                <w:sz w:val="20"/>
                <w:szCs w:val="20"/>
              </w:rPr>
              <w:t>na</w:t>
            </w:r>
          </w:p>
        </w:tc>
        <w:tc>
          <w:tcPr>
            <w:tcW w:w="486" w:type="pct"/>
            <w:tcBorders>
              <w:top w:val="single" w:sz="6" w:space="0" w:color="auto"/>
              <w:left w:val="dotted" w:sz="4" w:space="0" w:color="auto"/>
              <w:bottom w:val="single" w:sz="6" w:space="0" w:color="auto"/>
              <w:right w:val="single" w:sz="18" w:space="0" w:color="auto"/>
            </w:tcBorders>
            <w:vAlign w:val="center"/>
          </w:tcPr>
          <w:p w14:paraId="1C1DA023" w14:textId="77777777" w:rsidR="00682E81" w:rsidRPr="00400403" w:rsidRDefault="00682E81" w:rsidP="006511A7">
            <w:pPr>
              <w:jc w:val="center"/>
              <w:rPr>
                <w:sz w:val="20"/>
                <w:szCs w:val="20"/>
              </w:rPr>
            </w:pPr>
            <w:r w:rsidRPr="00400403">
              <w:rPr>
                <w:rFonts w:asciiTheme="majorHAnsi" w:hAnsiTheme="majorHAnsi" w:cstheme="majorHAnsi"/>
                <w:sz w:val="20"/>
                <w:szCs w:val="20"/>
              </w:rPr>
              <w:t>na</w:t>
            </w:r>
          </w:p>
        </w:tc>
        <w:tc>
          <w:tcPr>
            <w:tcW w:w="484" w:type="pct"/>
            <w:tcBorders>
              <w:top w:val="single" w:sz="6" w:space="0" w:color="auto"/>
              <w:left w:val="single" w:sz="18" w:space="0" w:color="auto"/>
              <w:bottom w:val="single" w:sz="6" w:space="0" w:color="auto"/>
              <w:right w:val="dotted" w:sz="4" w:space="0" w:color="auto"/>
            </w:tcBorders>
            <w:vAlign w:val="center"/>
          </w:tcPr>
          <w:p w14:paraId="379514BD" w14:textId="77777777" w:rsidR="00682E81" w:rsidRPr="00400403" w:rsidRDefault="00682E81" w:rsidP="00BD08DC">
            <w:pPr>
              <w:ind w:right="144"/>
              <w:jc w:val="right"/>
              <w:rPr>
                <w:rFonts w:asciiTheme="majorHAnsi" w:hAnsiTheme="majorHAnsi" w:cstheme="majorHAnsi"/>
                <w:sz w:val="20"/>
                <w:szCs w:val="20"/>
              </w:rPr>
            </w:pPr>
            <w:r w:rsidRPr="00400403">
              <w:rPr>
                <w:rFonts w:asciiTheme="majorHAnsi" w:hAnsiTheme="majorHAnsi" w:cstheme="majorHAnsi"/>
                <w:sz w:val="20"/>
                <w:szCs w:val="20"/>
              </w:rPr>
              <w:t>0.940</w:t>
            </w:r>
          </w:p>
        </w:tc>
        <w:tc>
          <w:tcPr>
            <w:tcW w:w="442" w:type="pct"/>
            <w:tcBorders>
              <w:top w:val="single" w:sz="6" w:space="0" w:color="auto"/>
              <w:left w:val="dotted" w:sz="4" w:space="0" w:color="auto"/>
              <w:bottom w:val="single" w:sz="6" w:space="0" w:color="auto"/>
              <w:right w:val="single" w:sz="18" w:space="0" w:color="auto"/>
            </w:tcBorders>
            <w:vAlign w:val="center"/>
          </w:tcPr>
          <w:p w14:paraId="6D496F13" w14:textId="77777777" w:rsidR="00682E81" w:rsidRPr="00400403" w:rsidRDefault="00682E81" w:rsidP="00BD08DC">
            <w:pPr>
              <w:ind w:right="144"/>
              <w:jc w:val="right"/>
              <w:rPr>
                <w:rFonts w:asciiTheme="majorHAnsi" w:hAnsiTheme="majorHAnsi" w:cstheme="majorHAnsi"/>
                <w:sz w:val="20"/>
                <w:szCs w:val="20"/>
              </w:rPr>
            </w:pPr>
            <w:r w:rsidRPr="00400403">
              <w:rPr>
                <w:rFonts w:asciiTheme="majorHAnsi" w:hAnsiTheme="majorHAnsi" w:cstheme="majorHAnsi"/>
                <w:sz w:val="20"/>
                <w:szCs w:val="20"/>
              </w:rPr>
              <w:t>13.35</w:t>
            </w:r>
          </w:p>
        </w:tc>
      </w:tr>
      <w:tr w:rsidR="00682E81" w:rsidRPr="00400403" w14:paraId="70EA5545" w14:textId="77777777" w:rsidTr="00427BC7">
        <w:trPr>
          <w:trHeight w:val="288"/>
        </w:trPr>
        <w:tc>
          <w:tcPr>
            <w:tcW w:w="3128" w:type="pct"/>
            <w:gridSpan w:val="2"/>
            <w:tcBorders>
              <w:top w:val="single" w:sz="6" w:space="0" w:color="auto"/>
              <w:left w:val="single" w:sz="18" w:space="0" w:color="auto"/>
              <w:bottom w:val="single" w:sz="18" w:space="0" w:color="auto"/>
              <w:right w:val="single" w:sz="18" w:space="0" w:color="auto"/>
            </w:tcBorders>
            <w:noWrap/>
            <w:vAlign w:val="center"/>
          </w:tcPr>
          <w:p w14:paraId="1CD28587" w14:textId="77777777" w:rsidR="00682E81" w:rsidRPr="00400403" w:rsidRDefault="00682E81" w:rsidP="006511A7">
            <w:pPr>
              <w:rPr>
                <w:sz w:val="20"/>
                <w:szCs w:val="20"/>
              </w:rPr>
            </w:pPr>
            <w:r w:rsidRPr="00400403">
              <w:rPr>
                <w:sz w:val="20"/>
                <w:szCs w:val="20"/>
              </w:rPr>
              <w:t>“Strongly agree” – “Strongly agree”</w:t>
            </w:r>
          </w:p>
        </w:tc>
        <w:tc>
          <w:tcPr>
            <w:tcW w:w="460" w:type="pct"/>
            <w:tcBorders>
              <w:top w:val="single" w:sz="6" w:space="0" w:color="auto"/>
              <w:left w:val="single" w:sz="4" w:space="0" w:color="auto"/>
              <w:bottom w:val="single" w:sz="18" w:space="0" w:color="auto"/>
              <w:right w:val="dotted" w:sz="4" w:space="0" w:color="auto"/>
            </w:tcBorders>
            <w:vAlign w:val="center"/>
          </w:tcPr>
          <w:p w14:paraId="53595A1E" w14:textId="77777777" w:rsidR="00682E81" w:rsidRPr="00400403" w:rsidRDefault="00682E81" w:rsidP="006511A7">
            <w:pPr>
              <w:jc w:val="center"/>
              <w:rPr>
                <w:sz w:val="20"/>
                <w:szCs w:val="20"/>
              </w:rPr>
            </w:pPr>
            <w:r w:rsidRPr="00400403">
              <w:rPr>
                <w:rFonts w:asciiTheme="majorHAnsi" w:hAnsiTheme="majorHAnsi" w:cstheme="majorHAnsi"/>
                <w:sz w:val="20"/>
                <w:szCs w:val="20"/>
              </w:rPr>
              <w:t>na</w:t>
            </w:r>
          </w:p>
        </w:tc>
        <w:tc>
          <w:tcPr>
            <w:tcW w:w="486" w:type="pct"/>
            <w:tcBorders>
              <w:top w:val="single" w:sz="6" w:space="0" w:color="auto"/>
              <w:left w:val="dotted" w:sz="4" w:space="0" w:color="auto"/>
              <w:bottom w:val="single" w:sz="18" w:space="0" w:color="auto"/>
              <w:right w:val="single" w:sz="18" w:space="0" w:color="auto"/>
            </w:tcBorders>
            <w:vAlign w:val="center"/>
          </w:tcPr>
          <w:p w14:paraId="25E31514" w14:textId="77777777" w:rsidR="00682E81" w:rsidRPr="00400403" w:rsidRDefault="00682E81" w:rsidP="006511A7">
            <w:pPr>
              <w:jc w:val="center"/>
              <w:rPr>
                <w:sz w:val="20"/>
                <w:szCs w:val="20"/>
              </w:rPr>
            </w:pPr>
            <w:r w:rsidRPr="00400403">
              <w:rPr>
                <w:rFonts w:asciiTheme="majorHAnsi" w:hAnsiTheme="majorHAnsi" w:cstheme="majorHAnsi"/>
                <w:sz w:val="20"/>
                <w:szCs w:val="20"/>
              </w:rPr>
              <w:t>na</w:t>
            </w:r>
          </w:p>
        </w:tc>
        <w:tc>
          <w:tcPr>
            <w:tcW w:w="484" w:type="pct"/>
            <w:tcBorders>
              <w:top w:val="single" w:sz="6" w:space="0" w:color="auto"/>
              <w:left w:val="single" w:sz="18" w:space="0" w:color="auto"/>
              <w:bottom w:val="single" w:sz="18" w:space="0" w:color="auto"/>
              <w:right w:val="dotted" w:sz="4" w:space="0" w:color="auto"/>
            </w:tcBorders>
            <w:vAlign w:val="center"/>
          </w:tcPr>
          <w:p w14:paraId="13AC747D" w14:textId="77777777" w:rsidR="00682E81" w:rsidRPr="00400403" w:rsidRDefault="00682E81" w:rsidP="00BD08DC">
            <w:pPr>
              <w:ind w:right="144"/>
              <w:jc w:val="right"/>
              <w:rPr>
                <w:rFonts w:asciiTheme="majorHAnsi" w:hAnsiTheme="majorHAnsi" w:cstheme="majorHAnsi"/>
                <w:sz w:val="20"/>
                <w:szCs w:val="20"/>
              </w:rPr>
            </w:pPr>
            <w:r w:rsidRPr="00400403">
              <w:rPr>
                <w:rFonts w:asciiTheme="majorHAnsi" w:hAnsiTheme="majorHAnsi" w:cstheme="majorHAnsi"/>
                <w:sz w:val="20"/>
                <w:szCs w:val="20"/>
              </w:rPr>
              <w:t>-0.175</w:t>
            </w:r>
          </w:p>
        </w:tc>
        <w:tc>
          <w:tcPr>
            <w:tcW w:w="442" w:type="pct"/>
            <w:tcBorders>
              <w:top w:val="single" w:sz="6" w:space="0" w:color="auto"/>
              <w:left w:val="dotted" w:sz="4" w:space="0" w:color="auto"/>
              <w:bottom w:val="single" w:sz="18" w:space="0" w:color="auto"/>
              <w:right w:val="single" w:sz="18" w:space="0" w:color="auto"/>
            </w:tcBorders>
            <w:vAlign w:val="center"/>
          </w:tcPr>
          <w:p w14:paraId="59FD992E" w14:textId="77777777" w:rsidR="00682E81" w:rsidRPr="00400403" w:rsidRDefault="00682E81" w:rsidP="00BD08DC">
            <w:pPr>
              <w:ind w:right="144"/>
              <w:jc w:val="right"/>
              <w:rPr>
                <w:rFonts w:asciiTheme="majorHAnsi" w:hAnsiTheme="majorHAnsi" w:cstheme="majorHAnsi"/>
                <w:sz w:val="20"/>
                <w:szCs w:val="20"/>
              </w:rPr>
            </w:pPr>
            <w:r w:rsidRPr="00400403">
              <w:rPr>
                <w:rFonts w:asciiTheme="majorHAnsi" w:hAnsiTheme="majorHAnsi" w:cstheme="majorHAnsi"/>
                <w:sz w:val="20"/>
                <w:szCs w:val="20"/>
              </w:rPr>
              <w:t>-3.81</w:t>
            </w:r>
          </w:p>
        </w:tc>
      </w:tr>
    </w:tbl>
    <w:p w14:paraId="68D636EB" w14:textId="77777777" w:rsidR="00682E81" w:rsidRPr="00400403" w:rsidRDefault="00682E81" w:rsidP="00682E81">
      <w:pPr>
        <w:spacing w:after="0"/>
        <w:rPr>
          <w:b/>
          <w:color w:val="000000" w:themeColor="text1"/>
        </w:rPr>
      </w:pPr>
    </w:p>
    <w:p w14:paraId="7D05C323" w14:textId="77777777" w:rsidR="00682E81" w:rsidRPr="00400403" w:rsidRDefault="00682E81" w:rsidP="00682E81">
      <w:pPr>
        <w:spacing w:after="0"/>
        <w:rPr>
          <w:b/>
          <w:iCs/>
          <w:color w:val="000000" w:themeColor="text1"/>
        </w:rPr>
      </w:pPr>
      <w:r w:rsidRPr="00400403">
        <w:rPr>
          <w:b/>
          <w:color w:val="000000" w:themeColor="text1"/>
        </w:rPr>
        <w:lastRenderedPageBreak/>
        <w:t>TABLE 3</w:t>
      </w:r>
      <w:r w:rsidRPr="00400403">
        <w:rPr>
          <w:color w:val="000000" w:themeColor="text1"/>
        </w:rPr>
        <w:t xml:space="preserve"> </w:t>
      </w:r>
      <w:r w:rsidRPr="00400403">
        <w:rPr>
          <w:b/>
          <w:bCs/>
        </w:rPr>
        <w:t>(Continued)</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9" w:type="dxa"/>
          <w:right w:w="29" w:type="dxa"/>
        </w:tblCellMar>
        <w:tblLook w:val="04A0" w:firstRow="1" w:lastRow="0" w:firstColumn="1" w:lastColumn="0" w:noHBand="0" w:noVBand="1"/>
      </w:tblPr>
      <w:tblGrid>
        <w:gridCol w:w="4066"/>
        <w:gridCol w:w="1630"/>
        <w:gridCol w:w="119"/>
        <w:gridCol w:w="874"/>
        <w:gridCol w:w="876"/>
        <w:gridCol w:w="30"/>
        <w:gridCol w:w="903"/>
        <w:gridCol w:w="816"/>
      </w:tblGrid>
      <w:tr w:rsidR="00682E81" w:rsidRPr="00400403" w14:paraId="4F40571C" w14:textId="77777777" w:rsidTr="00A3751E">
        <w:trPr>
          <w:trHeight w:val="288"/>
        </w:trPr>
        <w:tc>
          <w:tcPr>
            <w:tcW w:w="3058" w:type="pct"/>
            <w:gridSpan w:val="2"/>
            <w:vMerge w:val="restart"/>
            <w:tcBorders>
              <w:top w:val="single" w:sz="18" w:space="0" w:color="auto"/>
              <w:left w:val="single" w:sz="18" w:space="0" w:color="auto"/>
              <w:right w:val="single" w:sz="18" w:space="0" w:color="auto"/>
            </w:tcBorders>
            <w:noWrap/>
            <w:vAlign w:val="center"/>
            <w:hideMark/>
          </w:tcPr>
          <w:p w14:paraId="611C19E3" w14:textId="77777777" w:rsidR="00682E81" w:rsidRPr="00400403" w:rsidRDefault="00682E81" w:rsidP="006511A7">
            <w:pPr>
              <w:rPr>
                <w:b/>
                <w:bCs/>
                <w:sz w:val="20"/>
                <w:szCs w:val="20"/>
              </w:rPr>
            </w:pPr>
            <w:r w:rsidRPr="00400403">
              <w:rPr>
                <w:b/>
                <w:bCs/>
                <w:sz w:val="20"/>
                <w:szCs w:val="20"/>
              </w:rPr>
              <w:t>Explanatory Variables</w:t>
            </w:r>
          </w:p>
          <w:p w14:paraId="0E1A0331" w14:textId="77777777" w:rsidR="00682E81" w:rsidRPr="00400403" w:rsidRDefault="00682E81" w:rsidP="006511A7">
            <w:pPr>
              <w:rPr>
                <w:b/>
                <w:bCs/>
                <w:sz w:val="20"/>
                <w:szCs w:val="20"/>
              </w:rPr>
            </w:pPr>
            <w:r w:rsidRPr="00400403">
              <w:rPr>
                <w:b/>
                <w:bCs/>
                <w:sz w:val="20"/>
                <w:szCs w:val="20"/>
              </w:rPr>
              <w:t>(base category)</w:t>
            </w:r>
          </w:p>
        </w:tc>
        <w:tc>
          <w:tcPr>
            <w:tcW w:w="1019" w:type="pct"/>
            <w:gridSpan w:val="4"/>
            <w:tcBorders>
              <w:top w:val="single" w:sz="18" w:space="0" w:color="auto"/>
              <w:left w:val="single" w:sz="18" w:space="0" w:color="auto"/>
              <w:bottom w:val="single" w:sz="12" w:space="0" w:color="auto"/>
              <w:right w:val="single" w:sz="18" w:space="0" w:color="auto"/>
            </w:tcBorders>
            <w:vAlign w:val="center"/>
          </w:tcPr>
          <w:p w14:paraId="16F92D98" w14:textId="2D76A928" w:rsidR="00682E81" w:rsidRPr="00400403" w:rsidRDefault="00682E81" w:rsidP="006511A7">
            <w:pPr>
              <w:jc w:val="center"/>
              <w:rPr>
                <w:b/>
                <w:bCs/>
                <w:sz w:val="20"/>
                <w:szCs w:val="20"/>
                <w:lang w:eastAsia="ko-KR"/>
              </w:rPr>
            </w:pPr>
            <w:r w:rsidRPr="00400403">
              <w:rPr>
                <w:b/>
                <w:bCs/>
                <w:sz w:val="20"/>
                <w:szCs w:val="20"/>
              </w:rPr>
              <w:t>MBUF Fair – Equal Pay</w:t>
            </w:r>
          </w:p>
        </w:tc>
        <w:tc>
          <w:tcPr>
            <w:tcW w:w="923" w:type="pct"/>
            <w:gridSpan w:val="2"/>
            <w:tcBorders>
              <w:top w:val="single" w:sz="18" w:space="0" w:color="auto"/>
              <w:left w:val="single" w:sz="18" w:space="0" w:color="auto"/>
              <w:bottom w:val="single" w:sz="12" w:space="0" w:color="auto"/>
              <w:right w:val="single" w:sz="18" w:space="0" w:color="auto"/>
            </w:tcBorders>
            <w:vAlign w:val="center"/>
          </w:tcPr>
          <w:p w14:paraId="7056DBEF" w14:textId="6ABE57D6" w:rsidR="00682E81" w:rsidRPr="00400403" w:rsidRDefault="00682E81" w:rsidP="006511A7">
            <w:pPr>
              <w:jc w:val="center"/>
              <w:rPr>
                <w:b/>
                <w:bCs/>
                <w:sz w:val="20"/>
                <w:szCs w:val="20"/>
              </w:rPr>
            </w:pPr>
            <w:r w:rsidRPr="00400403">
              <w:rPr>
                <w:b/>
                <w:bCs/>
                <w:sz w:val="20"/>
                <w:szCs w:val="20"/>
              </w:rPr>
              <w:t>MBUF Fair – No Clean Car Reward</w:t>
            </w:r>
          </w:p>
        </w:tc>
      </w:tr>
      <w:tr w:rsidR="00682E81" w:rsidRPr="00400403" w14:paraId="1EC04BC3" w14:textId="77777777" w:rsidTr="00A3751E">
        <w:trPr>
          <w:trHeight w:val="288"/>
        </w:trPr>
        <w:tc>
          <w:tcPr>
            <w:tcW w:w="3058" w:type="pct"/>
            <w:gridSpan w:val="2"/>
            <w:vMerge/>
            <w:tcBorders>
              <w:top w:val="single" w:sz="18" w:space="0" w:color="auto"/>
              <w:left w:val="single" w:sz="18" w:space="0" w:color="auto"/>
              <w:right w:val="single" w:sz="18" w:space="0" w:color="auto"/>
            </w:tcBorders>
            <w:noWrap/>
            <w:vAlign w:val="center"/>
          </w:tcPr>
          <w:p w14:paraId="725AAD9A" w14:textId="77777777" w:rsidR="00682E81" w:rsidRPr="00400403" w:rsidRDefault="00682E81" w:rsidP="006511A7">
            <w:pPr>
              <w:rPr>
                <w:b/>
                <w:bCs/>
                <w:sz w:val="20"/>
                <w:szCs w:val="20"/>
              </w:rPr>
            </w:pPr>
          </w:p>
        </w:tc>
        <w:tc>
          <w:tcPr>
            <w:tcW w:w="1942" w:type="pct"/>
            <w:gridSpan w:val="6"/>
            <w:tcBorders>
              <w:top w:val="single" w:sz="12" w:space="0" w:color="auto"/>
              <w:left w:val="single" w:sz="18" w:space="0" w:color="auto"/>
              <w:bottom w:val="single" w:sz="12" w:space="0" w:color="auto"/>
              <w:right w:val="single" w:sz="18" w:space="0" w:color="auto"/>
            </w:tcBorders>
            <w:vAlign w:val="center"/>
          </w:tcPr>
          <w:p w14:paraId="1BC2E462" w14:textId="77777777" w:rsidR="00682E81" w:rsidRPr="00400403" w:rsidRDefault="00682E81" w:rsidP="006511A7">
            <w:pPr>
              <w:jc w:val="center"/>
              <w:rPr>
                <w:b/>
                <w:bCs/>
                <w:sz w:val="20"/>
                <w:szCs w:val="20"/>
              </w:rPr>
            </w:pPr>
            <w:r w:rsidRPr="00400403">
              <w:rPr>
                <w:i/>
                <w:iCs/>
                <w:sz w:val="20"/>
                <w:szCs w:val="20"/>
              </w:rPr>
              <w:t>Ordered (5-level): strongly disagree (1) to strongly agree (5)</w:t>
            </w:r>
          </w:p>
        </w:tc>
      </w:tr>
      <w:tr w:rsidR="00682E81" w:rsidRPr="00400403" w14:paraId="191EB3B4" w14:textId="77777777" w:rsidTr="00A3751E">
        <w:trPr>
          <w:trHeight w:val="288"/>
        </w:trPr>
        <w:tc>
          <w:tcPr>
            <w:tcW w:w="3058" w:type="pct"/>
            <w:gridSpan w:val="2"/>
            <w:vMerge/>
            <w:tcBorders>
              <w:left w:val="single" w:sz="18" w:space="0" w:color="auto"/>
              <w:bottom w:val="single" w:sz="18" w:space="0" w:color="auto"/>
              <w:right w:val="single" w:sz="18" w:space="0" w:color="auto"/>
            </w:tcBorders>
            <w:vAlign w:val="center"/>
            <w:hideMark/>
          </w:tcPr>
          <w:p w14:paraId="5227283E" w14:textId="77777777" w:rsidR="00682E81" w:rsidRPr="00400403" w:rsidRDefault="00682E81" w:rsidP="006511A7">
            <w:pPr>
              <w:rPr>
                <w:sz w:val="20"/>
                <w:szCs w:val="20"/>
              </w:rPr>
            </w:pPr>
          </w:p>
        </w:tc>
        <w:tc>
          <w:tcPr>
            <w:tcW w:w="533" w:type="pct"/>
            <w:gridSpan w:val="2"/>
            <w:tcBorders>
              <w:top w:val="single" w:sz="12" w:space="0" w:color="auto"/>
              <w:left w:val="single" w:sz="4" w:space="0" w:color="auto"/>
              <w:bottom w:val="single" w:sz="18" w:space="0" w:color="auto"/>
              <w:right w:val="dotted" w:sz="4" w:space="0" w:color="auto"/>
            </w:tcBorders>
            <w:noWrap/>
            <w:vAlign w:val="center"/>
            <w:hideMark/>
          </w:tcPr>
          <w:p w14:paraId="433FB966" w14:textId="77777777" w:rsidR="00682E81" w:rsidRPr="00400403" w:rsidRDefault="00682E81" w:rsidP="006511A7">
            <w:pPr>
              <w:jc w:val="center"/>
              <w:rPr>
                <w:sz w:val="20"/>
                <w:szCs w:val="20"/>
              </w:rPr>
            </w:pPr>
            <w:r w:rsidRPr="00400403">
              <w:rPr>
                <w:sz w:val="20"/>
                <w:szCs w:val="20"/>
              </w:rPr>
              <w:t>Coef</w:t>
            </w:r>
          </w:p>
        </w:tc>
        <w:tc>
          <w:tcPr>
            <w:tcW w:w="486" w:type="pct"/>
            <w:gridSpan w:val="2"/>
            <w:tcBorders>
              <w:top w:val="single" w:sz="12" w:space="0" w:color="auto"/>
              <w:left w:val="dotted" w:sz="4" w:space="0" w:color="auto"/>
              <w:bottom w:val="single" w:sz="18" w:space="0" w:color="auto"/>
              <w:right w:val="single" w:sz="18" w:space="0" w:color="auto"/>
            </w:tcBorders>
            <w:noWrap/>
            <w:vAlign w:val="center"/>
            <w:hideMark/>
          </w:tcPr>
          <w:p w14:paraId="7EB866F3" w14:textId="77777777" w:rsidR="00682E81" w:rsidRPr="00400403" w:rsidRDefault="00682E81" w:rsidP="006511A7">
            <w:pPr>
              <w:jc w:val="center"/>
              <w:rPr>
                <w:sz w:val="20"/>
                <w:szCs w:val="20"/>
              </w:rPr>
            </w:pPr>
            <w:r w:rsidRPr="00400403">
              <w:rPr>
                <w:sz w:val="20"/>
                <w:szCs w:val="20"/>
              </w:rPr>
              <w:t>t-stat</w:t>
            </w:r>
          </w:p>
        </w:tc>
        <w:tc>
          <w:tcPr>
            <w:tcW w:w="485" w:type="pct"/>
            <w:tcBorders>
              <w:top w:val="single" w:sz="12" w:space="0" w:color="auto"/>
              <w:left w:val="dotted" w:sz="4" w:space="0" w:color="808080" w:themeColor="background1" w:themeShade="80"/>
              <w:bottom w:val="single" w:sz="18" w:space="0" w:color="auto"/>
              <w:right w:val="dotted" w:sz="4" w:space="0" w:color="auto"/>
            </w:tcBorders>
            <w:vAlign w:val="center"/>
          </w:tcPr>
          <w:p w14:paraId="035283DF" w14:textId="77777777" w:rsidR="00682E81" w:rsidRPr="00400403" w:rsidRDefault="00682E81" w:rsidP="006511A7">
            <w:pPr>
              <w:jc w:val="center"/>
              <w:rPr>
                <w:sz w:val="20"/>
                <w:szCs w:val="20"/>
              </w:rPr>
            </w:pPr>
            <w:r w:rsidRPr="00400403">
              <w:rPr>
                <w:sz w:val="20"/>
                <w:szCs w:val="20"/>
              </w:rPr>
              <w:t>Coef</w:t>
            </w:r>
          </w:p>
        </w:tc>
        <w:tc>
          <w:tcPr>
            <w:tcW w:w="438" w:type="pct"/>
            <w:tcBorders>
              <w:top w:val="single" w:sz="12" w:space="0" w:color="auto"/>
              <w:left w:val="dotted" w:sz="4" w:space="0" w:color="auto"/>
              <w:bottom w:val="single" w:sz="18" w:space="0" w:color="auto"/>
              <w:right w:val="single" w:sz="18" w:space="0" w:color="auto"/>
            </w:tcBorders>
            <w:vAlign w:val="center"/>
          </w:tcPr>
          <w:p w14:paraId="0F99C4C7" w14:textId="77777777" w:rsidR="00682E81" w:rsidRPr="00400403" w:rsidRDefault="00682E81" w:rsidP="006511A7">
            <w:pPr>
              <w:jc w:val="center"/>
              <w:rPr>
                <w:sz w:val="20"/>
                <w:szCs w:val="20"/>
              </w:rPr>
            </w:pPr>
            <w:r w:rsidRPr="00400403">
              <w:rPr>
                <w:sz w:val="20"/>
                <w:szCs w:val="20"/>
              </w:rPr>
              <w:t>t-stat</w:t>
            </w:r>
          </w:p>
        </w:tc>
      </w:tr>
      <w:tr w:rsidR="00682E81" w:rsidRPr="00400403" w14:paraId="772DAC3F" w14:textId="77777777" w:rsidTr="00A3751E">
        <w:trPr>
          <w:trHeight w:val="288"/>
        </w:trPr>
        <w:tc>
          <w:tcPr>
            <w:tcW w:w="3058" w:type="pct"/>
            <w:gridSpan w:val="2"/>
            <w:tcBorders>
              <w:top w:val="single" w:sz="4" w:space="0" w:color="auto"/>
              <w:left w:val="single" w:sz="18" w:space="0" w:color="auto"/>
              <w:bottom w:val="dotted" w:sz="4" w:space="0" w:color="auto"/>
              <w:right w:val="single" w:sz="18" w:space="0" w:color="auto"/>
            </w:tcBorders>
            <w:noWrap/>
            <w:vAlign w:val="center"/>
          </w:tcPr>
          <w:p w14:paraId="49E0CDB7" w14:textId="77777777" w:rsidR="00682E81" w:rsidRPr="00400403" w:rsidRDefault="00682E81" w:rsidP="006511A7">
            <w:pPr>
              <w:rPr>
                <w:sz w:val="20"/>
                <w:szCs w:val="20"/>
              </w:rPr>
            </w:pPr>
            <w:r w:rsidRPr="00400403">
              <w:rPr>
                <w:b/>
                <w:i/>
                <w:sz w:val="20"/>
                <w:szCs w:val="20"/>
              </w:rPr>
              <w:t>Pair-Specific Shifters</w:t>
            </w:r>
          </w:p>
        </w:tc>
        <w:tc>
          <w:tcPr>
            <w:tcW w:w="533" w:type="pct"/>
            <w:gridSpan w:val="2"/>
            <w:tcBorders>
              <w:top w:val="single" w:sz="4" w:space="0" w:color="auto"/>
              <w:left w:val="single" w:sz="4" w:space="0" w:color="auto"/>
              <w:bottom w:val="dotted" w:sz="4" w:space="0" w:color="auto"/>
              <w:right w:val="dotted" w:sz="4" w:space="0" w:color="auto"/>
            </w:tcBorders>
            <w:vAlign w:val="center"/>
          </w:tcPr>
          <w:p w14:paraId="5040D0B4" w14:textId="77777777" w:rsidR="00682E81" w:rsidRPr="00400403" w:rsidRDefault="00682E81" w:rsidP="006511A7">
            <w:pPr>
              <w:jc w:val="center"/>
              <w:rPr>
                <w:rFonts w:asciiTheme="majorHAnsi" w:hAnsiTheme="majorHAnsi" w:cstheme="majorHAnsi"/>
                <w:sz w:val="20"/>
                <w:szCs w:val="20"/>
              </w:rPr>
            </w:pPr>
          </w:p>
        </w:tc>
        <w:tc>
          <w:tcPr>
            <w:tcW w:w="486" w:type="pct"/>
            <w:gridSpan w:val="2"/>
            <w:tcBorders>
              <w:top w:val="single" w:sz="4" w:space="0" w:color="auto"/>
              <w:left w:val="dotted" w:sz="4" w:space="0" w:color="auto"/>
              <w:bottom w:val="dotted" w:sz="4" w:space="0" w:color="auto"/>
              <w:right w:val="single" w:sz="18" w:space="0" w:color="auto"/>
            </w:tcBorders>
            <w:vAlign w:val="center"/>
          </w:tcPr>
          <w:p w14:paraId="61936075" w14:textId="77777777" w:rsidR="00682E81" w:rsidRPr="00400403" w:rsidRDefault="00682E81" w:rsidP="006511A7">
            <w:pPr>
              <w:jc w:val="center"/>
              <w:rPr>
                <w:rFonts w:asciiTheme="majorHAnsi" w:hAnsiTheme="majorHAnsi" w:cstheme="majorHAnsi"/>
                <w:sz w:val="20"/>
                <w:szCs w:val="20"/>
              </w:rPr>
            </w:pPr>
          </w:p>
        </w:tc>
        <w:tc>
          <w:tcPr>
            <w:tcW w:w="485" w:type="pct"/>
            <w:tcBorders>
              <w:top w:val="single" w:sz="4" w:space="0" w:color="auto"/>
              <w:left w:val="single" w:sz="18" w:space="0" w:color="auto"/>
              <w:bottom w:val="dotted" w:sz="4" w:space="0" w:color="auto"/>
              <w:right w:val="dotted" w:sz="4" w:space="0" w:color="auto"/>
            </w:tcBorders>
            <w:vAlign w:val="center"/>
          </w:tcPr>
          <w:p w14:paraId="6DE844E3" w14:textId="77777777" w:rsidR="00682E81" w:rsidRPr="00400403" w:rsidRDefault="00682E81" w:rsidP="006511A7">
            <w:pPr>
              <w:jc w:val="center"/>
              <w:rPr>
                <w:rFonts w:asciiTheme="majorHAnsi" w:hAnsiTheme="majorHAnsi" w:cstheme="majorHAnsi"/>
                <w:sz w:val="20"/>
                <w:szCs w:val="20"/>
              </w:rPr>
            </w:pPr>
          </w:p>
        </w:tc>
        <w:tc>
          <w:tcPr>
            <w:tcW w:w="438" w:type="pct"/>
            <w:tcBorders>
              <w:top w:val="single" w:sz="4" w:space="0" w:color="auto"/>
              <w:left w:val="dotted" w:sz="4" w:space="0" w:color="auto"/>
              <w:bottom w:val="dotted" w:sz="4" w:space="0" w:color="auto"/>
              <w:right w:val="single" w:sz="18" w:space="0" w:color="auto"/>
            </w:tcBorders>
            <w:vAlign w:val="center"/>
          </w:tcPr>
          <w:p w14:paraId="02A7B73F" w14:textId="77777777" w:rsidR="00682E81" w:rsidRPr="00400403" w:rsidRDefault="00682E81" w:rsidP="006511A7">
            <w:pPr>
              <w:jc w:val="center"/>
              <w:rPr>
                <w:rFonts w:asciiTheme="majorHAnsi" w:hAnsiTheme="majorHAnsi" w:cstheme="majorHAnsi"/>
                <w:sz w:val="20"/>
                <w:szCs w:val="20"/>
              </w:rPr>
            </w:pPr>
          </w:p>
        </w:tc>
      </w:tr>
      <w:tr w:rsidR="00682E81" w:rsidRPr="00400403" w14:paraId="7388608B" w14:textId="77777777" w:rsidTr="00A3751E">
        <w:trPr>
          <w:trHeight w:val="288"/>
        </w:trPr>
        <w:tc>
          <w:tcPr>
            <w:tcW w:w="3058" w:type="pct"/>
            <w:gridSpan w:val="2"/>
            <w:tcBorders>
              <w:top w:val="single" w:sz="4" w:space="0" w:color="auto"/>
              <w:left w:val="single" w:sz="18" w:space="0" w:color="auto"/>
              <w:bottom w:val="single" w:sz="6" w:space="0" w:color="auto"/>
              <w:right w:val="single" w:sz="18" w:space="0" w:color="auto"/>
            </w:tcBorders>
            <w:noWrap/>
            <w:vAlign w:val="center"/>
          </w:tcPr>
          <w:p w14:paraId="2E35EE37" w14:textId="77777777" w:rsidR="00682E81" w:rsidRPr="00400403" w:rsidRDefault="00682E81" w:rsidP="006511A7">
            <w:pPr>
              <w:rPr>
                <w:sz w:val="20"/>
                <w:szCs w:val="20"/>
                <w:lang w:eastAsia="ko-KR"/>
              </w:rPr>
            </w:pPr>
            <w:r w:rsidRPr="00400403">
              <w:rPr>
                <w:sz w:val="20"/>
                <w:szCs w:val="20"/>
              </w:rPr>
              <w:t>“Strongly disagree” – “Strongly agree”</w:t>
            </w:r>
          </w:p>
        </w:tc>
        <w:tc>
          <w:tcPr>
            <w:tcW w:w="533" w:type="pct"/>
            <w:gridSpan w:val="2"/>
            <w:tcBorders>
              <w:top w:val="single" w:sz="4" w:space="0" w:color="auto"/>
              <w:left w:val="single" w:sz="4" w:space="0" w:color="auto"/>
              <w:bottom w:val="single" w:sz="6" w:space="0" w:color="auto"/>
              <w:right w:val="dotted" w:sz="4" w:space="0" w:color="auto"/>
            </w:tcBorders>
            <w:vAlign w:val="center"/>
          </w:tcPr>
          <w:p w14:paraId="6600922A" w14:textId="77777777" w:rsidR="00682E81" w:rsidRPr="00400403" w:rsidRDefault="00682E81" w:rsidP="006511A7">
            <w:pPr>
              <w:jc w:val="center"/>
              <w:rPr>
                <w:sz w:val="20"/>
                <w:szCs w:val="20"/>
                <w:lang w:eastAsia="ko-KR"/>
              </w:rPr>
            </w:pPr>
            <w:r w:rsidRPr="00400403">
              <w:rPr>
                <w:rFonts w:asciiTheme="majorHAnsi" w:hAnsiTheme="majorHAnsi" w:cstheme="majorHAnsi"/>
                <w:sz w:val="20"/>
                <w:szCs w:val="20"/>
              </w:rPr>
              <w:t>na</w:t>
            </w:r>
          </w:p>
        </w:tc>
        <w:tc>
          <w:tcPr>
            <w:tcW w:w="486" w:type="pct"/>
            <w:gridSpan w:val="2"/>
            <w:tcBorders>
              <w:top w:val="single" w:sz="4" w:space="0" w:color="auto"/>
              <w:left w:val="dotted" w:sz="4" w:space="0" w:color="auto"/>
              <w:bottom w:val="single" w:sz="6" w:space="0" w:color="auto"/>
              <w:right w:val="single" w:sz="18" w:space="0" w:color="auto"/>
            </w:tcBorders>
            <w:vAlign w:val="center"/>
          </w:tcPr>
          <w:p w14:paraId="3EF43B76" w14:textId="77777777" w:rsidR="00682E81" w:rsidRPr="00400403" w:rsidRDefault="00682E81" w:rsidP="006511A7">
            <w:pPr>
              <w:jc w:val="center"/>
              <w:rPr>
                <w:sz w:val="20"/>
                <w:szCs w:val="20"/>
                <w:lang w:eastAsia="ko-KR"/>
              </w:rPr>
            </w:pPr>
            <w:r w:rsidRPr="00400403">
              <w:rPr>
                <w:rFonts w:asciiTheme="majorHAnsi" w:hAnsiTheme="majorHAnsi" w:cstheme="majorHAnsi"/>
                <w:sz w:val="20"/>
                <w:szCs w:val="20"/>
              </w:rPr>
              <w:t>na</w:t>
            </w:r>
          </w:p>
        </w:tc>
        <w:tc>
          <w:tcPr>
            <w:tcW w:w="485" w:type="pct"/>
            <w:tcBorders>
              <w:top w:val="single" w:sz="4" w:space="0" w:color="auto"/>
              <w:left w:val="single" w:sz="18" w:space="0" w:color="auto"/>
              <w:bottom w:val="single" w:sz="6" w:space="0" w:color="auto"/>
              <w:right w:val="dotted" w:sz="4" w:space="0" w:color="auto"/>
            </w:tcBorders>
            <w:vAlign w:val="center"/>
          </w:tcPr>
          <w:p w14:paraId="3A99EE6A" w14:textId="77777777" w:rsidR="00682E81" w:rsidRPr="00400403" w:rsidRDefault="00682E81" w:rsidP="00BD08DC">
            <w:pPr>
              <w:ind w:right="144"/>
              <w:jc w:val="right"/>
              <w:rPr>
                <w:rFonts w:asciiTheme="majorHAnsi" w:hAnsiTheme="majorHAnsi" w:cstheme="majorHAnsi"/>
                <w:sz w:val="20"/>
                <w:szCs w:val="20"/>
              </w:rPr>
            </w:pPr>
            <w:r w:rsidRPr="00400403">
              <w:rPr>
                <w:rFonts w:asciiTheme="majorHAnsi" w:hAnsiTheme="majorHAnsi" w:cstheme="majorHAnsi"/>
                <w:sz w:val="20"/>
                <w:szCs w:val="20"/>
              </w:rPr>
              <w:t>-0.481</w:t>
            </w:r>
          </w:p>
        </w:tc>
        <w:tc>
          <w:tcPr>
            <w:tcW w:w="438" w:type="pct"/>
            <w:tcBorders>
              <w:top w:val="single" w:sz="4" w:space="0" w:color="auto"/>
              <w:left w:val="dotted" w:sz="4" w:space="0" w:color="auto"/>
              <w:bottom w:val="single" w:sz="6" w:space="0" w:color="auto"/>
              <w:right w:val="single" w:sz="18" w:space="0" w:color="auto"/>
            </w:tcBorders>
            <w:vAlign w:val="center"/>
          </w:tcPr>
          <w:p w14:paraId="3E5C3C76" w14:textId="77777777" w:rsidR="00682E81" w:rsidRPr="00400403" w:rsidRDefault="00682E81" w:rsidP="00BD08DC">
            <w:pPr>
              <w:ind w:right="144"/>
              <w:jc w:val="right"/>
              <w:rPr>
                <w:rFonts w:asciiTheme="majorHAnsi" w:hAnsiTheme="majorHAnsi" w:cstheme="majorHAnsi"/>
                <w:sz w:val="20"/>
                <w:szCs w:val="20"/>
              </w:rPr>
            </w:pPr>
            <w:r w:rsidRPr="00400403">
              <w:rPr>
                <w:rFonts w:asciiTheme="majorHAnsi" w:hAnsiTheme="majorHAnsi" w:cstheme="majorHAnsi"/>
                <w:sz w:val="20"/>
                <w:szCs w:val="20"/>
              </w:rPr>
              <w:t>-10.94</w:t>
            </w:r>
          </w:p>
        </w:tc>
      </w:tr>
      <w:tr w:rsidR="00682E81" w:rsidRPr="00400403" w14:paraId="4A5DA9FA" w14:textId="77777777" w:rsidTr="00A3751E">
        <w:trPr>
          <w:trHeight w:val="288"/>
        </w:trPr>
        <w:tc>
          <w:tcPr>
            <w:tcW w:w="3058" w:type="pct"/>
            <w:gridSpan w:val="2"/>
            <w:tcBorders>
              <w:top w:val="single" w:sz="6" w:space="0" w:color="auto"/>
              <w:left w:val="single" w:sz="18" w:space="0" w:color="auto"/>
              <w:bottom w:val="single" w:sz="6" w:space="0" w:color="auto"/>
              <w:right w:val="single" w:sz="18" w:space="0" w:color="auto"/>
            </w:tcBorders>
            <w:noWrap/>
            <w:vAlign w:val="center"/>
          </w:tcPr>
          <w:p w14:paraId="51ECA0FE" w14:textId="77777777" w:rsidR="00682E81" w:rsidRPr="00400403" w:rsidRDefault="00682E81" w:rsidP="006511A7">
            <w:pPr>
              <w:rPr>
                <w:sz w:val="20"/>
                <w:szCs w:val="20"/>
              </w:rPr>
            </w:pPr>
            <w:r w:rsidRPr="00400403">
              <w:rPr>
                <w:sz w:val="20"/>
                <w:szCs w:val="20"/>
              </w:rPr>
              <w:t xml:space="preserve">“Somewhat disagree” – “Somewhat disagree” </w:t>
            </w:r>
          </w:p>
        </w:tc>
        <w:tc>
          <w:tcPr>
            <w:tcW w:w="533" w:type="pct"/>
            <w:gridSpan w:val="2"/>
            <w:tcBorders>
              <w:top w:val="single" w:sz="6" w:space="0" w:color="auto"/>
              <w:left w:val="single" w:sz="4" w:space="0" w:color="auto"/>
              <w:bottom w:val="single" w:sz="6" w:space="0" w:color="auto"/>
              <w:right w:val="dotted" w:sz="4" w:space="0" w:color="auto"/>
            </w:tcBorders>
            <w:vAlign w:val="center"/>
          </w:tcPr>
          <w:p w14:paraId="7DE90AB5" w14:textId="77777777" w:rsidR="00682E81" w:rsidRPr="00400403" w:rsidRDefault="00682E81" w:rsidP="006511A7">
            <w:pPr>
              <w:jc w:val="center"/>
              <w:rPr>
                <w:sz w:val="20"/>
                <w:szCs w:val="20"/>
              </w:rPr>
            </w:pPr>
            <w:r w:rsidRPr="00400403">
              <w:rPr>
                <w:rFonts w:asciiTheme="majorHAnsi" w:hAnsiTheme="majorHAnsi" w:cstheme="majorHAnsi"/>
                <w:sz w:val="20"/>
                <w:szCs w:val="20"/>
              </w:rPr>
              <w:t>na</w:t>
            </w:r>
          </w:p>
        </w:tc>
        <w:tc>
          <w:tcPr>
            <w:tcW w:w="486" w:type="pct"/>
            <w:gridSpan w:val="2"/>
            <w:tcBorders>
              <w:top w:val="single" w:sz="6" w:space="0" w:color="auto"/>
              <w:left w:val="dotted" w:sz="4" w:space="0" w:color="auto"/>
              <w:bottom w:val="single" w:sz="6" w:space="0" w:color="auto"/>
              <w:right w:val="single" w:sz="18" w:space="0" w:color="auto"/>
            </w:tcBorders>
            <w:vAlign w:val="center"/>
          </w:tcPr>
          <w:p w14:paraId="704CCB2B" w14:textId="77777777" w:rsidR="00682E81" w:rsidRPr="00400403" w:rsidRDefault="00682E81" w:rsidP="006511A7">
            <w:pPr>
              <w:jc w:val="center"/>
              <w:rPr>
                <w:sz w:val="20"/>
                <w:szCs w:val="20"/>
              </w:rPr>
            </w:pPr>
            <w:r w:rsidRPr="00400403">
              <w:rPr>
                <w:rFonts w:asciiTheme="majorHAnsi" w:hAnsiTheme="majorHAnsi" w:cstheme="majorHAnsi"/>
                <w:sz w:val="20"/>
                <w:szCs w:val="20"/>
              </w:rPr>
              <w:t>na</w:t>
            </w:r>
          </w:p>
        </w:tc>
        <w:tc>
          <w:tcPr>
            <w:tcW w:w="485" w:type="pct"/>
            <w:tcBorders>
              <w:top w:val="single" w:sz="6" w:space="0" w:color="auto"/>
              <w:left w:val="single" w:sz="18" w:space="0" w:color="auto"/>
              <w:bottom w:val="single" w:sz="6" w:space="0" w:color="auto"/>
              <w:right w:val="dotted" w:sz="4" w:space="0" w:color="auto"/>
            </w:tcBorders>
            <w:vAlign w:val="center"/>
          </w:tcPr>
          <w:p w14:paraId="4D1B35EB" w14:textId="77777777" w:rsidR="00682E81" w:rsidRPr="00400403" w:rsidRDefault="00682E81" w:rsidP="00BD08DC">
            <w:pPr>
              <w:ind w:right="144"/>
              <w:jc w:val="right"/>
              <w:rPr>
                <w:rFonts w:asciiTheme="majorHAnsi" w:hAnsiTheme="majorHAnsi" w:cstheme="majorHAnsi"/>
                <w:sz w:val="20"/>
                <w:szCs w:val="20"/>
              </w:rPr>
            </w:pPr>
            <w:r w:rsidRPr="00400403">
              <w:rPr>
                <w:rFonts w:asciiTheme="majorHAnsi" w:hAnsiTheme="majorHAnsi" w:cstheme="majorHAnsi"/>
                <w:sz w:val="20"/>
                <w:szCs w:val="20"/>
              </w:rPr>
              <w:t>0.603</w:t>
            </w:r>
          </w:p>
        </w:tc>
        <w:tc>
          <w:tcPr>
            <w:tcW w:w="438" w:type="pct"/>
            <w:tcBorders>
              <w:top w:val="single" w:sz="6" w:space="0" w:color="auto"/>
              <w:left w:val="dotted" w:sz="4" w:space="0" w:color="auto"/>
              <w:bottom w:val="single" w:sz="6" w:space="0" w:color="auto"/>
              <w:right w:val="single" w:sz="18" w:space="0" w:color="auto"/>
            </w:tcBorders>
            <w:vAlign w:val="center"/>
          </w:tcPr>
          <w:p w14:paraId="27F0579B" w14:textId="77777777" w:rsidR="00682E81" w:rsidRPr="00400403" w:rsidRDefault="00682E81" w:rsidP="00BD08DC">
            <w:pPr>
              <w:ind w:right="144"/>
              <w:jc w:val="right"/>
              <w:rPr>
                <w:rFonts w:asciiTheme="majorHAnsi" w:hAnsiTheme="majorHAnsi" w:cstheme="majorHAnsi"/>
                <w:sz w:val="20"/>
                <w:szCs w:val="20"/>
              </w:rPr>
            </w:pPr>
            <w:r w:rsidRPr="00400403">
              <w:rPr>
                <w:rFonts w:asciiTheme="majorHAnsi" w:hAnsiTheme="majorHAnsi" w:cstheme="majorHAnsi"/>
                <w:sz w:val="20"/>
                <w:szCs w:val="20"/>
              </w:rPr>
              <w:t>8.85</w:t>
            </w:r>
          </w:p>
        </w:tc>
      </w:tr>
      <w:tr w:rsidR="00682E81" w:rsidRPr="00400403" w14:paraId="276E384D" w14:textId="77777777" w:rsidTr="00A3751E">
        <w:trPr>
          <w:trHeight w:val="288"/>
        </w:trPr>
        <w:tc>
          <w:tcPr>
            <w:tcW w:w="3058" w:type="pct"/>
            <w:gridSpan w:val="2"/>
            <w:tcBorders>
              <w:top w:val="single" w:sz="6" w:space="0" w:color="auto"/>
              <w:left w:val="single" w:sz="18" w:space="0" w:color="auto"/>
              <w:bottom w:val="dotted" w:sz="4" w:space="0" w:color="auto"/>
              <w:right w:val="single" w:sz="18" w:space="0" w:color="auto"/>
            </w:tcBorders>
            <w:noWrap/>
            <w:vAlign w:val="center"/>
          </w:tcPr>
          <w:p w14:paraId="064EBF67" w14:textId="77777777" w:rsidR="00682E81" w:rsidRPr="00400403" w:rsidRDefault="00682E81" w:rsidP="006511A7">
            <w:pPr>
              <w:rPr>
                <w:sz w:val="20"/>
                <w:szCs w:val="20"/>
              </w:rPr>
            </w:pPr>
            <w:r w:rsidRPr="00400403">
              <w:rPr>
                <w:sz w:val="20"/>
                <w:szCs w:val="20"/>
              </w:rPr>
              <w:t>“Somewhat agree” – “Somewhat disagree”</w:t>
            </w:r>
          </w:p>
        </w:tc>
        <w:tc>
          <w:tcPr>
            <w:tcW w:w="533" w:type="pct"/>
            <w:gridSpan w:val="2"/>
            <w:tcBorders>
              <w:top w:val="single" w:sz="6" w:space="0" w:color="auto"/>
              <w:left w:val="single" w:sz="4" w:space="0" w:color="auto"/>
              <w:bottom w:val="dotted" w:sz="4" w:space="0" w:color="auto"/>
              <w:right w:val="dotted" w:sz="4" w:space="0" w:color="auto"/>
            </w:tcBorders>
            <w:vAlign w:val="center"/>
          </w:tcPr>
          <w:p w14:paraId="16119542" w14:textId="77777777" w:rsidR="00682E81" w:rsidRPr="00400403" w:rsidRDefault="00682E81" w:rsidP="006511A7">
            <w:pPr>
              <w:jc w:val="center"/>
              <w:rPr>
                <w:sz w:val="20"/>
                <w:szCs w:val="20"/>
              </w:rPr>
            </w:pPr>
            <w:r w:rsidRPr="00400403">
              <w:rPr>
                <w:rFonts w:asciiTheme="majorHAnsi" w:hAnsiTheme="majorHAnsi" w:cstheme="majorHAnsi"/>
                <w:sz w:val="20"/>
                <w:szCs w:val="20"/>
              </w:rPr>
              <w:t>na</w:t>
            </w:r>
          </w:p>
        </w:tc>
        <w:tc>
          <w:tcPr>
            <w:tcW w:w="486" w:type="pct"/>
            <w:gridSpan w:val="2"/>
            <w:tcBorders>
              <w:top w:val="single" w:sz="6" w:space="0" w:color="auto"/>
              <w:left w:val="dotted" w:sz="4" w:space="0" w:color="auto"/>
              <w:bottom w:val="dotted" w:sz="4" w:space="0" w:color="auto"/>
              <w:right w:val="single" w:sz="18" w:space="0" w:color="auto"/>
            </w:tcBorders>
            <w:vAlign w:val="center"/>
          </w:tcPr>
          <w:p w14:paraId="3B97B95A" w14:textId="77777777" w:rsidR="00682E81" w:rsidRPr="00400403" w:rsidRDefault="00682E81" w:rsidP="006511A7">
            <w:pPr>
              <w:jc w:val="center"/>
              <w:rPr>
                <w:sz w:val="20"/>
                <w:szCs w:val="20"/>
              </w:rPr>
            </w:pPr>
            <w:r w:rsidRPr="00400403">
              <w:rPr>
                <w:rFonts w:asciiTheme="majorHAnsi" w:hAnsiTheme="majorHAnsi" w:cstheme="majorHAnsi"/>
                <w:sz w:val="20"/>
                <w:szCs w:val="20"/>
              </w:rPr>
              <w:t>na</w:t>
            </w:r>
          </w:p>
        </w:tc>
        <w:tc>
          <w:tcPr>
            <w:tcW w:w="485" w:type="pct"/>
            <w:tcBorders>
              <w:top w:val="single" w:sz="6" w:space="0" w:color="auto"/>
              <w:left w:val="single" w:sz="18" w:space="0" w:color="auto"/>
              <w:bottom w:val="dotted" w:sz="4" w:space="0" w:color="auto"/>
              <w:right w:val="dotted" w:sz="4" w:space="0" w:color="auto"/>
            </w:tcBorders>
            <w:vAlign w:val="center"/>
          </w:tcPr>
          <w:p w14:paraId="46AE8A43" w14:textId="77777777" w:rsidR="00682E81" w:rsidRPr="00400403" w:rsidRDefault="00682E81" w:rsidP="00BD08DC">
            <w:pPr>
              <w:ind w:right="144"/>
              <w:jc w:val="right"/>
              <w:rPr>
                <w:rFonts w:asciiTheme="majorHAnsi" w:hAnsiTheme="majorHAnsi" w:cstheme="majorHAnsi"/>
                <w:sz w:val="20"/>
                <w:szCs w:val="20"/>
              </w:rPr>
            </w:pPr>
            <w:r w:rsidRPr="00400403">
              <w:rPr>
                <w:rFonts w:asciiTheme="majorHAnsi" w:hAnsiTheme="majorHAnsi" w:cstheme="majorHAnsi"/>
                <w:sz w:val="20"/>
                <w:szCs w:val="20"/>
              </w:rPr>
              <w:t>0.159</w:t>
            </w:r>
          </w:p>
        </w:tc>
        <w:tc>
          <w:tcPr>
            <w:tcW w:w="438" w:type="pct"/>
            <w:tcBorders>
              <w:top w:val="single" w:sz="6" w:space="0" w:color="auto"/>
              <w:left w:val="dotted" w:sz="4" w:space="0" w:color="auto"/>
              <w:bottom w:val="dotted" w:sz="4" w:space="0" w:color="auto"/>
              <w:right w:val="single" w:sz="18" w:space="0" w:color="auto"/>
            </w:tcBorders>
            <w:vAlign w:val="center"/>
          </w:tcPr>
          <w:p w14:paraId="30FAFAA4" w14:textId="77777777" w:rsidR="00682E81" w:rsidRPr="00400403" w:rsidRDefault="00682E81" w:rsidP="00BD08DC">
            <w:pPr>
              <w:ind w:right="144"/>
              <w:jc w:val="right"/>
              <w:rPr>
                <w:rFonts w:asciiTheme="majorHAnsi" w:hAnsiTheme="majorHAnsi" w:cstheme="majorHAnsi"/>
                <w:sz w:val="20"/>
                <w:szCs w:val="20"/>
              </w:rPr>
            </w:pPr>
            <w:r w:rsidRPr="00400403">
              <w:rPr>
                <w:rFonts w:asciiTheme="majorHAnsi" w:hAnsiTheme="majorHAnsi" w:cstheme="majorHAnsi"/>
                <w:sz w:val="20"/>
                <w:szCs w:val="20"/>
              </w:rPr>
              <w:t>8.92</w:t>
            </w:r>
          </w:p>
        </w:tc>
      </w:tr>
      <w:tr w:rsidR="00682E81" w:rsidRPr="00400403" w14:paraId="2301DB06" w14:textId="77777777" w:rsidTr="00A3751E">
        <w:trPr>
          <w:trHeight w:val="288"/>
        </w:trPr>
        <w:tc>
          <w:tcPr>
            <w:tcW w:w="3058" w:type="pct"/>
            <w:gridSpan w:val="2"/>
            <w:tcBorders>
              <w:top w:val="single" w:sz="4" w:space="0" w:color="auto"/>
              <w:left w:val="single" w:sz="18" w:space="0" w:color="auto"/>
              <w:bottom w:val="dotted" w:sz="4" w:space="0" w:color="auto"/>
              <w:right w:val="single" w:sz="18" w:space="0" w:color="auto"/>
            </w:tcBorders>
            <w:noWrap/>
            <w:vAlign w:val="center"/>
          </w:tcPr>
          <w:p w14:paraId="4A72A9D4" w14:textId="77777777" w:rsidR="00682E81" w:rsidRPr="00400403" w:rsidRDefault="00682E81" w:rsidP="006511A7">
            <w:pPr>
              <w:rPr>
                <w:bCs/>
                <w:iCs/>
                <w:sz w:val="20"/>
                <w:szCs w:val="20"/>
              </w:rPr>
            </w:pPr>
            <w:r w:rsidRPr="00400403">
              <w:rPr>
                <w:b/>
                <w:i/>
                <w:sz w:val="20"/>
                <w:szCs w:val="20"/>
              </w:rPr>
              <w:t>Group-Specific Shifters</w:t>
            </w:r>
          </w:p>
        </w:tc>
        <w:tc>
          <w:tcPr>
            <w:tcW w:w="533" w:type="pct"/>
            <w:gridSpan w:val="2"/>
            <w:tcBorders>
              <w:top w:val="single" w:sz="4" w:space="0" w:color="auto"/>
              <w:left w:val="single" w:sz="4" w:space="0" w:color="auto"/>
              <w:bottom w:val="dotted" w:sz="4" w:space="0" w:color="auto"/>
              <w:right w:val="dotted" w:sz="4" w:space="0" w:color="auto"/>
            </w:tcBorders>
            <w:vAlign w:val="center"/>
          </w:tcPr>
          <w:p w14:paraId="2BEA0B46" w14:textId="77777777" w:rsidR="00682E81" w:rsidRPr="00400403" w:rsidRDefault="00682E81" w:rsidP="006511A7">
            <w:pPr>
              <w:jc w:val="center"/>
              <w:rPr>
                <w:rFonts w:asciiTheme="majorHAnsi" w:hAnsiTheme="majorHAnsi" w:cstheme="majorHAnsi"/>
                <w:sz w:val="20"/>
                <w:szCs w:val="20"/>
              </w:rPr>
            </w:pPr>
          </w:p>
        </w:tc>
        <w:tc>
          <w:tcPr>
            <w:tcW w:w="486" w:type="pct"/>
            <w:gridSpan w:val="2"/>
            <w:tcBorders>
              <w:top w:val="single" w:sz="4" w:space="0" w:color="auto"/>
              <w:left w:val="dotted" w:sz="4" w:space="0" w:color="auto"/>
              <w:bottom w:val="dotted" w:sz="4" w:space="0" w:color="auto"/>
              <w:right w:val="single" w:sz="18" w:space="0" w:color="auto"/>
            </w:tcBorders>
            <w:vAlign w:val="center"/>
          </w:tcPr>
          <w:p w14:paraId="4CBF4D6D" w14:textId="77777777" w:rsidR="00682E81" w:rsidRPr="00400403" w:rsidRDefault="00682E81" w:rsidP="006511A7">
            <w:pPr>
              <w:jc w:val="center"/>
              <w:rPr>
                <w:rFonts w:asciiTheme="majorHAnsi" w:hAnsiTheme="majorHAnsi" w:cstheme="majorHAnsi"/>
                <w:sz w:val="20"/>
                <w:szCs w:val="20"/>
              </w:rPr>
            </w:pPr>
          </w:p>
        </w:tc>
        <w:tc>
          <w:tcPr>
            <w:tcW w:w="485" w:type="pct"/>
            <w:tcBorders>
              <w:top w:val="single" w:sz="4" w:space="0" w:color="auto"/>
              <w:left w:val="single" w:sz="18" w:space="0" w:color="auto"/>
              <w:bottom w:val="dotted" w:sz="4" w:space="0" w:color="auto"/>
              <w:right w:val="dotted" w:sz="4" w:space="0" w:color="auto"/>
            </w:tcBorders>
            <w:vAlign w:val="center"/>
          </w:tcPr>
          <w:p w14:paraId="620A35FF" w14:textId="77777777" w:rsidR="00682E81" w:rsidRPr="00400403" w:rsidRDefault="00682E81" w:rsidP="00BD08DC">
            <w:pPr>
              <w:ind w:right="144"/>
              <w:jc w:val="right"/>
              <w:rPr>
                <w:rFonts w:asciiTheme="majorHAnsi" w:hAnsiTheme="majorHAnsi" w:cstheme="majorHAnsi"/>
                <w:sz w:val="20"/>
                <w:szCs w:val="20"/>
              </w:rPr>
            </w:pPr>
          </w:p>
        </w:tc>
        <w:tc>
          <w:tcPr>
            <w:tcW w:w="438" w:type="pct"/>
            <w:tcBorders>
              <w:top w:val="single" w:sz="4" w:space="0" w:color="auto"/>
              <w:left w:val="dotted" w:sz="4" w:space="0" w:color="auto"/>
              <w:bottom w:val="dotted" w:sz="4" w:space="0" w:color="auto"/>
              <w:right w:val="single" w:sz="18" w:space="0" w:color="auto"/>
            </w:tcBorders>
            <w:vAlign w:val="center"/>
          </w:tcPr>
          <w:p w14:paraId="3CC66AF4" w14:textId="77777777" w:rsidR="00682E81" w:rsidRPr="00400403" w:rsidRDefault="00682E81" w:rsidP="00BD08DC">
            <w:pPr>
              <w:ind w:right="144"/>
              <w:jc w:val="right"/>
              <w:rPr>
                <w:rFonts w:asciiTheme="majorHAnsi" w:hAnsiTheme="majorHAnsi" w:cstheme="majorHAnsi"/>
                <w:sz w:val="20"/>
                <w:szCs w:val="20"/>
              </w:rPr>
            </w:pPr>
          </w:p>
        </w:tc>
      </w:tr>
      <w:tr w:rsidR="00682E81" w:rsidRPr="00400403" w14:paraId="012B2C46" w14:textId="77777777" w:rsidTr="00A3751E">
        <w:trPr>
          <w:trHeight w:val="288"/>
        </w:trPr>
        <w:tc>
          <w:tcPr>
            <w:tcW w:w="3058" w:type="pct"/>
            <w:gridSpan w:val="2"/>
            <w:tcBorders>
              <w:top w:val="single" w:sz="4" w:space="0" w:color="auto"/>
              <w:left w:val="single" w:sz="18" w:space="0" w:color="auto"/>
              <w:bottom w:val="single" w:sz="6" w:space="0" w:color="auto"/>
              <w:right w:val="single" w:sz="18" w:space="0" w:color="auto"/>
            </w:tcBorders>
            <w:noWrap/>
            <w:vAlign w:val="center"/>
          </w:tcPr>
          <w:p w14:paraId="193C3A7E" w14:textId="384A4009" w:rsidR="00682E81" w:rsidRPr="00400403" w:rsidRDefault="00682E81" w:rsidP="006511A7">
            <w:pPr>
              <w:rPr>
                <w:bCs/>
                <w:iCs/>
                <w:sz w:val="20"/>
                <w:szCs w:val="20"/>
              </w:rPr>
            </w:pPr>
            <w:r w:rsidRPr="00400403">
              <w:rPr>
                <w:bCs/>
                <w:iCs/>
                <w:sz w:val="20"/>
                <w:szCs w:val="20"/>
              </w:rPr>
              <w:t xml:space="preserve">Woman </w:t>
            </w:r>
            <w:r w:rsidRPr="00400403">
              <w:rPr>
                <w:iCs/>
                <w:sz w:val="20"/>
                <w:szCs w:val="20"/>
              </w:rPr>
              <w:t>×</w:t>
            </w:r>
            <w:r w:rsidRPr="00400403">
              <w:rPr>
                <w:bCs/>
                <w:iCs/>
                <w:sz w:val="20"/>
                <w:szCs w:val="20"/>
              </w:rPr>
              <w:t xml:space="preserve"> “Neutral”</w:t>
            </w:r>
            <w:r w:rsidRPr="00400403">
              <w:rPr>
                <w:sz w:val="20"/>
                <w:szCs w:val="20"/>
              </w:rPr>
              <w:t xml:space="preserve"> – </w:t>
            </w:r>
            <w:r w:rsidRPr="00400403">
              <w:rPr>
                <w:bCs/>
                <w:iCs/>
                <w:sz w:val="20"/>
                <w:szCs w:val="20"/>
              </w:rPr>
              <w:t>“Neutral”</w:t>
            </w:r>
          </w:p>
        </w:tc>
        <w:tc>
          <w:tcPr>
            <w:tcW w:w="533" w:type="pct"/>
            <w:gridSpan w:val="2"/>
            <w:tcBorders>
              <w:top w:val="single" w:sz="4" w:space="0" w:color="auto"/>
              <w:left w:val="single" w:sz="4" w:space="0" w:color="auto"/>
              <w:bottom w:val="single" w:sz="6" w:space="0" w:color="auto"/>
              <w:right w:val="dotted" w:sz="4" w:space="0" w:color="auto"/>
            </w:tcBorders>
            <w:vAlign w:val="center"/>
          </w:tcPr>
          <w:p w14:paraId="369CA7ED" w14:textId="77777777" w:rsidR="00682E81" w:rsidRPr="00400403" w:rsidRDefault="00682E81" w:rsidP="006511A7">
            <w:pPr>
              <w:jc w:val="center"/>
              <w:rPr>
                <w:bCs/>
                <w:iCs/>
                <w:sz w:val="20"/>
                <w:szCs w:val="20"/>
              </w:rPr>
            </w:pPr>
            <w:r w:rsidRPr="00400403">
              <w:rPr>
                <w:rFonts w:asciiTheme="majorHAnsi" w:hAnsiTheme="majorHAnsi" w:cstheme="majorHAnsi"/>
                <w:sz w:val="20"/>
                <w:szCs w:val="20"/>
              </w:rPr>
              <w:t>na</w:t>
            </w:r>
          </w:p>
        </w:tc>
        <w:tc>
          <w:tcPr>
            <w:tcW w:w="486" w:type="pct"/>
            <w:gridSpan w:val="2"/>
            <w:tcBorders>
              <w:top w:val="single" w:sz="4" w:space="0" w:color="auto"/>
              <w:left w:val="dotted" w:sz="4" w:space="0" w:color="auto"/>
              <w:bottom w:val="single" w:sz="6" w:space="0" w:color="auto"/>
              <w:right w:val="single" w:sz="18" w:space="0" w:color="auto"/>
            </w:tcBorders>
            <w:vAlign w:val="center"/>
          </w:tcPr>
          <w:p w14:paraId="32E2F2C2" w14:textId="77777777" w:rsidR="00682E81" w:rsidRPr="00400403" w:rsidRDefault="00682E81" w:rsidP="006511A7">
            <w:pPr>
              <w:jc w:val="center"/>
              <w:rPr>
                <w:bCs/>
                <w:iCs/>
                <w:sz w:val="20"/>
                <w:szCs w:val="20"/>
              </w:rPr>
            </w:pPr>
            <w:r w:rsidRPr="00400403">
              <w:rPr>
                <w:rFonts w:asciiTheme="majorHAnsi" w:hAnsiTheme="majorHAnsi" w:cstheme="majorHAnsi"/>
                <w:sz w:val="20"/>
                <w:szCs w:val="20"/>
              </w:rPr>
              <w:t>na</w:t>
            </w:r>
          </w:p>
        </w:tc>
        <w:tc>
          <w:tcPr>
            <w:tcW w:w="485" w:type="pct"/>
            <w:tcBorders>
              <w:top w:val="single" w:sz="4" w:space="0" w:color="auto"/>
              <w:left w:val="single" w:sz="18" w:space="0" w:color="auto"/>
              <w:bottom w:val="single" w:sz="6" w:space="0" w:color="auto"/>
              <w:right w:val="dotted" w:sz="4" w:space="0" w:color="auto"/>
            </w:tcBorders>
            <w:vAlign w:val="center"/>
          </w:tcPr>
          <w:p w14:paraId="4787D724" w14:textId="77777777" w:rsidR="00682E81" w:rsidRPr="00400403" w:rsidRDefault="00682E81" w:rsidP="00BD08DC">
            <w:pPr>
              <w:ind w:right="144"/>
              <w:jc w:val="right"/>
              <w:rPr>
                <w:rFonts w:asciiTheme="majorHAnsi" w:hAnsiTheme="majorHAnsi" w:cstheme="majorHAnsi"/>
                <w:sz w:val="20"/>
                <w:szCs w:val="20"/>
              </w:rPr>
            </w:pPr>
            <w:r w:rsidRPr="00400403">
              <w:rPr>
                <w:rFonts w:asciiTheme="majorHAnsi" w:hAnsiTheme="majorHAnsi" w:cstheme="majorHAnsi"/>
                <w:sz w:val="20"/>
                <w:szCs w:val="20"/>
              </w:rPr>
              <w:t>0.171</w:t>
            </w:r>
          </w:p>
        </w:tc>
        <w:tc>
          <w:tcPr>
            <w:tcW w:w="438" w:type="pct"/>
            <w:tcBorders>
              <w:top w:val="single" w:sz="4" w:space="0" w:color="auto"/>
              <w:left w:val="dotted" w:sz="4" w:space="0" w:color="auto"/>
              <w:bottom w:val="single" w:sz="6" w:space="0" w:color="auto"/>
              <w:right w:val="single" w:sz="18" w:space="0" w:color="auto"/>
            </w:tcBorders>
            <w:vAlign w:val="center"/>
          </w:tcPr>
          <w:p w14:paraId="415551AD" w14:textId="77777777" w:rsidR="00682E81" w:rsidRPr="00400403" w:rsidRDefault="00682E81" w:rsidP="00BD08DC">
            <w:pPr>
              <w:ind w:right="144"/>
              <w:jc w:val="right"/>
              <w:rPr>
                <w:rFonts w:asciiTheme="majorHAnsi" w:hAnsiTheme="majorHAnsi" w:cstheme="majorHAnsi"/>
                <w:sz w:val="20"/>
                <w:szCs w:val="20"/>
              </w:rPr>
            </w:pPr>
            <w:r w:rsidRPr="00400403">
              <w:rPr>
                <w:rFonts w:asciiTheme="majorHAnsi" w:hAnsiTheme="majorHAnsi" w:cstheme="majorHAnsi"/>
                <w:sz w:val="20"/>
                <w:szCs w:val="20"/>
              </w:rPr>
              <w:t>5.35</w:t>
            </w:r>
          </w:p>
        </w:tc>
      </w:tr>
      <w:tr w:rsidR="00682E81" w:rsidRPr="00400403" w14:paraId="6215408D" w14:textId="77777777" w:rsidTr="0066653C">
        <w:trPr>
          <w:trHeight w:val="288"/>
        </w:trPr>
        <w:tc>
          <w:tcPr>
            <w:tcW w:w="3058" w:type="pct"/>
            <w:gridSpan w:val="2"/>
            <w:tcBorders>
              <w:top w:val="single" w:sz="6" w:space="0" w:color="auto"/>
              <w:left w:val="single" w:sz="18" w:space="0" w:color="auto"/>
              <w:bottom w:val="thinThickSmallGap" w:sz="24" w:space="0" w:color="auto"/>
              <w:right w:val="single" w:sz="18" w:space="0" w:color="auto"/>
            </w:tcBorders>
            <w:noWrap/>
            <w:vAlign w:val="center"/>
          </w:tcPr>
          <w:p w14:paraId="704E2569" w14:textId="77777777" w:rsidR="00682E81" w:rsidRPr="00400403" w:rsidRDefault="00682E81" w:rsidP="006511A7">
            <w:pPr>
              <w:rPr>
                <w:sz w:val="20"/>
                <w:szCs w:val="20"/>
                <w:lang w:eastAsia="ko-KR"/>
              </w:rPr>
            </w:pPr>
            <w:r w:rsidRPr="00400403">
              <w:rPr>
                <w:sz w:val="20"/>
                <w:szCs w:val="20"/>
              </w:rPr>
              <w:t xml:space="preserve">Graduate degree(s) </w:t>
            </w:r>
            <w:r w:rsidRPr="00400403">
              <w:rPr>
                <w:iCs/>
                <w:sz w:val="20"/>
                <w:szCs w:val="20"/>
              </w:rPr>
              <w:t>×</w:t>
            </w:r>
            <w:r w:rsidRPr="00400403">
              <w:rPr>
                <w:sz w:val="20"/>
                <w:szCs w:val="20"/>
              </w:rPr>
              <w:t xml:space="preserve"> “Strongly disagree” – “Strongly agree” </w:t>
            </w:r>
          </w:p>
        </w:tc>
        <w:tc>
          <w:tcPr>
            <w:tcW w:w="533" w:type="pct"/>
            <w:gridSpan w:val="2"/>
            <w:tcBorders>
              <w:top w:val="single" w:sz="6" w:space="0" w:color="auto"/>
              <w:left w:val="single" w:sz="4" w:space="0" w:color="auto"/>
              <w:bottom w:val="thinThickSmallGap" w:sz="24" w:space="0" w:color="auto"/>
              <w:right w:val="dotted" w:sz="4" w:space="0" w:color="auto"/>
            </w:tcBorders>
            <w:vAlign w:val="center"/>
          </w:tcPr>
          <w:p w14:paraId="00FE1EE4" w14:textId="77777777" w:rsidR="00682E81" w:rsidRPr="00400403" w:rsidRDefault="00682E81" w:rsidP="006511A7">
            <w:pPr>
              <w:jc w:val="center"/>
              <w:rPr>
                <w:sz w:val="20"/>
                <w:szCs w:val="20"/>
                <w:lang w:eastAsia="ko-KR"/>
              </w:rPr>
            </w:pPr>
            <w:r w:rsidRPr="00400403">
              <w:rPr>
                <w:rFonts w:asciiTheme="majorHAnsi" w:hAnsiTheme="majorHAnsi" w:cstheme="majorHAnsi"/>
                <w:sz w:val="20"/>
                <w:szCs w:val="20"/>
              </w:rPr>
              <w:t>na</w:t>
            </w:r>
          </w:p>
        </w:tc>
        <w:tc>
          <w:tcPr>
            <w:tcW w:w="486" w:type="pct"/>
            <w:gridSpan w:val="2"/>
            <w:tcBorders>
              <w:top w:val="single" w:sz="6" w:space="0" w:color="auto"/>
              <w:left w:val="dotted" w:sz="4" w:space="0" w:color="auto"/>
              <w:bottom w:val="thinThickSmallGap" w:sz="24" w:space="0" w:color="auto"/>
              <w:right w:val="single" w:sz="18" w:space="0" w:color="auto"/>
            </w:tcBorders>
            <w:vAlign w:val="center"/>
          </w:tcPr>
          <w:p w14:paraId="2FF3C581" w14:textId="77777777" w:rsidR="00682E81" w:rsidRPr="00400403" w:rsidRDefault="00682E81" w:rsidP="006511A7">
            <w:pPr>
              <w:jc w:val="center"/>
              <w:rPr>
                <w:sz w:val="20"/>
                <w:szCs w:val="20"/>
                <w:lang w:eastAsia="ko-KR"/>
              </w:rPr>
            </w:pPr>
            <w:r w:rsidRPr="00400403">
              <w:rPr>
                <w:rFonts w:asciiTheme="majorHAnsi" w:hAnsiTheme="majorHAnsi" w:cstheme="majorHAnsi"/>
                <w:sz w:val="20"/>
                <w:szCs w:val="20"/>
              </w:rPr>
              <w:t>na</w:t>
            </w:r>
          </w:p>
        </w:tc>
        <w:tc>
          <w:tcPr>
            <w:tcW w:w="485" w:type="pct"/>
            <w:tcBorders>
              <w:top w:val="single" w:sz="6" w:space="0" w:color="auto"/>
              <w:left w:val="single" w:sz="18" w:space="0" w:color="auto"/>
              <w:bottom w:val="thinThickSmallGap" w:sz="24" w:space="0" w:color="auto"/>
              <w:right w:val="dotted" w:sz="4" w:space="0" w:color="auto"/>
            </w:tcBorders>
            <w:vAlign w:val="center"/>
          </w:tcPr>
          <w:p w14:paraId="35ECB3F1" w14:textId="77777777" w:rsidR="00682E81" w:rsidRPr="00400403" w:rsidRDefault="00682E81" w:rsidP="00BD08DC">
            <w:pPr>
              <w:ind w:right="144"/>
              <w:jc w:val="right"/>
              <w:rPr>
                <w:rFonts w:asciiTheme="majorHAnsi" w:hAnsiTheme="majorHAnsi" w:cstheme="majorHAnsi"/>
                <w:sz w:val="20"/>
                <w:szCs w:val="20"/>
              </w:rPr>
            </w:pPr>
            <w:r w:rsidRPr="00400403">
              <w:rPr>
                <w:rFonts w:asciiTheme="majorHAnsi" w:hAnsiTheme="majorHAnsi" w:cstheme="majorHAnsi"/>
                <w:sz w:val="20"/>
                <w:szCs w:val="20"/>
              </w:rPr>
              <w:t>0.091</w:t>
            </w:r>
          </w:p>
        </w:tc>
        <w:tc>
          <w:tcPr>
            <w:tcW w:w="438" w:type="pct"/>
            <w:tcBorders>
              <w:top w:val="single" w:sz="6" w:space="0" w:color="auto"/>
              <w:left w:val="dotted" w:sz="4" w:space="0" w:color="auto"/>
              <w:bottom w:val="thinThickSmallGap" w:sz="24" w:space="0" w:color="auto"/>
              <w:right w:val="single" w:sz="18" w:space="0" w:color="auto"/>
            </w:tcBorders>
            <w:vAlign w:val="center"/>
          </w:tcPr>
          <w:p w14:paraId="54BFEDDE" w14:textId="77777777" w:rsidR="00682E81" w:rsidRPr="00400403" w:rsidRDefault="00682E81" w:rsidP="00BD08DC">
            <w:pPr>
              <w:ind w:right="144"/>
              <w:jc w:val="right"/>
              <w:rPr>
                <w:rFonts w:asciiTheme="majorHAnsi" w:hAnsiTheme="majorHAnsi" w:cstheme="majorHAnsi"/>
                <w:sz w:val="20"/>
                <w:szCs w:val="20"/>
              </w:rPr>
            </w:pPr>
            <w:r w:rsidRPr="00400403">
              <w:rPr>
                <w:rFonts w:asciiTheme="majorHAnsi" w:hAnsiTheme="majorHAnsi" w:cstheme="majorHAnsi"/>
                <w:sz w:val="20"/>
                <w:szCs w:val="20"/>
              </w:rPr>
              <w:t>3.25</w:t>
            </w:r>
          </w:p>
        </w:tc>
      </w:tr>
      <w:tr w:rsidR="0066653C" w:rsidRPr="00400403" w14:paraId="0ED95E87" w14:textId="77777777" w:rsidTr="0066653C">
        <w:trPr>
          <w:trHeight w:val="288"/>
        </w:trPr>
        <w:tc>
          <w:tcPr>
            <w:tcW w:w="2183" w:type="pct"/>
            <w:tcBorders>
              <w:top w:val="thinThickSmallGap" w:sz="24" w:space="0" w:color="auto"/>
              <w:left w:val="single" w:sz="18" w:space="0" w:color="auto"/>
              <w:bottom w:val="single" w:sz="18" w:space="0" w:color="auto"/>
              <w:right w:val="single" w:sz="18" w:space="0" w:color="auto"/>
            </w:tcBorders>
            <w:noWrap/>
            <w:vAlign w:val="center"/>
          </w:tcPr>
          <w:p w14:paraId="502FB9F7" w14:textId="19362CE8" w:rsidR="0066653C" w:rsidRPr="00400403" w:rsidRDefault="0066653C" w:rsidP="0066653C">
            <w:pPr>
              <w:rPr>
                <w:b/>
                <w:bCs/>
                <w:sz w:val="20"/>
                <w:szCs w:val="20"/>
              </w:rPr>
            </w:pPr>
            <w:r w:rsidRPr="00400403">
              <w:rPr>
                <w:b/>
                <w:bCs/>
                <w:sz w:val="20"/>
                <w:szCs w:val="20"/>
              </w:rPr>
              <w:t>Data Fit Measures</w:t>
            </w:r>
          </w:p>
        </w:tc>
        <w:tc>
          <w:tcPr>
            <w:tcW w:w="939" w:type="pct"/>
            <w:gridSpan w:val="2"/>
            <w:tcBorders>
              <w:top w:val="thinThickSmallGap" w:sz="24" w:space="0" w:color="auto"/>
              <w:left w:val="single" w:sz="18" w:space="0" w:color="auto"/>
              <w:bottom w:val="single" w:sz="18" w:space="0" w:color="auto"/>
              <w:right w:val="single" w:sz="18" w:space="0" w:color="auto"/>
            </w:tcBorders>
            <w:vAlign w:val="center"/>
          </w:tcPr>
          <w:p w14:paraId="2BF817D8" w14:textId="4E65843E" w:rsidR="0066653C" w:rsidRPr="00400403" w:rsidRDefault="0066653C" w:rsidP="0066653C">
            <w:pPr>
              <w:jc w:val="center"/>
              <w:rPr>
                <w:rFonts w:asciiTheme="majorHAnsi" w:hAnsiTheme="majorHAnsi" w:cstheme="majorHAnsi"/>
                <w:b/>
                <w:bCs/>
                <w:sz w:val="20"/>
                <w:szCs w:val="20"/>
              </w:rPr>
            </w:pPr>
            <w:r w:rsidRPr="00400403">
              <w:rPr>
                <w:rFonts w:asciiTheme="majorHAnsi" w:hAnsiTheme="majorHAnsi" w:cstheme="majorHAnsi"/>
                <w:b/>
                <w:bCs/>
                <w:sz w:val="20"/>
                <w:szCs w:val="20"/>
              </w:rPr>
              <w:t>GHDM</w:t>
            </w:r>
          </w:p>
        </w:tc>
        <w:tc>
          <w:tcPr>
            <w:tcW w:w="939" w:type="pct"/>
            <w:gridSpan w:val="2"/>
            <w:tcBorders>
              <w:top w:val="thinThickSmallGap" w:sz="24" w:space="0" w:color="auto"/>
              <w:left w:val="single" w:sz="18" w:space="0" w:color="auto"/>
              <w:bottom w:val="single" w:sz="18" w:space="0" w:color="auto"/>
              <w:right w:val="single" w:sz="18" w:space="0" w:color="auto"/>
            </w:tcBorders>
            <w:vAlign w:val="center"/>
          </w:tcPr>
          <w:p w14:paraId="67B791F5" w14:textId="278F0EB3" w:rsidR="0066653C" w:rsidRPr="00400403" w:rsidRDefault="0066653C" w:rsidP="0066653C">
            <w:pPr>
              <w:jc w:val="center"/>
              <w:rPr>
                <w:rFonts w:asciiTheme="majorHAnsi" w:hAnsiTheme="majorHAnsi" w:cstheme="majorHAnsi"/>
                <w:b/>
                <w:bCs/>
                <w:sz w:val="20"/>
                <w:szCs w:val="20"/>
              </w:rPr>
            </w:pPr>
            <w:r w:rsidRPr="00400403">
              <w:rPr>
                <w:rFonts w:asciiTheme="majorHAnsi" w:hAnsiTheme="majorHAnsi" w:cstheme="majorHAnsi"/>
                <w:b/>
                <w:bCs/>
                <w:sz w:val="20"/>
                <w:szCs w:val="20"/>
              </w:rPr>
              <w:t>GHDM without threshold shifters</w:t>
            </w:r>
          </w:p>
        </w:tc>
        <w:tc>
          <w:tcPr>
            <w:tcW w:w="939" w:type="pct"/>
            <w:gridSpan w:val="3"/>
            <w:tcBorders>
              <w:top w:val="thinThickSmallGap" w:sz="24" w:space="0" w:color="auto"/>
              <w:left w:val="single" w:sz="18" w:space="0" w:color="auto"/>
              <w:bottom w:val="single" w:sz="18" w:space="0" w:color="auto"/>
              <w:right w:val="single" w:sz="18" w:space="0" w:color="auto"/>
            </w:tcBorders>
            <w:vAlign w:val="center"/>
          </w:tcPr>
          <w:p w14:paraId="11AF5841" w14:textId="3633AA24" w:rsidR="0066653C" w:rsidRPr="00400403" w:rsidRDefault="0066653C" w:rsidP="0066653C">
            <w:pPr>
              <w:jc w:val="center"/>
              <w:rPr>
                <w:rFonts w:asciiTheme="majorHAnsi" w:hAnsiTheme="majorHAnsi" w:cstheme="majorHAnsi"/>
                <w:b/>
                <w:bCs/>
                <w:sz w:val="20"/>
                <w:szCs w:val="20"/>
              </w:rPr>
            </w:pPr>
            <w:r w:rsidRPr="00400403">
              <w:rPr>
                <w:rFonts w:asciiTheme="majorHAnsi" w:hAnsiTheme="majorHAnsi" w:cstheme="majorHAnsi"/>
                <w:b/>
                <w:bCs/>
                <w:sz w:val="20"/>
                <w:szCs w:val="20"/>
              </w:rPr>
              <w:t>Bivariate ordered model</w:t>
            </w:r>
          </w:p>
        </w:tc>
      </w:tr>
      <w:tr w:rsidR="0066653C" w:rsidRPr="00400403" w14:paraId="144B783F" w14:textId="77777777" w:rsidTr="0066653C">
        <w:trPr>
          <w:trHeight w:val="288"/>
        </w:trPr>
        <w:tc>
          <w:tcPr>
            <w:tcW w:w="2183" w:type="pct"/>
            <w:tcBorders>
              <w:top w:val="single" w:sz="18" w:space="0" w:color="auto"/>
              <w:left w:val="single" w:sz="18" w:space="0" w:color="auto"/>
              <w:bottom w:val="single" w:sz="2" w:space="0" w:color="auto"/>
              <w:right w:val="single" w:sz="18" w:space="0" w:color="auto"/>
            </w:tcBorders>
            <w:noWrap/>
            <w:vAlign w:val="center"/>
          </w:tcPr>
          <w:p w14:paraId="6F23BFF3" w14:textId="7712FAFF" w:rsidR="0066653C" w:rsidRPr="00400403" w:rsidRDefault="0066653C" w:rsidP="0066653C">
            <w:pPr>
              <w:rPr>
                <w:b/>
                <w:bCs/>
                <w:sz w:val="20"/>
                <w:szCs w:val="20"/>
              </w:rPr>
            </w:pPr>
            <w:r w:rsidRPr="00400403">
              <w:rPr>
                <w:sz w:val="20"/>
                <w:szCs w:val="20"/>
              </w:rPr>
              <w:t>Log-likelihood at convergence</w:t>
            </w:r>
          </w:p>
        </w:tc>
        <w:tc>
          <w:tcPr>
            <w:tcW w:w="939" w:type="pct"/>
            <w:gridSpan w:val="2"/>
            <w:tcBorders>
              <w:top w:val="single" w:sz="18" w:space="0" w:color="auto"/>
              <w:left w:val="single" w:sz="18" w:space="0" w:color="auto"/>
              <w:bottom w:val="single" w:sz="2" w:space="0" w:color="auto"/>
              <w:right w:val="single" w:sz="18" w:space="0" w:color="auto"/>
            </w:tcBorders>
            <w:vAlign w:val="bottom"/>
          </w:tcPr>
          <w:p w14:paraId="5A038B1B" w14:textId="2E33F343" w:rsidR="0066653C" w:rsidRPr="00400403" w:rsidRDefault="0066653C" w:rsidP="0066653C">
            <w:pPr>
              <w:jc w:val="center"/>
              <w:rPr>
                <w:rFonts w:asciiTheme="majorHAnsi" w:hAnsiTheme="majorHAnsi" w:cstheme="majorHAnsi"/>
                <w:b/>
                <w:bCs/>
                <w:sz w:val="20"/>
                <w:szCs w:val="20"/>
              </w:rPr>
            </w:pPr>
            <w:r w:rsidRPr="00400403">
              <w:rPr>
                <w:rFonts w:asciiTheme="majorHAnsi" w:hAnsiTheme="majorHAnsi" w:cstheme="majorHAnsi"/>
                <w:sz w:val="20"/>
                <w:szCs w:val="20"/>
              </w:rPr>
              <w:t>-127,850.45</w:t>
            </w:r>
          </w:p>
        </w:tc>
        <w:tc>
          <w:tcPr>
            <w:tcW w:w="939" w:type="pct"/>
            <w:gridSpan w:val="2"/>
            <w:tcBorders>
              <w:top w:val="single" w:sz="18" w:space="0" w:color="auto"/>
              <w:left w:val="single" w:sz="18" w:space="0" w:color="auto"/>
              <w:bottom w:val="single" w:sz="2" w:space="0" w:color="auto"/>
              <w:right w:val="single" w:sz="18" w:space="0" w:color="auto"/>
            </w:tcBorders>
            <w:vAlign w:val="center"/>
          </w:tcPr>
          <w:p w14:paraId="54FC7608" w14:textId="1A08171A" w:rsidR="0066653C" w:rsidRPr="00400403" w:rsidRDefault="0066653C" w:rsidP="0066653C">
            <w:pPr>
              <w:jc w:val="center"/>
              <w:rPr>
                <w:rFonts w:asciiTheme="majorHAnsi" w:hAnsiTheme="majorHAnsi" w:cstheme="majorHAnsi"/>
                <w:b/>
                <w:bCs/>
                <w:sz w:val="20"/>
                <w:szCs w:val="20"/>
              </w:rPr>
            </w:pPr>
            <w:r w:rsidRPr="00400403">
              <w:rPr>
                <w:rFonts w:asciiTheme="majorHAnsi" w:hAnsiTheme="majorHAnsi" w:cstheme="majorHAnsi" w:hint="eastAsia"/>
                <w:sz w:val="20"/>
                <w:szCs w:val="20"/>
                <w:lang w:eastAsia="ko-KR"/>
              </w:rPr>
              <w:t>-128</w:t>
            </w:r>
            <w:r w:rsidRPr="00400403">
              <w:rPr>
                <w:rFonts w:asciiTheme="majorHAnsi" w:hAnsiTheme="majorHAnsi" w:cstheme="majorHAnsi"/>
                <w:sz w:val="20"/>
                <w:szCs w:val="20"/>
                <w:lang w:eastAsia="ko-KR"/>
              </w:rPr>
              <w:t>,</w:t>
            </w:r>
            <w:r w:rsidRPr="00400403">
              <w:rPr>
                <w:rFonts w:asciiTheme="majorHAnsi" w:hAnsiTheme="majorHAnsi" w:cstheme="majorHAnsi" w:hint="eastAsia"/>
                <w:sz w:val="20"/>
                <w:szCs w:val="20"/>
                <w:lang w:eastAsia="ko-KR"/>
              </w:rPr>
              <w:t>067.35</w:t>
            </w:r>
          </w:p>
        </w:tc>
        <w:tc>
          <w:tcPr>
            <w:tcW w:w="939" w:type="pct"/>
            <w:gridSpan w:val="3"/>
            <w:tcBorders>
              <w:top w:val="single" w:sz="18" w:space="0" w:color="auto"/>
              <w:left w:val="single" w:sz="18" w:space="0" w:color="auto"/>
              <w:bottom w:val="single" w:sz="2" w:space="0" w:color="auto"/>
              <w:right w:val="single" w:sz="18" w:space="0" w:color="auto"/>
            </w:tcBorders>
            <w:vAlign w:val="center"/>
          </w:tcPr>
          <w:p w14:paraId="2DE0633A" w14:textId="436AF80B" w:rsidR="0066653C" w:rsidRPr="00400403" w:rsidRDefault="0066653C" w:rsidP="0066653C">
            <w:pPr>
              <w:jc w:val="center"/>
              <w:rPr>
                <w:rFonts w:asciiTheme="majorHAnsi" w:hAnsiTheme="majorHAnsi" w:cstheme="majorHAnsi"/>
                <w:b/>
                <w:bCs/>
                <w:sz w:val="20"/>
                <w:szCs w:val="20"/>
              </w:rPr>
            </w:pPr>
            <w:r w:rsidRPr="001E3EBA">
              <w:rPr>
                <w:rFonts w:asciiTheme="majorHAnsi" w:hAnsiTheme="majorHAnsi" w:cstheme="majorHAnsi"/>
                <w:sz w:val="20"/>
                <w:szCs w:val="20"/>
              </w:rPr>
              <w:t>-23,811.60</w:t>
            </w:r>
          </w:p>
        </w:tc>
      </w:tr>
      <w:tr w:rsidR="0066653C" w:rsidRPr="00400403" w14:paraId="699C43FE" w14:textId="77777777" w:rsidTr="0066653C">
        <w:trPr>
          <w:trHeight w:val="288"/>
        </w:trPr>
        <w:tc>
          <w:tcPr>
            <w:tcW w:w="2183" w:type="pct"/>
            <w:tcBorders>
              <w:top w:val="single" w:sz="2" w:space="0" w:color="auto"/>
              <w:left w:val="single" w:sz="18" w:space="0" w:color="auto"/>
              <w:bottom w:val="single" w:sz="2" w:space="0" w:color="auto"/>
              <w:right w:val="single" w:sz="18" w:space="0" w:color="auto"/>
            </w:tcBorders>
            <w:noWrap/>
            <w:vAlign w:val="center"/>
          </w:tcPr>
          <w:p w14:paraId="7CE35DA7" w14:textId="79BA8F4A" w:rsidR="0066653C" w:rsidRPr="00400403" w:rsidRDefault="0066653C" w:rsidP="0066653C">
            <w:pPr>
              <w:rPr>
                <w:b/>
                <w:bCs/>
                <w:sz w:val="20"/>
                <w:szCs w:val="20"/>
              </w:rPr>
            </w:pPr>
            <w:r w:rsidRPr="00400403">
              <w:rPr>
                <w:sz w:val="20"/>
                <w:szCs w:val="20"/>
              </w:rPr>
              <w:t>Log-likelihood at constant</w:t>
            </w:r>
          </w:p>
        </w:tc>
        <w:tc>
          <w:tcPr>
            <w:tcW w:w="939" w:type="pct"/>
            <w:gridSpan w:val="2"/>
            <w:tcBorders>
              <w:top w:val="single" w:sz="2" w:space="0" w:color="auto"/>
              <w:left w:val="single" w:sz="18" w:space="0" w:color="auto"/>
              <w:bottom w:val="single" w:sz="2" w:space="0" w:color="auto"/>
              <w:right w:val="single" w:sz="18" w:space="0" w:color="auto"/>
            </w:tcBorders>
            <w:vAlign w:val="bottom"/>
          </w:tcPr>
          <w:p w14:paraId="4DEB61BD" w14:textId="05180D29" w:rsidR="0066653C" w:rsidRPr="00400403" w:rsidRDefault="0066653C" w:rsidP="0066653C">
            <w:pPr>
              <w:jc w:val="center"/>
              <w:rPr>
                <w:rFonts w:asciiTheme="majorHAnsi" w:hAnsiTheme="majorHAnsi" w:cstheme="majorHAnsi"/>
                <w:b/>
                <w:bCs/>
                <w:sz w:val="20"/>
                <w:szCs w:val="20"/>
              </w:rPr>
            </w:pPr>
            <w:r w:rsidRPr="00400403">
              <w:rPr>
                <w:rFonts w:asciiTheme="majorHAnsi" w:hAnsiTheme="majorHAnsi" w:cstheme="majorHAnsi"/>
                <w:sz w:val="20"/>
                <w:szCs w:val="20"/>
              </w:rPr>
              <w:t>-129,088.17</w:t>
            </w:r>
          </w:p>
        </w:tc>
        <w:tc>
          <w:tcPr>
            <w:tcW w:w="939" w:type="pct"/>
            <w:gridSpan w:val="2"/>
            <w:tcBorders>
              <w:top w:val="single" w:sz="2" w:space="0" w:color="auto"/>
              <w:left w:val="single" w:sz="18" w:space="0" w:color="auto"/>
              <w:bottom w:val="single" w:sz="2" w:space="0" w:color="auto"/>
              <w:right w:val="single" w:sz="18" w:space="0" w:color="auto"/>
            </w:tcBorders>
            <w:vAlign w:val="center"/>
          </w:tcPr>
          <w:p w14:paraId="5A1167A0" w14:textId="06BD9A5E" w:rsidR="0066653C" w:rsidRPr="00400403" w:rsidRDefault="0066653C" w:rsidP="0066653C">
            <w:pPr>
              <w:jc w:val="center"/>
              <w:rPr>
                <w:rFonts w:asciiTheme="majorHAnsi" w:hAnsiTheme="majorHAnsi" w:cstheme="majorHAnsi"/>
                <w:b/>
                <w:bCs/>
                <w:sz w:val="20"/>
                <w:szCs w:val="20"/>
              </w:rPr>
            </w:pPr>
            <w:r w:rsidRPr="00400403">
              <w:rPr>
                <w:rFonts w:asciiTheme="majorHAnsi" w:hAnsiTheme="majorHAnsi" w:cstheme="majorHAnsi"/>
                <w:sz w:val="20"/>
                <w:szCs w:val="20"/>
              </w:rPr>
              <w:t>-129,088.17</w:t>
            </w:r>
          </w:p>
        </w:tc>
        <w:tc>
          <w:tcPr>
            <w:tcW w:w="939" w:type="pct"/>
            <w:gridSpan w:val="3"/>
            <w:tcBorders>
              <w:top w:val="single" w:sz="2" w:space="0" w:color="auto"/>
              <w:left w:val="single" w:sz="18" w:space="0" w:color="auto"/>
              <w:bottom w:val="single" w:sz="2" w:space="0" w:color="auto"/>
              <w:right w:val="single" w:sz="18" w:space="0" w:color="auto"/>
            </w:tcBorders>
            <w:vAlign w:val="center"/>
          </w:tcPr>
          <w:p w14:paraId="06C25DFC" w14:textId="32D7ABAA" w:rsidR="0066653C" w:rsidRPr="00400403" w:rsidRDefault="0066653C" w:rsidP="0066653C">
            <w:pPr>
              <w:jc w:val="center"/>
              <w:rPr>
                <w:rFonts w:asciiTheme="majorHAnsi" w:hAnsiTheme="majorHAnsi" w:cstheme="majorHAnsi"/>
                <w:b/>
                <w:bCs/>
                <w:sz w:val="20"/>
                <w:szCs w:val="20"/>
              </w:rPr>
            </w:pPr>
            <w:r w:rsidRPr="001E3EBA">
              <w:rPr>
                <w:rFonts w:asciiTheme="majorHAnsi" w:hAnsiTheme="majorHAnsi" w:cstheme="majorHAnsi"/>
                <w:sz w:val="20"/>
                <w:szCs w:val="20"/>
              </w:rPr>
              <w:t>-25,210.05</w:t>
            </w:r>
          </w:p>
        </w:tc>
      </w:tr>
      <w:tr w:rsidR="0066653C" w:rsidRPr="00400403" w14:paraId="0813F6CD" w14:textId="77777777" w:rsidTr="0066653C">
        <w:trPr>
          <w:trHeight w:val="288"/>
        </w:trPr>
        <w:tc>
          <w:tcPr>
            <w:tcW w:w="2183" w:type="pct"/>
            <w:tcBorders>
              <w:top w:val="single" w:sz="2" w:space="0" w:color="auto"/>
              <w:left w:val="single" w:sz="18" w:space="0" w:color="auto"/>
              <w:bottom w:val="single" w:sz="2" w:space="0" w:color="auto"/>
              <w:right w:val="single" w:sz="18" w:space="0" w:color="auto"/>
            </w:tcBorders>
            <w:noWrap/>
            <w:vAlign w:val="center"/>
          </w:tcPr>
          <w:p w14:paraId="5CAED0F7" w14:textId="16E17659" w:rsidR="0066653C" w:rsidRPr="00400403" w:rsidRDefault="0066653C" w:rsidP="0066653C">
            <w:pPr>
              <w:rPr>
                <w:b/>
                <w:bCs/>
                <w:sz w:val="20"/>
                <w:szCs w:val="20"/>
              </w:rPr>
            </w:pPr>
            <w:r w:rsidRPr="00400403">
              <w:rPr>
                <w:sz w:val="20"/>
                <w:szCs w:val="20"/>
              </w:rPr>
              <w:t>Number of non-constant parameters</w:t>
            </w:r>
          </w:p>
        </w:tc>
        <w:tc>
          <w:tcPr>
            <w:tcW w:w="939" w:type="pct"/>
            <w:gridSpan w:val="2"/>
            <w:tcBorders>
              <w:top w:val="single" w:sz="2" w:space="0" w:color="auto"/>
              <w:left w:val="single" w:sz="18" w:space="0" w:color="auto"/>
              <w:bottom w:val="single" w:sz="2" w:space="0" w:color="auto"/>
              <w:right w:val="single" w:sz="18" w:space="0" w:color="auto"/>
            </w:tcBorders>
            <w:vAlign w:val="bottom"/>
          </w:tcPr>
          <w:p w14:paraId="69F9462D" w14:textId="6285E2C9" w:rsidR="0066653C" w:rsidRPr="00400403" w:rsidRDefault="0066653C" w:rsidP="0066653C">
            <w:pPr>
              <w:jc w:val="center"/>
              <w:rPr>
                <w:rFonts w:asciiTheme="majorHAnsi" w:hAnsiTheme="majorHAnsi" w:cstheme="majorHAnsi"/>
                <w:b/>
                <w:bCs/>
                <w:sz w:val="20"/>
                <w:szCs w:val="20"/>
              </w:rPr>
            </w:pPr>
            <w:r w:rsidRPr="00400403">
              <w:rPr>
                <w:rFonts w:asciiTheme="majorHAnsi" w:hAnsiTheme="majorHAnsi" w:cstheme="majorHAnsi"/>
                <w:sz w:val="20"/>
                <w:szCs w:val="20"/>
              </w:rPr>
              <w:t>88</w:t>
            </w:r>
          </w:p>
        </w:tc>
        <w:tc>
          <w:tcPr>
            <w:tcW w:w="939" w:type="pct"/>
            <w:gridSpan w:val="2"/>
            <w:tcBorders>
              <w:top w:val="single" w:sz="2" w:space="0" w:color="auto"/>
              <w:left w:val="single" w:sz="18" w:space="0" w:color="auto"/>
              <w:bottom w:val="single" w:sz="2" w:space="0" w:color="auto"/>
              <w:right w:val="single" w:sz="18" w:space="0" w:color="auto"/>
            </w:tcBorders>
            <w:vAlign w:val="center"/>
          </w:tcPr>
          <w:p w14:paraId="1B062E80" w14:textId="455A2A89" w:rsidR="0066653C" w:rsidRPr="00400403" w:rsidRDefault="0066653C" w:rsidP="0066653C">
            <w:pPr>
              <w:jc w:val="center"/>
              <w:rPr>
                <w:rFonts w:asciiTheme="majorHAnsi" w:hAnsiTheme="majorHAnsi" w:cstheme="majorHAnsi"/>
                <w:b/>
                <w:bCs/>
                <w:sz w:val="20"/>
                <w:szCs w:val="20"/>
              </w:rPr>
            </w:pPr>
            <w:r w:rsidRPr="00400403">
              <w:rPr>
                <w:rFonts w:asciiTheme="majorHAnsi" w:hAnsiTheme="majorHAnsi" w:cstheme="majorHAnsi"/>
                <w:sz w:val="20"/>
                <w:szCs w:val="20"/>
              </w:rPr>
              <w:t>78</w:t>
            </w:r>
          </w:p>
        </w:tc>
        <w:tc>
          <w:tcPr>
            <w:tcW w:w="939" w:type="pct"/>
            <w:gridSpan w:val="3"/>
            <w:tcBorders>
              <w:top w:val="single" w:sz="2" w:space="0" w:color="auto"/>
              <w:left w:val="single" w:sz="18" w:space="0" w:color="auto"/>
              <w:bottom w:val="single" w:sz="2" w:space="0" w:color="auto"/>
              <w:right w:val="single" w:sz="18" w:space="0" w:color="auto"/>
            </w:tcBorders>
            <w:vAlign w:val="center"/>
          </w:tcPr>
          <w:p w14:paraId="7FC372B1" w14:textId="2F1EAABA" w:rsidR="0066653C" w:rsidRPr="00400403" w:rsidRDefault="0066653C" w:rsidP="0066653C">
            <w:pPr>
              <w:jc w:val="center"/>
              <w:rPr>
                <w:rFonts w:asciiTheme="majorHAnsi" w:hAnsiTheme="majorHAnsi" w:cstheme="majorHAnsi"/>
                <w:b/>
                <w:bCs/>
                <w:sz w:val="20"/>
                <w:szCs w:val="20"/>
              </w:rPr>
            </w:pPr>
            <w:r>
              <w:rPr>
                <w:rFonts w:asciiTheme="majorHAnsi" w:hAnsiTheme="majorHAnsi" w:cstheme="majorHAnsi"/>
                <w:sz w:val="20"/>
                <w:szCs w:val="20"/>
              </w:rPr>
              <w:t>34</w:t>
            </w:r>
          </w:p>
        </w:tc>
      </w:tr>
      <w:tr w:rsidR="0066653C" w:rsidRPr="00400403" w14:paraId="2F536206" w14:textId="77777777" w:rsidTr="0066653C">
        <w:trPr>
          <w:trHeight w:val="288"/>
        </w:trPr>
        <w:tc>
          <w:tcPr>
            <w:tcW w:w="2183" w:type="pct"/>
            <w:tcBorders>
              <w:top w:val="single" w:sz="2" w:space="0" w:color="auto"/>
              <w:left w:val="single" w:sz="18" w:space="0" w:color="auto"/>
              <w:bottom w:val="single" w:sz="2" w:space="0" w:color="auto"/>
              <w:right w:val="single" w:sz="18" w:space="0" w:color="auto"/>
            </w:tcBorders>
            <w:noWrap/>
            <w:vAlign w:val="center"/>
          </w:tcPr>
          <w:p w14:paraId="7C9F7C1E" w14:textId="46887D0F" w:rsidR="0066653C" w:rsidRPr="00400403" w:rsidRDefault="0066653C" w:rsidP="0066653C">
            <w:pPr>
              <w:rPr>
                <w:b/>
                <w:bCs/>
                <w:sz w:val="20"/>
                <w:szCs w:val="20"/>
              </w:rPr>
            </w:pPr>
            <w:r w:rsidRPr="00400403">
              <w:rPr>
                <w:sz w:val="20"/>
                <w:szCs w:val="20"/>
              </w:rPr>
              <w:t>Predictive log-likelihood</w:t>
            </w:r>
          </w:p>
        </w:tc>
        <w:tc>
          <w:tcPr>
            <w:tcW w:w="939" w:type="pct"/>
            <w:gridSpan w:val="2"/>
            <w:tcBorders>
              <w:top w:val="single" w:sz="2" w:space="0" w:color="auto"/>
              <w:left w:val="single" w:sz="18" w:space="0" w:color="auto"/>
              <w:bottom w:val="single" w:sz="2" w:space="0" w:color="auto"/>
              <w:right w:val="single" w:sz="18" w:space="0" w:color="auto"/>
            </w:tcBorders>
            <w:vAlign w:val="bottom"/>
          </w:tcPr>
          <w:p w14:paraId="372145C6" w14:textId="7D3279F8" w:rsidR="0066653C" w:rsidRPr="00400403" w:rsidRDefault="0066653C" w:rsidP="0066653C">
            <w:pPr>
              <w:jc w:val="center"/>
              <w:rPr>
                <w:rFonts w:asciiTheme="majorHAnsi" w:hAnsiTheme="majorHAnsi" w:cstheme="majorHAnsi"/>
                <w:b/>
                <w:bCs/>
                <w:sz w:val="20"/>
                <w:szCs w:val="20"/>
              </w:rPr>
            </w:pPr>
            <w:r w:rsidRPr="00400403">
              <w:rPr>
                <w:rFonts w:asciiTheme="majorHAnsi" w:hAnsiTheme="majorHAnsi" w:cstheme="majorHAnsi"/>
                <w:sz w:val="20"/>
                <w:szCs w:val="20"/>
              </w:rPr>
              <w:t>-21,923.98</w:t>
            </w:r>
          </w:p>
        </w:tc>
        <w:tc>
          <w:tcPr>
            <w:tcW w:w="939" w:type="pct"/>
            <w:gridSpan w:val="2"/>
            <w:tcBorders>
              <w:top w:val="single" w:sz="2" w:space="0" w:color="auto"/>
              <w:left w:val="single" w:sz="18" w:space="0" w:color="auto"/>
              <w:bottom w:val="single" w:sz="2" w:space="0" w:color="auto"/>
              <w:right w:val="single" w:sz="18" w:space="0" w:color="auto"/>
            </w:tcBorders>
            <w:vAlign w:val="center"/>
          </w:tcPr>
          <w:p w14:paraId="127E8277" w14:textId="147E10EA" w:rsidR="0066653C" w:rsidRPr="00400403" w:rsidRDefault="0066653C" w:rsidP="0066653C">
            <w:pPr>
              <w:jc w:val="center"/>
              <w:rPr>
                <w:rFonts w:asciiTheme="majorHAnsi" w:hAnsiTheme="majorHAnsi" w:cstheme="majorHAnsi"/>
                <w:b/>
                <w:bCs/>
                <w:sz w:val="20"/>
                <w:szCs w:val="20"/>
              </w:rPr>
            </w:pPr>
            <w:r w:rsidRPr="00400403">
              <w:rPr>
                <w:rFonts w:asciiTheme="majorHAnsi" w:hAnsiTheme="majorHAnsi" w:cstheme="majorHAnsi"/>
                <w:sz w:val="20"/>
                <w:szCs w:val="20"/>
              </w:rPr>
              <w:t>-2</w:t>
            </w:r>
            <w:r>
              <w:rPr>
                <w:rFonts w:asciiTheme="majorHAnsi" w:hAnsiTheme="majorHAnsi" w:cstheme="majorHAnsi"/>
                <w:sz w:val="20"/>
                <w:szCs w:val="20"/>
              </w:rPr>
              <w:t>3</w:t>
            </w:r>
            <w:r w:rsidRPr="00400403">
              <w:rPr>
                <w:rFonts w:asciiTheme="majorHAnsi" w:hAnsiTheme="majorHAnsi" w:cstheme="majorHAnsi"/>
                <w:sz w:val="20"/>
                <w:szCs w:val="20"/>
              </w:rPr>
              <w:t>,</w:t>
            </w:r>
            <w:r>
              <w:rPr>
                <w:rFonts w:asciiTheme="majorHAnsi" w:hAnsiTheme="majorHAnsi" w:cstheme="majorHAnsi"/>
                <w:sz w:val="20"/>
                <w:szCs w:val="20"/>
              </w:rPr>
              <w:t>4</w:t>
            </w:r>
            <w:r w:rsidRPr="00400403">
              <w:rPr>
                <w:rFonts w:asciiTheme="majorHAnsi" w:hAnsiTheme="majorHAnsi" w:cstheme="majorHAnsi"/>
                <w:sz w:val="20"/>
                <w:szCs w:val="20"/>
              </w:rPr>
              <w:t>19.37</w:t>
            </w:r>
          </w:p>
        </w:tc>
        <w:tc>
          <w:tcPr>
            <w:tcW w:w="939" w:type="pct"/>
            <w:gridSpan w:val="3"/>
            <w:tcBorders>
              <w:top w:val="single" w:sz="2" w:space="0" w:color="auto"/>
              <w:left w:val="single" w:sz="18" w:space="0" w:color="auto"/>
              <w:bottom w:val="single" w:sz="2" w:space="0" w:color="auto"/>
              <w:right w:val="single" w:sz="18" w:space="0" w:color="auto"/>
            </w:tcBorders>
            <w:vAlign w:val="center"/>
          </w:tcPr>
          <w:p w14:paraId="6C1651F7" w14:textId="435B9130" w:rsidR="0066653C" w:rsidRPr="00400403" w:rsidRDefault="0066653C" w:rsidP="0066653C">
            <w:pPr>
              <w:jc w:val="center"/>
              <w:rPr>
                <w:rFonts w:asciiTheme="majorHAnsi" w:hAnsiTheme="majorHAnsi" w:cstheme="majorHAnsi"/>
                <w:b/>
                <w:bCs/>
                <w:sz w:val="20"/>
                <w:szCs w:val="20"/>
              </w:rPr>
            </w:pPr>
            <w:r w:rsidRPr="001E3EBA">
              <w:rPr>
                <w:rFonts w:asciiTheme="majorHAnsi" w:hAnsiTheme="majorHAnsi" w:cstheme="majorHAnsi"/>
                <w:sz w:val="20"/>
                <w:szCs w:val="20"/>
              </w:rPr>
              <w:t>-23,811.60</w:t>
            </w:r>
          </w:p>
        </w:tc>
      </w:tr>
      <w:tr w:rsidR="0066653C" w:rsidRPr="00400403" w14:paraId="109791EC" w14:textId="77777777" w:rsidTr="0066653C">
        <w:trPr>
          <w:trHeight w:val="288"/>
        </w:trPr>
        <w:tc>
          <w:tcPr>
            <w:tcW w:w="2183" w:type="pct"/>
            <w:tcBorders>
              <w:top w:val="single" w:sz="2" w:space="0" w:color="auto"/>
              <w:left w:val="single" w:sz="18" w:space="0" w:color="auto"/>
              <w:bottom w:val="single" w:sz="2" w:space="0" w:color="auto"/>
              <w:right w:val="single" w:sz="18" w:space="0" w:color="auto"/>
            </w:tcBorders>
            <w:noWrap/>
            <w:vAlign w:val="center"/>
          </w:tcPr>
          <w:p w14:paraId="7922EE96" w14:textId="2ADDB069" w:rsidR="0066653C" w:rsidRPr="00400403" w:rsidRDefault="0066653C" w:rsidP="0066653C">
            <w:pPr>
              <w:rPr>
                <w:b/>
                <w:bCs/>
                <w:sz w:val="20"/>
                <w:szCs w:val="20"/>
              </w:rPr>
            </w:pPr>
            <w:r w:rsidRPr="00400403">
              <w:rPr>
                <w:sz w:val="20"/>
                <w:szCs w:val="20"/>
              </w:rPr>
              <w:t>Constants-only predictive log-likelihood</w:t>
            </w:r>
          </w:p>
        </w:tc>
        <w:tc>
          <w:tcPr>
            <w:tcW w:w="2817" w:type="pct"/>
            <w:gridSpan w:val="7"/>
            <w:tcBorders>
              <w:top w:val="single" w:sz="2" w:space="0" w:color="auto"/>
              <w:left w:val="single" w:sz="18" w:space="0" w:color="auto"/>
              <w:bottom w:val="single" w:sz="2" w:space="0" w:color="auto"/>
              <w:right w:val="single" w:sz="18" w:space="0" w:color="auto"/>
            </w:tcBorders>
            <w:vAlign w:val="center"/>
          </w:tcPr>
          <w:p w14:paraId="0DBC6C68" w14:textId="37A6605F" w:rsidR="0066653C" w:rsidRPr="00400403" w:rsidRDefault="0066653C" w:rsidP="0066653C">
            <w:pPr>
              <w:jc w:val="center"/>
              <w:rPr>
                <w:rFonts w:asciiTheme="majorHAnsi" w:hAnsiTheme="majorHAnsi" w:cstheme="majorHAnsi"/>
                <w:b/>
                <w:bCs/>
                <w:sz w:val="20"/>
                <w:szCs w:val="20"/>
              </w:rPr>
            </w:pPr>
            <w:r w:rsidRPr="00400403">
              <w:rPr>
                <w:rFonts w:asciiTheme="majorHAnsi" w:hAnsiTheme="majorHAnsi" w:cstheme="majorHAnsi"/>
                <w:sz w:val="20"/>
                <w:szCs w:val="20"/>
              </w:rPr>
              <w:t>-25,210.05</w:t>
            </w:r>
          </w:p>
        </w:tc>
      </w:tr>
      <w:tr w:rsidR="0066653C" w:rsidRPr="00400403" w14:paraId="5E6A7614" w14:textId="77777777" w:rsidTr="0066653C">
        <w:trPr>
          <w:trHeight w:val="288"/>
        </w:trPr>
        <w:tc>
          <w:tcPr>
            <w:tcW w:w="2183" w:type="pct"/>
            <w:tcBorders>
              <w:top w:val="single" w:sz="2" w:space="0" w:color="auto"/>
              <w:left w:val="single" w:sz="18" w:space="0" w:color="auto"/>
              <w:bottom w:val="single" w:sz="2" w:space="0" w:color="auto"/>
              <w:right w:val="single" w:sz="18" w:space="0" w:color="auto"/>
            </w:tcBorders>
            <w:noWrap/>
            <w:vAlign w:val="center"/>
          </w:tcPr>
          <w:p w14:paraId="343DD2DE" w14:textId="540E3919" w:rsidR="0066653C" w:rsidRPr="00400403" w:rsidRDefault="0066653C" w:rsidP="0066653C">
            <w:pPr>
              <w:rPr>
                <w:b/>
                <w:bCs/>
                <w:sz w:val="20"/>
                <w:szCs w:val="20"/>
              </w:rPr>
            </w:pPr>
            <w:r w:rsidRPr="00400403">
              <w:rPr>
                <w:sz w:val="20"/>
                <w:szCs w:val="20"/>
              </w:rPr>
              <w:t>Predictive adjusted likelihood ratio index</w:t>
            </w:r>
          </w:p>
        </w:tc>
        <w:tc>
          <w:tcPr>
            <w:tcW w:w="939" w:type="pct"/>
            <w:gridSpan w:val="2"/>
            <w:tcBorders>
              <w:top w:val="single" w:sz="2" w:space="0" w:color="auto"/>
              <w:left w:val="single" w:sz="18" w:space="0" w:color="auto"/>
              <w:bottom w:val="single" w:sz="2" w:space="0" w:color="auto"/>
              <w:right w:val="single" w:sz="18" w:space="0" w:color="auto"/>
            </w:tcBorders>
            <w:vAlign w:val="center"/>
          </w:tcPr>
          <w:p w14:paraId="7576443B" w14:textId="40B167B2" w:rsidR="0066653C" w:rsidRPr="00400403" w:rsidRDefault="0066653C" w:rsidP="0066653C">
            <w:pPr>
              <w:jc w:val="center"/>
              <w:rPr>
                <w:rFonts w:asciiTheme="majorHAnsi" w:hAnsiTheme="majorHAnsi" w:cstheme="majorHAnsi"/>
                <w:b/>
                <w:bCs/>
                <w:sz w:val="20"/>
                <w:szCs w:val="20"/>
              </w:rPr>
            </w:pPr>
            <w:r w:rsidRPr="00400403">
              <w:rPr>
                <w:rFonts w:asciiTheme="majorHAnsi" w:hAnsiTheme="majorHAnsi" w:cstheme="majorHAnsi" w:hint="eastAsia"/>
                <w:sz w:val="20"/>
                <w:szCs w:val="20"/>
              </w:rPr>
              <w:t>0.127</w:t>
            </w:r>
          </w:p>
        </w:tc>
        <w:tc>
          <w:tcPr>
            <w:tcW w:w="939" w:type="pct"/>
            <w:gridSpan w:val="2"/>
            <w:tcBorders>
              <w:top w:val="single" w:sz="2" w:space="0" w:color="auto"/>
              <w:left w:val="single" w:sz="18" w:space="0" w:color="auto"/>
              <w:bottom w:val="single" w:sz="2" w:space="0" w:color="auto"/>
              <w:right w:val="single" w:sz="18" w:space="0" w:color="auto"/>
            </w:tcBorders>
            <w:vAlign w:val="center"/>
          </w:tcPr>
          <w:p w14:paraId="55248C29" w14:textId="70E3FBEA" w:rsidR="0066653C" w:rsidRPr="00400403" w:rsidRDefault="0066653C" w:rsidP="0066653C">
            <w:pPr>
              <w:jc w:val="center"/>
              <w:rPr>
                <w:rFonts w:asciiTheme="majorHAnsi" w:hAnsiTheme="majorHAnsi" w:cstheme="majorHAnsi"/>
                <w:b/>
                <w:bCs/>
                <w:sz w:val="20"/>
                <w:szCs w:val="20"/>
              </w:rPr>
            </w:pPr>
            <w:r w:rsidRPr="00400403">
              <w:rPr>
                <w:rFonts w:asciiTheme="majorHAnsi" w:hAnsiTheme="majorHAnsi" w:cstheme="majorHAnsi" w:hint="eastAsia"/>
                <w:sz w:val="20"/>
                <w:szCs w:val="20"/>
              </w:rPr>
              <w:t>0.0</w:t>
            </w:r>
            <w:r>
              <w:rPr>
                <w:rFonts w:asciiTheme="majorHAnsi" w:hAnsiTheme="majorHAnsi" w:cstheme="majorHAnsi"/>
                <w:sz w:val="20"/>
                <w:szCs w:val="20"/>
              </w:rPr>
              <w:t>70</w:t>
            </w:r>
          </w:p>
        </w:tc>
        <w:tc>
          <w:tcPr>
            <w:tcW w:w="939" w:type="pct"/>
            <w:gridSpan w:val="3"/>
            <w:tcBorders>
              <w:top w:val="single" w:sz="2" w:space="0" w:color="auto"/>
              <w:left w:val="single" w:sz="18" w:space="0" w:color="auto"/>
              <w:bottom w:val="single" w:sz="2" w:space="0" w:color="auto"/>
              <w:right w:val="single" w:sz="18" w:space="0" w:color="auto"/>
            </w:tcBorders>
            <w:vAlign w:val="center"/>
          </w:tcPr>
          <w:p w14:paraId="053BB3B9" w14:textId="7544418E" w:rsidR="0066653C" w:rsidRPr="00400403" w:rsidRDefault="0066653C" w:rsidP="0066653C">
            <w:pPr>
              <w:jc w:val="center"/>
              <w:rPr>
                <w:rFonts w:asciiTheme="majorHAnsi" w:hAnsiTheme="majorHAnsi" w:cstheme="majorHAnsi"/>
                <w:b/>
                <w:bCs/>
                <w:sz w:val="20"/>
                <w:szCs w:val="20"/>
              </w:rPr>
            </w:pPr>
            <w:r w:rsidRPr="00C327AC">
              <w:rPr>
                <w:rFonts w:asciiTheme="majorHAnsi" w:hAnsiTheme="majorHAnsi" w:cstheme="majorHAnsi"/>
                <w:sz w:val="20"/>
                <w:szCs w:val="20"/>
              </w:rPr>
              <w:t>0.054</w:t>
            </w:r>
          </w:p>
        </w:tc>
      </w:tr>
      <w:tr w:rsidR="0066653C" w:rsidRPr="00400403" w14:paraId="35BFF910" w14:textId="77777777" w:rsidTr="0066653C">
        <w:trPr>
          <w:trHeight w:val="288"/>
        </w:trPr>
        <w:tc>
          <w:tcPr>
            <w:tcW w:w="2183" w:type="pct"/>
            <w:tcBorders>
              <w:top w:val="single" w:sz="2" w:space="0" w:color="auto"/>
              <w:left w:val="single" w:sz="18" w:space="0" w:color="auto"/>
              <w:bottom w:val="single" w:sz="2" w:space="0" w:color="auto"/>
              <w:right w:val="single" w:sz="18" w:space="0" w:color="auto"/>
            </w:tcBorders>
            <w:noWrap/>
            <w:vAlign w:val="center"/>
          </w:tcPr>
          <w:p w14:paraId="3553AF52" w14:textId="5693E709" w:rsidR="0066653C" w:rsidRPr="00400403" w:rsidRDefault="0066653C" w:rsidP="0066653C">
            <w:pPr>
              <w:rPr>
                <w:b/>
                <w:bCs/>
                <w:sz w:val="20"/>
                <w:szCs w:val="20"/>
              </w:rPr>
            </w:pPr>
            <w:r w:rsidRPr="00400403">
              <w:rPr>
                <w:sz w:val="20"/>
                <w:szCs w:val="20"/>
              </w:rPr>
              <w:t xml:space="preserve">Predictive </w:t>
            </w:r>
            <w:r w:rsidRPr="00400403">
              <w:rPr>
                <w:rFonts w:eastAsia="Times New Roman"/>
                <w:sz w:val="20"/>
                <w:szCs w:val="20"/>
              </w:rPr>
              <w:t>Bayesian Information Criterion (BIC)</w:t>
            </w:r>
          </w:p>
        </w:tc>
        <w:tc>
          <w:tcPr>
            <w:tcW w:w="939" w:type="pct"/>
            <w:gridSpan w:val="2"/>
            <w:tcBorders>
              <w:top w:val="single" w:sz="2" w:space="0" w:color="auto"/>
              <w:left w:val="single" w:sz="18" w:space="0" w:color="auto"/>
              <w:bottom w:val="single" w:sz="2" w:space="0" w:color="auto"/>
              <w:right w:val="single" w:sz="18" w:space="0" w:color="auto"/>
            </w:tcBorders>
            <w:vAlign w:val="center"/>
          </w:tcPr>
          <w:p w14:paraId="6EE58ED9" w14:textId="03132741" w:rsidR="0066653C" w:rsidRPr="00400403" w:rsidRDefault="0066653C" w:rsidP="0066653C">
            <w:pPr>
              <w:jc w:val="center"/>
              <w:rPr>
                <w:rFonts w:asciiTheme="majorHAnsi" w:hAnsiTheme="majorHAnsi" w:cstheme="majorHAnsi"/>
                <w:b/>
                <w:bCs/>
                <w:sz w:val="20"/>
                <w:szCs w:val="20"/>
              </w:rPr>
            </w:pPr>
            <w:r w:rsidRPr="00400403">
              <w:rPr>
                <w:rFonts w:asciiTheme="majorHAnsi" w:hAnsiTheme="majorHAnsi" w:cstheme="majorHAnsi" w:hint="eastAsia"/>
                <w:sz w:val="20"/>
                <w:szCs w:val="20"/>
              </w:rPr>
              <w:t>44</w:t>
            </w:r>
            <w:r w:rsidRPr="00400403">
              <w:rPr>
                <w:rFonts w:asciiTheme="majorHAnsi" w:hAnsiTheme="majorHAnsi" w:cstheme="majorHAnsi"/>
                <w:sz w:val="20"/>
                <w:szCs w:val="20"/>
              </w:rPr>
              <w:t>,</w:t>
            </w:r>
            <w:r w:rsidRPr="00400403">
              <w:rPr>
                <w:rFonts w:asciiTheme="majorHAnsi" w:hAnsiTheme="majorHAnsi" w:cstheme="majorHAnsi" w:hint="eastAsia"/>
                <w:sz w:val="20"/>
                <w:szCs w:val="20"/>
              </w:rPr>
              <w:t>191.57</w:t>
            </w:r>
          </w:p>
        </w:tc>
        <w:tc>
          <w:tcPr>
            <w:tcW w:w="939" w:type="pct"/>
            <w:gridSpan w:val="2"/>
            <w:tcBorders>
              <w:top w:val="single" w:sz="2" w:space="0" w:color="auto"/>
              <w:left w:val="single" w:sz="18" w:space="0" w:color="auto"/>
              <w:bottom w:val="single" w:sz="2" w:space="0" w:color="auto"/>
              <w:right w:val="single" w:sz="18" w:space="0" w:color="auto"/>
            </w:tcBorders>
            <w:vAlign w:val="center"/>
          </w:tcPr>
          <w:p w14:paraId="77A60E5E" w14:textId="10D59A12" w:rsidR="0066653C" w:rsidRPr="00400403" w:rsidRDefault="0066653C" w:rsidP="0066653C">
            <w:pPr>
              <w:jc w:val="center"/>
              <w:rPr>
                <w:rFonts w:asciiTheme="majorHAnsi" w:hAnsiTheme="majorHAnsi" w:cstheme="majorHAnsi"/>
                <w:b/>
                <w:bCs/>
                <w:sz w:val="20"/>
                <w:szCs w:val="20"/>
              </w:rPr>
            </w:pPr>
            <w:r w:rsidRPr="00400403">
              <w:rPr>
                <w:rFonts w:asciiTheme="majorHAnsi" w:hAnsiTheme="majorHAnsi" w:cstheme="majorHAnsi" w:hint="eastAsia"/>
                <w:sz w:val="20"/>
                <w:szCs w:val="20"/>
              </w:rPr>
              <w:t>4</w:t>
            </w:r>
            <w:r>
              <w:rPr>
                <w:rFonts w:asciiTheme="majorHAnsi" w:hAnsiTheme="majorHAnsi" w:cstheme="majorHAnsi"/>
                <w:sz w:val="20"/>
                <w:szCs w:val="20"/>
              </w:rPr>
              <w:t>7,540.03</w:t>
            </w:r>
          </w:p>
        </w:tc>
        <w:tc>
          <w:tcPr>
            <w:tcW w:w="939" w:type="pct"/>
            <w:gridSpan w:val="3"/>
            <w:tcBorders>
              <w:top w:val="single" w:sz="2" w:space="0" w:color="auto"/>
              <w:left w:val="single" w:sz="18" w:space="0" w:color="auto"/>
              <w:bottom w:val="single" w:sz="2" w:space="0" w:color="auto"/>
              <w:right w:val="single" w:sz="18" w:space="0" w:color="auto"/>
            </w:tcBorders>
            <w:vAlign w:val="center"/>
          </w:tcPr>
          <w:p w14:paraId="608A53DC" w14:textId="6D845385" w:rsidR="0066653C" w:rsidRPr="00400403" w:rsidRDefault="0066653C" w:rsidP="0066653C">
            <w:pPr>
              <w:jc w:val="center"/>
              <w:rPr>
                <w:rFonts w:asciiTheme="majorHAnsi" w:hAnsiTheme="majorHAnsi" w:cstheme="majorHAnsi"/>
                <w:b/>
                <w:bCs/>
                <w:sz w:val="20"/>
                <w:szCs w:val="20"/>
              </w:rPr>
            </w:pPr>
            <w:r w:rsidRPr="001E3EBA">
              <w:rPr>
                <w:rFonts w:asciiTheme="majorHAnsi" w:hAnsiTheme="majorHAnsi" w:cstheme="majorHAnsi"/>
                <w:sz w:val="20"/>
                <w:szCs w:val="20"/>
              </w:rPr>
              <w:t>47,</w:t>
            </w:r>
            <w:r>
              <w:rPr>
                <w:rFonts w:asciiTheme="majorHAnsi" w:hAnsiTheme="majorHAnsi" w:cstheme="majorHAnsi" w:hint="eastAsia"/>
                <w:sz w:val="20"/>
                <w:szCs w:val="20"/>
                <w:lang w:eastAsia="ko-KR"/>
              </w:rPr>
              <w:t>928.89</w:t>
            </w:r>
          </w:p>
        </w:tc>
      </w:tr>
      <w:tr w:rsidR="0066653C" w:rsidRPr="00400403" w14:paraId="2488DC6D" w14:textId="77777777" w:rsidTr="0066653C">
        <w:trPr>
          <w:trHeight w:val="288"/>
        </w:trPr>
        <w:tc>
          <w:tcPr>
            <w:tcW w:w="2183" w:type="pct"/>
            <w:tcBorders>
              <w:top w:val="single" w:sz="2" w:space="0" w:color="auto"/>
              <w:left w:val="single" w:sz="18" w:space="0" w:color="auto"/>
              <w:bottom w:val="single" w:sz="18" w:space="0" w:color="auto"/>
              <w:right w:val="single" w:sz="18" w:space="0" w:color="auto"/>
            </w:tcBorders>
            <w:noWrap/>
            <w:vAlign w:val="center"/>
          </w:tcPr>
          <w:p w14:paraId="238B2F26" w14:textId="088501E4" w:rsidR="0066653C" w:rsidRPr="00400403" w:rsidRDefault="0066653C" w:rsidP="0066653C">
            <w:pPr>
              <w:rPr>
                <w:b/>
                <w:bCs/>
                <w:sz w:val="20"/>
                <w:szCs w:val="20"/>
              </w:rPr>
            </w:pPr>
            <w:r w:rsidRPr="00400403">
              <w:rPr>
                <w:sz w:val="20"/>
                <w:szCs w:val="20"/>
              </w:rPr>
              <w:t>Average probability of correct prediction</w:t>
            </w:r>
          </w:p>
        </w:tc>
        <w:tc>
          <w:tcPr>
            <w:tcW w:w="939" w:type="pct"/>
            <w:gridSpan w:val="2"/>
            <w:tcBorders>
              <w:top w:val="single" w:sz="2" w:space="0" w:color="auto"/>
              <w:left w:val="single" w:sz="18" w:space="0" w:color="auto"/>
              <w:bottom w:val="single" w:sz="18" w:space="0" w:color="auto"/>
              <w:right w:val="single" w:sz="18" w:space="0" w:color="auto"/>
            </w:tcBorders>
            <w:vAlign w:val="center"/>
          </w:tcPr>
          <w:p w14:paraId="367D0021" w14:textId="71A642F2" w:rsidR="0066653C" w:rsidRPr="00400403" w:rsidRDefault="0066653C" w:rsidP="0066653C">
            <w:pPr>
              <w:jc w:val="center"/>
              <w:rPr>
                <w:rFonts w:asciiTheme="majorHAnsi" w:hAnsiTheme="majorHAnsi" w:cstheme="majorHAnsi"/>
                <w:b/>
                <w:bCs/>
                <w:sz w:val="20"/>
                <w:szCs w:val="20"/>
              </w:rPr>
            </w:pPr>
            <w:r w:rsidRPr="00400403">
              <w:rPr>
                <w:rFonts w:asciiTheme="majorHAnsi" w:hAnsiTheme="majorHAnsi" w:cstheme="majorHAnsi"/>
                <w:sz w:val="20"/>
                <w:szCs w:val="20"/>
              </w:rPr>
              <w:t>0.103</w:t>
            </w:r>
          </w:p>
        </w:tc>
        <w:tc>
          <w:tcPr>
            <w:tcW w:w="939" w:type="pct"/>
            <w:gridSpan w:val="2"/>
            <w:tcBorders>
              <w:top w:val="single" w:sz="2" w:space="0" w:color="auto"/>
              <w:left w:val="single" w:sz="18" w:space="0" w:color="auto"/>
              <w:bottom w:val="single" w:sz="18" w:space="0" w:color="auto"/>
              <w:right w:val="single" w:sz="18" w:space="0" w:color="auto"/>
            </w:tcBorders>
            <w:vAlign w:val="center"/>
          </w:tcPr>
          <w:p w14:paraId="747AC8D4" w14:textId="126323D2" w:rsidR="0066653C" w:rsidRPr="00400403" w:rsidRDefault="0066653C" w:rsidP="0066653C">
            <w:pPr>
              <w:jc w:val="center"/>
              <w:rPr>
                <w:rFonts w:asciiTheme="majorHAnsi" w:hAnsiTheme="majorHAnsi" w:cstheme="majorHAnsi"/>
                <w:b/>
                <w:bCs/>
                <w:sz w:val="20"/>
                <w:szCs w:val="20"/>
              </w:rPr>
            </w:pPr>
            <w:r w:rsidRPr="00400403">
              <w:rPr>
                <w:rFonts w:asciiTheme="majorHAnsi" w:hAnsiTheme="majorHAnsi" w:cstheme="majorHAnsi"/>
                <w:sz w:val="20"/>
                <w:szCs w:val="20"/>
              </w:rPr>
              <w:t>0.0</w:t>
            </w:r>
            <w:r>
              <w:rPr>
                <w:rFonts w:asciiTheme="majorHAnsi" w:hAnsiTheme="majorHAnsi" w:cstheme="majorHAnsi" w:hint="eastAsia"/>
                <w:sz w:val="20"/>
                <w:szCs w:val="20"/>
                <w:lang w:eastAsia="ko-KR"/>
              </w:rPr>
              <w:t>7</w:t>
            </w:r>
            <w:r>
              <w:rPr>
                <w:rFonts w:asciiTheme="majorHAnsi" w:hAnsiTheme="majorHAnsi" w:cstheme="majorHAnsi"/>
                <w:sz w:val="20"/>
                <w:szCs w:val="20"/>
              </w:rPr>
              <w:t>1</w:t>
            </w:r>
          </w:p>
        </w:tc>
        <w:tc>
          <w:tcPr>
            <w:tcW w:w="939" w:type="pct"/>
            <w:gridSpan w:val="3"/>
            <w:tcBorders>
              <w:top w:val="single" w:sz="2" w:space="0" w:color="auto"/>
              <w:left w:val="single" w:sz="18" w:space="0" w:color="auto"/>
              <w:bottom w:val="single" w:sz="18" w:space="0" w:color="auto"/>
              <w:right w:val="single" w:sz="18" w:space="0" w:color="auto"/>
            </w:tcBorders>
            <w:vAlign w:val="center"/>
          </w:tcPr>
          <w:p w14:paraId="28C18E9D" w14:textId="0061E3F8" w:rsidR="0066653C" w:rsidRPr="00400403" w:rsidRDefault="0066653C" w:rsidP="0066653C">
            <w:pPr>
              <w:jc w:val="center"/>
              <w:rPr>
                <w:rFonts w:asciiTheme="majorHAnsi" w:hAnsiTheme="majorHAnsi" w:cstheme="majorHAnsi"/>
                <w:b/>
                <w:bCs/>
                <w:sz w:val="20"/>
                <w:szCs w:val="20"/>
              </w:rPr>
            </w:pPr>
            <w:r w:rsidRPr="001E3EBA">
              <w:rPr>
                <w:rFonts w:asciiTheme="majorHAnsi" w:hAnsiTheme="majorHAnsi" w:cstheme="majorHAnsi"/>
                <w:sz w:val="20"/>
                <w:szCs w:val="20"/>
              </w:rPr>
              <w:t>0.052</w:t>
            </w:r>
          </w:p>
        </w:tc>
      </w:tr>
    </w:tbl>
    <w:p w14:paraId="2E660B5B" w14:textId="77777777" w:rsidR="00682E81" w:rsidRPr="00400403" w:rsidRDefault="00682E81" w:rsidP="00682E81">
      <w:pPr>
        <w:spacing w:after="0"/>
        <w:jc w:val="both"/>
        <w:rPr>
          <w:sz w:val="20"/>
          <w:szCs w:val="20"/>
        </w:rPr>
      </w:pPr>
      <w:r w:rsidRPr="00400403">
        <w:rPr>
          <w:sz w:val="20"/>
          <w:szCs w:val="20"/>
        </w:rPr>
        <w:t xml:space="preserve">Note: Coef = coefficient; “na” = not applicable; (*) Base category is not identical across the model equations and corresponds to all omitted categories. </w:t>
      </w:r>
    </w:p>
    <w:p w14:paraId="3946B48D" w14:textId="77777777" w:rsidR="0018675A" w:rsidRPr="00400403" w:rsidRDefault="0018675A" w:rsidP="0018675A">
      <w:pPr>
        <w:spacing w:after="0"/>
      </w:pPr>
    </w:p>
    <w:p w14:paraId="0250EB38" w14:textId="4158A7FD" w:rsidR="0018675A" w:rsidRPr="00400403" w:rsidRDefault="00C20D0D" w:rsidP="0018675A">
      <w:pPr>
        <w:spacing w:after="0" w:line="240" w:lineRule="auto"/>
        <w:rPr>
          <w:b/>
          <w:color w:val="000000" w:themeColor="text1"/>
        </w:rPr>
      </w:pPr>
      <w:r w:rsidRPr="00400403">
        <w:rPr>
          <w:rFonts w:hint="eastAsia"/>
          <w:b/>
          <w:color w:val="000000" w:themeColor="text1"/>
          <w:lang w:eastAsia="ko-KR"/>
        </w:rPr>
        <w:t>5.</w:t>
      </w:r>
      <w:r w:rsidR="0018675A" w:rsidRPr="00400403">
        <w:rPr>
          <w:b/>
          <w:color w:val="000000" w:themeColor="text1"/>
        </w:rPr>
        <w:t xml:space="preserve"> Average Treatment Effects </w:t>
      </w:r>
    </w:p>
    <w:p w14:paraId="12822946" w14:textId="43C0E176" w:rsidR="00C20D0D" w:rsidRPr="00400403" w:rsidRDefault="00C20D0D">
      <w:pPr>
        <w:spacing w:after="0" w:line="240" w:lineRule="auto"/>
        <w:jc w:val="both"/>
        <w:rPr>
          <w:lang w:eastAsia="ko-KR"/>
        </w:rPr>
      </w:pPr>
      <w:r w:rsidRPr="00400403">
        <w:rPr>
          <w:lang w:eastAsia="ko-KR"/>
        </w:rPr>
        <w:t xml:space="preserve">The results presented in the previous section offer estimates of model coefficients that reflect the influence of different variables on the </w:t>
      </w:r>
      <w:r w:rsidR="00A617D1">
        <w:rPr>
          <w:lang w:eastAsia="ko-KR"/>
        </w:rPr>
        <w:t xml:space="preserve">underlying propensities of the </w:t>
      </w:r>
      <w:r w:rsidRPr="00400403">
        <w:rPr>
          <w:lang w:eastAsia="ko-KR"/>
        </w:rPr>
        <w:t xml:space="preserve">endogenous MBUF </w:t>
      </w:r>
      <w:r w:rsidR="00A617D1">
        <w:rPr>
          <w:lang w:eastAsia="ko-KR"/>
        </w:rPr>
        <w:t xml:space="preserve">ordinal </w:t>
      </w:r>
      <w:r w:rsidRPr="00400403">
        <w:rPr>
          <w:lang w:eastAsia="ko-KR"/>
        </w:rPr>
        <w:t xml:space="preserve">perception variables of interest. However, because of the </w:t>
      </w:r>
      <w:r w:rsidR="00A617D1">
        <w:rPr>
          <w:lang w:eastAsia="ko-KR"/>
        </w:rPr>
        <w:t xml:space="preserve">ordinal nature of the endogenous outcomes and the GHDM </w:t>
      </w:r>
      <w:r w:rsidRPr="00400403">
        <w:rPr>
          <w:lang w:eastAsia="ko-KR"/>
        </w:rPr>
        <w:t>model framework that incorporates a series of latent constructs that mediate exogenous variable effects</w:t>
      </w:r>
      <w:r w:rsidR="00A617D1">
        <w:rPr>
          <w:lang w:eastAsia="ko-KR"/>
        </w:rPr>
        <w:t xml:space="preserve"> (see Figure 3)</w:t>
      </w:r>
      <w:r w:rsidRPr="00400403">
        <w:rPr>
          <w:lang w:eastAsia="ko-KR"/>
        </w:rPr>
        <w:t xml:space="preserve">, it is difficult to decipher total effects </w:t>
      </w:r>
      <w:r w:rsidR="00A617D1">
        <w:rPr>
          <w:lang w:eastAsia="ko-KR"/>
        </w:rPr>
        <w:t xml:space="preserve">on the outcome variables </w:t>
      </w:r>
      <w:r w:rsidRPr="00400403">
        <w:rPr>
          <w:lang w:eastAsia="ko-KR"/>
        </w:rPr>
        <w:t xml:space="preserve">from the </w:t>
      </w:r>
      <w:r w:rsidRPr="00400403">
        <w:t>model</w:t>
      </w:r>
      <w:r w:rsidRPr="00400403">
        <w:rPr>
          <w:lang w:eastAsia="ko-KR"/>
        </w:rPr>
        <w:t xml:space="preserve"> coefficients. Hence, the notion of average treatment effects (ATEs) is widely used in econometrics to measure the potential overall impact of treatments on the endogenous variables of interest. The ATE represents the mean causal effect of a treatment on an outcome across a population and is defined as the expected difference between potential outcomes under treatment and control conditions, holding all other exogenous variables constant. The</w:t>
      </w:r>
      <w:r w:rsidR="007F4828">
        <w:rPr>
          <w:lang w:eastAsia="ko-KR"/>
        </w:rPr>
        <w:t>se</w:t>
      </w:r>
      <w:r w:rsidRPr="00400403">
        <w:rPr>
          <w:lang w:eastAsia="ko-KR"/>
        </w:rPr>
        <w:t xml:space="preserve"> ATE</w:t>
      </w:r>
      <w:r w:rsidR="007F4828">
        <w:rPr>
          <w:lang w:eastAsia="ko-KR"/>
        </w:rPr>
        <w:t xml:space="preserve">s, as </w:t>
      </w:r>
      <w:r w:rsidRPr="00400403">
        <w:rPr>
          <w:lang w:eastAsia="ko-KR"/>
        </w:rPr>
        <w:t>presented in this section</w:t>
      </w:r>
      <w:r w:rsidR="007F4828">
        <w:rPr>
          <w:lang w:eastAsia="ko-KR"/>
        </w:rPr>
        <w:t>,</w:t>
      </w:r>
      <w:r w:rsidRPr="00400403">
        <w:rPr>
          <w:lang w:eastAsia="ko-KR"/>
        </w:rPr>
        <w:t xml:space="preserve"> enable an assessment of the total effects of exogenous variables on the endogenous variable outcomes, while considering </w:t>
      </w:r>
      <w:r w:rsidR="007F4828">
        <w:rPr>
          <w:lang w:eastAsia="ko-KR"/>
        </w:rPr>
        <w:t xml:space="preserve">the </w:t>
      </w:r>
      <w:r w:rsidRPr="00400403">
        <w:rPr>
          <w:lang w:eastAsia="ko-KR"/>
        </w:rPr>
        <w:t xml:space="preserve">influences through various </w:t>
      </w:r>
      <w:r w:rsidR="007F4828">
        <w:rPr>
          <w:lang w:eastAsia="ko-KR"/>
        </w:rPr>
        <w:t xml:space="preserve">different </w:t>
      </w:r>
      <w:r w:rsidRPr="00400403">
        <w:rPr>
          <w:lang w:eastAsia="ko-KR"/>
        </w:rPr>
        <w:t>pathways and quantifying the contribution of each pathway (component) to the total ATE.</w:t>
      </w:r>
    </w:p>
    <w:p w14:paraId="26761B01" w14:textId="170CCBC4" w:rsidR="00C20D0D" w:rsidRPr="00400403" w:rsidRDefault="00C20D0D" w:rsidP="00C20D0D">
      <w:pPr>
        <w:spacing w:after="0" w:line="240" w:lineRule="auto"/>
        <w:jc w:val="both"/>
        <w:rPr>
          <w:lang w:eastAsia="ko-KR"/>
        </w:rPr>
      </w:pPr>
      <w:r w:rsidRPr="00400403">
        <w:rPr>
          <w:lang w:eastAsia="ko-KR"/>
        </w:rPr>
        <w:tab/>
        <w:t>Table 4 displays the ATEs and the breakdown of the contributions of component pathways to the total ATE for each of the two endogenous outcome variables. The ATE itself represents the change in proportion of respondents (in percentage point terms) who somewhat or strongly agree that a MBUF is more fair than the gas tax, when comparing a scenario where all individuals possess the base level of an exogenous variable to one where all possess the treatment level</w:t>
      </w:r>
      <w:r w:rsidR="00434107">
        <w:rPr>
          <w:lang w:eastAsia="ko-KR"/>
        </w:rPr>
        <w:t xml:space="preserve"> (while the </w:t>
      </w:r>
      <w:r w:rsidR="00434107">
        <w:rPr>
          <w:lang w:eastAsia="ko-KR"/>
        </w:rPr>
        <w:lastRenderedPageBreak/>
        <w:t>ATEs can be computed for each of the five ordinal categories for each of the two ordinal outcome variables, for presentation compactness, the ATEs for a single combined category of “somewhat agree” and “strongly agree”</w:t>
      </w:r>
      <w:r w:rsidR="0025013C">
        <w:rPr>
          <w:rFonts w:hint="eastAsia"/>
          <w:lang w:eastAsia="ko-KR"/>
        </w:rPr>
        <w:t xml:space="preserve"> are presented</w:t>
      </w:r>
      <w:r w:rsidR="00434107">
        <w:rPr>
          <w:lang w:eastAsia="ko-KR"/>
        </w:rPr>
        <w:t>)</w:t>
      </w:r>
      <w:r w:rsidRPr="00400403">
        <w:rPr>
          <w:lang w:eastAsia="ko-KR"/>
        </w:rPr>
        <w:t xml:space="preserve">. </w:t>
      </w:r>
      <w:r w:rsidR="00434107">
        <w:rPr>
          <w:lang w:eastAsia="ko-KR"/>
        </w:rPr>
        <w:t>Also, when there are multiple discrete categories of an exogenous variable, the ATE effects for only the lowest category and select groupings of the other categories of the exogenous variable</w:t>
      </w:r>
      <w:r w:rsidR="007016C6">
        <w:rPr>
          <w:lang w:eastAsia="ko-KR"/>
        </w:rPr>
        <w:t xml:space="preserve"> are presented</w:t>
      </w:r>
      <w:r w:rsidR="00434107">
        <w:rPr>
          <w:lang w:eastAsia="ko-KR"/>
        </w:rPr>
        <w:t xml:space="preserve">. </w:t>
      </w:r>
      <w:r w:rsidRPr="00400403">
        <w:rPr>
          <w:lang w:eastAsia="ko-KR"/>
        </w:rPr>
        <w:t xml:space="preserve">The first three columns of Table 4 show the exogenous variables and the definitions for the base and treatment levels. For example, the </w:t>
      </w:r>
      <w:r w:rsidR="001513DA">
        <w:rPr>
          <w:lang w:eastAsia="ko-KR"/>
        </w:rPr>
        <w:t>third</w:t>
      </w:r>
      <w:r w:rsidRPr="00400403">
        <w:rPr>
          <w:lang w:eastAsia="ko-KR"/>
        </w:rPr>
        <w:t xml:space="preserve"> row shows how perceptions of </w:t>
      </w:r>
      <w:r w:rsidR="00D617B2" w:rsidRPr="00400403">
        <w:rPr>
          <w:lang w:eastAsia="ko-KR"/>
        </w:rPr>
        <w:t>MBUF</w:t>
      </w:r>
      <w:r w:rsidRPr="00400403">
        <w:rPr>
          <w:lang w:eastAsia="ko-KR"/>
        </w:rPr>
        <w:t xml:space="preserve"> fairness based on an equal payment argument would change when all respondents are in the 45-64 year age group compared to a scenario when all respondents are in the 18-</w:t>
      </w:r>
      <w:r w:rsidR="00EE5859">
        <w:rPr>
          <w:lang w:eastAsia="ko-KR"/>
        </w:rPr>
        <w:t>2</w:t>
      </w:r>
      <w:r w:rsidRPr="00400403">
        <w:rPr>
          <w:lang w:eastAsia="ko-KR"/>
        </w:rPr>
        <w:t>4 year age group. The treatment contributes to the ATE through various pathways, but the final outcome values are shown in the last three columns of the table. The BL column shows that the combined percentage of “strongly agree” and “somewhat agree” (that MBUF is fair) is 35.2 percent under the base level conditions. The TL column shows that this value changes to 28.2 percent under the treatment level conditions, leading to a total ATE of -7.0 percentage points. In other words, if a sample of 100 18-</w:t>
      </w:r>
      <w:r w:rsidR="00EE5859">
        <w:rPr>
          <w:lang w:eastAsia="ko-KR"/>
        </w:rPr>
        <w:t>2</w:t>
      </w:r>
      <w:r w:rsidRPr="00400403">
        <w:rPr>
          <w:lang w:eastAsia="ko-KR"/>
        </w:rPr>
        <w:t>4 year-old individuals was compared to a sample of 100 45-64 year-old individuals (keeping all other exogenous variables constant), then there would be seven fewer instances of individuals agreeing (somewhat agree or strongly agree) that MBUF is more fair than a gas tax because everybody pays equally. </w:t>
      </w:r>
    </w:p>
    <w:p w14:paraId="1BF6AE29" w14:textId="465479F6" w:rsidR="00C20D0D" w:rsidRPr="00400403" w:rsidRDefault="00C20D0D" w:rsidP="00C20D0D">
      <w:pPr>
        <w:spacing w:after="0" w:line="240" w:lineRule="auto"/>
        <w:ind w:firstLine="720"/>
        <w:jc w:val="both"/>
        <w:rPr>
          <w:lang w:eastAsia="ko-KR"/>
        </w:rPr>
      </w:pPr>
      <w:r w:rsidRPr="00400403">
        <w:rPr>
          <w:lang w:eastAsia="ko-KR"/>
        </w:rPr>
        <w:t xml:space="preserve">The five columns in the middle of the table present a decomposition of the total ATE into its constituent components attributable to different pathways. The first four subcolumns represent effects through latent constructs, capturing both the influence of changes in each latent variable (due to a change in an exogenous variable) and the magnitude of the effect of each latent variable (through its estimated coefficient) on the outcome variable. The final subcolumn labeled “direct” captures direct effects and any socio-demographic specific shifter effects. Using the age group example, </w:t>
      </w:r>
      <w:r w:rsidR="001513DA">
        <w:rPr>
          <w:lang w:eastAsia="ko-KR"/>
        </w:rPr>
        <w:t xml:space="preserve">from Table 2, </w:t>
      </w:r>
      <w:r w:rsidRPr="00400403">
        <w:rPr>
          <w:lang w:eastAsia="ko-KR"/>
        </w:rPr>
        <w:t>the 45-64 year-old age group exhibits lower congestion burden perception (CBP), pro-transit attitude (PTA), and positive travel engagement (PTE), and a higher suburban lifestyle (SL) propensity compared to the baseline under-</w:t>
      </w:r>
      <w:r w:rsidR="00EE5859">
        <w:rPr>
          <w:lang w:eastAsia="ko-KR"/>
        </w:rPr>
        <w:t>25</w:t>
      </w:r>
      <w:r w:rsidRPr="00400403">
        <w:rPr>
          <w:lang w:eastAsia="ko-KR"/>
        </w:rPr>
        <w:t xml:space="preserve"> year-old segment. For the MBUF Fair </w:t>
      </w:r>
      <w:r w:rsidR="007016C6">
        <w:rPr>
          <w:lang w:eastAsia="ko-KR"/>
        </w:rPr>
        <w:t>–</w:t>
      </w:r>
      <w:r w:rsidRPr="00400403">
        <w:rPr>
          <w:lang w:eastAsia="ko-KR"/>
        </w:rPr>
        <w:t xml:space="preserve"> Equal Pay outcome variable, lower CBP increases the tendency to agree that MBUF is </w:t>
      </w:r>
      <w:r w:rsidR="00B56C99">
        <w:rPr>
          <w:lang w:eastAsia="ko-KR"/>
        </w:rPr>
        <w:t>more fair</w:t>
      </w:r>
      <w:r w:rsidR="00B56C99" w:rsidRPr="00400403">
        <w:rPr>
          <w:lang w:eastAsia="ko-KR"/>
        </w:rPr>
        <w:t xml:space="preserve"> </w:t>
      </w:r>
      <w:r w:rsidRPr="00400403">
        <w:rPr>
          <w:lang w:eastAsia="ko-KR"/>
        </w:rPr>
        <w:t xml:space="preserve">than a gas tax, while a lower PTA and PTE decreases the tendency to agree that the MBUF is </w:t>
      </w:r>
      <w:r w:rsidR="00B56C99">
        <w:rPr>
          <w:lang w:eastAsia="ko-KR"/>
        </w:rPr>
        <w:t>more fair</w:t>
      </w:r>
      <w:r w:rsidR="00B56C99" w:rsidRPr="00400403">
        <w:rPr>
          <w:lang w:eastAsia="ko-KR"/>
        </w:rPr>
        <w:t xml:space="preserve"> </w:t>
      </w:r>
      <w:r w:rsidRPr="00400403">
        <w:rPr>
          <w:lang w:eastAsia="ko-KR"/>
        </w:rPr>
        <w:t>than a gas tax (SL has no particular effect on this outcome variable). The signs of the entries shown in that row in Table 4 depict the directionality of the effect contributed by that component under the treatment condition, while the absolute values of the entries represent the relative contribution of each pathway to the total effect. In this particular row (corresponding to treatment level 45-64 years), the direct effect contributes the most and in a negative direction, leading to a decrease in the percentage of individuals who would consider MBUF fair (due to equal pay argument) under the treatment level. </w:t>
      </w:r>
    </w:p>
    <w:p w14:paraId="5D443EBB" w14:textId="0A3BC586" w:rsidR="00EE5859" w:rsidRDefault="00C20D0D" w:rsidP="00EE5859">
      <w:pPr>
        <w:spacing w:after="0" w:line="240" w:lineRule="auto"/>
        <w:ind w:firstLine="720"/>
        <w:jc w:val="both"/>
        <w:rPr>
          <w:lang w:eastAsia="ko-KR"/>
        </w:rPr>
      </w:pPr>
      <w:r w:rsidRPr="00400403">
        <w:rPr>
          <w:lang w:eastAsia="ko-KR"/>
        </w:rPr>
        <w:t xml:space="preserve">The remainder of the table can be interpreted in a similar fashion. It should be noted that some socio-economic effects are reflected through specific shifters (e.g., graduate degree, female). Overall, it can be seen that the ATEs are rather modest, except for a few instances such as </w:t>
      </w:r>
      <w:r w:rsidR="007016C6">
        <w:rPr>
          <w:lang w:eastAsia="ko-KR"/>
        </w:rPr>
        <w:t xml:space="preserve">the </w:t>
      </w:r>
      <w:r w:rsidRPr="00400403">
        <w:rPr>
          <w:lang w:eastAsia="ko-KR"/>
        </w:rPr>
        <w:t>age effect and electric vehicle ownership effect. Clearly, electric vehicle owners feel that a MBUF is more fair than the gas tax because everybody pays for using the roadway infrastructure (ATE of 9.1), but they do not feel such a scheme is fair if it does not reward the use of clean fuel efficient and alternative fuel vehicles (ATE of -7.4).</w:t>
      </w:r>
      <w:r w:rsidR="007016C6">
        <w:rPr>
          <w:lang w:eastAsia="ko-KR"/>
        </w:rPr>
        <w:t xml:space="preserve"> </w:t>
      </w:r>
      <w:r w:rsidR="001513DA">
        <w:rPr>
          <w:lang w:eastAsia="ko-KR"/>
        </w:rPr>
        <w:t>Other</w:t>
      </w:r>
      <w:r w:rsidRPr="00400403">
        <w:rPr>
          <w:lang w:eastAsia="ko-KR"/>
        </w:rPr>
        <w:t xml:space="preserve"> differences in ATEs between the top half of the table (corresponding to MBUF Fair </w:t>
      </w:r>
      <w:r w:rsidR="007016C6">
        <w:rPr>
          <w:lang w:eastAsia="ko-KR"/>
        </w:rPr>
        <w:t>–</w:t>
      </w:r>
      <w:r w:rsidRPr="00400403">
        <w:rPr>
          <w:lang w:eastAsia="ko-KR"/>
        </w:rPr>
        <w:t xml:space="preserve"> Equal</w:t>
      </w:r>
      <w:r w:rsidR="007016C6">
        <w:rPr>
          <w:lang w:eastAsia="ko-KR"/>
        </w:rPr>
        <w:t xml:space="preserve"> </w:t>
      </w:r>
      <w:r w:rsidRPr="00400403">
        <w:rPr>
          <w:lang w:eastAsia="ko-KR"/>
        </w:rPr>
        <w:t xml:space="preserve">Pay) and the bottom half of the table (corresponding to MBUF Fair </w:t>
      </w:r>
      <w:r w:rsidR="007016C6">
        <w:rPr>
          <w:lang w:eastAsia="ko-KR"/>
        </w:rPr>
        <w:t>–</w:t>
      </w:r>
      <w:r w:rsidRPr="00400403">
        <w:rPr>
          <w:lang w:eastAsia="ko-KR"/>
        </w:rPr>
        <w:t xml:space="preserve"> No</w:t>
      </w:r>
      <w:r w:rsidR="007016C6">
        <w:rPr>
          <w:lang w:eastAsia="ko-KR"/>
        </w:rPr>
        <w:t xml:space="preserve"> </w:t>
      </w:r>
      <w:r w:rsidRPr="00400403">
        <w:rPr>
          <w:lang w:eastAsia="ko-KR"/>
        </w:rPr>
        <w:t xml:space="preserve">Clean Vehicle Reward) </w:t>
      </w:r>
      <w:r w:rsidR="001513DA">
        <w:rPr>
          <w:lang w:eastAsia="ko-KR"/>
        </w:rPr>
        <w:t>similarly</w:t>
      </w:r>
      <w:r w:rsidRPr="00400403">
        <w:rPr>
          <w:lang w:eastAsia="ko-KR"/>
        </w:rPr>
        <w:t xml:space="preserve"> indicate that the nature of the scheme and the rationale underlying the scheme is critical to engendering perceptions of fairness across the population</w:t>
      </w:r>
      <w:r w:rsidR="00543054">
        <w:rPr>
          <w:lang w:eastAsia="ko-KR"/>
        </w:rPr>
        <w:t xml:space="preserve">, </w:t>
      </w:r>
      <w:r w:rsidR="0025013C">
        <w:rPr>
          <w:rFonts w:hint="eastAsia"/>
          <w:lang w:eastAsia="ko-KR"/>
        </w:rPr>
        <w:t>which is</w:t>
      </w:r>
      <w:r w:rsidR="00543054">
        <w:rPr>
          <w:lang w:eastAsia="ko-KR"/>
        </w:rPr>
        <w:t xml:space="preserve"> also discuss</w:t>
      </w:r>
      <w:r w:rsidR="0025013C">
        <w:rPr>
          <w:rFonts w:hint="eastAsia"/>
          <w:lang w:eastAsia="ko-KR"/>
        </w:rPr>
        <w:t>ed</w:t>
      </w:r>
      <w:r w:rsidR="00543054">
        <w:rPr>
          <w:lang w:eastAsia="ko-KR"/>
        </w:rPr>
        <w:t xml:space="preserve"> briefly in the next section</w:t>
      </w:r>
      <w:r w:rsidRPr="00400403">
        <w:rPr>
          <w:lang w:eastAsia="ko-KR"/>
        </w:rPr>
        <w:t>.</w:t>
      </w:r>
    </w:p>
    <w:p w14:paraId="1D286430" w14:textId="59D86118" w:rsidR="0018675A" w:rsidRPr="00400403" w:rsidRDefault="0018675A" w:rsidP="00EE5859">
      <w:pPr>
        <w:spacing w:after="0" w:line="240" w:lineRule="auto"/>
        <w:jc w:val="both"/>
        <w:sectPr w:rsidR="0018675A" w:rsidRPr="00400403" w:rsidSect="00C82AA8">
          <w:pgSz w:w="12240" w:h="15840"/>
          <w:pgMar w:top="1440" w:right="1440" w:bottom="1440" w:left="1440" w:header="720" w:footer="720" w:gutter="0"/>
          <w:cols w:space="720"/>
          <w:docGrid w:linePitch="360"/>
        </w:sectPr>
      </w:pPr>
    </w:p>
    <w:p w14:paraId="589D25CC" w14:textId="581ED551" w:rsidR="00B124A8" w:rsidRPr="001314C4" w:rsidRDefault="0018675A" w:rsidP="00B124A8">
      <w:pPr>
        <w:pStyle w:val="Caption"/>
        <w:spacing w:after="0"/>
        <w:rPr>
          <w:b/>
          <w:bCs/>
          <w:i w:val="0"/>
          <w:iCs w:val="0"/>
          <w:color w:val="000000" w:themeColor="text1"/>
          <w:sz w:val="22"/>
          <w:szCs w:val="22"/>
        </w:rPr>
      </w:pPr>
      <w:r w:rsidRPr="001314C4">
        <w:rPr>
          <w:b/>
          <w:i w:val="0"/>
          <w:color w:val="000000" w:themeColor="text1"/>
          <w:sz w:val="22"/>
          <w:szCs w:val="22"/>
        </w:rPr>
        <w:lastRenderedPageBreak/>
        <w:t>TABLE 4</w:t>
      </w:r>
      <w:r w:rsidRPr="001314C4">
        <w:rPr>
          <w:i w:val="0"/>
          <w:color w:val="000000" w:themeColor="text1"/>
          <w:sz w:val="22"/>
          <w:szCs w:val="22"/>
        </w:rPr>
        <w:t xml:space="preserve"> </w:t>
      </w:r>
      <w:r w:rsidRPr="001314C4">
        <w:rPr>
          <w:b/>
          <w:bCs/>
          <w:i w:val="0"/>
          <w:color w:val="000000" w:themeColor="text1"/>
          <w:sz w:val="22"/>
          <w:szCs w:val="22"/>
        </w:rPr>
        <w:t xml:space="preserve">Average Treatment Effects (ATEs) for </w:t>
      </w:r>
      <w:r w:rsidR="00C420DC" w:rsidRPr="001314C4">
        <w:rPr>
          <w:rFonts w:hint="eastAsia"/>
          <w:b/>
          <w:bCs/>
          <w:i w:val="0"/>
          <w:color w:val="000000" w:themeColor="text1"/>
          <w:sz w:val="22"/>
          <w:szCs w:val="22"/>
          <w:lang w:eastAsia="ko-KR"/>
        </w:rPr>
        <w:t xml:space="preserve">Agreement to </w:t>
      </w:r>
      <w:r w:rsidR="00572336" w:rsidRPr="001314C4">
        <w:rPr>
          <w:b/>
          <w:bCs/>
          <w:i w:val="0"/>
          <w:color w:val="000000" w:themeColor="text1"/>
          <w:sz w:val="22"/>
          <w:szCs w:val="22"/>
          <w:lang w:eastAsia="ko-KR"/>
        </w:rPr>
        <w:t>MBUF</w:t>
      </w:r>
      <w:r w:rsidR="00C420DC" w:rsidRPr="001314C4">
        <w:rPr>
          <w:rFonts w:hint="eastAsia"/>
          <w:b/>
          <w:bCs/>
          <w:i w:val="0"/>
          <w:color w:val="000000" w:themeColor="text1"/>
          <w:sz w:val="22"/>
          <w:szCs w:val="22"/>
          <w:lang w:eastAsia="ko-KR"/>
        </w:rPr>
        <w:t xml:space="preserve"> </w:t>
      </w:r>
      <w:r w:rsidR="00572336" w:rsidRPr="001314C4">
        <w:rPr>
          <w:b/>
          <w:bCs/>
          <w:i w:val="0"/>
          <w:color w:val="000000" w:themeColor="text1"/>
          <w:sz w:val="22"/>
          <w:szCs w:val="22"/>
          <w:lang w:eastAsia="ko-KR"/>
        </w:rPr>
        <w:t>F</w:t>
      </w:r>
      <w:r w:rsidR="00C420DC" w:rsidRPr="001314C4">
        <w:rPr>
          <w:rFonts w:hint="eastAsia"/>
          <w:b/>
          <w:bCs/>
          <w:i w:val="0"/>
          <w:color w:val="000000" w:themeColor="text1"/>
          <w:sz w:val="22"/>
          <w:szCs w:val="22"/>
          <w:lang w:eastAsia="ko-KR"/>
        </w:rPr>
        <w:t>airness</w:t>
      </w:r>
      <w:r w:rsidRPr="001314C4">
        <w:rPr>
          <w:b/>
          <w:bCs/>
          <w:i w:val="0"/>
          <w:color w:val="000000" w:themeColor="text1"/>
          <w:sz w:val="22"/>
          <w:szCs w:val="22"/>
        </w:rPr>
        <w:t xml:space="preserve"> </w:t>
      </w:r>
      <w:r w:rsidRPr="001314C4">
        <w:rPr>
          <w:b/>
          <w:bCs/>
          <w:i w:val="0"/>
          <w:iCs w:val="0"/>
          <w:color w:val="000000" w:themeColor="text1"/>
          <w:sz w:val="22"/>
          <w:szCs w:val="22"/>
        </w:rPr>
        <w:t xml:space="preserve">(N = </w:t>
      </w:r>
      <w:r w:rsidR="00C420DC" w:rsidRPr="001314C4">
        <w:rPr>
          <w:rFonts w:hint="eastAsia"/>
          <w:b/>
          <w:bCs/>
          <w:i w:val="0"/>
          <w:iCs w:val="0"/>
          <w:color w:val="000000" w:themeColor="text1"/>
          <w:sz w:val="22"/>
          <w:szCs w:val="22"/>
          <w:lang w:eastAsia="ko-KR"/>
        </w:rPr>
        <w:t>8,030</w:t>
      </w:r>
      <w:r w:rsidRPr="001314C4">
        <w:rPr>
          <w:b/>
          <w:bCs/>
          <w:i w:val="0"/>
          <w:iCs w:val="0"/>
          <w:color w:val="000000" w:themeColor="text1"/>
          <w:sz w:val="22"/>
          <w:szCs w:val="22"/>
        </w:rPr>
        <w:t>)</w:t>
      </w:r>
    </w:p>
    <w:tbl>
      <w:tblPr>
        <w:tblStyle w:val="TableGrid"/>
        <w:tblW w:w="0" w:type="auto"/>
        <w:tblLayout w:type="fixed"/>
        <w:tblCellMar>
          <w:left w:w="43" w:type="dxa"/>
          <w:right w:w="43" w:type="dxa"/>
        </w:tblCellMar>
        <w:tblLook w:val="04A0" w:firstRow="1" w:lastRow="0" w:firstColumn="1" w:lastColumn="0" w:noHBand="0" w:noVBand="1"/>
      </w:tblPr>
      <w:tblGrid>
        <w:gridCol w:w="2940"/>
        <w:gridCol w:w="2250"/>
        <w:gridCol w:w="1890"/>
        <w:gridCol w:w="738"/>
        <w:gridCol w:w="738"/>
        <w:gridCol w:w="738"/>
        <w:gridCol w:w="738"/>
        <w:gridCol w:w="738"/>
        <w:gridCol w:w="720"/>
        <w:gridCol w:w="720"/>
        <w:gridCol w:w="690"/>
      </w:tblGrid>
      <w:tr w:rsidR="001E04BC" w:rsidRPr="00400403" w14:paraId="3F7A26EF" w14:textId="77777777" w:rsidTr="00766608">
        <w:tc>
          <w:tcPr>
            <w:tcW w:w="2940" w:type="dxa"/>
            <w:vMerge w:val="restart"/>
            <w:tcBorders>
              <w:top w:val="single" w:sz="24" w:space="0" w:color="auto"/>
              <w:left w:val="single" w:sz="24" w:space="0" w:color="auto"/>
              <w:right w:val="single" w:sz="18" w:space="0" w:color="auto"/>
            </w:tcBorders>
            <w:vAlign w:val="center"/>
          </w:tcPr>
          <w:p w14:paraId="78B2E0FC" w14:textId="77777777" w:rsidR="001E04BC" w:rsidRPr="00400403" w:rsidRDefault="001E04BC" w:rsidP="005E3A11">
            <w:pPr>
              <w:rPr>
                <w:rFonts w:asciiTheme="minorHAnsi" w:hAnsiTheme="minorHAnsi" w:cstheme="minorHAnsi"/>
                <w:b/>
                <w:bCs/>
                <w:sz w:val="20"/>
                <w:szCs w:val="20"/>
              </w:rPr>
            </w:pPr>
            <w:r w:rsidRPr="00400403">
              <w:rPr>
                <w:rFonts w:asciiTheme="minorHAnsi" w:hAnsiTheme="minorHAnsi" w:cstheme="minorHAnsi"/>
                <w:b/>
                <w:bCs/>
                <w:sz w:val="20"/>
                <w:szCs w:val="20"/>
              </w:rPr>
              <w:t>Attribute</w:t>
            </w:r>
          </w:p>
        </w:tc>
        <w:tc>
          <w:tcPr>
            <w:tcW w:w="2250" w:type="dxa"/>
            <w:vMerge w:val="restart"/>
            <w:tcBorders>
              <w:top w:val="single" w:sz="24" w:space="0" w:color="auto"/>
              <w:left w:val="single" w:sz="18" w:space="0" w:color="auto"/>
              <w:right w:val="single" w:sz="12" w:space="0" w:color="auto"/>
            </w:tcBorders>
            <w:vAlign w:val="center"/>
          </w:tcPr>
          <w:p w14:paraId="016E1E22" w14:textId="77777777" w:rsidR="001E04BC" w:rsidRPr="00400403" w:rsidRDefault="001E04BC" w:rsidP="005E3A11">
            <w:pPr>
              <w:rPr>
                <w:rFonts w:asciiTheme="minorHAnsi" w:hAnsiTheme="minorHAnsi" w:cstheme="minorHAnsi"/>
                <w:b/>
                <w:bCs/>
                <w:sz w:val="20"/>
                <w:szCs w:val="20"/>
              </w:rPr>
            </w:pPr>
            <w:r w:rsidRPr="00400403">
              <w:rPr>
                <w:rFonts w:asciiTheme="minorHAnsi" w:hAnsiTheme="minorHAnsi" w:cstheme="minorHAnsi"/>
                <w:b/>
                <w:bCs/>
                <w:sz w:val="20"/>
                <w:szCs w:val="20"/>
              </w:rPr>
              <w:t>Base Level (BL)</w:t>
            </w:r>
          </w:p>
        </w:tc>
        <w:tc>
          <w:tcPr>
            <w:tcW w:w="1890" w:type="dxa"/>
            <w:vMerge w:val="restart"/>
            <w:tcBorders>
              <w:top w:val="single" w:sz="24" w:space="0" w:color="auto"/>
              <w:left w:val="single" w:sz="12" w:space="0" w:color="auto"/>
              <w:right w:val="single" w:sz="18" w:space="0" w:color="auto"/>
            </w:tcBorders>
            <w:vAlign w:val="center"/>
          </w:tcPr>
          <w:p w14:paraId="7886B81E" w14:textId="77777777" w:rsidR="001E04BC" w:rsidRPr="00400403" w:rsidRDefault="001E04BC" w:rsidP="005E3A11">
            <w:pPr>
              <w:rPr>
                <w:rFonts w:asciiTheme="minorHAnsi" w:hAnsiTheme="minorHAnsi" w:cstheme="minorHAnsi"/>
                <w:b/>
                <w:bCs/>
                <w:sz w:val="20"/>
                <w:szCs w:val="20"/>
              </w:rPr>
            </w:pPr>
            <w:r w:rsidRPr="00400403">
              <w:rPr>
                <w:rFonts w:asciiTheme="minorHAnsi" w:hAnsiTheme="minorHAnsi" w:cstheme="minorHAnsi"/>
                <w:b/>
                <w:bCs/>
                <w:sz w:val="20"/>
                <w:szCs w:val="20"/>
              </w:rPr>
              <w:t>Treatment Level (TL)</w:t>
            </w:r>
          </w:p>
        </w:tc>
        <w:tc>
          <w:tcPr>
            <w:tcW w:w="3690" w:type="dxa"/>
            <w:gridSpan w:val="5"/>
            <w:tcBorders>
              <w:top w:val="single" w:sz="24" w:space="0" w:color="auto"/>
              <w:left w:val="single" w:sz="18" w:space="0" w:color="auto"/>
              <w:bottom w:val="single" w:sz="12" w:space="0" w:color="auto"/>
              <w:right w:val="single" w:sz="18" w:space="0" w:color="auto"/>
            </w:tcBorders>
            <w:vAlign w:val="center"/>
          </w:tcPr>
          <w:p w14:paraId="635258D3" w14:textId="77777777" w:rsidR="001E04BC" w:rsidRPr="00400403" w:rsidRDefault="001E04BC" w:rsidP="005E3A11">
            <w:pPr>
              <w:jc w:val="center"/>
              <w:rPr>
                <w:rFonts w:asciiTheme="minorHAnsi" w:hAnsiTheme="minorHAnsi" w:cstheme="minorHAnsi"/>
                <w:b/>
                <w:bCs/>
                <w:sz w:val="20"/>
                <w:szCs w:val="20"/>
              </w:rPr>
            </w:pPr>
            <w:r w:rsidRPr="00400403">
              <w:rPr>
                <w:rFonts w:asciiTheme="minorHAnsi" w:hAnsiTheme="minorHAnsi" w:cstheme="minorHAnsi"/>
                <w:b/>
                <w:bCs/>
                <w:sz w:val="20"/>
                <w:szCs w:val="20"/>
              </w:rPr>
              <w:t>Contribution Through Latent Constructs and Direct Effects to Total ATE (%)</w:t>
            </w:r>
          </w:p>
        </w:tc>
        <w:tc>
          <w:tcPr>
            <w:tcW w:w="1440" w:type="dxa"/>
            <w:gridSpan w:val="2"/>
            <w:tcBorders>
              <w:top w:val="single" w:sz="24" w:space="0" w:color="auto"/>
              <w:left w:val="single" w:sz="18" w:space="0" w:color="auto"/>
              <w:bottom w:val="single" w:sz="12" w:space="0" w:color="auto"/>
              <w:right w:val="single" w:sz="18" w:space="0" w:color="auto"/>
            </w:tcBorders>
            <w:vAlign w:val="center"/>
          </w:tcPr>
          <w:p w14:paraId="69267AAE" w14:textId="0AAEC3B5" w:rsidR="001E04BC" w:rsidRPr="00400403" w:rsidRDefault="001E04BC" w:rsidP="005E3A11">
            <w:pPr>
              <w:jc w:val="center"/>
              <w:rPr>
                <w:rFonts w:asciiTheme="minorHAnsi" w:hAnsiTheme="minorHAnsi" w:cstheme="minorHAnsi"/>
                <w:b/>
                <w:bCs/>
                <w:sz w:val="20"/>
                <w:szCs w:val="20"/>
              </w:rPr>
            </w:pPr>
            <w:r w:rsidRPr="00400403">
              <w:rPr>
                <w:rFonts w:asciiTheme="minorHAnsi" w:hAnsiTheme="minorHAnsi" w:cstheme="minorHAnsi"/>
                <w:b/>
                <w:bCs/>
                <w:sz w:val="20"/>
                <w:szCs w:val="20"/>
              </w:rPr>
              <w:t>Agree MB</w:t>
            </w:r>
            <w:r w:rsidR="00572336" w:rsidRPr="00400403">
              <w:rPr>
                <w:rFonts w:asciiTheme="minorHAnsi" w:hAnsiTheme="minorHAnsi" w:cstheme="minorHAnsi"/>
                <w:b/>
                <w:bCs/>
                <w:sz w:val="20"/>
                <w:szCs w:val="20"/>
              </w:rPr>
              <w:t>U</w:t>
            </w:r>
            <w:r w:rsidRPr="00400403">
              <w:rPr>
                <w:rFonts w:asciiTheme="minorHAnsi" w:hAnsiTheme="minorHAnsi" w:cstheme="minorHAnsi"/>
                <w:b/>
                <w:bCs/>
                <w:sz w:val="20"/>
                <w:szCs w:val="20"/>
              </w:rPr>
              <w:t>F is Fair (%)</w:t>
            </w:r>
          </w:p>
        </w:tc>
        <w:tc>
          <w:tcPr>
            <w:tcW w:w="690" w:type="dxa"/>
            <w:vMerge w:val="restart"/>
            <w:tcBorders>
              <w:top w:val="single" w:sz="24" w:space="0" w:color="auto"/>
              <w:left w:val="single" w:sz="18" w:space="0" w:color="auto"/>
              <w:bottom w:val="single" w:sz="12" w:space="0" w:color="auto"/>
              <w:right w:val="single" w:sz="24" w:space="0" w:color="auto"/>
            </w:tcBorders>
            <w:vAlign w:val="center"/>
          </w:tcPr>
          <w:p w14:paraId="4BF5D9D7" w14:textId="52BFA4E3" w:rsidR="00A12C36" w:rsidRPr="00400403" w:rsidRDefault="00A12C36" w:rsidP="005E3A11">
            <w:pPr>
              <w:jc w:val="center"/>
              <w:rPr>
                <w:rFonts w:asciiTheme="minorHAnsi" w:hAnsiTheme="minorHAnsi" w:cstheme="minorHAnsi"/>
                <w:b/>
                <w:bCs/>
                <w:sz w:val="20"/>
                <w:szCs w:val="20"/>
              </w:rPr>
            </w:pPr>
            <w:r w:rsidRPr="00400403">
              <w:rPr>
                <w:rFonts w:asciiTheme="minorHAnsi" w:hAnsiTheme="minorHAnsi" w:cstheme="minorHAnsi"/>
                <w:b/>
                <w:bCs/>
                <w:sz w:val="20"/>
                <w:szCs w:val="20"/>
              </w:rPr>
              <w:t>Total</w:t>
            </w:r>
          </w:p>
          <w:p w14:paraId="043D51DC" w14:textId="50D30F11" w:rsidR="001E04BC" w:rsidRPr="00400403" w:rsidRDefault="001E04BC" w:rsidP="005E3A11">
            <w:pPr>
              <w:jc w:val="center"/>
              <w:rPr>
                <w:rFonts w:asciiTheme="minorHAnsi" w:hAnsiTheme="minorHAnsi" w:cstheme="minorHAnsi"/>
                <w:b/>
                <w:bCs/>
                <w:sz w:val="20"/>
                <w:szCs w:val="20"/>
              </w:rPr>
            </w:pPr>
            <w:r w:rsidRPr="00400403">
              <w:rPr>
                <w:rFonts w:asciiTheme="minorHAnsi" w:hAnsiTheme="minorHAnsi" w:cstheme="minorHAnsi"/>
                <w:b/>
                <w:bCs/>
                <w:sz w:val="20"/>
                <w:szCs w:val="20"/>
              </w:rPr>
              <w:t>ATE (%)</w:t>
            </w:r>
          </w:p>
        </w:tc>
      </w:tr>
      <w:tr w:rsidR="00766608" w:rsidRPr="00400403" w14:paraId="79EEA30B" w14:textId="77777777" w:rsidTr="00766608">
        <w:tc>
          <w:tcPr>
            <w:tcW w:w="2940" w:type="dxa"/>
            <w:vMerge/>
            <w:tcBorders>
              <w:left w:val="single" w:sz="24" w:space="0" w:color="auto"/>
              <w:bottom w:val="single" w:sz="18" w:space="0" w:color="auto"/>
              <w:right w:val="single" w:sz="18" w:space="0" w:color="auto"/>
            </w:tcBorders>
          </w:tcPr>
          <w:p w14:paraId="4C3479A3" w14:textId="77777777" w:rsidR="001E04BC" w:rsidRPr="00400403" w:rsidRDefault="001E04BC" w:rsidP="005E3A11">
            <w:pPr>
              <w:rPr>
                <w:rFonts w:asciiTheme="minorHAnsi" w:hAnsiTheme="minorHAnsi" w:cstheme="minorHAnsi"/>
                <w:sz w:val="20"/>
                <w:szCs w:val="20"/>
              </w:rPr>
            </w:pPr>
          </w:p>
        </w:tc>
        <w:tc>
          <w:tcPr>
            <w:tcW w:w="2250" w:type="dxa"/>
            <w:vMerge/>
            <w:tcBorders>
              <w:left w:val="single" w:sz="18" w:space="0" w:color="auto"/>
              <w:bottom w:val="single" w:sz="18" w:space="0" w:color="auto"/>
              <w:right w:val="single" w:sz="12" w:space="0" w:color="auto"/>
            </w:tcBorders>
          </w:tcPr>
          <w:p w14:paraId="142B41C0" w14:textId="77777777" w:rsidR="001E04BC" w:rsidRPr="00400403" w:rsidRDefault="001E04BC" w:rsidP="005E3A11">
            <w:pPr>
              <w:rPr>
                <w:rFonts w:asciiTheme="minorHAnsi" w:hAnsiTheme="minorHAnsi" w:cstheme="minorHAnsi"/>
                <w:sz w:val="20"/>
                <w:szCs w:val="20"/>
              </w:rPr>
            </w:pPr>
          </w:p>
        </w:tc>
        <w:tc>
          <w:tcPr>
            <w:tcW w:w="1890" w:type="dxa"/>
            <w:vMerge/>
            <w:tcBorders>
              <w:left w:val="single" w:sz="12" w:space="0" w:color="auto"/>
              <w:bottom w:val="single" w:sz="18" w:space="0" w:color="auto"/>
              <w:right w:val="single" w:sz="18" w:space="0" w:color="auto"/>
            </w:tcBorders>
          </w:tcPr>
          <w:p w14:paraId="5A862CED" w14:textId="77777777" w:rsidR="001E04BC" w:rsidRPr="00400403" w:rsidRDefault="001E04BC" w:rsidP="005E3A11">
            <w:pPr>
              <w:rPr>
                <w:rFonts w:asciiTheme="minorHAnsi" w:hAnsiTheme="minorHAnsi" w:cstheme="minorHAnsi"/>
                <w:sz w:val="20"/>
                <w:szCs w:val="20"/>
              </w:rPr>
            </w:pPr>
          </w:p>
        </w:tc>
        <w:tc>
          <w:tcPr>
            <w:tcW w:w="738" w:type="dxa"/>
            <w:tcBorders>
              <w:top w:val="single" w:sz="12" w:space="0" w:color="auto"/>
              <w:left w:val="single" w:sz="18" w:space="0" w:color="auto"/>
              <w:bottom w:val="single" w:sz="18" w:space="0" w:color="auto"/>
              <w:right w:val="single" w:sz="6" w:space="0" w:color="auto"/>
            </w:tcBorders>
            <w:vAlign w:val="center"/>
          </w:tcPr>
          <w:p w14:paraId="6876798E" w14:textId="77777777" w:rsidR="001E04BC" w:rsidRPr="00400403" w:rsidRDefault="001E04BC" w:rsidP="005E3A11">
            <w:pPr>
              <w:jc w:val="center"/>
              <w:rPr>
                <w:rFonts w:asciiTheme="minorHAnsi" w:hAnsiTheme="minorHAnsi" w:cstheme="minorHAnsi"/>
                <w:sz w:val="20"/>
                <w:szCs w:val="20"/>
              </w:rPr>
            </w:pPr>
            <w:r w:rsidRPr="00400403">
              <w:rPr>
                <w:rFonts w:asciiTheme="minorHAnsi" w:hAnsiTheme="minorHAnsi" w:cstheme="minorHAnsi"/>
                <w:sz w:val="20"/>
                <w:szCs w:val="20"/>
              </w:rPr>
              <w:t>CBP</w:t>
            </w:r>
          </w:p>
        </w:tc>
        <w:tc>
          <w:tcPr>
            <w:tcW w:w="738" w:type="dxa"/>
            <w:tcBorders>
              <w:top w:val="single" w:sz="12" w:space="0" w:color="auto"/>
              <w:left w:val="single" w:sz="6" w:space="0" w:color="auto"/>
              <w:bottom w:val="single" w:sz="18" w:space="0" w:color="auto"/>
              <w:right w:val="single" w:sz="6" w:space="0" w:color="auto"/>
            </w:tcBorders>
            <w:vAlign w:val="center"/>
          </w:tcPr>
          <w:p w14:paraId="24222749" w14:textId="77777777" w:rsidR="001E04BC" w:rsidRPr="00400403" w:rsidRDefault="001E04BC" w:rsidP="005E3A11">
            <w:pPr>
              <w:jc w:val="center"/>
              <w:rPr>
                <w:rFonts w:asciiTheme="minorHAnsi" w:hAnsiTheme="minorHAnsi" w:cstheme="minorHAnsi"/>
                <w:sz w:val="20"/>
                <w:szCs w:val="20"/>
              </w:rPr>
            </w:pPr>
            <w:r w:rsidRPr="00400403">
              <w:rPr>
                <w:rFonts w:asciiTheme="minorHAnsi" w:hAnsiTheme="minorHAnsi" w:cstheme="minorHAnsi"/>
                <w:sz w:val="20"/>
                <w:szCs w:val="20"/>
              </w:rPr>
              <w:t>PTA</w:t>
            </w:r>
          </w:p>
        </w:tc>
        <w:tc>
          <w:tcPr>
            <w:tcW w:w="738" w:type="dxa"/>
            <w:tcBorders>
              <w:top w:val="single" w:sz="12" w:space="0" w:color="auto"/>
              <w:left w:val="single" w:sz="6" w:space="0" w:color="auto"/>
              <w:bottom w:val="single" w:sz="18" w:space="0" w:color="auto"/>
              <w:right w:val="single" w:sz="6" w:space="0" w:color="auto"/>
            </w:tcBorders>
            <w:vAlign w:val="center"/>
          </w:tcPr>
          <w:p w14:paraId="4D49E82C" w14:textId="77777777" w:rsidR="001E04BC" w:rsidRPr="00400403" w:rsidRDefault="001E04BC" w:rsidP="005E3A11">
            <w:pPr>
              <w:jc w:val="center"/>
              <w:rPr>
                <w:rFonts w:asciiTheme="minorHAnsi" w:hAnsiTheme="minorHAnsi" w:cstheme="minorHAnsi"/>
                <w:sz w:val="20"/>
                <w:szCs w:val="20"/>
              </w:rPr>
            </w:pPr>
            <w:r w:rsidRPr="00400403">
              <w:rPr>
                <w:rFonts w:asciiTheme="minorHAnsi" w:hAnsiTheme="minorHAnsi" w:cstheme="minorHAnsi"/>
                <w:sz w:val="20"/>
                <w:szCs w:val="20"/>
              </w:rPr>
              <w:t>PTE</w:t>
            </w:r>
          </w:p>
        </w:tc>
        <w:tc>
          <w:tcPr>
            <w:tcW w:w="738" w:type="dxa"/>
            <w:tcBorders>
              <w:top w:val="single" w:sz="12" w:space="0" w:color="auto"/>
              <w:left w:val="single" w:sz="6" w:space="0" w:color="auto"/>
              <w:bottom w:val="single" w:sz="18" w:space="0" w:color="auto"/>
              <w:right w:val="single" w:sz="6" w:space="0" w:color="auto"/>
            </w:tcBorders>
            <w:vAlign w:val="center"/>
          </w:tcPr>
          <w:p w14:paraId="275CB2DB" w14:textId="77777777" w:rsidR="001E04BC" w:rsidRPr="00400403" w:rsidRDefault="001E04BC" w:rsidP="005E3A11">
            <w:pPr>
              <w:jc w:val="center"/>
              <w:rPr>
                <w:rFonts w:asciiTheme="minorHAnsi" w:hAnsiTheme="minorHAnsi" w:cstheme="minorHAnsi"/>
                <w:sz w:val="20"/>
                <w:szCs w:val="20"/>
              </w:rPr>
            </w:pPr>
            <w:r w:rsidRPr="00400403">
              <w:rPr>
                <w:rFonts w:asciiTheme="minorHAnsi" w:hAnsiTheme="minorHAnsi" w:cstheme="minorHAnsi"/>
                <w:sz w:val="20"/>
                <w:szCs w:val="20"/>
              </w:rPr>
              <w:t>SL</w:t>
            </w:r>
          </w:p>
        </w:tc>
        <w:tc>
          <w:tcPr>
            <w:tcW w:w="738" w:type="dxa"/>
            <w:tcBorders>
              <w:top w:val="single" w:sz="12" w:space="0" w:color="auto"/>
              <w:left w:val="single" w:sz="6" w:space="0" w:color="auto"/>
              <w:bottom w:val="single" w:sz="18" w:space="0" w:color="auto"/>
              <w:right w:val="single" w:sz="18" w:space="0" w:color="auto"/>
            </w:tcBorders>
            <w:vAlign w:val="center"/>
          </w:tcPr>
          <w:p w14:paraId="2A46515A" w14:textId="77777777" w:rsidR="001E04BC" w:rsidRPr="00400403" w:rsidRDefault="001E04BC" w:rsidP="005E3A11">
            <w:pPr>
              <w:jc w:val="center"/>
              <w:rPr>
                <w:rFonts w:asciiTheme="minorHAnsi" w:hAnsiTheme="minorHAnsi" w:cstheme="minorHAnsi"/>
                <w:sz w:val="20"/>
                <w:szCs w:val="20"/>
              </w:rPr>
            </w:pPr>
            <w:r w:rsidRPr="00400403">
              <w:rPr>
                <w:rFonts w:asciiTheme="minorHAnsi" w:hAnsiTheme="minorHAnsi" w:cstheme="minorHAnsi"/>
                <w:sz w:val="20"/>
                <w:szCs w:val="20"/>
              </w:rPr>
              <w:t>Direct</w:t>
            </w:r>
          </w:p>
        </w:tc>
        <w:tc>
          <w:tcPr>
            <w:tcW w:w="720" w:type="dxa"/>
            <w:tcBorders>
              <w:top w:val="single" w:sz="12" w:space="0" w:color="auto"/>
              <w:left w:val="single" w:sz="18" w:space="0" w:color="auto"/>
              <w:bottom w:val="single" w:sz="18" w:space="0" w:color="auto"/>
              <w:right w:val="single" w:sz="6" w:space="0" w:color="auto"/>
            </w:tcBorders>
            <w:vAlign w:val="center"/>
          </w:tcPr>
          <w:p w14:paraId="66ABC2B5" w14:textId="77777777" w:rsidR="001E04BC" w:rsidRPr="00400403" w:rsidRDefault="001E04BC" w:rsidP="005E3A11">
            <w:pPr>
              <w:jc w:val="center"/>
              <w:rPr>
                <w:rFonts w:asciiTheme="minorHAnsi" w:hAnsiTheme="minorHAnsi" w:cstheme="minorHAnsi"/>
                <w:sz w:val="20"/>
                <w:szCs w:val="20"/>
              </w:rPr>
            </w:pPr>
            <w:r w:rsidRPr="00400403">
              <w:rPr>
                <w:rFonts w:asciiTheme="minorHAnsi" w:hAnsiTheme="minorHAnsi" w:cstheme="minorHAnsi"/>
                <w:sz w:val="20"/>
                <w:szCs w:val="20"/>
              </w:rPr>
              <w:t>BL</w:t>
            </w:r>
          </w:p>
        </w:tc>
        <w:tc>
          <w:tcPr>
            <w:tcW w:w="720" w:type="dxa"/>
            <w:tcBorders>
              <w:top w:val="single" w:sz="12" w:space="0" w:color="auto"/>
              <w:left w:val="single" w:sz="6" w:space="0" w:color="auto"/>
              <w:bottom w:val="single" w:sz="18" w:space="0" w:color="auto"/>
              <w:right w:val="single" w:sz="18" w:space="0" w:color="auto"/>
            </w:tcBorders>
            <w:vAlign w:val="center"/>
          </w:tcPr>
          <w:p w14:paraId="665991DD" w14:textId="77777777" w:rsidR="001E04BC" w:rsidRPr="00400403" w:rsidRDefault="001E04BC" w:rsidP="005E3A11">
            <w:pPr>
              <w:jc w:val="center"/>
              <w:rPr>
                <w:rFonts w:asciiTheme="minorHAnsi" w:hAnsiTheme="minorHAnsi" w:cstheme="minorHAnsi"/>
                <w:sz w:val="20"/>
                <w:szCs w:val="20"/>
              </w:rPr>
            </w:pPr>
            <w:r w:rsidRPr="00400403">
              <w:rPr>
                <w:rFonts w:asciiTheme="minorHAnsi" w:hAnsiTheme="minorHAnsi" w:cstheme="minorHAnsi"/>
                <w:sz w:val="20"/>
                <w:szCs w:val="20"/>
              </w:rPr>
              <w:t>TL</w:t>
            </w:r>
          </w:p>
        </w:tc>
        <w:tc>
          <w:tcPr>
            <w:tcW w:w="690" w:type="dxa"/>
            <w:vMerge/>
            <w:tcBorders>
              <w:top w:val="single" w:sz="12" w:space="0" w:color="auto"/>
              <w:left w:val="single" w:sz="18" w:space="0" w:color="auto"/>
              <w:bottom w:val="single" w:sz="18" w:space="0" w:color="auto"/>
              <w:right w:val="single" w:sz="24" w:space="0" w:color="auto"/>
            </w:tcBorders>
            <w:vAlign w:val="center"/>
          </w:tcPr>
          <w:p w14:paraId="153DABA5" w14:textId="77777777" w:rsidR="001E04BC" w:rsidRPr="00400403" w:rsidRDefault="001E04BC" w:rsidP="005E3A11">
            <w:pPr>
              <w:jc w:val="center"/>
              <w:rPr>
                <w:rFonts w:asciiTheme="minorHAnsi" w:hAnsiTheme="minorHAnsi" w:cstheme="minorHAnsi"/>
                <w:sz w:val="20"/>
                <w:szCs w:val="20"/>
              </w:rPr>
            </w:pPr>
          </w:p>
        </w:tc>
      </w:tr>
      <w:tr w:rsidR="001E04BC" w:rsidRPr="00400403" w14:paraId="6D2BC3C7" w14:textId="77777777" w:rsidTr="00766608">
        <w:tc>
          <w:tcPr>
            <w:tcW w:w="7080" w:type="dxa"/>
            <w:gridSpan w:val="3"/>
            <w:tcBorders>
              <w:top w:val="single" w:sz="18" w:space="0" w:color="auto"/>
              <w:left w:val="single" w:sz="24" w:space="0" w:color="auto"/>
              <w:bottom w:val="double" w:sz="4" w:space="0" w:color="auto"/>
              <w:right w:val="single" w:sz="18" w:space="0" w:color="auto"/>
            </w:tcBorders>
          </w:tcPr>
          <w:p w14:paraId="52F1CF7C" w14:textId="4907073E" w:rsidR="001E04BC" w:rsidRPr="00EE5859" w:rsidRDefault="001E04BC" w:rsidP="005E3A11">
            <w:pPr>
              <w:rPr>
                <w:rFonts w:asciiTheme="minorHAnsi" w:hAnsiTheme="minorHAnsi" w:cstheme="minorHAnsi"/>
                <w:sz w:val="20"/>
                <w:szCs w:val="20"/>
              </w:rPr>
            </w:pPr>
            <w:r w:rsidRPr="00EE5859">
              <w:rPr>
                <w:rFonts w:asciiTheme="minorHAnsi" w:hAnsiTheme="minorHAnsi" w:cstheme="minorHAnsi"/>
                <w:b/>
                <w:bCs/>
                <w:sz w:val="20"/>
                <w:szCs w:val="20"/>
                <w:lang w:eastAsia="ko-KR"/>
              </w:rPr>
              <w:t>MB</w:t>
            </w:r>
            <w:r w:rsidR="00572336" w:rsidRPr="00EE5859">
              <w:rPr>
                <w:rFonts w:asciiTheme="minorHAnsi" w:hAnsiTheme="minorHAnsi" w:cstheme="minorHAnsi"/>
                <w:b/>
                <w:bCs/>
                <w:sz w:val="20"/>
                <w:szCs w:val="20"/>
                <w:lang w:eastAsia="ko-KR"/>
              </w:rPr>
              <w:t>U</w:t>
            </w:r>
            <w:r w:rsidRPr="00EE5859">
              <w:rPr>
                <w:rFonts w:asciiTheme="minorHAnsi" w:hAnsiTheme="minorHAnsi" w:cstheme="minorHAnsi"/>
                <w:b/>
                <w:bCs/>
                <w:sz w:val="20"/>
                <w:szCs w:val="20"/>
                <w:lang w:eastAsia="ko-KR"/>
              </w:rPr>
              <w:t>F Fair – Equal Pay</w:t>
            </w:r>
          </w:p>
        </w:tc>
        <w:tc>
          <w:tcPr>
            <w:tcW w:w="738" w:type="dxa"/>
            <w:tcBorders>
              <w:top w:val="single" w:sz="18" w:space="0" w:color="auto"/>
              <w:left w:val="single" w:sz="18" w:space="0" w:color="auto"/>
              <w:bottom w:val="double" w:sz="4" w:space="0" w:color="auto"/>
              <w:right w:val="single" w:sz="6" w:space="0" w:color="auto"/>
            </w:tcBorders>
            <w:vAlign w:val="center"/>
          </w:tcPr>
          <w:p w14:paraId="21B1B6DE" w14:textId="77777777" w:rsidR="001E04BC" w:rsidRPr="00EE5859" w:rsidRDefault="001E04BC" w:rsidP="005E3A11">
            <w:pPr>
              <w:jc w:val="center"/>
              <w:rPr>
                <w:rFonts w:asciiTheme="minorHAnsi" w:hAnsiTheme="minorHAnsi" w:cstheme="minorHAnsi"/>
                <w:sz w:val="20"/>
                <w:szCs w:val="20"/>
              </w:rPr>
            </w:pPr>
          </w:p>
        </w:tc>
        <w:tc>
          <w:tcPr>
            <w:tcW w:w="738" w:type="dxa"/>
            <w:tcBorders>
              <w:top w:val="single" w:sz="18" w:space="0" w:color="auto"/>
              <w:left w:val="single" w:sz="6" w:space="0" w:color="auto"/>
              <w:bottom w:val="double" w:sz="4" w:space="0" w:color="auto"/>
              <w:right w:val="single" w:sz="6" w:space="0" w:color="auto"/>
            </w:tcBorders>
            <w:vAlign w:val="center"/>
          </w:tcPr>
          <w:p w14:paraId="39C12EED" w14:textId="77777777" w:rsidR="001E04BC" w:rsidRPr="00EE5859" w:rsidRDefault="001E04BC" w:rsidP="005E3A11">
            <w:pPr>
              <w:jc w:val="center"/>
              <w:rPr>
                <w:rFonts w:asciiTheme="minorHAnsi" w:hAnsiTheme="minorHAnsi" w:cstheme="minorHAnsi"/>
                <w:sz w:val="20"/>
                <w:szCs w:val="20"/>
              </w:rPr>
            </w:pPr>
          </w:p>
        </w:tc>
        <w:tc>
          <w:tcPr>
            <w:tcW w:w="738" w:type="dxa"/>
            <w:tcBorders>
              <w:top w:val="single" w:sz="18" w:space="0" w:color="auto"/>
              <w:left w:val="single" w:sz="6" w:space="0" w:color="auto"/>
              <w:bottom w:val="double" w:sz="4" w:space="0" w:color="auto"/>
              <w:right w:val="single" w:sz="6" w:space="0" w:color="auto"/>
            </w:tcBorders>
            <w:vAlign w:val="center"/>
          </w:tcPr>
          <w:p w14:paraId="4332107D" w14:textId="77777777" w:rsidR="001E04BC" w:rsidRPr="00EE5859" w:rsidRDefault="001E04BC" w:rsidP="005E3A11">
            <w:pPr>
              <w:jc w:val="center"/>
              <w:rPr>
                <w:rFonts w:asciiTheme="minorHAnsi" w:hAnsiTheme="minorHAnsi" w:cstheme="minorHAnsi"/>
                <w:sz w:val="20"/>
                <w:szCs w:val="20"/>
              </w:rPr>
            </w:pPr>
          </w:p>
        </w:tc>
        <w:tc>
          <w:tcPr>
            <w:tcW w:w="738" w:type="dxa"/>
            <w:tcBorders>
              <w:top w:val="single" w:sz="18" w:space="0" w:color="auto"/>
              <w:left w:val="single" w:sz="6" w:space="0" w:color="auto"/>
              <w:bottom w:val="double" w:sz="4" w:space="0" w:color="auto"/>
              <w:right w:val="single" w:sz="6" w:space="0" w:color="auto"/>
            </w:tcBorders>
            <w:vAlign w:val="center"/>
          </w:tcPr>
          <w:p w14:paraId="72AF75CE" w14:textId="77777777" w:rsidR="001E04BC" w:rsidRPr="00EE5859" w:rsidRDefault="001E04BC" w:rsidP="005E3A11">
            <w:pPr>
              <w:jc w:val="center"/>
              <w:rPr>
                <w:rFonts w:asciiTheme="minorHAnsi" w:hAnsiTheme="minorHAnsi" w:cstheme="minorHAnsi"/>
                <w:sz w:val="20"/>
                <w:szCs w:val="20"/>
              </w:rPr>
            </w:pPr>
          </w:p>
        </w:tc>
        <w:tc>
          <w:tcPr>
            <w:tcW w:w="738" w:type="dxa"/>
            <w:tcBorders>
              <w:top w:val="single" w:sz="18" w:space="0" w:color="auto"/>
              <w:left w:val="single" w:sz="6" w:space="0" w:color="auto"/>
              <w:bottom w:val="double" w:sz="4" w:space="0" w:color="auto"/>
              <w:right w:val="single" w:sz="18" w:space="0" w:color="auto"/>
            </w:tcBorders>
            <w:vAlign w:val="center"/>
          </w:tcPr>
          <w:p w14:paraId="50475D57" w14:textId="77777777" w:rsidR="001E04BC" w:rsidRPr="00EE5859" w:rsidRDefault="001E04BC" w:rsidP="005E3A11">
            <w:pPr>
              <w:jc w:val="center"/>
              <w:rPr>
                <w:rFonts w:asciiTheme="minorHAnsi" w:hAnsiTheme="minorHAnsi" w:cstheme="minorHAnsi"/>
                <w:sz w:val="20"/>
                <w:szCs w:val="20"/>
              </w:rPr>
            </w:pPr>
          </w:p>
        </w:tc>
        <w:tc>
          <w:tcPr>
            <w:tcW w:w="720" w:type="dxa"/>
            <w:tcBorders>
              <w:top w:val="single" w:sz="18" w:space="0" w:color="auto"/>
              <w:left w:val="single" w:sz="18" w:space="0" w:color="auto"/>
              <w:bottom w:val="double" w:sz="4" w:space="0" w:color="auto"/>
              <w:right w:val="single" w:sz="6" w:space="0" w:color="auto"/>
            </w:tcBorders>
            <w:vAlign w:val="center"/>
          </w:tcPr>
          <w:p w14:paraId="5CD4B609" w14:textId="77777777" w:rsidR="001E04BC" w:rsidRPr="00EE5859" w:rsidRDefault="001E04BC" w:rsidP="005E3A11">
            <w:pPr>
              <w:jc w:val="center"/>
              <w:rPr>
                <w:rFonts w:asciiTheme="minorHAnsi" w:hAnsiTheme="minorHAnsi" w:cstheme="minorHAnsi"/>
                <w:sz w:val="20"/>
                <w:szCs w:val="20"/>
              </w:rPr>
            </w:pPr>
          </w:p>
        </w:tc>
        <w:tc>
          <w:tcPr>
            <w:tcW w:w="720" w:type="dxa"/>
            <w:tcBorders>
              <w:top w:val="single" w:sz="18" w:space="0" w:color="auto"/>
              <w:left w:val="single" w:sz="6" w:space="0" w:color="auto"/>
              <w:bottom w:val="double" w:sz="4" w:space="0" w:color="auto"/>
              <w:right w:val="single" w:sz="18" w:space="0" w:color="auto"/>
            </w:tcBorders>
            <w:vAlign w:val="center"/>
          </w:tcPr>
          <w:p w14:paraId="67585288" w14:textId="77777777" w:rsidR="001E04BC" w:rsidRPr="00EE5859" w:rsidRDefault="001E04BC" w:rsidP="005E3A11">
            <w:pPr>
              <w:jc w:val="center"/>
              <w:rPr>
                <w:rFonts w:asciiTheme="minorHAnsi" w:hAnsiTheme="minorHAnsi" w:cstheme="minorHAnsi"/>
                <w:sz w:val="20"/>
                <w:szCs w:val="20"/>
              </w:rPr>
            </w:pPr>
          </w:p>
        </w:tc>
        <w:tc>
          <w:tcPr>
            <w:tcW w:w="690" w:type="dxa"/>
            <w:tcBorders>
              <w:top w:val="single" w:sz="18" w:space="0" w:color="auto"/>
              <w:left w:val="single" w:sz="18" w:space="0" w:color="auto"/>
              <w:bottom w:val="double" w:sz="4" w:space="0" w:color="auto"/>
              <w:right w:val="single" w:sz="24" w:space="0" w:color="auto"/>
            </w:tcBorders>
            <w:vAlign w:val="center"/>
          </w:tcPr>
          <w:p w14:paraId="42630E63" w14:textId="77777777" w:rsidR="001E04BC" w:rsidRPr="00EE5859" w:rsidRDefault="001E04BC" w:rsidP="005E3A11">
            <w:pPr>
              <w:jc w:val="center"/>
              <w:rPr>
                <w:rFonts w:asciiTheme="minorHAnsi" w:hAnsiTheme="minorHAnsi" w:cstheme="minorHAnsi"/>
                <w:sz w:val="20"/>
                <w:szCs w:val="20"/>
              </w:rPr>
            </w:pPr>
          </w:p>
        </w:tc>
      </w:tr>
      <w:tr w:rsidR="001E04BC" w:rsidRPr="00400403" w14:paraId="7EA94DC0" w14:textId="77777777" w:rsidTr="00766608">
        <w:tc>
          <w:tcPr>
            <w:tcW w:w="2940" w:type="dxa"/>
            <w:tcBorders>
              <w:left w:val="single" w:sz="24" w:space="0" w:color="auto"/>
              <w:right w:val="single" w:sz="18" w:space="0" w:color="auto"/>
            </w:tcBorders>
            <w:vAlign w:val="center"/>
          </w:tcPr>
          <w:p w14:paraId="4302A500" w14:textId="77777777" w:rsidR="001E04BC" w:rsidRPr="009C105F" w:rsidRDefault="001E04BC" w:rsidP="005E3A11">
            <w:pPr>
              <w:rPr>
                <w:rFonts w:asciiTheme="minorHAnsi" w:hAnsiTheme="minorHAnsi" w:cstheme="minorHAnsi"/>
                <w:sz w:val="18"/>
                <w:szCs w:val="18"/>
              </w:rPr>
            </w:pPr>
            <w:r w:rsidRPr="009C105F">
              <w:rPr>
                <w:rFonts w:asciiTheme="minorHAnsi" w:hAnsiTheme="minorHAnsi" w:cstheme="minorHAnsi"/>
                <w:sz w:val="18"/>
                <w:szCs w:val="18"/>
              </w:rPr>
              <w:t>Gender</w:t>
            </w:r>
          </w:p>
        </w:tc>
        <w:tc>
          <w:tcPr>
            <w:tcW w:w="2250" w:type="dxa"/>
            <w:tcBorders>
              <w:left w:val="single" w:sz="18" w:space="0" w:color="auto"/>
              <w:right w:val="single" w:sz="12" w:space="0" w:color="auto"/>
            </w:tcBorders>
            <w:vAlign w:val="center"/>
          </w:tcPr>
          <w:p w14:paraId="5780C6A4" w14:textId="77777777" w:rsidR="001E04BC" w:rsidRPr="009C105F" w:rsidRDefault="001E04BC" w:rsidP="005E3A11">
            <w:pPr>
              <w:rPr>
                <w:rFonts w:asciiTheme="minorHAnsi" w:hAnsiTheme="minorHAnsi" w:cstheme="minorHAnsi"/>
                <w:sz w:val="18"/>
                <w:szCs w:val="18"/>
              </w:rPr>
            </w:pPr>
            <w:r w:rsidRPr="009C105F">
              <w:rPr>
                <w:rFonts w:asciiTheme="minorHAnsi" w:hAnsiTheme="minorHAnsi" w:cstheme="minorHAnsi"/>
                <w:sz w:val="18"/>
                <w:szCs w:val="18"/>
              </w:rPr>
              <w:t>Male</w:t>
            </w:r>
          </w:p>
        </w:tc>
        <w:tc>
          <w:tcPr>
            <w:tcW w:w="1890" w:type="dxa"/>
            <w:tcBorders>
              <w:top w:val="dotted" w:sz="4" w:space="0" w:color="auto"/>
              <w:left w:val="single" w:sz="12" w:space="0" w:color="auto"/>
              <w:right w:val="single" w:sz="18" w:space="0" w:color="auto"/>
            </w:tcBorders>
            <w:vAlign w:val="center"/>
          </w:tcPr>
          <w:p w14:paraId="02517306" w14:textId="77777777" w:rsidR="001E04BC" w:rsidRPr="009C105F" w:rsidRDefault="001E04BC" w:rsidP="005E3A11">
            <w:pPr>
              <w:rPr>
                <w:rFonts w:asciiTheme="minorHAnsi" w:hAnsiTheme="minorHAnsi" w:cstheme="minorHAnsi"/>
                <w:sz w:val="18"/>
                <w:szCs w:val="18"/>
              </w:rPr>
            </w:pPr>
            <w:r w:rsidRPr="009C105F">
              <w:rPr>
                <w:rFonts w:asciiTheme="minorHAnsi" w:hAnsiTheme="minorHAnsi" w:cstheme="minorHAnsi"/>
                <w:sz w:val="18"/>
                <w:szCs w:val="18"/>
              </w:rPr>
              <w:t>Female</w:t>
            </w:r>
          </w:p>
        </w:tc>
        <w:tc>
          <w:tcPr>
            <w:tcW w:w="738" w:type="dxa"/>
            <w:tcBorders>
              <w:top w:val="dotted" w:sz="4" w:space="0" w:color="auto"/>
              <w:left w:val="single" w:sz="18" w:space="0" w:color="auto"/>
              <w:right w:val="single" w:sz="6" w:space="0" w:color="auto"/>
            </w:tcBorders>
            <w:vAlign w:val="center"/>
          </w:tcPr>
          <w:p w14:paraId="09B660CF" w14:textId="77777777" w:rsidR="001E04BC" w:rsidRPr="009C105F" w:rsidRDefault="001E04BC" w:rsidP="006D5C77">
            <w:pPr>
              <w:ind w:right="72"/>
              <w:jc w:val="right"/>
              <w:rPr>
                <w:rFonts w:asciiTheme="minorHAnsi" w:hAnsiTheme="minorHAnsi" w:cstheme="minorHAnsi"/>
                <w:sz w:val="18"/>
                <w:szCs w:val="18"/>
              </w:rPr>
            </w:pPr>
            <w:r w:rsidRPr="009C105F">
              <w:rPr>
                <w:rFonts w:asciiTheme="minorHAnsi" w:hAnsiTheme="minorHAnsi" w:cstheme="minorHAnsi"/>
                <w:sz w:val="18"/>
                <w:szCs w:val="18"/>
              </w:rPr>
              <w:t>13.2</w:t>
            </w:r>
          </w:p>
        </w:tc>
        <w:tc>
          <w:tcPr>
            <w:tcW w:w="738" w:type="dxa"/>
            <w:tcBorders>
              <w:top w:val="dotted" w:sz="4" w:space="0" w:color="auto"/>
              <w:left w:val="single" w:sz="6" w:space="0" w:color="auto"/>
              <w:right w:val="single" w:sz="6" w:space="0" w:color="auto"/>
            </w:tcBorders>
            <w:vAlign w:val="center"/>
          </w:tcPr>
          <w:p w14:paraId="34AC9E73" w14:textId="77777777" w:rsidR="001E04BC" w:rsidRPr="009C105F" w:rsidRDefault="001E04BC" w:rsidP="006D5C77">
            <w:pPr>
              <w:ind w:right="72"/>
              <w:jc w:val="right"/>
              <w:rPr>
                <w:rFonts w:asciiTheme="minorHAnsi" w:hAnsiTheme="minorHAnsi" w:cstheme="minorHAnsi"/>
                <w:sz w:val="18"/>
                <w:szCs w:val="18"/>
              </w:rPr>
            </w:pPr>
            <w:r w:rsidRPr="009C105F">
              <w:rPr>
                <w:rFonts w:asciiTheme="minorHAnsi" w:hAnsiTheme="minorHAnsi" w:cstheme="minorHAnsi"/>
                <w:sz w:val="18"/>
                <w:szCs w:val="18"/>
              </w:rPr>
              <w:t>-50.6</w:t>
            </w:r>
          </w:p>
        </w:tc>
        <w:tc>
          <w:tcPr>
            <w:tcW w:w="738" w:type="dxa"/>
            <w:tcBorders>
              <w:top w:val="dotted" w:sz="4" w:space="0" w:color="auto"/>
              <w:left w:val="single" w:sz="6" w:space="0" w:color="auto"/>
              <w:right w:val="single" w:sz="6" w:space="0" w:color="auto"/>
            </w:tcBorders>
            <w:vAlign w:val="center"/>
          </w:tcPr>
          <w:p w14:paraId="5D47638E" w14:textId="77777777" w:rsidR="001E04BC" w:rsidRPr="009C105F" w:rsidRDefault="001E04BC" w:rsidP="006D5C77">
            <w:pPr>
              <w:ind w:right="72"/>
              <w:jc w:val="right"/>
              <w:rPr>
                <w:rFonts w:asciiTheme="minorHAnsi" w:hAnsiTheme="minorHAnsi" w:cstheme="minorHAnsi"/>
                <w:sz w:val="18"/>
                <w:szCs w:val="18"/>
              </w:rPr>
            </w:pPr>
            <w:r w:rsidRPr="009C105F">
              <w:rPr>
                <w:rFonts w:asciiTheme="minorHAnsi" w:hAnsiTheme="minorHAnsi" w:cstheme="minorHAnsi"/>
                <w:sz w:val="18"/>
                <w:szCs w:val="18"/>
              </w:rPr>
              <w:t>-9.9</w:t>
            </w:r>
          </w:p>
        </w:tc>
        <w:tc>
          <w:tcPr>
            <w:tcW w:w="738" w:type="dxa"/>
            <w:tcBorders>
              <w:top w:val="dotted" w:sz="4" w:space="0" w:color="auto"/>
              <w:left w:val="single" w:sz="6" w:space="0" w:color="auto"/>
              <w:right w:val="single" w:sz="6" w:space="0" w:color="auto"/>
            </w:tcBorders>
            <w:vAlign w:val="center"/>
          </w:tcPr>
          <w:p w14:paraId="16C31B9D" w14:textId="77777777" w:rsidR="001E04BC" w:rsidRPr="009C105F" w:rsidRDefault="001E04BC" w:rsidP="006D5C77">
            <w:pPr>
              <w:ind w:right="72"/>
              <w:jc w:val="right"/>
              <w:rPr>
                <w:rFonts w:asciiTheme="minorHAnsi" w:hAnsiTheme="minorHAnsi" w:cstheme="minorHAnsi"/>
                <w:sz w:val="18"/>
                <w:szCs w:val="18"/>
              </w:rPr>
            </w:pPr>
            <w:r w:rsidRPr="009C105F">
              <w:rPr>
                <w:rFonts w:asciiTheme="minorHAnsi" w:hAnsiTheme="minorHAnsi" w:cstheme="minorHAnsi"/>
                <w:sz w:val="18"/>
                <w:szCs w:val="18"/>
              </w:rPr>
              <w:t>0.0</w:t>
            </w:r>
          </w:p>
        </w:tc>
        <w:tc>
          <w:tcPr>
            <w:tcW w:w="738" w:type="dxa"/>
            <w:tcBorders>
              <w:top w:val="dotted" w:sz="4" w:space="0" w:color="auto"/>
              <w:left w:val="single" w:sz="6" w:space="0" w:color="auto"/>
              <w:right w:val="single" w:sz="18" w:space="0" w:color="auto"/>
            </w:tcBorders>
            <w:vAlign w:val="center"/>
          </w:tcPr>
          <w:p w14:paraId="560709BC" w14:textId="77777777" w:rsidR="001E04BC" w:rsidRPr="009C105F" w:rsidRDefault="001E04BC" w:rsidP="006D5C77">
            <w:pPr>
              <w:ind w:right="72"/>
              <w:jc w:val="right"/>
              <w:rPr>
                <w:rFonts w:asciiTheme="minorHAnsi" w:hAnsiTheme="minorHAnsi" w:cstheme="minorHAnsi"/>
                <w:sz w:val="18"/>
                <w:szCs w:val="18"/>
              </w:rPr>
            </w:pPr>
            <w:r w:rsidRPr="009C105F">
              <w:rPr>
                <w:rFonts w:asciiTheme="minorHAnsi" w:hAnsiTheme="minorHAnsi" w:cstheme="minorHAnsi"/>
                <w:sz w:val="18"/>
                <w:szCs w:val="18"/>
              </w:rPr>
              <w:t>-26.2</w:t>
            </w:r>
          </w:p>
        </w:tc>
        <w:tc>
          <w:tcPr>
            <w:tcW w:w="720" w:type="dxa"/>
            <w:tcBorders>
              <w:top w:val="dotted" w:sz="4" w:space="0" w:color="auto"/>
              <w:left w:val="single" w:sz="18" w:space="0" w:color="auto"/>
              <w:right w:val="single" w:sz="6" w:space="0" w:color="auto"/>
            </w:tcBorders>
            <w:vAlign w:val="center"/>
          </w:tcPr>
          <w:p w14:paraId="670D57DF" w14:textId="77777777" w:rsidR="001E04BC" w:rsidRPr="009C105F" w:rsidRDefault="001E04BC" w:rsidP="00912D82">
            <w:pPr>
              <w:ind w:right="101"/>
              <w:jc w:val="right"/>
              <w:rPr>
                <w:rFonts w:asciiTheme="minorHAnsi" w:hAnsiTheme="minorHAnsi" w:cstheme="minorHAnsi"/>
                <w:sz w:val="18"/>
                <w:szCs w:val="18"/>
              </w:rPr>
            </w:pPr>
            <w:r w:rsidRPr="009C105F">
              <w:rPr>
                <w:rFonts w:asciiTheme="minorHAnsi" w:hAnsiTheme="minorHAnsi" w:cstheme="minorHAnsi"/>
                <w:sz w:val="18"/>
                <w:szCs w:val="18"/>
              </w:rPr>
              <w:t>33.6</w:t>
            </w:r>
          </w:p>
        </w:tc>
        <w:tc>
          <w:tcPr>
            <w:tcW w:w="720" w:type="dxa"/>
            <w:tcBorders>
              <w:top w:val="dotted" w:sz="4" w:space="0" w:color="auto"/>
              <w:left w:val="single" w:sz="6" w:space="0" w:color="auto"/>
              <w:right w:val="single" w:sz="18" w:space="0" w:color="auto"/>
            </w:tcBorders>
            <w:vAlign w:val="center"/>
          </w:tcPr>
          <w:p w14:paraId="05F0F968" w14:textId="77777777" w:rsidR="001E04BC" w:rsidRPr="009C105F" w:rsidRDefault="001E04BC" w:rsidP="00912D82">
            <w:pPr>
              <w:ind w:right="101"/>
              <w:jc w:val="right"/>
              <w:rPr>
                <w:rFonts w:asciiTheme="minorHAnsi" w:hAnsiTheme="minorHAnsi" w:cstheme="minorHAnsi"/>
                <w:sz w:val="18"/>
                <w:szCs w:val="18"/>
              </w:rPr>
            </w:pPr>
            <w:r w:rsidRPr="009C105F">
              <w:rPr>
                <w:rFonts w:asciiTheme="minorHAnsi" w:hAnsiTheme="minorHAnsi" w:cstheme="minorHAnsi"/>
                <w:sz w:val="18"/>
                <w:szCs w:val="18"/>
              </w:rPr>
              <w:t>31.1</w:t>
            </w:r>
          </w:p>
        </w:tc>
        <w:tc>
          <w:tcPr>
            <w:tcW w:w="690" w:type="dxa"/>
            <w:tcBorders>
              <w:top w:val="dotted" w:sz="4" w:space="0" w:color="auto"/>
              <w:left w:val="single" w:sz="18" w:space="0" w:color="auto"/>
              <w:right w:val="single" w:sz="24" w:space="0" w:color="auto"/>
            </w:tcBorders>
            <w:vAlign w:val="center"/>
          </w:tcPr>
          <w:p w14:paraId="089CB3C5" w14:textId="77777777" w:rsidR="001E04BC" w:rsidRPr="009C105F" w:rsidRDefault="001E04BC" w:rsidP="00912D82">
            <w:pPr>
              <w:ind w:right="101"/>
              <w:jc w:val="right"/>
              <w:rPr>
                <w:rFonts w:asciiTheme="minorHAnsi" w:hAnsiTheme="minorHAnsi" w:cstheme="minorHAnsi"/>
                <w:sz w:val="18"/>
                <w:szCs w:val="18"/>
              </w:rPr>
            </w:pPr>
            <w:r w:rsidRPr="009C105F">
              <w:rPr>
                <w:rFonts w:asciiTheme="minorHAnsi" w:hAnsiTheme="minorHAnsi" w:cstheme="minorHAnsi"/>
                <w:sz w:val="18"/>
                <w:szCs w:val="18"/>
              </w:rPr>
              <w:t>-2.5</w:t>
            </w:r>
          </w:p>
        </w:tc>
      </w:tr>
      <w:tr w:rsidR="00A378F2" w:rsidRPr="00400403" w14:paraId="0F5B54A6" w14:textId="77777777" w:rsidTr="00D14BCA">
        <w:tc>
          <w:tcPr>
            <w:tcW w:w="2940" w:type="dxa"/>
            <w:vMerge w:val="restart"/>
            <w:tcBorders>
              <w:left w:val="single" w:sz="24" w:space="0" w:color="auto"/>
              <w:right w:val="single" w:sz="18" w:space="0" w:color="auto"/>
            </w:tcBorders>
            <w:vAlign w:val="center"/>
          </w:tcPr>
          <w:p w14:paraId="5D4F321E" w14:textId="6D5507C3" w:rsidR="00A378F2" w:rsidRPr="009C105F" w:rsidRDefault="00A378F2" w:rsidP="00A378F2">
            <w:pPr>
              <w:rPr>
                <w:rFonts w:asciiTheme="minorHAnsi" w:hAnsiTheme="minorHAnsi" w:cstheme="minorHAnsi"/>
                <w:sz w:val="18"/>
                <w:szCs w:val="18"/>
              </w:rPr>
            </w:pPr>
            <w:r w:rsidRPr="009C105F">
              <w:rPr>
                <w:rFonts w:asciiTheme="minorHAnsi" w:hAnsiTheme="minorHAnsi" w:cstheme="minorHAnsi"/>
                <w:sz w:val="18"/>
                <w:szCs w:val="18"/>
              </w:rPr>
              <w:t>Age</w:t>
            </w:r>
          </w:p>
        </w:tc>
        <w:tc>
          <w:tcPr>
            <w:tcW w:w="2250" w:type="dxa"/>
            <w:vMerge w:val="restart"/>
            <w:tcBorders>
              <w:left w:val="single" w:sz="18" w:space="0" w:color="auto"/>
              <w:right w:val="single" w:sz="12" w:space="0" w:color="auto"/>
            </w:tcBorders>
            <w:vAlign w:val="center"/>
          </w:tcPr>
          <w:p w14:paraId="42429279" w14:textId="3D6C8FFA" w:rsidR="00A378F2" w:rsidRPr="009C105F" w:rsidRDefault="00A378F2" w:rsidP="00A378F2">
            <w:pPr>
              <w:rPr>
                <w:rFonts w:asciiTheme="minorHAnsi" w:hAnsiTheme="minorHAnsi" w:cstheme="minorHAnsi"/>
                <w:sz w:val="18"/>
                <w:szCs w:val="18"/>
              </w:rPr>
            </w:pPr>
            <w:r w:rsidRPr="009C105F">
              <w:rPr>
                <w:rFonts w:asciiTheme="minorHAnsi" w:hAnsiTheme="minorHAnsi" w:cstheme="minorHAnsi"/>
                <w:sz w:val="18"/>
                <w:szCs w:val="18"/>
              </w:rPr>
              <w:t>24 years or younger</w:t>
            </w:r>
          </w:p>
        </w:tc>
        <w:tc>
          <w:tcPr>
            <w:tcW w:w="1890" w:type="dxa"/>
            <w:tcBorders>
              <w:top w:val="dotted" w:sz="4" w:space="0" w:color="auto"/>
              <w:left w:val="single" w:sz="12" w:space="0" w:color="auto"/>
              <w:right w:val="single" w:sz="18" w:space="0" w:color="auto"/>
            </w:tcBorders>
            <w:vAlign w:val="center"/>
          </w:tcPr>
          <w:p w14:paraId="0EFA032D" w14:textId="4051BEF2" w:rsidR="00A378F2" w:rsidRPr="009C105F" w:rsidRDefault="00A378F2" w:rsidP="00A378F2">
            <w:pPr>
              <w:rPr>
                <w:rFonts w:asciiTheme="minorHAnsi" w:hAnsiTheme="minorHAnsi" w:cstheme="minorHAnsi"/>
                <w:sz w:val="18"/>
                <w:szCs w:val="18"/>
              </w:rPr>
            </w:pPr>
            <w:r w:rsidRPr="009C105F">
              <w:rPr>
                <w:rFonts w:asciiTheme="minorHAnsi" w:hAnsiTheme="minorHAnsi" w:cstheme="minorHAnsi"/>
                <w:sz w:val="18"/>
                <w:szCs w:val="18"/>
              </w:rPr>
              <w:t>25 to 44 years</w:t>
            </w:r>
          </w:p>
        </w:tc>
        <w:tc>
          <w:tcPr>
            <w:tcW w:w="738" w:type="dxa"/>
            <w:tcBorders>
              <w:top w:val="dotted" w:sz="4" w:space="0" w:color="auto"/>
              <w:left w:val="single" w:sz="18" w:space="0" w:color="auto"/>
              <w:right w:val="single" w:sz="6" w:space="0" w:color="auto"/>
            </w:tcBorders>
          </w:tcPr>
          <w:p w14:paraId="2858994F" w14:textId="2931C9E2" w:rsidR="00A378F2" w:rsidRPr="009C105F" w:rsidRDefault="00A378F2" w:rsidP="00A378F2">
            <w:pPr>
              <w:ind w:right="72"/>
              <w:jc w:val="right"/>
              <w:rPr>
                <w:rFonts w:asciiTheme="minorHAnsi" w:hAnsiTheme="minorHAnsi" w:cstheme="minorHAnsi"/>
                <w:sz w:val="18"/>
                <w:szCs w:val="18"/>
              </w:rPr>
            </w:pPr>
            <w:r w:rsidRPr="003F7612">
              <w:rPr>
                <w:rFonts w:asciiTheme="majorHAnsi" w:hAnsiTheme="majorHAnsi" w:cstheme="majorHAnsi"/>
                <w:sz w:val="20"/>
                <w:szCs w:val="20"/>
              </w:rPr>
              <w:t>na</w:t>
            </w:r>
          </w:p>
        </w:tc>
        <w:tc>
          <w:tcPr>
            <w:tcW w:w="738" w:type="dxa"/>
            <w:tcBorders>
              <w:top w:val="dotted" w:sz="4" w:space="0" w:color="auto"/>
              <w:left w:val="single" w:sz="6" w:space="0" w:color="auto"/>
              <w:right w:val="single" w:sz="6" w:space="0" w:color="auto"/>
            </w:tcBorders>
          </w:tcPr>
          <w:p w14:paraId="69FE3BDF" w14:textId="78625727" w:rsidR="00A378F2" w:rsidRPr="009C105F" w:rsidRDefault="00A378F2" w:rsidP="00A378F2">
            <w:pPr>
              <w:ind w:right="72"/>
              <w:jc w:val="right"/>
              <w:rPr>
                <w:rFonts w:asciiTheme="minorHAnsi" w:hAnsiTheme="minorHAnsi" w:cstheme="minorHAnsi"/>
                <w:sz w:val="18"/>
                <w:szCs w:val="18"/>
              </w:rPr>
            </w:pPr>
            <w:r w:rsidRPr="003F7612">
              <w:rPr>
                <w:rFonts w:asciiTheme="majorHAnsi" w:hAnsiTheme="majorHAnsi" w:cstheme="majorHAnsi"/>
                <w:sz w:val="20"/>
                <w:szCs w:val="20"/>
              </w:rPr>
              <w:t>na</w:t>
            </w:r>
          </w:p>
        </w:tc>
        <w:tc>
          <w:tcPr>
            <w:tcW w:w="738" w:type="dxa"/>
            <w:tcBorders>
              <w:top w:val="dotted" w:sz="4" w:space="0" w:color="auto"/>
              <w:left w:val="single" w:sz="6" w:space="0" w:color="auto"/>
              <w:right w:val="single" w:sz="6" w:space="0" w:color="auto"/>
            </w:tcBorders>
          </w:tcPr>
          <w:p w14:paraId="594BC17D" w14:textId="46944853" w:rsidR="00A378F2" w:rsidRPr="009C105F" w:rsidRDefault="00A378F2" w:rsidP="00A378F2">
            <w:pPr>
              <w:ind w:right="72"/>
              <w:jc w:val="right"/>
              <w:rPr>
                <w:rFonts w:asciiTheme="minorHAnsi" w:hAnsiTheme="minorHAnsi" w:cstheme="minorHAnsi"/>
                <w:sz w:val="18"/>
                <w:szCs w:val="18"/>
              </w:rPr>
            </w:pPr>
            <w:r w:rsidRPr="003F7612">
              <w:rPr>
                <w:rFonts w:asciiTheme="majorHAnsi" w:hAnsiTheme="majorHAnsi" w:cstheme="majorHAnsi"/>
                <w:sz w:val="20"/>
                <w:szCs w:val="20"/>
              </w:rPr>
              <w:t>na</w:t>
            </w:r>
          </w:p>
        </w:tc>
        <w:tc>
          <w:tcPr>
            <w:tcW w:w="738" w:type="dxa"/>
            <w:tcBorders>
              <w:top w:val="dotted" w:sz="4" w:space="0" w:color="auto"/>
              <w:left w:val="single" w:sz="6" w:space="0" w:color="auto"/>
              <w:right w:val="single" w:sz="6" w:space="0" w:color="auto"/>
            </w:tcBorders>
          </w:tcPr>
          <w:p w14:paraId="4A4AAC54" w14:textId="5245527E" w:rsidR="00A378F2" w:rsidRPr="009C105F" w:rsidRDefault="00A378F2" w:rsidP="00A378F2">
            <w:pPr>
              <w:ind w:right="72"/>
              <w:jc w:val="right"/>
              <w:rPr>
                <w:rFonts w:asciiTheme="minorHAnsi" w:hAnsiTheme="minorHAnsi" w:cstheme="minorHAnsi"/>
                <w:sz w:val="18"/>
                <w:szCs w:val="18"/>
              </w:rPr>
            </w:pPr>
            <w:r w:rsidRPr="003F7612">
              <w:rPr>
                <w:rFonts w:asciiTheme="majorHAnsi" w:hAnsiTheme="majorHAnsi" w:cstheme="majorHAnsi"/>
                <w:sz w:val="20"/>
                <w:szCs w:val="20"/>
              </w:rPr>
              <w:t>na</w:t>
            </w:r>
          </w:p>
        </w:tc>
        <w:tc>
          <w:tcPr>
            <w:tcW w:w="738" w:type="dxa"/>
            <w:tcBorders>
              <w:top w:val="dotted" w:sz="4" w:space="0" w:color="auto"/>
              <w:left w:val="single" w:sz="6" w:space="0" w:color="auto"/>
              <w:right w:val="single" w:sz="18" w:space="0" w:color="auto"/>
            </w:tcBorders>
          </w:tcPr>
          <w:p w14:paraId="2DC1FD24" w14:textId="216FD22C" w:rsidR="00A378F2" w:rsidRPr="009C105F" w:rsidRDefault="00A378F2" w:rsidP="00A378F2">
            <w:pPr>
              <w:ind w:right="72"/>
              <w:jc w:val="right"/>
              <w:rPr>
                <w:rFonts w:asciiTheme="minorHAnsi" w:hAnsiTheme="minorHAnsi" w:cstheme="minorHAnsi"/>
                <w:sz w:val="18"/>
                <w:szCs w:val="18"/>
              </w:rPr>
            </w:pPr>
            <w:r w:rsidRPr="003F7612">
              <w:rPr>
                <w:rFonts w:asciiTheme="majorHAnsi" w:hAnsiTheme="majorHAnsi" w:cstheme="majorHAnsi"/>
                <w:sz w:val="20"/>
                <w:szCs w:val="20"/>
              </w:rPr>
              <w:t>na</w:t>
            </w:r>
          </w:p>
        </w:tc>
        <w:tc>
          <w:tcPr>
            <w:tcW w:w="720" w:type="dxa"/>
            <w:tcBorders>
              <w:top w:val="dotted" w:sz="4" w:space="0" w:color="auto"/>
              <w:left w:val="single" w:sz="18" w:space="0" w:color="auto"/>
              <w:right w:val="single" w:sz="6" w:space="0" w:color="auto"/>
            </w:tcBorders>
            <w:vAlign w:val="center"/>
          </w:tcPr>
          <w:p w14:paraId="061913C4" w14:textId="630BAAF1" w:rsidR="00A378F2" w:rsidRPr="009C105F" w:rsidRDefault="00A378F2" w:rsidP="00A378F2">
            <w:pPr>
              <w:ind w:right="101"/>
              <w:jc w:val="right"/>
              <w:rPr>
                <w:rFonts w:asciiTheme="minorHAnsi" w:hAnsiTheme="minorHAnsi" w:cstheme="minorHAnsi"/>
                <w:sz w:val="18"/>
                <w:szCs w:val="18"/>
              </w:rPr>
            </w:pPr>
            <w:r w:rsidRPr="009C105F">
              <w:rPr>
                <w:rFonts w:asciiTheme="minorHAnsi" w:hAnsiTheme="minorHAnsi" w:cstheme="minorHAnsi"/>
                <w:sz w:val="18"/>
                <w:szCs w:val="18"/>
              </w:rPr>
              <w:t>35.2</w:t>
            </w:r>
          </w:p>
        </w:tc>
        <w:tc>
          <w:tcPr>
            <w:tcW w:w="720" w:type="dxa"/>
            <w:tcBorders>
              <w:top w:val="dotted" w:sz="4" w:space="0" w:color="auto"/>
              <w:left w:val="single" w:sz="6" w:space="0" w:color="auto"/>
              <w:right w:val="single" w:sz="18" w:space="0" w:color="auto"/>
            </w:tcBorders>
            <w:vAlign w:val="center"/>
          </w:tcPr>
          <w:p w14:paraId="0B17F6D6" w14:textId="4DC3DE42" w:rsidR="00A378F2" w:rsidRPr="009C105F" w:rsidRDefault="00A378F2" w:rsidP="00A378F2">
            <w:pPr>
              <w:ind w:right="101"/>
              <w:jc w:val="right"/>
              <w:rPr>
                <w:rFonts w:asciiTheme="minorHAnsi" w:hAnsiTheme="minorHAnsi" w:cstheme="minorHAnsi"/>
                <w:sz w:val="18"/>
                <w:szCs w:val="18"/>
              </w:rPr>
            </w:pPr>
            <w:r w:rsidRPr="009C105F">
              <w:rPr>
                <w:rFonts w:asciiTheme="minorHAnsi" w:hAnsiTheme="minorHAnsi" w:cstheme="minorHAnsi"/>
                <w:sz w:val="18"/>
                <w:szCs w:val="18"/>
              </w:rPr>
              <w:t>35.2</w:t>
            </w:r>
          </w:p>
        </w:tc>
        <w:tc>
          <w:tcPr>
            <w:tcW w:w="690" w:type="dxa"/>
            <w:tcBorders>
              <w:top w:val="dotted" w:sz="4" w:space="0" w:color="auto"/>
              <w:left w:val="single" w:sz="18" w:space="0" w:color="auto"/>
              <w:right w:val="single" w:sz="24" w:space="0" w:color="auto"/>
            </w:tcBorders>
            <w:vAlign w:val="center"/>
          </w:tcPr>
          <w:p w14:paraId="31651ECC" w14:textId="26A6CA79" w:rsidR="00A378F2" w:rsidRPr="009C105F" w:rsidRDefault="00A378F2" w:rsidP="00A378F2">
            <w:pPr>
              <w:ind w:right="101"/>
              <w:jc w:val="right"/>
              <w:rPr>
                <w:rFonts w:asciiTheme="minorHAnsi" w:hAnsiTheme="minorHAnsi" w:cstheme="minorHAnsi"/>
                <w:sz w:val="18"/>
                <w:szCs w:val="18"/>
              </w:rPr>
            </w:pPr>
            <w:r w:rsidRPr="009C105F">
              <w:rPr>
                <w:rFonts w:asciiTheme="minorHAnsi" w:hAnsiTheme="minorHAnsi" w:cstheme="minorHAnsi"/>
                <w:sz w:val="18"/>
                <w:szCs w:val="18"/>
              </w:rPr>
              <w:t>0.0</w:t>
            </w:r>
          </w:p>
        </w:tc>
      </w:tr>
      <w:tr w:rsidR="00EE5859" w:rsidRPr="00400403" w14:paraId="3926DA59" w14:textId="77777777" w:rsidTr="00766608">
        <w:tc>
          <w:tcPr>
            <w:tcW w:w="2940" w:type="dxa"/>
            <w:vMerge/>
            <w:tcBorders>
              <w:left w:val="single" w:sz="24" w:space="0" w:color="auto"/>
              <w:right w:val="single" w:sz="18" w:space="0" w:color="auto"/>
            </w:tcBorders>
            <w:vAlign w:val="center"/>
          </w:tcPr>
          <w:p w14:paraId="4018C000" w14:textId="77009B5C" w:rsidR="00EE5859" w:rsidRPr="009C105F" w:rsidRDefault="00EE5859" w:rsidP="00AB640B">
            <w:pPr>
              <w:rPr>
                <w:rFonts w:asciiTheme="minorHAnsi" w:hAnsiTheme="minorHAnsi" w:cstheme="minorHAnsi"/>
                <w:sz w:val="18"/>
                <w:szCs w:val="18"/>
              </w:rPr>
            </w:pPr>
          </w:p>
        </w:tc>
        <w:tc>
          <w:tcPr>
            <w:tcW w:w="2250" w:type="dxa"/>
            <w:vMerge/>
            <w:tcBorders>
              <w:left w:val="single" w:sz="18" w:space="0" w:color="auto"/>
              <w:right w:val="single" w:sz="12" w:space="0" w:color="auto"/>
            </w:tcBorders>
            <w:vAlign w:val="center"/>
          </w:tcPr>
          <w:p w14:paraId="108AA694" w14:textId="6C8B774C" w:rsidR="00EE5859" w:rsidRPr="009C105F" w:rsidRDefault="00EE5859" w:rsidP="00AB640B">
            <w:pPr>
              <w:rPr>
                <w:rFonts w:asciiTheme="minorHAnsi" w:hAnsiTheme="minorHAnsi" w:cstheme="minorHAnsi"/>
                <w:sz w:val="18"/>
                <w:szCs w:val="18"/>
              </w:rPr>
            </w:pPr>
          </w:p>
        </w:tc>
        <w:tc>
          <w:tcPr>
            <w:tcW w:w="1890" w:type="dxa"/>
            <w:tcBorders>
              <w:top w:val="dotted" w:sz="4" w:space="0" w:color="auto"/>
              <w:left w:val="single" w:sz="12" w:space="0" w:color="auto"/>
              <w:right w:val="single" w:sz="18" w:space="0" w:color="auto"/>
            </w:tcBorders>
            <w:vAlign w:val="center"/>
          </w:tcPr>
          <w:p w14:paraId="322548CB" w14:textId="77777777" w:rsidR="00EE5859" w:rsidRPr="009C105F" w:rsidRDefault="00EE5859" w:rsidP="00AB640B">
            <w:pPr>
              <w:rPr>
                <w:rFonts w:asciiTheme="minorHAnsi" w:hAnsiTheme="minorHAnsi" w:cstheme="minorHAnsi"/>
                <w:sz w:val="18"/>
                <w:szCs w:val="18"/>
              </w:rPr>
            </w:pPr>
            <w:r w:rsidRPr="009C105F">
              <w:rPr>
                <w:rFonts w:asciiTheme="minorHAnsi" w:hAnsiTheme="minorHAnsi" w:cstheme="minorHAnsi"/>
                <w:sz w:val="18"/>
                <w:szCs w:val="18"/>
              </w:rPr>
              <w:t>45 to 64 years</w:t>
            </w:r>
          </w:p>
        </w:tc>
        <w:tc>
          <w:tcPr>
            <w:tcW w:w="738" w:type="dxa"/>
            <w:tcBorders>
              <w:top w:val="dotted" w:sz="4" w:space="0" w:color="auto"/>
              <w:left w:val="single" w:sz="18" w:space="0" w:color="auto"/>
              <w:right w:val="single" w:sz="6" w:space="0" w:color="auto"/>
            </w:tcBorders>
            <w:vAlign w:val="center"/>
          </w:tcPr>
          <w:p w14:paraId="5B666318" w14:textId="77777777" w:rsidR="00EE5859" w:rsidRPr="009C105F" w:rsidRDefault="00EE5859" w:rsidP="006D5C77">
            <w:pPr>
              <w:ind w:right="72"/>
              <w:jc w:val="right"/>
              <w:rPr>
                <w:rFonts w:asciiTheme="minorHAnsi" w:hAnsiTheme="minorHAnsi" w:cstheme="minorHAnsi"/>
                <w:sz w:val="18"/>
                <w:szCs w:val="18"/>
              </w:rPr>
            </w:pPr>
            <w:r w:rsidRPr="009C105F">
              <w:rPr>
                <w:rFonts w:asciiTheme="minorHAnsi" w:hAnsiTheme="minorHAnsi" w:cstheme="minorHAnsi"/>
                <w:sz w:val="18"/>
                <w:szCs w:val="18"/>
              </w:rPr>
              <w:t>6.9</w:t>
            </w:r>
          </w:p>
        </w:tc>
        <w:tc>
          <w:tcPr>
            <w:tcW w:w="738" w:type="dxa"/>
            <w:tcBorders>
              <w:top w:val="dotted" w:sz="4" w:space="0" w:color="auto"/>
              <w:left w:val="single" w:sz="6" w:space="0" w:color="auto"/>
              <w:right w:val="single" w:sz="6" w:space="0" w:color="auto"/>
            </w:tcBorders>
            <w:vAlign w:val="center"/>
          </w:tcPr>
          <w:p w14:paraId="01F47746" w14:textId="77777777" w:rsidR="00EE5859" w:rsidRPr="009C105F" w:rsidRDefault="00EE5859" w:rsidP="006D5C77">
            <w:pPr>
              <w:ind w:right="72"/>
              <w:jc w:val="right"/>
              <w:rPr>
                <w:rFonts w:asciiTheme="minorHAnsi" w:hAnsiTheme="minorHAnsi" w:cstheme="minorHAnsi"/>
                <w:sz w:val="18"/>
                <w:szCs w:val="18"/>
              </w:rPr>
            </w:pPr>
            <w:r w:rsidRPr="009C105F">
              <w:rPr>
                <w:rFonts w:asciiTheme="minorHAnsi" w:hAnsiTheme="minorHAnsi" w:cstheme="minorHAnsi"/>
                <w:sz w:val="18"/>
                <w:szCs w:val="18"/>
              </w:rPr>
              <w:t>-24.7</w:t>
            </w:r>
          </w:p>
        </w:tc>
        <w:tc>
          <w:tcPr>
            <w:tcW w:w="738" w:type="dxa"/>
            <w:tcBorders>
              <w:top w:val="dotted" w:sz="4" w:space="0" w:color="auto"/>
              <w:left w:val="single" w:sz="6" w:space="0" w:color="auto"/>
              <w:right w:val="single" w:sz="6" w:space="0" w:color="auto"/>
            </w:tcBorders>
            <w:vAlign w:val="center"/>
          </w:tcPr>
          <w:p w14:paraId="1A906CF5" w14:textId="77777777" w:rsidR="00EE5859" w:rsidRPr="009C105F" w:rsidRDefault="00EE5859" w:rsidP="006D5C77">
            <w:pPr>
              <w:ind w:right="72"/>
              <w:jc w:val="right"/>
              <w:rPr>
                <w:rFonts w:asciiTheme="minorHAnsi" w:hAnsiTheme="minorHAnsi" w:cstheme="minorHAnsi"/>
                <w:sz w:val="18"/>
                <w:szCs w:val="18"/>
              </w:rPr>
            </w:pPr>
            <w:r w:rsidRPr="009C105F">
              <w:rPr>
                <w:rFonts w:asciiTheme="minorHAnsi" w:hAnsiTheme="minorHAnsi" w:cstheme="minorHAnsi"/>
                <w:sz w:val="18"/>
                <w:szCs w:val="18"/>
              </w:rPr>
              <w:t>-5.4</w:t>
            </w:r>
          </w:p>
        </w:tc>
        <w:tc>
          <w:tcPr>
            <w:tcW w:w="738" w:type="dxa"/>
            <w:tcBorders>
              <w:top w:val="dotted" w:sz="4" w:space="0" w:color="auto"/>
              <w:left w:val="single" w:sz="6" w:space="0" w:color="auto"/>
              <w:right w:val="single" w:sz="6" w:space="0" w:color="auto"/>
            </w:tcBorders>
            <w:vAlign w:val="center"/>
          </w:tcPr>
          <w:p w14:paraId="31B0B325" w14:textId="77777777" w:rsidR="00EE5859" w:rsidRPr="009C105F" w:rsidRDefault="00EE5859" w:rsidP="006D5C77">
            <w:pPr>
              <w:ind w:right="72"/>
              <w:jc w:val="right"/>
              <w:rPr>
                <w:rFonts w:asciiTheme="minorHAnsi" w:hAnsiTheme="minorHAnsi" w:cstheme="minorHAnsi"/>
                <w:sz w:val="18"/>
                <w:szCs w:val="18"/>
              </w:rPr>
            </w:pPr>
            <w:r w:rsidRPr="009C105F">
              <w:rPr>
                <w:rFonts w:asciiTheme="minorHAnsi" w:hAnsiTheme="minorHAnsi" w:cstheme="minorHAnsi"/>
                <w:sz w:val="18"/>
                <w:szCs w:val="18"/>
              </w:rPr>
              <w:t>0.0</w:t>
            </w:r>
          </w:p>
        </w:tc>
        <w:tc>
          <w:tcPr>
            <w:tcW w:w="738" w:type="dxa"/>
            <w:tcBorders>
              <w:top w:val="dotted" w:sz="4" w:space="0" w:color="auto"/>
              <w:left w:val="single" w:sz="6" w:space="0" w:color="auto"/>
              <w:right w:val="single" w:sz="18" w:space="0" w:color="auto"/>
            </w:tcBorders>
            <w:vAlign w:val="center"/>
          </w:tcPr>
          <w:p w14:paraId="62D56F80" w14:textId="77777777" w:rsidR="00EE5859" w:rsidRPr="009C105F" w:rsidRDefault="00EE5859" w:rsidP="006D5C77">
            <w:pPr>
              <w:ind w:right="72"/>
              <w:jc w:val="right"/>
              <w:rPr>
                <w:rFonts w:asciiTheme="minorHAnsi" w:hAnsiTheme="minorHAnsi" w:cstheme="minorHAnsi"/>
                <w:sz w:val="18"/>
                <w:szCs w:val="18"/>
              </w:rPr>
            </w:pPr>
            <w:r w:rsidRPr="009C105F">
              <w:rPr>
                <w:rFonts w:asciiTheme="minorHAnsi" w:hAnsiTheme="minorHAnsi" w:cstheme="minorHAnsi"/>
                <w:sz w:val="18"/>
                <w:szCs w:val="18"/>
              </w:rPr>
              <w:t>-63.0</w:t>
            </w:r>
          </w:p>
        </w:tc>
        <w:tc>
          <w:tcPr>
            <w:tcW w:w="720" w:type="dxa"/>
            <w:tcBorders>
              <w:top w:val="dotted" w:sz="4" w:space="0" w:color="auto"/>
              <w:left w:val="single" w:sz="18" w:space="0" w:color="auto"/>
              <w:right w:val="single" w:sz="6" w:space="0" w:color="auto"/>
            </w:tcBorders>
            <w:vAlign w:val="center"/>
          </w:tcPr>
          <w:p w14:paraId="31237245" w14:textId="77777777" w:rsidR="00EE5859" w:rsidRPr="009C105F" w:rsidRDefault="00EE5859" w:rsidP="00912D82">
            <w:pPr>
              <w:ind w:right="101"/>
              <w:jc w:val="right"/>
              <w:rPr>
                <w:rFonts w:asciiTheme="minorHAnsi" w:hAnsiTheme="minorHAnsi" w:cstheme="minorHAnsi"/>
                <w:sz w:val="18"/>
                <w:szCs w:val="18"/>
              </w:rPr>
            </w:pPr>
            <w:r w:rsidRPr="009C105F">
              <w:rPr>
                <w:rFonts w:asciiTheme="minorHAnsi" w:hAnsiTheme="minorHAnsi" w:cstheme="minorHAnsi"/>
                <w:sz w:val="18"/>
                <w:szCs w:val="18"/>
              </w:rPr>
              <w:t>35.2</w:t>
            </w:r>
          </w:p>
        </w:tc>
        <w:tc>
          <w:tcPr>
            <w:tcW w:w="720" w:type="dxa"/>
            <w:tcBorders>
              <w:top w:val="dotted" w:sz="4" w:space="0" w:color="auto"/>
              <w:left w:val="single" w:sz="6" w:space="0" w:color="auto"/>
              <w:right w:val="single" w:sz="18" w:space="0" w:color="auto"/>
            </w:tcBorders>
            <w:vAlign w:val="center"/>
          </w:tcPr>
          <w:p w14:paraId="37E382B4" w14:textId="77777777" w:rsidR="00EE5859" w:rsidRPr="009C105F" w:rsidRDefault="00EE5859" w:rsidP="00912D82">
            <w:pPr>
              <w:ind w:right="101"/>
              <w:jc w:val="right"/>
              <w:rPr>
                <w:rFonts w:asciiTheme="minorHAnsi" w:hAnsiTheme="minorHAnsi" w:cstheme="minorHAnsi"/>
                <w:sz w:val="18"/>
                <w:szCs w:val="18"/>
              </w:rPr>
            </w:pPr>
            <w:r w:rsidRPr="009C105F">
              <w:rPr>
                <w:rFonts w:asciiTheme="minorHAnsi" w:hAnsiTheme="minorHAnsi" w:cstheme="minorHAnsi"/>
                <w:sz w:val="18"/>
                <w:szCs w:val="18"/>
              </w:rPr>
              <w:t>28.2</w:t>
            </w:r>
          </w:p>
        </w:tc>
        <w:tc>
          <w:tcPr>
            <w:tcW w:w="690" w:type="dxa"/>
            <w:tcBorders>
              <w:top w:val="dotted" w:sz="4" w:space="0" w:color="auto"/>
              <w:left w:val="single" w:sz="18" w:space="0" w:color="auto"/>
              <w:right w:val="single" w:sz="24" w:space="0" w:color="auto"/>
            </w:tcBorders>
            <w:vAlign w:val="center"/>
          </w:tcPr>
          <w:p w14:paraId="2E1A11BA" w14:textId="77777777" w:rsidR="00EE5859" w:rsidRPr="009C105F" w:rsidRDefault="00EE5859" w:rsidP="00912D82">
            <w:pPr>
              <w:ind w:right="101"/>
              <w:jc w:val="right"/>
              <w:rPr>
                <w:rFonts w:asciiTheme="minorHAnsi" w:hAnsiTheme="minorHAnsi" w:cstheme="minorHAnsi"/>
                <w:sz w:val="18"/>
                <w:szCs w:val="18"/>
              </w:rPr>
            </w:pPr>
            <w:r w:rsidRPr="009C105F">
              <w:rPr>
                <w:rFonts w:asciiTheme="minorHAnsi" w:hAnsiTheme="minorHAnsi" w:cstheme="minorHAnsi"/>
                <w:sz w:val="18"/>
                <w:szCs w:val="18"/>
              </w:rPr>
              <w:t>-7.0</w:t>
            </w:r>
          </w:p>
        </w:tc>
      </w:tr>
      <w:tr w:rsidR="00EE5859" w:rsidRPr="00400403" w14:paraId="20FFB38C" w14:textId="77777777" w:rsidTr="00766608">
        <w:tc>
          <w:tcPr>
            <w:tcW w:w="2940" w:type="dxa"/>
            <w:vMerge/>
            <w:tcBorders>
              <w:left w:val="single" w:sz="24" w:space="0" w:color="auto"/>
              <w:right w:val="single" w:sz="18" w:space="0" w:color="auto"/>
            </w:tcBorders>
            <w:vAlign w:val="center"/>
          </w:tcPr>
          <w:p w14:paraId="229350A4" w14:textId="77777777" w:rsidR="00EE5859" w:rsidRPr="009C105F" w:rsidRDefault="00EE5859" w:rsidP="00AB640B">
            <w:pPr>
              <w:rPr>
                <w:rFonts w:asciiTheme="minorHAnsi" w:hAnsiTheme="minorHAnsi" w:cstheme="minorHAnsi"/>
                <w:sz w:val="18"/>
                <w:szCs w:val="18"/>
              </w:rPr>
            </w:pPr>
          </w:p>
        </w:tc>
        <w:tc>
          <w:tcPr>
            <w:tcW w:w="2250" w:type="dxa"/>
            <w:vMerge/>
            <w:tcBorders>
              <w:left w:val="single" w:sz="18" w:space="0" w:color="auto"/>
              <w:right w:val="single" w:sz="12" w:space="0" w:color="auto"/>
            </w:tcBorders>
            <w:vAlign w:val="center"/>
          </w:tcPr>
          <w:p w14:paraId="088961EC" w14:textId="77777777" w:rsidR="00EE5859" w:rsidRPr="009C105F" w:rsidRDefault="00EE5859" w:rsidP="00AB640B">
            <w:pPr>
              <w:rPr>
                <w:rFonts w:asciiTheme="minorHAnsi" w:hAnsiTheme="minorHAnsi" w:cstheme="minorHAnsi"/>
                <w:sz w:val="18"/>
                <w:szCs w:val="18"/>
              </w:rPr>
            </w:pPr>
          </w:p>
        </w:tc>
        <w:tc>
          <w:tcPr>
            <w:tcW w:w="1890" w:type="dxa"/>
            <w:tcBorders>
              <w:top w:val="dotted" w:sz="4" w:space="0" w:color="auto"/>
              <w:left w:val="single" w:sz="12" w:space="0" w:color="auto"/>
              <w:right w:val="single" w:sz="18" w:space="0" w:color="auto"/>
            </w:tcBorders>
            <w:vAlign w:val="center"/>
          </w:tcPr>
          <w:p w14:paraId="197E5302" w14:textId="77777777" w:rsidR="00EE5859" w:rsidRPr="009C105F" w:rsidRDefault="00EE5859" w:rsidP="00AB640B">
            <w:pPr>
              <w:rPr>
                <w:rFonts w:asciiTheme="minorHAnsi" w:hAnsiTheme="minorHAnsi" w:cstheme="minorHAnsi"/>
                <w:sz w:val="18"/>
                <w:szCs w:val="18"/>
              </w:rPr>
            </w:pPr>
            <w:r w:rsidRPr="009C105F">
              <w:rPr>
                <w:rFonts w:asciiTheme="minorHAnsi" w:hAnsiTheme="minorHAnsi" w:cstheme="minorHAnsi"/>
                <w:sz w:val="18"/>
                <w:szCs w:val="18"/>
              </w:rPr>
              <w:t>65 years or older</w:t>
            </w:r>
          </w:p>
        </w:tc>
        <w:tc>
          <w:tcPr>
            <w:tcW w:w="738" w:type="dxa"/>
            <w:tcBorders>
              <w:top w:val="dotted" w:sz="4" w:space="0" w:color="auto"/>
              <w:left w:val="single" w:sz="18" w:space="0" w:color="auto"/>
              <w:right w:val="single" w:sz="6" w:space="0" w:color="auto"/>
            </w:tcBorders>
            <w:vAlign w:val="center"/>
          </w:tcPr>
          <w:p w14:paraId="1E433704" w14:textId="77777777" w:rsidR="00EE5859" w:rsidRPr="009C105F" w:rsidRDefault="00EE5859" w:rsidP="006D5C77">
            <w:pPr>
              <w:ind w:right="72"/>
              <w:jc w:val="right"/>
              <w:rPr>
                <w:rFonts w:asciiTheme="minorHAnsi" w:hAnsiTheme="minorHAnsi" w:cstheme="minorHAnsi"/>
                <w:sz w:val="18"/>
                <w:szCs w:val="18"/>
              </w:rPr>
            </w:pPr>
            <w:r w:rsidRPr="009C105F">
              <w:rPr>
                <w:rFonts w:asciiTheme="minorHAnsi" w:hAnsiTheme="minorHAnsi" w:cstheme="minorHAnsi"/>
                <w:sz w:val="18"/>
                <w:szCs w:val="18"/>
              </w:rPr>
              <w:t>19.5</w:t>
            </w:r>
          </w:p>
        </w:tc>
        <w:tc>
          <w:tcPr>
            <w:tcW w:w="738" w:type="dxa"/>
            <w:tcBorders>
              <w:top w:val="dotted" w:sz="4" w:space="0" w:color="auto"/>
              <w:left w:val="single" w:sz="6" w:space="0" w:color="auto"/>
              <w:right w:val="single" w:sz="6" w:space="0" w:color="auto"/>
            </w:tcBorders>
            <w:vAlign w:val="center"/>
          </w:tcPr>
          <w:p w14:paraId="13A24C47" w14:textId="77777777" w:rsidR="00EE5859" w:rsidRPr="009C105F" w:rsidRDefault="00EE5859" w:rsidP="006D5C77">
            <w:pPr>
              <w:ind w:right="72"/>
              <w:jc w:val="right"/>
              <w:rPr>
                <w:rFonts w:asciiTheme="minorHAnsi" w:hAnsiTheme="minorHAnsi" w:cstheme="minorHAnsi"/>
                <w:sz w:val="18"/>
                <w:szCs w:val="18"/>
              </w:rPr>
            </w:pPr>
            <w:r w:rsidRPr="009C105F">
              <w:rPr>
                <w:rFonts w:asciiTheme="minorHAnsi" w:hAnsiTheme="minorHAnsi" w:cstheme="minorHAnsi"/>
                <w:sz w:val="18"/>
                <w:szCs w:val="18"/>
              </w:rPr>
              <w:t>-64.9</w:t>
            </w:r>
          </w:p>
        </w:tc>
        <w:tc>
          <w:tcPr>
            <w:tcW w:w="738" w:type="dxa"/>
            <w:tcBorders>
              <w:top w:val="dotted" w:sz="4" w:space="0" w:color="auto"/>
              <w:left w:val="single" w:sz="6" w:space="0" w:color="auto"/>
              <w:right w:val="single" w:sz="6" w:space="0" w:color="auto"/>
            </w:tcBorders>
            <w:vAlign w:val="center"/>
          </w:tcPr>
          <w:p w14:paraId="5454FFA2" w14:textId="77777777" w:rsidR="00EE5859" w:rsidRPr="009C105F" w:rsidRDefault="00EE5859" w:rsidP="006D5C77">
            <w:pPr>
              <w:ind w:right="72"/>
              <w:jc w:val="right"/>
              <w:rPr>
                <w:rFonts w:asciiTheme="minorHAnsi" w:hAnsiTheme="minorHAnsi" w:cstheme="minorHAnsi"/>
                <w:sz w:val="18"/>
                <w:szCs w:val="18"/>
              </w:rPr>
            </w:pPr>
            <w:r w:rsidRPr="009C105F">
              <w:rPr>
                <w:rFonts w:asciiTheme="minorHAnsi" w:hAnsiTheme="minorHAnsi" w:cstheme="minorHAnsi"/>
                <w:sz w:val="18"/>
                <w:szCs w:val="18"/>
              </w:rPr>
              <w:t>-15.6</w:t>
            </w:r>
          </w:p>
        </w:tc>
        <w:tc>
          <w:tcPr>
            <w:tcW w:w="738" w:type="dxa"/>
            <w:tcBorders>
              <w:top w:val="dotted" w:sz="4" w:space="0" w:color="auto"/>
              <w:left w:val="single" w:sz="6" w:space="0" w:color="auto"/>
              <w:right w:val="single" w:sz="6" w:space="0" w:color="auto"/>
            </w:tcBorders>
            <w:vAlign w:val="center"/>
          </w:tcPr>
          <w:p w14:paraId="5BDFBA66" w14:textId="77777777" w:rsidR="00EE5859" w:rsidRPr="009C105F" w:rsidRDefault="00EE5859" w:rsidP="006D5C77">
            <w:pPr>
              <w:ind w:right="72"/>
              <w:jc w:val="right"/>
              <w:rPr>
                <w:rFonts w:asciiTheme="minorHAnsi" w:hAnsiTheme="minorHAnsi" w:cstheme="minorHAnsi"/>
                <w:sz w:val="18"/>
                <w:szCs w:val="18"/>
              </w:rPr>
            </w:pPr>
            <w:r w:rsidRPr="009C105F">
              <w:rPr>
                <w:rFonts w:asciiTheme="minorHAnsi" w:hAnsiTheme="minorHAnsi" w:cstheme="minorHAnsi"/>
                <w:sz w:val="18"/>
                <w:szCs w:val="18"/>
              </w:rPr>
              <w:t>0.0</w:t>
            </w:r>
          </w:p>
        </w:tc>
        <w:tc>
          <w:tcPr>
            <w:tcW w:w="738" w:type="dxa"/>
            <w:tcBorders>
              <w:top w:val="dotted" w:sz="4" w:space="0" w:color="auto"/>
              <w:left w:val="single" w:sz="6" w:space="0" w:color="auto"/>
              <w:right w:val="single" w:sz="18" w:space="0" w:color="auto"/>
            </w:tcBorders>
            <w:vAlign w:val="center"/>
          </w:tcPr>
          <w:p w14:paraId="30FEBF03" w14:textId="77777777" w:rsidR="00EE5859" w:rsidRPr="009C105F" w:rsidRDefault="00EE5859" w:rsidP="006D5C77">
            <w:pPr>
              <w:ind w:right="72"/>
              <w:jc w:val="right"/>
              <w:rPr>
                <w:rFonts w:asciiTheme="minorHAnsi" w:hAnsiTheme="minorHAnsi" w:cstheme="minorHAnsi"/>
                <w:sz w:val="18"/>
                <w:szCs w:val="18"/>
              </w:rPr>
            </w:pPr>
            <w:r w:rsidRPr="009C105F">
              <w:rPr>
                <w:rFonts w:asciiTheme="minorHAnsi" w:hAnsiTheme="minorHAnsi" w:cstheme="minorHAnsi"/>
                <w:sz w:val="18"/>
                <w:szCs w:val="18"/>
              </w:rPr>
              <w:t>0.0</w:t>
            </w:r>
          </w:p>
        </w:tc>
        <w:tc>
          <w:tcPr>
            <w:tcW w:w="720" w:type="dxa"/>
            <w:tcBorders>
              <w:top w:val="dotted" w:sz="4" w:space="0" w:color="auto"/>
              <w:left w:val="single" w:sz="18" w:space="0" w:color="auto"/>
              <w:right w:val="single" w:sz="6" w:space="0" w:color="auto"/>
            </w:tcBorders>
            <w:vAlign w:val="center"/>
          </w:tcPr>
          <w:p w14:paraId="37F29568" w14:textId="77777777" w:rsidR="00EE5859" w:rsidRPr="009C105F" w:rsidRDefault="00EE5859" w:rsidP="00912D82">
            <w:pPr>
              <w:ind w:right="101"/>
              <w:jc w:val="right"/>
              <w:rPr>
                <w:rFonts w:asciiTheme="minorHAnsi" w:hAnsiTheme="minorHAnsi" w:cstheme="minorHAnsi"/>
                <w:sz w:val="18"/>
                <w:szCs w:val="18"/>
              </w:rPr>
            </w:pPr>
            <w:r w:rsidRPr="009C105F">
              <w:rPr>
                <w:rFonts w:asciiTheme="minorHAnsi" w:hAnsiTheme="minorHAnsi" w:cstheme="minorHAnsi"/>
                <w:sz w:val="18"/>
                <w:szCs w:val="18"/>
              </w:rPr>
              <w:t>35.2</w:t>
            </w:r>
          </w:p>
        </w:tc>
        <w:tc>
          <w:tcPr>
            <w:tcW w:w="720" w:type="dxa"/>
            <w:tcBorders>
              <w:top w:val="dotted" w:sz="4" w:space="0" w:color="auto"/>
              <w:left w:val="single" w:sz="6" w:space="0" w:color="auto"/>
              <w:right w:val="single" w:sz="18" w:space="0" w:color="auto"/>
            </w:tcBorders>
            <w:vAlign w:val="center"/>
          </w:tcPr>
          <w:p w14:paraId="705A7CE9" w14:textId="77777777" w:rsidR="00EE5859" w:rsidRPr="009C105F" w:rsidRDefault="00EE5859" w:rsidP="00912D82">
            <w:pPr>
              <w:ind w:right="101"/>
              <w:jc w:val="right"/>
              <w:rPr>
                <w:rFonts w:asciiTheme="minorHAnsi" w:hAnsiTheme="minorHAnsi" w:cstheme="minorHAnsi"/>
                <w:sz w:val="18"/>
                <w:szCs w:val="18"/>
              </w:rPr>
            </w:pPr>
            <w:r w:rsidRPr="009C105F">
              <w:rPr>
                <w:rFonts w:asciiTheme="minorHAnsi" w:hAnsiTheme="minorHAnsi" w:cstheme="minorHAnsi"/>
                <w:sz w:val="18"/>
                <w:szCs w:val="18"/>
              </w:rPr>
              <w:t>31.6</w:t>
            </w:r>
          </w:p>
        </w:tc>
        <w:tc>
          <w:tcPr>
            <w:tcW w:w="690" w:type="dxa"/>
            <w:tcBorders>
              <w:top w:val="dotted" w:sz="4" w:space="0" w:color="auto"/>
              <w:left w:val="single" w:sz="18" w:space="0" w:color="auto"/>
              <w:right w:val="single" w:sz="24" w:space="0" w:color="auto"/>
            </w:tcBorders>
            <w:vAlign w:val="center"/>
          </w:tcPr>
          <w:p w14:paraId="5A76F772" w14:textId="77777777" w:rsidR="00EE5859" w:rsidRPr="009C105F" w:rsidRDefault="00EE5859" w:rsidP="00912D82">
            <w:pPr>
              <w:ind w:right="101"/>
              <w:jc w:val="right"/>
              <w:rPr>
                <w:rFonts w:asciiTheme="minorHAnsi" w:hAnsiTheme="minorHAnsi" w:cstheme="minorHAnsi"/>
                <w:sz w:val="18"/>
                <w:szCs w:val="18"/>
              </w:rPr>
            </w:pPr>
            <w:r w:rsidRPr="009C105F">
              <w:rPr>
                <w:rFonts w:asciiTheme="minorHAnsi" w:hAnsiTheme="minorHAnsi" w:cstheme="minorHAnsi"/>
                <w:sz w:val="18"/>
                <w:szCs w:val="18"/>
              </w:rPr>
              <w:t>-3.6</w:t>
            </w:r>
          </w:p>
        </w:tc>
      </w:tr>
      <w:tr w:rsidR="00AB640B" w:rsidRPr="00400403" w14:paraId="6EF86680" w14:textId="77777777" w:rsidTr="00766608">
        <w:tc>
          <w:tcPr>
            <w:tcW w:w="2940" w:type="dxa"/>
            <w:tcBorders>
              <w:left w:val="single" w:sz="24" w:space="0" w:color="auto"/>
              <w:right w:val="single" w:sz="18" w:space="0" w:color="auto"/>
            </w:tcBorders>
            <w:vAlign w:val="center"/>
          </w:tcPr>
          <w:p w14:paraId="0C97C141" w14:textId="77777777" w:rsidR="00AB640B" w:rsidRPr="009C105F" w:rsidRDefault="00AB640B" w:rsidP="00AB640B">
            <w:pPr>
              <w:rPr>
                <w:rFonts w:asciiTheme="minorHAnsi" w:hAnsiTheme="minorHAnsi" w:cstheme="minorHAnsi"/>
                <w:sz w:val="18"/>
                <w:szCs w:val="18"/>
              </w:rPr>
            </w:pPr>
            <w:r w:rsidRPr="009C105F">
              <w:rPr>
                <w:rFonts w:asciiTheme="minorHAnsi" w:hAnsiTheme="minorHAnsi" w:cstheme="minorHAnsi"/>
                <w:sz w:val="18"/>
                <w:szCs w:val="18"/>
              </w:rPr>
              <w:t xml:space="preserve">Education </w:t>
            </w:r>
          </w:p>
        </w:tc>
        <w:tc>
          <w:tcPr>
            <w:tcW w:w="2250" w:type="dxa"/>
            <w:tcBorders>
              <w:left w:val="single" w:sz="18" w:space="0" w:color="auto"/>
              <w:right w:val="single" w:sz="12" w:space="0" w:color="auto"/>
            </w:tcBorders>
            <w:vAlign w:val="center"/>
          </w:tcPr>
          <w:p w14:paraId="34DD815A" w14:textId="77777777" w:rsidR="00AB640B" w:rsidRPr="009C105F" w:rsidRDefault="00AB640B" w:rsidP="00AB640B">
            <w:pPr>
              <w:rPr>
                <w:rFonts w:asciiTheme="minorHAnsi" w:hAnsiTheme="minorHAnsi" w:cstheme="minorHAnsi"/>
                <w:sz w:val="18"/>
                <w:szCs w:val="18"/>
              </w:rPr>
            </w:pPr>
            <w:r w:rsidRPr="009C105F">
              <w:rPr>
                <w:rFonts w:asciiTheme="minorHAnsi" w:hAnsiTheme="minorHAnsi" w:cstheme="minorHAnsi"/>
                <w:sz w:val="18"/>
                <w:szCs w:val="18"/>
              </w:rPr>
              <w:t>High school or lower</w:t>
            </w:r>
          </w:p>
        </w:tc>
        <w:tc>
          <w:tcPr>
            <w:tcW w:w="1890" w:type="dxa"/>
            <w:tcBorders>
              <w:left w:val="single" w:sz="12" w:space="0" w:color="auto"/>
              <w:right w:val="single" w:sz="18" w:space="0" w:color="auto"/>
            </w:tcBorders>
            <w:vAlign w:val="center"/>
          </w:tcPr>
          <w:p w14:paraId="30B83004" w14:textId="77777777" w:rsidR="00AB640B" w:rsidRPr="009C105F" w:rsidRDefault="00AB640B" w:rsidP="00AB640B">
            <w:pPr>
              <w:rPr>
                <w:rFonts w:asciiTheme="minorHAnsi" w:hAnsiTheme="minorHAnsi" w:cstheme="minorHAnsi"/>
                <w:sz w:val="18"/>
                <w:szCs w:val="18"/>
              </w:rPr>
            </w:pPr>
            <w:r w:rsidRPr="009C105F">
              <w:rPr>
                <w:rFonts w:asciiTheme="minorHAnsi" w:hAnsiTheme="minorHAnsi" w:cstheme="minorHAnsi"/>
                <w:sz w:val="18"/>
                <w:szCs w:val="18"/>
              </w:rPr>
              <w:t>Graduate degree(s)</w:t>
            </w:r>
          </w:p>
        </w:tc>
        <w:tc>
          <w:tcPr>
            <w:tcW w:w="738" w:type="dxa"/>
            <w:tcBorders>
              <w:left w:val="single" w:sz="18" w:space="0" w:color="auto"/>
              <w:right w:val="single" w:sz="6" w:space="0" w:color="auto"/>
            </w:tcBorders>
            <w:vAlign w:val="center"/>
          </w:tcPr>
          <w:p w14:paraId="2516C686" w14:textId="77777777" w:rsidR="00AB640B" w:rsidRPr="009C105F" w:rsidRDefault="00AB640B" w:rsidP="006D5C77">
            <w:pPr>
              <w:ind w:right="72"/>
              <w:jc w:val="right"/>
              <w:rPr>
                <w:rFonts w:asciiTheme="minorHAnsi" w:hAnsiTheme="minorHAnsi" w:cstheme="minorHAnsi"/>
                <w:sz w:val="18"/>
                <w:szCs w:val="18"/>
              </w:rPr>
            </w:pPr>
            <w:r w:rsidRPr="009C105F">
              <w:rPr>
                <w:rFonts w:asciiTheme="minorHAnsi" w:hAnsiTheme="minorHAnsi" w:cstheme="minorHAnsi"/>
                <w:sz w:val="18"/>
                <w:szCs w:val="18"/>
              </w:rPr>
              <w:t>-8.5</w:t>
            </w:r>
          </w:p>
        </w:tc>
        <w:tc>
          <w:tcPr>
            <w:tcW w:w="738" w:type="dxa"/>
            <w:tcBorders>
              <w:left w:val="single" w:sz="6" w:space="0" w:color="auto"/>
              <w:right w:val="single" w:sz="6" w:space="0" w:color="auto"/>
            </w:tcBorders>
            <w:vAlign w:val="center"/>
          </w:tcPr>
          <w:p w14:paraId="75CAB793" w14:textId="77777777" w:rsidR="00AB640B" w:rsidRPr="009C105F" w:rsidRDefault="00AB640B" w:rsidP="006D5C77">
            <w:pPr>
              <w:ind w:right="72"/>
              <w:jc w:val="right"/>
              <w:rPr>
                <w:rFonts w:asciiTheme="minorHAnsi" w:hAnsiTheme="minorHAnsi" w:cstheme="minorHAnsi"/>
                <w:sz w:val="18"/>
                <w:szCs w:val="18"/>
              </w:rPr>
            </w:pPr>
            <w:r w:rsidRPr="009C105F">
              <w:rPr>
                <w:rFonts w:asciiTheme="minorHAnsi" w:hAnsiTheme="minorHAnsi" w:cstheme="minorHAnsi"/>
                <w:sz w:val="18"/>
                <w:szCs w:val="18"/>
              </w:rPr>
              <w:t>48.2</w:t>
            </w:r>
          </w:p>
        </w:tc>
        <w:tc>
          <w:tcPr>
            <w:tcW w:w="738" w:type="dxa"/>
            <w:tcBorders>
              <w:left w:val="single" w:sz="6" w:space="0" w:color="auto"/>
              <w:right w:val="single" w:sz="6" w:space="0" w:color="auto"/>
            </w:tcBorders>
            <w:vAlign w:val="center"/>
          </w:tcPr>
          <w:p w14:paraId="7CF18BBE" w14:textId="77777777" w:rsidR="00AB640B" w:rsidRPr="009C105F" w:rsidRDefault="00AB640B" w:rsidP="006D5C77">
            <w:pPr>
              <w:ind w:right="72"/>
              <w:jc w:val="right"/>
              <w:rPr>
                <w:rFonts w:asciiTheme="minorHAnsi" w:hAnsiTheme="minorHAnsi" w:cstheme="minorHAnsi"/>
                <w:sz w:val="18"/>
                <w:szCs w:val="18"/>
              </w:rPr>
            </w:pPr>
            <w:r w:rsidRPr="009C105F">
              <w:rPr>
                <w:rFonts w:asciiTheme="minorHAnsi" w:hAnsiTheme="minorHAnsi" w:cstheme="minorHAnsi"/>
                <w:sz w:val="18"/>
                <w:szCs w:val="18"/>
              </w:rPr>
              <w:t>8.7</w:t>
            </w:r>
          </w:p>
        </w:tc>
        <w:tc>
          <w:tcPr>
            <w:tcW w:w="738" w:type="dxa"/>
            <w:tcBorders>
              <w:left w:val="single" w:sz="6" w:space="0" w:color="auto"/>
              <w:right w:val="single" w:sz="6" w:space="0" w:color="auto"/>
            </w:tcBorders>
            <w:vAlign w:val="center"/>
          </w:tcPr>
          <w:p w14:paraId="598AF647" w14:textId="77777777" w:rsidR="00AB640B" w:rsidRPr="009C105F" w:rsidRDefault="00AB640B" w:rsidP="006D5C77">
            <w:pPr>
              <w:ind w:right="72"/>
              <w:jc w:val="right"/>
              <w:rPr>
                <w:rFonts w:asciiTheme="minorHAnsi" w:hAnsiTheme="minorHAnsi" w:cstheme="minorHAnsi"/>
                <w:sz w:val="18"/>
                <w:szCs w:val="18"/>
              </w:rPr>
            </w:pPr>
            <w:r w:rsidRPr="009C105F">
              <w:rPr>
                <w:rFonts w:asciiTheme="minorHAnsi" w:hAnsiTheme="minorHAnsi" w:cstheme="minorHAnsi"/>
                <w:sz w:val="18"/>
                <w:szCs w:val="18"/>
              </w:rPr>
              <w:t>0.0</w:t>
            </w:r>
          </w:p>
        </w:tc>
        <w:tc>
          <w:tcPr>
            <w:tcW w:w="738" w:type="dxa"/>
            <w:tcBorders>
              <w:left w:val="single" w:sz="6" w:space="0" w:color="auto"/>
              <w:right w:val="single" w:sz="18" w:space="0" w:color="auto"/>
            </w:tcBorders>
            <w:vAlign w:val="center"/>
          </w:tcPr>
          <w:p w14:paraId="4316DE2E" w14:textId="77777777" w:rsidR="00AB640B" w:rsidRPr="009C105F" w:rsidRDefault="00AB640B" w:rsidP="006D5C77">
            <w:pPr>
              <w:ind w:right="72"/>
              <w:jc w:val="right"/>
              <w:rPr>
                <w:rFonts w:asciiTheme="minorHAnsi" w:hAnsiTheme="minorHAnsi" w:cstheme="minorHAnsi"/>
                <w:sz w:val="18"/>
                <w:szCs w:val="18"/>
              </w:rPr>
            </w:pPr>
            <w:r w:rsidRPr="009C105F">
              <w:rPr>
                <w:rFonts w:asciiTheme="minorHAnsi" w:hAnsiTheme="minorHAnsi" w:cstheme="minorHAnsi"/>
                <w:sz w:val="18"/>
                <w:szCs w:val="18"/>
              </w:rPr>
              <w:t>-34.7</w:t>
            </w:r>
          </w:p>
        </w:tc>
        <w:tc>
          <w:tcPr>
            <w:tcW w:w="720" w:type="dxa"/>
            <w:tcBorders>
              <w:left w:val="single" w:sz="18" w:space="0" w:color="auto"/>
              <w:right w:val="single" w:sz="6" w:space="0" w:color="auto"/>
            </w:tcBorders>
            <w:vAlign w:val="center"/>
          </w:tcPr>
          <w:p w14:paraId="5F566320" w14:textId="77777777" w:rsidR="00AB640B" w:rsidRPr="009C105F" w:rsidRDefault="00AB640B" w:rsidP="00912D82">
            <w:pPr>
              <w:ind w:right="101"/>
              <w:jc w:val="right"/>
              <w:rPr>
                <w:rFonts w:asciiTheme="minorHAnsi" w:hAnsiTheme="minorHAnsi" w:cstheme="minorHAnsi"/>
                <w:sz w:val="18"/>
                <w:szCs w:val="18"/>
              </w:rPr>
            </w:pPr>
            <w:r w:rsidRPr="009C105F">
              <w:rPr>
                <w:rFonts w:asciiTheme="minorHAnsi" w:hAnsiTheme="minorHAnsi" w:cstheme="minorHAnsi"/>
                <w:sz w:val="18"/>
                <w:szCs w:val="18"/>
              </w:rPr>
              <w:t>32.0</w:t>
            </w:r>
          </w:p>
        </w:tc>
        <w:tc>
          <w:tcPr>
            <w:tcW w:w="720" w:type="dxa"/>
            <w:tcBorders>
              <w:left w:val="single" w:sz="6" w:space="0" w:color="auto"/>
              <w:right w:val="single" w:sz="18" w:space="0" w:color="auto"/>
            </w:tcBorders>
            <w:vAlign w:val="center"/>
          </w:tcPr>
          <w:p w14:paraId="1025A95B" w14:textId="77777777" w:rsidR="00AB640B" w:rsidRPr="009C105F" w:rsidRDefault="00AB640B" w:rsidP="00912D82">
            <w:pPr>
              <w:ind w:right="101"/>
              <w:jc w:val="right"/>
              <w:rPr>
                <w:rFonts w:asciiTheme="minorHAnsi" w:hAnsiTheme="minorHAnsi" w:cstheme="minorHAnsi"/>
                <w:sz w:val="18"/>
                <w:szCs w:val="18"/>
              </w:rPr>
            </w:pPr>
            <w:r w:rsidRPr="009C105F">
              <w:rPr>
                <w:rFonts w:asciiTheme="minorHAnsi" w:hAnsiTheme="minorHAnsi" w:cstheme="minorHAnsi"/>
                <w:sz w:val="18"/>
                <w:szCs w:val="18"/>
              </w:rPr>
              <w:t>32.4</w:t>
            </w:r>
          </w:p>
        </w:tc>
        <w:tc>
          <w:tcPr>
            <w:tcW w:w="690" w:type="dxa"/>
            <w:tcBorders>
              <w:left w:val="single" w:sz="18" w:space="0" w:color="auto"/>
              <w:right w:val="single" w:sz="24" w:space="0" w:color="auto"/>
            </w:tcBorders>
            <w:vAlign w:val="center"/>
          </w:tcPr>
          <w:p w14:paraId="0FDEBCA9" w14:textId="77777777" w:rsidR="00AB640B" w:rsidRPr="009C105F" w:rsidRDefault="00AB640B" w:rsidP="00912D82">
            <w:pPr>
              <w:ind w:right="101"/>
              <w:jc w:val="right"/>
              <w:rPr>
                <w:rFonts w:asciiTheme="minorHAnsi" w:hAnsiTheme="minorHAnsi" w:cstheme="minorHAnsi"/>
                <w:sz w:val="18"/>
                <w:szCs w:val="18"/>
              </w:rPr>
            </w:pPr>
            <w:r w:rsidRPr="009C105F">
              <w:rPr>
                <w:rFonts w:asciiTheme="minorHAnsi" w:hAnsiTheme="minorHAnsi" w:cstheme="minorHAnsi"/>
                <w:sz w:val="18"/>
                <w:szCs w:val="18"/>
              </w:rPr>
              <w:t>0.4</w:t>
            </w:r>
          </w:p>
        </w:tc>
      </w:tr>
      <w:tr w:rsidR="00AB640B" w:rsidRPr="00400403" w14:paraId="563D03C3" w14:textId="77777777" w:rsidTr="00766608">
        <w:tc>
          <w:tcPr>
            <w:tcW w:w="2940" w:type="dxa"/>
            <w:vMerge w:val="restart"/>
            <w:tcBorders>
              <w:left w:val="single" w:sz="24" w:space="0" w:color="auto"/>
              <w:right w:val="single" w:sz="18" w:space="0" w:color="auto"/>
            </w:tcBorders>
            <w:vAlign w:val="center"/>
          </w:tcPr>
          <w:p w14:paraId="4A8124CD" w14:textId="77777777" w:rsidR="00AB640B" w:rsidRPr="009C105F" w:rsidRDefault="00AB640B" w:rsidP="00AB640B">
            <w:pPr>
              <w:rPr>
                <w:rFonts w:asciiTheme="minorHAnsi" w:hAnsiTheme="minorHAnsi" w:cstheme="minorHAnsi"/>
                <w:sz w:val="18"/>
                <w:szCs w:val="18"/>
              </w:rPr>
            </w:pPr>
            <w:r w:rsidRPr="009C105F">
              <w:rPr>
                <w:rFonts w:asciiTheme="minorHAnsi" w:hAnsiTheme="minorHAnsi" w:cstheme="minorHAnsi"/>
                <w:sz w:val="18"/>
                <w:szCs w:val="18"/>
              </w:rPr>
              <w:t>Race and ethnicity</w:t>
            </w:r>
          </w:p>
        </w:tc>
        <w:tc>
          <w:tcPr>
            <w:tcW w:w="2250" w:type="dxa"/>
            <w:vMerge w:val="restart"/>
            <w:tcBorders>
              <w:left w:val="single" w:sz="18" w:space="0" w:color="auto"/>
              <w:right w:val="single" w:sz="12" w:space="0" w:color="auto"/>
            </w:tcBorders>
            <w:vAlign w:val="center"/>
          </w:tcPr>
          <w:p w14:paraId="576DA051" w14:textId="77777777" w:rsidR="00AB640B" w:rsidRPr="009C105F" w:rsidRDefault="00AB640B" w:rsidP="00AB640B">
            <w:pPr>
              <w:rPr>
                <w:rFonts w:asciiTheme="minorHAnsi" w:hAnsiTheme="minorHAnsi" w:cstheme="minorHAnsi"/>
                <w:sz w:val="18"/>
                <w:szCs w:val="18"/>
              </w:rPr>
            </w:pPr>
            <w:r w:rsidRPr="009C105F">
              <w:rPr>
                <w:rFonts w:asciiTheme="minorHAnsi" w:hAnsiTheme="minorHAnsi" w:cstheme="minorHAnsi"/>
                <w:sz w:val="18"/>
                <w:szCs w:val="18"/>
              </w:rPr>
              <w:t>Hispanic</w:t>
            </w:r>
          </w:p>
        </w:tc>
        <w:tc>
          <w:tcPr>
            <w:tcW w:w="1890" w:type="dxa"/>
            <w:tcBorders>
              <w:left w:val="single" w:sz="12" w:space="0" w:color="auto"/>
              <w:bottom w:val="dotted" w:sz="4" w:space="0" w:color="auto"/>
              <w:right w:val="single" w:sz="18" w:space="0" w:color="auto"/>
            </w:tcBorders>
            <w:vAlign w:val="center"/>
          </w:tcPr>
          <w:p w14:paraId="23AC2715" w14:textId="59E8F691" w:rsidR="00AB640B" w:rsidRPr="009C105F" w:rsidRDefault="00AB640B" w:rsidP="00AB640B">
            <w:pPr>
              <w:rPr>
                <w:rFonts w:asciiTheme="minorHAnsi" w:hAnsiTheme="minorHAnsi" w:cstheme="minorHAnsi"/>
                <w:sz w:val="18"/>
                <w:szCs w:val="18"/>
              </w:rPr>
            </w:pPr>
            <w:r w:rsidRPr="009C105F">
              <w:rPr>
                <w:rFonts w:asciiTheme="minorHAnsi" w:hAnsiTheme="minorHAnsi" w:cstheme="minorHAnsi"/>
                <w:sz w:val="18"/>
                <w:szCs w:val="18"/>
              </w:rPr>
              <w:t>Non-Hispanic White</w:t>
            </w:r>
          </w:p>
        </w:tc>
        <w:tc>
          <w:tcPr>
            <w:tcW w:w="738" w:type="dxa"/>
            <w:tcBorders>
              <w:left w:val="single" w:sz="18" w:space="0" w:color="auto"/>
              <w:bottom w:val="dotted" w:sz="4" w:space="0" w:color="auto"/>
              <w:right w:val="single" w:sz="6" w:space="0" w:color="auto"/>
            </w:tcBorders>
            <w:vAlign w:val="center"/>
          </w:tcPr>
          <w:p w14:paraId="1E641A70" w14:textId="77777777" w:rsidR="00AB640B" w:rsidRPr="009C105F" w:rsidRDefault="00AB640B" w:rsidP="006D5C77">
            <w:pPr>
              <w:ind w:right="72"/>
              <w:jc w:val="right"/>
              <w:rPr>
                <w:rFonts w:asciiTheme="minorHAnsi" w:hAnsiTheme="minorHAnsi" w:cstheme="minorHAnsi"/>
                <w:sz w:val="18"/>
                <w:szCs w:val="18"/>
              </w:rPr>
            </w:pPr>
            <w:r w:rsidRPr="009C105F">
              <w:rPr>
                <w:rFonts w:asciiTheme="minorHAnsi" w:hAnsiTheme="minorHAnsi" w:cstheme="minorHAnsi"/>
                <w:sz w:val="18"/>
                <w:szCs w:val="18"/>
              </w:rPr>
              <w:t>11.2</w:t>
            </w:r>
          </w:p>
        </w:tc>
        <w:tc>
          <w:tcPr>
            <w:tcW w:w="738" w:type="dxa"/>
            <w:tcBorders>
              <w:left w:val="single" w:sz="6" w:space="0" w:color="auto"/>
              <w:bottom w:val="dotted" w:sz="4" w:space="0" w:color="auto"/>
              <w:right w:val="single" w:sz="6" w:space="0" w:color="auto"/>
            </w:tcBorders>
            <w:vAlign w:val="center"/>
          </w:tcPr>
          <w:p w14:paraId="0156EAF2" w14:textId="77777777" w:rsidR="00AB640B" w:rsidRPr="009C105F" w:rsidRDefault="00AB640B" w:rsidP="006D5C77">
            <w:pPr>
              <w:ind w:right="72"/>
              <w:jc w:val="right"/>
              <w:rPr>
                <w:rFonts w:asciiTheme="minorHAnsi" w:hAnsiTheme="minorHAnsi" w:cstheme="minorHAnsi"/>
                <w:sz w:val="18"/>
                <w:szCs w:val="18"/>
              </w:rPr>
            </w:pPr>
            <w:r w:rsidRPr="009C105F">
              <w:rPr>
                <w:rFonts w:asciiTheme="minorHAnsi" w:hAnsiTheme="minorHAnsi" w:cstheme="minorHAnsi"/>
                <w:sz w:val="18"/>
                <w:szCs w:val="18"/>
              </w:rPr>
              <w:t>-88.8</w:t>
            </w:r>
          </w:p>
        </w:tc>
        <w:tc>
          <w:tcPr>
            <w:tcW w:w="738" w:type="dxa"/>
            <w:tcBorders>
              <w:left w:val="single" w:sz="6" w:space="0" w:color="auto"/>
              <w:bottom w:val="dotted" w:sz="4" w:space="0" w:color="auto"/>
              <w:right w:val="single" w:sz="6" w:space="0" w:color="auto"/>
            </w:tcBorders>
            <w:vAlign w:val="center"/>
          </w:tcPr>
          <w:p w14:paraId="7E7FF87D" w14:textId="77777777" w:rsidR="00AB640B" w:rsidRPr="009C105F" w:rsidRDefault="00AB640B" w:rsidP="006D5C77">
            <w:pPr>
              <w:ind w:right="72"/>
              <w:jc w:val="right"/>
              <w:rPr>
                <w:rFonts w:asciiTheme="minorHAnsi" w:hAnsiTheme="minorHAnsi" w:cstheme="minorHAnsi"/>
                <w:sz w:val="18"/>
                <w:szCs w:val="18"/>
              </w:rPr>
            </w:pPr>
            <w:r w:rsidRPr="009C105F">
              <w:rPr>
                <w:rFonts w:asciiTheme="minorHAnsi" w:hAnsiTheme="minorHAnsi" w:cstheme="minorHAnsi"/>
                <w:sz w:val="18"/>
                <w:szCs w:val="18"/>
              </w:rPr>
              <w:t>0.0</w:t>
            </w:r>
          </w:p>
        </w:tc>
        <w:tc>
          <w:tcPr>
            <w:tcW w:w="738" w:type="dxa"/>
            <w:tcBorders>
              <w:left w:val="single" w:sz="6" w:space="0" w:color="auto"/>
              <w:bottom w:val="dotted" w:sz="4" w:space="0" w:color="auto"/>
              <w:right w:val="single" w:sz="6" w:space="0" w:color="auto"/>
            </w:tcBorders>
            <w:vAlign w:val="center"/>
          </w:tcPr>
          <w:p w14:paraId="0E6CC48E" w14:textId="77777777" w:rsidR="00AB640B" w:rsidRPr="009C105F" w:rsidRDefault="00AB640B" w:rsidP="006D5C77">
            <w:pPr>
              <w:ind w:right="72"/>
              <w:jc w:val="right"/>
              <w:rPr>
                <w:rFonts w:asciiTheme="minorHAnsi" w:hAnsiTheme="minorHAnsi" w:cstheme="minorHAnsi"/>
                <w:sz w:val="18"/>
                <w:szCs w:val="18"/>
              </w:rPr>
            </w:pPr>
            <w:r w:rsidRPr="009C105F">
              <w:rPr>
                <w:rFonts w:asciiTheme="minorHAnsi" w:hAnsiTheme="minorHAnsi" w:cstheme="minorHAnsi"/>
                <w:sz w:val="18"/>
                <w:szCs w:val="18"/>
              </w:rPr>
              <w:t>0.0</w:t>
            </w:r>
          </w:p>
        </w:tc>
        <w:tc>
          <w:tcPr>
            <w:tcW w:w="738" w:type="dxa"/>
            <w:tcBorders>
              <w:left w:val="single" w:sz="6" w:space="0" w:color="auto"/>
              <w:bottom w:val="dotted" w:sz="4" w:space="0" w:color="auto"/>
              <w:right w:val="single" w:sz="18" w:space="0" w:color="auto"/>
            </w:tcBorders>
            <w:vAlign w:val="center"/>
          </w:tcPr>
          <w:p w14:paraId="7DBD453D" w14:textId="77777777" w:rsidR="00AB640B" w:rsidRPr="009C105F" w:rsidRDefault="00AB640B" w:rsidP="006D5C77">
            <w:pPr>
              <w:ind w:right="72"/>
              <w:jc w:val="right"/>
              <w:rPr>
                <w:rFonts w:asciiTheme="minorHAnsi" w:hAnsiTheme="minorHAnsi" w:cstheme="minorHAnsi"/>
                <w:sz w:val="18"/>
                <w:szCs w:val="18"/>
              </w:rPr>
            </w:pPr>
            <w:r w:rsidRPr="009C105F">
              <w:rPr>
                <w:rFonts w:asciiTheme="minorHAnsi" w:hAnsiTheme="minorHAnsi" w:cstheme="minorHAnsi"/>
                <w:sz w:val="18"/>
                <w:szCs w:val="18"/>
              </w:rPr>
              <w:t>0.0</w:t>
            </w:r>
          </w:p>
        </w:tc>
        <w:tc>
          <w:tcPr>
            <w:tcW w:w="720" w:type="dxa"/>
            <w:tcBorders>
              <w:left w:val="single" w:sz="18" w:space="0" w:color="auto"/>
              <w:bottom w:val="dotted" w:sz="4" w:space="0" w:color="auto"/>
              <w:right w:val="single" w:sz="6" w:space="0" w:color="auto"/>
            </w:tcBorders>
            <w:vAlign w:val="center"/>
          </w:tcPr>
          <w:p w14:paraId="61162434" w14:textId="77777777" w:rsidR="00AB640B" w:rsidRPr="009C105F" w:rsidRDefault="00AB640B" w:rsidP="00912D82">
            <w:pPr>
              <w:ind w:right="101"/>
              <w:jc w:val="right"/>
              <w:rPr>
                <w:rFonts w:asciiTheme="minorHAnsi" w:hAnsiTheme="minorHAnsi" w:cstheme="minorHAnsi"/>
                <w:sz w:val="18"/>
                <w:szCs w:val="18"/>
              </w:rPr>
            </w:pPr>
            <w:r w:rsidRPr="009C105F">
              <w:rPr>
                <w:rFonts w:asciiTheme="minorHAnsi" w:hAnsiTheme="minorHAnsi" w:cstheme="minorHAnsi"/>
                <w:sz w:val="18"/>
                <w:szCs w:val="18"/>
              </w:rPr>
              <w:t>33.9</w:t>
            </w:r>
          </w:p>
        </w:tc>
        <w:tc>
          <w:tcPr>
            <w:tcW w:w="720" w:type="dxa"/>
            <w:tcBorders>
              <w:left w:val="single" w:sz="6" w:space="0" w:color="auto"/>
              <w:bottom w:val="dotted" w:sz="4" w:space="0" w:color="auto"/>
              <w:right w:val="single" w:sz="18" w:space="0" w:color="auto"/>
            </w:tcBorders>
            <w:vAlign w:val="center"/>
          </w:tcPr>
          <w:p w14:paraId="2977C039" w14:textId="77777777" w:rsidR="00AB640B" w:rsidRPr="009C105F" w:rsidRDefault="00AB640B" w:rsidP="00912D82">
            <w:pPr>
              <w:ind w:right="101"/>
              <w:jc w:val="right"/>
              <w:rPr>
                <w:rFonts w:asciiTheme="minorHAnsi" w:hAnsiTheme="minorHAnsi" w:cstheme="minorHAnsi"/>
                <w:sz w:val="18"/>
                <w:szCs w:val="18"/>
              </w:rPr>
            </w:pPr>
            <w:r w:rsidRPr="009C105F">
              <w:rPr>
                <w:rFonts w:asciiTheme="minorHAnsi" w:hAnsiTheme="minorHAnsi" w:cstheme="minorHAnsi"/>
                <w:sz w:val="18"/>
                <w:szCs w:val="18"/>
              </w:rPr>
              <w:t>30.7</w:t>
            </w:r>
          </w:p>
        </w:tc>
        <w:tc>
          <w:tcPr>
            <w:tcW w:w="690" w:type="dxa"/>
            <w:tcBorders>
              <w:left w:val="single" w:sz="18" w:space="0" w:color="auto"/>
              <w:bottom w:val="dotted" w:sz="4" w:space="0" w:color="auto"/>
              <w:right w:val="single" w:sz="24" w:space="0" w:color="auto"/>
            </w:tcBorders>
            <w:vAlign w:val="center"/>
          </w:tcPr>
          <w:p w14:paraId="721622AC" w14:textId="77777777" w:rsidR="00AB640B" w:rsidRPr="009C105F" w:rsidRDefault="00AB640B" w:rsidP="00912D82">
            <w:pPr>
              <w:ind w:right="101"/>
              <w:jc w:val="right"/>
              <w:rPr>
                <w:rFonts w:asciiTheme="minorHAnsi" w:hAnsiTheme="minorHAnsi" w:cstheme="minorHAnsi"/>
                <w:sz w:val="18"/>
                <w:szCs w:val="18"/>
              </w:rPr>
            </w:pPr>
            <w:r w:rsidRPr="009C105F">
              <w:rPr>
                <w:rFonts w:asciiTheme="minorHAnsi" w:hAnsiTheme="minorHAnsi" w:cstheme="minorHAnsi"/>
                <w:sz w:val="18"/>
                <w:szCs w:val="18"/>
              </w:rPr>
              <w:t>-3.2</w:t>
            </w:r>
          </w:p>
        </w:tc>
      </w:tr>
      <w:tr w:rsidR="00AB640B" w:rsidRPr="00400403" w14:paraId="69E57155" w14:textId="77777777" w:rsidTr="00766608">
        <w:tc>
          <w:tcPr>
            <w:tcW w:w="2940" w:type="dxa"/>
            <w:vMerge/>
            <w:tcBorders>
              <w:left w:val="single" w:sz="24" w:space="0" w:color="auto"/>
              <w:right w:val="single" w:sz="18" w:space="0" w:color="auto"/>
            </w:tcBorders>
            <w:vAlign w:val="center"/>
          </w:tcPr>
          <w:p w14:paraId="7DC6439A" w14:textId="77777777" w:rsidR="00AB640B" w:rsidRPr="009C105F" w:rsidRDefault="00AB640B" w:rsidP="00AB640B">
            <w:pPr>
              <w:rPr>
                <w:rFonts w:asciiTheme="minorHAnsi" w:hAnsiTheme="minorHAnsi" w:cstheme="minorHAnsi"/>
                <w:sz w:val="18"/>
                <w:szCs w:val="18"/>
              </w:rPr>
            </w:pPr>
          </w:p>
        </w:tc>
        <w:tc>
          <w:tcPr>
            <w:tcW w:w="2250" w:type="dxa"/>
            <w:vMerge/>
            <w:tcBorders>
              <w:left w:val="single" w:sz="18" w:space="0" w:color="auto"/>
              <w:right w:val="single" w:sz="12" w:space="0" w:color="auto"/>
            </w:tcBorders>
            <w:vAlign w:val="center"/>
          </w:tcPr>
          <w:p w14:paraId="3A1C5D23" w14:textId="77777777" w:rsidR="00AB640B" w:rsidRPr="009C105F" w:rsidRDefault="00AB640B" w:rsidP="00AB640B">
            <w:pPr>
              <w:rPr>
                <w:rFonts w:asciiTheme="minorHAnsi" w:hAnsiTheme="minorHAnsi" w:cstheme="minorHAnsi"/>
                <w:sz w:val="18"/>
                <w:szCs w:val="18"/>
              </w:rPr>
            </w:pPr>
          </w:p>
        </w:tc>
        <w:tc>
          <w:tcPr>
            <w:tcW w:w="1890" w:type="dxa"/>
            <w:tcBorders>
              <w:top w:val="dotted" w:sz="4" w:space="0" w:color="auto"/>
              <w:left w:val="single" w:sz="12" w:space="0" w:color="auto"/>
              <w:right w:val="single" w:sz="18" w:space="0" w:color="auto"/>
            </w:tcBorders>
            <w:vAlign w:val="center"/>
          </w:tcPr>
          <w:p w14:paraId="6D2DDAA8" w14:textId="1539E095" w:rsidR="00AB640B" w:rsidRPr="009C105F" w:rsidRDefault="00AB640B" w:rsidP="00AB640B">
            <w:pPr>
              <w:rPr>
                <w:rFonts w:asciiTheme="minorHAnsi" w:hAnsiTheme="minorHAnsi" w:cstheme="minorHAnsi"/>
                <w:sz w:val="18"/>
                <w:szCs w:val="18"/>
              </w:rPr>
            </w:pPr>
            <w:r w:rsidRPr="009C105F">
              <w:rPr>
                <w:rFonts w:asciiTheme="minorHAnsi" w:hAnsiTheme="minorHAnsi" w:cstheme="minorHAnsi"/>
                <w:sz w:val="18"/>
                <w:szCs w:val="18"/>
              </w:rPr>
              <w:t>Non-Hispanic Black</w:t>
            </w:r>
          </w:p>
        </w:tc>
        <w:tc>
          <w:tcPr>
            <w:tcW w:w="738" w:type="dxa"/>
            <w:tcBorders>
              <w:top w:val="dotted" w:sz="4" w:space="0" w:color="auto"/>
              <w:left w:val="single" w:sz="18" w:space="0" w:color="auto"/>
              <w:right w:val="single" w:sz="6" w:space="0" w:color="auto"/>
            </w:tcBorders>
            <w:vAlign w:val="center"/>
          </w:tcPr>
          <w:p w14:paraId="132A6229" w14:textId="77777777" w:rsidR="00AB640B" w:rsidRPr="009C105F" w:rsidRDefault="00AB640B" w:rsidP="006D5C77">
            <w:pPr>
              <w:ind w:right="72"/>
              <w:jc w:val="right"/>
              <w:rPr>
                <w:rFonts w:asciiTheme="minorHAnsi" w:hAnsiTheme="minorHAnsi" w:cstheme="minorHAnsi"/>
                <w:sz w:val="18"/>
                <w:szCs w:val="18"/>
              </w:rPr>
            </w:pPr>
            <w:r w:rsidRPr="009C105F">
              <w:rPr>
                <w:rFonts w:asciiTheme="minorHAnsi" w:hAnsiTheme="minorHAnsi" w:cstheme="minorHAnsi"/>
                <w:sz w:val="18"/>
                <w:szCs w:val="18"/>
              </w:rPr>
              <w:t>0.0</w:t>
            </w:r>
          </w:p>
        </w:tc>
        <w:tc>
          <w:tcPr>
            <w:tcW w:w="738" w:type="dxa"/>
            <w:tcBorders>
              <w:top w:val="dotted" w:sz="4" w:space="0" w:color="auto"/>
              <w:left w:val="single" w:sz="6" w:space="0" w:color="auto"/>
              <w:right w:val="single" w:sz="6" w:space="0" w:color="auto"/>
            </w:tcBorders>
            <w:vAlign w:val="center"/>
          </w:tcPr>
          <w:p w14:paraId="5C046D93" w14:textId="77777777" w:rsidR="00AB640B" w:rsidRPr="009C105F" w:rsidRDefault="00AB640B" w:rsidP="006D5C77">
            <w:pPr>
              <w:ind w:right="72"/>
              <w:jc w:val="right"/>
              <w:rPr>
                <w:rFonts w:asciiTheme="minorHAnsi" w:hAnsiTheme="minorHAnsi" w:cstheme="minorHAnsi"/>
                <w:sz w:val="18"/>
                <w:szCs w:val="18"/>
              </w:rPr>
            </w:pPr>
            <w:r w:rsidRPr="009C105F">
              <w:rPr>
                <w:rFonts w:asciiTheme="minorHAnsi" w:hAnsiTheme="minorHAnsi" w:cstheme="minorHAnsi"/>
                <w:sz w:val="18"/>
                <w:szCs w:val="18"/>
              </w:rPr>
              <w:t>0.0</w:t>
            </w:r>
          </w:p>
        </w:tc>
        <w:tc>
          <w:tcPr>
            <w:tcW w:w="738" w:type="dxa"/>
            <w:tcBorders>
              <w:top w:val="dotted" w:sz="4" w:space="0" w:color="auto"/>
              <w:left w:val="single" w:sz="6" w:space="0" w:color="auto"/>
              <w:right w:val="single" w:sz="6" w:space="0" w:color="auto"/>
            </w:tcBorders>
            <w:vAlign w:val="center"/>
          </w:tcPr>
          <w:p w14:paraId="30EC8076" w14:textId="77777777" w:rsidR="00AB640B" w:rsidRPr="009C105F" w:rsidRDefault="00AB640B" w:rsidP="006D5C77">
            <w:pPr>
              <w:ind w:right="72"/>
              <w:jc w:val="right"/>
              <w:rPr>
                <w:rFonts w:asciiTheme="minorHAnsi" w:hAnsiTheme="minorHAnsi" w:cstheme="minorHAnsi"/>
                <w:sz w:val="18"/>
                <w:szCs w:val="18"/>
              </w:rPr>
            </w:pPr>
            <w:r w:rsidRPr="009C105F">
              <w:rPr>
                <w:rFonts w:asciiTheme="minorHAnsi" w:hAnsiTheme="minorHAnsi" w:cstheme="minorHAnsi"/>
                <w:sz w:val="18"/>
                <w:szCs w:val="18"/>
              </w:rPr>
              <w:t>100.0</w:t>
            </w:r>
          </w:p>
        </w:tc>
        <w:tc>
          <w:tcPr>
            <w:tcW w:w="738" w:type="dxa"/>
            <w:tcBorders>
              <w:top w:val="dotted" w:sz="4" w:space="0" w:color="auto"/>
              <w:left w:val="single" w:sz="6" w:space="0" w:color="auto"/>
              <w:right w:val="single" w:sz="6" w:space="0" w:color="auto"/>
            </w:tcBorders>
            <w:vAlign w:val="center"/>
          </w:tcPr>
          <w:p w14:paraId="7C090375" w14:textId="77777777" w:rsidR="00AB640B" w:rsidRPr="009C105F" w:rsidRDefault="00AB640B" w:rsidP="006D5C77">
            <w:pPr>
              <w:ind w:right="72"/>
              <w:jc w:val="right"/>
              <w:rPr>
                <w:rFonts w:asciiTheme="minorHAnsi" w:hAnsiTheme="minorHAnsi" w:cstheme="minorHAnsi"/>
                <w:sz w:val="18"/>
                <w:szCs w:val="18"/>
              </w:rPr>
            </w:pPr>
            <w:r w:rsidRPr="009C105F">
              <w:rPr>
                <w:rFonts w:asciiTheme="minorHAnsi" w:hAnsiTheme="minorHAnsi" w:cstheme="minorHAnsi"/>
                <w:sz w:val="18"/>
                <w:szCs w:val="18"/>
              </w:rPr>
              <w:t>0.0</w:t>
            </w:r>
          </w:p>
        </w:tc>
        <w:tc>
          <w:tcPr>
            <w:tcW w:w="738" w:type="dxa"/>
            <w:tcBorders>
              <w:top w:val="dotted" w:sz="4" w:space="0" w:color="auto"/>
              <w:left w:val="single" w:sz="6" w:space="0" w:color="auto"/>
              <w:right w:val="single" w:sz="18" w:space="0" w:color="auto"/>
            </w:tcBorders>
            <w:vAlign w:val="center"/>
          </w:tcPr>
          <w:p w14:paraId="00D6A27C" w14:textId="77777777" w:rsidR="00AB640B" w:rsidRPr="009C105F" w:rsidRDefault="00AB640B" w:rsidP="006D5C77">
            <w:pPr>
              <w:ind w:right="72"/>
              <w:jc w:val="right"/>
              <w:rPr>
                <w:rFonts w:asciiTheme="minorHAnsi" w:hAnsiTheme="minorHAnsi" w:cstheme="minorHAnsi"/>
                <w:sz w:val="18"/>
                <w:szCs w:val="18"/>
              </w:rPr>
            </w:pPr>
            <w:r w:rsidRPr="009C105F">
              <w:rPr>
                <w:rFonts w:asciiTheme="minorHAnsi" w:hAnsiTheme="minorHAnsi" w:cstheme="minorHAnsi"/>
                <w:sz w:val="18"/>
                <w:szCs w:val="18"/>
              </w:rPr>
              <w:t>0.0</w:t>
            </w:r>
          </w:p>
        </w:tc>
        <w:tc>
          <w:tcPr>
            <w:tcW w:w="720" w:type="dxa"/>
            <w:tcBorders>
              <w:top w:val="dotted" w:sz="4" w:space="0" w:color="auto"/>
              <w:left w:val="single" w:sz="18" w:space="0" w:color="auto"/>
              <w:right w:val="single" w:sz="6" w:space="0" w:color="auto"/>
            </w:tcBorders>
            <w:vAlign w:val="center"/>
          </w:tcPr>
          <w:p w14:paraId="45240FA4" w14:textId="77777777" w:rsidR="00AB640B" w:rsidRPr="009C105F" w:rsidRDefault="00AB640B" w:rsidP="00912D82">
            <w:pPr>
              <w:ind w:right="101"/>
              <w:jc w:val="right"/>
              <w:rPr>
                <w:rFonts w:asciiTheme="minorHAnsi" w:hAnsiTheme="minorHAnsi" w:cstheme="minorHAnsi"/>
                <w:sz w:val="18"/>
                <w:szCs w:val="18"/>
              </w:rPr>
            </w:pPr>
            <w:r w:rsidRPr="009C105F">
              <w:rPr>
                <w:rFonts w:asciiTheme="minorHAnsi" w:hAnsiTheme="minorHAnsi" w:cstheme="minorHAnsi"/>
                <w:sz w:val="18"/>
                <w:szCs w:val="18"/>
              </w:rPr>
              <w:t>33.9</w:t>
            </w:r>
          </w:p>
        </w:tc>
        <w:tc>
          <w:tcPr>
            <w:tcW w:w="720" w:type="dxa"/>
            <w:tcBorders>
              <w:top w:val="dotted" w:sz="4" w:space="0" w:color="auto"/>
              <w:left w:val="single" w:sz="6" w:space="0" w:color="auto"/>
              <w:right w:val="single" w:sz="18" w:space="0" w:color="auto"/>
            </w:tcBorders>
            <w:vAlign w:val="center"/>
          </w:tcPr>
          <w:p w14:paraId="1378E0F2" w14:textId="77777777" w:rsidR="00AB640B" w:rsidRPr="009C105F" w:rsidRDefault="00AB640B" w:rsidP="00912D82">
            <w:pPr>
              <w:ind w:right="101"/>
              <w:jc w:val="right"/>
              <w:rPr>
                <w:rFonts w:asciiTheme="minorHAnsi" w:hAnsiTheme="minorHAnsi" w:cstheme="minorHAnsi"/>
                <w:sz w:val="18"/>
                <w:szCs w:val="18"/>
              </w:rPr>
            </w:pPr>
            <w:r w:rsidRPr="009C105F">
              <w:rPr>
                <w:rFonts w:asciiTheme="minorHAnsi" w:hAnsiTheme="minorHAnsi" w:cstheme="minorHAnsi"/>
                <w:sz w:val="18"/>
                <w:szCs w:val="18"/>
              </w:rPr>
              <w:t>34.6</w:t>
            </w:r>
          </w:p>
        </w:tc>
        <w:tc>
          <w:tcPr>
            <w:tcW w:w="690" w:type="dxa"/>
            <w:tcBorders>
              <w:top w:val="dotted" w:sz="4" w:space="0" w:color="auto"/>
              <w:left w:val="single" w:sz="18" w:space="0" w:color="auto"/>
              <w:right w:val="single" w:sz="24" w:space="0" w:color="auto"/>
            </w:tcBorders>
            <w:vAlign w:val="center"/>
          </w:tcPr>
          <w:p w14:paraId="1F5A651B" w14:textId="77777777" w:rsidR="00AB640B" w:rsidRPr="009C105F" w:rsidRDefault="00AB640B" w:rsidP="00912D82">
            <w:pPr>
              <w:ind w:right="101"/>
              <w:jc w:val="right"/>
              <w:rPr>
                <w:rFonts w:asciiTheme="minorHAnsi" w:hAnsiTheme="minorHAnsi" w:cstheme="minorHAnsi"/>
                <w:sz w:val="18"/>
                <w:szCs w:val="18"/>
              </w:rPr>
            </w:pPr>
            <w:r w:rsidRPr="009C105F">
              <w:rPr>
                <w:rFonts w:asciiTheme="minorHAnsi" w:hAnsiTheme="minorHAnsi" w:cstheme="minorHAnsi"/>
                <w:sz w:val="18"/>
                <w:szCs w:val="18"/>
              </w:rPr>
              <w:t>0.7</w:t>
            </w:r>
          </w:p>
        </w:tc>
      </w:tr>
      <w:tr w:rsidR="00AB640B" w:rsidRPr="00400403" w14:paraId="55C9263A" w14:textId="77777777" w:rsidTr="00766608">
        <w:tc>
          <w:tcPr>
            <w:tcW w:w="2940" w:type="dxa"/>
            <w:tcBorders>
              <w:left w:val="single" w:sz="24" w:space="0" w:color="auto"/>
              <w:right w:val="single" w:sz="18" w:space="0" w:color="auto"/>
            </w:tcBorders>
            <w:vAlign w:val="center"/>
          </w:tcPr>
          <w:p w14:paraId="0BFCD7ED" w14:textId="77777777" w:rsidR="00AB640B" w:rsidRPr="009C105F" w:rsidRDefault="00AB640B" w:rsidP="00AB640B">
            <w:pPr>
              <w:rPr>
                <w:rFonts w:asciiTheme="minorHAnsi" w:hAnsiTheme="minorHAnsi" w:cstheme="minorHAnsi"/>
                <w:iCs/>
                <w:sz w:val="18"/>
                <w:szCs w:val="18"/>
              </w:rPr>
            </w:pPr>
            <w:r w:rsidRPr="009C105F">
              <w:rPr>
                <w:rFonts w:asciiTheme="minorHAnsi" w:hAnsiTheme="minorHAnsi" w:cstheme="minorHAnsi"/>
                <w:sz w:val="18"/>
                <w:szCs w:val="18"/>
                <w:lang w:eastAsia="ko-KR"/>
              </w:rPr>
              <w:t>Weekly WFH frequency</w:t>
            </w:r>
          </w:p>
        </w:tc>
        <w:tc>
          <w:tcPr>
            <w:tcW w:w="2250" w:type="dxa"/>
            <w:tcBorders>
              <w:left w:val="single" w:sz="18" w:space="0" w:color="auto"/>
              <w:right w:val="single" w:sz="12" w:space="0" w:color="auto"/>
            </w:tcBorders>
            <w:vAlign w:val="center"/>
          </w:tcPr>
          <w:p w14:paraId="7DF4660D" w14:textId="77777777" w:rsidR="00AB640B" w:rsidRPr="009C105F" w:rsidRDefault="00AB640B" w:rsidP="00AB640B">
            <w:pPr>
              <w:rPr>
                <w:rFonts w:asciiTheme="minorHAnsi" w:hAnsiTheme="minorHAnsi" w:cstheme="minorHAnsi"/>
                <w:sz w:val="18"/>
                <w:szCs w:val="18"/>
              </w:rPr>
            </w:pPr>
            <w:r w:rsidRPr="009C105F">
              <w:rPr>
                <w:rFonts w:asciiTheme="minorHAnsi" w:hAnsiTheme="minorHAnsi" w:cstheme="minorHAnsi"/>
                <w:sz w:val="18"/>
                <w:szCs w:val="18"/>
              </w:rPr>
              <w:t>Less than three days</w:t>
            </w:r>
          </w:p>
        </w:tc>
        <w:tc>
          <w:tcPr>
            <w:tcW w:w="1890" w:type="dxa"/>
            <w:tcBorders>
              <w:left w:val="single" w:sz="12" w:space="0" w:color="auto"/>
              <w:right w:val="single" w:sz="18" w:space="0" w:color="auto"/>
            </w:tcBorders>
            <w:vAlign w:val="center"/>
          </w:tcPr>
          <w:p w14:paraId="23FC0174" w14:textId="77777777" w:rsidR="00AB640B" w:rsidRPr="009C105F" w:rsidRDefault="00AB640B" w:rsidP="00AB640B">
            <w:pPr>
              <w:rPr>
                <w:rFonts w:asciiTheme="minorHAnsi" w:hAnsiTheme="minorHAnsi" w:cstheme="minorHAnsi"/>
                <w:sz w:val="18"/>
                <w:szCs w:val="18"/>
              </w:rPr>
            </w:pPr>
            <w:r w:rsidRPr="009C105F">
              <w:rPr>
                <w:rFonts w:asciiTheme="minorHAnsi" w:hAnsiTheme="minorHAnsi" w:cstheme="minorHAnsi"/>
                <w:sz w:val="18"/>
                <w:szCs w:val="18"/>
              </w:rPr>
              <w:t>Three days or more</w:t>
            </w:r>
          </w:p>
        </w:tc>
        <w:tc>
          <w:tcPr>
            <w:tcW w:w="738" w:type="dxa"/>
            <w:tcBorders>
              <w:left w:val="single" w:sz="18" w:space="0" w:color="auto"/>
              <w:right w:val="single" w:sz="6" w:space="0" w:color="auto"/>
            </w:tcBorders>
            <w:vAlign w:val="center"/>
          </w:tcPr>
          <w:p w14:paraId="15D07504" w14:textId="77777777" w:rsidR="00AB640B" w:rsidRPr="009C105F" w:rsidRDefault="00AB640B" w:rsidP="006D5C77">
            <w:pPr>
              <w:ind w:right="72"/>
              <w:jc w:val="right"/>
              <w:rPr>
                <w:rFonts w:asciiTheme="minorHAnsi" w:hAnsiTheme="minorHAnsi" w:cstheme="minorHAnsi"/>
                <w:sz w:val="18"/>
                <w:szCs w:val="18"/>
              </w:rPr>
            </w:pPr>
            <w:r w:rsidRPr="009C105F">
              <w:rPr>
                <w:rFonts w:asciiTheme="minorHAnsi" w:hAnsiTheme="minorHAnsi" w:cstheme="minorHAnsi"/>
                <w:sz w:val="18"/>
                <w:szCs w:val="18"/>
              </w:rPr>
              <w:t>0.0</w:t>
            </w:r>
          </w:p>
        </w:tc>
        <w:tc>
          <w:tcPr>
            <w:tcW w:w="738" w:type="dxa"/>
            <w:tcBorders>
              <w:left w:val="single" w:sz="6" w:space="0" w:color="auto"/>
              <w:right w:val="single" w:sz="6" w:space="0" w:color="auto"/>
            </w:tcBorders>
            <w:vAlign w:val="center"/>
          </w:tcPr>
          <w:p w14:paraId="7925E4EE" w14:textId="77777777" w:rsidR="00AB640B" w:rsidRPr="009C105F" w:rsidRDefault="00AB640B" w:rsidP="006D5C77">
            <w:pPr>
              <w:ind w:right="72"/>
              <w:jc w:val="right"/>
              <w:rPr>
                <w:rFonts w:asciiTheme="minorHAnsi" w:hAnsiTheme="minorHAnsi" w:cstheme="minorHAnsi"/>
                <w:sz w:val="18"/>
                <w:szCs w:val="18"/>
              </w:rPr>
            </w:pPr>
            <w:r w:rsidRPr="009C105F">
              <w:rPr>
                <w:rFonts w:asciiTheme="minorHAnsi" w:hAnsiTheme="minorHAnsi" w:cstheme="minorHAnsi"/>
                <w:sz w:val="18"/>
                <w:szCs w:val="18"/>
              </w:rPr>
              <w:t>0.0</w:t>
            </w:r>
          </w:p>
        </w:tc>
        <w:tc>
          <w:tcPr>
            <w:tcW w:w="738" w:type="dxa"/>
            <w:tcBorders>
              <w:left w:val="single" w:sz="6" w:space="0" w:color="auto"/>
              <w:right w:val="single" w:sz="6" w:space="0" w:color="auto"/>
            </w:tcBorders>
            <w:vAlign w:val="center"/>
          </w:tcPr>
          <w:p w14:paraId="3DCC6D6E" w14:textId="77777777" w:rsidR="00AB640B" w:rsidRPr="009C105F" w:rsidRDefault="00AB640B" w:rsidP="006D5C77">
            <w:pPr>
              <w:ind w:right="72"/>
              <w:jc w:val="right"/>
              <w:rPr>
                <w:rFonts w:asciiTheme="minorHAnsi" w:hAnsiTheme="minorHAnsi" w:cstheme="minorHAnsi"/>
                <w:sz w:val="18"/>
                <w:szCs w:val="18"/>
              </w:rPr>
            </w:pPr>
            <w:r w:rsidRPr="009C105F">
              <w:rPr>
                <w:rFonts w:asciiTheme="minorHAnsi" w:hAnsiTheme="minorHAnsi" w:cstheme="minorHAnsi"/>
                <w:sz w:val="18"/>
                <w:szCs w:val="18"/>
              </w:rPr>
              <w:t>0.0</w:t>
            </w:r>
          </w:p>
        </w:tc>
        <w:tc>
          <w:tcPr>
            <w:tcW w:w="738" w:type="dxa"/>
            <w:tcBorders>
              <w:left w:val="single" w:sz="6" w:space="0" w:color="auto"/>
              <w:right w:val="single" w:sz="6" w:space="0" w:color="auto"/>
            </w:tcBorders>
            <w:vAlign w:val="center"/>
          </w:tcPr>
          <w:p w14:paraId="668EEF3F" w14:textId="77777777" w:rsidR="00AB640B" w:rsidRPr="009C105F" w:rsidRDefault="00AB640B" w:rsidP="006D5C77">
            <w:pPr>
              <w:ind w:right="72"/>
              <w:jc w:val="right"/>
              <w:rPr>
                <w:rFonts w:asciiTheme="minorHAnsi" w:hAnsiTheme="minorHAnsi" w:cstheme="minorHAnsi"/>
                <w:sz w:val="18"/>
                <w:szCs w:val="18"/>
              </w:rPr>
            </w:pPr>
            <w:r w:rsidRPr="009C105F">
              <w:rPr>
                <w:rFonts w:asciiTheme="minorHAnsi" w:hAnsiTheme="minorHAnsi" w:cstheme="minorHAnsi"/>
                <w:sz w:val="18"/>
                <w:szCs w:val="18"/>
              </w:rPr>
              <w:t>0.0</w:t>
            </w:r>
          </w:p>
        </w:tc>
        <w:tc>
          <w:tcPr>
            <w:tcW w:w="738" w:type="dxa"/>
            <w:tcBorders>
              <w:left w:val="single" w:sz="6" w:space="0" w:color="auto"/>
              <w:right w:val="single" w:sz="18" w:space="0" w:color="auto"/>
            </w:tcBorders>
            <w:vAlign w:val="center"/>
          </w:tcPr>
          <w:p w14:paraId="147D3F5F" w14:textId="77777777" w:rsidR="00AB640B" w:rsidRPr="009C105F" w:rsidRDefault="00AB640B" w:rsidP="006D5C77">
            <w:pPr>
              <w:ind w:right="72"/>
              <w:jc w:val="right"/>
              <w:rPr>
                <w:rFonts w:asciiTheme="minorHAnsi" w:hAnsiTheme="minorHAnsi" w:cstheme="minorHAnsi"/>
                <w:sz w:val="18"/>
                <w:szCs w:val="18"/>
              </w:rPr>
            </w:pPr>
            <w:r w:rsidRPr="009C105F">
              <w:rPr>
                <w:rFonts w:asciiTheme="minorHAnsi" w:hAnsiTheme="minorHAnsi" w:cstheme="minorHAnsi"/>
                <w:sz w:val="18"/>
                <w:szCs w:val="18"/>
              </w:rPr>
              <w:t>100.0</w:t>
            </w:r>
          </w:p>
        </w:tc>
        <w:tc>
          <w:tcPr>
            <w:tcW w:w="720" w:type="dxa"/>
            <w:tcBorders>
              <w:left w:val="single" w:sz="18" w:space="0" w:color="auto"/>
              <w:right w:val="single" w:sz="6" w:space="0" w:color="auto"/>
            </w:tcBorders>
            <w:vAlign w:val="center"/>
          </w:tcPr>
          <w:p w14:paraId="23F4E02D" w14:textId="77777777" w:rsidR="00AB640B" w:rsidRPr="009C105F" w:rsidRDefault="00AB640B" w:rsidP="00912D82">
            <w:pPr>
              <w:ind w:right="101"/>
              <w:jc w:val="right"/>
              <w:rPr>
                <w:rFonts w:asciiTheme="minorHAnsi" w:hAnsiTheme="minorHAnsi" w:cstheme="minorHAnsi"/>
                <w:sz w:val="18"/>
                <w:szCs w:val="18"/>
              </w:rPr>
            </w:pPr>
            <w:r w:rsidRPr="009C105F">
              <w:rPr>
                <w:rFonts w:asciiTheme="minorHAnsi" w:hAnsiTheme="minorHAnsi" w:cstheme="minorHAnsi"/>
                <w:sz w:val="18"/>
                <w:szCs w:val="18"/>
              </w:rPr>
              <w:t>30.9</w:t>
            </w:r>
          </w:p>
        </w:tc>
        <w:tc>
          <w:tcPr>
            <w:tcW w:w="720" w:type="dxa"/>
            <w:tcBorders>
              <w:left w:val="single" w:sz="6" w:space="0" w:color="auto"/>
              <w:right w:val="single" w:sz="18" w:space="0" w:color="auto"/>
            </w:tcBorders>
            <w:vAlign w:val="center"/>
          </w:tcPr>
          <w:p w14:paraId="0448EED3" w14:textId="77777777" w:rsidR="00AB640B" w:rsidRPr="009C105F" w:rsidRDefault="00AB640B" w:rsidP="00912D82">
            <w:pPr>
              <w:ind w:right="101"/>
              <w:jc w:val="right"/>
              <w:rPr>
                <w:rFonts w:asciiTheme="minorHAnsi" w:hAnsiTheme="minorHAnsi" w:cstheme="minorHAnsi"/>
                <w:sz w:val="18"/>
                <w:szCs w:val="18"/>
              </w:rPr>
            </w:pPr>
            <w:r w:rsidRPr="009C105F">
              <w:rPr>
                <w:rFonts w:asciiTheme="minorHAnsi" w:hAnsiTheme="minorHAnsi" w:cstheme="minorHAnsi"/>
                <w:sz w:val="18"/>
                <w:szCs w:val="18"/>
              </w:rPr>
              <w:t>36.8</w:t>
            </w:r>
          </w:p>
        </w:tc>
        <w:tc>
          <w:tcPr>
            <w:tcW w:w="690" w:type="dxa"/>
            <w:tcBorders>
              <w:left w:val="single" w:sz="18" w:space="0" w:color="auto"/>
              <w:right w:val="single" w:sz="24" w:space="0" w:color="auto"/>
            </w:tcBorders>
            <w:vAlign w:val="center"/>
          </w:tcPr>
          <w:p w14:paraId="7CFECB46" w14:textId="77777777" w:rsidR="00AB640B" w:rsidRPr="009C105F" w:rsidRDefault="00AB640B" w:rsidP="00912D82">
            <w:pPr>
              <w:ind w:right="101"/>
              <w:jc w:val="right"/>
              <w:rPr>
                <w:rFonts w:asciiTheme="minorHAnsi" w:hAnsiTheme="minorHAnsi" w:cstheme="minorHAnsi"/>
                <w:sz w:val="18"/>
                <w:szCs w:val="18"/>
              </w:rPr>
            </w:pPr>
            <w:r w:rsidRPr="009C105F">
              <w:rPr>
                <w:rFonts w:asciiTheme="minorHAnsi" w:hAnsiTheme="minorHAnsi" w:cstheme="minorHAnsi"/>
                <w:sz w:val="18"/>
                <w:szCs w:val="18"/>
              </w:rPr>
              <w:t>5.9</w:t>
            </w:r>
          </w:p>
        </w:tc>
      </w:tr>
      <w:tr w:rsidR="00AB640B" w:rsidRPr="00400403" w14:paraId="4853A998" w14:textId="77777777" w:rsidTr="00766608">
        <w:tc>
          <w:tcPr>
            <w:tcW w:w="2940" w:type="dxa"/>
            <w:tcBorders>
              <w:left w:val="single" w:sz="24" w:space="0" w:color="auto"/>
              <w:right w:val="single" w:sz="18" w:space="0" w:color="auto"/>
            </w:tcBorders>
            <w:vAlign w:val="center"/>
          </w:tcPr>
          <w:p w14:paraId="20CC6B32" w14:textId="77777777" w:rsidR="00AB640B" w:rsidRPr="009C105F" w:rsidRDefault="00AB640B" w:rsidP="00AB640B">
            <w:pPr>
              <w:rPr>
                <w:rFonts w:asciiTheme="minorHAnsi" w:hAnsiTheme="minorHAnsi" w:cstheme="minorHAnsi"/>
                <w:iCs/>
                <w:sz w:val="18"/>
                <w:szCs w:val="18"/>
              </w:rPr>
            </w:pPr>
            <w:r w:rsidRPr="009C105F">
              <w:rPr>
                <w:rFonts w:asciiTheme="minorHAnsi" w:hAnsiTheme="minorHAnsi" w:cstheme="minorHAnsi"/>
                <w:sz w:val="18"/>
                <w:szCs w:val="18"/>
                <w:lang w:eastAsia="ko-KR"/>
              </w:rPr>
              <w:t>Ridehailing driver</w:t>
            </w:r>
          </w:p>
        </w:tc>
        <w:tc>
          <w:tcPr>
            <w:tcW w:w="2250" w:type="dxa"/>
            <w:tcBorders>
              <w:left w:val="single" w:sz="18" w:space="0" w:color="auto"/>
              <w:right w:val="single" w:sz="12" w:space="0" w:color="auto"/>
            </w:tcBorders>
            <w:vAlign w:val="center"/>
          </w:tcPr>
          <w:p w14:paraId="5D3914C2" w14:textId="77777777" w:rsidR="00AB640B" w:rsidRPr="009C105F" w:rsidRDefault="00AB640B" w:rsidP="00AB640B">
            <w:pPr>
              <w:rPr>
                <w:rFonts w:asciiTheme="minorHAnsi" w:hAnsiTheme="minorHAnsi" w:cstheme="minorHAnsi"/>
                <w:sz w:val="18"/>
                <w:szCs w:val="18"/>
              </w:rPr>
            </w:pPr>
            <w:r w:rsidRPr="009C105F">
              <w:rPr>
                <w:rFonts w:asciiTheme="minorHAnsi" w:hAnsiTheme="minorHAnsi" w:cstheme="minorHAnsi"/>
                <w:sz w:val="18"/>
                <w:szCs w:val="18"/>
              </w:rPr>
              <w:t>No</w:t>
            </w:r>
          </w:p>
        </w:tc>
        <w:tc>
          <w:tcPr>
            <w:tcW w:w="1890" w:type="dxa"/>
            <w:tcBorders>
              <w:left w:val="single" w:sz="12" w:space="0" w:color="auto"/>
              <w:right w:val="single" w:sz="18" w:space="0" w:color="auto"/>
            </w:tcBorders>
            <w:vAlign w:val="center"/>
          </w:tcPr>
          <w:p w14:paraId="71DE4E22" w14:textId="77777777" w:rsidR="00AB640B" w:rsidRPr="009C105F" w:rsidRDefault="00AB640B" w:rsidP="00AB640B">
            <w:pPr>
              <w:rPr>
                <w:rFonts w:asciiTheme="minorHAnsi" w:hAnsiTheme="minorHAnsi" w:cstheme="minorHAnsi"/>
                <w:sz w:val="18"/>
                <w:szCs w:val="18"/>
              </w:rPr>
            </w:pPr>
            <w:r w:rsidRPr="009C105F">
              <w:rPr>
                <w:rFonts w:asciiTheme="minorHAnsi" w:hAnsiTheme="minorHAnsi" w:cstheme="minorHAnsi"/>
                <w:sz w:val="18"/>
                <w:szCs w:val="18"/>
              </w:rPr>
              <w:t>Yes</w:t>
            </w:r>
          </w:p>
        </w:tc>
        <w:tc>
          <w:tcPr>
            <w:tcW w:w="738" w:type="dxa"/>
            <w:tcBorders>
              <w:left w:val="single" w:sz="18" w:space="0" w:color="auto"/>
              <w:right w:val="single" w:sz="6" w:space="0" w:color="auto"/>
            </w:tcBorders>
            <w:vAlign w:val="center"/>
          </w:tcPr>
          <w:p w14:paraId="7868719F" w14:textId="77777777" w:rsidR="00AB640B" w:rsidRPr="009C105F" w:rsidRDefault="00AB640B" w:rsidP="006D5C77">
            <w:pPr>
              <w:ind w:right="72"/>
              <w:jc w:val="right"/>
              <w:rPr>
                <w:rFonts w:asciiTheme="minorHAnsi" w:hAnsiTheme="minorHAnsi" w:cstheme="minorHAnsi"/>
                <w:sz w:val="18"/>
                <w:szCs w:val="18"/>
              </w:rPr>
            </w:pPr>
            <w:r w:rsidRPr="009C105F">
              <w:rPr>
                <w:rFonts w:asciiTheme="minorHAnsi" w:hAnsiTheme="minorHAnsi" w:cstheme="minorHAnsi"/>
                <w:sz w:val="18"/>
                <w:szCs w:val="18"/>
              </w:rPr>
              <w:t>0.0</w:t>
            </w:r>
          </w:p>
        </w:tc>
        <w:tc>
          <w:tcPr>
            <w:tcW w:w="738" w:type="dxa"/>
            <w:tcBorders>
              <w:left w:val="single" w:sz="6" w:space="0" w:color="auto"/>
              <w:right w:val="single" w:sz="6" w:space="0" w:color="auto"/>
            </w:tcBorders>
            <w:vAlign w:val="center"/>
          </w:tcPr>
          <w:p w14:paraId="59DBE9F4" w14:textId="77777777" w:rsidR="00AB640B" w:rsidRPr="009C105F" w:rsidRDefault="00AB640B" w:rsidP="006D5C77">
            <w:pPr>
              <w:ind w:right="72"/>
              <w:jc w:val="right"/>
              <w:rPr>
                <w:rFonts w:asciiTheme="minorHAnsi" w:hAnsiTheme="minorHAnsi" w:cstheme="minorHAnsi"/>
                <w:sz w:val="18"/>
                <w:szCs w:val="18"/>
              </w:rPr>
            </w:pPr>
            <w:r w:rsidRPr="009C105F">
              <w:rPr>
                <w:rFonts w:asciiTheme="minorHAnsi" w:hAnsiTheme="minorHAnsi" w:cstheme="minorHAnsi"/>
                <w:sz w:val="18"/>
                <w:szCs w:val="18"/>
              </w:rPr>
              <w:t>0.0</w:t>
            </w:r>
          </w:p>
        </w:tc>
        <w:tc>
          <w:tcPr>
            <w:tcW w:w="738" w:type="dxa"/>
            <w:tcBorders>
              <w:left w:val="single" w:sz="6" w:space="0" w:color="auto"/>
              <w:right w:val="single" w:sz="6" w:space="0" w:color="auto"/>
            </w:tcBorders>
            <w:vAlign w:val="center"/>
          </w:tcPr>
          <w:p w14:paraId="64AB25F5" w14:textId="77777777" w:rsidR="00AB640B" w:rsidRPr="009C105F" w:rsidRDefault="00AB640B" w:rsidP="006D5C77">
            <w:pPr>
              <w:ind w:right="72"/>
              <w:jc w:val="right"/>
              <w:rPr>
                <w:rFonts w:asciiTheme="minorHAnsi" w:hAnsiTheme="minorHAnsi" w:cstheme="minorHAnsi"/>
                <w:sz w:val="18"/>
                <w:szCs w:val="18"/>
              </w:rPr>
            </w:pPr>
            <w:r w:rsidRPr="009C105F">
              <w:rPr>
                <w:rFonts w:asciiTheme="minorHAnsi" w:hAnsiTheme="minorHAnsi" w:cstheme="minorHAnsi"/>
                <w:sz w:val="18"/>
                <w:szCs w:val="18"/>
              </w:rPr>
              <w:t>0.0</w:t>
            </w:r>
          </w:p>
        </w:tc>
        <w:tc>
          <w:tcPr>
            <w:tcW w:w="738" w:type="dxa"/>
            <w:tcBorders>
              <w:left w:val="single" w:sz="6" w:space="0" w:color="auto"/>
              <w:right w:val="single" w:sz="6" w:space="0" w:color="auto"/>
            </w:tcBorders>
            <w:vAlign w:val="center"/>
          </w:tcPr>
          <w:p w14:paraId="14DC0C90" w14:textId="77777777" w:rsidR="00AB640B" w:rsidRPr="009C105F" w:rsidRDefault="00AB640B" w:rsidP="006D5C77">
            <w:pPr>
              <w:ind w:right="72"/>
              <w:jc w:val="right"/>
              <w:rPr>
                <w:rFonts w:asciiTheme="minorHAnsi" w:hAnsiTheme="minorHAnsi" w:cstheme="minorHAnsi"/>
                <w:sz w:val="18"/>
                <w:szCs w:val="18"/>
              </w:rPr>
            </w:pPr>
            <w:r w:rsidRPr="009C105F">
              <w:rPr>
                <w:rFonts w:asciiTheme="minorHAnsi" w:hAnsiTheme="minorHAnsi" w:cstheme="minorHAnsi"/>
                <w:sz w:val="18"/>
                <w:szCs w:val="18"/>
              </w:rPr>
              <w:t>0.0</w:t>
            </w:r>
          </w:p>
        </w:tc>
        <w:tc>
          <w:tcPr>
            <w:tcW w:w="738" w:type="dxa"/>
            <w:tcBorders>
              <w:left w:val="single" w:sz="6" w:space="0" w:color="auto"/>
              <w:right w:val="single" w:sz="18" w:space="0" w:color="auto"/>
            </w:tcBorders>
            <w:vAlign w:val="center"/>
          </w:tcPr>
          <w:p w14:paraId="58DA9AA5" w14:textId="77777777" w:rsidR="00AB640B" w:rsidRPr="009C105F" w:rsidRDefault="00AB640B" w:rsidP="006D5C77">
            <w:pPr>
              <w:ind w:right="72"/>
              <w:jc w:val="right"/>
              <w:rPr>
                <w:rFonts w:asciiTheme="minorHAnsi" w:hAnsiTheme="minorHAnsi" w:cstheme="minorHAnsi"/>
                <w:sz w:val="18"/>
                <w:szCs w:val="18"/>
              </w:rPr>
            </w:pPr>
            <w:r w:rsidRPr="009C105F">
              <w:rPr>
                <w:rFonts w:asciiTheme="minorHAnsi" w:hAnsiTheme="minorHAnsi" w:cstheme="minorHAnsi"/>
                <w:sz w:val="18"/>
                <w:szCs w:val="18"/>
              </w:rPr>
              <w:t>100.0</w:t>
            </w:r>
          </w:p>
        </w:tc>
        <w:tc>
          <w:tcPr>
            <w:tcW w:w="720" w:type="dxa"/>
            <w:tcBorders>
              <w:left w:val="single" w:sz="18" w:space="0" w:color="auto"/>
              <w:right w:val="single" w:sz="6" w:space="0" w:color="auto"/>
            </w:tcBorders>
            <w:vAlign w:val="center"/>
          </w:tcPr>
          <w:p w14:paraId="556B9DD5" w14:textId="77777777" w:rsidR="00AB640B" w:rsidRPr="009C105F" w:rsidRDefault="00AB640B" w:rsidP="00912D82">
            <w:pPr>
              <w:ind w:right="101"/>
              <w:jc w:val="right"/>
              <w:rPr>
                <w:rFonts w:asciiTheme="minorHAnsi" w:hAnsiTheme="minorHAnsi" w:cstheme="minorHAnsi"/>
                <w:sz w:val="18"/>
                <w:szCs w:val="18"/>
              </w:rPr>
            </w:pPr>
            <w:r w:rsidRPr="009C105F">
              <w:rPr>
                <w:rFonts w:asciiTheme="minorHAnsi" w:hAnsiTheme="minorHAnsi" w:cstheme="minorHAnsi"/>
                <w:sz w:val="18"/>
                <w:szCs w:val="18"/>
              </w:rPr>
              <w:t>31.8</w:t>
            </w:r>
          </w:p>
        </w:tc>
        <w:tc>
          <w:tcPr>
            <w:tcW w:w="720" w:type="dxa"/>
            <w:tcBorders>
              <w:left w:val="single" w:sz="6" w:space="0" w:color="auto"/>
              <w:right w:val="single" w:sz="18" w:space="0" w:color="auto"/>
            </w:tcBorders>
            <w:vAlign w:val="center"/>
          </w:tcPr>
          <w:p w14:paraId="1C92D1D1" w14:textId="77777777" w:rsidR="00AB640B" w:rsidRPr="009C105F" w:rsidRDefault="00AB640B" w:rsidP="00912D82">
            <w:pPr>
              <w:ind w:right="101"/>
              <w:jc w:val="right"/>
              <w:rPr>
                <w:rFonts w:asciiTheme="minorHAnsi" w:hAnsiTheme="minorHAnsi" w:cstheme="minorHAnsi"/>
                <w:sz w:val="18"/>
                <w:szCs w:val="18"/>
              </w:rPr>
            </w:pPr>
            <w:r w:rsidRPr="009C105F">
              <w:rPr>
                <w:rFonts w:asciiTheme="minorHAnsi" w:hAnsiTheme="minorHAnsi" w:cstheme="minorHAnsi"/>
                <w:sz w:val="18"/>
                <w:szCs w:val="18"/>
              </w:rPr>
              <w:t>33.8</w:t>
            </w:r>
          </w:p>
        </w:tc>
        <w:tc>
          <w:tcPr>
            <w:tcW w:w="690" w:type="dxa"/>
            <w:tcBorders>
              <w:left w:val="single" w:sz="18" w:space="0" w:color="auto"/>
              <w:right w:val="single" w:sz="24" w:space="0" w:color="auto"/>
            </w:tcBorders>
            <w:vAlign w:val="center"/>
          </w:tcPr>
          <w:p w14:paraId="478805CF" w14:textId="77777777" w:rsidR="00AB640B" w:rsidRPr="009C105F" w:rsidRDefault="00AB640B" w:rsidP="00912D82">
            <w:pPr>
              <w:ind w:right="101"/>
              <w:jc w:val="right"/>
              <w:rPr>
                <w:rFonts w:asciiTheme="minorHAnsi" w:hAnsiTheme="minorHAnsi" w:cstheme="minorHAnsi"/>
                <w:sz w:val="18"/>
                <w:szCs w:val="18"/>
              </w:rPr>
            </w:pPr>
            <w:r w:rsidRPr="009C105F">
              <w:rPr>
                <w:rFonts w:asciiTheme="minorHAnsi" w:hAnsiTheme="minorHAnsi" w:cstheme="minorHAnsi"/>
                <w:sz w:val="18"/>
                <w:szCs w:val="18"/>
              </w:rPr>
              <w:t>2.1</w:t>
            </w:r>
          </w:p>
        </w:tc>
      </w:tr>
      <w:tr w:rsidR="00AB640B" w:rsidRPr="00400403" w14:paraId="7352A86B" w14:textId="77777777" w:rsidTr="00766608">
        <w:tc>
          <w:tcPr>
            <w:tcW w:w="2940" w:type="dxa"/>
            <w:tcBorders>
              <w:left w:val="single" w:sz="24" w:space="0" w:color="auto"/>
              <w:right w:val="single" w:sz="18" w:space="0" w:color="auto"/>
            </w:tcBorders>
            <w:vAlign w:val="center"/>
          </w:tcPr>
          <w:p w14:paraId="637360C4" w14:textId="5324A009" w:rsidR="00AB640B" w:rsidRPr="009C105F" w:rsidRDefault="00AB640B" w:rsidP="00AB640B">
            <w:pPr>
              <w:rPr>
                <w:rFonts w:asciiTheme="minorHAnsi" w:hAnsiTheme="minorHAnsi" w:cstheme="minorHAnsi"/>
                <w:sz w:val="18"/>
                <w:szCs w:val="18"/>
                <w:lang w:eastAsia="ko-KR"/>
              </w:rPr>
            </w:pPr>
            <w:r w:rsidRPr="009C105F">
              <w:rPr>
                <w:rFonts w:asciiTheme="minorHAnsi" w:hAnsiTheme="minorHAnsi" w:cstheme="minorHAnsi"/>
                <w:sz w:val="18"/>
                <w:szCs w:val="18"/>
              </w:rPr>
              <w:t>Household income</w:t>
            </w:r>
          </w:p>
        </w:tc>
        <w:tc>
          <w:tcPr>
            <w:tcW w:w="2250" w:type="dxa"/>
            <w:tcBorders>
              <w:left w:val="single" w:sz="18" w:space="0" w:color="auto"/>
              <w:right w:val="single" w:sz="12" w:space="0" w:color="auto"/>
            </w:tcBorders>
            <w:vAlign w:val="center"/>
          </w:tcPr>
          <w:p w14:paraId="5C54294D" w14:textId="427D386F" w:rsidR="00AB640B" w:rsidRPr="009C105F" w:rsidRDefault="00AB640B" w:rsidP="00AB640B">
            <w:pPr>
              <w:rPr>
                <w:rFonts w:asciiTheme="minorHAnsi" w:hAnsiTheme="minorHAnsi" w:cstheme="minorHAnsi"/>
                <w:sz w:val="18"/>
                <w:szCs w:val="18"/>
              </w:rPr>
            </w:pPr>
            <w:r w:rsidRPr="009C105F">
              <w:rPr>
                <w:rFonts w:asciiTheme="minorHAnsi" w:hAnsiTheme="minorHAnsi" w:cstheme="minorHAnsi"/>
                <w:sz w:val="18"/>
                <w:szCs w:val="18"/>
              </w:rPr>
              <w:t>Lower than $50,000</w:t>
            </w:r>
          </w:p>
        </w:tc>
        <w:tc>
          <w:tcPr>
            <w:tcW w:w="1890" w:type="dxa"/>
            <w:tcBorders>
              <w:left w:val="single" w:sz="12" w:space="0" w:color="auto"/>
              <w:right w:val="single" w:sz="18" w:space="0" w:color="auto"/>
            </w:tcBorders>
            <w:vAlign w:val="center"/>
          </w:tcPr>
          <w:p w14:paraId="23C15C12" w14:textId="58EADDC1" w:rsidR="00AB640B" w:rsidRPr="009C105F" w:rsidRDefault="00AB640B" w:rsidP="00AB640B">
            <w:pPr>
              <w:rPr>
                <w:rFonts w:asciiTheme="minorHAnsi" w:hAnsiTheme="minorHAnsi" w:cstheme="minorHAnsi"/>
                <w:sz w:val="18"/>
                <w:szCs w:val="18"/>
              </w:rPr>
            </w:pPr>
            <w:r w:rsidRPr="009C105F">
              <w:rPr>
                <w:rFonts w:asciiTheme="minorHAnsi" w:hAnsiTheme="minorHAnsi" w:cstheme="minorHAnsi"/>
                <w:sz w:val="18"/>
                <w:szCs w:val="18"/>
              </w:rPr>
              <w:t>Higher than $100,000</w:t>
            </w:r>
          </w:p>
        </w:tc>
        <w:tc>
          <w:tcPr>
            <w:tcW w:w="738" w:type="dxa"/>
            <w:tcBorders>
              <w:left w:val="single" w:sz="18" w:space="0" w:color="auto"/>
              <w:right w:val="single" w:sz="6" w:space="0" w:color="auto"/>
            </w:tcBorders>
            <w:vAlign w:val="center"/>
          </w:tcPr>
          <w:p w14:paraId="4BF5E3FF" w14:textId="454A1060" w:rsidR="00AB640B" w:rsidRPr="009C105F" w:rsidRDefault="00AB640B" w:rsidP="006D5C77">
            <w:pPr>
              <w:ind w:right="72"/>
              <w:jc w:val="right"/>
              <w:rPr>
                <w:rFonts w:asciiTheme="minorHAnsi" w:hAnsiTheme="minorHAnsi" w:cstheme="minorHAnsi"/>
                <w:sz w:val="18"/>
                <w:szCs w:val="18"/>
              </w:rPr>
            </w:pPr>
            <w:r w:rsidRPr="009C105F">
              <w:rPr>
                <w:rFonts w:asciiTheme="minorHAnsi" w:hAnsiTheme="minorHAnsi" w:cstheme="minorHAnsi"/>
                <w:sz w:val="18"/>
                <w:szCs w:val="18"/>
              </w:rPr>
              <w:t>-16.3</w:t>
            </w:r>
          </w:p>
        </w:tc>
        <w:tc>
          <w:tcPr>
            <w:tcW w:w="738" w:type="dxa"/>
            <w:tcBorders>
              <w:left w:val="single" w:sz="6" w:space="0" w:color="auto"/>
              <w:right w:val="single" w:sz="6" w:space="0" w:color="auto"/>
            </w:tcBorders>
            <w:vAlign w:val="center"/>
          </w:tcPr>
          <w:p w14:paraId="33389616" w14:textId="456315DB" w:rsidR="00AB640B" w:rsidRPr="009C105F" w:rsidRDefault="00AB640B" w:rsidP="006D5C77">
            <w:pPr>
              <w:ind w:right="72"/>
              <w:jc w:val="right"/>
              <w:rPr>
                <w:rFonts w:asciiTheme="minorHAnsi" w:hAnsiTheme="minorHAnsi" w:cstheme="minorHAnsi"/>
                <w:sz w:val="18"/>
                <w:szCs w:val="18"/>
              </w:rPr>
            </w:pPr>
            <w:r w:rsidRPr="009C105F">
              <w:rPr>
                <w:rFonts w:asciiTheme="minorHAnsi" w:hAnsiTheme="minorHAnsi" w:cstheme="minorHAnsi"/>
                <w:sz w:val="18"/>
                <w:szCs w:val="18"/>
              </w:rPr>
              <w:t>-25.2</w:t>
            </w:r>
          </w:p>
        </w:tc>
        <w:tc>
          <w:tcPr>
            <w:tcW w:w="738" w:type="dxa"/>
            <w:tcBorders>
              <w:left w:val="single" w:sz="6" w:space="0" w:color="auto"/>
              <w:right w:val="single" w:sz="6" w:space="0" w:color="auto"/>
            </w:tcBorders>
            <w:vAlign w:val="center"/>
          </w:tcPr>
          <w:p w14:paraId="1CE2ABC7" w14:textId="054A4A61" w:rsidR="00AB640B" w:rsidRPr="009C105F" w:rsidRDefault="00AB640B" w:rsidP="006D5C77">
            <w:pPr>
              <w:ind w:right="72"/>
              <w:jc w:val="right"/>
              <w:rPr>
                <w:rFonts w:asciiTheme="minorHAnsi" w:hAnsiTheme="minorHAnsi" w:cstheme="minorHAnsi"/>
                <w:sz w:val="18"/>
                <w:szCs w:val="18"/>
              </w:rPr>
            </w:pPr>
            <w:r w:rsidRPr="009C105F">
              <w:rPr>
                <w:rFonts w:asciiTheme="minorHAnsi" w:hAnsiTheme="minorHAnsi" w:cstheme="minorHAnsi"/>
                <w:sz w:val="18"/>
                <w:szCs w:val="18"/>
              </w:rPr>
              <w:t>7.3</w:t>
            </w:r>
          </w:p>
        </w:tc>
        <w:tc>
          <w:tcPr>
            <w:tcW w:w="738" w:type="dxa"/>
            <w:tcBorders>
              <w:left w:val="single" w:sz="6" w:space="0" w:color="auto"/>
              <w:right w:val="single" w:sz="6" w:space="0" w:color="auto"/>
            </w:tcBorders>
            <w:vAlign w:val="center"/>
          </w:tcPr>
          <w:p w14:paraId="3EE4A658" w14:textId="0E141A39" w:rsidR="00AB640B" w:rsidRPr="009C105F" w:rsidRDefault="00AB640B" w:rsidP="006D5C77">
            <w:pPr>
              <w:ind w:right="72"/>
              <w:jc w:val="right"/>
              <w:rPr>
                <w:rFonts w:asciiTheme="minorHAnsi" w:hAnsiTheme="minorHAnsi" w:cstheme="minorHAnsi"/>
                <w:sz w:val="18"/>
                <w:szCs w:val="18"/>
              </w:rPr>
            </w:pPr>
            <w:r w:rsidRPr="009C105F">
              <w:rPr>
                <w:rFonts w:asciiTheme="minorHAnsi" w:hAnsiTheme="minorHAnsi" w:cstheme="minorHAnsi"/>
                <w:sz w:val="18"/>
                <w:szCs w:val="18"/>
              </w:rPr>
              <w:t>0.0</w:t>
            </w:r>
          </w:p>
        </w:tc>
        <w:tc>
          <w:tcPr>
            <w:tcW w:w="738" w:type="dxa"/>
            <w:tcBorders>
              <w:left w:val="single" w:sz="6" w:space="0" w:color="auto"/>
              <w:right w:val="single" w:sz="18" w:space="0" w:color="auto"/>
            </w:tcBorders>
            <w:vAlign w:val="center"/>
          </w:tcPr>
          <w:p w14:paraId="64CE4885" w14:textId="343EABEA" w:rsidR="00AB640B" w:rsidRPr="009C105F" w:rsidRDefault="00AB640B" w:rsidP="006D5C77">
            <w:pPr>
              <w:ind w:right="72"/>
              <w:jc w:val="right"/>
              <w:rPr>
                <w:rFonts w:asciiTheme="minorHAnsi" w:hAnsiTheme="minorHAnsi" w:cstheme="minorHAnsi"/>
                <w:sz w:val="18"/>
                <w:szCs w:val="18"/>
              </w:rPr>
            </w:pPr>
            <w:r w:rsidRPr="009C105F">
              <w:rPr>
                <w:rFonts w:asciiTheme="minorHAnsi" w:hAnsiTheme="minorHAnsi" w:cstheme="minorHAnsi"/>
                <w:sz w:val="18"/>
                <w:szCs w:val="18"/>
              </w:rPr>
              <w:t>51.3</w:t>
            </w:r>
          </w:p>
        </w:tc>
        <w:tc>
          <w:tcPr>
            <w:tcW w:w="720" w:type="dxa"/>
            <w:tcBorders>
              <w:left w:val="single" w:sz="18" w:space="0" w:color="auto"/>
              <w:right w:val="single" w:sz="6" w:space="0" w:color="auto"/>
            </w:tcBorders>
            <w:vAlign w:val="center"/>
          </w:tcPr>
          <w:p w14:paraId="58C10C41" w14:textId="6355F41E" w:rsidR="00AB640B" w:rsidRPr="009C105F" w:rsidRDefault="00AB640B" w:rsidP="00912D82">
            <w:pPr>
              <w:ind w:right="101"/>
              <w:jc w:val="right"/>
              <w:rPr>
                <w:rFonts w:asciiTheme="minorHAnsi" w:hAnsiTheme="minorHAnsi" w:cstheme="minorHAnsi"/>
                <w:sz w:val="18"/>
                <w:szCs w:val="18"/>
              </w:rPr>
            </w:pPr>
            <w:r w:rsidRPr="009C105F">
              <w:rPr>
                <w:rFonts w:asciiTheme="minorHAnsi" w:hAnsiTheme="minorHAnsi" w:cstheme="minorHAnsi"/>
                <w:sz w:val="18"/>
                <w:szCs w:val="18"/>
              </w:rPr>
              <w:t>32.6</w:t>
            </w:r>
          </w:p>
        </w:tc>
        <w:tc>
          <w:tcPr>
            <w:tcW w:w="720" w:type="dxa"/>
            <w:tcBorders>
              <w:left w:val="single" w:sz="6" w:space="0" w:color="auto"/>
              <w:right w:val="single" w:sz="18" w:space="0" w:color="auto"/>
            </w:tcBorders>
            <w:vAlign w:val="center"/>
          </w:tcPr>
          <w:p w14:paraId="00FFEFB6" w14:textId="73830101" w:rsidR="00AB640B" w:rsidRPr="009C105F" w:rsidRDefault="00AB640B" w:rsidP="00912D82">
            <w:pPr>
              <w:ind w:right="101"/>
              <w:jc w:val="right"/>
              <w:rPr>
                <w:rFonts w:asciiTheme="minorHAnsi" w:hAnsiTheme="minorHAnsi" w:cstheme="minorHAnsi"/>
                <w:sz w:val="18"/>
                <w:szCs w:val="18"/>
              </w:rPr>
            </w:pPr>
            <w:r w:rsidRPr="009C105F">
              <w:rPr>
                <w:rFonts w:asciiTheme="minorHAnsi" w:hAnsiTheme="minorHAnsi" w:cstheme="minorHAnsi"/>
                <w:sz w:val="18"/>
                <w:szCs w:val="18"/>
              </w:rPr>
              <w:t>33.6</w:t>
            </w:r>
          </w:p>
        </w:tc>
        <w:tc>
          <w:tcPr>
            <w:tcW w:w="690" w:type="dxa"/>
            <w:tcBorders>
              <w:left w:val="single" w:sz="18" w:space="0" w:color="auto"/>
              <w:right w:val="single" w:sz="24" w:space="0" w:color="auto"/>
            </w:tcBorders>
            <w:vAlign w:val="center"/>
          </w:tcPr>
          <w:p w14:paraId="759BC147" w14:textId="03CA88F7" w:rsidR="00AB640B" w:rsidRPr="009C105F" w:rsidRDefault="00AB640B" w:rsidP="00912D82">
            <w:pPr>
              <w:ind w:right="101"/>
              <w:jc w:val="right"/>
              <w:rPr>
                <w:rFonts w:asciiTheme="minorHAnsi" w:hAnsiTheme="minorHAnsi" w:cstheme="minorHAnsi"/>
                <w:sz w:val="18"/>
                <w:szCs w:val="18"/>
              </w:rPr>
            </w:pPr>
            <w:r w:rsidRPr="009C105F">
              <w:rPr>
                <w:rFonts w:asciiTheme="minorHAnsi" w:hAnsiTheme="minorHAnsi" w:cstheme="minorHAnsi"/>
                <w:sz w:val="18"/>
                <w:szCs w:val="18"/>
              </w:rPr>
              <w:t>1.0</w:t>
            </w:r>
          </w:p>
        </w:tc>
      </w:tr>
      <w:tr w:rsidR="00AB640B" w:rsidRPr="00400403" w14:paraId="7266006E" w14:textId="77777777" w:rsidTr="00766608">
        <w:tc>
          <w:tcPr>
            <w:tcW w:w="2940" w:type="dxa"/>
            <w:tcBorders>
              <w:left w:val="single" w:sz="24" w:space="0" w:color="auto"/>
              <w:right w:val="single" w:sz="18" w:space="0" w:color="auto"/>
            </w:tcBorders>
            <w:vAlign w:val="center"/>
          </w:tcPr>
          <w:p w14:paraId="4C9E0C6D" w14:textId="77777777" w:rsidR="00AB640B" w:rsidRPr="009C105F" w:rsidRDefault="00AB640B" w:rsidP="00AB640B">
            <w:pPr>
              <w:rPr>
                <w:rFonts w:asciiTheme="minorHAnsi" w:hAnsiTheme="minorHAnsi" w:cstheme="minorHAnsi"/>
                <w:sz w:val="18"/>
                <w:szCs w:val="18"/>
              </w:rPr>
            </w:pPr>
            <w:r w:rsidRPr="009C105F">
              <w:rPr>
                <w:rFonts w:asciiTheme="minorHAnsi" w:hAnsiTheme="minorHAnsi" w:cstheme="minorHAnsi"/>
                <w:iCs/>
                <w:sz w:val="18"/>
                <w:szCs w:val="18"/>
              </w:rPr>
              <w:t xml:space="preserve">Number of children </w:t>
            </w:r>
            <w:r w:rsidRPr="009C105F">
              <w:rPr>
                <w:rFonts w:asciiTheme="minorHAnsi" w:hAnsiTheme="minorHAnsi" w:cstheme="minorHAnsi"/>
                <w:sz w:val="18"/>
                <w:szCs w:val="18"/>
              </w:rPr>
              <w:t>in household</w:t>
            </w:r>
          </w:p>
        </w:tc>
        <w:tc>
          <w:tcPr>
            <w:tcW w:w="2250" w:type="dxa"/>
            <w:tcBorders>
              <w:left w:val="single" w:sz="18" w:space="0" w:color="auto"/>
              <w:right w:val="single" w:sz="12" w:space="0" w:color="auto"/>
            </w:tcBorders>
            <w:vAlign w:val="center"/>
          </w:tcPr>
          <w:p w14:paraId="664F9420" w14:textId="77777777" w:rsidR="00AB640B" w:rsidRPr="009C105F" w:rsidRDefault="00AB640B" w:rsidP="00AB640B">
            <w:pPr>
              <w:rPr>
                <w:rFonts w:asciiTheme="minorHAnsi" w:hAnsiTheme="minorHAnsi" w:cstheme="minorHAnsi"/>
                <w:sz w:val="18"/>
                <w:szCs w:val="18"/>
              </w:rPr>
            </w:pPr>
            <w:r w:rsidRPr="009C105F">
              <w:rPr>
                <w:rFonts w:asciiTheme="minorHAnsi" w:hAnsiTheme="minorHAnsi" w:cstheme="minorHAnsi"/>
                <w:sz w:val="18"/>
                <w:szCs w:val="18"/>
              </w:rPr>
              <w:t>None</w:t>
            </w:r>
          </w:p>
        </w:tc>
        <w:tc>
          <w:tcPr>
            <w:tcW w:w="1890" w:type="dxa"/>
            <w:tcBorders>
              <w:left w:val="single" w:sz="12" w:space="0" w:color="auto"/>
              <w:right w:val="single" w:sz="18" w:space="0" w:color="auto"/>
            </w:tcBorders>
            <w:vAlign w:val="center"/>
          </w:tcPr>
          <w:p w14:paraId="15F28A5C" w14:textId="77777777" w:rsidR="00AB640B" w:rsidRPr="009C105F" w:rsidRDefault="00AB640B" w:rsidP="00AB640B">
            <w:pPr>
              <w:rPr>
                <w:rFonts w:asciiTheme="minorHAnsi" w:hAnsiTheme="minorHAnsi" w:cstheme="minorHAnsi"/>
                <w:sz w:val="18"/>
                <w:szCs w:val="18"/>
              </w:rPr>
            </w:pPr>
            <w:r w:rsidRPr="009C105F">
              <w:rPr>
                <w:rFonts w:asciiTheme="minorHAnsi" w:hAnsiTheme="minorHAnsi" w:cstheme="minorHAnsi"/>
                <w:sz w:val="18"/>
                <w:szCs w:val="18"/>
              </w:rPr>
              <w:t>One or more</w:t>
            </w:r>
          </w:p>
        </w:tc>
        <w:tc>
          <w:tcPr>
            <w:tcW w:w="738" w:type="dxa"/>
            <w:tcBorders>
              <w:left w:val="single" w:sz="18" w:space="0" w:color="auto"/>
              <w:right w:val="single" w:sz="6" w:space="0" w:color="auto"/>
            </w:tcBorders>
            <w:vAlign w:val="center"/>
          </w:tcPr>
          <w:p w14:paraId="14B2B322" w14:textId="77777777" w:rsidR="00AB640B" w:rsidRPr="009C105F" w:rsidRDefault="00AB640B" w:rsidP="006D5C77">
            <w:pPr>
              <w:ind w:right="72"/>
              <w:jc w:val="right"/>
              <w:rPr>
                <w:rFonts w:asciiTheme="minorHAnsi" w:hAnsiTheme="minorHAnsi" w:cstheme="minorHAnsi"/>
                <w:sz w:val="18"/>
                <w:szCs w:val="18"/>
              </w:rPr>
            </w:pPr>
            <w:r w:rsidRPr="009C105F">
              <w:rPr>
                <w:rFonts w:asciiTheme="minorHAnsi" w:hAnsiTheme="minorHAnsi" w:cstheme="minorHAnsi"/>
                <w:sz w:val="18"/>
                <w:szCs w:val="18"/>
              </w:rPr>
              <w:t>-9.5</w:t>
            </w:r>
          </w:p>
        </w:tc>
        <w:tc>
          <w:tcPr>
            <w:tcW w:w="738" w:type="dxa"/>
            <w:tcBorders>
              <w:left w:val="single" w:sz="6" w:space="0" w:color="auto"/>
              <w:right w:val="single" w:sz="6" w:space="0" w:color="auto"/>
            </w:tcBorders>
            <w:vAlign w:val="center"/>
          </w:tcPr>
          <w:p w14:paraId="268ECC4F" w14:textId="77777777" w:rsidR="00AB640B" w:rsidRPr="009C105F" w:rsidRDefault="00AB640B" w:rsidP="006D5C77">
            <w:pPr>
              <w:ind w:right="72"/>
              <w:jc w:val="right"/>
              <w:rPr>
                <w:rFonts w:asciiTheme="minorHAnsi" w:hAnsiTheme="minorHAnsi" w:cstheme="minorHAnsi"/>
                <w:sz w:val="18"/>
                <w:szCs w:val="18"/>
              </w:rPr>
            </w:pPr>
            <w:r w:rsidRPr="009C105F">
              <w:rPr>
                <w:rFonts w:asciiTheme="minorHAnsi" w:hAnsiTheme="minorHAnsi" w:cstheme="minorHAnsi"/>
                <w:sz w:val="18"/>
                <w:szCs w:val="18"/>
              </w:rPr>
              <w:t>0.0</w:t>
            </w:r>
          </w:p>
        </w:tc>
        <w:tc>
          <w:tcPr>
            <w:tcW w:w="738" w:type="dxa"/>
            <w:tcBorders>
              <w:left w:val="single" w:sz="6" w:space="0" w:color="auto"/>
              <w:right w:val="single" w:sz="6" w:space="0" w:color="auto"/>
            </w:tcBorders>
            <w:vAlign w:val="center"/>
          </w:tcPr>
          <w:p w14:paraId="4F40CBF0" w14:textId="77777777" w:rsidR="00AB640B" w:rsidRPr="009C105F" w:rsidRDefault="00AB640B" w:rsidP="006D5C77">
            <w:pPr>
              <w:ind w:right="72"/>
              <w:jc w:val="right"/>
              <w:rPr>
                <w:rFonts w:asciiTheme="minorHAnsi" w:hAnsiTheme="minorHAnsi" w:cstheme="minorHAnsi"/>
                <w:sz w:val="18"/>
                <w:szCs w:val="18"/>
              </w:rPr>
            </w:pPr>
            <w:r w:rsidRPr="009C105F">
              <w:rPr>
                <w:rFonts w:asciiTheme="minorHAnsi" w:hAnsiTheme="minorHAnsi" w:cstheme="minorHAnsi"/>
                <w:sz w:val="18"/>
                <w:szCs w:val="18"/>
              </w:rPr>
              <w:t>0.0</w:t>
            </w:r>
          </w:p>
        </w:tc>
        <w:tc>
          <w:tcPr>
            <w:tcW w:w="738" w:type="dxa"/>
            <w:tcBorders>
              <w:left w:val="single" w:sz="6" w:space="0" w:color="auto"/>
              <w:right w:val="single" w:sz="6" w:space="0" w:color="auto"/>
            </w:tcBorders>
            <w:vAlign w:val="center"/>
          </w:tcPr>
          <w:p w14:paraId="03DC9CD8" w14:textId="77777777" w:rsidR="00AB640B" w:rsidRPr="009C105F" w:rsidRDefault="00AB640B" w:rsidP="006D5C77">
            <w:pPr>
              <w:ind w:right="72"/>
              <w:jc w:val="right"/>
              <w:rPr>
                <w:rFonts w:asciiTheme="minorHAnsi" w:hAnsiTheme="minorHAnsi" w:cstheme="minorHAnsi"/>
                <w:sz w:val="18"/>
                <w:szCs w:val="18"/>
              </w:rPr>
            </w:pPr>
            <w:r w:rsidRPr="009C105F">
              <w:rPr>
                <w:rFonts w:asciiTheme="minorHAnsi" w:hAnsiTheme="minorHAnsi" w:cstheme="minorHAnsi"/>
                <w:sz w:val="18"/>
                <w:szCs w:val="18"/>
              </w:rPr>
              <w:t>0.0</w:t>
            </w:r>
          </w:p>
        </w:tc>
        <w:tc>
          <w:tcPr>
            <w:tcW w:w="738" w:type="dxa"/>
            <w:tcBorders>
              <w:left w:val="single" w:sz="6" w:space="0" w:color="auto"/>
              <w:right w:val="single" w:sz="18" w:space="0" w:color="auto"/>
            </w:tcBorders>
            <w:vAlign w:val="center"/>
          </w:tcPr>
          <w:p w14:paraId="4179B81A" w14:textId="77777777" w:rsidR="00AB640B" w:rsidRPr="009C105F" w:rsidRDefault="00AB640B" w:rsidP="006D5C77">
            <w:pPr>
              <w:ind w:right="72"/>
              <w:jc w:val="right"/>
              <w:rPr>
                <w:rFonts w:asciiTheme="minorHAnsi" w:hAnsiTheme="minorHAnsi" w:cstheme="minorHAnsi"/>
                <w:sz w:val="18"/>
                <w:szCs w:val="18"/>
              </w:rPr>
            </w:pPr>
            <w:r w:rsidRPr="009C105F">
              <w:rPr>
                <w:rFonts w:asciiTheme="minorHAnsi" w:hAnsiTheme="minorHAnsi" w:cstheme="minorHAnsi"/>
                <w:sz w:val="18"/>
                <w:szCs w:val="18"/>
              </w:rPr>
              <w:t>90.5</w:t>
            </w:r>
          </w:p>
        </w:tc>
        <w:tc>
          <w:tcPr>
            <w:tcW w:w="720" w:type="dxa"/>
            <w:tcBorders>
              <w:left w:val="single" w:sz="18" w:space="0" w:color="auto"/>
              <w:right w:val="single" w:sz="6" w:space="0" w:color="auto"/>
            </w:tcBorders>
            <w:vAlign w:val="center"/>
          </w:tcPr>
          <w:p w14:paraId="759888AC" w14:textId="77777777" w:rsidR="00AB640B" w:rsidRPr="009C105F" w:rsidRDefault="00AB640B" w:rsidP="00912D82">
            <w:pPr>
              <w:ind w:right="101"/>
              <w:jc w:val="right"/>
              <w:rPr>
                <w:rFonts w:asciiTheme="minorHAnsi" w:hAnsiTheme="minorHAnsi" w:cstheme="minorHAnsi"/>
                <w:sz w:val="18"/>
                <w:szCs w:val="18"/>
              </w:rPr>
            </w:pPr>
            <w:r w:rsidRPr="009C105F">
              <w:rPr>
                <w:rFonts w:asciiTheme="minorHAnsi" w:hAnsiTheme="minorHAnsi" w:cstheme="minorHAnsi"/>
                <w:sz w:val="18"/>
                <w:szCs w:val="18"/>
              </w:rPr>
              <w:t>31.7</w:t>
            </w:r>
          </w:p>
        </w:tc>
        <w:tc>
          <w:tcPr>
            <w:tcW w:w="720" w:type="dxa"/>
            <w:tcBorders>
              <w:left w:val="single" w:sz="6" w:space="0" w:color="auto"/>
              <w:right w:val="single" w:sz="18" w:space="0" w:color="auto"/>
            </w:tcBorders>
            <w:vAlign w:val="center"/>
          </w:tcPr>
          <w:p w14:paraId="77C01668" w14:textId="77777777" w:rsidR="00AB640B" w:rsidRPr="009C105F" w:rsidRDefault="00AB640B" w:rsidP="00912D82">
            <w:pPr>
              <w:ind w:right="101"/>
              <w:jc w:val="right"/>
              <w:rPr>
                <w:rFonts w:asciiTheme="minorHAnsi" w:hAnsiTheme="minorHAnsi" w:cstheme="minorHAnsi"/>
                <w:sz w:val="18"/>
                <w:szCs w:val="18"/>
              </w:rPr>
            </w:pPr>
            <w:r w:rsidRPr="009C105F">
              <w:rPr>
                <w:rFonts w:asciiTheme="minorHAnsi" w:hAnsiTheme="minorHAnsi" w:cstheme="minorHAnsi"/>
                <w:sz w:val="18"/>
                <w:szCs w:val="18"/>
              </w:rPr>
              <w:t>33.4</w:t>
            </w:r>
          </w:p>
        </w:tc>
        <w:tc>
          <w:tcPr>
            <w:tcW w:w="690" w:type="dxa"/>
            <w:tcBorders>
              <w:left w:val="single" w:sz="18" w:space="0" w:color="auto"/>
              <w:right w:val="single" w:sz="24" w:space="0" w:color="auto"/>
            </w:tcBorders>
            <w:vAlign w:val="center"/>
          </w:tcPr>
          <w:p w14:paraId="1F289197" w14:textId="77777777" w:rsidR="00AB640B" w:rsidRPr="009C105F" w:rsidRDefault="00AB640B" w:rsidP="00912D82">
            <w:pPr>
              <w:ind w:right="101"/>
              <w:jc w:val="right"/>
              <w:rPr>
                <w:rFonts w:asciiTheme="minorHAnsi" w:hAnsiTheme="minorHAnsi" w:cstheme="minorHAnsi"/>
                <w:sz w:val="18"/>
                <w:szCs w:val="18"/>
              </w:rPr>
            </w:pPr>
            <w:r w:rsidRPr="009C105F">
              <w:rPr>
                <w:rFonts w:asciiTheme="minorHAnsi" w:hAnsiTheme="minorHAnsi" w:cstheme="minorHAnsi"/>
                <w:sz w:val="18"/>
                <w:szCs w:val="18"/>
              </w:rPr>
              <w:t>1.8</w:t>
            </w:r>
          </w:p>
        </w:tc>
      </w:tr>
      <w:tr w:rsidR="00AB640B" w:rsidRPr="00400403" w14:paraId="7495A841" w14:textId="77777777" w:rsidTr="00766608">
        <w:tc>
          <w:tcPr>
            <w:tcW w:w="2940" w:type="dxa"/>
            <w:tcBorders>
              <w:left w:val="single" w:sz="24" w:space="0" w:color="auto"/>
              <w:right w:val="single" w:sz="18" w:space="0" w:color="auto"/>
            </w:tcBorders>
            <w:vAlign w:val="center"/>
          </w:tcPr>
          <w:p w14:paraId="4E2B6D1A" w14:textId="77777777" w:rsidR="00AB640B" w:rsidRPr="009C105F" w:rsidRDefault="00AB640B" w:rsidP="00AB640B">
            <w:pPr>
              <w:rPr>
                <w:rFonts w:asciiTheme="minorHAnsi" w:hAnsiTheme="minorHAnsi" w:cstheme="minorHAnsi"/>
                <w:sz w:val="18"/>
                <w:szCs w:val="18"/>
              </w:rPr>
            </w:pPr>
            <w:r w:rsidRPr="009C105F">
              <w:rPr>
                <w:rFonts w:asciiTheme="minorHAnsi" w:hAnsiTheme="minorHAnsi" w:cstheme="minorHAnsi"/>
                <w:sz w:val="18"/>
                <w:szCs w:val="18"/>
              </w:rPr>
              <w:t>Number of adults in household</w:t>
            </w:r>
          </w:p>
        </w:tc>
        <w:tc>
          <w:tcPr>
            <w:tcW w:w="2250" w:type="dxa"/>
            <w:tcBorders>
              <w:left w:val="single" w:sz="18" w:space="0" w:color="auto"/>
              <w:right w:val="single" w:sz="12" w:space="0" w:color="auto"/>
            </w:tcBorders>
            <w:vAlign w:val="center"/>
          </w:tcPr>
          <w:p w14:paraId="73056312" w14:textId="77777777" w:rsidR="00AB640B" w:rsidRPr="009C105F" w:rsidRDefault="00AB640B" w:rsidP="00AB640B">
            <w:pPr>
              <w:rPr>
                <w:rFonts w:asciiTheme="minorHAnsi" w:hAnsiTheme="minorHAnsi" w:cstheme="minorHAnsi"/>
                <w:sz w:val="18"/>
                <w:szCs w:val="18"/>
              </w:rPr>
            </w:pPr>
            <w:r w:rsidRPr="009C105F">
              <w:rPr>
                <w:rFonts w:asciiTheme="minorHAnsi" w:hAnsiTheme="minorHAnsi" w:cstheme="minorHAnsi"/>
                <w:sz w:val="18"/>
                <w:szCs w:val="18"/>
              </w:rPr>
              <w:t>Three or more</w:t>
            </w:r>
          </w:p>
        </w:tc>
        <w:tc>
          <w:tcPr>
            <w:tcW w:w="1890" w:type="dxa"/>
            <w:tcBorders>
              <w:left w:val="single" w:sz="12" w:space="0" w:color="auto"/>
              <w:right w:val="single" w:sz="18" w:space="0" w:color="auto"/>
            </w:tcBorders>
            <w:vAlign w:val="center"/>
          </w:tcPr>
          <w:p w14:paraId="30B6A792" w14:textId="77777777" w:rsidR="00AB640B" w:rsidRPr="009C105F" w:rsidRDefault="00AB640B" w:rsidP="00AB640B">
            <w:pPr>
              <w:tabs>
                <w:tab w:val="center" w:pos="1188"/>
              </w:tabs>
              <w:rPr>
                <w:rFonts w:asciiTheme="minorHAnsi" w:hAnsiTheme="minorHAnsi" w:cstheme="minorHAnsi"/>
                <w:sz w:val="18"/>
                <w:szCs w:val="18"/>
              </w:rPr>
            </w:pPr>
            <w:r w:rsidRPr="009C105F">
              <w:rPr>
                <w:rFonts w:asciiTheme="minorHAnsi" w:hAnsiTheme="minorHAnsi" w:cstheme="minorHAnsi"/>
                <w:sz w:val="18"/>
                <w:szCs w:val="18"/>
              </w:rPr>
              <w:t>Two</w:t>
            </w:r>
          </w:p>
        </w:tc>
        <w:tc>
          <w:tcPr>
            <w:tcW w:w="738" w:type="dxa"/>
            <w:tcBorders>
              <w:left w:val="single" w:sz="18" w:space="0" w:color="auto"/>
              <w:right w:val="single" w:sz="6" w:space="0" w:color="auto"/>
            </w:tcBorders>
            <w:vAlign w:val="center"/>
          </w:tcPr>
          <w:p w14:paraId="6A475398" w14:textId="77777777" w:rsidR="00AB640B" w:rsidRPr="009C105F" w:rsidRDefault="00AB640B" w:rsidP="006D5C77">
            <w:pPr>
              <w:ind w:right="72"/>
              <w:jc w:val="right"/>
              <w:rPr>
                <w:rFonts w:asciiTheme="minorHAnsi" w:hAnsiTheme="minorHAnsi" w:cstheme="minorHAnsi"/>
                <w:sz w:val="18"/>
                <w:szCs w:val="18"/>
              </w:rPr>
            </w:pPr>
            <w:r w:rsidRPr="009C105F">
              <w:rPr>
                <w:rFonts w:asciiTheme="minorHAnsi" w:hAnsiTheme="minorHAnsi" w:cstheme="minorHAnsi"/>
                <w:sz w:val="18"/>
                <w:szCs w:val="18"/>
              </w:rPr>
              <w:t>0.0</w:t>
            </w:r>
          </w:p>
        </w:tc>
        <w:tc>
          <w:tcPr>
            <w:tcW w:w="738" w:type="dxa"/>
            <w:tcBorders>
              <w:left w:val="single" w:sz="6" w:space="0" w:color="auto"/>
              <w:right w:val="single" w:sz="6" w:space="0" w:color="auto"/>
            </w:tcBorders>
            <w:vAlign w:val="center"/>
          </w:tcPr>
          <w:p w14:paraId="4D5ED9F7" w14:textId="77777777" w:rsidR="00AB640B" w:rsidRPr="009C105F" w:rsidRDefault="00AB640B" w:rsidP="006D5C77">
            <w:pPr>
              <w:ind w:right="72"/>
              <w:jc w:val="right"/>
              <w:rPr>
                <w:rFonts w:asciiTheme="minorHAnsi" w:hAnsiTheme="minorHAnsi" w:cstheme="minorHAnsi"/>
                <w:sz w:val="18"/>
                <w:szCs w:val="18"/>
              </w:rPr>
            </w:pPr>
            <w:r w:rsidRPr="009C105F">
              <w:rPr>
                <w:rFonts w:asciiTheme="minorHAnsi" w:hAnsiTheme="minorHAnsi" w:cstheme="minorHAnsi"/>
                <w:sz w:val="18"/>
                <w:szCs w:val="18"/>
              </w:rPr>
              <w:t>-100.0</w:t>
            </w:r>
          </w:p>
        </w:tc>
        <w:tc>
          <w:tcPr>
            <w:tcW w:w="738" w:type="dxa"/>
            <w:tcBorders>
              <w:left w:val="single" w:sz="6" w:space="0" w:color="auto"/>
              <w:right w:val="single" w:sz="6" w:space="0" w:color="auto"/>
            </w:tcBorders>
            <w:vAlign w:val="center"/>
          </w:tcPr>
          <w:p w14:paraId="4ADCBA36" w14:textId="77777777" w:rsidR="00AB640B" w:rsidRPr="009C105F" w:rsidRDefault="00AB640B" w:rsidP="006D5C77">
            <w:pPr>
              <w:ind w:right="72"/>
              <w:jc w:val="right"/>
              <w:rPr>
                <w:rFonts w:asciiTheme="minorHAnsi" w:hAnsiTheme="minorHAnsi" w:cstheme="minorHAnsi"/>
                <w:sz w:val="18"/>
                <w:szCs w:val="18"/>
              </w:rPr>
            </w:pPr>
            <w:r w:rsidRPr="009C105F">
              <w:rPr>
                <w:rFonts w:asciiTheme="minorHAnsi" w:hAnsiTheme="minorHAnsi" w:cstheme="minorHAnsi"/>
                <w:sz w:val="18"/>
                <w:szCs w:val="18"/>
              </w:rPr>
              <w:t>0.0</w:t>
            </w:r>
          </w:p>
        </w:tc>
        <w:tc>
          <w:tcPr>
            <w:tcW w:w="738" w:type="dxa"/>
            <w:tcBorders>
              <w:left w:val="single" w:sz="6" w:space="0" w:color="auto"/>
              <w:right w:val="single" w:sz="6" w:space="0" w:color="auto"/>
            </w:tcBorders>
            <w:vAlign w:val="center"/>
          </w:tcPr>
          <w:p w14:paraId="10E08F86" w14:textId="77777777" w:rsidR="00AB640B" w:rsidRPr="009C105F" w:rsidRDefault="00AB640B" w:rsidP="006D5C77">
            <w:pPr>
              <w:ind w:right="72"/>
              <w:jc w:val="right"/>
              <w:rPr>
                <w:rFonts w:asciiTheme="minorHAnsi" w:hAnsiTheme="minorHAnsi" w:cstheme="minorHAnsi"/>
                <w:sz w:val="18"/>
                <w:szCs w:val="18"/>
              </w:rPr>
            </w:pPr>
            <w:r w:rsidRPr="009C105F">
              <w:rPr>
                <w:rFonts w:asciiTheme="minorHAnsi" w:hAnsiTheme="minorHAnsi" w:cstheme="minorHAnsi"/>
                <w:sz w:val="18"/>
                <w:szCs w:val="18"/>
              </w:rPr>
              <w:t>0.0</w:t>
            </w:r>
          </w:p>
        </w:tc>
        <w:tc>
          <w:tcPr>
            <w:tcW w:w="738" w:type="dxa"/>
            <w:tcBorders>
              <w:left w:val="single" w:sz="6" w:space="0" w:color="auto"/>
              <w:right w:val="single" w:sz="18" w:space="0" w:color="auto"/>
            </w:tcBorders>
            <w:vAlign w:val="center"/>
          </w:tcPr>
          <w:p w14:paraId="11EEBC5B" w14:textId="77777777" w:rsidR="00AB640B" w:rsidRPr="009C105F" w:rsidRDefault="00AB640B" w:rsidP="006D5C77">
            <w:pPr>
              <w:ind w:right="72"/>
              <w:jc w:val="right"/>
              <w:rPr>
                <w:rFonts w:asciiTheme="minorHAnsi" w:hAnsiTheme="minorHAnsi" w:cstheme="minorHAnsi"/>
                <w:sz w:val="18"/>
                <w:szCs w:val="18"/>
              </w:rPr>
            </w:pPr>
            <w:r w:rsidRPr="009C105F">
              <w:rPr>
                <w:rFonts w:asciiTheme="minorHAnsi" w:hAnsiTheme="minorHAnsi" w:cstheme="minorHAnsi"/>
                <w:sz w:val="18"/>
                <w:szCs w:val="18"/>
              </w:rPr>
              <w:t>0.0</w:t>
            </w:r>
          </w:p>
        </w:tc>
        <w:tc>
          <w:tcPr>
            <w:tcW w:w="720" w:type="dxa"/>
            <w:tcBorders>
              <w:left w:val="single" w:sz="18" w:space="0" w:color="auto"/>
              <w:right w:val="single" w:sz="6" w:space="0" w:color="auto"/>
            </w:tcBorders>
            <w:vAlign w:val="center"/>
          </w:tcPr>
          <w:p w14:paraId="0EBCBD23" w14:textId="77777777" w:rsidR="00AB640B" w:rsidRPr="009C105F" w:rsidRDefault="00AB640B" w:rsidP="00912D82">
            <w:pPr>
              <w:ind w:right="101"/>
              <w:jc w:val="right"/>
              <w:rPr>
                <w:rFonts w:asciiTheme="minorHAnsi" w:hAnsiTheme="minorHAnsi" w:cstheme="minorHAnsi"/>
                <w:sz w:val="18"/>
                <w:szCs w:val="18"/>
              </w:rPr>
            </w:pPr>
            <w:r w:rsidRPr="009C105F">
              <w:rPr>
                <w:rFonts w:asciiTheme="minorHAnsi" w:hAnsiTheme="minorHAnsi" w:cstheme="minorHAnsi"/>
                <w:sz w:val="18"/>
                <w:szCs w:val="18"/>
              </w:rPr>
              <w:t>32.6</w:t>
            </w:r>
          </w:p>
        </w:tc>
        <w:tc>
          <w:tcPr>
            <w:tcW w:w="720" w:type="dxa"/>
            <w:tcBorders>
              <w:left w:val="single" w:sz="6" w:space="0" w:color="auto"/>
              <w:right w:val="single" w:sz="18" w:space="0" w:color="auto"/>
            </w:tcBorders>
            <w:vAlign w:val="center"/>
          </w:tcPr>
          <w:p w14:paraId="79B0A587" w14:textId="77777777" w:rsidR="00AB640B" w:rsidRPr="009C105F" w:rsidRDefault="00AB640B" w:rsidP="00912D82">
            <w:pPr>
              <w:ind w:right="101"/>
              <w:jc w:val="right"/>
              <w:rPr>
                <w:rFonts w:asciiTheme="minorHAnsi" w:hAnsiTheme="minorHAnsi" w:cstheme="minorHAnsi"/>
                <w:sz w:val="18"/>
                <w:szCs w:val="18"/>
              </w:rPr>
            </w:pPr>
            <w:r w:rsidRPr="009C105F">
              <w:rPr>
                <w:rFonts w:asciiTheme="minorHAnsi" w:hAnsiTheme="minorHAnsi" w:cstheme="minorHAnsi"/>
                <w:sz w:val="18"/>
                <w:szCs w:val="18"/>
              </w:rPr>
              <w:t>31.9</w:t>
            </w:r>
          </w:p>
        </w:tc>
        <w:tc>
          <w:tcPr>
            <w:tcW w:w="690" w:type="dxa"/>
            <w:tcBorders>
              <w:left w:val="single" w:sz="18" w:space="0" w:color="auto"/>
              <w:right w:val="single" w:sz="24" w:space="0" w:color="auto"/>
            </w:tcBorders>
            <w:vAlign w:val="center"/>
          </w:tcPr>
          <w:p w14:paraId="08CB26A1" w14:textId="77777777" w:rsidR="00AB640B" w:rsidRPr="009C105F" w:rsidRDefault="00AB640B" w:rsidP="00912D82">
            <w:pPr>
              <w:ind w:right="101"/>
              <w:jc w:val="right"/>
              <w:rPr>
                <w:rFonts w:asciiTheme="minorHAnsi" w:hAnsiTheme="minorHAnsi" w:cstheme="minorHAnsi"/>
                <w:sz w:val="18"/>
                <w:szCs w:val="18"/>
              </w:rPr>
            </w:pPr>
            <w:r w:rsidRPr="009C105F">
              <w:rPr>
                <w:rFonts w:asciiTheme="minorHAnsi" w:hAnsiTheme="minorHAnsi" w:cstheme="minorHAnsi"/>
                <w:sz w:val="18"/>
                <w:szCs w:val="18"/>
              </w:rPr>
              <w:t>-0.7</w:t>
            </w:r>
          </w:p>
        </w:tc>
      </w:tr>
      <w:tr w:rsidR="00AB640B" w:rsidRPr="00400403" w14:paraId="0FFD9E05" w14:textId="77777777" w:rsidTr="00766608">
        <w:tc>
          <w:tcPr>
            <w:tcW w:w="2940" w:type="dxa"/>
            <w:tcBorders>
              <w:left w:val="single" w:sz="24" w:space="0" w:color="auto"/>
              <w:right w:val="single" w:sz="18" w:space="0" w:color="auto"/>
            </w:tcBorders>
            <w:vAlign w:val="center"/>
          </w:tcPr>
          <w:p w14:paraId="2C64C78A" w14:textId="77777777" w:rsidR="00AB640B" w:rsidRPr="009C105F" w:rsidRDefault="00AB640B" w:rsidP="00AB640B">
            <w:pPr>
              <w:rPr>
                <w:rFonts w:asciiTheme="minorHAnsi" w:hAnsiTheme="minorHAnsi" w:cstheme="minorHAnsi"/>
                <w:sz w:val="18"/>
                <w:szCs w:val="18"/>
                <w:lang w:eastAsia="ko-KR"/>
              </w:rPr>
            </w:pPr>
            <w:r w:rsidRPr="009C105F">
              <w:rPr>
                <w:rFonts w:asciiTheme="minorHAnsi" w:hAnsiTheme="minorHAnsi" w:cstheme="minorHAnsi"/>
                <w:sz w:val="18"/>
                <w:szCs w:val="18"/>
                <w:lang w:eastAsia="ko-KR"/>
              </w:rPr>
              <w:t>Household location</w:t>
            </w:r>
          </w:p>
        </w:tc>
        <w:tc>
          <w:tcPr>
            <w:tcW w:w="2250" w:type="dxa"/>
            <w:tcBorders>
              <w:left w:val="single" w:sz="18" w:space="0" w:color="auto"/>
              <w:right w:val="single" w:sz="12" w:space="0" w:color="auto"/>
            </w:tcBorders>
            <w:vAlign w:val="center"/>
          </w:tcPr>
          <w:p w14:paraId="3147D1C6" w14:textId="77777777" w:rsidR="00AB640B" w:rsidRPr="009C105F" w:rsidRDefault="00AB640B" w:rsidP="00AB640B">
            <w:pPr>
              <w:rPr>
                <w:rFonts w:asciiTheme="minorHAnsi" w:hAnsiTheme="minorHAnsi" w:cstheme="minorHAnsi"/>
                <w:sz w:val="18"/>
                <w:szCs w:val="18"/>
              </w:rPr>
            </w:pPr>
            <w:r w:rsidRPr="009C105F">
              <w:rPr>
                <w:rFonts w:asciiTheme="minorHAnsi" w:hAnsiTheme="minorHAnsi" w:cstheme="minorHAnsi"/>
                <w:sz w:val="18"/>
                <w:szCs w:val="18"/>
              </w:rPr>
              <w:t>Rural</w:t>
            </w:r>
          </w:p>
        </w:tc>
        <w:tc>
          <w:tcPr>
            <w:tcW w:w="1890" w:type="dxa"/>
            <w:tcBorders>
              <w:left w:val="single" w:sz="12" w:space="0" w:color="auto"/>
              <w:right w:val="single" w:sz="18" w:space="0" w:color="auto"/>
            </w:tcBorders>
            <w:vAlign w:val="center"/>
          </w:tcPr>
          <w:p w14:paraId="2B476E33" w14:textId="77777777" w:rsidR="00AB640B" w:rsidRPr="009C105F" w:rsidRDefault="00AB640B" w:rsidP="00AB640B">
            <w:pPr>
              <w:rPr>
                <w:rFonts w:asciiTheme="minorHAnsi" w:hAnsiTheme="minorHAnsi" w:cstheme="minorHAnsi"/>
                <w:sz w:val="18"/>
                <w:szCs w:val="18"/>
              </w:rPr>
            </w:pPr>
            <w:r w:rsidRPr="009C105F">
              <w:rPr>
                <w:rFonts w:asciiTheme="minorHAnsi" w:hAnsiTheme="minorHAnsi" w:cstheme="minorHAnsi"/>
                <w:sz w:val="18"/>
                <w:szCs w:val="18"/>
              </w:rPr>
              <w:t>Urban</w:t>
            </w:r>
          </w:p>
        </w:tc>
        <w:tc>
          <w:tcPr>
            <w:tcW w:w="738" w:type="dxa"/>
            <w:tcBorders>
              <w:left w:val="single" w:sz="18" w:space="0" w:color="auto"/>
              <w:right w:val="single" w:sz="6" w:space="0" w:color="auto"/>
            </w:tcBorders>
            <w:vAlign w:val="center"/>
          </w:tcPr>
          <w:p w14:paraId="6E5B6920" w14:textId="77777777" w:rsidR="00AB640B" w:rsidRPr="009C105F" w:rsidRDefault="00AB640B" w:rsidP="006D5C77">
            <w:pPr>
              <w:ind w:right="72"/>
              <w:jc w:val="right"/>
              <w:rPr>
                <w:rFonts w:asciiTheme="minorHAnsi" w:hAnsiTheme="minorHAnsi" w:cstheme="minorHAnsi"/>
                <w:sz w:val="18"/>
                <w:szCs w:val="18"/>
              </w:rPr>
            </w:pPr>
            <w:r w:rsidRPr="009C105F">
              <w:rPr>
                <w:rFonts w:asciiTheme="minorHAnsi" w:hAnsiTheme="minorHAnsi" w:cstheme="minorHAnsi"/>
                <w:sz w:val="18"/>
                <w:szCs w:val="18"/>
              </w:rPr>
              <w:t>0.0</w:t>
            </w:r>
          </w:p>
        </w:tc>
        <w:tc>
          <w:tcPr>
            <w:tcW w:w="738" w:type="dxa"/>
            <w:tcBorders>
              <w:left w:val="single" w:sz="6" w:space="0" w:color="auto"/>
              <w:right w:val="single" w:sz="6" w:space="0" w:color="auto"/>
            </w:tcBorders>
            <w:vAlign w:val="center"/>
          </w:tcPr>
          <w:p w14:paraId="43DCDF38" w14:textId="77777777" w:rsidR="00AB640B" w:rsidRPr="009C105F" w:rsidRDefault="00AB640B" w:rsidP="006D5C77">
            <w:pPr>
              <w:ind w:right="72"/>
              <w:jc w:val="right"/>
              <w:rPr>
                <w:rFonts w:asciiTheme="minorHAnsi" w:hAnsiTheme="minorHAnsi" w:cstheme="minorHAnsi"/>
                <w:sz w:val="18"/>
                <w:szCs w:val="18"/>
              </w:rPr>
            </w:pPr>
            <w:r w:rsidRPr="009C105F">
              <w:rPr>
                <w:rFonts w:asciiTheme="minorHAnsi" w:hAnsiTheme="minorHAnsi" w:cstheme="minorHAnsi"/>
                <w:sz w:val="18"/>
                <w:szCs w:val="18"/>
              </w:rPr>
              <w:t>0.0</w:t>
            </w:r>
          </w:p>
        </w:tc>
        <w:tc>
          <w:tcPr>
            <w:tcW w:w="738" w:type="dxa"/>
            <w:tcBorders>
              <w:left w:val="single" w:sz="6" w:space="0" w:color="auto"/>
              <w:right w:val="single" w:sz="6" w:space="0" w:color="auto"/>
            </w:tcBorders>
            <w:vAlign w:val="center"/>
          </w:tcPr>
          <w:p w14:paraId="0B6C4515" w14:textId="77777777" w:rsidR="00AB640B" w:rsidRPr="009C105F" w:rsidRDefault="00AB640B" w:rsidP="006D5C77">
            <w:pPr>
              <w:ind w:right="72"/>
              <w:jc w:val="right"/>
              <w:rPr>
                <w:rFonts w:asciiTheme="minorHAnsi" w:hAnsiTheme="minorHAnsi" w:cstheme="minorHAnsi"/>
                <w:sz w:val="18"/>
                <w:szCs w:val="18"/>
              </w:rPr>
            </w:pPr>
            <w:r w:rsidRPr="009C105F">
              <w:rPr>
                <w:rFonts w:asciiTheme="minorHAnsi" w:hAnsiTheme="minorHAnsi" w:cstheme="minorHAnsi"/>
                <w:sz w:val="18"/>
                <w:szCs w:val="18"/>
              </w:rPr>
              <w:t>0.0</w:t>
            </w:r>
          </w:p>
        </w:tc>
        <w:tc>
          <w:tcPr>
            <w:tcW w:w="738" w:type="dxa"/>
            <w:tcBorders>
              <w:left w:val="single" w:sz="6" w:space="0" w:color="auto"/>
              <w:right w:val="single" w:sz="6" w:space="0" w:color="auto"/>
            </w:tcBorders>
            <w:vAlign w:val="center"/>
          </w:tcPr>
          <w:p w14:paraId="53A2F305" w14:textId="77777777" w:rsidR="00AB640B" w:rsidRPr="009C105F" w:rsidRDefault="00AB640B" w:rsidP="006D5C77">
            <w:pPr>
              <w:ind w:right="72"/>
              <w:jc w:val="right"/>
              <w:rPr>
                <w:rFonts w:asciiTheme="minorHAnsi" w:hAnsiTheme="minorHAnsi" w:cstheme="minorHAnsi"/>
                <w:sz w:val="18"/>
                <w:szCs w:val="18"/>
              </w:rPr>
            </w:pPr>
            <w:r w:rsidRPr="009C105F">
              <w:rPr>
                <w:rFonts w:asciiTheme="minorHAnsi" w:hAnsiTheme="minorHAnsi" w:cstheme="minorHAnsi"/>
                <w:sz w:val="18"/>
                <w:szCs w:val="18"/>
              </w:rPr>
              <w:t>0.0</w:t>
            </w:r>
          </w:p>
        </w:tc>
        <w:tc>
          <w:tcPr>
            <w:tcW w:w="738" w:type="dxa"/>
            <w:tcBorders>
              <w:left w:val="single" w:sz="6" w:space="0" w:color="auto"/>
              <w:right w:val="single" w:sz="18" w:space="0" w:color="auto"/>
            </w:tcBorders>
            <w:vAlign w:val="center"/>
          </w:tcPr>
          <w:p w14:paraId="2D51F018" w14:textId="38EE5877" w:rsidR="00AB640B" w:rsidRPr="009C105F" w:rsidRDefault="003D7E4F" w:rsidP="006D5C77">
            <w:pPr>
              <w:ind w:right="72"/>
              <w:jc w:val="right"/>
              <w:rPr>
                <w:rFonts w:asciiTheme="minorHAnsi" w:hAnsiTheme="minorHAnsi" w:cstheme="minorHAnsi"/>
                <w:sz w:val="18"/>
                <w:szCs w:val="18"/>
              </w:rPr>
            </w:pPr>
            <w:r w:rsidRPr="009C105F">
              <w:rPr>
                <w:rFonts w:asciiTheme="minorHAnsi" w:hAnsiTheme="minorHAnsi" w:cstheme="minorHAnsi"/>
                <w:sz w:val="18"/>
                <w:szCs w:val="18"/>
              </w:rPr>
              <w:t>-</w:t>
            </w:r>
            <w:r w:rsidR="00AB640B" w:rsidRPr="009C105F">
              <w:rPr>
                <w:rFonts w:asciiTheme="minorHAnsi" w:hAnsiTheme="minorHAnsi" w:cstheme="minorHAnsi"/>
                <w:sz w:val="18"/>
                <w:szCs w:val="18"/>
              </w:rPr>
              <w:t>100.0</w:t>
            </w:r>
          </w:p>
        </w:tc>
        <w:tc>
          <w:tcPr>
            <w:tcW w:w="720" w:type="dxa"/>
            <w:tcBorders>
              <w:left w:val="single" w:sz="18" w:space="0" w:color="auto"/>
              <w:right w:val="single" w:sz="6" w:space="0" w:color="auto"/>
            </w:tcBorders>
            <w:vAlign w:val="center"/>
          </w:tcPr>
          <w:p w14:paraId="3B748410" w14:textId="77777777" w:rsidR="00AB640B" w:rsidRPr="009C105F" w:rsidRDefault="00AB640B" w:rsidP="00912D82">
            <w:pPr>
              <w:ind w:right="101"/>
              <w:jc w:val="right"/>
              <w:rPr>
                <w:rFonts w:asciiTheme="minorHAnsi" w:hAnsiTheme="minorHAnsi" w:cstheme="minorHAnsi"/>
                <w:sz w:val="18"/>
                <w:szCs w:val="18"/>
              </w:rPr>
            </w:pPr>
            <w:r w:rsidRPr="009C105F">
              <w:rPr>
                <w:rFonts w:asciiTheme="minorHAnsi" w:hAnsiTheme="minorHAnsi" w:cstheme="minorHAnsi"/>
                <w:sz w:val="18"/>
                <w:szCs w:val="18"/>
              </w:rPr>
              <w:t>33.3</w:t>
            </w:r>
          </w:p>
        </w:tc>
        <w:tc>
          <w:tcPr>
            <w:tcW w:w="720" w:type="dxa"/>
            <w:tcBorders>
              <w:left w:val="single" w:sz="6" w:space="0" w:color="auto"/>
              <w:right w:val="single" w:sz="18" w:space="0" w:color="auto"/>
            </w:tcBorders>
            <w:vAlign w:val="center"/>
          </w:tcPr>
          <w:p w14:paraId="7FFB2E41" w14:textId="77777777" w:rsidR="00AB640B" w:rsidRPr="009C105F" w:rsidRDefault="00AB640B" w:rsidP="00912D82">
            <w:pPr>
              <w:ind w:right="101"/>
              <w:jc w:val="right"/>
              <w:rPr>
                <w:rFonts w:asciiTheme="minorHAnsi" w:hAnsiTheme="minorHAnsi" w:cstheme="minorHAnsi"/>
                <w:sz w:val="18"/>
                <w:szCs w:val="18"/>
              </w:rPr>
            </w:pPr>
            <w:r w:rsidRPr="009C105F">
              <w:rPr>
                <w:rFonts w:asciiTheme="minorHAnsi" w:hAnsiTheme="minorHAnsi" w:cstheme="minorHAnsi"/>
                <w:sz w:val="18"/>
                <w:szCs w:val="18"/>
              </w:rPr>
              <w:t>32.1</w:t>
            </w:r>
          </w:p>
        </w:tc>
        <w:tc>
          <w:tcPr>
            <w:tcW w:w="690" w:type="dxa"/>
            <w:tcBorders>
              <w:left w:val="single" w:sz="18" w:space="0" w:color="auto"/>
              <w:right w:val="single" w:sz="24" w:space="0" w:color="auto"/>
            </w:tcBorders>
            <w:vAlign w:val="center"/>
          </w:tcPr>
          <w:p w14:paraId="622A68A6" w14:textId="77777777" w:rsidR="00AB640B" w:rsidRPr="009C105F" w:rsidRDefault="00AB640B" w:rsidP="00912D82">
            <w:pPr>
              <w:ind w:right="101"/>
              <w:jc w:val="right"/>
              <w:rPr>
                <w:rFonts w:asciiTheme="minorHAnsi" w:hAnsiTheme="minorHAnsi" w:cstheme="minorHAnsi"/>
                <w:sz w:val="18"/>
                <w:szCs w:val="18"/>
              </w:rPr>
            </w:pPr>
            <w:r w:rsidRPr="009C105F">
              <w:rPr>
                <w:rFonts w:asciiTheme="minorHAnsi" w:hAnsiTheme="minorHAnsi" w:cstheme="minorHAnsi"/>
                <w:sz w:val="18"/>
                <w:szCs w:val="18"/>
              </w:rPr>
              <w:t>-1.2</w:t>
            </w:r>
          </w:p>
        </w:tc>
      </w:tr>
      <w:tr w:rsidR="00AB640B" w:rsidRPr="00400403" w14:paraId="534DAA2C" w14:textId="77777777" w:rsidTr="00766608">
        <w:tc>
          <w:tcPr>
            <w:tcW w:w="2940" w:type="dxa"/>
            <w:tcBorders>
              <w:left w:val="single" w:sz="24" w:space="0" w:color="auto"/>
              <w:right w:val="single" w:sz="18" w:space="0" w:color="auto"/>
            </w:tcBorders>
            <w:vAlign w:val="center"/>
          </w:tcPr>
          <w:p w14:paraId="0FA3E702" w14:textId="77777777" w:rsidR="00AB640B" w:rsidRPr="009C105F" w:rsidRDefault="00AB640B" w:rsidP="00AB640B">
            <w:pPr>
              <w:rPr>
                <w:rFonts w:asciiTheme="minorHAnsi" w:hAnsiTheme="minorHAnsi" w:cstheme="minorHAnsi"/>
                <w:sz w:val="18"/>
                <w:szCs w:val="18"/>
                <w:lang w:eastAsia="ko-KR"/>
              </w:rPr>
            </w:pPr>
            <w:r w:rsidRPr="009C105F">
              <w:rPr>
                <w:rFonts w:asciiTheme="minorHAnsi" w:hAnsiTheme="minorHAnsi" w:cstheme="minorHAnsi"/>
                <w:sz w:val="18"/>
                <w:szCs w:val="18"/>
                <w:lang w:eastAsia="ko-KR"/>
              </w:rPr>
              <w:t>Household vehicle availability</w:t>
            </w:r>
          </w:p>
        </w:tc>
        <w:tc>
          <w:tcPr>
            <w:tcW w:w="2250" w:type="dxa"/>
            <w:tcBorders>
              <w:left w:val="single" w:sz="18" w:space="0" w:color="auto"/>
              <w:right w:val="single" w:sz="12" w:space="0" w:color="auto"/>
            </w:tcBorders>
            <w:vAlign w:val="center"/>
          </w:tcPr>
          <w:p w14:paraId="1DE1EC41" w14:textId="77777777" w:rsidR="00AB640B" w:rsidRPr="009C105F" w:rsidRDefault="00AB640B" w:rsidP="00AB640B">
            <w:pPr>
              <w:rPr>
                <w:rFonts w:asciiTheme="minorHAnsi" w:hAnsiTheme="minorHAnsi" w:cstheme="minorHAnsi"/>
                <w:sz w:val="18"/>
                <w:szCs w:val="18"/>
              </w:rPr>
            </w:pPr>
            <w:r w:rsidRPr="009C105F">
              <w:rPr>
                <w:rFonts w:asciiTheme="minorHAnsi" w:hAnsiTheme="minorHAnsi" w:cstheme="minorHAnsi"/>
                <w:sz w:val="18"/>
                <w:szCs w:val="18"/>
              </w:rPr>
              <w:t>Deficient</w:t>
            </w:r>
          </w:p>
        </w:tc>
        <w:tc>
          <w:tcPr>
            <w:tcW w:w="1890" w:type="dxa"/>
            <w:tcBorders>
              <w:left w:val="single" w:sz="12" w:space="0" w:color="auto"/>
              <w:right w:val="single" w:sz="18" w:space="0" w:color="auto"/>
            </w:tcBorders>
            <w:vAlign w:val="center"/>
          </w:tcPr>
          <w:p w14:paraId="7F3139C0" w14:textId="77777777" w:rsidR="00AB640B" w:rsidRPr="009C105F" w:rsidRDefault="00AB640B" w:rsidP="00AB640B">
            <w:pPr>
              <w:rPr>
                <w:rFonts w:asciiTheme="minorHAnsi" w:hAnsiTheme="minorHAnsi" w:cstheme="minorHAnsi"/>
                <w:sz w:val="18"/>
                <w:szCs w:val="18"/>
              </w:rPr>
            </w:pPr>
            <w:r w:rsidRPr="009C105F">
              <w:rPr>
                <w:rFonts w:asciiTheme="minorHAnsi" w:hAnsiTheme="minorHAnsi" w:cstheme="minorHAnsi"/>
                <w:sz w:val="18"/>
                <w:szCs w:val="18"/>
              </w:rPr>
              <w:t>Sufficient</w:t>
            </w:r>
          </w:p>
        </w:tc>
        <w:tc>
          <w:tcPr>
            <w:tcW w:w="738" w:type="dxa"/>
            <w:tcBorders>
              <w:left w:val="single" w:sz="18" w:space="0" w:color="auto"/>
              <w:right w:val="single" w:sz="6" w:space="0" w:color="auto"/>
            </w:tcBorders>
            <w:vAlign w:val="center"/>
          </w:tcPr>
          <w:p w14:paraId="1E81672C" w14:textId="77777777" w:rsidR="00AB640B" w:rsidRPr="009C105F" w:rsidRDefault="00AB640B" w:rsidP="006D5C77">
            <w:pPr>
              <w:ind w:right="72"/>
              <w:jc w:val="right"/>
              <w:rPr>
                <w:rFonts w:asciiTheme="minorHAnsi" w:hAnsiTheme="minorHAnsi" w:cstheme="minorHAnsi"/>
                <w:sz w:val="18"/>
                <w:szCs w:val="18"/>
              </w:rPr>
            </w:pPr>
            <w:r w:rsidRPr="009C105F">
              <w:rPr>
                <w:rFonts w:asciiTheme="minorHAnsi" w:hAnsiTheme="minorHAnsi" w:cstheme="minorHAnsi"/>
                <w:sz w:val="18"/>
                <w:szCs w:val="18"/>
              </w:rPr>
              <w:t>0.0</w:t>
            </w:r>
          </w:p>
        </w:tc>
        <w:tc>
          <w:tcPr>
            <w:tcW w:w="738" w:type="dxa"/>
            <w:tcBorders>
              <w:left w:val="single" w:sz="6" w:space="0" w:color="auto"/>
              <w:right w:val="single" w:sz="6" w:space="0" w:color="auto"/>
            </w:tcBorders>
            <w:vAlign w:val="center"/>
          </w:tcPr>
          <w:p w14:paraId="655FD687" w14:textId="77777777" w:rsidR="00AB640B" w:rsidRPr="009C105F" w:rsidRDefault="00AB640B" w:rsidP="006D5C77">
            <w:pPr>
              <w:ind w:right="72"/>
              <w:jc w:val="right"/>
              <w:rPr>
                <w:rFonts w:asciiTheme="minorHAnsi" w:hAnsiTheme="minorHAnsi" w:cstheme="minorHAnsi"/>
                <w:sz w:val="18"/>
                <w:szCs w:val="18"/>
              </w:rPr>
            </w:pPr>
            <w:r w:rsidRPr="009C105F">
              <w:rPr>
                <w:rFonts w:asciiTheme="minorHAnsi" w:hAnsiTheme="minorHAnsi" w:cstheme="minorHAnsi"/>
                <w:sz w:val="18"/>
                <w:szCs w:val="18"/>
              </w:rPr>
              <w:t>0.0</w:t>
            </w:r>
          </w:p>
        </w:tc>
        <w:tc>
          <w:tcPr>
            <w:tcW w:w="738" w:type="dxa"/>
            <w:tcBorders>
              <w:left w:val="single" w:sz="6" w:space="0" w:color="auto"/>
              <w:right w:val="single" w:sz="6" w:space="0" w:color="auto"/>
            </w:tcBorders>
            <w:vAlign w:val="center"/>
          </w:tcPr>
          <w:p w14:paraId="28B5E730" w14:textId="77777777" w:rsidR="00AB640B" w:rsidRPr="009C105F" w:rsidRDefault="00AB640B" w:rsidP="006D5C77">
            <w:pPr>
              <w:ind w:right="72"/>
              <w:jc w:val="right"/>
              <w:rPr>
                <w:rFonts w:asciiTheme="minorHAnsi" w:hAnsiTheme="minorHAnsi" w:cstheme="minorHAnsi"/>
                <w:sz w:val="18"/>
                <w:szCs w:val="18"/>
              </w:rPr>
            </w:pPr>
            <w:r w:rsidRPr="009C105F">
              <w:rPr>
                <w:rFonts w:asciiTheme="minorHAnsi" w:hAnsiTheme="minorHAnsi" w:cstheme="minorHAnsi"/>
                <w:sz w:val="18"/>
                <w:szCs w:val="18"/>
              </w:rPr>
              <w:t>0.0</w:t>
            </w:r>
          </w:p>
        </w:tc>
        <w:tc>
          <w:tcPr>
            <w:tcW w:w="738" w:type="dxa"/>
            <w:tcBorders>
              <w:left w:val="single" w:sz="6" w:space="0" w:color="auto"/>
              <w:right w:val="single" w:sz="6" w:space="0" w:color="auto"/>
            </w:tcBorders>
            <w:vAlign w:val="center"/>
          </w:tcPr>
          <w:p w14:paraId="6572F6B9" w14:textId="77777777" w:rsidR="00AB640B" w:rsidRPr="009C105F" w:rsidRDefault="00AB640B" w:rsidP="006D5C77">
            <w:pPr>
              <w:ind w:right="72"/>
              <w:jc w:val="right"/>
              <w:rPr>
                <w:rFonts w:asciiTheme="minorHAnsi" w:hAnsiTheme="minorHAnsi" w:cstheme="minorHAnsi"/>
                <w:sz w:val="18"/>
                <w:szCs w:val="18"/>
              </w:rPr>
            </w:pPr>
            <w:r w:rsidRPr="009C105F">
              <w:rPr>
                <w:rFonts w:asciiTheme="minorHAnsi" w:hAnsiTheme="minorHAnsi" w:cstheme="minorHAnsi"/>
                <w:sz w:val="18"/>
                <w:szCs w:val="18"/>
              </w:rPr>
              <w:t>0.0</w:t>
            </w:r>
          </w:p>
        </w:tc>
        <w:tc>
          <w:tcPr>
            <w:tcW w:w="738" w:type="dxa"/>
            <w:tcBorders>
              <w:left w:val="single" w:sz="6" w:space="0" w:color="auto"/>
              <w:right w:val="single" w:sz="18" w:space="0" w:color="auto"/>
            </w:tcBorders>
            <w:vAlign w:val="center"/>
          </w:tcPr>
          <w:p w14:paraId="067012B1" w14:textId="3F5C144A" w:rsidR="00AB640B" w:rsidRPr="009C105F" w:rsidRDefault="003D7E4F" w:rsidP="006D5C77">
            <w:pPr>
              <w:ind w:right="72"/>
              <w:jc w:val="right"/>
              <w:rPr>
                <w:rFonts w:asciiTheme="minorHAnsi" w:hAnsiTheme="minorHAnsi" w:cstheme="minorHAnsi"/>
                <w:sz w:val="18"/>
                <w:szCs w:val="18"/>
              </w:rPr>
            </w:pPr>
            <w:r w:rsidRPr="009C105F">
              <w:rPr>
                <w:rFonts w:asciiTheme="minorHAnsi" w:hAnsiTheme="minorHAnsi" w:cstheme="minorHAnsi"/>
                <w:sz w:val="18"/>
                <w:szCs w:val="18"/>
              </w:rPr>
              <w:t>-</w:t>
            </w:r>
            <w:r w:rsidR="00AB640B" w:rsidRPr="009C105F">
              <w:rPr>
                <w:rFonts w:asciiTheme="minorHAnsi" w:hAnsiTheme="minorHAnsi" w:cstheme="minorHAnsi"/>
                <w:sz w:val="18"/>
                <w:szCs w:val="18"/>
              </w:rPr>
              <w:t>100.0</w:t>
            </w:r>
          </w:p>
        </w:tc>
        <w:tc>
          <w:tcPr>
            <w:tcW w:w="720" w:type="dxa"/>
            <w:tcBorders>
              <w:left w:val="single" w:sz="18" w:space="0" w:color="auto"/>
              <w:right w:val="single" w:sz="6" w:space="0" w:color="auto"/>
            </w:tcBorders>
            <w:vAlign w:val="center"/>
          </w:tcPr>
          <w:p w14:paraId="1489D0F8" w14:textId="77777777" w:rsidR="00AB640B" w:rsidRPr="009C105F" w:rsidRDefault="00AB640B" w:rsidP="00912D82">
            <w:pPr>
              <w:ind w:right="101"/>
              <w:jc w:val="right"/>
              <w:rPr>
                <w:rFonts w:asciiTheme="minorHAnsi" w:hAnsiTheme="minorHAnsi" w:cstheme="minorHAnsi"/>
                <w:sz w:val="18"/>
                <w:szCs w:val="18"/>
              </w:rPr>
            </w:pPr>
            <w:r w:rsidRPr="009C105F">
              <w:rPr>
                <w:rFonts w:asciiTheme="minorHAnsi" w:hAnsiTheme="minorHAnsi" w:cstheme="minorHAnsi"/>
                <w:sz w:val="18"/>
                <w:szCs w:val="18"/>
              </w:rPr>
              <w:t>34.3</w:t>
            </w:r>
          </w:p>
        </w:tc>
        <w:tc>
          <w:tcPr>
            <w:tcW w:w="720" w:type="dxa"/>
            <w:tcBorders>
              <w:left w:val="single" w:sz="6" w:space="0" w:color="auto"/>
              <w:right w:val="single" w:sz="18" w:space="0" w:color="auto"/>
            </w:tcBorders>
            <w:vAlign w:val="center"/>
          </w:tcPr>
          <w:p w14:paraId="06226435" w14:textId="77777777" w:rsidR="00AB640B" w:rsidRPr="009C105F" w:rsidRDefault="00AB640B" w:rsidP="00912D82">
            <w:pPr>
              <w:ind w:right="101"/>
              <w:jc w:val="right"/>
              <w:rPr>
                <w:rFonts w:asciiTheme="minorHAnsi" w:hAnsiTheme="minorHAnsi" w:cstheme="minorHAnsi"/>
                <w:sz w:val="18"/>
                <w:szCs w:val="18"/>
              </w:rPr>
            </w:pPr>
            <w:r w:rsidRPr="009C105F">
              <w:rPr>
                <w:rFonts w:asciiTheme="minorHAnsi" w:hAnsiTheme="minorHAnsi" w:cstheme="minorHAnsi"/>
                <w:sz w:val="18"/>
                <w:szCs w:val="18"/>
              </w:rPr>
              <w:t>31.4</w:t>
            </w:r>
          </w:p>
        </w:tc>
        <w:tc>
          <w:tcPr>
            <w:tcW w:w="690" w:type="dxa"/>
            <w:tcBorders>
              <w:left w:val="single" w:sz="18" w:space="0" w:color="auto"/>
              <w:right w:val="single" w:sz="24" w:space="0" w:color="auto"/>
            </w:tcBorders>
            <w:vAlign w:val="center"/>
          </w:tcPr>
          <w:p w14:paraId="706AFBE0" w14:textId="77777777" w:rsidR="00AB640B" w:rsidRPr="009C105F" w:rsidRDefault="00AB640B" w:rsidP="00912D82">
            <w:pPr>
              <w:ind w:right="101"/>
              <w:jc w:val="right"/>
              <w:rPr>
                <w:rFonts w:asciiTheme="minorHAnsi" w:hAnsiTheme="minorHAnsi" w:cstheme="minorHAnsi"/>
                <w:sz w:val="18"/>
                <w:szCs w:val="18"/>
              </w:rPr>
            </w:pPr>
            <w:r w:rsidRPr="009C105F">
              <w:rPr>
                <w:rFonts w:asciiTheme="minorHAnsi" w:hAnsiTheme="minorHAnsi" w:cstheme="minorHAnsi"/>
                <w:sz w:val="18"/>
                <w:szCs w:val="18"/>
              </w:rPr>
              <w:t>-2.9</w:t>
            </w:r>
          </w:p>
        </w:tc>
      </w:tr>
      <w:tr w:rsidR="00AB640B" w:rsidRPr="00400403" w14:paraId="3D2373F7" w14:textId="77777777" w:rsidTr="00766608">
        <w:tc>
          <w:tcPr>
            <w:tcW w:w="2940" w:type="dxa"/>
            <w:tcBorders>
              <w:left w:val="single" w:sz="24" w:space="0" w:color="auto"/>
              <w:bottom w:val="double" w:sz="4" w:space="0" w:color="auto"/>
              <w:right w:val="single" w:sz="18" w:space="0" w:color="auto"/>
            </w:tcBorders>
            <w:vAlign w:val="center"/>
          </w:tcPr>
          <w:p w14:paraId="6586461B" w14:textId="340A3AC4" w:rsidR="00AB640B" w:rsidRPr="009C105F" w:rsidRDefault="00AB640B" w:rsidP="00AB640B">
            <w:pPr>
              <w:rPr>
                <w:rFonts w:asciiTheme="minorHAnsi" w:hAnsiTheme="minorHAnsi" w:cstheme="minorHAnsi"/>
                <w:sz w:val="18"/>
                <w:szCs w:val="18"/>
                <w:lang w:eastAsia="ko-KR"/>
              </w:rPr>
            </w:pPr>
            <w:r w:rsidRPr="009C105F">
              <w:rPr>
                <w:iCs/>
                <w:sz w:val="18"/>
                <w:szCs w:val="18"/>
              </w:rPr>
              <w:t>Number of electric or hybrid vehicles in household</w:t>
            </w:r>
          </w:p>
        </w:tc>
        <w:tc>
          <w:tcPr>
            <w:tcW w:w="2250" w:type="dxa"/>
            <w:tcBorders>
              <w:left w:val="single" w:sz="18" w:space="0" w:color="auto"/>
              <w:bottom w:val="double" w:sz="4" w:space="0" w:color="auto"/>
              <w:right w:val="single" w:sz="12" w:space="0" w:color="auto"/>
            </w:tcBorders>
            <w:vAlign w:val="center"/>
          </w:tcPr>
          <w:p w14:paraId="6B3C57C4" w14:textId="6A2B13E5" w:rsidR="00AB640B" w:rsidRPr="009C105F" w:rsidRDefault="00AB640B" w:rsidP="00AB640B">
            <w:pPr>
              <w:rPr>
                <w:rFonts w:asciiTheme="minorHAnsi" w:hAnsiTheme="minorHAnsi" w:cstheme="minorHAnsi"/>
                <w:sz w:val="18"/>
                <w:szCs w:val="18"/>
              </w:rPr>
            </w:pPr>
            <w:r w:rsidRPr="009C105F">
              <w:rPr>
                <w:rFonts w:asciiTheme="minorHAnsi" w:hAnsiTheme="minorHAnsi" w:cstheme="minorHAnsi"/>
                <w:sz w:val="18"/>
                <w:szCs w:val="18"/>
              </w:rPr>
              <w:t>None</w:t>
            </w:r>
          </w:p>
        </w:tc>
        <w:tc>
          <w:tcPr>
            <w:tcW w:w="1890" w:type="dxa"/>
            <w:tcBorders>
              <w:left w:val="single" w:sz="12" w:space="0" w:color="auto"/>
              <w:bottom w:val="double" w:sz="4" w:space="0" w:color="auto"/>
              <w:right w:val="single" w:sz="18" w:space="0" w:color="auto"/>
            </w:tcBorders>
            <w:vAlign w:val="center"/>
          </w:tcPr>
          <w:p w14:paraId="04FFF1DE" w14:textId="52F27CFD" w:rsidR="00AB640B" w:rsidRPr="009C105F" w:rsidRDefault="00AB640B" w:rsidP="00AB640B">
            <w:pPr>
              <w:rPr>
                <w:rFonts w:asciiTheme="minorHAnsi" w:hAnsiTheme="minorHAnsi" w:cstheme="minorHAnsi"/>
                <w:sz w:val="18"/>
                <w:szCs w:val="18"/>
              </w:rPr>
            </w:pPr>
            <w:r w:rsidRPr="009C105F">
              <w:rPr>
                <w:rFonts w:asciiTheme="minorHAnsi" w:hAnsiTheme="minorHAnsi" w:cstheme="minorHAnsi"/>
                <w:sz w:val="18"/>
                <w:szCs w:val="18"/>
              </w:rPr>
              <w:t>One or more</w:t>
            </w:r>
          </w:p>
        </w:tc>
        <w:tc>
          <w:tcPr>
            <w:tcW w:w="738" w:type="dxa"/>
            <w:tcBorders>
              <w:left w:val="single" w:sz="18" w:space="0" w:color="auto"/>
              <w:bottom w:val="double" w:sz="4" w:space="0" w:color="auto"/>
              <w:right w:val="single" w:sz="6" w:space="0" w:color="auto"/>
            </w:tcBorders>
            <w:vAlign w:val="center"/>
          </w:tcPr>
          <w:p w14:paraId="69EE8845" w14:textId="77777777" w:rsidR="00AB640B" w:rsidRPr="009C105F" w:rsidRDefault="00AB640B" w:rsidP="006D5C77">
            <w:pPr>
              <w:ind w:right="72"/>
              <w:jc w:val="right"/>
              <w:rPr>
                <w:rFonts w:asciiTheme="minorHAnsi" w:hAnsiTheme="minorHAnsi" w:cstheme="minorHAnsi"/>
                <w:sz w:val="18"/>
                <w:szCs w:val="18"/>
              </w:rPr>
            </w:pPr>
            <w:r w:rsidRPr="009C105F">
              <w:rPr>
                <w:rFonts w:asciiTheme="minorHAnsi" w:hAnsiTheme="minorHAnsi" w:cstheme="minorHAnsi"/>
                <w:sz w:val="18"/>
                <w:szCs w:val="18"/>
              </w:rPr>
              <w:t>0.0</w:t>
            </w:r>
          </w:p>
        </w:tc>
        <w:tc>
          <w:tcPr>
            <w:tcW w:w="738" w:type="dxa"/>
            <w:tcBorders>
              <w:left w:val="single" w:sz="6" w:space="0" w:color="auto"/>
              <w:bottom w:val="double" w:sz="4" w:space="0" w:color="auto"/>
              <w:right w:val="single" w:sz="6" w:space="0" w:color="auto"/>
            </w:tcBorders>
            <w:vAlign w:val="center"/>
          </w:tcPr>
          <w:p w14:paraId="7EEEA8DD" w14:textId="77777777" w:rsidR="00AB640B" w:rsidRPr="009C105F" w:rsidRDefault="00AB640B" w:rsidP="006D5C77">
            <w:pPr>
              <w:ind w:right="72"/>
              <w:jc w:val="right"/>
              <w:rPr>
                <w:rFonts w:asciiTheme="minorHAnsi" w:hAnsiTheme="minorHAnsi" w:cstheme="minorHAnsi"/>
                <w:sz w:val="18"/>
                <w:szCs w:val="18"/>
              </w:rPr>
            </w:pPr>
            <w:r w:rsidRPr="009C105F">
              <w:rPr>
                <w:rFonts w:asciiTheme="minorHAnsi" w:hAnsiTheme="minorHAnsi" w:cstheme="minorHAnsi"/>
                <w:sz w:val="18"/>
                <w:szCs w:val="18"/>
              </w:rPr>
              <w:t>0.0</w:t>
            </w:r>
          </w:p>
        </w:tc>
        <w:tc>
          <w:tcPr>
            <w:tcW w:w="738" w:type="dxa"/>
            <w:tcBorders>
              <w:left w:val="single" w:sz="6" w:space="0" w:color="auto"/>
              <w:bottom w:val="double" w:sz="4" w:space="0" w:color="auto"/>
              <w:right w:val="single" w:sz="6" w:space="0" w:color="auto"/>
            </w:tcBorders>
            <w:vAlign w:val="center"/>
          </w:tcPr>
          <w:p w14:paraId="24D11269" w14:textId="77777777" w:rsidR="00AB640B" w:rsidRPr="009C105F" w:rsidRDefault="00AB640B" w:rsidP="006D5C77">
            <w:pPr>
              <w:ind w:right="72"/>
              <w:jc w:val="right"/>
              <w:rPr>
                <w:rFonts w:asciiTheme="minorHAnsi" w:hAnsiTheme="minorHAnsi" w:cstheme="minorHAnsi"/>
                <w:sz w:val="18"/>
                <w:szCs w:val="18"/>
              </w:rPr>
            </w:pPr>
            <w:r w:rsidRPr="009C105F">
              <w:rPr>
                <w:rFonts w:asciiTheme="minorHAnsi" w:hAnsiTheme="minorHAnsi" w:cstheme="minorHAnsi"/>
                <w:sz w:val="18"/>
                <w:szCs w:val="18"/>
              </w:rPr>
              <w:t>0.0</w:t>
            </w:r>
          </w:p>
        </w:tc>
        <w:tc>
          <w:tcPr>
            <w:tcW w:w="738" w:type="dxa"/>
            <w:tcBorders>
              <w:left w:val="single" w:sz="6" w:space="0" w:color="auto"/>
              <w:bottom w:val="double" w:sz="4" w:space="0" w:color="auto"/>
              <w:right w:val="single" w:sz="6" w:space="0" w:color="auto"/>
            </w:tcBorders>
            <w:vAlign w:val="center"/>
          </w:tcPr>
          <w:p w14:paraId="03BBFDD2" w14:textId="77777777" w:rsidR="00AB640B" w:rsidRPr="009C105F" w:rsidRDefault="00AB640B" w:rsidP="006D5C77">
            <w:pPr>
              <w:ind w:right="72"/>
              <w:jc w:val="right"/>
              <w:rPr>
                <w:rFonts w:asciiTheme="minorHAnsi" w:hAnsiTheme="minorHAnsi" w:cstheme="minorHAnsi"/>
                <w:sz w:val="18"/>
                <w:szCs w:val="18"/>
              </w:rPr>
            </w:pPr>
            <w:r w:rsidRPr="009C105F">
              <w:rPr>
                <w:rFonts w:asciiTheme="minorHAnsi" w:hAnsiTheme="minorHAnsi" w:cstheme="minorHAnsi"/>
                <w:sz w:val="18"/>
                <w:szCs w:val="18"/>
              </w:rPr>
              <w:t>0.0</w:t>
            </w:r>
          </w:p>
        </w:tc>
        <w:tc>
          <w:tcPr>
            <w:tcW w:w="738" w:type="dxa"/>
            <w:tcBorders>
              <w:left w:val="single" w:sz="6" w:space="0" w:color="auto"/>
              <w:bottom w:val="double" w:sz="4" w:space="0" w:color="auto"/>
              <w:right w:val="single" w:sz="18" w:space="0" w:color="auto"/>
            </w:tcBorders>
            <w:vAlign w:val="center"/>
          </w:tcPr>
          <w:p w14:paraId="5E051331" w14:textId="77777777" w:rsidR="00AB640B" w:rsidRPr="009C105F" w:rsidRDefault="00AB640B" w:rsidP="006D5C77">
            <w:pPr>
              <w:ind w:right="72"/>
              <w:jc w:val="right"/>
              <w:rPr>
                <w:rFonts w:asciiTheme="minorHAnsi" w:hAnsiTheme="minorHAnsi" w:cstheme="minorHAnsi"/>
                <w:sz w:val="18"/>
                <w:szCs w:val="18"/>
              </w:rPr>
            </w:pPr>
            <w:r w:rsidRPr="009C105F">
              <w:rPr>
                <w:rFonts w:asciiTheme="minorHAnsi" w:hAnsiTheme="minorHAnsi" w:cstheme="minorHAnsi"/>
                <w:sz w:val="18"/>
                <w:szCs w:val="18"/>
              </w:rPr>
              <w:t>100.0</w:t>
            </w:r>
          </w:p>
        </w:tc>
        <w:tc>
          <w:tcPr>
            <w:tcW w:w="720" w:type="dxa"/>
            <w:tcBorders>
              <w:left w:val="single" w:sz="18" w:space="0" w:color="auto"/>
              <w:bottom w:val="double" w:sz="4" w:space="0" w:color="auto"/>
              <w:right w:val="single" w:sz="6" w:space="0" w:color="auto"/>
            </w:tcBorders>
            <w:vAlign w:val="center"/>
          </w:tcPr>
          <w:p w14:paraId="03BE1798" w14:textId="77777777" w:rsidR="00AB640B" w:rsidRPr="009C105F" w:rsidRDefault="00AB640B" w:rsidP="00912D82">
            <w:pPr>
              <w:ind w:right="101"/>
              <w:jc w:val="right"/>
              <w:rPr>
                <w:rFonts w:asciiTheme="minorHAnsi" w:hAnsiTheme="minorHAnsi" w:cstheme="minorHAnsi"/>
                <w:sz w:val="18"/>
                <w:szCs w:val="18"/>
              </w:rPr>
            </w:pPr>
            <w:r w:rsidRPr="009C105F">
              <w:rPr>
                <w:rFonts w:asciiTheme="minorHAnsi" w:hAnsiTheme="minorHAnsi" w:cstheme="minorHAnsi"/>
                <w:sz w:val="18"/>
                <w:szCs w:val="18"/>
              </w:rPr>
              <w:t>31.1</w:t>
            </w:r>
          </w:p>
        </w:tc>
        <w:tc>
          <w:tcPr>
            <w:tcW w:w="720" w:type="dxa"/>
            <w:tcBorders>
              <w:left w:val="single" w:sz="6" w:space="0" w:color="auto"/>
              <w:bottom w:val="double" w:sz="4" w:space="0" w:color="auto"/>
              <w:right w:val="single" w:sz="18" w:space="0" w:color="auto"/>
            </w:tcBorders>
            <w:vAlign w:val="center"/>
          </w:tcPr>
          <w:p w14:paraId="2E9BDF10" w14:textId="77777777" w:rsidR="00AB640B" w:rsidRPr="009C105F" w:rsidRDefault="00AB640B" w:rsidP="00912D82">
            <w:pPr>
              <w:ind w:right="101"/>
              <w:jc w:val="right"/>
              <w:rPr>
                <w:rFonts w:asciiTheme="minorHAnsi" w:hAnsiTheme="minorHAnsi" w:cstheme="minorHAnsi"/>
                <w:sz w:val="18"/>
                <w:szCs w:val="18"/>
              </w:rPr>
            </w:pPr>
            <w:r w:rsidRPr="009C105F">
              <w:rPr>
                <w:rFonts w:asciiTheme="minorHAnsi" w:hAnsiTheme="minorHAnsi" w:cstheme="minorHAnsi"/>
                <w:sz w:val="18"/>
                <w:szCs w:val="18"/>
              </w:rPr>
              <w:t>40.2</w:t>
            </w:r>
          </w:p>
        </w:tc>
        <w:tc>
          <w:tcPr>
            <w:tcW w:w="690" w:type="dxa"/>
            <w:tcBorders>
              <w:left w:val="single" w:sz="18" w:space="0" w:color="auto"/>
              <w:bottom w:val="double" w:sz="4" w:space="0" w:color="auto"/>
              <w:right w:val="single" w:sz="24" w:space="0" w:color="auto"/>
            </w:tcBorders>
            <w:vAlign w:val="center"/>
          </w:tcPr>
          <w:p w14:paraId="2CC92F2C" w14:textId="77777777" w:rsidR="00AB640B" w:rsidRPr="009C105F" w:rsidRDefault="00AB640B" w:rsidP="00912D82">
            <w:pPr>
              <w:ind w:right="101"/>
              <w:jc w:val="right"/>
              <w:rPr>
                <w:rFonts w:asciiTheme="minorHAnsi" w:hAnsiTheme="minorHAnsi" w:cstheme="minorHAnsi"/>
                <w:sz w:val="18"/>
                <w:szCs w:val="18"/>
              </w:rPr>
            </w:pPr>
            <w:r w:rsidRPr="009C105F">
              <w:rPr>
                <w:rFonts w:asciiTheme="minorHAnsi" w:hAnsiTheme="minorHAnsi" w:cstheme="minorHAnsi"/>
                <w:sz w:val="18"/>
                <w:szCs w:val="18"/>
              </w:rPr>
              <w:t>9.1</w:t>
            </w:r>
          </w:p>
        </w:tc>
      </w:tr>
      <w:tr w:rsidR="00AB640B" w:rsidRPr="00400403" w14:paraId="53B63DE3" w14:textId="77777777" w:rsidTr="00766608">
        <w:tc>
          <w:tcPr>
            <w:tcW w:w="7080" w:type="dxa"/>
            <w:gridSpan w:val="3"/>
            <w:tcBorders>
              <w:top w:val="double" w:sz="4" w:space="0" w:color="auto"/>
              <w:left w:val="single" w:sz="24" w:space="0" w:color="auto"/>
              <w:bottom w:val="double" w:sz="4" w:space="0" w:color="auto"/>
              <w:right w:val="single" w:sz="18" w:space="0" w:color="auto"/>
            </w:tcBorders>
          </w:tcPr>
          <w:p w14:paraId="1424A16D" w14:textId="6A84D50F" w:rsidR="00AB640B" w:rsidRPr="00EE5859" w:rsidRDefault="00AB640B" w:rsidP="00AB640B">
            <w:pPr>
              <w:rPr>
                <w:rFonts w:asciiTheme="minorHAnsi" w:hAnsiTheme="minorHAnsi" w:cstheme="minorHAnsi"/>
                <w:sz w:val="20"/>
                <w:szCs w:val="20"/>
              </w:rPr>
            </w:pPr>
            <w:r w:rsidRPr="00EE5859">
              <w:rPr>
                <w:rFonts w:asciiTheme="minorHAnsi" w:hAnsiTheme="minorHAnsi" w:cstheme="minorHAnsi"/>
                <w:b/>
                <w:bCs/>
                <w:sz w:val="20"/>
                <w:szCs w:val="20"/>
              </w:rPr>
              <w:t>MBUF Fair – No Clean Car Reward (Reversed)</w:t>
            </w:r>
          </w:p>
        </w:tc>
        <w:tc>
          <w:tcPr>
            <w:tcW w:w="738" w:type="dxa"/>
            <w:tcBorders>
              <w:top w:val="double" w:sz="4" w:space="0" w:color="auto"/>
              <w:left w:val="single" w:sz="18" w:space="0" w:color="auto"/>
              <w:bottom w:val="double" w:sz="4" w:space="0" w:color="auto"/>
              <w:right w:val="single" w:sz="6" w:space="0" w:color="auto"/>
            </w:tcBorders>
            <w:vAlign w:val="center"/>
          </w:tcPr>
          <w:p w14:paraId="5C518C24" w14:textId="77777777" w:rsidR="00AB640B" w:rsidRPr="00EE5859" w:rsidRDefault="00AB640B" w:rsidP="00AB640B">
            <w:pPr>
              <w:jc w:val="center"/>
              <w:rPr>
                <w:rFonts w:asciiTheme="minorHAnsi" w:hAnsiTheme="minorHAnsi" w:cstheme="minorHAnsi"/>
                <w:sz w:val="20"/>
                <w:szCs w:val="20"/>
              </w:rPr>
            </w:pPr>
          </w:p>
        </w:tc>
        <w:tc>
          <w:tcPr>
            <w:tcW w:w="738" w:type="dxa"/>
            <w:tcBorders>
              <w:top w:val="double" w:sz="4" w:space="0" w:color="auto"/>
              <w:left w:val="single" w:sz="6" w:space="0" w:color="auto"/>
              <w:bottom w:val="double" w:sz="4" w:space="0" w:color="auto"/>
              <w:right w:val="single" w:sz="6" w:space="0" w:color="auto"/>
            </w:tcBorders>
            <w:vAlign w:val="center"/>
          </w:tcPr>
          <w:p w14:paraId="3F7A2E19" w14:textId="77777777" w:rsidR="00AB640B" w:rsidRPr="00EE5859" w:rsidRDefault="00AB640B" w:rsidP="00AB640B">
            <w:pPr>
              <w:jc w:val="center"/>
              <w:rPr>
                <w:rFonts w:asciiTheme="minorHAnsi" w:hAnsiTheme="minorHAnsi" w:cstheme="minorHAnsi"/>
                <w:sz w:val="20"/>
                <w:szCs w:val="20"/>
              </w:rPr>
            </w:pPr>
          </w:p>
        </w:tc>
        <w:tc>
          <w:tcPr>
            <w:tcW w:w="738" w:type="dxa"/>
            <w:tcBorders>
              <w:top w:val="double" w:sz="4" w:space="0" w:color="auto"/>
              <w:left w:val="single" w:sz="6" w:space="0" w:color="auto"/>
              <w:bottom w:val="double" w:sz="4" w:space="0" w:color="auto"/>
              <w:right w:val="single" w:sz="6" w:space="0" w:color="auto"/>
            </w:tcBorders>
            <w:vAlign w:val="center"/>
          </w:tcPr>
          <w:p w14:paraId="4D4759EF" w14:textId="77777777" w:rsidR="00AB640B" w:rsidRPr="00EE5859" w:rsidRDefault="00AB640B" w:rsidP="00AB640B">
            <w:pPr>
              <w:jc w:val="center"/>
              <w:rPr>
                <w:rFonts w:asciiTheme="minorHAnsi" w:hAnsiTheme="minorHAnsi" w:cstheme="minorHAnsi"/>
                <w:sz w:val="20"/>
                <w:szCs w:val="20"/>
              </w:rPr>
            </w:pPr>
          </w:p>
        </w:tc>
        <w:tc>
          <w:tcPr>
            <w:tcW w:w="738" w:type="dxa"/>
            <w:tcBorders>
              <w:top w:val="double" w:sz="4" w:space="0" w:color="auto"/>
              <w:left w:val="single" w:sz="6" w:space="0" w:color="auto"/>
              <w:bottom w:val="double" w:sz="4" w:space="0" w:color="auto"/>
              <w:right w:val="single" w:sz="6" w:space="0" w:color="auto"/>
            </w:tcBorders>
            <w:vAlign w:val="center"/>
          </w:tcPr>
          <w:p w14:paraId="45521265" w14:textId="77777777" w:rsidR="00AB640B" w:rsidRPr="00EE5859" w:rsidRDefault="00AB640B" w:rsidP="00AB640B">
            <w:pPr>
              <w:jc w:val="center"/>
              <w:rPr>
                <w:rFonts w:asciiTheme="minorHAnsi" w:hAnsiTheme="minorHAnsi" w:cstheme="minorHAnsi"/>
                <w:sz w:val="20"/>
                <w:szCs w:val="20"/>
              </w:rPr>
            </w:pPr>
          </w:p>
        </w:tc>
        <w:tc>
          <w:tcPr>
            <w:tcW w:w="738" w:type="dxa"/>
            <w:tcBorders>
              <w:top w:val="double" w:sz="4" w:space="0" w:color="auto"/>
              <w:left w:val="single" w:sz="6" w:space="0" w:color="auto"/>
              <w:bottom w:val="double" w:sz="4" w:space="0" w:color="auto"/>
              <w:right w:val="single" w:sz="18" w:space="0" w:color="auto"/>
            </w:tcBorders>
            <w:vAlign w:val="center"/>
          </w:tcPr>
          <w:p w14:paraId="78988E18" w14:textId="77777777" w:rsidR="00AB640B" w:rsidRPr="00EE5859" w:rsidRDefault="00AB640B" w:rsidP="00AB640B">
            <w:pPr>
              <w:jc w:val="center"/>
              <w:rPr>
                <w:rFonts w:asciiTheme="minorHAnsi" w:hAnsiTheme="minorHAnsi" w:cstheme="minorHAnsi"/>
                <w:sz w:val="20"/>
                <w:szCs w:val="20"/>
              </w:rPr>
            </w:pPr>
          </w:p>
        </w:tc>
        <w:tc>
          <w:tcPr>
            <w:tcW w:w="720" w:type="dxa"/>
            <w:tcBorders>
              <w:top w:val="double" w:sz="4" w:space="0" w:color="auto"/>
              <w:left w:val="single" w:sz="18" w:space="0" w:color="auto"/>
              <w:bottom w:val="double" w:sz="4" w:space="0" w:color="auto"/>
              <w:right w:val="single" w:sz="6" w:space="0" w:color="auto"/>
            </w:tcBorders>
            <w:vAlign w:val="center"/>
          </w:tcPr>
          <w:p w14:paraId="0F903405" w14:textId="77777777" w:rsidR="00AB640B" w:rsidRPr="00EE5859" w:rsidRDefault="00AB640B" w:rsidP="00AB640B">
            <w:pPr>
              <w:jc w:val="center"/>
              <w:rPr>
                <w:rFonts w:asciiTheme="minorHAnsi" w:hAnsiTheme="minorHAnsi" w:cstheme="minorHAnsi"/>
                <w:sz w:val="20"/>
                <w:szCs w:val="20"/>
              </w:rPr>
            </w:pPr>
          </w:p>
        </w:tc>
        <w:tc>
          <w:tcPr>
            <w:tcW w:w="720" w:type="dxa"/>
            <w:tcBorders>
              <w:top w:val="double" w:sz="4" w:space="0" w:color="auto"/>
              <w:left w:val="single" w:sz="6" w:space="0" w:color="auto"/>
              <w:bottom w:val="double" w:sz="4" w:space="0" w:color="auto"/>
              <w:right w:val="single" w:sz="18" w:space="0" w:color="auto"/>
            </w:tcBorders>
            <w:vAlign w:val="center"/>
          </w:tcPr>
          <w:p w14:paraId="2A285CB0" w14:textId="77777777" w:rsidR="00AB640B" w:rsidRPr="00EE5859" w:rsidRDefault="00AB640B" w:rsidP="00AB640B">
            <w:pPr>
              <w:jc w:val="center"/>
              <w:rPr>
                <w:rFonts w:asciiTheme="minorHAnsi" w:hAnsiTheme="minorHAnsi" w:cstheme="minorHAnsi"/>
                <w:sz w:val="20"/>
                <w:szCs w:val="20"/>
              </w:rPr>
            </w:pPr>
          </w:p>
        </w:tc>
        <w:tc>
          <w:tcPr>
            <w:tcW w:w="690" w:type="dxa"/>
            <w:tcBorders>
              <w:top w:val="double" w:sz="4" w:space="0" w:color="auto"/>
              <w:left w:val="single" w:sz="18" w:space="0" w:color="auto"/>
              <w:bottom w:val="double" w:sz="4" w:space="0" w:color="auto"/>
              <w:right w:val="single" w:sz="24" w:space="0" w:color="auto"/>
            </w:tcBorders>
            <w:vAlign w:val="center"/>
          </w:tcPr>
          <w:p w14:paraId="6978A09B" w14:textId="77777777" w:rsidR="00AB640B" w:rsidRPr="00EE5859" w:rsidRDefault="00AB640B" w:rsidP="00AB640B">
            <w:pPr>
              <w:jc w:val="center"/>
              <w:rPr>
                <w:rFonts w:asciiTheme="minorHAnsi" w:hAnsiTheme="minorHAnsi" w:cstheme="minorHAnsi"/>
                <w:sz w:val="20"/>
                <w:szCs w:val="20"/>
              </w:rPr>
            </w:pPr>
          </w:p>
        </w:tc>
      </w:tr>
      <w:tr w:rsidR="00AB640B" w:rsidRPr="00400403" w14:paraId="5D9029AA" w14:textId="77777777" w:rsidTr="00766608">
        <w:tc>
          <w:tcPr>
            <w:tcW w:w="2940" w:type="dxa"/>
            <w:tcBorders>
              <w:left w:val="single" w:sz="24" w:space="0" w:color="auto"/>
              <w:right w:val="single" w:sz="18" w:space="0" w:color="auto"/>
            </w:tcBorders>
            <w:vAlign w:val="center"/>
          </w:tcPr>
          <w:p w14:paraId="117116AB" w14:textId="77777777" w:rsidR="00AB640B" w:rsidRPr="009C105F" w:rsidRDefault="00AB640B" w:rsidP="00AB640B">
            <w:pPr>
              <w:rPr>
                <w:rFonts w:asciiTheme="minorHAnsi" w:hAnsiTheme="minorHAnsi" w:cstheme="minorHAnsi"/>
                <w:sz w:val="18"/>
                <w:szCs w:val="18"/>
                <w:lang w:eastAsia="ko-KR"/>
              </w:rPr>
            </w:pPr>
            <w:r w:rsidRPr="009C105F">
              <w:rPr>
                <w:rFonts w:asciiTheme="minorHAnsi" w:hAnsiTheme="minorHAnsi" w:cstheme="minorHAnsi"/>
                <w:sz w:val="18"/>
                <w:szCs w:val="18"/>
                <w:lang w:eastAsia="ko-KR"/>
              </w:rPr>
              <w:t>Gender</w:t>
            </w:r>
          </w:p>
        </w:tc>
        <w:tc>
          <w:tcPr>
            <w:tcW w:w="2250" w:type="dxa"/>
            <w:tcBorders>
              <w:left w:val="single" w:sz="18" w:space="0" w:color="auto"/>
              <w:right w:val="single" w:sz="12" w:space="0" w:color="auto"/>
            </w:tcBorders>
            <w:vAlign w:val="center"/>
          </w:tcPr>
          <w:p w14:paraId="3A7F527F" w14:textId="77777777" w:rsidR="00AB640B" w:rsidRPr="009C105F" w:rsidRDefault="00AB640B" w:rsidP="00AB640B">
            <w:pPr>
              <w:rPr>
                <w:rFonts w:asciiTheme="minorHAnsi" w:hAnsiTheme="minorHAnsi" w:cstheme="minorHAnsi"/>
                <w:sz w:val="18"/>
                <w:szCs w:val="18"/>
                <w:lang w:eastAsia="ko-KR"/>
              </w:rPr>
            </w:pPr>
            <w:r w:rsidRPr="009C105F">
              <w:rPr>
                <w:rFonts w:asciiTheme="minorHAnsi" w:hAnsiTheme="minorHAnsi" w:cstheme="minorHAnsi"/>
                <w:sz w:val="18"/>
                <w:szCs w:val="18"/>
                <w:lang w:eastAsia="ko-KR"/>
              </w:rPr>
              <w:t>Male</w:t>
            </w:r>
          </w:p>
        </w:tc>
        <w:tc>
          <w:tcPr>
            <w:tcW w:w="1890" w:type="dxa"/>
            <w:tcBorders>
              <w:left w:val="single" w:sz="12" w:space="0" w:color="auto"/>
              <w:right w:val="single" w:sz="18" w:space="0" w:color="auto"/>
            </w:tcBorders>
            <w:vAlign w:val="center"/>
          </w:tcPr>
          <w:p w14:paraId="418CAAB4" w14:textId="77777777" w:rsidR="00AB640B" w:rsidRPr="009C105F" w:rsidRDefault="00AB640B" w:rsidP="00AB640B">
            <w:pPr>
              <w:rPr>
                <w:rFonts w:asciiTheme="minorHAnsi" w:hAnsiTheme="minorHAnsi" w:cstheme="minorHAnsi"/>
                <w:sz w:val="18"/>
                <w:szCs w:val="18"/>
                <w:lang w:eastAsia="ko-KR"/>
              </w:rPr>
            </w:pPr>
            <w:r w:rsidRPr="009C105F">
              <w:rPr>
                <w:rFonts w:asciiTheme="minorHAnsi" w:hAnsiTheme="minorHAnsi" w:cstheme="minorHAnsi"/>
                <w:sz w:val="18"/>
                <w:szCs w:val="18"/>
                <w:lang w:eastAsia="ko-KR"/>
              </w:rPr>
              <w:t>Female</w:t>
            </w:r>
          </w:p>
        </w:tc>
        <w:tc>
          <w:tcPr>
            <w:tcW w:w="738" w:type="dxa"/>
            <w:tcBorders>
              <w:left w:val="single" w:sz="18" w:space="0" w:color="auto"/>
              <w:right w:val="single" w:sz="6" w:space="0" w:color="auto"/>
            </w:tcBorders>
            <w:vAlign w:val="center"/>
          </w:tcPr>
          <w:p w14:paraId="4C7D89B1" w14:textId="77777777" w:rsidR="00AB640B" w:rsidRPr="009C105F" w:rsidRDefault="00AB640B" w:rsidP="006D5C77">
            <w:pPr>
              <w:ind w:right="72"/>
              <w:jc w:val="right"/>
              <w:rPr>
                <w:rFonts w:asciiTheme="minorHAnsi" w:hAnsiTheme="minorHAnsi" w:cstheme="minorHAnsi"/>
                <w:sz w:val="18"/>
                <w:szCs w:val="18"/>
              </w:rPr>
            </w:pPr>
            <w:r w:rsidRPr="009C105F">
              <w:rPr>
                <w:rFonts w:asciiTheme="minorHAnsi" w:hAnsiTheme="minorHAnsi" w:cstheme="minorHAnsi"/>
                <w:sz w:val="18"/>
                <w:szCs w:val="18"/>
              </w:rPr>
              <w:t>65.7</w:t>
            </w:r>
          </w:p>
        </w:tc>
        <w:tc>
          <w:tcPr>
            <w:tcW w:w="738" w:type="dxa"/>
            <w:tcBorders>
              <w:left w:val="single" w:sz="6" w:space="0" w:color="auto"/>
              <w:right w:val="single" w:sz="6" w:space="0" w:color="auto"/>
            </w:tcBorders>
            <w:vAlign w:val="center"/>
          </w:tcPr>
          <w:p w14:paraId="07181E07" w14:textId="77777777" w:rsidR="00AB640B" w:rsidRPr="009C105F" w:rsidRDefault="00AB640B" w:rsidP="006D5C77">
            <w:pPr>
              <w:ind w:right="72"/>
              <w:jc w:val="right"/>
              <w:rPr>
                <w:rFonts w:asciiTheme="minorHAnsi" w:hAnsiTheme="minorHAnsi" w:cstheme="minorHAnsi"/>
                <w:sz w:val="18"/>
                <w:szCs w:val="18"/>
              </w:rPr>
            </w:pPr>
            <w:r w:rsidRPr="009C105F">
              <w:rPr>
                <w:rFonts w:asciiTheme="minorHAnsi" w:hAnsiTheme="minorHAnsi" w:cstheme="minorHAnsi"/>
                <w:sz w:val="18"/>
                <w:szCs w:val="18"/>
              </w:rPr>
              <w:t>0.0</w:t>
            </w:r>
          </w:p>
        </w:tc>
        <w:tc>
          <w:tcPr>
            <w:tcW w:w="738" w:type="dxa"/>
            <w:tcBorders>
              <w:left w:val="single" w:sz="6" w:space="0" w:color="auto"/>
              <w:right w:val="single" w:sz="6" w:space="0" w:color="auto"/>
            </w:tcBorders>
            <w:vAlign w:val="center"/>
          </w:tcPr>
          <w:p w14:paraId="43449409" w14:textId="77777777" w:rsidR="00AB640B" w:rsidRPr="009C105F" w:rsidRDefault="00AB640B" w:rsidP="006D5C77">
            <w:pPr>
              <w:ind w:right="72"/>
              <w:jc w:val="right"/>
              <w:rPr>
                <w:rFonts w:asciiTheme="minorHAnsi" w:hAnsiTheme="minorHAnsi" w:cstheme="minorHAnsi"/>
                <w:sz w:val="18"/>
                <w:szCs w:val="18"/>
              </w:rPr>
            </w:pPr>
            <w:r w:rsidRPr="009C105F">
              <w:rPr>
                <w:rFonts w:asciiTheme="minorHAnsi" w:hAnsiTheme="minorHAnsi" w:cstheme="minorHAnsi"/>
                <w:sz w:val="18"/>
                <w:szCs w:val="18"/>
              </w:rPr>
              <w:t>7.6</w:t>
            </w:r>
          </w:p>
        </w:tc>
        <w:tc>
          <w:tcPr>
            <w:tcW w:w="738" w:type="dxa"/>
            <w:tcBorders>
              <w:left w:val="single" w:sz="6" w:space="0" w:color="auto"/>
              <w:right w:val="single" w:sz="6" w:space="0" w:color="auto"/>
            </w:tcBorders>
            <w:vAlign w:val="center"/>
          </w:tcPr>
          <w:p w14:paraId="38EFFE87" w14:textId="77777777" w:rsidR="00AB640B" w:rsidRPr="009C105F" w:rsidRDefault="00AB640B" w:rsidP="006D5C77">
            <w:pPr>
              <w:ind w:right="72"/>
              <w:jc w:val="right"/>
              <w:rPr>
                <w:rFonts w:asciiTheme="minorHAnsi" w:hAnsiTheme="minorHAnsi" w:cstheme="minorHAnsi"/>
                <w:sz w:val="18"/>
                <w:szCs w:val="18"/>
              </w:rPr>
            </w:pPr>
            <w:r w:rsidRPr="009C105F">
              <w:rPr>
                <w:rFonts w:asciiTheme="minorHAnsi" w:hAnsiTheme="minorHAnsi" w:cstheme="minorHAnsi"/>
                <w:sz w:val="18"/>
                <w:szCs w:val="18"/>
              </w:rPr>
              <w:t>0.0</w:t>
            </w:r>
          </w:p>
        </w:tc>
        <w:tc>
          <w:tcPr>
            <w:tcW w:w="738" w:type="dxa"/>
            <w:tcBorders>
              <w:left w:val="single" w:sz="6" w:space="0" w:color="auto"/>
              <w:right w:val="single" w:sz="18" w:space="0" w:color="auto"/>
            </w:tcBorders>
            <w:vAlign w:val="center"/>
          </w:tcPr>
          <w:p w14:paraId="6A04520A" w14:textId="77777777" w:rsidR="00AB640B" w:rsidRPr="009C105F" w:rsidRDefault="00AB640B" w:rsidP="006D5C77">
            <w:pPr>
              <w:ind w:right="72"/>
              <w:jc w:val="right"/>
              <w:rPr>
                <w:rFonts w:asciiTheme="minorHAnsi" w:hAnsiTheme="minorHAnsi" w:cstheme="minorHAnsi"/>
                <w:sz w:val="18"/>
                <w:szCs w:val="18"/>
              </w:rPr>
            </w:pPr>
            <w:r w:rsidRPr="009C105F">
              <w:rPr>
                <w:rFonts w:asciiTheme="minorHAnsi" w:hAnsiTheme="minorHAnsi" w:cstheme="minorHAnsi"/>
                <w:sz w:val="18"/>
                <w:szCs w:val="18"/>
              </w:rPr>
              <w:t>-26.7</w:t>
            </w:r>
          </w:p>
        </w:tc>
        <w:tc>
          <w:tcPr>
            <w:tcW w:w="720" w:type="dxa"/>
            <w:tcBorders>
              <w:left w:val="single" w:sz="18" w:space="0" w:color="auto"/>
              <w:right w:val="single" w:sz="6" w:space="0" w:color="auto"/>
            </w:tcBorders>
            <w:vAlign w:val="center"/>
          </w:tcPr>
          <w:p w14:paraId="42CC3109" w14:textId="77777777" w:rsidR="00AB640B" w:rsidRPr="009C105F" w:rsidRDefault="00AB640B" w:rsidP="00912D82">
            <w:pPr>
              <w:ind w:right="101"/>
              <w:jc w:val="right"/>
              <w:rPr>
                <w:rFonts w:asciiTheme="minorHAnsi" w:hAnsiTheme="minorHAnsi" w:cstheme="minorHAnsi"/>
                <w:sz w:val="18"/>
                <w:szCs w:val="18"/>
              </w:rPr>
            </w:pPr>
            <w:r w:rsidRPr="009C105F">
              <w:rPr>
                <w:rFonts w:asciiTheme="minorHAnsi" w:hAnsiTheme="minorHAnsi" w:cstheme="minorHAnsi"/>
                <w:sz w:val="18"/>
                <w:szCs w:val="18"/>
              </w:rPr>
              <w:t>24.5</w:t>
            </w:r>
          </w:p>
        </w:tc>
        <w:tc>
          <w:tcPr>
            <w:tcW w:w="720" w:type="dxa"/>
            <w:tcBorders>
              <w:left w:val="single" w:sz="6" w:space="0" w:color="auto"/>
              <w:right w:val="single" w:sz="18" w:space="0" w:color="auto"/>
            </w:tcBorders>
            <w:vAlign w:val="center"/>
          </w:tcPr>
          <w:p w14:paraId="2E81F339" w14:textId="77777777" w:rsidR="00AB640B" w:rsidRPr="009C105F" w:rsidRDefault="00AB640B" w:rsidP="00912D82">
            <w:pPr>
              <w:ind w:right="101"/>
              <w:jc w:val="right"/>
              <w:rPr>
                <w:rFonts w:asciiTheme="minorHAnsi" w:hAnsiTheme="minorHAnsi" w:cstheme="minorHAnsi"/>
                <w:sz w:val="18"/>
                <w:szCs w:val="18"/>
              </w:rPr>
            </w:pPr>
            <w:r w:rsidRPr="009C105F">
              <w:rPr>
                <w:rFonts w:asciiTheme="minorHAnsi" w:hAnsiTheme="minorHAnsi" w:cstheme="minorHAnsi"/>
                <w:sz w:val="18"/>
                <w:szCs w:val="18"/>
              </w:rPr>
              <w:t>25.5</w:t>
            </w:r>
          </w:p>
        </w:tc>
        <w:tc>
          <w:tcPr>
            <w:tcW w:w="690" w:type="dxa"/>
            <w:tcBorders>
              <w:left w:val="single" w:sz="18" w:space="0" w:color="auto"/>
              <w:right w:val="single" w:sz="24" w:space="0" w:color="auto"/>
            </w:tcBorders>
            <w:vAlign w:val="center"/>
          </w:tcPr>
          <w:p w14:paraId="4A5C9A16" w14:textId="77777777" w:rsidR="00AB640B" w:rsidRPr="009C105F" w:rsidRDefault="00AB640B" w:rsidP="00912D82">
            <w:pPr>
              <w:ind w:right="101"/>
              <w:jc w:val="right"/>
              <w:rPr>
                <w:rFonts w:asciiTheme="minorHAnsi" w:hAnsiTheme="minorHAnsi" w:cstheme="minorHAnsi"/>
                <w:sz w:val="18"/>
                <w:szCs w:val="18"/>
              </w:rPr>
            </w:pPr>
            <w:r w:rsidRPr="009C105F">
              <w:rPr>
                <w:rFonts w:asciiTheme="minorHAnsi" w:hAnsiTheme="minorHAnsi" w:cstheme="minorHAnsi"/>
                <w:sz w:val="18"/>
                <w:szCs w:val="18"/>
              </w:rPr>
              <w:t>1.0</w:t>
            </w:r>
          </w:p>
        </w:tc>
      </w:tr>
      <w:tr w:rsidR="00AB640B" w:rsidRPr="00400403" w14:paraId="3E5D4AEB" w14:textId="77777777" w:rsidTr="00766608">
        <w:tc>
          <w:tcPr>
            <w:tcW w:w="2940" w:type="dxa"/>
            <w:vMerge w:val="restart"/>
            <w:tcBorders>
              <w:left w:val="single" w:sz="24" w:space="0" w:color="auto"/>
              <w:right w:val="single" w:sz="18" w:space="0" w:color="auto"/>
            </w:tcBorders>
            <w:vAlign w:val="center"/>
          </w:tcPr>
          <w:p w14:paraId="7E9B3945" w14:textId="77777777" w:rsidR="00AB640B" w:rsidRPr="009C105F" w:rsidRDefault="00AB640B" w:rsidP="00AB640B">
            <w:pPr>
              <w:rPr>
                <w:rFonts w:asciiTheme="minorHAnsi" w:hAnsiTheme="minorHAnsi" w:cstheme="minorHAnsi"/>
                <w:sz w:val="18"/>
                <w:szCs w:val="18"/>
                <w:lang w:eastAsia="ko-KR"/>
              </w:rPr>
            </w:pPr>
            <w:r w:rsidRPr="009C105F">
              <w:rPr>
                <w:rFonts w:asciiTheme="minorHAnsi" w:hAnsiTheme="minorHAnsi" w:cstheme="minorHAnsi"/>
                <w:sz w:val="18"/>
                <w:szCs w:val="18"/>
                <w:lang w:eastAsia="ko-KR"/>
              </w:rPr>
              <w:t>Age</w:t>
            </w:r>
          </w:p>
        </w:tc>
        <w:tc>
          <w:tcPr>
            <w:tcW w:w="2250" w:type="dxa"/>
            <w:vMerge w:val="restart"/>
            <w:tcBorders>
              <w:left w:val="single" w:sz="18" w:space="0" w:color="auto"/>
              <w:right w:val="single" w:sz="12" w:space="0" w:color="auto"/>
            </w:tcBorders>
            <w:vAlign w:val="center"/>
          </w:tcPr>
          <w:p w14:paraId="23F0F618" w14:textId="77777777" w:rsidR="00AB640B" w:rsidRPr="009C105F" w:rsidRDefault="00AB640B" w:rsidP="00AB640B">
            <w:pPr>
              <w:rPr>
                <w:rFonts w:asciiTheme="minorHAnsi" w:hAnsiTheme="minorHAnsi" w:cstheme="minorHAnsi"/>
                <w:sz w:val="18"/>
                <w:szCs w:val="18"/>
                <w:lang w:eastAsia="ko-KR"/>
              </w:rPr>
            </w:pPr>
            <w:r w:rsidRPr="009C105F">
              <w:rPr>
                <w:rFonts w:asciiTheme="minorHAnsi" w:hAnsiTheme="minorHAnsi" w:cstheme="minorHAnsi"/>
                <w:sz w:val="18"/>
                <w:szCs w:val="18"/>
              </w:rPr>
              <w:t>24 years or younger</w:t>
            </w:r>
          </w:p>
        </w:tc>
        <w:tc>
          <w:tcPr>
            <w:tcW w:w="1890" w:type="dxa"/>
            <w:tcBorders>
              <w:left w:val="single" w:sz="12" w:space="0" w:color="auto"/>
              <w:right w:val="single" w:sz="18" w:space="0" w:color="auto"/>
            </w:tcBorders>
            <w:vAlign w:val="center"/>
          </w:tcPr>
          <w:p w14:paraId="6E1DAB17" w14:textId="77777777" w:rsidR="00AB640B" w:rsidRPr="009C105F" w:rsidRDefault="00AB640B" w:rsidP="00AB640B">
            <w:pPr>
              <w:rPr>
                <w:rFonts w:asciiTheme="minorHAnsi" w:hAnsiTheme="minorHAnsi" w:cstheme="minorHAnsi"/>
                <w:sz w:val="18"/>
                <w:szCs w:val="18"/>
                <w:lang w:eastAsia="ko-KR"/>
              </w:rPr>
            </w:pPr>
            <w:r w:rsidRPr="009C105F">
              <w:rPr>
                <w:rFonts w:asciiTheme="minorHAnsi" w:hAnsiTheme="minorHAnsi" w:cstheme="minorHAnsi"/>
                <w:sz w:val="18"/>
                <w:szCs w:val="18"/>
                <w:lang w:eastAsia="ko-KR"/>
              </w:rPr>
              <w:t>25 to 44 years</w:t>
            </w:r>
          </w:p>
        </w:tc>
        <w:tc>
          <w:tcPr>
            <w:tcW w:w="738" w:type="dxa"/>
            <w:tcBorders>
              <w:left w:val="single" w:sz="18" w:space="0" w:color="auto"/>
              <w:right w:val="single" w:sz="6" w:space="0" w:color="auto"/>
            </w:tcBorders>
            <w:vAlign w:val="center"/>
          </w:tcPr>
          <w:p w14:paraId="0339904A" w14:textId="77777777" w:rsidR="00AB640B" w:rsidRPr="009C105F" w:rsidRDefault="00AB640B" w:rsidP="006D5C77">
            <w:pPr>
              <w:ind w:right="72"/>
              <w:jc w:val="right"/>
              <w:rPr>
                <w:rFonts w:asciiTheme="minorHAnsi" w:hAnsiTheme="minorHAnsi" w:cstheme="minorHAnsi"/>
                <w:sz w:val="18"/>
                <w:szCs w:val="18"/>
              </w:rPr>
            </w:pPr>
            <w:r w:rsidRPr="009C105F">
              <w:rPr>
                <w:rFonts w:asciiTheme="minorHAnsi" w:hAnsiTheme="minorHAnsi" w:cstheme="minorHAnsi"/>
                <w:sz w:val="18"/>
                <w:szCs w:val="18"/>
              </w:rPr>
              <w:t>0.0</w:t>
            </w:r>
          </w:p>
        </w:tc>
        <w:tc>
          <w:tcPr>
            <w:tcW w:w="738" w:type="dxa"/>
            <w:tcBorders>
              <w:left w:val="single" w:sz="6" w:space="0" w:color="auto"/>
              <w:right w:val="single" w:sz="6" w:space="0" w:color="auto"/>
            </w:tcBorders>
            <w:vAlign w:val="center"/>
          </w:tcPr>
          <w:p w14:paraId="52610EF8" w14:textId="77777777" w:rsidR="00AB640B" w:rsidRPr="009C105F" w:rsidRDefault="00AB640B" w:rsidP="006D5C77">
            <w:pPr>
              <w:ind w:right="72"/>
              <w:jc w:val="right"/>
              <w:rPr>
                <w:rFonts w:asciiTheme="minorHAnsi" w:hAnsiTheme="minorHAnsi" w:cstheme="minorHAnsi"/>
                <w:sz w:val="18"/>
                <w:szCs w:val="18"/>
              </w:rPr>
            </w:pPr>
            <w:r w:rsidRPr="009C105F">
              <w:rPr>
                <w:rFonts w:asciiTheme="minorHAnsi" w:hAnsiTheme="minorHAnsi" w:cstheme="minorHAnsi"/>
                <w:sz w:val="18"/>
                <w:szCs w:val="18"/>
              </w:rPr>
              <w:t>0.0</w:t>
            </w:r>
          </w:p>
        </w:tc>
        <w:tc>
          <w:tcPr>
            <w:tcW w:w="738" w:type="dxa"/>
            <w:tcBorders>
              <w:left w:val="single" w:sz="6" w:space="0" w:color="auto"/>
              <w:right w:val="single" w:sz="6" w:space="0" w:color="auto"/>
            </w:tcBorders>
            <w:vAlign w:val="center"/>
          </w:tcPr>
          <w:p w14:paraId="708820C0" w14:textId="77777777" w:rsidR="00AB640B" w:rsidRPr="009C105F" w:rsidRDefault="00AB640B" w:rsidP="006D5C77">
            <w:pPr>
              <w:ind w:right="72"/>
              <w:jc w:val="right"/>
              <w:rPr>
                <w:rFonts w:asciiTheme="minorHAnsi" w:hAnsiTheme="minorHAnsi" w:cstheme="minorHAnsi"/>
                <w:sz w:val="18"/>
                <w:szCs w:val="18"/>
              </w:rPr>
            </w:pPr>
            <w:r w:rsidRPr="009C105F">
              <w:rPr>
                <w:rFonts w:asciiTheme="minorHAnsi" w:hAnsiTheme="minorHAnsi" w:cstheme="minorHAnsi"/>
                <w:sz w:val="18"/>
                <w:szCs w:val="18"/>
              </w:rPr>
              <w:t>0.0</w:t>
            </w:r>
          </w:p>
        </w:tc>
        <w:tc>
          <w:tcPr>
            <w:tcW w:w="738" w:type="dxa"/>
            <w:tcBorders>
              <w:left w:val="single" w:sz="6" w:space="0" w:color="auto"/>
              <w:right w:val="single" w:sz="6" w:space="0" w:color="auto"/>
            </w:tcBorders>
            <w:vAlign w:val="center"/>
          </w:tcPr>
          <w:p w14:paraId="315D62BB" w14:textId="77777777" w:rsidR="00AB640B" w:rsidRPr="009C105F" w:rsidRDefault="00AB640B" w:rsidP="006D5C77">
            <w:pPr>
              <w:ind w:right="72"/>
              <w:jc w:val="right"/>
              <w:rPr>
                <w:rFonts w:asciiTheme="minorHAnsi" w:hAnsiTheme="minorHAnsi" w:cstheme="minorHAnsi"/>
                <w:sz w:val="18"/>
                <w:szCs w:val="18"/>
              </w:rPr>
            </w:pPr>
            <w:r w:rsidRPr="009C105F">
              <w:rPr>
                <w:rFonts w:asciiTheme="minorHAnsi" w:hAnsiTheme="minorHAnsi" w:cstheme="minorHAnsi"/>
                <w:sz w:val="18"/>
                <w:szCs w:val="18"/>
              </w:rPr>
              <w:t>100.0</w:t>
            </w:r>
          </w:p>
        </w:tc>
        <w:tc>
          <w:tcPr>
            <w:tcW w:w="738" w:type="dxa"/>
            <w:tcBorders>
              <w:left w:val="single" w:sz="6" w:space="0" w:color="auto"/>
              <w:right w:val="single" w:sz="18" w:space="0" w:color="auto"/>
            </w:tcBorders>
            <w:vAlign w:val="center"/>
          </w:tcPr>
          <w:p w14:paraId="66A178DF" w14:textId="77777777" w:rsidR="00AB640B" w:rsidRPr="009C105F" w:rsidRDefault="00AB640B" w:rsidP="006D5C77">
            <w:pPr>
              <w:ind w:right="72"/>
              <w:jc w:val="right"/>
              <w:rPr>
                <w:rFonts w:asciiTheme="minorHAnsi" w:hAnsiTheme="minorHAnsi" w:cstheme="minorHAnsi"/>
                <w:sz w:val="18"/>
                <w:szCs w:val="18"/>
              </w:rPr>
            </w:pPr>
            <w:r w:rsidRPr="009C105F">
              <w:rPr>
                <w:rFonts w:asciiTheme="minorHAnsi" w:hAnsiTheme="minorHAnsi" w:cstheme="minorHAnsi"/>
                <w:sz w:val="18"/>
                <w:szCs w:val="18"/>
              </w:rPr>
              <w:t>0.0</w:t>
            </w:r>
          </w:p>
        </w:tc>
        <w:tc>
          <w:tcPr>
            <w:tcW w:w="720" w:type="dxa"/>
            <w:tcBorders>
              <w:left w:val="single" w:sz="18" w:space="0" w:color="auto"/>
              <w:right w:val="single" w:sz="6" w:space="0" w:color="auto"/>
            </w:tcBorders>
            <w:vAlign w:val="center"/>
          </w:tcPr>
          <w:p w14:paraId="5BA6F427" w14:textId="77777777" w:rsidR="00AB640B" w:rsidRPr="009C105F" w:rsidRDefault="00AB640B" w:rsidP="00912D82">
            <w:pPr>
              <w:ind w:right="101"/>
              <w:jc w:val="right"/>
              <w:rPr>
                <w:rFonts w:asciiTheme="minorHAnsi" w:hAnsiTheme="minorHAnsi" w:cstheme="minorHAnsi"/>
                <w:sz w:val="18"/>
                <w:szCs w:val="18"/>
              </w:rPr>
            </w:pPr>
            <w:r w:rsidRPr="009C105F">
              <w:rPr>
                <w:rFonts w:asciiTheme="minorHAnsi" w:hAnsiTheme="minorHAnsi" w:cstheme="minorHAnsi"/>
                <w:sz w:val="18"/>
                <w:szCs w:val="18"/>
              </w:rPr>
              <w:t>22.7</w:t>
            </w:r>
          </w:p>
        </w:tc>
        <w:tc>
          <w:tcPr>
            <w:tcW w:w="720" w:type="dxa"/>
            <w:tcBorders>
              <w:left w:val="single" w:sz="6" w:space="0" w:color="auto"/>
              <w:right w:val="single" w:sz="18" w:space="0" w:color="auto"/>
            </w:tcBorders>
            <w:vAlign w:val="center"/>
          </w:tcPr>
          <w:p w14:paraId="2EF160A6" w14:textId="77777777" w:rsidR="00AB640B" w:rsidRPr="009C105F" w:rsidRDefault="00AB640B" w:rsidP="00912D82">
            <w:pPr>
              <w:ind w:right="101"/>
              <w:jc w:val="right"/>
              <w:rPr>
                <w:rFonts w:asciiTheme="minorHAnsi" w:hAnsiTheme="minorHAnsi" w:cstheme="minorHAnsi"/>
                <w:sz w:val="18"/>
                <w:szCs w:val="18"/>
              </w:rPr>
            </w:pPr>
            <w:r w:rsidRPr="009C105F">
              <w:rPr>
                <w:rFonts w:asciiTheme="minorHAnsi" w:hAnsiTheme="minorHAnsi" w:cstheme="minorHAnsi"/>
                <w:sz w:val="18"/>
                <w:szCs w:val="18"/>
              </w:rPr>
              <w:t>23.2</w:t>
            </w:r>
          </w:p>
        </w:tc>
        <w:tc>
          <w:tcPr>
            <w:tcW w:w="690" w:type="dxa"/>
            <w:tcBorders>
              <w:left w:val="single" w:sz="18" w:space="0" w:color="auto"/>
              <w:right w:val="single" w:sz="24" w:space="0" w:color="auto"/>
            </w:tcBorders>
            <w:vAlign w:val="center"/>
          </w:tcPr>
          <w:p w14:paraId="7D158A08" w14:textId="77777777" w:rsidR="00AB640B" w:rsidRPr="009C105F" w:rsidRDefault="00AB640B" w:rsidP="00912D82">
            <w:pPr>
              <w:ind w:right="101"/>
              <w:jc w:val="right"/>
              <w:rPr>
                <w:rFonts w:asciiTheme="minorHAnsi" w:hAnsiTheme="minorHAnsi" w:cstheme="minorHAnsi"/>
                <w:sz w:val="18"/>
                <w:szCs w:val="18"/>
              </w:rPr>
            </w:pPr>
            <w:r w:rsidRPr="009C105F">
              <w:rPr>
                <w:rFonts w:asciiTheme="minorHAnsi" w:hAnsiTheme="minorHAnsi" w:cstheme="minorHAnsi"/>
                <w:sz w:val="18"/>
                <w:szCs w:val="18"/>
              </w:rPr>
              <w:t>0.4</w:t>
            </w:r>
          </w:p>
        </w:tc>
      </w:tr>
      <w:tr w:rsidR="00AB640B" w:rsidRPr="00400403" w14:paraId="5343961D" w14:textId="77777777" w:rsidTr="00766608">
        <w:tc>
          <w:tcPr>
            <w:tcW w:w="2940" w:type="dxa"/>
            <w:vMerge/>
            <w:tcBorders>
              <w:left w:val="single" w:sz="24" w:space="0" w:color="auto"/>
              <w:right w:val="single" w:sz="18" w:space="0" w:color="auto"/>
            </w:tcBorders>
            <w:vAlign w:val="center"/>
          </w:tcPr>
          <w:p w14:paraId="1C0FF682" w14:textId="77777777" w:rsidR="00AB640B" w:rsidRPr="009C105F" w:rsidRDefault="00AB640B" w:rsidP="00AB640B">
            <w:pPr>
              <w:rPr>
                <w:rFonts w:asciiTheme="minorHAnsi" w:hAnsiTheme="minorHAnsi" w:cstheme="minorHAnsi"/>
                <w:sz w:val="18"/>
                <w:szCs w:val="18"/>
                <w:lang w:eastAsia="ko-KR"/>
              </w:rPr>
            </w:pPr>
          </w:p>
        </w:tc>
        <w:tc>
          <w:tcPr>
            <w:tcW w:w="2250" w:type="dxa"/>
            <w:vMerge/>
            <w:tcBorders>
              <w:left w:val="single" w:sz="18" w:space="0" w:color="auto"/>
              <w:right w:val="single" w:sz="12" w:space="0" w:color="auto"/>
            </w:tcBorders>
            <w:vAlign w:val="center"/>
          </w:tcPr>
          <w:p w14:paraId="2B70AA9A" w14:textId="77777777" w:rsidR="00AB640B" w:rsidRPr="009C105F" w:rsidRDefault="00AB640B" w:rsidP="00AB640B">
            <w:pPr>
              <w:rPr>
                <w:rFonts w:asciiTheme="minorHAnsi" w:hAnsiTheme="minorHAnsi" w:cstheme="minorHAnsi"/>
                <w:sz w:val="18"/>
                <w:szCs w:val="18"/>
                <w:lang w:eastAsia="ko-KR"/>
              </w:rPr>
            </w:pPr>
          </w:p>
        </w:tc>
        <w:tc>
          <w:tcPr>
            <w:tcW w:w="1890" w:type="dxa"/>
            <w:tcBorders>
              <w:left w:val="single" w:sz="12" w:space="0" w:color="auto"/>
              <w:right w:val="single" w:sz="18" w:space="0" w:color="auto"/>
            </w:tcBorders>
            <w:vAlign w:val="center"/>
          </w:tcPr>
          <w:p w14:paraId="1C4D9377" w14:textId="77777777" w:rsidR="00AB640B" w:rsidRPr="009C105F" w:rsidRDefault="00AB640B" w:rsidP="00AB640B">
            <w:pPr>
              <w:rPr>
                <w:rFonts w:asciiTheme="minorHAnsi" w:hAnsiTheme="minorHAnsi" w:cstheme="minorHAnsi"/>
                <w:sz w:val="18"/>
                <w:szCs w:val="18"/>
                <w:lang w:eastAsia="ko-KR"/>
              </w:rPr>
            </w:pPr>
            <w:r w:rsidRPr="009C105F">
              <w:rPr>
                <w:rFonts w:asciiTheme="minorHAnsi" w:hAnsiTheme="minorHAnsi" w:cstheme="minorHAnsi"/>
                <w:sz w:val="18"/>
                <w:szCs w:val="18"/>
              </w:rPr>
              <w:t>45 to 64 years</w:t>
            </w:r>
          </w:p>
        </w:tc>
        <w:tc>
          <w:tcPr>
            <w:tcW w:w="738" w:type="dxa"/>
            <w:tcBorders>
              <w:left w:val="single" w:sz="18" w:space="0" w:color="auto"/>
              <w:right w:val="single" w:sz="6" w:space="0" w:color="auto"/>
            </w:tcBorders>
            <w:vAlign w:val="center"/>
          </w:tcPr>
          <w:p w14:paraId="671EF493" w14:textId="77777777" w:rsidR="00AB640B" w:rsidRPr="009C105F" w:rsidRDefault="00AB640B" w:rsidP="006D5C77">
            <w:pPr>
              <w:ind w:right="72"/>
              <w:jc w:val="right"/>
              <w:rPr>
                <w:rFonts w:asciiTheme="minorHAnsi" w:hAnsiTheme="minorHAnsi" w:cstheme="minorHAnsi"/>
                <w:sz w:val="18"/>
                <w:szCs w:val="18"/>
              </w:rPr>
            </w:pPr>
            <w:r w:rsidRPr="009C105F">
              <w:rPr>
                <w:rFonts w:asciiTheme="minorHAnsi" w:hAnsiTheme="minorHAnsi" w:cstheme="minorHAnsi"/>
                <w:sz w:val="18"/>
                <w:szCs w:val="18"/>
              </w:rPr>
              <w:t>56.7</w:t>
            </w:r>
          </w:p>
        </w:tc>
        <w:tc>
          <w:tcPr>
            <w:tcW w:w="738" w:type="dxa"/>
            <w:tcBorders>
              <w:left w:val="single" w:sz="6" w:space="0" w:color="auto"/>
              <w:right w:val="single" w:sz="6" w:space="0" w:color="auto"/>
            </w:tcBorders>
            <w:vAlign w:val="center"/>
          </w:tcPr>
          <w:p w14:paraId="29999C05" w14:textId="77777777" w:rsidR="00AB640B" w:rsidRPr="009C105F" w:rsidRDefault="00AB640B" w:rsidP="006D5C77">
            <w:pPr>
              <w:ind w:right="72"/>
              <w:jc w:val="right"/>
              <w:rPr>
                <w:rFonts w:asciiTheme="minorHAnsi" w:hAnsiTheme="minorHAnsi" w:cstheme="minorHAnsi"/>
                <w:sz w:val="18"/>
                <w:szCs w:val="18"/>
              </w:rPr>
            </w:pPr>
            <w:r w:rsidRPr="009C105F">
              <w:rPr>
                <w:rFonts w:asciiTheme="minorHAnsi" w:hAnsiTheme="minorHAnsi" w:cstheme="minorHAnsi"/>
                <w:sz w:val="18"/>
                <w:szCs w:val="18"/>
              </w:rPr>
              <w:t>0.0</w:t>
            </w:r>
          </w:p>
        </w:tc>
        <w:tc>
          <w:tcPr>
            <w:tcW w:w="738" w:type="dxa"/>
            <w:tcBorders>
              <w:left w:val="single" w:sz="6" w:space="0" w:color="auto"/>
              <w:right w:val="single" w:sz="6" w:space="0" w:color="auto"/>
            </w:tcBorders>
            <w:vAlign w:val="center"/>
          </w:tcPr>
          <w:p w14:paraId="050345E2" w14:textId="77777777" w:rsidR="00AB640B" w:rsidRPr="009C105F" w:rsidRDefault="00AB640B" w:rsidP="006D5C77">
            <w:pPr>
              <w:ind w:right="72"/>
              <w:jc w:val="right"/>
              <w:rPr>
                <w:rFonts w:asciiTheme="minorHAnsi" w:hAnsiTheme="minorHAnsi" w:cstheme="minorHAnsi"/>
                <w:sz w:val="18"/>
                <w:szCs w:val="18"/>
              </w:rPr>
            </w:pPr>
            <w:r w:rsidRPr="009C105F">
              <w:rPr>
                <w:rFonts w:asciiTheme="minorHAnsi" w:hAnsiTheme="minorHAnsi" w:cstheme="minorHAnsi"/>
                <w:sz w:val="18"/>
                <w:szCs w:val="18"/>
              </w:rPr>
              <w:t>26.5</w:t>
            </w:r>
          </w:p>
        </w:tc>
        <w:tc>
          <w:tcPr>
            <w:tcW w:w="738" w:type="dxa"/>
            <w:tcBorders>
              <w:left w:val="single" w:sz="6" w:space="0" w:color="auto"/>
              <w:right w:val="single" w:sz="6" w:space="0" w:color="auto"/>
            </w:tcBorders>
            <w:vAlign w:val="center"/>
          </w:tcPr>
          <w:p w14:paraId="699CAF50" w14:textId="77777777" w:rsidR="00AB640B" w:rsidRPr="009C105F" w:rsidRDefault="00AB640B" w:rsidP="006D5C77">
            <w:pPr>
              <w:ind w:right="72"/>
              <w:jc w:val="right"/>
              <w:rPr>
                <w:rFonts w:asciiTheme="minorHAnsi" w:hAnsiTheme="minorHAnsi" w:cstheme="minorHAnsi"/>
                <w:sz w:val="18"/>
                <w:szCs w:val="18"/>
              </w:rPr>
            </w:pPr>
            <w:r w:rsidRPr="009C105F">
              <w:rPr>
                <w:rFonts w:asciiTheme="minorHAnsi" w:hAnsiTheme="minorHAnsi" w:cstheme="minorHAnsi"/>
                <w:sz w:val="18"/>
                <w:szCs w:val="18"/>
              </w:rPr>
              <w:t>16.8</w:t>
            </w:r>
          </w:p>
        </w:tc>
        <w:tc>
          <w:tcPr>
            <w:tcW w:w="738" w:type="dxa"/>
            <w:tcBorders>
              <w:left w:val="single" w:sz="6" w:space="0" w:color="auto"/>
              <w:right w:val="single" w:sz="18" w:space="0" w:color="auto"/>
            </w:tcBorders>
            <w:vAlign w:val="center"/>
          </w:tcPr>
          <w:p w14:paraId="3AFE8374" w14:textId="77777777" w:rsidR="00AB640B" w:rsidRPr="009C105F" w:rsidRDefault="00AB640B" w:rsidP="006D5C77">
            <w:pPr>
              <w:ind w:right="72"/>
              <w:jc w:val="right"/>
              <w:rPr>
                <w:rFonts w:asciiTheme="minorHAnsi" w:hAnsiTheme="minorHAnsi" w:cstheme="minorHAnsi"/>
                <w:sz w:val="18"/>
                <w:szCs w:val="18"/>
              </w:rPr>
            </w:pPr>
            <w:r w:rsidRPr="009C105F">
              <w:rPr>
                <w:rFonts w:asciiTheme="minorHAnsi" w:hAnsiTheme="minorHAnsi" w:cstheme="minorHAnsi"/>
                <w:sz w:val="18"/>
                <w:szCs w:val="18"/>
              </w:rPr>
              <w:t>0.0</w:t>
            </w:r>
          </w:p>
        </w:tc>
        <w:tc>
          <w:tcPr>
            <w:tcW w:w="720" w:type="dxa"/>
            <w:tcBorders>
              <w:left w:val="single" w:sz="18" w:space="0" w:color="auto"/>
              <w:right w:val="single" w:sz="6" w:space="0" w:color="auto"/>
            </w:tcBorders>
            <w:vAlign w:val="center"/>
          </w:tcPr>
          <w:p w14:paraId="5105C87D" w14:textId="77777777" w:rsidR="00AB640B" w:rsidRPr="009C105F" w:rsidRDefault="00AB640B" w:rsidP="00912D82">
            <w:pPr>
              <w:ind w:right="101"/>
              <w:jc w:val="right"/>
              <w:rPr>
                <w:rFonts w:asciiTheme="minorHAnsi" w:hAnsiTheme="minorHAnsi" w:cstheme="minorHAnsi"/>
                <w:sz w:val="18"/>
                <w:szCs w:val="18"/>
              </w:rPr>
            </w:pPr>
            <w:r w:rsidRPr="009C105F">
              <w:rPr>
                <w:rFonts w:asciiTheme="minorHAnsi" w:hAnsiTheme="minorHAnsi" w:cstheme="minorHAnsi"/>
                <w:sz w:val="18"/>
                <w:szCs w:val="18"/>
              </w:rPr>
              <w:t>22.7</w:t>
            </w:r>
          </w:p>
        </w:tc>
        <w:tc>
          <w:tcPr>
            <w:tcW w:w="720" w:type="dxa"/>
            <w:tcBorders>
              <w:left w:val="single" w:sz="6" w:space="0" w:color="auto"/>
              <w:right w:val="single" w:sz="18" w:space="0" w:color="auto"/>
            </w:tcBorders>
            <w:vAlign w:val="center"/>
          </w:tcPr>
          <w:p w14:paraId="65E94AF6" w14:textId="77777777" w:rsidR="00AB640B" w:rsidRPr="009C105F" w:rsidRDefault="00AB640B" w:rsidP="00912D82">
            <w:pPr>
              <w:ind w:right="101"/>
              <w:jc w:val="right"/>
              <w:rPr>
                <w:rFonts w:asciiTheme="minorHAnsi" w:hAnsiTheme="minorHAnsi" w:cstheme="minorHAnsi"/>
                <w:sz w:val="18"/>
                <w:szCs w:val="18"/>
              </w:rPr>
            </w:pPr>
            <w:r w:rsidRPr="009C105F">
              <w:rPr>
                <w:rFonts w:asciiTheme="minorHAnsi" w:hAnsiTheme="minorHAnsi" w:cstheme="minorHAnsi"/>
                <w:sz w:val="18"/>
                <w:szCs w:val="18"/>
              </w:rPr>
              <w:t>25.8</w:t>
            </w:r>
          </w:p>
        </w:tc>
        <w:tc>
          <w:tcPr>
            <w:tcW w:w="690" w:type="dxa"/>
            <w:tcBorders>
              <w:left w:val="single" w:sz="18" w:space="0" w:color="auto"/>
              <w:right w:val="single" w:sz="24" w:space="0" w:color="auto"/>
            </w:tcBorders>
            <w:vAlign w:val="center"/>
          </w:tcPr>
          <w:p w14:paraId="41ED9A41" w14:textId="77777777" w:rsidR="00AB640B" w:rsidRPr="009C105F" w:rsidRDefault="00AB640B" w:rsidP="00912D82">
            <w:pPr>
              <w:ind w:right="101"/>
              <w:jc w:val="right"/>
              <w:rPr>
                <w:rFonts w:asciiTheme="minorHAnsi" w:hAnsiTheme="minorHAnsi" w:cstheme="minorHAnsi"/>
                <w:sz w:val="18"/>
                <w:szCs w:val="18"/>
              </w:rPr>
            </w:pPr>
            <w:r w:rsidRPr="009C105F">
              <w:rPr>
                <w:rFonts w:asciiTheme="minorHAnsi" w:hAnsiTheme="minorHAnsi" w:cstheme="minorHAnsi"/>
                <w:sz w:val="18"/>
                <w:szCs w:val="18"/>
              </w:rPr>
              <w:t>3.0</w:t>
            </w:r>
          </w:p>
        </w:tc>
      </w:tr>
      <w:tr w:rsidR="00AB640B" w:rsidRPr="00400403" w14:paraId="46CBD7EF" w14:textId="77777777" w:rsidTr="00766608">
        <w:tc>
          <w:tcPr>
            <w:tcW w:w="2940" w:type="dxa"/>
            <w:vMerge/>
            <w:tcBorders>
              <w:left w:val="single" w:sz="24" w:space="0" w:color="auto"/>
              <w:right w:val="single" w:sz="18" w:space="0" w:color="auto"/>
            </w:tcBorders>
            <w:vAlign w:val="center"/>
          </w:tcPr>
          <w:p w14:paraId="62E2C2F4" w14:textId="77777777" w:rsidR="00AB640B" w:rsidRPr="009C105F" w:rsidRDefault="00AB640B" w:rsidP="00AB640B">
            <w:pPr>
              <w:rPr>
                <w:rFonts w:asciiTheme="minorHAnsi" w:hAnsiTheme="minorHAnsi" w:cstheme="minorHAnsi"/>
                <w:sz w:val="18"/>
                <w:szCs w:val="18"/>
                <w:lang w:eastAsia="ko-KR"/>
              </w:rPr>
            </w:pPr>
          </w:p>
        </w:tc>
        <w:tc>
          <w:tcPr>
            <w:tcW w:w="2250" w:type="dxa"/>
            <w:vMerge/>
            <w:tcBorders>
              <w:left w:val="single" w:sz="18" w:space="0" w:color="auto"/>
              <w:right w:val="single" w:sz="12" w:space="0" w:color="auto"/>
            </w:tcBorders>
            <w:vAlign w:val="center"/>
          </w:tcPr>
          <w:p w14:paraId="305E047A" w14:textId="77777777" w:rsidR="00AB640B" w:rsidRPr="009C105F" w:rsidRDefault="00AB640B" w:rsidP="00AB640B">
            <w:pPr>
              <w:rPr>
                <w:rFonts w:asciiTheme="minorHAnsi" w:hAnsiTheme="minorHAnsi" w:cstheme="minorHAnsi"/>
                <w:sz w:val="18"/>
                <w:szCs w:val="18"/>
                <w:lang w:eastAsia="ko-KR"/>
              </w:rPr>
            </w:pPr>
          </w:p>
        </w:tc>
        <w:tc>
          <w:tcPr>
            <w:tcW w:w="1890" w:type="dxa"/>
            <w:tcBorders>
              <w:left w:val="single" w:sz="12" w:space="0" w:color="auto"/>
              <w:right w:val="single" w:sz="18" w:space="0" w:color="auto"/>
            </w:tcBorders>
            <w:vAlign w:val="center"/>
          </w:tcPr>
          <w:p w14:paraId="21DE7D23" w14:textId="77777777" w:rsidR="00AB640B" w:rsidRPr="009C105F" w:rsidRDefault="00AB640B" w:rsidP="00AB640B">
            <w:pPr>
              <w:rPr>
                <w:rFonts w:asciiTheme="minorHAnsi" w:hAnsiTheme="minorHAnsi" w:cstheme="minorHAnsi"/>
                <w:sz w:val="18"/>
                <w:szCs w:val="18"/>
                <w:lang w:eastAsia="ko-KR"/>
              </w:rPr>
            </w:pPr>
            <w:r w:rsidRPr="009C105F">
              <w:rPr>
                <w:rFonts w:asciiTheme="minorHAnsi" w:hAnsiTheme="minorHAnsi" w:cstheme="minorHAnsi"/>
                <w:sz w:val="18"/>
                <w:szCs w:val="18"/>
              </w:rPr>
              <w:t>65 years or older</w:t>
            </w:r>
          </w:p>
        </w:tc>
        <w:tc>
          <w:tcPr>
            <w:tcW w:w="738" w:type="dxa"/>
            <w:tcBorders>
              <w:left w:val="single" w:sz="18" w:space="0" w:color="auto"/>
              <w:right w:val="single" w:sz="6" w:space="0" w:color="auto"/>
            </w:tcBorders>
            <w:vAlign w:val="center"/>
          </w:tcPr>
          <w:p w14:paraId="6F735FC2" w14:textId="77777777" w:rsidR="00AB640B" w:rsidRPr="009C105F" w:rsidRDefault="00AB640B" w:rsidP="006D5C77">
            <w:pPr>
              <w:ind w:right="72"/>
              <w:jc w:val="right"/>
              <w:rPr>
                <w:rFonts w:asciiTheme="minorHAnsi" w:hAnsiTheme="minorHAnsi" w:cstheme="minorHAnsi"/>
                <w:sz w:val="18"/>
                <w:szCs w:val="18"/>
              </w:rPr>
            </w:pPr>
            <w:r w:rsidRPr="009C105F">
              <w:rPr>
                <w:rFonts w:asciiTheme="minorHAnsi" w:hAnsiTheme="minorHAnsi" w:cstheme="minorHAnsi"/>
                <w:sz w:val="18"/>
                <w:szCs w:val="18"/>
              </w:rPr>
              <w:t>63.5</w:t>
            </w:r>
          </w:p>
        </w:tc>
        <w:tc>
          <w:tcPr>
            <w:tcW w:w="738" w:type="dxa"/>
            <w:tcBorders>
              <w:left w:val="single" w:sz="6" w:space="0" w:color="auto"/>
              <w:right w:val="single" w:sz="6" w:space="0" w:color="auto"/>
            </w:tcBorders>
            <w:vAlign w:val="center"/>
          </w:tcPr>
          <w:p w14:paraId="382D9096" w14:textId="77777777" w:rsidR="00AB640B" w:rsidRPr="009C105F" w:rsidRDefault="00AB640B" w:rsidP="006D5C77">
            <w:pPr>
              <w:ind w:right="72"/>
              <w:jc w:val="right"/>
              <w:rPr>
                <w:rFonts w:asciiTheme="minorHAnsi" w:hAnsiTheme="minorHAnsi" w:cstheme="minorHAnsi"/>
                <w:sz w:val="18"/>
                <w:szCs w:val="18"/>
              </w:rPr>
            </w:pPr>
            <w:r w:rsidRPr="009C105F">
              <w:rPr>
                <w:rFonts w:asciiTheme="minorHAnsi" w:hAnsiTheme="minorHAnsi" w:cstheme="minorHAnsi"/>
                <w:sz w:val="18"/>
                <w:szCs w:val="18"/>
              </w:rPr>
              <w:t>0.0</w:t>
            </w:r>
          </w:p>
        </w:tc>
        <w:tc>
          <w:tcPr>
            <w:tcW w:w="738" w:type="dxa"/>
            <w:tcBorders>
              <w:left w:val="single" w:sz="6" w:space="0" w:color="auto"/>
              <w:right w:val="single" w:sz="6" w:space="0" w:color="auto"/>
            </w:tcBorders>
            <w:vAlign w:val="center"/>
          </w:tcPr>
          <w:p w14:paraId="47108EC0" w14:textId="77777777" w:rsidR="00AB640B" w:rsidRPr="009C105F" w:rsidRDefault="00AB640B" w:rsidP="006D5C77">
            <w:pPr>
              <w:ind w:right="72"/>
              <w:jc w:val="right"/>
              <w:rPr>
                <w:rFonts w:asciiTheme="minorHAnsi" w:hAnsiTheme="minorHAnsi" w:cstheme="minorHAnsi"/>
                <w:sz w:val="18"/>
                <w:szCs w:val="18"/>
              </w:rPr>
            </w:pPr>
            <w:r w:rsidRPr="009C105F">
              <w:rPr>
                <w:rFonts w:asciiTheme="minorHAnsi" w:hAnsiTheme="minorHAnsi" w:cstheme="minorHAnsi"/>
                <w:sz w:val="18"/>
                <w:szCs w:val="18"/>
              </w:rPr>
              <w:t>30.5</w:t>
            </w:r>
          </w:p>
        </w:tc>
        <w:tc>
          <w:tcPr>
            <w:tcW w:w="738" w:type="dxa"/>
            <w:tcBorders>
              <w:left w:val="single" w:sz="6" w:space="0" w:color="auto"/>
              <w:right w:val="single" w:sz="6" w:space="0" w:color="auto"/>
            </w:tcBorders>
            <w:vAlign w:val="center"/>
          </w:tcPr>
          <w:p w14:paraId="614147CB" w14:textId="77777777" w:rsidR="00AB640B" w:rsidRPr="009C105F" w:rsidRDefault="00AB640B" w:rsidP="006D5C77">
            <w:pPr>
              <w:ind w:right="72"/>
              <w:jc w:val="right"/>
              <w:rPr>
                <w:rFonts w:asciiTheme="minorHAnsi" w:hAnsiTheme="minorHAnsi" w:cstheme="minorHAnsi"/>
                <w:sz w:val="18"/>
                <w:szCs w:val="18"/>
              </w:rPr>
            </w:pPr>
            <w:r w:rsidRPr="009C105F">
              <w:rPr>
                <w:rFonts w:asciiTheme="minorHAnsi" w:hAnsiTheme="minorHAnsi" w:cstheme="minorHAnsi"/>
                <w:sz w:val="18"/>
                <w:szCs w:val="18"/>
              </w:rPr>
              <w:t>6.0</w:t>
            </w:r>
          </w:p>
        </w:tc>
        <w:tc>
          <w:tcPr>
            <w:tcW w:w="738" w:type="dxa"/>
            <w:tcBorders>
              <w:left w:val="single" w:sz="6" w:space="0" w:color="auto"/>
              <w:right w:val="single" w:sz="18" w:space="0" w:color="auto"/>
            </w:tcBorders>
            <w:vAlign w:val="center"/>
          </w:tcPr>
          <w:p w14:paraId="206C341A" w14:textId="77777777" w:rsidR="00AB640B" w:rsidRPr="009C105F" w:rsidRDefault="00AB640B" w:rsidP="006D5C77">
            <w:pPr>
              <w:ind w:right="72"/>
              <w:jc w:val="right"/>
              <w:rPr>
                <w:rFonts w:asciiTheme="minorHAnsi" w:hAnsiTheme="minorHAnsi" w:cstheme="minorHAnsi"/>
                <w:sz w:val="18"/>
                <w:szCs w:val="18"/>
              </w:rPr>
            </w:pPr>
            <w:r w:rsidRPr="009C105F">
              <w:rPr>
                <w:rFonts w:asciiTheme="minorHAnsi" w:hAnsiTheme="minorHAnsi" w:cstheme="minorHAnsi"/>
                <w:sz w:val="18"/>
                <w:szCs w:val="18"/>
              </w:rPr>
              <w:t>0.0</w:t>
            </w:r>
          </w:p>
        </w:tc>
        <w:tc>
          <w:tcPr>
            <w:tcW w:w="720" w:type="dxa"/>
            <w:tcBorders>
              <w:left w:val="single" w:sz="18" w:space="0" w:color="auto"/>
              <w:right w:val="single" w:sz="6" w:space="0" w:color="auto"/>
            </w:tcBorders>
            <w:vAlign w:val="center"/>
          </w:tcPr>
          <w:p w14:paraId="72179EDC" w14:textId="77777777" w:rsidR="00AB640B" w:rsidRPr="009C105F" w:rsidRDefault="00AB640B" w:rsidP="00912D82">
            <w:pPr>
              <w:ind w:right="101"/>
              <w:jc w:val="right"/>
              <w:rPr>
                <w:rFonts w:asciiTheme="minorHAnsi" w:hAnsiTheme="minorHAnsi" w:cstheme="minorHAnsi"/>
                <w:sz w:val="18"/>
                <w:szCs w:val="18"/>
              </w:rPr>
            </w:pPr>
            <w:r w:rsidRPr="009C105F">
              <w:rPr>
                <w:rFonts w:asciiTheme="minorHAnsi" w:hAnsiTheme="minorHAnsi" w:cstheme="minorHAnsi"/>
                <w:sz w:val="18"/>
                <w:szCs w:val="18"/>
              </w:rPr>
              <w:t>22.7</w:t>
            </w:r>
          </w:p>
        </w:tc>
        <w:tc>
          <w:tcPr>
            <w:tcW w:w="720" w:type="dxa"/>
            <w:tcBorders>
              <w:left w:val="single" w:sz="6" w:space="0" w:color="auto"/>
              <w:right w:val="single" w:sz="18" w:space="0" w:color="auto"/>
            </w:tcBorders>
            <w:vAlign w:val="center"/>
          </w:tcPr>
          <w:p w14:paraId="0F3660D3" w14:textId="77777777" w:rsidR="00AB640B" w:rsidRPr="009C105F" w:rsidRDefault="00AB640B" w:rsidP="00912D82">
            <w:pPr>
              <w:ind w:right="101"/>
              <w:jc w:val="right"/>
              <w:rPr>
                <w:rFonts w:asciiTheme="minorHAnsi" w:hAnsiTheme="minorHAnsi" w:cstheme="minorHAnsi"/>
                <w:sz w:val="18"/>
                <w:szCs w:val="18"/>
              </w:rPr>
            </w:pPr>
            <w:r w:rsidRPr="009C105F">
              <w:rPr>
                <w:rFonts w:asciiTheme="minorHAnsi" w:hAnsiTheme="minorHAnsi" w:cstheme="minorHAnsi"/>
                <w:sz w:val="18"/>
                <w:szCs w:val="18"/>
              </w:rPr>
              <w:t>28.3</w:t>
            </w:r>
          </w:p>
        </w:tc>
        <w:tc>
          <w:tcPr>
            <w:tcW w:w="690" w:type="dxa"/>
            <w:tcBorders>
              <w:left w:val="single" w:sz="18" w:space="0" w:color="auto"/>
              <w:right w:val="single" w:sz="24" w:space="0" w:color="auto"/>
            </w:tcBorders>
            <w:vAlign w:val="center"/>
          </w:tcPr>
          <w:p w14:paraId="342D3EB8" w14:textId="77777777" w:rsidR="00AB640B" w:rsidRPr="009C105F" w:rsidRDefault="00AB640B" w:rsidP="00912D82">
            <w:pPr>
              <w:ind w:right="101"/>
              <w:jc w:val="right"/>
              <w:rPr>
                <w:rFonts w:asciiTheme="minorHAnsi" w:hAnsiTheme="minorHAnsi" w:cstheme="minorHAnsi"/>
                <w:sz w:val="18"/>
                <w:szCs w:val="18"/>
              </w:rPr>
            </w:pPr>
            <w:r w:rsidRPr="009C105F">
              <w:rPr>
                <w:rFonts w:asciiTheme="minorHAnsi" w:hAnsiTheme="minorHAnsi" w:cstheme="minorHAnsi"/>
                <w:sz w:val="18"/>
                <w:szCs w:val="18"/>
              </w:rPr>
              <w:t>5.5</w:t>
            </w:r>
          </w:p>
        </w:tc>
      </w:tr>
      <w:tr w:rsidR="00AB640B" w:rsidRPr="00400403" w14:paraId="4FC85B67" w14:textId="77777777" w:rsidTr="00766608">
        <w:tc>
          <w:tcPr>
            <w:tcW w:w="2940" w:type="dxa"/>
            <w:tcBorders>
              <w:left w:val="single" w:sz="24" w:space="0" w:color="auto"/>
              <w:right w:val="single" w:sz="18" w:space="0" w:color="auto"/>
            </w:tcBorders>
            <w:vAlign w:val="center"/>
          </w:tcPr>
          <w:p w14:paraId="1527C36B" w14:textId="77777777" w:rsidR="00AB640B" w:rsidRPr="009C105F" w:rsidRDefault="00AB640B" w:rsidP="00AB640B">
            <w:pPr>
              <w:rPr>
                <w:rFonts w:asciiTheme="minorHAnsi" w:hAnsiTheme="minorHAnsi" w:cstheme="minorHAnsi"/>
                <w:sz w:val="18"/>
                <w:szCs w:val="18"/>
              </w:rPr>
            </w:pPr>
            <w:r w:rsidRPr="009C105F">
              <w:rPr>
                <w:rFonts w:asciiTheme="minorHAnsi" w:hAnsiTheme="minorHAnsi" w:cstheme="minorHAnsi"/>
                <w:sz w:val="18"/>
                <w:szCs w:val="18"/>
              </w:rPr>
              <w:t xml:space="preserve">Education </w:t>
            </w:r>
          </w:p>
        </w:tc>
        <w:tc>
          <w:tcPr>
            <w:tcW w:w="2250" w:type="dxa"/>
            <w:tcBorders>
              <w:left w:val="single" w:sz="18" w:space="0" w:color="auto"/>
              <w:right w:val="single" w:sz="12" w:space="0" w:color="auto"/>
            </w:tcBorders>
            <w:vAlign w:val="center"/>
          </w:tcPr>
          <w:p w14:paraId="3180A050" w14:textId="77777777" w:rsidR="00AB640B" w:rsidRPr="009C105F" w:rsidRDefault="00AB640B" w:rsidP="00AB640B">
            <w:pPr>
              <w:rPr>
                <w:rFonts w:asciiTheme="minorHAnsi" w:hAnsiTheme="minorHAnsi" w:cstheme="minorHAnsi"/>
                <w:sz w:val="18"/>
                <w:szCs w:val="18"/>
              </w:rPr>
            </w:pPr>
            <w:r w:rsidRPr="009C105F">
              <w:rPr>
                <w:rFonts w:asciiTheme="minorHAnsi" w:hAnsiTheme="minorHAnsi" w:cstheme="minorHAnsi"/>
                <w:sz w:val="18"/>
                <w:szCs w:val="18"/>
              </w:rPr>
              <w:t>High school or lower</w:t>
            </w:r>
          </w:p>
        </w:tc>
        <w:tc>
          <w:tcPr>
            <w:tcW w:w="1890" w:type="dxa"/>
            <w:tcBorders>
              <w:left w:val="single" w:sz="12" w:space="0" w:color="auto"/>
              <w:right w:val="single" w:sz="18" w:space="0" w:color="auto"/>
            </w:tcBorders>
            <w:vAlign w:val="center"/>
          </w:tcPr>
          <w:p w14:paraId="2E92D8A2" w14:textId="77777777" w:rsidR="00AB640B" w:rsidRPr="009C105F" w:rsidRDefault="00AB640B" w:rsidP="00AB640B">
            <w:pPr>
              <w:rPr>
                <w:rFonts w:asciiTheme="minorHAnsi" w:hAnsiTheme="minorHAnsi" w:cstheme="minorHAnsi"/>
                <w:sz w:val="18"/>
                <w:szCs w:val="18"/>
              </w:rPr>
            </w:pPr>
            <w:r w:rsidRPr="009C105F">
              <w:rPr>
                <w:rFonts w:asciiTheme="minorHAnsi" w:hAnsiTheme="minorHAnsi" w:cstheme="minorHAnsi"/>
                <w:sz w:val="18"/>
                <w:szCs w:val="18"/>
              </w:rPr>
              <w:t>Graduate degree(s)</w:t>
            </w:r>
          </w:p>
        </w:tc>
        <w:tc>
          <w:tcPr>
            <w:tcW w:w="738" w:type="dxa"/>
            <w:tcBorders>
              <w:left w:val="single" w:sz="18" w:space="0" w:color="auto"/>
              <w:right w:val="single" w:sz="6" w:space="0" w:color="auto"/>
            </w:tcBorders>
            <w:vAlign w:val="center"/>
          </w:tcPr>
          <w:p w14:paraId="528D81D6" w14:textId="77777777" w:rsidR="00AB640B" w:rsidRPr="009C105F" w:rsidRDefault="00AB640B" w:rsidP="006D5C77">
            <w:pPr>
              <w:ind w:right="72"/>
              <w:jc w:val="right"/>
              <w:rPr>
                <w:rFonts w:asciiTheme="minorHAnsi" w:hAnsiTheme="minorHAnsi" w:cstheme="minorHAnsi"/>
                <w:sz w:val="18"/>
                <w:szCs w:val="18"/>
              </w:rPr>
            </w:pPr>
            <w:r w:rsidRPr="009C105F">
              <w:rPr>
                <w:rFonts w:asciiTheme="minorHAnsi" w:hAnsiTheme="minorHAnsi" w:cstheme="minorHAnsi"/>
                <w:sz w:val="18"/>
                <w:szCs w:val="18"/>
              </w:rPr>
              <w:t>-29.2</w:t>
            </w:r>
          </w:p>
        </w:tc>
        <w:tc>
          <w:tcPr>
            <w:tcW w:w="738" w:type="dxa"/>
            <w:tcBorders>
              <w:left w:val="single" w:sz="6" w:space="0" w:color="auto"/>
              <w:right w:val="single" w:sz="6" w:space="0" w:color="auto"/>
            </w:tcBorders>
            <w:vAlign w:val="center"/>
          </w:tcPr>
          <w:p w14:paraId="19BAD76B" w14:textId="77777777" w:rsidR="00AB640B" w:rsidRPr="009C105F" w:rsidRDefault="00AB640B" w:rsidP="006D5C77">
            <w:pPr>
              <w:ind w:right="72"/>
              <w:jc w:val="right"/>
              <w:rPr>
                <w:rFonts w:asciiTheme="minorHAnsi" w:hAnsiTheme="minorHAnsi" w:cstheme="minorHAnsi"/>
                <w:sz w:val="18"/>
                <w:szCs w:val="18"/>
              </w:rPr>
            </w:pPr>
            <w:r w:rsidRPr="009C105F">
              <w:rPr>
                <w:rFonts w:asciiTheme="minorHAnsi" w:hAnsiTheme="minorHAnsi" w:cstheme="minorHAnsi"/>
                <w:sz w:val="18"/>
                <w:szCs w:val="18"/>
              </w:rPr>
              <w:t>-19.0</w:t>
            </w:r>
          </w:p>
        </w:tc>
        <w:tc>
          <w:tcPr>
            <w:tcW w:w="738" w:type="dxa"/>
            <w:tcBorders>
              <w:left w:val="single" w:sz="6" w:space="0" w:color="auto"/>
              <w:right w:val="single" w:sz="6" w:space="0" w:color="auto"/>
            </w:tcBorders>
            <w:vAlign w:val="center"/>
          </w:tcPr>
          <w:p w14:paraId="2FE6F432" w14:textId="77777777" w:rsidR="00AB640B" w:rsidRPr="009C105F" w:rsidRDefault="00AB640B" w:rsidP="006D5C77">
            <w:pPr>
              <w:ind w:right="72"/>
              <w:jc w:val="right"/>
              <w:rPr>
                <w:rFonts w:asciiTheme="minorHAnsi" w:hAnsiTheme="minorHAnsi" w:cstheme="minorHAnsi"/>
                <w:sz w:val="18"/>
                <w:szCs w:val="18"/>
              </w:rPr>
            </w:pPr>
            <w:r w:rsidRPr="009C105F">
              <w:rPr>
                <w:rFonts w:asciiTheme="minorHAnsi" w:hAnsiTheme="minorHAnsi" w:cstheme="minorHAnsi"/>
                <w:sz w:val="18"/>
                <w:szCs w:val="18"/>
              </w:rPr>
              <w:t>-25.4</w:t>
            </w:r>
          </w:p>
        </w:tc>
        <w:tc>
          <w:tcPr>
            <w:tcW w:w="738" w:type="dxa"/>
            <w:tcBorders>
              <w:left w:val="single" w:sz="6" w:space="0" w:color="auto"/>
              <w:right w:val="single" w:sz="6" w:space="0" w:color="auto"/>
            </w:tcBorders>
            <w:vAlign w:val="center"/>
          </w:tcPr>
          <w:p w14:paraId="4A32F137" w14:textId="77777777" w:rsidR="00AB640B" w:rsidRPr="009C105F" w:rsidRDefault="00AB640B" w:rsidP="006D5C77">
            <w:pPr>
              <w:ind w:right="72"/>
              <w:jc w:val="right"/>
              <w:rPr>
                <w:rFonts w:asciiTheme="minorHAnsi" w:hAnsiTheme="minorHAnsi" w:cstheme="minorHAnsi"/>
                <w:sz w:val="18"/>
                <w:szCs w:val="18"/>
              </w:rPr>
            </w:pPr>
            <w:r w:rsidRPr="009C105F">
              <w:rPr>
                <w:rFonts w:asciiTheme="minorHAnsi" w:hAnsiTheme="minorHAnsi" w:cstheme="minorHAnsi"/>
                <w:sz w:val="18"/>
                <w:szCs w:val="18"/>
              </w:rPr>
              <w:t>-22.9</w:t>
            </w:r>
          </w:p>
        </w:tc>
        <w:tc>
          <w:tcPr>
            <w:tcW w:w="738" w:type="dxa"/>
            <w:tcBorders>
              <w:left w:val="single" w:sz="6" w:space="0" w:color="auto"/>
              <w:right w:val="single" w:sz="18" w:space="0" w:color="auto"/>
            </w:tcBorders>
            <w:vAlign w:val="center"/>
          </w:tcPr>
          <w:p w14:paraId="1F5C96A9" w14:textId="77777777" w:rsidR="00AB640B" w:rsidRPr="009C105F" w:rsidRDefault="00AB640B" w:rsidP="006D5C77">
            <w:pPr>
              <w:ind w:right="72"/>
              <w:jc w:val="right"/>
              <w:rPr>
                <w:rFonts w:asciiTheme="minorHAnsi" w:hAnsiTheme="minorHAnsi" w:cstheme="minorHAnsi"/>
                <w:sz w:val="18"/>
                <w:szCs w:val="18"/>
              </w:rPr>
            </w:pPr>
            <w:r w:rsidRPr="009C105F">
              <w:rPr>
                <w:rFonts w:asciiTheme="minorHAnsi" w:hAnsiTheme="minorHAnsi" w:cstheme="minorHAnsi"/>
                <w:sz w:val="18"/>
                <w:szCs w:val="18"/>
              </w:rPr>
              <w:t>-3.4</w:t>
            </w:r>
          </w:p>
        </w:tc>
        <w:tc>
          <w:tcPr>
            <w:tcW w:w="720" w:type="dxa"/>
            <w:tcBorders>
              <w:left w:val="single" w:sz="18" w:space="0" w:color="auto"/>
              <w:right w:val="single" w:sz="6" w:space="0" w:color="auto"/>
            </w:tcBorders>
            <w:vAlign w:val="center"/>
          </w:tcPr>
          <w:p w14:paraId="3E0C9667" w14:textId="77777777" w:rsidR="00AB640B" w:rsidRPr="009C105F" w:rsidRDefault="00AB640B" w:rsidP="00912D82">
            <w:pPr>
              <w:ind w:right="101"/>
              <w:jc w:val="right"/>
              <w:rPr>
                <w:rFonts w:asciiTheme="minorHAnsi" w:hAnsiTheme="minorHAnsi" w:cstheme="minorHAnsi"/>
                <w:sz w:val="18"/>
                <w:szCs w:val="18"/>
              </w:rPr>
            </w:pPr>
            <w:r w:rsidRPr="009C105F">
              <w:rPr>
                <w:rFonts w:asciiTheme="minorHAnsi" w:hAnsiTheme="minorHAnsi" w:cstheme="minorHAnsi"/>
                <w:sz w:val="18"/>
                <w:szCs w:val="18"/>
              </w:rPr>
              <w:t>26.0</w:t>
            </w:r>
          </w:p>
        </w:tc>
        <w:tc>
          <w:tcPr>
            <w:tcW w:w="720" w:type="dxa"/>
            <w:tcBorders>
              <w:left w:val="single" w:sz="6" w:space="0" w:color="auto"/>
              <w:right w:val="single" w:sz="18" w:space="0" w:color="auto"/>
            </w:tcBorders>
            <w:vAlign w:val="center"/>
          </w:tcPr>
          <w:p w14:paraId="03F2D26D" w14:textId="77777777" w:rsidR="00AB640B" w:rsidRPr="009C105F" w:rsidRDefault="00AB640B" w:rsidP="00912D82">
            <w:pPr>
              <w:ind w:right="101"/>
              <w:jc w:val="right"/>
              <w:rPr>
                <w:rFonts w:asciiTheme="minorHAnsi" w:hAnsiTheme="minorHAnsi" w:cstheme="minorHAnsi"/>
                <w:sz w:val="18"/>
                <w:szCs w:val="18"/>
              </w:rPr>
            </w:pPr>
            <w:r w:rsidRPr="009C105F">
              <w:rPr>
                <w:rFonts w:asciiTheme="minorHAnsi" w:hAnsiTheme="minorHAnsi" w:cstheme="minorHAnsi"/>
                <w:sz w:val="18"/>
                <w:szCs w:val="18"/>
              </w:rPr>
              <w:t>23.9</w:t>
            </w:r>
          </w:p>
        </w:tc>
        <w:tc>
          <w:tcPr>
            <w:tcW w:w="690" w:type="dxa"/>
            <w:tcBorders>
              <w:left w:val="single" w:sz="18" w:space="0" w:color="auto"/>
              <w:right w:val="single" w:sz="24" w:space="0" w:color="auto"/>
            </w:tcBorders>
            <w:vAlign w:val="center"/>
          </w:tcPr>
          <w:p w14:paraId="157F4D62" w14:textId="77777777" w:rsidR="00AB640B" w:rsidRPr="009C105F" w:rsidRDefault="00AB640B" w:rsidP="00912D82">
            <w:pPr>
              <w:ind w:right="101"/>
              <w:jc w:val="right"/>
              <w:rPr>
                <w:rFonts w:asciiTheme="minorHAnsi" w:hAnsiTheme="minorHAnsi" w:cstheme="minorHAnsi"/>
                <w:sz w:val="18"/>
                <w:szCs w:val="18"/>
              </w:rPr>
            </w:pPr>
            <w:r w:rsidRPr="009C105F">
              <w:rPr>
                <w:rFonts w:asciiTheme="minorHAnsi" w:hAnsiTheme="minorHAnsi" w:cstheme="minorHAnsi"/>
                <w:sz w:val="18"/>
                <w:szCs w:val="18"/>
              </w:rPr>
              <w:t>-2.1</w:t>
            </w:r>
          </w:p>
        </w:tc>
      </w:tr>
      <w:tr w:rsidR="00AB640B" w:rsidRPr="00400403" w14:paraId="5DD9A1A3" w14:textId="77777777" w:rsidTr="00766608">
        <w:tc>
          <w:tcPr>
            <w:tcW w:w="2940" w:type="dxa"/>
            <w:vMerge w:val="restart"/>
            <w:tcBorders>
              <w:left w:val="single" w:sz="24" w:space="0" w:color="auto"/>
              <w:right w:val="single" w:sz="18" w:space="0" w:color="auto"/>
            </w:tcBorders>
            <w:vAlign w:val="center"/>
          </w:tcPr>
          <w:p w14:paraId="54675E1A" w14:textId="7DC413C9" w:rsidR="00AB640B" w:rsidRPr="009C105F" w:rsidRDefault="00AB640B" w:rsidP="00AB640B">
            <w:pPr>
              <w:rPr>
                <w:rFonts w:asciiTheme="minorHAnsi" w:hAnsiTheme="minorHAnsi" w:cstheme="minorHAnsi"/>
                <w:sz w:val="18"/>
                <w:szCs w:val="18"/>
              </w:rPr>
            </w:pPr>
            <w:r w:rsidRPr="009C105F">
              <w:rPr>
                <w:rFonts w:asciiTheme="minorHAnsi" w:hAnsiTheme="minorHAnsi" w:cstheme="minorHAnsi"/>
                <w:sz w:val="18"/>
                <w:szCs w:val="18"/>
              </w:rPr>
              <w:t>Race and ethnicity</w:t>
            </w:r>
          </w:p>
        </w:tc>
        <w:tc>
          <w:tcPr>
            <w:tcW w:w="2250" w:type="dxa"/>
            <w:vMerge w:val="restart"/>
            <w:tcBorders>
              <w:left w:val="single" w:sz="18" w:space="0" w:color="auto"/>
              <w:right w:val="single" w:sz="12" w:space="0" w:color="auto"/>
            </w:tcBorders>
            <w:vAlign w:val="center"/>
          </w:tcPr>
          <w:p w14:paraId="1C91E390" w14:textId="77777777" w:rsidR="00AB640B" w:rsidRPr="009C105F" w:rsidRDefault="00AB640B" w:rsidP="00AB640B">
            <w:pPr>
              <w:rPr>
                <w:rFonts w:asciiTheme="minorHAnsi" w:hAnsiTheme="minorHAnsi" w:cstheme="minorHAnsi"/>
                <w:sz w:val="18"/>
                <w:szCs w:val="18"/>
              </w:rPr>
            </w:pPr>
            <w:r w:rsidRPr="009C105F">
              <w:rPr>
                <w:rFonts w:asciiTheme="minorHAnsi" w:hAnsiTheme="minorHAnsi" w:cstheme="minorHAnsi"/>
                <w:sz w:val="18"/>
                <w:szCs w:val="18"/>
              </w:rPr>
              <w:t>Hispanic</w:t>
            </w:r>
          </w:p>
        </w:tc>
        <w:tc>
          <w:tcPr>
            <w:tcW w:w="1890" w:type="dxa"/>
            <w:tcBorders>
              <w:left w:val="single" w:sz="12" w:space="0" w:color="auto"/>
              <w:bottom w:val="dotted" w:sz="4" w:space="0" w:color="auto"/>
              <w:right w:val="single" w:sz="18" w:space="0" w:color="auto"/>
            </w:tcBorders>
            <w:vAlign w:val="center"/>
          </w:tcPr>
          <w:p w14:paraId="23D3D62B" w14:textId="4895840D" w:rsidR="00AB640B" w:rsidRPr="009C105F" w:rsidRDefault="00AB640B" w:rsidP="00AB640B">
            <w:pPr>
              <w:rPr>
                <w:rFonts w:asciiTheme="minorHAnsi" w:hAnsiTheme="minorHAnsi" w:cstheme="minorHAnsi"/>
                <w:sz w:val="18"/>
                <w:szCs w:val="18"/>
              </w:rPr>
            </w:pPr>
            <w:r w:rsidRPr="009C105F">
              <w:rPr>
                <w:rFonts w:asciiTheme="minorHAnsi" w:hAnsiTheme="minorHAnsi" w:cstheme="minorHAnsi"/>
                <w:sz w:val="18"/>
                <w:szCs w:val="18"/>
              </w:rPr>
              <w:t>Non-Hispanic White</w:t>
            </w:r>
          </w:p>
        </w:tc>
        <w:tc>
          <w:tcPr>
            <w:tcW w:w="738" w:type="dxa"/>
            <w:tcBorders>
              <w:left w:val="single" w:sz="18" w:space="0" w:color="auto"/>
              <w:bottom w:val="dotted" w:sz="4" w:space="0" w:color="auto"/>
              <w:right w:val="single" w:sz="6" w:space="0" w:color="auto"/>
            </w:tcBorders>
            <w:vAlign w:val="center"/>
          </w:tcPr>
          <w:p w14:paraId="10CBF4B5" w14:textId="77777777" w:rsidR="00AB640B" w:rsidRPr="009C105F" w:rsidRDefault="00AB640B" w:rsidP="006D5C77">
            <w:pPr>
              <w:ind w:right="72"/>
              <w:jc w:val="right"/>
              <w:rPr>
                <w:rFonts w:asciiTheme="minorHAnsi" w:hAnsiTheme="minorHAnsi" w:cstheme="minorHAnsi"/>
                <w:sz w:val="18"/>
                <w:szCs w:val="18"/>
              </w:rPr>
            </w:pPr>
            <w:r w:rsidRPr="009C105F">
              <w:rPr>
                <w:rFonts w:asciiTheme="minorHAnsi" w:hAnsiTheme="minorHAnsi" w:cstheme="minorHAnsi"/>
                <w:sz w:val="18"/>
                <w:szCs w:val="18"/>
              </w:rPr>
              <w:t>93.1</w:t>
            </w:r>
          </w:p>
        </w:tc>
        <w:tc>
          <w:tcPr>
            <w:tcW w:w="738" w:type="dxa"/>
            <w:tcBorders>
              <w:left w:val="single" w:sz="6" w:space="0" w:color="auto"/>
              <w:bottom w:val="dotted" w:sz="4" w:space="0" w:color="auto"/>
              <w:right w:val="single" w:sz="6" w:space="0" w:color="auto"/>
            </w:tcBorders>
            <w:vAlign w:val="center"/>
          </w:tcPr>
          <w:p w14:paraId="7B77895C" w14:textId="77777777" w:rsidR="00AB640B" w:rsidRPr="009C105F" w:rsidRDefault="00AB640B" w:rsidP="006D5C77">
            <w:pPr>
              <w:ind w:right="72"/>
              <w:jc w:val="right"/>
              <w:rPr>
                <w:rFonts w:asciiTheme="minorHAnsi" w:hAnsiTheme="minorHAnsi" w:cstheme="minorHAnsi"/>
                <w:sz w:val="18"/>
                <w:szCs w:val="18"/>
              </w:rPr>
            </w:pPr>
            <w:r w:rsidRPr="009C105F">
              <w:rPr>
                <w:rFonts w:asciiTheme="minorHAnsi" w:hAnsiTheme="minorHAnsi" w:cstheme="minorHAnsi"/>
                <w:sz w:val="18"/>
                <w:szCs w:val="18"/>
              </w:rPr>
              <w:t>0.0</w:t>
            </w:r>
          </w:p>
        </w:tc>
        <w:tc>
          <w:tcPr>
            <w:tcW w:w="738" w:type="dxa"/>
            <w:tcBorders>
              <w:left w:val="single" w:sz="6" w:space="0" w:color="auto"/>
              <w:bottom w:val="dotted" w:sz="4" w:space="0" w:color="auto"/>
              <w:right w:val="single" w:sz="6" w:space="0" w:color="auto"/>
            </w:tcBorders>
            <w:vAlign w:val="center"/>
          </w:tcPr>
          <w:p w14:paraId="33DD84CF" w14:textId="77777777" w:rsidR="00AB640B" w:rsidRPr="009C105F" w:rsidRDefault="00AB640B" w:rsidP="006D5C77">
            <w:pPr>
              <w:ind w:right="72"/>
              <w:jc w:val="right"/>
              <w:rPr>
                <w:rFonts w:asciiTheme="minorHAnsi" w:hAnsiTheme="minorHAnsi" w:cstheme="minorHAnsi"/>
                <w:sz w:val="18"/>
                <w:szCs w:val="18"/>
              </w:rPr>
            </w:pPr>
            <w:r w:rsidRPr="009C105F">
              <w:rPr>
                <w:rFonts w:asciiTheme="minorHAnsi" w:hAnsiTheme="minorHAnsi" w:cstheme="minorHAnsi"/>
                <w:sz w:val="18"/>
                <w:szCs w:val="18"/>
              </w:rPr>
              <w:t>0.0</w:t>
            </w:r>
          </w:p>
        </w:tc>
        <w:tc>
          <w:tcPr>
            <w:tcW w:w="738" w:type="dxa"/>
            <w:tcBorders>
              <w:left w:val="single" w:sz="6" w:space="0" w:color="auto"/>
              <w:bottom w:val="dotted" w:sz="4" w:space="0" w:color="auto"/>
              <w:right w:val="single" w:sz="6" w:space="0" w:color="auto"/>
            </w:tcBorders>
            <w:vAlign w:val="center"/>
          </w:tcPr>
          <w:p w14:paraId="543CD2BD" w14:textId="77777777" w:rsidR="00AB640B" w:rsidRPr="009C105F" w:rsidRDefault="00AB640B" w:rsidP="006D5C77">
            <w:pPr>
              <w:ind w:right="72"/>
              <w:jc w:val="right"/>
              <w:rPr>
                <w:rFonts w:asciiTheme="minorHAnsi" w:hAnsiTheme="minorHAnsi" w:cstheme="minorHAnsi"/>
                <w:sz w:val="18"/>
                <w:szCs w:val="18"/>
              </w:rPr>
            </w:pPr>
            <w:r w:rsidRPr="009C105F">
              <w:rPr>
                <w:rFonts w:asciiTheme="minorHAnsi" w:hAnsiTheme="minorHAnsi" w:cstheme="minorHAnsi"/>
                <w:sz w:val="18"/>
                <w:szCs w:val="18"/>
              </w:rPr>
              <w:t>6.9</w:t>
            </w:r>
          </w:p>
        </w:tc>
        <w:tc>
          <w:tcPr>
            <w:tcW w:w="738" w:type="dxa"/>
            <w:tcBorders>
              <w:left w:val="single" w:sz="6" w:space="0" w:color="auto"/>
              <w:bottom w:val="dotted" w:sz="4" w:space="0" w:color="auto"/>
              <w:right w:val="single" w:sz="18" w:space="0" w:color="auto"/>
            </w:tcBorders>
            <w:vAlign w:val="center"/>
          </w:tcPr>
          <w:p w14:paraId="3C6D78D3" w14:textId="77777777" w:rsidR="00AB640B" w:rsidRPr="009C105F" w:rsidRDefault="00AB640B" w:rsidP="006D5C77">
            <w:pPr>
              <w:ind w:right="72"/>
              <w:jc w:val="right"/>
              <w:rPr>
                <w:rFonts w:asciiTheme="minorHAnsi" w:hAnsiTheme="minorHAnsi" w:cstheme="minorHAnsi"/>
                <w:sz w:val="18"/>
                <w:szCs w:val="18"/>
              </w:rPr>
            </w:pPr>
            <w:r w:rsidRPr="009C105F">
              <w:rPr>
                <w:rFonts w:asciiTheme="minorHAnsi" w:hAnsiTheme="minorHAnsi" w:cstheme="minorHAnsi"/>
                <w:sz w:val="18"/>
                <w:szCs w:val="18"/>
              </w:rPr>
              <w:t>0.0</w:t>
            </w:r>
          </w:p>
        </w:tc>
        <w:tc>
          <w:tcPr>
            <w:tcW w:w="720" w:type="dxa"/>
            <w:tcBorders>
              <w:left w:val="single" w:sz="18" w:space="0" w:color="auto"/>
              <w:bottom w:val="dotted" w:sz="4" w:space="0" w:color="auto"/>
              <w:right w:val="single" w:sz="6" w:space="0" w:color="auto"/>
            </w:tcBorders>
            <w:vAlign w:val="center"/>
          </w:tcPr>
          <w:p w14:paraId="4EC0FA2A" w14:textId="77777777" w:rsidR="00AB640B" w:rsidRPr="009C105F" w:rsidRDefault="00AB640B" w:rsidP="00912D82">
            <w:pPr>
              <w:ind w:right="101"/>
              <w:jc w:val="right"/>
              <w:rPr>
                <w:rFonts w:asciiTheme="minorHAnsi" w:hAnsiTheme="minorHAnsi" w:cstheme="minorHAnsi"/>
                <w:sz w:val="18"/>
                <w:szCs w:val="18"/>
              </w:rPr>
            </w:pPr>
            <w:r w:rsidRPr="009C105F">
              <w:rPr>
                <w:rFonts w:asciiTheme="minorHAnsi" w:hAnsiTheme="minorHAnsi" w:cstheme="minorHAnsi"/>
                <w:sz w:val="18"/>
                <w:szCs w:val="18"/>
              </w:rPr>
              <w:t>24.6</w:t>
            </w:r>
          </w:p>
        </w:tc>
        <w:tc>
          <w:tcPr>
            <w:tcW w:w="720" w:type="dxa"/>
            <w:tcBorders>
              <w:left w:val="single" w:sz="6" w:space="0" w:color="auto"/>
              <w:bottom w:val="dotted" w:sz="4" w:space="0" w:color="auto"/>
              <w:right w:val="single" w:sz="18" w:space="0" w:color="auto"/>
            </w:tcBorders>
            <w:vAlign w:val="center"/>
          </w:tcPr>
          <w:p w14:paraId="5C49E9FC" w14:textId="77777777" w:rsidR="00AB640B" w:rsidRPr="009C105F" w:rsidRDefault="00AB640B" w:rsidP="00912D82">
            <w:pPr>
              <w:ind w:right="101"/>
              <w:jc w:val="right"/>
              <w:rPr>
                <w:rFonts w:asciiTheme="minorHAnsi" w:hAnsiTheme="minorHAnsi" w:cstheme="minorHAnsi"/>
                <w:sz w:val="18"/>
                <w:szCs w:val="18"/>
              </w:rPr>
            </w:pPr>
            <w:r w:rsidRPr="009C105F">
              <w:rPr>
                <w:rFonts w:asciiTheme="minorHAnsi" w:hAnsiTheme="minorHAnsi" w:cstheme="minorHAnsi"/>
                <w:sz w:val="18"/>
                <w:szCs w:val="18"/>
              </w:rPr>
              <w:t>26.1</w:t>
            </w:r>
          </w:p>
        </w:tc>
        <w:tc>
          <w:tcPr>
            <w:tcW w:w="690" w:type="dxa"/>
            <w:tcBorders>
              <w:left w:val="single" w:sz="18" w:space="0" w:color="auto"/>
              <w:bottom w:val="dotted" w:sz="4" w:space="0" w:color="auto"/>
              <w:right w:val="single" w:sz="24" w:space="0" w:color="auto"/>
            </w:tcBorders>
            <w:vAlign w:val="center"/>
          </w:tcPr>
          <w:p w14:paraId="1AA24263" w14:textId="77777777" w:rsidR="00AB640B" w:rsidRPr="009C105F" w:rsidRDefault="00AB640B" w:rsidP="00912D82">
            <w:pPr>
              <w:ind w:right="101"/>
              <w:jc w:val="right"/>
              <w:rPr>
                <w:rFonts w:asciiTheme="minorHAnsi" w:hAnsiTheme="minorHAnsi" w:cstheme="minorHAnsi"/>
                <w:sz w:val="18"/>
                <w:szCs w:val="18"/>
              </w:rPr>
            </w:pPr>
            <w:r w:rsidRPr="009C105F">
              <w:rPr>
                <w:rFonts w:asciiTheme="minorHAnsi" w:hAnsiTheme="minorHAnsi" w:cstheme="minorHAnsi"/>
                <w:sz w:val="18"/>
                <w:szCs w:val="18"/>
              </w:rPr>
              <w:t>1.5</w:t>
            </w:r>
          </w:p>
        </w:tc>
      </w:tr>
      <w:tr w:rsidR="00AB640B" w:rsidRPr="00400403" w14:paraId="069A957E" w14:textId="77777777" w:rsidTr="00766608">
        <w:tc>
          <w:tcPr>
            <w:tcW w:w="2940" w:type="dxa"/>
            <w:vMerge/>
            <w:tcBorders>
              <w:left w:val="single" w:sz="24" w:space="0" w:color="auto"/>
              <w:right w:val="single" w:sz="18" w:space="0" w:color="auto"/>
            </w:tcBorders>
            <w:vAlign w:val="center"/>
          </w:tcPr>
          <w:p w14:paraId="011AC39C" w14:textId="77777777" w:rsidR="00AB640B" w:rsidRPr="009C105F" w:rsidRDefault="00AB640B" w:rsidP="00AB640B">
            <w:pPr>
              <w:rPr>
                <w:rFonts w:asciiTheme="minorHAnsi" w:hAnsiTheme="minorHAnsi" w:cstheme="minorHAnsi"/>
                <w:sz w:val="18"/>
                <w:szCs w:val="18"/>
              </w:rPr>
            </w:pPr>
          </w:p>
        </w:tc>
        <w:tc>
          <w:tcPr>
            <w:tcW w:w="2250" w:type="dxa"/>
            <w:vMerge/>
            <w:tcBorders>
              <w:left w:val="single" w:sz="18" w:space="0" w:color="auto"/>
              <w:right w:val="single" w:sz="12" w:space="0" w:color="auto"/>
            </w:tcBorders>
            <w:vAlign w:val="center"/>
          </w:tcPr>
          <w:p w14:paraId="7ACEDF88" w14:textId="77777777" w:rsidR="00AB640B" w:rsidRPr="009C105F" w:rsidRDefault="00AB640B" w:rsidP="00AB640B">
            <w:pPr>
              <w:rPr>
                <w:rFonts w:asciiTheme="minorHAnsi" w:hAnsiTheme="minorHAnsi" w:cstheme="minorHAnsi"/>
                <w:sz w:val="18"/>
                <w:szCs w:val="18"/>
              </w:rPr>
            </w:pPr>
          </w:p>
        </w:tc>
        <w:tc>
          <w:tcPr>
            <w:tcW w:w="1890" w:type="dxa"/>
            <w:tcBorders>
              <w:top w:val="dotted" w:sz="4" w:space="0" w:color="auto"/>
              <w:left w:val="single" w:sz="12" w:space="0" w:color="auto"/>
              <w:bottom w:val="dotted" w:sz="4" w:space="0" w:color="auto"/>
              <w:right w:val="single" w:sz="18" w:space="0" w:color="auto"/>
            </w:tcBorders>
            <w:vAlign w:val="center"/>
          </w:tcPr>
          <w:p w14:paraId="6D625685" w14:textId="009723FA" w:rsidR="00AB640B" w:rsidRPr="009C105F" w:rsidRDefault="00AB640B" w:rsidP="00AB640B">
            <w:pPr>
              <w:rPr>
                <w:rFonts w:asciiTheme="minorHAnsi" w:hAnsiTheme="minorHAnsi" w:cstheme="minorHAnsi"/>
                <w:sz w:val="18"/>
                <w:szCs w:val="18"/>
              </w:rPr>
            </w:pPr>
            <w:r w:rsidRPr="009C105F">
              <w:rPr>
                <w:rFonts w:asciiTheme="minorHAnsi" w:hAnsiTheme="minorHAnsi" w:cstheme="minorHAnsi"/>
                <w:sz w:val="18"/>
                <w:szCs w:val="18"/>
              </w:rPr>
              <w:t>Non-Hispanic Black</w:t>
            </w:r>
          </w:p>
        </w:tc>
        <w:tc>
          <w:tcPr>
            <w:tcW w:w="738" w:type="dxa"/>
            <w:tcBorders>
              <w:top w:val="dotted" w:sz="4" w:space="0" w:color="auto"/>
              <w:left w:val="single" w:sz="18" w:space="0" w:color="auto"/>
              <w:bottom w:val="dotted" w:sz="4" w:space="0" w:color="auto"/>
              <w:right w:val="single" w:sz="6" w:space="0" w:color="auto"/>
            </w:tcBorders>
            <w:vAlign w:val="center"/>
          </w:tcPr>
          <w:p w14:paraId="709E2A45" w14:textId="77777777" w:rsidR="00AB640B" w:rsidRPr="009C105F" w:rsidRDefault="00AB640B" w:rsidP="006D5C77">
            <w:pPr>
              <w:ind w:right="72"/>
              <w:jc w:val="right"/>
              <w:rPr>
                <w:rFonts w:asciiTheme="minorHAnsi" w:hAnsiTheme="minorHAnsi" w:cstheme="minorHAnsi"/>
                <w:sz w:val="18"/>
                <w:szCs w:val="18"/>
              </w:rPr>
            </w:pPr>
            <w:r w:rsidRPr="009C105F">
              <w:rPr>
                <w:rFonts w:asciiTheme="minorHAnsi" w:hAnsiTheme="minorHAnsi" w:cstheme="minorHAnsi"/>
                <w:sz w:val="18"/>
                <w:szCs w:val="18"/>
              </w:rPr>
              <w:t>0.0</w:t>
            </w:r>
          </w:p>
        </w:tc>
        <w:tc>
          <w:tcPr>
            <w:tcW w:w="738" w:type="dxa"/>
            <w:tcBorders>
              <w:top w:val="dotted" w:sz="4" w:space="0" w:color="auto"/>
              <w:left w:val="single" w:sz="6" w:space="0" w:color="auto"/>
              <w:bottom w:val="dotted" w:sz="4" w:space="0" w:color="auto"/>
              <w:right w:val="single" w:sz="6" w:space="0" w:color="auto"/>
            </w:tcBorders>
            <w:vAlign w:val="center"/>
          </w:tcPr>
          <w:p w14:paraId="7EC87FF0" w14:textId="77777777" w:rsidR="00AB640B" w:rsidRPr="009C105F" w:rsidRDefault="00AB640B" w:rsidP="006D5C77">
            <w:pPr>
              <w:ind w:right="72"/>
              <w:jc w:val="right"/>
              <w:rPr>
                <w:rFonts w:asciiTheme="minorHAnsi" w:hAnsiTheme="minorHAnsi" w:cstheme="minorHAnsi"/>
                <w:sz w:val="18"/>
                <w:szCs w:val="18"/>
              </w:rPr>
            </w:pPr>
            <w:r w:rsidRPr="009C105F">
              <w:rPr>
                <w:rFonts w:asciiTheme="minorHAnsi" w:hAnsiTheme="minorHAnsi" w:cstheme="minorHAnsi"/>
                <w:sz w:val="18"/>
                <w:szCs w:val="18"/>
              </w:rPr>
              <w:t>0.0</w:t>
            </w:r>
          </w:p>
        </w:tc>
        <w:tc>
          <w:tcPr>
            <w:tcW w:w="738" w:type="dxa"/>
            <w:tcBorders>
              <w:top w:val="dotted" w:sz="4" w:space="0" w:color="auto"/>
              <w:left w:val="single" w:sz="6" w:space="0" w:color="auto"/>
              <w:bottom w:val="dotted" w:sz="4" w:space="0" w:color="auto"/>
              <w:right w:val="single" w:sz="6" w:space="0" w:color="auto"/>
            </w:tcBorders>
            <w:vAlign w:val="center"/>
          </w:tcPr>
          <w:p w14:paraId="6CE12986" w14:textId="718EA052" w:rsidR="00AB640B" w:rsidRPr="009C105F" w:rsidRDefault="003D7E4F" w:rsidP="006D5C77">
            <w:pPr>
              <w:ind w:right="72"/>
              <w:jc w:val="right"/>
              <w:rPr>
                <w:rFonts w:asciiTheme="minorHAnsi" w:hAnsiTheme="minorHAnsi" w:cstheme="minorHAnsi"/>
                <w:sz w:val="18"/>
                <w:szCs w:val="18"/>
              </w:rPr>
            </w:pPr>
            <w:r w:rsidRPr="009C105F">
              <w:rPr>
                <w:rFonts w:asciiTheme="minorHAnsi" w:hAnsiTheme="minorHAnsi" w:cstheme="minorHAnsi"/>
                <w:sz w:val="18"/>
                <w:szCs w:val="18"/>
              </w:rPr>
              <w:t>-</w:t>
            </w:r>
            <w:r w:rsidR="00AB640B" w:rsidRPr="009C105F">
              <w:rPr>
                <w:rFonts w:asciiTheme="minorHAnsi" w:hAnsiTheme="minorHAnsi" w:cstheme="minorHAnsi"/>
                <w:sz w:val="18"/>
                <w:szCs w:val="18"/>
              </w:rPr>
              <w:t>100.0</w:t>
            </w:r>
          </w:p>
        </w:tc>
        <w:tc>
          <w:tcPr>
            <w:tcW w:w="738" w:type="dxa"/>
            <w:tcBorders>
              <w:top w:val="dotted" w:sz="4" w:space="0" w:color="auto"/>
              <w:left w:val="single" w:sz="6" w:space="0" w:color="auto"/>
              <w:bottom w:val="dotted" w:sz="4" w:space="0" w:color="auto"/>
              <w:right w:val="single" w:sz="6" w:space="0" w:color="auto"/>
            </w:tcBorders>
            <w:vAlign w:val="center"/>
          </w:tcPr>
          <w:p w14:paraId="1502E5F4" w14:textId="77777777" w:rsidR="00AB640B" w:rsidRPr="009C105F" w:rsidRDefault="00AB640B" w:rsidP="006D5C77">
            <w:pPr>
              <w:ind w:right="72"/>
              <w:jc w:val="right"/>
              <w:rPr>
                <w:rFonts w:asciiTheme="minorHAnsi" w:hAnsiTheme="minorHAnsi" w:cstheme="minorHAnsi"/>
                <w:sz w:val="18"/>
                <w:szCs w:val="18"/>
              </w:rPr>
            </w:pPr>
            <w:r w:rsidRPr="009C105F">
              <w:rPr>
                <w:rFonts w:asciiTheme="minorHAnsi" w:hAnsiTheme="minorHAnsi" w:cstheme="minorHAnsi"/>
                <w:sz w:val="18"/>
                <w:szCs w:val="18"/>
              </w:rPr>
              <w:t>0.0</w:t>
            </w:r>
          </w:p>
        </w:tc>
        <w:tc>
          <w:tcPr>
            <w:tcW w:w="738" w:type="dxa"/>
            <w:tcBorders>
              <w:top w:val="dotted" w:sz="4" w:space="0" w:color="auto"/>
              <w:left w:val="single" w:sz="6" w:space="0" w:color="auto"/>
              <w:bottom w:val="dotted" w:sz="4" w:space="0" w:color="auto"/>
              <w:right w:val="single" w:sz="18" w:space="0" w:color="auto"/>
            </w:tcBorders>
            <w:vAlign w:val="center"/>
          </w:tcPr>
          <w:p w14:paraId="2B3C8740" w14:textId="77777777" w:rsidR="00AB640B" w:rsidRPr="009C105F" w:rsidRDefault="00AB640B" w:rsidP="006D5C77">
            <w:pPr>
              <w:ind w:right="72"/>
              <w:jc w:val="right"/>
              <w:rPr>
                <w:rFonts w:asciiTheme="minorHAnsi" w:hAnsiTheme="minorHAnsi" w:cstheme="minorHAnsi"/>
                <w:sz w:val="18"/>
                <w:szCs w:val="18"/>
              </w:rPr>
            </w:pPr>
            <w:r w:rsidRPr="009C105F">
              <w:rPr>
                <w:rFonts w:asciiTheme="minorHAnsi" w:hAnsiTheme="minorHAnsi" w:cstheme="minorHAnsi"/>
                <w:sz w:val="18"/>
                <w:szCs w:val="18"/>
              </w:rPr>
              <w:t>0.0</w:t>
            </w:r>
          </w:p>
        </w:tc>
        <w:tc>
          <w:tcPr>
            <w:tcW w:w="720" w:type="dxa"/>
            <w:tcBorders>
              <w:top w:val="dotted" w:sz="4" w:space="0" w:color="auto"/>
              <w:left w:val="single" w:sz="18" w:space="0" w:color="auto"/>
              <w:bottom w:val="dotted" w:sz="4" w:space="0" w:color="auto"/>
              <w:right w:val="single" w:sz="6" w:space="0" w:color="auto"/>
            </w:tcBorders>
            <w:vAlign w:val="center"/>
          </w:tcPr>
          <w:p w14:paraId="4C1D7246" w14:textId="77777777" w:rsidR="00AB640B" w:rsidRPr="009C105F" w:rsidRDefault="00AB640B" w:rsidP="00912D82">
            <w:pPr>
              <w:ind w:right="101"/>
              <w:jc w:val="right"/>
              <w:rPr>
                <w:rFonts w:asciiTheme="minorHAnsi" w:hAnsiTheme="minorHAnsi" w:cstheme="minorHAnsi"/>
                <w:sz w:val="18"/>
                <w:szCs w:val="18"/>
              </w:rPr>
            </w:pPr>
            <w:r w:rsidRPr="009C105F">
              <w:rPr>
                <w:rFonts w:asciiTheme="minorHAnsi" w:hAnsiTheme="minorHAnsi" w:cstheme="minorHAnsi"/>
                <w:sz w:val="18"/>
                <w:szCs w:val="18"/>
              </w:rPr>
              <w:t>24.6</w:t>
            </w:r>
          </w:p>
        </w:tc>
        <w:tc>
          <w:tcPr>
            <w:tcW w:w="720" w:type="dxa"/>
            <w:tcBorders>
              <w:top w:val="dotted" w:sz="4" w:space="0" w:color="auto"/>
              <w:left w:val="single" w:sz="6" w:space="0" w:color="auto"/>
              <w:bottom w:val="dotted" w:sz="4" w:space="0" w:color="auto"/>
              <w:right w:val="single" w:sz="18" w:space="0" w:color="auto"/>
            </w:tcBorders>
            <w:vAlign w:val="center"/>
          </w:tcPr>
          <w:p w14:paraId="20B5C0F9" w14:textId="77777777" w:rsidR="00AB640B" w:rsidRPr="009C105F" w:rsidRDefault="00AB640B" w:rsidP="00912D82">
            <w:pPr>
              <w:ind w:right="101"/>
              <w:jc w:val="right"/>
              <w:rPr>
                <w:rFonts w:asciiTheme="minorHAnsi" w:hAnsiTheme="minorHAnsi" w:cstheme="minorHAnsi"/>
                <w:sz w:val="18"/>
                <w:szCs w:val="18"/>
              </w:rPr>
            </w:pPr>
            <w:r w:rsidRPr="009C105F">
              <w:rPr>
                <w:rFonts w:asciiTheme="minorHAnsi" w:hAnsiTheme="minorHAnsi" w:cstheme="minorHAnsi"/>
                <w:sz w:val="18"/>
                <w:szCs w:val="18"/>
              </w:rPr>
              <w:t>23.3</w:t>
            </w:r>
          </w:p>
        </w:tc>
        <w:tc>
          <w:tcPr>
            <w:tcW w:w="690" w:type="dxa"/>
            <w:tcBorders>
              <w:top w:val="dotted" w:sz="4" w:space="0" w:color="auto"/>
              <w:left w:val="single" w:sz="18" w:space="0" w:color="auto"/>
              <w:bottom w:val="dotted" w:sz="4" w:space="0" w:color="auto"/>
              <w:right w:val="single" w:sz="24" w:space="0" w:color="auto"/>
            </w:tcBorders>
            <w:vAlign w:val="center"/>
          </w:tcPr>
          <w:p w14:paraId="77B8C641" w14:textId="77777777" w:rsidR="00AB640B" w:rsidRPr="009C105F" w:rsidRDefault="00AB640B" w:rsidP="00912D82">
            <w:pPr>
              <w:ind w:right="101"/>
              <w:jc w:val="right"/>
              <w:rPr>
                <w:rFonts w:asciiTheme="minorHAnsi" w:hAnsiTheme="minorHAnsi" w:cstheme="minorHAnsi"/>
                <w:sz w:val="18"/>
                <w:szCs w:val="18"/>
              </w:rPr>
            </w:pPr>
            <w:r w:rsidRPr="009C105F">
              <w:rPr>
                <w:rFonts w:asciiTheme="minorHAnsi" w:hAnsiTheme="minorHAnsi" w:cstheme="minorHAnsi"/>
                <w:sz w:val="18"/>
                <w:szCs w:val="18"/>
              </w:rPr>
              <w:t>-1.3</w:t>
            </w:r>
          </w:p>
        </w:tc>
      </w:tr>
      <w:tr w:rsidR="00AB640B" w:rsidRPr="00400403" w14:paraId="78382565" w14:textId="77777777" w:rsidTr="00766608">
        <w:tc>
          <w:tcPr>
            <w:tcW w:w="2940" w:type="dxa"/>
            <w:vMerge/>
            <w:tcBorders>
              <w:left w:val="single" w:sz="24" w:space="0" w:color="auto"/>
              <w:right w:val="single" w:sz="18" w:space="0" w:color="auto"/>
            </w:tcBorders>
            <w:vAlign w:val="center"/>
          </w:tcPr>
          <w:p w14:paraId="7365A935" w14:textId="77777777" w:rsidR="00AB640B" w:rsidRPr="009C105F" w:rsidRDefault="00AB640B" w:rsidP="00AB640B">
            <w:pPr>
              <w:rPr>
                <w:rFonts w:asciiTheme="minorHAnsi" w:hAnsiTheme="minorHAnsi" w:cstheme="minorHAnsi"/>
                <w:sz w:val="18"/>
                <w:szCs w:val="18"/>
              </w:rPr>
            </w:pPr>
          </w:p>
        </w:tc>
        <w:tc>
          <w:tcPr>
            <w:tcW w:w="2250" w:type="dxa"/>
            <w:vMerge/>
            <w:tcBorders>
              <w:left w:val="single" w:sz="18" w:space="0" w:color="auto"/>
              <w:right w:val="single" w:sz="12" w:space="0" w:color="auto"/>
            </w:tcBorders>
            <w:vAlign w:val="center"/>
          </w:tcPr>
          <w:p w14:paraId="1E195D6D" w14:textId="77777777" w:rsidR="00AB640B" w:rsidRPr="009C105F" w:rsidRDefault="00AB640B" w:rsidP="00AB640B">
            <w:pPr>
              <w:rPr>
                <w:rFonts w:asciiTheme="minorHAnsi" w:hAnsiTheme="minorHAnsi" w:cstheme="minorHAnsi"/>
                <w:sz w:val="18"/>
                <w:szCs w:val="18"/>
              </w:rPr>
            </w:pPr>
          </w:p>
        </w:tc>
        <w:tc>
          <w:tcPr>
            <w:tcW w:w="1890" w:type="dxa"/>
            <w:tcBorders>
              <w:top w:val="dotted" w:sz="4" w:space="0" w:color="auto"/>
              <w:left w:val="single" w:sz="12" w:space="0" w:color="auto"/>
              <w:right w:val="single" w:sz="18" w:space="0" w:color="auto"/>
            </w:tcBorders>
            <w:vAlign w:val="center"/>
          </w:tcPr>
          <w:p w14:paraId="4E21EC26" w14:textId="158AE3BF" w:rsidR="00AB640B" w:rsidRPr="009C105F" w:rsidRDefault="00AB640B" w:rsidP="00AB640B">
            <w:pPr>
              <w:rPr>
                <w:rFonts w:asciiTheme="minorHAnsi" w:hAnsiTheme="minorHAnsi" w:cstheme="minorHAnsi"/>
                <w:sz w:val="18"/>
                <w:szCs w:val="18"/>
              </w:rPr>
            </w:pPr>
            <w:r w:rsidRPr="009C105F">
              <w:rPr>
                <w:rFonts w:asciiTheme="minorHAnsi" w:hAnsiTheme="minorHAnsi" w:cstheme="minorHAnsi"/>
                <w:sz w:val="18"/>
                <w:szCs w:val="18"/>
              </w:rPr>
              <w:t>Non-Hispanic Asian</w:t>
            </w:r>
          </w:p>
        </w:tc>
        <w:tc>
          <w:tcPr>
            <w:tcW w:w="738" w:type="dxa"/>
            <w:tcBorders>
              <w:top w:val="dotted" w:sz="4" w:space="0" w:color="auto"/>
              <w:left w:val="single" w:sz="18" w:space="0" w:color="auto"/>
              <w:right w:val="single" w:sz="6" w:space="0" w:color="auto"/>
            </w:tcBorders>
            <w:vAlign w:val="center"/>
          </w:tcPr>
          <w:p w14:paraId="066D4793" w14:textId="77777777" w:rsidR="00AB640B" w:rsidRPr="009C105F" w:rsidRDefault="00AB640B" w:rsidP="006D5C77">
            <w:pPr>
              <w:ind w:right="72"/>
              <w:jc w:val="right"/>
              <w:rPr>
                <w:rFonts w:asciiTheme="minorHAnsi" w:hAnsiTheme="minorHAnsi" w:cstheme="minorHAnsi"/>
                <w:sz w:val="18"/>
                <w:szCs w:val="18"/>
              </w:rPr>
            </w:pPr>
            <w:r w:rsidRPr="009C105F">
              <w:rPr>
                <w:rFonts w:asciiTheme="minorHAnsi" w:hAnsiTheme="minorHAnsi" w:cstheme="minorHAnsi"/>
                <w:sz w:val="18"/>
                <w:szCs w:val="18"/>
              </w:rPr>
              <w:t>0.0</w:t>
            </w:r>
          </w:p>
        </w:tc>
        <w:tc>
          <w:tcPr>
            <w:tcW w:w="738" w:type="dxa"/>
            <w:tcBorders>
              <w:top w:val="dotted" w:sz="4" w:space="0" w:color="auto"/>
              <w:left w:val="single" w:sz="6" w:space="0" w:color="auto"/>
              <w:right w:val="single" w:sz="6" w:space="0" w:color="auto"/>
            </w:tcBorders>
            <w:vAlign w:val="center"/>
          </w:tcPr>
          <w:p w14:paraId="295F76BF" w14:textId="77777777" w:rsidR="00AB640B" w:rsidRPr="009C105F" w:rsidRDefault="00AB640B" w:rsidP="006D5C77">
            <w:pPr>
              <w:ind w:right="72"/>
              <w:jc w:val="right"/>
              <w:rPr>
                <w:rFonts w:asciiTheme="minorHAnsi" w:hAnsiTheme="minorHAnsi" w:cstheme="minorHAnsi"/>
                <w:sz w:val="18"/>
                <w:szCs w:val="18"/>
              </w:rPr>
            </w:pPr>
            <w:r w:rsidRPr="009C105F">
              <w:rPr>
                <w:rFonts w:asciiTheme="minorHAnsi" w:hAnsiTheme="minorHAnsi" w:cstheme="minorHAnsi"/>
                <w:sz w:val="18"/>
                <w:szCs w:val="18"/>
              </w:rPr>
              <w:t>0.0</w:t>
            </w:r>
          </w:p>
        </w:tc>
        <w:tc>
          <w:tcPr>
            <w:tcW w:w="738" w:type="dxa"/>
            <w:tcBorders>
              <w:top w:val="dotted" w:sz="4" w:space="0" w:color="auto"/>
              <w:left w:val="single" w:sz="6" w:space="0" w:color="auto"/>
              <w:right w:val="single" w:sz="6" w:space="0" w:color="auto"/>
            </w:tcBorders>
            <w:vAlign w:val="center"/>
          </w:tcPr>
          <w:p w14:paraId="4E5B3489" w14:textId="77777777" w:rsidR="00AB640B" w:rsidRPr="009C105F" w:rsidRDefault="00AB640B" w:rsidP="006D5C77">
            <w:pPr>
              <w:ind w:right="72"/>
              <w:jc w:val="right"/>
              <w:rPr>
                <w:rFonts w:asciiTheme="minorHAnsi" w:hAnsiTheme="minorHAnsi" w:cstheme="minorHAnsi"/>
                <w:sz w:val="18"/>
                <w:szCs w:val="18"/>
              </w:rPr>
            </w:pPr>
            <w:r w:rsidRPr="009C105F">
              <w:rPr>
                <w:rFonts w:asciiTheme="minorHAnsi" w:hAnsiTheme="minorHAnsi" w:cstheme="minorHAnsi"/>
                <w:sz w:val="18"/>
                <w:szCs w:val="18"/>
              </w:rPr>
              <w:t>0.0</w:t>
            </w:r>
          </w:p>
        </w:tc>
        <w:tc>
          <w:tcPr>
            <w:tcW w:w="738" w:type="dxa"/>
            <w:tcBorders>
              <w:top w:val="dotted" w:sz="4" w:space="0" w:color="auto"/>
              <w:left w:val="single" w:sz="6" w:space="0" w:color="auto"/>
              <w:right w:val="single" w:sz="6" w:space="0" w:color="auto"/>
            </w:tcBorders>
            <w:vAlign w:val="center"/>
          </w:tcPr>
          <w:p w14:paraId="1BFB399F" w14:textId="77777777" w:rsidR="00AB640B" w:rsidRPr="009C105F" w:rsidRDefault="00AB640B" w:rsidP="006D5C77">
            <w:pPr>
              <w:ind w:right="72"/>
              <w:jc w:val="right"/>
              <w:rPr>
                <w:rFonts w:asciiTheme="minorHAnsi" w:hAnsiTheme="minorHAnsi" w:cstheme="minorHAnsi"/>
                <w:sz w:val="18"/>
                <w:szCs w:val="18"/>
              </w:rPr>
            </w:pPr>
            <w:r w:rsidRPr="009C105F">
              <w:rPr>
                <w:rFonts w:asciiTheme="minorHAnsi" w:hAnsiTheme="minorHAnsi" w:cstheme="minorHAnsi"/>
                <w:sz w:val="18"/>
                <w:szCs w:val="18"/>
              </w:rPr>
              <w:t>0.0</w:t>
            </w:r>
          </w:p>
        </w:tc>
        <w:tc>
          <w:tcPr>
            <w:tcW w:w="738" w:type="dxa"/>
            <w:tcBorders>
              <w:top w:val="dotted" w:sz="4" w:space="0" w:color="auto"/>
              <w:left w:val="single" w:sz="6" w:space="0" w:color="auto"/>
              <w:right w:val="single" w:sz="18" w:space="0" w:color="auto"/>
            </w:tcBorders>
            <w:vAlign w:val="center"/>
          </w:tcPr>
          <w:p w14:paraId="0FDE580A" w14:textId="07A9644E" w:rsidR="00AB640B" w:rsidRPr="009C105F" w:rsidRDefault="003D7E4F" w:rsidP="006D5C77">
            <w:pPr>
              <w:ind w:right="72"/>
              <w:jc w:val="right"/>
              <w:rPr>
                <w:rFonts w:asciiTheme="minorHAnsi" w:hAnsiTheme="minorHAnsi" w:cstheme="minorHAnsi"/>
                <w:sz w:val="18"/>
                <w:szCs w:val="18"/>
              </w:rPr>
            </w:pPr>
            <w:r w:rsidRPr="009C105F">
              <w:rPr>
                <w:rFonts w:asciiTheme="minorHAnsi" w:hAnsiTheme="minorHAnsi" w:cstheme="minorHAnsi"/>
                <w:sz w:val="18"/>
                <w:szCs w:val="18"/>
              </w:rPr>
              <w:t>-</w:t>
            </w:r>
            <w:r w:rsidR="00AB640B" w:rsidRPr="009C105F">
              <w:rPr>
                <w:rFonts w:asciiTheme="minorHAnsi" w:hAnsiTheme="minorHAnsi" w:cstheme="minorHAnsi"/>
                <w:sz w:val="18"/>
                <w:szCs w:val="18"/>
              </w:rPr>
              <w:t>100.0</w:t>
            </w:r>
          </w:p>
        </w:tc>
        <w:tc>
          <w:tcPr>
            <w:tcW w:w="720" w:type="dxa"/>
            <w:tcBorders>
              <w:top w:val="dotted" w:sz="4" w:space="0" w:color="auto"/>
              <w:left w:val="single" w:sz="18" w:space="0" w:color="auto"/>
              <w:right w:val="single" w:sz="6" w:space="0" w:color="auto"/>
            </w:tcBorders>
            <w:vAlign w:val="center"/>
          </w:tcPr>
          <w:p w14:paraId="5FE431DA" w14:textId="77777777" w:rsidR="00AB640B" w:rsidRPr="009C105F" w:rsidRDefault="00AB640B" w:rsidP="00912D82">
            <w:pPr>
              <w:ind w:right="101"/>
              <w:jc w:val="right"/>
              <w:rPr>
                <w:rFonts w:asciiTheme="minorHAnsi" w:hAnsiTheme="minorHAnsi" w:cstheme="minorHAnsi"/>
                <w:sz w:val="18"/>
                <w:szCs w:val="18"/>
              </w:rPr>
            </w:pPr>
            <w:r w:rsidRPr="009C105F">
              <w:rPr>
                <w:rFonts w:asciiTheme="minorHAnsi" w:hAnsiTheme="minorHAnsi" w:cstheme="minorHAnsi"/>
                <w:sz w:val="18"/>
                <w:szCs w:val="18"/>
              </w:rPr>
              <w:t>24.6</w:t>
            </w:r>
          </w:p>
        </w:tc>
        <w:tc>
          <w:tcPr>
            <w:tcW w:w="720" w:type="dxa"/>
            <w:tcBorders>
              <w:top w:val="dotted" w:sz="4" w:space="0" w:color="auto"/>
              <w:left w:val="single" w:sz="6" w:space="0" w:color="auto"/>
              <w:right w:val="single" w:sz="18" w:space="0" w:color="auto"/>
            </w:tcBorders>
            <w:vAlign w:val="center"/>
          </w:tcPr>
          <w:p w14:paraId="50595734" w14:textId="77777777" w:rsidR="00AB640B" w:rsidRPr="009C105F" w:rsidRDefault="00AB640B" w:rsidP="00912D82">
            <w:pPr>
              <w:ind w:right="101"/>
              <w:jc w:val="right"/>
              <w:rPr>
                <w:rFonts w:asciiTheme="minorHAnsi" w:hAnsiTheme="minorHAnsi" w:cstheme="minorHAnsi"/>
                <w:sz w:val="18"/>
                <w:szCs w:val="18"/>
              </w:rPr>
            </w:pPr>
            <w:r w:rsidRPr="009C105F">
              <w:rPr>
                <w:rFonts w:asciiTheme="minorHAnsi" w:hAnsiTheme="minorHAnsi" w:cstheme="minorHAnsi"/>
                <w:sz w:val="18"/>
                <w:szCs w:val="18"/>
              </w:rPr>
              <w:t>21.1</w:t>
            </w:r>
          </w:p>
        </w:tc>
        <w:tc>
          <w:tcPr>
            <w:tcW w:w="690" w:type="dxa"/>
            <w:tcBorders>
              <w:top w:val="dotted" w:sz="4" w:space="0" w:color="auto"/>
              <w:left w:val="single" w:sz="18" w:space="0" w:color="auto"/>
              <w:right w:val="single" w:sz="24" w:space="0" w:color="auto"/>
            </w:tcBorders>
            <w:vAlign w:val="center"/>
          </w:tcPr>
          <w:p w14:paraId="0E734C05" w14:textId="77777777" w:rsidR="00AB640B" w:rsidRPr="009C105F" w:rsidRDefault="00AB640B" w:rsidP="00912D82">
            <w:pPr>
              <w:ind w:right="101"/>
              <w:jc w:val="right"/>
              <w:rPr>
                <w:rFonts w:asciiTheme="minorHAnsi" w:hAnsiTheme="minorHAnsi" w:cstheme="minorHAnsi"/>
                <w:sz w:val="18"/>
                <w:szCs w:val="18"/>
              </w:rPr>
            </w:pPr>
            <w:r w:rsidRPr="009C105F">
              <w:rPr>
                <w:rFonts w:asciiTheme="minorHAnsi" w:hAnsiTheme="minorHAnsi" w:cstheme="minorHAnsi"/>
                <w:sz w:val="18"/>
                <w:szCs w:val="18"/>
              </w:rPr>
              <w:t>-3.5</w:t>
            </w:r>
          </w:p>
        </w:tc>
      </w:tr>
      <w:tr w:rsidR="00AB640B" w:rsidRPr="00400403" w14:paraId="145943CF" w14:textId="77777777" w:rsidTr="00766608">
        <w:tc>
          <w:tcPr>
            <w:tcW w:w="2940" w:type="dxa"/>
            <w:tcBorders>
              <w:left w:val="single" w:sz="24" w:space="0" w:color="auto"/>
              <w:right w:val="single" w:sz="18" w:space="0" w:color="auto"/>
            </w:tcBorders>
            <w:vAlign w:val="center"/>
          </w:tcPr>
          <w:p w14:paraId="1CFF7BC5" w14:textId="77777777" w:rsidR="00AB640B" w:rsidRPr="009C105F" w:rsidRDefault="00AB640B" w:rsidP="00AB640B">
            <w:pPr>
              <w:rPr>
                <w:rFonts w:asciiTheme="minorHAnsi" w:hAnsiTheme="minorHAnsi" w:cstheme="minorHAnsi"/>
                <w:sz w:val="18"/>
                <w:szCs w:val="18"/>
              </w:rPr>
            </w:pPr>
            <w:r w:rsidRPr="009C105F">
              <w:rPr>
                <w:rFonts w:asciiTheme="minorHAnsi" w:hAnsiTheme="minorHAnsi" w:cstheme="minorHAnsi"/>
                <w:sz w:val="18"/>
                <w:szCs w:val="18"/>
                <w:lang w:eastAsia="ko-KR"/>
              </w:rPr>
              <w:t>Commute distance</w:t>
            </w:r>
          </w:p>
        </w:tc>
        <w:tc>
          <w:tcPr>
            <w:tcW w:w="2250" w:type="dxa"/>
            <w:tcBorders>
              <w:left w:val="single" w:sz="18" w:space="0" w:color="auto"/>
              <w:right w:val="single" w:sz="12" w:space="0" w:color="auto"/>
            </w:tcBorders>
            <w:vAlign w:val="center"/>
          </w:tcPr>
          <w:p w14:paraId="103BF396" w14:textId="685104C7" w:rsidR="00AB640B" w:rsidRPr="009C105F" w:rsidRDefault="00AB640B" w:rsidP="00AB640B">
            <w:pPr>
              <w:rPr>
                <w:rFonts w:asciiTheme="minorHAnsi" w:hAnsiTheme="minorHAnsi" w:cstheme="minorHAnsi"/>
                <w:sz w:val="18"/>
                <w:szCs w:val="18"/>
              </w:rPr>
            </w:pPr>
            <w:r w:rsidRPr="009C105F">
              <w:rPr>
                <w:rFonts w:asciiTheme="minorHAnsi" w:hAnsiTheme="minorHAnsi" w:cstheme="minorHAnsi"/>
                <w:sz w:val="18"/>
                <w:szCs w:val="18"/>
              </w:rPr>
              <w:t>50 miles</w:t>
            </w:r>
            <w:r w:rsidR="006B4CAB" w:rsidRPr="009C105F">
              <w:rPr>
                <w:rFonts w:asciiTheme="minorHAnsi" w:hAnsiTheme="minorHAnsi" w:cstheme="minorHAnsi"/>
                <w:sz w:val="18"/>
                <w:szCs w:val="18"/>
              </w:rPr>
              <w:t xml:space="preserve"> </w:t>
            </w:r>
            <w:r w:rsidR="006B4CAB" w:rsidRPr="009C105F">
              <w:rPr>
                <w:rFonts w:asciiTheme="majorHAnsi" w:hAnsiTheme="majorHAnsi" w:cstheme="majorHAnsi"/>
                <w:sz w:val="18"/>
                <w:szCs w:val="18"/>
              </w:rPr>
              <w:t>(80km)</w:t>
            </w:r>
            <w:r w:rsidRPr="009C105F">
              <w:rPr>
                <w:rFonts w:asciiTheme="minorHAnsi" w:hAnsiTheme="minorHAnsi" w:cstheme="minorHAnsi"/>
                <w:sz w:val="18"/>
                <w:szCs w:val="18"/>
              </w:rPr>
              <w:t xml:space="preserve"> or shorter</w:t>
            </w:r>
          </w:p>
        </w:tc>
        <w:tc>
          <w:tcPr>
            <w:tcW w:w="1890" w:type="dxa"/>
            <w:tcBorders>
              <w:left w:val="single" w:sz="12" w:space="0" w:color="auto"/>
              <w:bottom w:val="single" w:sz="4" w:space="0" w:color="auto"/>
              <w:right w:val="single" w:sz="18" w:space="0" w:color="auto"/>
            </w:tcBorders>
            <w:vAlign w:val="center"/>
          </w:tcPr>
          <w:p w14:paraId="66FC6BC0" w14:textId="77D4566D" w:rsidR="00AB640B" w:rsidRPr="009C105F" w:rsidRDefault="00AB640B" w:rsidP="00AB640B">
            <w:pPr>
              <w:rPr>
                <w:rFonts w:asciiTheme="minorHAnsi" w:hAnsiTheme="minorHAnsi" w:cstheme="minorHAnsi"/>
                <w:sz w:val="18"/>
                <w:szCs w:val="18"/>
              </w:rPr>
            </w:pPr>
            <w:r w:rsidRPr="009C105F">
              <w:rPr>
                <w:rFonts w:asciiTheme="minorHAnsi" w:hAnsiTheme="minorHAnsi" w:cstheme="minorHAnsi"/>
                <w:sz w:val="18"/>
                <w:szCs w:val="18"/>
              </w:rPr>
              <w:t>Over 50 miles</w:t>
            </w:r>
            <w:r w:rsidR="00757692" w:rsidRPr="009C105F">
              <w:rPr>
                <w:rFonts w:asciiTheme="minorHAnsi" w:hAnsiTheme="minorHAnsi" w:cstheme="minorHAnsi"/>
                <w:sz w:val="18"/>
                <w:szCs w:val="18"/>
              </w:rPr>
              <w:t xml:space="preserve"> </w:t>
            </w:r>
            <w:r w:rsidR="00757692" w:rsidRPr="009C105F">
              <w:rPr>
                <w:rFonts w:asciiTheme="majorHAnsi" w:hAnsiTheme="majorHAnsi" w:cstheme="majorHAnsi"/>
                <w:sz w:val="18"/>
                <w:szCs w:val="18"/>
              </w:rPr>
              <w:t>(80km)</w:t>
            </w:r>
          </w:p>
        </w:tc>
        <w:tc>
          <w:tcPr>
            <w:tcW w:w="738" w:type="dxa"/>
            <w:tcBorders>
              <w:left w:val="single" w:sz="18" w:space="0" w:color="auto"/>
              <w:bottom w:val="single" w:sz="4" w:space="0" w:color="auto"/>
              <w:right w:val="single" w:sz="6" w:space="0" w:color="auto"/>
            </w:tcBorders>
            <w:vAlign w:val="center"/>
          </w:tcPr>
          <w:p w14:paraId="7CBE8FAB" w14:textId="77777777" w:rsidR="00AB640B" w:rsidRPr="009C105F" w:rsidRDefault="00AB640B" w:rsidP="006D5C77">
            <w:pPr>
              <w:ind w:right="72"/>
              <w:jc w:val="right"/>
              <w:rPr>
                <w:rFonts w:asciiTheme="minorHAnsi" w:hAnsiTheme="minorHAnsi" w:cstheme="minorHAnsi"/>
                <w:sz w:val="18"/>
                <w:szCs w:val="18"/>
              </w:rPr>
            </w:pPr>
            <w:r w:rsidRPr="009C105F">
              <w:rPr>
                <w:rFonts w:asciiTheme="minorHAnsi" w:hAnsiTheme="minorHAnsi" w:cstheme="minorHAnsi"/>
                <w:sz w:val="18"/>
                <w:szCs w:val="18"/>
              </w:rPr>
              <w:t>100.0</w:t>
            </w:r>
          </w:p>
        </w:tc>
        <w:tc>
          <w:tcPr>
            <w:tcW w:w="738" w:type="dxa"/>
            <w:tcBorders>
              <w:left w:val="single" w:sz="6" w:space="0" w:color="auto"/>
              <w:bottom w:val="single" w:sz="4" w:space="0" w:color="auto"/>
              <w:right w:val="single" w:sz="6" w:space="0" w:color="auto"/>
            </w:tcBorders>
            <w:vAlign w:val="center"/>
          </w:tcPr>
          <w:p w14:paraId="359A9B0B" w14:textId="77777777" w:rsidR="00AB640B" w:rsidRPr="009C105F" w:rsidRDefault="00AB640B" w:rsidP="006D5C77">
            <w:pPr>
              <w:ind w:right="72"/>
              <w:jc w:val="right"/>
              <w:rPr>
                <w:rFonts w:asciiTheme="minorHAnsi" w:hAnsiTheme="minorHAnsi" w:cstheme="minorHAnsi"/>
                <w:sz w:val="18"/>
                <w:szCs w:val="18"/>
              </w:rPr>
            </w:pPr>
            <w:r w:rsidRPr="009C105F">
              <w:rPr>
                <w:rFonts w:asciiTheme="minorHAnsi" w:hAnsiTheme="minorHAnsi" w:cstheme="minorHAnsi"/>
                <w:sz w:val="18"/>
                <w:szCs w:val="18"/>
              </w:rPr>
              <w:t>0.0</w:t>
            </w:r>
          </w:p>
        </w:tc>
        <w:tc>
          <w:tcPr>
            <w:tcW w:w="738" w:type="dxa"/>
            <w:tcBorders>
              <w:left w:val="single" w:sz="6" w:space="0" w:color="auto"/>
              <w:bottom w:val="single" w:sz="4" w:space="0" w:color="auto"/>
              <w:right w:val="single" w:sz="6" w:space="0" w:color="auto"/>
            </w:tcBorders>
            <w:vAlign w:val="center"/>
          </w:tcPr>
          <w:p w14:paraId="073ABBA8" w14:textId="77777777" w:rsidR="00AB640B" w:rsidRPr="009C105F" w:rsidRDefault="00AB640B" w:rsidP="006D5C77">
            <w:pPr>
              <w:ind w:right="72"/>
              <w:jc w:val="right"/>
              <w:rPr>
                <w:rFonts w:asciiTheme="minorHAnsi" w:hAnsiTheme="minorHAnsi" w:cstheme="minorHAnsi"/>
                <w:sz w:val="18"/>
                <w:szCs w:val="18"/>
              </w:rPr>
            </w:pPr>
            <w:r w:rsidRPr="009C105F">
              <w:rPr>
                <w:rFonts w:asciiTheme="minorHAnsi" w:hAnsiTheme="minorHAnsi" w:cstheme="minorHAnsi"/>
                <w:sz w:val="18"/>
                <w:szCs w:val="18"/>
              </w:rPr>
              <w:t>0.0</w:t>
            </w:r>
          </w:p>
        </w:tc>
        <w:tc>
          <w:tcPr>
            <w:tcW w:w="738" w:type="dxa"/>
            <w:tcBorders>
              <w:left w:val="single" w:sz="6" w:space="0" w:color="auto"/>
              <w:bottom w:val="single" w:sz="4" w:space="0" w:color="auto"/>
              <w:right w:val="single" w:sz="6" w:space="0" w:color="auto"/>
            </w:tcBorders>
            <w:vAlign w:val="center"/>
          </w:tcPr>
          <w:p w14:paraId="733DDA85" w14:textId="77777777" w:rsidR="00AB640B" w:rsidRPr="009C105F" w:rsidRDefault="00AB640B" w:rsidP="006D5C77">
            <w:pPr>
              <w:ind w:right="72"/>
              <w:jc w:val="right"/>
              <w:rPr>
                <w:rFonts w:asciiTheme="minorHAnsi" w:hAnsiTheme="minorHAnsi" w:cstheme="minorHAnsi"/>
                <w:sz w:val="18"/>
                <w:szCs w:val="18"/>
              </w:rPr>
            </w:pPr>
            <w:r w:rsidRPr="009C105F">
              <w:rPr>
                <w:rFonts w:asciiTheme="minorHAnsi" w:hAnsiTheme="minorHAnsi" w:cstheme="minorHAnsi"/>
                <w:sz w:val="18"/>
                <w:szCs w:val="18"/>
              </w:rPr>
              <w:t>0.0</w:t>
            </w:r>
          </w:p>
        </w:tc>
        <w:tc>
          <w:tcPr>
            <w:tcW w:w="738" w:type="dxa"/>
            <w:tcBorders>
              <w:left w:val="single" w:sz="6" w:space="0" w:color="auto"/>
              <w:bottom w:val="single" w:sz="4" w:space="0" w:color="auto"/>
              <w:right w:val="single" w:sz="18" w:space="0" w:color="auto"/>
            </w:tcBorders>
            <w:vAlign w:val="center"/>
          </w:tcPr>
          <w:p w14:paraId="26F50CE4" w14:textId="77777777" w:rsidR="00AB640B" w:rsidRPr="009C105F" w:rsidRDefault="00AB640B" w:rsidP="006D5C77">
            <w:pPr>
              <w:ind w:right="72"/>
              <w:jc w:val="right"/>
              <w:rPr>
                <w:rFonts w:asciiTheme="minorHAnsi" w:hAnsiTheme="minorHAnsi" w:cstheme="minorHAnsi"/>
                <w:sz w:val="18"/>
                <w:szCs w:val="18"/>
              </w:rPr>
            </w:pPr>
            <w:r w:rsidRPr="009C105F">
              <w:rPr>
                <w:rFonts w:asciiTheme="minorHAnsi" w:hAnsiTheme="minorHAnsi" w:cstheme="minorHAnsi"/>
                <w:sz w:val="18"/>
                <w:szCs w:val="18"/>
              </w:rPr>
              <w:t>0.0</w:t>
            </w:r>
          </w:p>
        </w:tc>
        <w:tc>
          <w:tcPr>
            <w:tcW w:w="720" w:type="dxa"/>
            <w:tcBorders>
              <w:left w:val="single" w:sz="18" w:space="0" w:color="auto"/>
              <w:bottom w:val="single" w:sz="4" w:space="0" w:color="auto"/>
              <w:right w:val="single" w:sz="6" w:space="0" w:color="auto"/>
            </w:tcBorders>
            <w:vAlign w:val="center"/>
          </w:tcPr>
          <w:p w14:paraId="21FC41F3" w14:textId="77777777" w:rsidR="00AB640B" w:rsidRPr="009C105F" w:rsidRDefault="00AB640B" w:rsidP="00912D82">
            <w:pPr>
              <w:ind w:right="101"/>
              <w:jc w:val="right"/>
              <w:rPr>
                <w:rFonts w:asciiTheme="minorHAnsi" w:hAnsiTheme="minorHAnsi" w:cstheme="minorHAnsi"/>
                <w:sz w:val="18"/>
                <w:szCs w:val="18"/>
              </w:rPr>
            </w:pPr>
            <w:r w:rsidRPr="009C105F">
              <w:rPr>
                <w:rFonts w:asciiTheme="minorHAnsi" w:hAnsiTheme="minorHAnsi" w:cstheme="minorHAnsi"/>
                <w:sz w:val="18"/>
                <w:szCs w:val="18"/>
              </w:rPr>
              <w:t>25.0</w:t>
            </w:r>
          </w:p>
        </w:tc>
        <w:tc>
          <w:tcPr>
            <w:tcW w:w="720" w:type="dxa"/>
            <w:tcBorders>
              <w:left w:val="single" w:sz="6" w:space="0" w:color="auto"/>
              <w:bottom w:val="single" w:sz="4" w:space="0" w:color="auto"/>
              <w:right w:val="single" w:sz="18" w:space="0" w:color="auto"/>
            </w:tcBorders>
            <w:vAlign w:val="center"/>
          </w:tcPr>
          <w:p w14:paraId="657AC6D1" w14:textId="77777777" w:rsidR="00AB640B" w:rsidRPr="009C105F" w:rsidRDefault="00AB640B" w:rsidP="00912D82">
            <w:pPr>
              <w:ind w:right="101"/>
              <w:jc w:val="right"/>
              <w:rPr>
                <w:rFonts w:asciiTheme="minorHAnsi" w:hAnsiTheme="minorHAnsi" w:cstheme="minorHAnsi"/>
                <w:sz w:val="18"/>
                <w:szCs w:val="18"/>
              </w:rPr>
            </w:pPr>
            <w:r w:rsidRPr="009C105F">
              <w:rPr>
                <w:rFonts w:asciiTheme="minorHAnsi" w:hAnsiTheme="minorHAnsi" w:cstheme="minorHAnsi"/>
                <w:sz w:val="18"/>
                <w:szCs w:val="18"/>
              </w:rPr>
              <w:t>28.0</w:t>
            </w:r>
          </w:p>
        </w:tc>
        <w:tc>
          <w:tcPr>
            <w:tcW w:w="690" w:type="dxa"/>
            <w:tcBorders>
              <w:left w:val="single" w:sz="18" w:space="0" w:color="auto"/>
              <w:bottom w:val="single" w:sz="4" w:space="0" w:color="auto"/>
              <w:right w:val="single" w:sz="24" w:space="0" w:color="auto"/>
            </w:tcBorders>
            <w:vAlign w:val="center"/>
          </w:tcPr>
          <w:p w14:paraId="322A1AF7" w14:textId="77777777" w:rsidR="00AB640B" w:rsidRPr="009C105F" w:rsidRDefault="00AB640B" w:rsidP="00912D82">
            <w:pPr>
              <w:ind w:right="101"/>
              <w:jc w:val="right"/>
              <w:rPr>
                <w:rFonts w:asciiTheme="minorHAnsi" w:hAnsiTheme="minorHAnsi" w:cstheme="minorHAnsi"/>
                <w:sz w:val="18"/>
                <w:szCs w:val="18"/>
              </w:rPr>
            </w:pPr>
            <w:r w:rsidRPr="009C105F">
              <w:rPr>
                <w:rFonts w:asciiTheme="minorHAnsi" w:hAnsiTheme="minorHAnsi" w:cstheme="minorHAnsi"/>
                <w:sz w:val="18"/>
                <w:szCs w:val="18"/>
              </w:rPr>
              <w:t>3.0</w:t>
            </w:r>
          </w:p>
        </w:tc>
      </w:tr>
      <w:tr w:rsidR="00AB640B" w:rsidRPr="00400403" w14:paraId="16AB1F71" w14:textId="77777777" w:rsidTr="00766608">
        <w:tc>
          <w:tcPr>
            <w:tcW w:w="2940" w:type="dxa"/>
            <w:tcBorders>
              <w:left w:val="single" w:sz="24" w:space="0" w:color="auto"/>
              <w:right w:val="single" w:sz="18" w:space="0" w:color="auto"/>
            </w:tcBorders>
            <w:vAlign w:val="center"/>
          </w:tcPr>
          <w:p w14:paraId="3F8B1A04" w14:textId="77777777" w:rsidR="00AB640B" w:rsidRPr="009C105F" w:rsidRDefault="00AB640B" w:rsidP="00AB640B">
            <w:pPr>
              <w:rPr>
                <w:rFonts w:asciiTheme="minorHAnsi" w:hAnsiTheme="minorHAnsi" w:cstheme="minorHAnsi"/>
                <w:iCs/>
                <w:sz w:val="18"/>
                <w:szCs w:val="18"/>
              </w:rPr>
            </w:pPr>
            <w:r w:rsidRPr="009C105F">
              <w:rPr>
                <w:rFonts w:asciiTheme="minorHAnsi" w:hAnsiTheme="minorHAnsi" w:cstheme="minorHAnsi"/>
                <w:sz w:val="18"/>
                <w:szCs w:val="18"/>
              </w:rPr>
              <w:t>Household income</w:t>
            </w:r>
          </w:p>
        </w:tc>
        <w:tc>
          <w:tcPr>
            <w:tcW w:w="2250" w:type="dxa"/>
            <w:tcBorders>
              <w:left w:val="single" w:sz="18" w:space="0" w:color="auto"/>
              <w:right w:val="single" w:sz="12" w:space="0" w:color="auto"/>
            </w:tcBorders>
            <w:vAlign w:val="center"/>
          </w:tcPr>
          <w:p w14:paraId="5671DFAC" w14:textId="77777777" w:rsidR="00AB640B" w:rsidRPr="009C105F" w:rsidRDefault="00AB640B" w:rsidP="00AB640B">
            <w:pPr>
              <w:rPr>
                <w:rFonts w:asciiTheme="minorHAnsi" w:hAnsiTheme="minorHAnsi" w:cstheme="minorHAnsi"/>
                <w:sz w:val="18"/>
                <w:szCs w:val="18"/>
              </w:rPr>
            </w:pPr>
            <w:r w:rsidRPr="009C105F">
              <w:rPr>
                <w:rFonts w:asciiTheme="minorHAnsi" w:hAnsiTheme="minorHAnsi" w:cstheme="minorHAnsi"/>
                <w:sz w:val="18"/>
                <w:szCs w:val="18"/>
              </w:rPr>
              <w:t>Lower than $50,000</w:t>
            </w:r>
          </w:p>
        </w:tc>
        <w:tc>
          <w:tcPr>
            <w:tcW w:w="1890" w:type="dxa"/>
            <w:tcBorders>
              <w:left w:val="single" w:sz="12" w:space="0" w:color="auto"/>
              <w:bottom w:val="single" w:sz="4" w:space="0" w:color="auto"/>
              <w:right w:val="single" w:sz="18" w:space="0" w:color="auto"/>
            </w:tcBorders>
            <w:vAlign w:val="center"/>
          </w:tcPr>
          <w:p w14:paraId="699EA99D" w14:textId="77777777" w:rsidR="00AB640B" w:rsidRPr="009C105F" w:rsidRDefault="00AB640B" w:rsidP="00AB640B">
            <w:pPr>
              <w:rPr>
                <w:rFonts w:asciiTheme="minorHAnsi" w:hAnsiTheme="minorHAnsi" w:cstheme="minorHAnsi"/>
                <w:sz w:val="18"/>
                <w:szCs w:val="18"/>
              </w:rPr>
            </w:pPr>
            <w:r w:rsidRPr="009C105F">
              <w:rPr>
                <w:rFonts w:asciiTheme="minorHAnsi" w:hAnsiTheme="minorHAnsi" w:cstheme="minorHAnsi"/>
                <w:sz w:val="18"/>
                <w:szCs w:val="18"/>
              </w:rPr>
              <w:t>Higher than $100,000</w:t>
            </w:r>
          </w:p>
        </w:tc>
        <w:tc>
          <w:tcPr>
            <w:tcW w:w="738" w:type="dxa"/>
            <w:tcBorders>
              <w:left w:val="single" w:sz="18" w:space="0" w:color="auto"/>
              <w:bottom w:val="single" w:sz="4" w:space="0" w:color="auto"/>
              <w:right w:val="single" w:sz="6" w:space="0" w:color="auto"/>
            </w:tcBorders>
            <w:vAlign w:val="center"/>
          </w:tcPr>
          <w:p w14:paraId="06DDEDF7" w14:textId="77777777" w:rsidR="00AB640B" w:rsidRPr="009C105F" w:rsidRDefault="00AB640B" w:rsidP="006D5C77">
            <w:pPr>
              <w:ind w:right="72"/>
              <w:jc w:val="right"/>
              <w:rPr>
                <w:rFonts w:asciiTheme="minorHAnsi" w:hAnsiTheme="minorHAnsi" w:cstheme="minorHAnsi"/>
                <w:sz w:val="18"/>
                <w:szCs w:val="18"/>
              </w:rPr>
            </w:pPr>
            <w:r w:rsidRPr="009C105F">
              <w:rPr>
                <w:rFonts w:asciiTheme="minorHAnsi" w:hAnsiTheme="minorHAnsi" w:cstheme="minorHAnsi"/>
                <w:sz w:val="18"/>
                <w:szCs w:val="18"/>
              </w:rPr>
              <w:t>-51.1</w:t>
            </w:r>
          </w:p>
        </w:tc>
        <w:tc>
          <w:tcPr>
            <w:tcW w:w="738" w:type="dxa"/>
            <w:tcBorders>
              <w:left w:val="single" w:sz="6" w:space="0" w:color="auto"/>
              <w:bottom w:val="single" w:sz="4" w:space="0" w:color="auto"/>
              <w:right w:val="single" w:sz="6" w:space="0" w:color="auto"/>
            </w:tcBorders>
            <w:vAlign w:val="center"/>
          </w:tcPr>
          <w:p w14:paraId="0AFECEDC" w14:textId="77777777" w:rsidR="00AB640B" w:rsidRPr="009C105F" w:rsidRDefault="00AB640B" w:rsidP="006D5C77">
            <w:pPr>
              <w:ind w:right="72"/>
              <w:jc w:val="right"/>
              <w:rPr>
                <w:rFonts w:asciiTheme="minorHAnsi" w:hAnsiTheme="minorHAnsi" w:cstheme="minorHAnsi"/>
                <w:sz w:val="18"/>
                <w:szCs w:val="18"/>
              </w:rPr>
            </w:pPr>
            <w:r w:rsidRPr="009C105F">
              <w:rPr>
                <w:rFonts w:asciiTheme="minorHAnsi" w:hAnsiTheme="minorHAnsi" w:cstheme="minorHAnsi"/>
                <w:sz w:val="18"/>
                <w:szCs w:val="18"/>
              </w:rPr>
              <w:t>0.0</w:t>
            </w:r>
          </w:p>
        </w:tc>
        <w:tc>
          <w:tcPr>
            <w:tcW w:w="738" w:type="dxa"/>
            <w:tcBorders>
              <w:left w:val="single" w:sz="6" w:space="0" w:color="auto"/>
              <w:bottom w:val="single" w:sz="4" w:space="0" w:color="auto"/>
              <w:right w:val="single" w:sz="6" w:space="0" w:color="auto"/>
            </w:tcBorders>
            <w:vAlign w:val="center"/>
          </w:tcPr>
          <w:p w14:paraId="6C529540" w14:textId="77777777" w:rsidR="00AB640B" w:rsidRPr="009C105F" w:rsidRDefault="00AB640B" w:rsidP="006D5C77">
            <w:pPr>
              <w:ind w:right="72"/>
              <w:jc w:val="right"/>
              <w:rPr>
                <w:rFonts w:asciiTheme="minorHAnsi" w:hAnsiTheme="minorHAnsi" w:cstheme="minorHAnsi"/>
                <w:sz w:val="18"/>
                <w:szCs w:val="18"/>
              </w:rPr>
            </w:pPr>
            <w:r w:rsidRPr="009C105F">
              <w:rPr>
                <w:rFonts w:asciiTheme="minorHAnsi" w:hAnsiTheme="minorHAnsi" w:cstheme="minorHAnsi"/>
                <w:sz w:val="18"/>
                <w:szCs w:val="18"/>
              </w:rPr>
              <w:t>-14.1</w:t>
            </w:r>
          </w:p>
        </w:tc>
        <w:tc>
          <w:tcPr>
            <w:tcW w:w="738" w:type="dxa"/>
            <w:tcBorders>
              <w:left w:val="single" w:sz="6" w:space="0" w:color="auto"/>
              <w:bottom w:val="single" w:sz="4" w:space="0" w:color="auto"/>
              <w:right w:val="single" w:sz="6" w:space="0" w:color="auto"/>
            </w:tcBorders>
            <w:vAlign w:val="center"/>
          </w:tcPr>
          <w:p w14:paraId="3734B575" w14:textId="77777777" w:rsidR="00AB640B" w:rsidRPr="009C105F" w:rsidRDefault="00AB640B" w:rsidP="006D5C77">
            <w:pPr>
              <w:ind w:right="72"/>
              <w:jc w:val="right"/>
              <w:rPr>
                <w:rFonts w:asciiTheme="minorHAnsi" w:hAnsiTheme="minorHAnsi" w:cstheme="minorHAnsi"/>
                <w:sz w:val="18"/>
                <w:szCs w:val="18"/>
              </w:rPr>
            </w:pPr>
            <w:r w:rsidRPr="009C105F">
              <w:rPr>
                <w:rFonts w:asciiTheme="minorHAnsi" w:hAnsiTheme="minorHAnsi" w:cstheme="minorHAnsi"/>
                <w:sz w:val="18"/>
                <w:szCs w:val="18"/>
              </w:rPr>
              <w:t>11.4</w:t>
            </w:r>
          </w:p>
        </w:tc>
        <w:tc>
          <w:tcPr>
            <w:tcW w:w="738" w:type="dxa"/>
            <w:tcBorders>
              <w:left w:val="single" w:sz="6" w:space="0" w:color="auto"/>
              <w:bottom w:val="single" w:sz="4" w:space="0" w:color="auto"/>
              <w:right w:val="single" w:sz="18" w:space="0" w:color="auto"/>
            </w:tcBorders>
            <w:vAlign w:val="center"/>
          </w:tcPr>
          <w:p w14:paraId="7C22110F" w14:textId="77777777" w:rsidR="00AB640B" w:rsidRPr="009C105F" w:rsidRDefault="00AB640B" w:rsidP="006D5C77">
            <w:pPr>
              <w:ind w:right="72"/>
              <w:jc w:val="right"/>
              <w:rPr>
                <w:rFonts w:asciiTheme="minorHAnsi" w:hAnsiTheme="minorHAnsi" w:cstheme="minorHAnsi"/>
                <w:sz w:val="18"/>
                <w:szCs w:val="18"/>
              </w:rPr>
            </w:pPr>
            <w:r w:rsidRPr="009C105F">
              <w:rPr>
                <w:rFonts w:asciiTheme="minorHAnsi" w:hAnsiTheme="minorHAnsi" w:cstheme="minorHAnsi"/>
                <w:sz w:val="18"/>
                <w:szCs w:val="18"/>
              </w:rPr>
              <w:t>-23.5</w:t>
            </w:r>
          </w:p>
        </w:tc>
        <w:tc>
          <w:tcPr>
            <w:tcW w:w="720" w:type="dxa"/>
            <w:tcBorders>
              <w:left w:val="single" w:sz="18" w:space="0" w:color="auto"/>
              <w:bottom w:val="single" w:sz="4" w:space="0" w:color="auto"/>
              <w:right w:val="single" w:sz="6" w:space="0" w:color="auto"/>
            </w:tcBorders>
            <w:vAlign w:val="center"/>
          </w:tcPr>
          <w:p w14:paraId="41F55832" w14:textId="77777777" w:rsidR="00AB640B" w:rsidRPr="009C105F" w:rsidRDefault="00AB640B" w:rsidP="00912D82">
            <w:pPr>
              <w:ind w:right="101"/>
              <w:jc w:val="right"/>
              <w:rPr>
                <w:rFonts w:asciiTheme="minorHAnsi" w:hAnsiTheme="minorHAnsi" w:cstheme="minorHAnsi"/>
                <w:sz w:val="18"/>
                <w:szCs w:val="18"/>
              </w:rPr>
            </w:pPr>
            <w:r w:rsidRPr="009C105F">
              <w:rPr>
                <w:rFonts w:asciiTheme="minorHAnsi" w:hAnsiTheme="minorHAnsi" w:cstheme="minorHAnsi"/>
                <w:sz w:val="18"/>
                <w:szCs w:val="18"/>
              </w:rPr>
              <w:t>26.8</w:t>
            </w:r>
          </w:p>
        </w:tc>
        <w:tc>
          <w:tcPr>
            <w:tcW w:w="720" w:type="dxa"/>
            <w:tcBorders>
              <w:left w:val="single" w:sz="6" w:space="0" w:color="auto"/>
              <w:bottom w:val="single" w:sz="4" w:space="0" w:color="auto"/>
              <w:right w:val="single" w:sz="18" w:space="0" w:color="auto"/>
            </w:tcBorders>
            <w:vAlign w:val="center"/>
          </w:tcPr>
          <w:p w14:paraId="7C4557CB" w14:textId="77777777" w:rsidR="00AB640B" w:rsidRPr="009C105F" w:rsidRDefault="00AB640B" w:rsidP="00912D82">
            <w:pPr>
              <w:ind w:right="101"/>
              <w:jc w:val="right"/>
              <w:rPr>
                <w:rFonts w:asciiTheme="minorHAnsi" w:hAnsiTheme="minorHAnsi" w:cstheme="minorHAnsi"/>
                <w:sz w:val="18"/>
                <w:szCs w:val="18"/>
              </w:rPr>
            </w:pPr>
            <w:r w:rsidRPr="009C105F">
              <w:rPr>
                <w:rFonts w:asciiTheme="minorHAnsi" w:hAnsiTheme="minorHAnsi" w:cstheme="minorHAnsi"/>
                <w:sz w:val="18"/>
                <w:szCs w:val="18"/>
              </w:rPr>
              <w:t>22.0</w:t>
            </w:r>
          </w:p>
        </w:tc>
        <w:tc>
          <w:tcPr>
            <w:tcW w:w="690" w:type="dxa"/>
            <w:tcBorders>
              <w:left w:val="single" w:sz="18" w:space="0" w:color="auto"/>
              <w:bottom w:val="single" w:sz="4" w:space="0" w:color="auto"/>
              <w:right w:val="single" w:sz="24" w:space="0" w:color="auto"/>
            </w:tcBorders>
            <w:vAlign w:val="center"/>
          </w:tcPr>
          <w:p w14:paraId="0B45FA97" w14:textId="77777777" w:rsidR="00AB640B" w:rsidRPr="009C105F" w:rsidRDefault="00AB640B" w:rsidP="00912D82">
            <w:pPr>
              <w:ind w:right="101"/>
              <w:jc w:val="right"/>
              <w:rPr>
                <w:rFonts w:asciiTheme="minorHAnsi" w:hAnsiTheme="minorHAnsi" w:cstheme="minorHAnsi"/>
                <w:sz w:val="18"/>
                <w:szCs w:val="18"/>
              </w:rPr>
            </w:pPr>
            <w:r w:rsidRPr="009C105F">
              <w:rPr>
                <w:rFonts w:asciiTheme="minorHAnsi" w:hAnsiTheme="minorHAnsi" w:cstheme="minorHAnsi"/>
                <w:sz w:val="18"/>
                <w:szCs w:val="18"/>
              </w:rPr>
              <w:t>-4.7</w:t>
            </w:r>
          </w:p>
        </w:tc>
      </w:tr>
      <w:tr w:rsidR="00AB640B" w:rsidRPr="00400403" w14:paraId="7AFD8C04" w14:textId="77777777" w:rsidTr="00766608">
        <w:tc>
          <w:tcPr>
            <w:tcW w:w="2940" w:type="dxa"/>
            <w:tcBorders>
              <w:left w:val="single" w:sz="24" w:space="0" w:color="auto"/>
              <w:right w:val="single" w:sz="18" w:space="0" w:color="auto"/>
            </w:tcBorders>
            <w:vAlign w:val="center"/>
          </w:tcPr>
          <w:p w14:paraId="3DE1E873" w14:textId="77777777" w:rsidR="00AB640B" w:rsidRPr="009C105F" w:rsidRDefault="00AB640B" w:rsidP="00AB640B">
            <w:pPr>
              <w:rPr>
                <w:rFonts w:asciiTheme="minorHAnsi" w:hAnsiTheme="minorHAnsi" w:cstheme="minorHAnsi"/>
                <w:sz w:val="18"/>
                <w:szCs w:val="18"/>
              </w:rPr>
            </w:pPr>
            <w:r w:rsidRPr="009C105F">
              <w:rPr>
                <w:rFonts w:asciiTheme="minorHAnsi" w:hAnsiTheme="minorHAnsi" w:cstheme="minorHAnsi"/>
                <w:iCs/>
                <w:sz w:val="18"/>
                <w:szCs w:val="18"/>
              </w:rPr>
              <w:t xml:space="preserve">Number of children </w:t>
            </w:r>
            <w:r w:rsidRPr="009C105F">
              <w:rPr>
                <w:rFonts w:asciiTheme="minorHAnsi" w:hAnsiTheme="minorHAnsi" w:cstheme="minorHAnsi"/>
                <w:sz w:val="18"/>
                <w:szCs w:val="18"/>
              </w:rPr>
              <w:t>in household</w:t>
            </w:r>
          </w:p>
        </w:tc>
        <w:tc>
          <w:tcPr>
            <w:tcW w:w="2250" w:type="dxa"/>
            <w:tcBorders>
              <w:left w:val="single" w:sz="18" w:space="0" w:color="auto"/>
              <w:right w:val="single" w:sz="12" w:space="0" w:color="auto"/>
            </w:tcBorders>
            <w:vAlign w:val="center"/>
          </w:tcPr>
          <w:p w14:paraId="1E9F58AC" w14:textId="77777777" w:rsidR="00AB640B" w:rsidRPr="009C105F" w:rsidRDefault="00AB640B" w:rsidP="00AB640B">
            <w:pPr>
              <w:rPr>
                <w:rFonts w:asciiTheme="minorHAnsi" w:hAnsiTheme="minorHAnsi" w:cstheme="minorHAnsi"/>
                <w:sz w:val="18"/>
                <w:szCs w:val="18"/>
              </w:rPr>
            </w:pPr>
            <w:r w:rsidRPr="009C105F">
              <w:rPr>
                <w:rFonts w:asciiTheme="minorHAnsi" w:hAnsiTheme="minorHAnsi" w:cstheme="minorHAnsi"/>
                <w:sz w:val="18"/>
                <w:szCs w:val="18"/>
              </w:rPr>
              <w:t>None</w:t>
            </w:r>
          </w:p>
        </w:tc>
        <w:tc>
          <w:tcPr>
            <w:tcW w:w="1890" w:type="dxa"/>
            <w:tcBorders>
              <w:left w:val="single" w:sz="12" w:space="0" w:color="auto"/>
              <w:bottom w:val="single" w:sz="4" w:space="0" w:color="auto"/>
              <w:right w:val="single" w:sz="18" w:space="0" w:color="auto"/>
            </w:tcBorders>
            <w:vAlign w:val="center"/>
          </w:tcPr>
          <w:p w14:paraId="6219909B" w14:textId="77777777" w:rsidR="00AB640B" w:rsidRPr="009C105F" w:rsidRDefault="00AB640B" w:rsidP="00AB640B">
            <w:pPr>
              <w:rPr>
                <w:rFonts w:asciiTheme="minorHAnsi" w:hAnsiTheme="minorHAnsi" w:cstheme="minorHAnsi"/>
                <w:sz w:val="18"/>
                <w:szCs w:val="18"/>
              </w:rPr>
            </w:pPr>
            <w:r w:rsidRPr="009C105F">
              <w:rPr>
                <w:rFonts w:asciiTheme="minorHAnsi" w:hAnsiTheme="minorHAnsi" w:cstheme="minorHAnsi"/>
                <w:sz w:val="18"/>
                <w:szCs w:val="18"/>
              </w:rPr>
              <w:t>One or more</w:t>
            </w:r>
          </w:p>
        </w:tc>
        <w:tc>
          <w:tcPr>
            <w:tcW w:w="738" w:type="dxa"/>
            <w:tcBorders>
              <w:left w:val="single" w:sz="18" w:space="0" w:color="auto"/>
              <w:bottom w:val="single" w:sz="4" w:space="0" w:color="auto"/>
              <w:right w:val="single" w:sz="6" w:space="0" w:color="auto"/>
            </w:tcBorders>
            <w:vAlign w:val="center"/>
          </w:tcPr>
          <w:p w14:paraId="09CD6726" w14:textId="77777777" w:rsidR="00AB640B" w:rsidRPr="009C105F" w:rsidRDefault="00AB640B" w:rsidP="006D5C77">
            <w:pPr>
              <w:ind w:right="72"/>
              <w:jc w:val="right"/>
              <w:rPr>
                <w:rFonts w:asciiTheme="minorHAnsi" w:hAnsiTheme="minorHAnsi" w:cstheme="minorHAnsi"/>
                <w:sz w:val="18"/>
                <w:szCs w:val="18"/>
              </w:rPr>
            </w:pPr>
            <w:r w:rsidRPr="009C105F">
              <w:rPr>
                <w:rFonts w:asciiTheme="minorHAnsi" w:hAnsiTheme="minorHAnsi" w:cstheme="minorHAnsi"/>
                <w:sz w:val="18"/>
                <w:szCs w:val="18"/>
              </w:rPr>
              <w:t>-77.8</w:t>
            </w:r>
          </w:p>
        </w:tc>
        <w:tc>
          <w:tcPr>
            <w:tcW w:w="738" w:type="dxa"/>
            <w:tcBorders>
              <w:left w:val="single" w:sz="6" w:space="0" w:color="auto"/>
              <w:bottom w:val="single" w:sz="4" w:space="0" w:color="auto"/>
              <w:right w:val="single" w:sz="6" w:space="0" w:color="auto"/>
            </w:tcBorders>
            <w:vAlign w:val="center"/>
          </w:tcPr>
          <w:p w14:paraId="27FAD24E" w14:textId="77777777" w:rsidR="00AB640B" w:rsidRPr="009C105F" w:rsidRDefault="00AB640B" w:rsidP="006D5C77">
            <w:pPr>
              <w:ind w:right="72"/>
              <w:jc w:val="right"/>
              <w:rPr>
                <w:rFonts w:asciiTheme="minorHAnsi" w:hAnsiTheme="minorHAnsi" w:cstheme="minorHAnsi"/>
                <w:sz w:val="18"/>
                <w:szCs w:val="18"/>
              </w:rPr>
            </w:pPr>
            <w:r w:rsidRPr="009C105F">
              <w:rPr>
                <w:rFonts w:asciiTheme="minorHAnsi" w:hAnsiTheme="minorHAnsi" w:cstheme="minorHAnsi"/>
                <w:sz w:val="18"/>
                <w:szCs w:val="18"/>
              </w:rPr>
              <w:t>0.0</w:t>
            </w:r>
          </w:p>
        </w:tc>
        <w:tc>
          <w:tcPr>
            <w:tcW w:w="738" w:type="dxa"/>
            <w:tcBorders>
              <w:left w:val="single" w:sz="6" w:space="0" w:color="auto"/>
              <w:bottom w:val="single" w:sz="4" w:space="0" w:color="auto"/>
              <w:right w:val="single" w:sz="6" w:space="0" w:color="auto"/>
            </w:tcBorders>
            <w:vAlign w:val="center"/>
          </w:tcPr>
          <w:p w14:paraId="5C62C856" w14:textId="77777777" w:rsidR="00AB640B" w:rsidRPr="009C105F" w:rsidRDefault="00AB640B" w:rsidP="006D5C77">
            <w:pPr>
              <w:ind w:right="72"/>
              <w:jc w:val="right"/>
              <w:rPr>
                <w:rFonts w:asciiTheme="minorHAnsi" w:hAnsiTheme="minorHAnsi" w:cstheme="minorHAnsi"/>
                <w:sz w:val="18"/>
                <w:szCs w:val="18"/>
              </w:rPr>
            </w:pPr>
            <w:r w:rsidRPr="009C105F">
              <w:rPr>
                <w:rFonts w:asciiTheme="minorHAnsi" w:hAnsiTheme="minorHAnsi" w:cstheme="minorHAnsi"/>
                <w:sz w:val="18"/>
                <w:szCs w:val="18"/>
              </w:rPr>
              <w:t>0.0</w:t>
            </w:r>
          </w:p>
        </w:tc>
        <w:tc>
          <w:tcPr>
            <w:tcW w:w="738" w:type="dxa"/>
            <w:tcBorders>
              <w:left w:val="single" w:sz="6" w:space="0" w:color="auto"/>
              <w:bottom w:val="single" w:sz="4" w:space="0" w:color="auto"/>
              <w:right w:val="single" w:sz="6" w:space="0" w:color="auto"/>
            </w:tcBorders>
            <w:vAlign w:val="center"/>
          </w:tcPr>
          <w:p w14:paraId="54AC6874" w14:textId="77777777" w:rsidR="00AB640B" w:rsidRPr="009C105F" w:rsidRDefault="00AB640B" w:rsidP="006D5C77">
            <w:pPr>
              <w:ind w:right="72"/>
              <w:jc w:val="right"/>
              <w:rPr>
                <w:rFonts w:asciiTheme="minorHAnsi" w:hAnsiTheme="minorHAnsi" w:cstheme="minorHAnsi"/>
                <w:sz w:val="18"/>
                <w:szCs w:val="18"/>
              </w:rPr>
            </w:pPr>
            <w:r w:rsidRPr="009C105F">
              <w:rPr>
                <w:rFonts w:asciiTheme="minorHAnsi" w:hAnsiTheme="minorHAnsi" w:cstheme="minorHAnsi"/>
                <w:sz w:val="18"/>
                <w:szCs w:val="18"/>
              </w:rPr>
              <w:t>22.2</w:t>
            </w:r>
          </w:p>
        </w:tc>
        <w:tc>
          <w:tcPr>
            <w:tcW w:w="738" w:type="dxa"/>
            <w:tcBorders>
              <w:left w:val="single" w:sz="6" w:space="0" w:color="auto"/>
              <w:bottom w:val="single" w:sz="4" w:space="0" w:color="auto"/>
              <w:right w:val="single" w:sz="18" w:space="0" w:color="auto"/>
            </w:tcBorders>
            <w:vAlign w:val="center"/>
          </w:tcPr>
          <w:p w14:paraId="7530027A" w14:textId="77777777" w:rsidR="00AB640B" w:rsidRPr="009C105F" w:rsidRDefault="00AB640B" w:rsidP="006D5C77">
            <w:pPr>
              <w:ind w:right="72"/>
              <w:jc w:val="right"/>
              <w:rPr>
                <w:rFonts w:asciiTheme="minorHAnsi" w:hAnsiTheme="minorHAnsi" w:cstheme="minorHAnsi"/>
                <w:sz w:val="18"/>
                <w:szCs w:val="18"/>
              </w:rPr>
            </w:pPr>
            <w:r w:rsidRPr="009C105F">
              <w:rPr>
                <w:rFonts w:asciiTheme="minorHAnsi" w:hAnsiTheme="minorHAnsi" w:cstheme="minorHAnsi"/>
                <w:sz w:val="18"/>
                <w:szCs w:val="18"/>
              </w:rPr>
              <w:t>0.0</w:t>
            </w:r>
          </w:p>
        </w:tc>
        <w:tc>
          <w:tcPr>
            <w:tcW w:w="720" w:type="dxa"/>
            <w:tcBorders>
              <w:left w:val="single" w:sz="18" w:space="0" w:color="auto"/>
              <w:bottom w:val="single" w:sz="4" w:space="0" w:color="auto"/>
              <w:right w:val="single" w:sz="6" w:space="0" w:color="auto"/>
            </w:tcBorders>
            <w:vAlign w:val="center"/>
          </w:tcPr>
          <w:p w14:paraId="4DDC0871" w14:textId="77777777" w:rsidR="00AB640B" w:rsidRPr="009C105F" w:rsidRDefault="00AB640B" w:rsidP="00912D82">
            <w:pPr>
              <w:ind w:right="101"/>
              <w:jc w:val="right"/>
              <w:rPr>
                <w:rFonts w:asciiTheme="minorHAnsi" w:hAnsiTheme="minorHAnsi" w:cstheme="minorHAnsi"/>
                <w:sz w:val="18"/>
                <w:szCs w:val="18"/>
              </w:rPr>
            </w:pPr>
            <w:r w:rsidRPr="009C105F">
              <w:rPr>
                <w:rFonts w:asciiTheme="minorHAnsi" w:hAnsiTheme="minorHAnsi" w:cstheme="minorHAnsi"/>
                <w:sz w:val="18"/>
                <w:szCs w:val="18"/>
              </w:rPr>
              <w:t>25.1</w:t>
            </w:r>
          </w:p>
        </w:tc>
        <w:tc>
          <w:tcPr>
            <w:tcW w:w="720" w:type="dxa"/>
            <w:tcBorders>
              <w:left w:val="single" w:sz="6" w:space="0" w:color="auto"/>
              <w:bottom w:val="single" w:sz="4" w:space="0" w:color="auto"/>
              <w:right w:val="single" w:sz="18" w:space="0" w:color="auto"/>
            </w:tcBorders>
            <w:vAlign w:val="center"/>
          </w:tcPr>
          <w:p w14:paraId="0D3CB64A" w14:textId="77777777" w:rsidR="00AB640B" w:rsidRPr="009C105F" w:rsidRDefault="00AB640B" w:rsidP="00912D82">
            <w:pPr>
              <w:ind w:right="101"/>
              <w:jc w:val="right"/>
              <w:rPr>
                <w:rFonts w:asciiTheme="minorHAnsi" w:hAnsiTheme="minorHAnsi" w:cstheme="minorHAnsi"/>
                <w:sz w:val="18"/>
                <w:szCs w:val="18"/>
              </w:rPr>
            </w:pPr>
            <w:r w:rsidRPr="009C105F">
              <w:rPr>
                <w:rFonts w:asciiTheme="minorHAnsi" w:hAnsiTheme="minorHAnsi" w:cstheme="minorHAnsi"/>
                <w:sz w:val="18"/>
                <w:szCs w:val="18"/>
              </w:rPr>
              <w:t>24.6</w:t>
            </w:r>
          </w:p>
        </w:tc>
        <w:tc>
          <w:tcPr>
            <w:tcW w:w="690" w:type="dxa"/>
            <w:tcBorders>
              <w:left w:val="single" w:sz="18" w:space="0" w:color="auto"/>
              <w:bottom w:val="single" w:sz="4" w:space="0" w:color="auto"/>
              <w:right w:val="single" w:sz="24" w:space="0" w:color="auto"/>
            </w:tcBorders>
            <w:vAlign w:val="center"/>
          </w:tcPr>
          <w:p w14:paraId="6D29E330" w14:textId="77777777" w:rsidR="00AB640B" w:rsidRPr="009C105F" w:rsidRDefault="00AB640B" w:rsidP="00912D82">
            <w:pPr>
              <w:ind w:right="101"/>
              <w:jc w:val="right"/>
              <w:rPr>
                <w:rFonts w:asciiTheme="minorHAnsi" w:hAnsiTheme="minorHAnsi" w:cstheme="minorHAnsi"/>
                <w:sz w:val="18"/>
                <w:szCs w:val="18"/>
              </w:rPr>
            </w:pPr>
            <w:r w:rsidRPr="009C105F">
              <w:rPr>
                <w:rFonts w:asciiTheme="minorHAnsi" w:hAnsiTheme="minorHAnsi" w:cstheme="minorHAnsi"/>
                <w:sz w:val="18"/>
                <w:szCs w:val="18"/>
              </w:rPr>
              <w:t>-0.5</w:t>
            </w:r>
          </w:p>
        </w:tc>
      </w:tr>
      <w:tr w:rsidR="00AB640B" w:rsidRPr="00400403" w14:paraId="71E0DF0E" w14:textId="77777777" w:rsidTr="00766608">
        <w:tc>
          <w:tcPr>
            <w:tcW w:w="2940" w:type="dxa"/>
            <w:vMerge w:val="restart"/>
            <w:tcBorders>
              <w:left w:val="single" w:sz="24" w:space="0" w:color="auto"/>
              <w:right w:val="single" w:sz="18" w:space="0" w:color="auto"/>
            </w:tcBorders>
            <w:vAlign w:val="center"/>
          </w:tcPr>
          <w:p w14:paraId="6BF15EBA" w14:textId="77777777" w:rsidR="00AB640B" w:rsidRPr="009C105F" w:rsidRDefault="00AB640B" w:rsidP="00AB640B">
            <w:pPr>
              <w:rPr>
                <w:rFonts w:asciiTheme="minorHAnsi" w:hAnsiTheme="minorHAnsi" w:cstheme="minorHAnsi"/>
                <w:sz w:val="18"/>
                <w:szCs w:val="18"/>
              </w:rPr>
            </w:pPr>
            <w:r w:rsidRPr="009C105F">
              <w:rPr>
                <w:rFonts w:asciiTheme="minorHAnsi" w:hAnsiTheme="minorHAnsi" w:cstheme="minorHAnsi"/>
                <w:sz w:val="18"/>
                <w:szCs w:val="18"/>
              </w:rPr>
              <w:t>Number of adults in household</w:t>
            </w:r>
          </w:p>
        </w:tc>
        <w:tc>
          <w:tcPr>
            <w:tcW w:w="2250" w:type="dxa"/>
            <w:vMerge w:val="restart"/>
            <w:tcBorders>
              <w:left w:val="single" w:sz="18" w:space="0" w:color="auto"/>
              <w:right w:val="single" w:sz="12" w:space="0" w:color="auto"/>
            </w:tcBorders>
            <w:vAlign w:val="center"/>
          </w:tcPr>
          <w:p w14:paraId="25CBE75B" w14:textId="77777777" w:rsidR="00AB640B" w:rsidRPr="009C105F" w:rsidRDefault="00AB640B" w:rsidP="00AB640B">
            <w:pPr>
              <w:rPr>
                <w:rFonts w:asciiTheme="minorHAnsi" w:hAnsiTheme="minorHAnsi" w:cstheme="minorHAnsi"/>
                <w:sz w:val="18"/>
                <w:szCs w:val="18"/>
              </w:rPr>
            </w:pPr>
            <w:r w:rsidRPr="009C105F">
              <w:rPr>
                <w:rFonts w:asciiTheme="minorHAnsi" w:hAnsiTheme="minorHAnsi" w:cstheme="minorHAnsi"/>
                <w:sz w:val="18"/>
                <w:szCs w:val="18"/>
              </w:rPr>
              <w:t>Three or more</w:t>
            </w:r>
          </w:p>
        </w:tc>
        <w:tc>
          <w:tcPr>
            <w:tcW w:w="1890" w:type="dxa"/>
            <w:tcBorders>
              <w:left w:val="single" w:sz="12" w:space="0" w:color="auto"/>
              <w:bottom w:val="dotted" w:sz="4" w:space="0" w:color="auto"/>
              <w:right w:val="single" w:sz="18" w:space="0" w:color="auto"/>
            </w:tcBorders>
            <w:vAlign w:val="center"/>
          </w:tcPr>
          <w:p w14:paraId="1A77432F" w14:textId="77777777" w:rsidR="00AB640B" w:rsidRPr="009C105F" w:rsidRDefault="00AB640B" w:rsidP="00AB640B">
            <w:pPr>
              <w:tabs>
                <w:tab w:val="center" w:pos="1188"/>
              </w:tabs>
              <w:rPr>
                <w:rFonts w:asciiTheme="minorHAnsi" w:hAnsiTheme="minorHAnsi" w:cstheme="minorHAnsi"/>
                <w:sz w:val="18"/>
                <w:szCs w:val="18"/>
              </w:rPr>
            </w:pPr>
            <w:r w:rsidRPr="009C105F">
              <w:rPr>
                <w:rFonts w:asciiTheme="minorHAnsi" w:hAnsiTheme="minorHAnsi" w:cstheme="minorHAnsi"/>
                <w:sz w:val="18"/>
                <w:szCs w:val="18"/>
              </w:rPr>
              <w:t>One</w:t>
            </w:r>
          </w:p>
        </w:tc>
        <w:tc>
          <w:tcPr>
            <w:tcW w:w="738" w:type="dxa"/>
            <w:tcBorders>
              <w:left w:val="single" w:sz="18" w:space="0" w:color="auto"/>
              <w:bottom w:val="dotted" w:sz="4" w:space="0" w:color="auto"/>
              <w:right w:val="single" w:sz="6" w:space="0" w:color="auto"/>
            </w:tcBorders>
            <w:vAlign w:val="center"/>
          </w:tcPr>
          <w:p w14:paraId="6C593398" w14:textId="77777777" w:rsidR="00AB640B" w:rsidRPr="009C105F" w:rsidRDefault="00AB640B" w:rsidP="006D5C77">
            <w:pPr>
              <w:ind w:right="72"/>
              <w:jc w:val="right"/>
              <w:rPr>
                <w:rFonts w:asciiTheme="minorHAnsi" w:hAnsiTheme="minorHAnsi" w:cstheme="minorHAnsi"/>
                <w:sz w:val="18"/>
                <w:szCs w:val="18"/>
              </w:rPr>
            </w:pPr>
            <w:r w:rsidRPr="009C105F">
              <w:rPr>
                <w:rFonts w:asciiTheme="minorHAnsi" w:hAnsiTheme="minorHAnsi" w:cstheme="minorHAnsi"/>
                <w:sz w:val="18"/>
                <w:szCs w:val="18"/>
              </w:rPr>
              <w:t>0.0</w:t>
            </w:r>
          </w:p>
        </w:tc>
        <w:tc>
          <w:tcPr>
            <w:tcW w:w="738" w:type="dxa"/>
            <w:tcBorders>
              <w:left w:val="single" w:sz="6" w:space="0" w:color="auto"/>
              <w:bottom w:val="dotted" w:sz="4" w:space="0" w:color="auto"/>
              <w:right w:val="single" w:sz="6" w:space="0" w:color="auto"/>
            </w:tcBorders>
            <w:vAlign w:val="center"/>
          </w:tcPr>
          <w:p w14:paraId="351D4009" w14:textId="77777777" w:rsidR="00AB640B" w:rsidRPr="009C105F" w:rsidRDefault="00AB640B" w:rsidP="006D5C77">
            <w:pPr>
              <w:ind w:right="72"/>
              <w:jc w:val="right"/>
              <w:rPr>
                <w:rFonts w:asciiTheme="minorHAnsi" w:hAnsiTheme="minorHAnsi" w:cstheme="minorHAnsi"/>
                <w:sz w:val="18"/>
                <w:szCs w:val="18"/>
              </w:rPr>
            </w:pPr>
            <w:r w:rsidRPr="009C105F">
              <w:rPr>
                <w:rFonts w:asciiTheme="minorHAnsi" w:hAnsiTheme="minorHAnsi" w:cstheme="minorHAnsi"/>
                <w:sz w:val="18"/>
                <w:szCs w:val="18"/>
              </w:rPr>
              <w:t>0.0</w:t>
            </w:r>
          </w:p>
        </w:tc>
        <w:tc>
          <w:tcPr>
            <w:tcW w:w="738" w:type="dxa"/>
            <w:tcBorders>
              <w:left w:val="single" w:sz="6" w:space="0" w:color="auto"/>
              <w:bottom w:val="dotted" w:sz="4" w:space="0" w:color="auto"/>
              <w:right w:val="single" w:sz="6" w:space="0" w:color="auto"/>
            </w:tcBorders>
            <w:vAlign w:val="center"/>
          </w:tcPr>
          <w:p w14:paraId="3E2E6FD0" w14:textId="77777777" w:rsidR="00AB640B" w:rsidRPr="009C105F" w:rsidRDefault="00AB640B" w:rsidP="006D5C77">
            <w:pPr>
              <w:ind w:right="72"/>
              <w:jc w:val="right"/>
              <w:rPr>
                <w:rFonts w:asciiTheme="minorHAnsi" w:hAnsiTheme="minorHAnsi" w:cstheme="minorHAnsi"/>
                <w:sz w:val="18"/>
                <w:szCs w:val="18"/>
              </w:rPr>
            </w:pPr>
            <w:r w:rsidRPr="009C105F">
              <w:rPr>
                <w:rFonts w:asciiTheme="minorHAnsi" w:hAnsiTheme="minorHAnsi" w:cstheme="minorHAnsi"/>
                <w:sz w:val="18"/>
                <w:szCs w:val="18"/>
              </w:rPr>
              <w:t>0.0</w:t>
            </w:r>
          </w:p>
        </w:tc>
        <w:tc>
          <w:tcPr>
            <w:tcW w:w="738" w:type="dxa"/>
            <w:tcBorders>
              <w:left w:val="single" w:sz="6" w:space="0" w:color="auto"/>
              <w:bottom w:val="dotted" w:sz="4" w:space="0" w:color="auto"/>
              <w:right w:val="single" w:sz="6" w:space="0" w:color="auto"/>
            </w:tcBorders>
            <w:vAlign w:val="center"/>
          </w:tcPr>
          <w:p w14:paraId="16845089" w14:textId="0879A7C8" w:rsidR="00AB640B" w:rsidRPr="009C105F" w:rsidRDefault="003D7E4F" w:rsidP="006D5C77">
            <w:pPr>
              <w:ind w:right="72"/>
              <w:jc w:val="right"/>
              <w:rPr>
                <w:rFonts w:asciiTheme="minorHAnsi" w:hAnsiTheme="minorHAnsi" w:cstheme="minorHAnsi"/>
                <w:sz w:val="18"/>
                <w:szCs w:val="18"/>
              </w:rPr>
            </w:pPr>
            <w:r w:rsidRPr="009C105F">
              <w:rPr>
                <w:rFonts w:asciiTheme="minorHAnsi" w:hAnsiTheme="minorHAnsi" w:cstheme="minorHAnsi"/>
                <w:sz w:val="18"/>
                <w:szCs w:val="18"/>
              </w:rPr>
              <w:t>-</w:t>
            </w:r>
            <w:r w:rsidR="00AB640B" w:rsidRPr="009C105F">
              <w:rPr>
                <w:rFonts w:asciiTheme="minorHAnsi" w:hAnsiTheme="minorHAnsi" w:cstheme="minorHAnsi"/>
                <w:sz w:val="18"/>
                <w:szCs w:val="18"/>
              </w:rPr>
              <w:t>100.0</w:t>
            </w:r>
          </w:p>
        </w:tc>
        <w:tc>
          <w:tcPr>
            <w:tcW w:w="738" w:type="dxa"/>
            <w:tcBorders>
              <w:left w:val="single" w:sz="6" w:space="0" w:color="auto"/>
              <w:bottom w:val="dotted" w:sz="4" w:space="0" w:color="auto"/>
              <w:right w:val="single" w:sz="18" w:space="0" w:color="auto"/>
            </w:tcBorders>
            <w:vAlign w:val="center"/>
          </w:tcPr>
          <w:p w14:paraId="6D1266AB" w14:textId="77777777" w:rsidR="00AB640B" w:rsidRPr="009C105F" w:rsidRDefault="00AB640B" w:rsidP="006D5C77">
            <w:pPr>
              <w:ind w:right="72"/>
              <w:jc w:val="right"/>
              <w:rPr>
                <w:rFonts w:asciiTheme="minorHAnsi" w:hAnsiTheme="minorHAnsi" w:cstheme="minorHAnsi"/>
                <w:sz w:val="18"/>
                <w:szCs w:val="18"/>
              </w:rPr>
            </w:pPr>
            <w:r w:rsidRPr="009C105F">
              <w:rPr>
                <w:rFonts w:asciiTheme="minorHAnsi" w:hAnsiTheme="minorHAnsi" w:cstheme="minorHAnsi"/>
                <w:sz w:val="18"/>
                <w:szCs w:val="18"/>
              </w:rPr>
              <w:t>0.0</w:t>
            </w:r>
          </w:p>
        </w:tc>
        <w:tc>
          <w:tcPr>
            <w:tcW w:w="720" w:type="dxa"/>
            <w:tcBorders>
              <w:left w:val="single" w:sz="18" w:space="0" w:color="auto"/>
              <w:bottom w:val="dotted" w:sz="4" w:space="0" w:color="auto"/>
              <w:right w:val="single" w:sz="6" w:space="0" w:color="auto"/>
            </w:tcBorders>
            <w:vAlign w:val="center"/>
          </w:tcPr>
          <w:p w14:paraId="75F99239" w14:textId="77777777" w:rsidR="00AB640B" w:rsidRPr="009C105F" w:rsidRDefault="00AB640B" w:rsidP="00912D82">
            <w:pPr>
              <w:ind w:right="101"/>
              <w:jc w:val="right"/>
              <w:rPr>
                <w:rFonts w:asciiTheme="minorHAnsi" w:hAnsiTheme="minorHAnsi" w:cstheme="minorHAnsi"/>
                <w:sz w:val="18"/>
                <w:szCs w:val="18"/>
              </w:rPr>
            </w:pPr>
            <w:r w:rsidRPr="009C105F">
              <w:rPr>
                <w:rFonts w:asciiTheme="minorHAnsi" w:hAnsiTheme="minorHAnsi" w:cstheme="minorHAnsi"/>
                <w:sz w:val="18"/>
                <w:szCs w:val="18"/>
              </w:rPr>
              <w:t>24.9</w:t>
            </w:r>
          </w:p>
        </w:tc>
        <w:tc>
          <w:tcPr>
            <w:tcW w:w="720" w:type="dxa"/>
            <w:tcBorders>
              <w:left w:val="single" w:sz="6" w:space="0" w:color="auto"/>
              <w:bottom w:val="dotted" w:sz="4" w:space="0" w:color="auto"/>
              <w:right w:val="single" w:sz="18" w:space="0" w:color="auto"/>
            </w:tcBorders>
            <w:vAlign w:val="center"/>
          </w:tcPr>
          <w:p w14:paraId="026B8853" w14:textId="77777777" w:rsidR="00AB640B" w:rsidRPr="009C105F" w:rsidRDefault="00AB640B" w:rsidP="00912D82">
            <w:pPr>
              <w:ind w:right="101"/>
              <w:jc w:val="right"/>
              <w:rPr>
                <w:rFonts w:asciiTheme="minorHAnsi" w:hAnsiTheme="minorHAnsi" w:cstheme="minorHAnsi"/>
                <w:sz w:val="18"/>
                <w:szCs w:val="18"/>
              </w:rPr>
            </w:pPr>
            <w:r w:rsidRPr="009C105F">
              <w:rPr>
                <w:rFonts w:asciiTheme="minorHAnsi" w:hAnsiTheme="minorHAnsi" w:cstheme="minorHAnsi"/>
                <w:sz w:val="18"/>
                <w:szCs w:val="18"/>
              </w:rPr>
              <w:t>24.5</w:t>
            </w:r>
          </w:p>
        </w:tc>
        <w:tc>
          <w:tcPr>
            <w:tcW w:w="690" w:type="dxa"/>
            <w:tcBorders>
              <w:left w:val="single" w:sz="18" w:space="0" w:color="auto"/>
              <w:bottom w:val="dotted" w:sz="4" w:space="0" w:color="auto"/>
              <w:right w:val="single" w:sz="24" w:space="0" w:color="auto"/>
            </w:tcBorders>
            <w:vAlign w:val="center"/>
          </w:tcPr>
          <w:p w14:paraId="7259961E" w14:textId="77777777" w:rsidR="00AB640B" w:rsidRPr="009C105F" w:rsidRDefault="00AB640B" w:rsidP="00912D82">
            <w:pPr>
              <w:ind w:right="101"/>
              <w:jc w:val="right"/>
              <w:rPr>
                <w:rFonts w:asciiTheme="minorHAnsi" w:hAnsiTheme="minorHAnsi" w:cstheme="minorHAnsi"/>
                <w:sz w:val="18"/>
                <w:szCs w:val="18"/>
              </w:rPr>
            </w:pPr>
            <w:r w:rsidRPr="009C105F">
              <w:rPr>
                <w:rFonts w:asciiTheme="minorHAnsi" w:hAnsiTheme="minorHAnsi" w:cstheme="minorHAnsi"/>
                <w:sz w:val="18"/>
                <w:szCs w:val="18"/>
              </w:rPr>
              <w:t>-0.4</w:t>
            </w:r>
          </w:p>
        </w:tc>
      </w:tr>
      <w:tr w:rsidR="00AB640B" w:rsidRPr="00400403" w14:paraId="0EEC9215" w14:textId="77777777" w:rsidTr="00766608">
        <w:tc>
          <w:tcPr>
            <w:tcW w:w="2940" w:type="dxa"/>
            <w:vMerge/>
            <w:tcBorders>
              <w:left w:val="single" w:sz="24" w:space="0" w:color="auto"/>
              <w:right w:val="single" w:sz="18" w:space="0" w:color="auto"/>
            </w:tcBorders>
            <w:vAlign w:val="center"/>
          </w:tcPr>
          <w:p w14:paraId="5ADA0B0E" w14:textId="77777777" w:rsidR="00AB640B" w:rsidRPr="009C105F" w:rsidRDefault="00AB640B" w:rsidP="00AB640B">
            <w:pPr>
              <w:rPr>
                <w:rFonts w:asciiTheme="minorHAnsi" w:hAnsiTheme="minorHAnsi" w:cstheme="minorHAnsi"/>
                <w:sz w:val="18"/>
                <w:szCs w:val="18"/>
              </w:rPr>
            </w:pPr>
          </w:p>
        </w:tc>
        <w:tc>
          <w:tcPr>
            <w:tcW w:w="2250" w:type="dxa"/>
            <w:vMerge/>
            <w:tcBorders>
              <w:left w:val="single" w:sz="18" w:space="0" w:color="auto"/>
              <w:right w:val="single" w:sz="12" w:space="0" w:color="auto"/>
            </w:tcBorders>
            <w:vAlign w:val="center"/>
          </w:tcPr>
          <w:p w14:paraId="79E6F25F" w14:textId="77777777" w:rsidR="00AB640B" w:rsidRPr="009C105F" w:rsidRDefault="00AB640B" w:rsidP="00AB640B">
            <w:pPr>
              <w:rPr>
                <w:rFonts w:asciiTheme="minorHAnsi" w:hAnsiTheme="minorHAnsi" w:cstheme="minorHAnsi"/>
                <w:sz w:val="18"/>
                <w:szCs w:val="18"/>
              </w:rPr>
            </w:pPr>
          </w:p>
        </w:tc>
        <w:tc>
          <w:tcPr>
            <w:tcW w:w="1890" w:type="dxa"/>
            <w:tcBorders>
              <w:top w:val="dotted" w:sz="4" w:space="0" w:color="auto"/>
              <w:left w:val="single" w:sz="12" w:space="0" w:color="auto"/>
              <w:right w:val="single" w:sz="18" w:space="0" w:color="auto"/>
            </w:tcBorders>
            <w:vAlign w:val="center"/>
          </w:tcPr>
          <w:p w14:paraId="2BED21FF" w14:textId="77777777" w:rsidR="00AB640B" w:rsidRPr="009C105F" w:rsidRDefault="00AB640B" w:rsidP="00AB640B">
            <w:pPr>
              <w:rPr>
                <w:rFonts w:asciiTheme="minorHAnsi" w:hAnsiTheme="minorHAnsi" w:cstheme="minorHAnsi"/>
                <w:sz w:val="18"/>
                <w:szCs w:val="18"/>
              </w:rPr>
            </w:pPr>
            <w:r w:rsidRPr="009C105F">
              <w:rPr>
                <w:rFonts w:asciiTheme="minorHAnsi" w:hAnsiTheme="minorHAnsi" w:cstheme="minorHAnsi"/>
                <w:sz w:val="18"/>
                <w:szCs w:val="18"/>
              </w:rPr>
              <w:t>Two</w:t>
            </w:r>
          </w:p>
        </w:tc>
        <w:tc>
          <w:tcPr>
            <w:tcW w:w="738" w:type="dxa"/>
            <w:tcBorders>
              <w:top w:val="dotted" w:sz="4" w:space="0" w:color="auto"/>
              <w:left w:val="single" w:sz="18" w:space="0" w:color="auto"/>
              <w:right w:val="single" w:sz="6" w:space="0" w:color="auto"/>
            </w:tcBorders>
            <w:vAlign w:val="center"/>
          </w:tcPr>
          <w:p w14:paraId="433DF44D" w14:textId="77777777" w:rsidR="00AB640B" w:rsidRPr="009C105F" w:rsidRDefault="00AB640B" w:rsidP="006D5C77">
            <w:pPr>
              <w:ind w:right="72"/>
              <w:jc w:val="right"/>
              <w:rPr>
                <w:rFonts w:asciiTheme="minorHAnsi" w:hAnsiTheme="minorHAnsi" w:cstheme="minorHAnsi"/>
                <w:sz w:val="18"/>
                <w:szCs w:val="18"/>
              </w:rPr>
            </w:pPr>
            <w:r w:rsidRPr="009C105F">
              <w:rPr>
                <w:rFonts w:asciiTheme="minorHAnsi" w:hAnsiTheme="minorHAnsi" w:cstheme="minorHAnsi"/>
                <w:sz w:val="18"/>
                <w:szCs w:val="18"/>
              </w:rPr>
              <w:t>0.0</w:t>
            </w:r>
          </w:p>
        </w:tc>
        <w:tc>
          <w:tcPr>
            <w:tcW w:w="738" w:type="dxa"/>
            <w:tcBorders>
              <w:top w:val="dotted" w:sz="4" w:space="0" w:color="auto"/>
              <w:left w:val="single" w:sz="6" w:space="0" w:color="auto"/>
              <w:right w:val="single" w:sz="6" w:space="0" w:color="auto"/>
            </w:tcBorders>
            <w:vAlign w:val="center"/>
          </w:tcPr>
          <w:p w14:paraId="3AD1FE72" w14:textId="77777777" w:rsidR="00AB640B" w:rsidRPr="009C105F" w:rsidRDefault="00AB640B" w:rsidP="006D5C77">
            <w:pPr>
              <w:ind w:right="72"/>
              <w:jc w:val="right"/>
              <w:rPr>
                <w:rFonts w:asciiTheme="minorHAnsi" w:hAnsiTheme="minorHAnsi" w:cstheme="minorHAnsi"/>
                <w:sz w:val="18"/>
                <w:szCs w:val="18"/>
              </w:rPr>
            </w:pPr>
            <w:r w:rsidRPr="009C105F">
              <w:rPr>
                <w:rFonts w:asciiTheme="minorHAnsi" w:hAnsiTheme="minorHAnsi" w:cstheme="minorHAnsi"/>
                <w:sz w:val="18"/>
                <w:szCs w:val="18"/>
              </w:rPr>
              <w:t>0.0</w:t>
            </w:r>
          </w:p>
        </w:tc>
        <w:tc>
          <w:tcPr>
            <w:tcW w:w="738" w:type="dxa"/>
            <w:tcBorders>
              <w:top w:val="dotted" w:sz="4" w:space="0" w:color="auto"/>
              <w:left w:val="single" w:sz="6" w:space="0" w:color="auto"/>
              <w:right w:val="single" w:sz="6" w:space="0" w:color="auto"/>
            </w:tcBorders>
            <w:vAlign w:val="center"/>
          </w:tcPr>
          <w:p w14:paraId="251B3867" w14:textId="77777777" w:rsidR="00AB640B" w:rsidRPr="009C105F" w:rsidRDefault="00AB640B" w:rsidP="006D5C77">
            <w:pPr>
              <w:ind w:right="72"/>
              <w:jc w:val="right"/>
              <w:rPr>
                <w:rFonts w:asciiTheme="minorHAnsi" w:hAnsiTheme="minorHAnsi" w:cstheme="minorHAnsi"/>
                <w:sz w:val="18"/>
                <w:szCs w:val="18"/>
              </w:rPr>
            </w:pPr>
            <w:r w:rsidRPr="009C105F">
              <w:rPr>
                <w:rFonts w:asciiTheme="minorHAnsi" w:hAnsiTheme="minorHAnsi" w:cstheme="minorHAnsi"/>
                <w:sz w:val="18"/>
                <w:szCs w:val="18"/>
              </w:rPr>
              <w:t>0.0</w:t>
            </w:r>
          </w:p>
        </w:tc>
        <w:tc>
          <w:tcPr>
            <w:tcW w:w="738" w:type="dxa"/>
            <w:tcBorders>
              <w:top w:val="dotted" w:sz="4" w:space="0" w:color="auto"/>
              <w:left w:val="single" w:sz="6" w:space="0" w:color="auto"/>
              <w:right w:val="single" w:sz="6" w:space="0" w:color="auto"/>
            </w:tcBorders>
            <w:vAlign w:val="center"/>
          </w:tcPr>
          <w:p w14:paraId="204F8ADB" w14:textId="77777777" w:rsidR="00AB640B" w:rsidRPr="009C105F" w:rsidRDefault="00AB640B" w:rsidP="006D5C77">
            <w:pPr>
              <w:ind w:right="72"/>
              <w:jc w:val="right"/>
              <w:rPr>
                <w:rFonts w:asciiTheme="minorHAnsi" w:hAnsiTheme="minorHAnsi" w:cstheme="minorHAnsi"/>
                <w:sz w:val="18"/>
                <w:szCs w:val="18"/>
              </w:rPr>
            </w:pPr>
            <w:r w:rsidRPr="009C105F">
              <w:rPr>
                <w:rFonts w:asciiTheme="minorHAnsi" w:hAnsiTheme="minorHAnsi" w:cstheme="minorHAnsi"/>
                <w:sz w:val="18"/>
                <w:szCs w:val="18"/>
              </w:rPr>
              <w:t>100.0</w:t>
            </w:r>
          </w:p>
        </w:tc>
        <w:tc>
          <w:tcPr>
            <w:tcW w:w="738" w:type="dxa"/>
            <w:tcBorders>
              <w:top w:val="dotted" w:sz="4" w:space="0" w:color="auto"/>
              <w:left w:val="single" w:sz="6" w:space="0" w:color="auto"/>
              <w:right w:val="single" w:sz="18" w:space="0" w:color="auto"/>
            </w:tcBorders>
            <w:vAlign w:val="center"/>
          </w:tcPr>
          <w:p w14:paraId="268EB952" w14:textId="77777777" w:rsidR="00AB640B" w:rsidRPr="009C105F" w:rsidRDefault="00AB640B" w:rsidP="006D5C77">
            <w:pPr>
              <w:ind w:right="72"/>
              <w:jc w:val="right"/>
              <w:rPr>
                <w:rFonts w:asciiTheme="minorHAnsi" w:hAnsiTheme="minorHAnsi" w:cstheme="minorHAnsi"/>
                <w:sz w:val="18"/>
                <w:szCs w:val="18"/>
              </w:rPr>
            </w:pPr>
            <w:r w:rsidRPr="009C105F">
              <w:rPr>
                <w:rFonts w:asciiTheme="minorHAnsi" w:hAnsiTheme="minorHAnsi" w:cstheme="minorHAnsi"/>
                <w:sz w:val="18"/>
                <w:szCs w:val="18"/>
              </w:rPr>
              <w:t>0.0</w:t>
            </w:r>
          </w:p>
        </w:tc>
        <w:tc>
          <w:tcPr>
            <w:tcW w:w="720" w:type="dxa"/>
            <w:tcBorders>
              <w:top w:val="dotted" w:sz="4" w:space="0" w:color="auto"/>
              <w:left w:val="single" w:sz="18" w:space="0" w:color="auto"/>
              <w:right w:val="single" w:sz="6" w:space="0" w:color="auto"/>
            </w:tcBorders>
            <w:vAlign w:val="center"/>
          </w:tcPr>
          <w:p w14:paraId="4C683663" w14:textId="77777777" w:rsidR="00AB640B" w:rsidRPr="009C105F" w:rsidRDefault="00AB640B" w:rsidP="00912D82">
            <w:pPr>
              <w:ind w:right="101"/>
              <w:jc w:val="right"/>
              <w:rPr>
                <w:rFonts w:asciiTheme="minorHAnsi" w:hAnsiTheme="minorHAnsi" w:cstheme="minorHAnsi"/>
                <w:sz w:val="18"/>
                <w:szCs w:val="18"/>
              </w:rPr>
            </w:pPr>
            <w:r w:rsidRPr="009C105F">
              <w:rPr>
                <w:rFonts w:asciiTheme="minorHAnsi" w:hAnsiTheme="minorHAnsi" w:cstheme="minorHAnsi"/>
                <w:sz w:val="18"/>
                <w:szCs w:val="18"/>
              </w:rPr>
              <w:t>24.9</w:t>
            </w:r>
          </w:p>
        </w:tc>
        <w:tc>
          <w:tcPr>
            <w:tcW w:w="720" w:type="dxa"/>
            <w:tcBorders>
              <w:top w:val="dotted" w:sz="4" w:space="0" w:color="auto"/>
              <w:left w:val="single" w:sz="6" w:space="0" w:color="auto"/>
              <w:right w:val="single" w:sz="18" w:space="0" w:color="auto"/>
            </w:tcBorders>
            <w:vAlign w:val="center"/>
          </w:tcPr>
          <w:p w14:paraId="54FB4543" w14:textId="77777777" w:rsidR="00AB640B" w:rsidRPr="009C105F" w:rsidRDefault="00AB640B" w:rsidP="00912D82">
            <w:pPr>
              <w:ind w:right="101"/>
              <w:jc w:val="right"/>
              <w:rPr>
                <w:rFonts w:asciiTheme="minorHAnsi" w:hAnsiTheme="minorHAnsi" w:cstheme="minorHAnsi"/>
                <w:sz w:val="18"/>
                <w:szCs w:val="18"/>
              </w:rPr>
            </w:pPr>
            <w:r w:rsidRPr="009C105F">
              <w:rPr>
                <w:rFonts w:asciiTheme="minorHAnsi" w:hAnsiTheme="minorHAnsi" w:cstheme="minorHAnsi"/>
                <w:sz w:val="18"/>
                <w:szCs w:val="18"/>
              </w:rPr>
              <w:t>25.2</w:t>
            </w:r>
          </w:p>
        </w:tc>
        <w:tc>
          <w:tcPr>
            <w:tcW w:w="690" w:type="dxa"/>
            <w:tcBorders>
              <w:top w:val="dotted" w:sz="4" w:space="0" w:color="auto"/>
              <w:left w:val="single" w:sz="18" w:space="0" w:color="auto"/>
              <w:right w:val="single" w:sz="24" w:space="0" w:color="auto"/>
            </w:tcBorders>
            <w:vAlign w:val="center"/>
          </w:tcPr>
          <w:p w14:paraId="469CF840" w14:textId="77777777" w:rsidR="00AB640B" w:rsidRPr="009C105F" w:rsidRDefault="00AB640B" w:rsidP="00912D82">
            <w:pPr>
              <w:ind w:right="101"/>
              <w:jc w:val="right"/>
              <w:rPr>
                <w:rFonts w:asciiTheme="minorHAnsi" w:hAnsiTheme="minorHAnsi" w:cstheme="minorHAnsi"/>
                <w:sz w:val="18"/>
                <w:szCs w:val="18"/>
              </w:rPr>
            </w:pPr>
            <w:r w:rsidRPr="009C105F">
              <w:rPr>
                <w:rFonts w:asciiTheme="minorHAnsi" w:hAnsiTheme="minorHAnsi" w:cstheme="minorHAnsi"/>
                <w:sz w:val="18"/>
                <w:szCs w:val="18"/>
              </w:rPr>
              <w:t>0.3</w:t>
            </w:r>
          </w:p>
        </w:tc>
      </w:tr>
      <w:tr w:rsidR="00AB640B" w:rsidRPr="00400403" w14:paraId="6E2581A0" w14:textId="77777777" w:rsidTr="00766608">
        <w:tc>
          <w:tcPr>
            <w:tcW w:w="2940" w:type="dxa"/>
            <w:tcBorders>
              <w:left w:val="single" w:sz="24" w:space="0" w:color="auto"/>
              <w:right w:val="single" w:sz="18" w:space="0" w:color="auto"/>
            </w:tcBorders>
            <w:vAlign w:val="center"/>
          </w:tcPr>
          <w:p w14:paraId="24ACF983" w14:textId="0B7F110E" w:rsidR="00AB640B" w:rsidRPr="009C105F" w:rsidRDefault="00AB640B" w:rsidP="00AB640B">
            <w:pPr>
              <w:rPr>
                <w:rFonts w:asciiTheme="minorHAnsi" w:hAnsiTheme="minorHAnsi" w:cstheme="minorHAnsi"/>
                <w:sz w:val="18"/>
                <w:szCs w:val="18"/>
                <w:lang w:eastAsia="ko-KR"/>
              </w:rPr>
            </w:pPr>
            <w:r w:rsidRPr="009C105F">
              <w:rPr>
                <w:iCs/>
                <w:sz w:val="18"/>
                <w:szCs w:val="18"/>
              </w:rPr>
              <w:t>Number of electric or hybrid vehicles in household</w:t>
            </w:r>
          </w:p>
        </w:tc>
        <w:tc>
          <w:tcPr>
            <w:tcW w:w="2250" w:type="dxa"/>
            <w:tcBorders>
              <w:left w:val="single" w:sz="18" w:space="0" w:color="auto"/>
              <w:right w:val="single" w:sz="12" w:space="0" w:color="auto"/>
            </w:tcBorders>
            <w:vAlign w:val="center"/>
          </w:tcPr>
          <w:p w14:paraId="1AECCDD1" w14:textId="2DCD4DEB" w:rsidR="00AB640B" w:rsidRPr="009C105F" w:rsidRDefault="00AB640B" w:rsidP="00AB640B">
            <w:pPr>
              <w:rPr>
                <w:rFonts w:asciiTheme="minorHAnsi" w:hAnsiTheme="minorHAnsi" w:cstheme="minorHAnsi"/>
                <w:sz w:val="18"/>
                <w:szCs w:val="18"/>
              </w:rPr>
            </w:pPr>
            <w:r w:rsidRPr="009C105F">
              <w:rPr>
                <w:rFonts w:asciiTheme="minorHAnsi" w:hAnsiTheme="minorHAnsi" w:cstheme="minorHAnsi"/>
                <w:sz w:val="18"/>
                <w:szCs w:val="18"/>
              </w:rPr>
              <w:t>None</w:t>
            </w:r>
          </w:p>
        </w:tc>
        <w:tc>
          <w:tcPr>
            <w:tcW w:w="1890" w:type="dxa"/>
            <w:tcBorders>
              <w:left w:val="single" w:sz="12" w:space="0" w:color="auto"/>
              <w:right w:val="single" w:sz="18" w:space="0" w:color="auto"/>
            </w:tcBorders>
            <w:vAlign w:val="center"/>
          </w:tcPr>
          <w:p w14:paraId="09A07963" w14:textId="16D882E7" w:rsidR="00AB640B" w:rsidRPr="009C105F" w:rsidRDefault="00AB640B" w:rsidP="00AB640B">
            <w:pPr>
              <w:rPr>
                <w:rFonts w:asciiTheme="minorHAnsi" w:hAnsiTheme="minorHAnsi" w:cstheme="minorHAnsi"/>
                <w:sz w:val="18"/>
                <w:szCs w:val="18"/>
              </w:rPr>
            </w:pPr>
            <w:r w:rsidRPr="009C105F">
              <w:rPr>
                <w:rFonts w:asciiTheme="minorHAnsi" w:hAnsiTheme="minorHAnsi" w:cstheme="minorHAnsi"/>
                <w:sz w:val="18"/>
                <w:szCs w:val="18"/>
              </w:rPr>
              <w:t>One or more</w:t>
            </w:r>
          </w:p>
        </w:tc>
        <w:tc>
          <w:tcPr>
            <w:tcW w:w="738" w:type="dxa"/>
            <w:tcBorders>
              <w:left w:val="single" w:sz="18" w:space="0" w:color="auto"/>
              <w:right w:val="single" w:sz="6" w:space="0" w:color="auto"/>
            </w:tcBorders>
            <w:vAlign w:val="center"/>
          </w:tcPr>
          <w:p w14:paraId="6C5D6FC1" w14:textId="77777777" w:rsidR="00AB640B" w:rsidRPr="009C105F" w:rsidRDefault="00AB640B" w:rsidP="006D5C77">
            <w:pPr>
              <w:ind w:right="72"/>
              <w:jc w:val="right"/>
              <w:rPr>
                <w:rFonts w:asciiTheme="minorHAnsi" w:hAnsiTheme="minorHAnsi" w:cstheme="minorHAnsi"/>
                <w:sz w:val="18"/>
                <w:szCs w:val="18"/>
              </w:rPr>
            </w:pPr>
            <w:r w:rsidRPr="009C105F">
              <w:rPr>
                <w:rFonts w:asciiTheme="minorHAnsi" w:hAnsiTheme="minorHAnsi" w:cstheme="minorHAnsi"/>
                <w:sz w:val="18"/>
                <w:szCs w:val="18"/>
              </w:rPr>
              <w:t>0.0</w:t>
            </w:r>
          </w:p>
        </w:tc>
        <w:tc>
          <w:tcPr>
            <w:tcW w:w="738" w:type="dxa"/>
            <w:tcBorders>
              <w:left w:val="single" w:sz="6" w:space="0" w:color="auto"/>
              <w:right w:val="single" w:sz="6" w:space="0" w:color="auto"/>
            </w:tcBorders>
            <w:vAlign w:val="center"/>
          </w:tcPr>
          <w:p w14:paraId="57952012" w14:textId="77777777" w:rsidR="00AB640B" w:rsidRPr="009C105F" w:rsidRDefault="00AB640B" w:rsidP="006D5C77">
            <w:pPr>
              <w:ind w:right="72"/>
              <w:jc w:val="right"/>
              <w:rPr>
                <w:rFonts w:asciiTheme="minorHAnsi" w:hAnsiTheme="minorHAnsi" w:cstheme="minorHAnsi"/>
                <w:sz w:val="18"/>
                <w:szCs w:val="18"/>
              </w:rPr>
            </w:pPr>
            <w:r w:rsidRPr="009C105F">
              <w:rPr>
                <w:rFonts w:asciiTheme="minorHAnsi" w:hAnsiTheme="minorHAnsi" w:cstheme="minorHAnsi"/>
                <w:sz w:val="18"/>
                <w:szCs w:val="18"/>
              </w:rPr>
              <w:t>0.0</w:t>
            </w:r>
          </w:p>
        </w:tc>
        <w:tc>
          <w:tcPr>
            <w:tcW w:w="738" w:type="dxa"/>
            <w:tcBorders>
              <w:left w:val="single" w:sz="6" w:space="0" w:color="auto"/>
              <w:right w:val="single" w:sz="6" w:space="0" w:color="auto"/>
            </w:tcBorders>
            <w:vAlign w:val="center"/>
          </w:tcPr>
          <w:p w14:paraId="0EFC2E2E" w14:textId="77777777" w:rsidR="00AB640B" w:rsidRPr="009C105F" w:rsidRDefault="00AB640B" w:rsidP="006D5C77">
            <w:pPr>
              <w:ind w:right="72"/>
              <w:jc w:val="right"/>
              <w:rPr>
                <w:rFonts w:asciiTheme="minorHAnsi" w:hAnsiTheme="minorHAnsi" w:cstheme="minorHAnsi"/>
                <w:sz w:val="18"/>
                <w:szCs w:val="18"/>
              </w:rPr>
            </w:pPr>
            <w:r w:rsidRPr="009C105F">
              <w:rPr>
                <w:rFonts w:asciiTheme="minorHAnsi" w:hAnsiTheme="minorHAnsi" w:cstheme="minorHAnsi"/>
                <w:sz w:val="18"/>
                <w:szCs w:val="18"/>
              </w:rPr>
              <w:t>0.0</w:t>
            </w:r>
          </w:p>
        </w:tc>
        <w:tc>
          <w:tcPr>
            <w:tcW w:w="738" w:type="dxa"/>
            <w:tcBorders>
              <w:left w:val="single" w:sz="6" w:space="0" w:color="auto"/>
              <w:right w:val="single" w:sz="6" w:space="0" w:color="auto"/>
            </w:tcBorders>
            <w:vAlign w:val="center"/>
          </w:tcPr>
          <w:p w14:paraId="7B8453CE" w14:textId="77777777" w:rsidR="00AB640B" w:rsidRPr="009C105F" w:rsidRDefault="00AB640B" w:rsidP="006D5C77">
            <w:pPr>
              <w:ind w:right="72"/>
              <w:jc w:val="right"/>
              <w:rPr>
                <w:rFonts w:asciiTheme="minorHAnsi" w:hAnsiTheme="minorHAnsi" w:cstheme="minorHAnsi"/>
                <w:sz w:val="18"/>
                <w:szCs w:val="18"/>
              </w:rPr>
            </w:pPr>
            <w:r w:rsidRPr="009C105F">
              <w:rPr>
                <w:rFonts w:asciiTheme="minorHAnsi" w:hAnsiTheme="minorHAnsi" w:cstheme="minorHAnsi"/>
                <w:sz w:val="18"/>
                <w:szCs w:val="18"/>
              </w:rPr>
              <w:t>0.0</w:t>
            </w:r>
          </w:p>
        </w:tc>
        <w:tc>
          <w:tcPr>
            <w:tcW w:w="738" w:type="dxa"/>
            <w:tcBorders>
              <w:left w:val="single" w:sz="6" w:space="0" w:color="auto"/>
              <w:right w:val="single" w:sz="18" w:space="0" w:color="auto"/>
            </w:tcBorders>
            <w:vAlign w:val="center"/>
          </w:tcPr>
          <w:p w14:paraId="1E8FEF6A" w14:textId="3E2653E9" w:rsidR="00AB640B" w:rsidRPr="009C105F" w:rsidRDefault="003D7E4F" w:rsidP="006D5C77">
            <w:pPr>
              <w:ind w:right="72"/>
              <w:jc w:val="right"/>
              <w:rPr>
                <w:rFonts w:asciiTheme="minorHAnsi" w:hAnsiTheme="minorHAnsi" w:cstheme="minorHAnsi"/>
                <w:sz w:val="18"/>
                <w:szCs w:val="18"/>
              </w:rPr>
            </w:pPr>
            <w:r w:rsidRPr="009C105F">
              <w:rPr>
                <w:rFonts w:asciiTheme="minorHAnsi" w:hAnsiTheme="minorHAnsi" w:cstheme="minorHAnsi"/>
                <w:sz w:val="18"/>
                <w:szCs w:val="18"/>
              </w:rPr>
              <w:t>-</w:t>
            </w:r>
            <w:r w:rsidR="00AB640B" w:rsidRPr="009C105F">
              <w:rPr>
                <w:rFonts w:asciiTheme="minorHAnsi" w:hAnsiTheme="minorHAnsi" w:cstheme="minorHAnsi"/>
                <w:sz w:val="18"/>
                <w:szCs w:val="18"/>
              </w:rPr>
              <w:t>100.0</w:t>
            </w:r>
          </w:p>
        </w:tc>
        <w:tc>
          <w:tcPr>
            <w:tcW w:w="720" w:type="dxa"/>
            <w:tcBorders>
              <w:left w:val="single" w:sz="18" w:space="0" w:color="auto"/>
              <w:right w:val="single" w:sz="6" w:space="0" w:color="auto"/>
            </w:tcBorders>
            <w:vAlign w:val="center"/>
          </w:tcPr>
          <w:p w14:paraId="12E06670" w14:textId="77777777" w:rsidR="00AB640B" w:rsidRPr="009C105F" w:rsidRDefault="00AB640B" w:rsidP="00912D82">
            <w:pPr>
              <w:ind w:right="101"/>
              <w:jc w:val="right"/>
              <w:rPr>
                <w:rFonts w:asciiTheme="minorHAnsi" w:hAnsiTheme="minorHAnsi" w:cstheme="minorHAnsi"/>
                <w:sz w:val="18"/>
                <w:szCs w:val="18"/>
              </w:rPr>
            </w:pPr>
            <w:r w:rsidRPr="009C105F">
              <w:rPr>
                <w:rFonts w:asciiTheme="minorHAnsi" w:hAnsiTheme="minorHAnsi" w:cstheme="minorHAnsi"/>
                <w:sz w:val="18"/>
                <w:szCs w:val="18"/>
              </w:rPr>
              <w:t>25.9</w:t>
            </w:r>
          </w:p>
        </w:tc>
        <w:tc>
          <w:tcPr>
            <w:tcW w:w="720" w:type="dxa"/>
            <w:tcBorders>
              <w:left w:val="single" w:sz="6" w:space="0" w:color="auto"/>
              <w:right w:val="single" w:sz="18" w:space="0" w:color="auto"/>
            </w:tcBorders>
            <w:vAlign w:val="center"/>
          </w:tcPr>
          <w:p w14:paraId="45C6A19E" w14:textId="77777777" w:rsidR="00AB640B" w:rsidRPr="009C105F" w:rsidRDefault="00AB640B" w:rsidP="00912D82">
            <w:pPr>
              <w:ind w:right="101"/>
              <w:jc w:val="right"/>
              <w:rPr>
                <w:rFonts w:asciiTheme="minorHAnsi" w:hAnsiTheme="minorHAnsi" w:cstheme="minorHAnsi"/>
                <w:sz w:val="18"/>
                <w:szCs w:val="18"/>
              </w:rPr>
            </w:pPr>
            <w:r w:rsidRPr="009C105F">
              <w:rPr>
                <w:rFonts w:asciiTheme="minorHAnsi" w:hAnsiTheme="minorHAnsi" w:cstheme="minorHAnsi"/>
                <w:sz w:val="18"/>
                <w:szCs w:val="18"/>
              </w:rPr>
              <w:t>18.5</w:t>
            </w:r>
          </w:p>
        </w:tc>
        <w:tc>
          <w:tcPr>
            <w:tcW w:w="690" w:type="dxa"/>
            <w:tcBorders>
              <w:left w:val="single" w:sz="18" w:space="0" w:color="auto"/>
              <w:right w:val="single" w:sz="24" w:space="0" w:color="auto"/>
            </w:tcBorders>
            <w:vAlign w:val="center"/>
          </w:tcPr>
          <w:p w14:paraId="7032F673" w14:textId="77777777" w:rsidR="00AB640B" w:rsidRPr="009C105F" w:rsidRDefault="00AB640B" w:rsidP="00912D82">
            <w:pPr>
              <w:ind w:right="101"/>
              <w:jc w:val="right"/>
              <w:rPr>
                <w:rFonts w:asciiTheme="minorHAnsi" w:hAnsiTheme="minorHAnsi" w:cstheme="minorHAnsi"/>
                <w:sz w:val="18"/>
                <w:szCs w:val="18"/>
              </w:rPr>
            </w:pPr>
            <w:r w:rsidRPr="009C105F">
              <w:rPr>
                <w:rFonts w:asciiTheme="minorHAnsi" w:hAnsiTheme="minorHAnsi" w:cstheme="minorHAnsi"/>
                <w:sz w:val="18"/>
                <w:szCs w:val="18"/>
              </w:rPr>
              <w:t>-7.4</w:t>
            </w:r>
          </w:p>
        </w:tc>
      </w:tr>
      <w:tr w:rsidR="00AB640B" w:rsidRPr="00400403" w14:paraId="3FE790F4" w14:textId="77777777" w:rsidTr="00766608">
        <w:tc>
          <w:tcPr>
            <w:tcW w:w="2940" w:type="dxa"/>
            <w:tcBorders>
              <w:left w:val="single" w:sz="24" w:space="0" w:color="auto"/>
              <w:bottom w:val="single" w:sz="24" w:space="0" w:color="auto"/>
              <w:right w:val="single" w:sz="18" w:space="0" w:color="auto"/>
            </w:tcBorders>
            <w:vAlign w:val="center"/>
          </w:tcPr>
          <w:p w14:paraId="2FEACE0A" w14:textId="758E34E4" w:rsidR="00AB640B" w:rsidRPr="009C105F" w:rsidRDefault="00AB640B" w:rsidP="00AB640B">
            <w:pPr>
              <w:rPr>
                <w:rFonts w:asciiTheme="minorHAnsi" w:hAnsiTheme="minorHAnsi" w:cstheme="minorHAnsi"/>
                <w:sz w:val="18"/>
                <w:szCs w:val="18"/>
                <w:lang w:eastAsia="ko-KR"/>
              </w:rPr>
            </w:pPr>
            <w:r w:rsidRPr="009C105F">
              <w:rPr>
                <w:iCs/>
                <w:sz w:val="18"/>
                <w:szCs w:val="18"/>
              </w:rPr>
              <w:t>Number of SUVs in household</w:t>
            </w:r>
          </w:p>
        </w:tc>
        <w:tc>
          <w:tcPr>
            <w:tcW w:w="2250" w:type="dxa"/>
            <w:tcBorders>
              <w:left w:val="single" w:sz="18" w:space="0" w:color="auto"/>
              <w:bottom w:val="single" w:sz="24" w:space="0" w:color="auto"/>
              <w:right w:val="single" w:sz="12" w:space="0" w:color="auto"/>
            </w:tcBorders>
            <w:vAlign w:val="center"/>
          </w:tcPr>
          <w:p w14:paraId="5DEF134C" w14:textId="0BFB88CD" w:rsidR="00AB640B" w:rsidRPr="009C105F" w:rsidRDefault="00AB640B" w:rsidP="00AB640B">
            <w:pPr>
              <w:rPr>
                <w:rFonts w:asciiTheme="minorHAnsi" w:hAnsiTheme="minorHAnsi" w:cstheme="minorHAnsi"/>
                <w:sz w:val="18"/>
                <w:szCs w:val="18"/>
              </w:rPr>
            </w:pPr>
            <w:r w:rsidRPr="009C105F">
              <w:rPr>
                <w:rFonts w:asciiTheme="minorHAnsi" w:hAnsiTheme="minorHAnsi" w:cstheme="minorHAnsi"/>
                <w:sz w:val="18"/>
                <w:szCs w:val="18"/>
              </w:rPr>
              <w:t>None</w:t>
            </w:r>
          </w:p>
        </w:tc>
        <w:tc>
          <w:tcPr>
            <w:tcW w:w="1890" w:type="dxa"/>
            <w:tcBorders>
              <w:left w:val="single" w:sz="12" w:space="0" w:color="auto"/>
              <w:bottom w:val="single" w:sz="24" w:space="0" w:color="auto"/>
              <w:right w:val="single" w:sz="18" w:space="0" w:color="auto"/>
            </w:tcBorders>
            <w:vAlign w:val="center"/>
          </w:tcPr>
          <w:p w14:paraId="37C43742" w14:textId="01A78CF8" w:rsidR="00AB640B" w:rsidRPr="009C105F" w:rsidRDefault="00AB640B" w:rsidP="00AB640B">
            <w:pPr>
              <w:rPr>
                <w:rFonts w:asciiTheme="minorHAnsi" w:hAnsiTheme="minorHAnsi" w:cstheme="minorHAnsi"/>
                <w:sz w:val="18"/>
                <w:szCs w:val="18"/>
              </w:rPr>
            </w:pPr>
            <w:r w:rsidRPr="009C105F">
              <w:rPr>
                <w:rFonts w:asciiTheme="minorHAnsi" w:hAnsiTheme="minorHAnsi" w:cstheme="minorHAnsi"/>
                <w:sz w:val="18"/>
                <w:szCs w:val="18"/>
              </w:rPr>
              <w:t>One or more</w:t>
            </w:r>
          </w:p>
        </w:tc>
        <w:tc>
          <w:tcPr>
            <w:tcW w:w="738" w:type="dxa"/>
            <w:tcBorders>
              <w:left w:val="single" w:sz="18" w:space="0" w:color="auto"/>
              <w:bottom w:val="single" w:sz="24" w:space="0" w:color="auto"/>
              <w:right w:val="single" w:sz="6" w:space="0" w:color="auto"/>
            </w:tcBorders>
            <w:vAlign w:val="center"/>
          </w:tcPr>
          <w:p w14:paraId="7D88A0FC" w14:textId="77777777" w:rsidR="00AB640B" w:rsidRPr="009C105F" w:rsidRDefault="00AB640B" w:rsidP="006D5C77">
            <w:pPr>
              <w:ind w:right="72"/>
              <w:jc w:val="right"/>
              <w:rPr>
                <w:rFonts w:asciiTheme="minorHAnsi" w:hAnsiTheme="minorHAnsi" w:cstheme="minorHAnsi"/>
                <w:sz w:val="18"/>
                <w:szCs w:val="18"/>
              </w:rPr>
            </w:pPr>
            <w:r w:rsidRPr="009C105F">
              <w:rPr>
                <w:rFonts w:asciiTheme="minorHAnsi" w:hAnsiTheme="minorHAnsi" w:cstheme="minorHAnsi"/>
                <w:sz w:val="18"/>
                <w:szCs w:val="18"/>
              </w:rPr>
              <w:t>0.0</w:t>
            </w:r>
          </w:p>
        </w:tc>
        <w:tc>
          <w:tcPr>
            <w:tcW w:w="738" w:type="dxa"/>
            <w:tcBorders>
              <w:left w:val="single" w:sz="6" w:space="0" w:color="auto"/>
              <w:bottom w:val="single" w:sz="24" w:space="0" w:color="auto"/>
              <w:right w:val="single" w:sz="6" w:space="0" w:color="auto"/>
            </w:tcBorders>
            <w:vAlign w:val="center"/>
          </w:tcPr>
          <w:p w14:paraId="7D94E4B8" w14:textId="77777777" w:rsidR="00AB640B" w:rsidRPr="009C105F" w:rsidRDefault="00AB640B" w:rsidP="006D5C77">
            <w:pPr>
              <w:ind w:right="72"/>
              <w:jc w:val="right"/>
              <w:rPr>
                <w:rFonts w:asciiTheme="minorHAnsi" w:hAnsiTheme="minorHAnsi" w:cstheme="minorHAnsi"/>
                <w:sz w:val="18"/>
                <w:szCs w:val="18"/>
              </w:rPr>
            </w:pPr>
            <w:r w:rsidRPr="009C105F">
              <w:rPr>
                <w:rFonts w:asciiTheme="minorHAnsi" w:hAnsiTheme="minorHAnsi" w:cstheme="minorHAnsi"/>
                <w:sz w:val="18"/>
                <w:szCs w:val="18"/>
              </w:rPr>
              <w:t>0.0</w:t>
            </w:r>
          </w:p>
        </w:tc>
        <w:tc>
          <w:tcPr>
            <w:tcW w:w="738" w:type="dxa"/>
            <w:tcBorders>
              <w:left w:val="single" w:sz="6" w:space="0" w:color="auto"/>
              <w:bottom w:val="single" w:sz="24" w:space="0" w:color="auto"/>
              <w:right w:val="single" w:sz="6" w:space="0" w:color="auto"/>
            </w:tcBorders>
            <w:vAlign w:val="center"/>
          </w:tcPr>
          <w:p w14:paraId="54176CBD" w14:textId="77777777" w:rsidR="00AB640B" w:rsidRPr="009C105F" w:rsidRDefault="00AB640B" w:rsidP="006D5C77">
            <w:pPr>
              <w:ind w:right="72"/>
              <w:jc w:val="right"/>
              <w:rPr>
                <w:rFonts w:asciiTheme="minorHAnsi" w:hAnsiTheme="minorHAnsi" w:cstheme="minorHAnsi"/>
                <w:sz w:val="18"/>
                <w:szCs w:val="18"/>
              </w:rPr>
            </w:pPr>
            <w:r w:rsidRPr="009C105F">
              <w:rPr>
                <w:rFonts w:asciiTheme="minorHAnsi" w:hAnsiTheme="minorHAnsi" w:cstheme="minorHAnsi"/>
                <w:sz w:val="18"/>
                <w:szCs w:val="18"/>
              </w:rPr>
              <w:t>0.0</w:t>
            </w:r>
          </w:p>
        </w:tc>
        <w:tc>
          <w:tcPr>
            <w:tcW w:w="738" w:type="dxa"/>
            <w:tcBorders>
              <w:left w:val="single" w:sz="6" w:space="0" w:color="auto"/>
              <w:bottom w:val="single" w:sz="24" w:space="0" w:color="auto"/>
              <w:right w:val="single" w:sz="6" w:space="0" w:color="auto"/>
            </w:tcBorders>
            <w:vAlign w:val="center"/>
          </w:tcPr>
          <w:p w14:paraId="21B37F48" w14:textId="77777777" w:rsidR="00AB640B" w:rsidRPr="009C105F" w:rsidRDefault="00AB640B" w:rsidP="006D5C77">
            <w:pPr>
              <w:ind w:right="72"/>
              <w:jc w:val="right"/>
              <w:rPr>
                <w:rFonts w:asciiTheme="minorHAnsi" w:hAnsiTheme="minorHAnsi" w:cstheme="minorHAnsi"/>
                <w:sz w:val="18"/>
                <w:szCs w:val="18"/>
              </w:rPr>
            </w:pPr>
            <w:r w:rsidRPr="009C105F">
              <w:rPr>
                <w:rFonts w:asciiTheme="minorHAnsi" w:hAnsiTheme="minorHAnsi" w:cstheme="minorHAnsi"/>
                <w:sz w:val="18"/>
                <w:szCs w:val="18"/>
              </w:rPr>
              <w:t>0.0</w:t>
            </w:r>
          </w:p>
        </w:tc>
        <w:tc>
          <w:tcPr>
            <w:tcW w:w="738" w:type="dxa"/>
            <w:tcBorders>
              <w:left w:val="single" w:sz="6" w:space="0" w:color="auto"/>
              <w:bottom w:val="single" w:sz="24" w:space="0" w:color="auto"/>
              <w:right w:val="single" w:sz="18" w:space="0" w:color="auto"/>
            </w:tcBorders>
            <w:vAlign w:val="center"/>
          </w:tcPr>
          <w:p w14:paraId="7E26A0DA" w14:textId="77777777" w:rsidR="00AB640B" w:rsidRPr="009C105F" w:rsidRDefault="00AB640B" w:rsidP="006D5C77">
            <w:pPr>
              <w:ind w:right="72"/>
              <w:jc w:val="right"/>
              <w:rPr>
                <w:rFonts w:asciiTheme="minorHAnsi" w:hAnsiTheme="minorHAnsi" w:cstheme="minorHAnsi"/>
                <w:sz w:val="18"/>
                <w:szCs w:val="18"/>
              </w:rPr>
            </w:pPr>
            <w:r w:rsidRPr="009C105F">
              <w:rPr>
                <w:rFonts w:asciiTheme="minorHAnsi" w:hAnsiTheme="minorHAnsi" w:cstheme="minorHAnsi"/>
                <w:sz w:val="18"/>
                <w:szCs w:val="18"/>
              </w:rPr>
              <w:t>100.0</w:t>
            </w:r>
          </w:p>
        </w:tc>
        <w:tc>
          <w:tcPr>
            <w:tcW w:w="720" w:type="dxa"/>
            <w:tcBorders>
              <w:left w:val="single" w:sz="18" w:space="0" w:color="auto"/>
              <w:bottom w:val="single" w:sz="24" w:space="0" w:color="auto"/>
              <w:right w:val="single" w:sz="6" w:space="0" w:color="auto"/>
            </w:tcBorders>
            <w:vAlign w:val="center"/>
          </w:tcPr>
          <w:p w14:paraId="2AF5D823" w14:textId="77777777" w:rsidR="00AB640B" w:rsidRPr="009C105F" w:rsidRDefault="00AB640B" w:rsidP="00912D82">
            <w:pPr>
              <w:ind w:right="101"/>
              <w:jc w:val="right"/>
              <w:rPr>
                <w:rFonts w:asciiTheme="minorHAnsi" w:hAnsiTheme="minorHAnsi" w:cstheme="minorHAnsi"/>
                <w:sz w:val="18"/>
                <w:szCs w:val="18"/>
              </w:rPr>
            </w:pPr>
            <w:r w:rsidRPr="009C105F">
              <w:rPr>
                <w:rFonts w:asciiTheme="minorHAnsi" w:hAnsiTheme="minorHAnsi" w:cstheme="minorHAnsi"/>
                <w:sz w:val="18"/>
                <w:szCs w:val="18"/>
              </w:rPr>
              <w:t>24.1</w:t>
            </w:r>
          </w:p>
        </w:tc>
        <w:tc>
          <w:tcPr>
            <w:tcW w:w="720" w:type="dxa"/>
            <w:tcBorders>
              <w:left w:val="single" w:sz="6" w:space="0" w:color="auto"/>
              <w:bottom w:val="single" w:sz="24" w:space="0" w:color="auto"/>
              <w:right w:val="single" w:sz="18" w:space="0" w:color="auto"/>
            </w:tcBorders>
            <w:vAlign w:val="center"/>
          </w:tcPr>
          <w:p w14:paraId="347183D1" w14:textId="77777777" w:rsidR="00AB640B" w:rsidRPr="009C105F" w:rsidRDefault="00AB640B" w:rsidP="00912D82">
            <w:pPr>
              <w:ind w:right="101"/>
              <w:jc w:val="right"/>
              <w:rPr>
                <w:rFonts w:asciiTheme="minorHAnsi" w:hAnsiTheme="minorHAnsi" w:cstheme="minorHAnsi"/>
                <w:sz w:val="18"/>
                <w:szCs w:val="18"/>
              </w:rPr>
            </w:pPr>
            <w:r w:rsidRPr="009C105F">
              <w:rPr>
                <w:rFonts w:asciiTheme="minorHAnsi" w:hAnsiTheme="minorHAnsi" w:cstheme="minorHAnsi"/>
                <w:sz w:val="18"/>
                <w:szCs w:val="18"/>
              </w:rPr>
              <w:t>25.9</w:t>
            </w:r>
          </w:p>
        </w:tc>
        <w:tc>
          <w:tcPr>
            <w:tcW w:w="690" w:type="dxa"/>
            <w:tcBorders>
              <w:left w:val="single" w:sz="18" w:space="0" w:color="auto"/>
              <w:bottom w:val="single" w:sz="24" w:space="0" w:color="auto"/>
              <w:right w:val="single" w:sz="24" w:space="0" w:color="auto"/>
            </w:tcBorders>
            <w:vAlign w:val="center"/>
          </w:tcPr>
          <w:p w14:paraId="01DABF3F" w14:textId="77777777" w:rsidR="00AB640B" w:rsidRPr="009C105F" w:rsidRDefault="00AB640B" w:rsidP="00912D82">
            <w:pPr>
              <w:ind w:right="101"/>
              <w:jc w:val="right"/>
              <w:rPr>
                <w:rFonts w:asciiTheme="minorHAnsi" w:hAnsiTheme="minorHAnsi" w:cstheme="minorHAnsi"/>
                <w:sz w:val="18"/>
                <w:szCs w:val="18"/>
              </w:rPr>
            </w:pPr>
            <w:r w:rsidRPr="009C105F">
              <w:rPr>
                <w:rFonts w:asciiTheme="minorHAnsi" w:hAnsiTheme="minorHAnsi" w:cstheme="minorHAnsi"/>
                <w:sz w:val="18"/>
                <w:szCs w:val="18"/>
              </w:rPr>
              <w:t>1.8</w:t>
            </w:r>
          </w:p>
        </w:tc>
      </w:tr>
    </w:tbl>
    <w:p w14:paraId="60AB323A" w14:textId="4CF32DA6" w:rsidR="00A06568" w:rsidRPr="00400403" w:rsidRDefault="001E04BC" w:rsidP="00B124A8">
      <w:pPr>
        <w:rPr>
          <w:sz w:val="20"/>
          <w:szCs w:val="20"/>
          <w:lang w:eastAsia="ko-KR"/>
        </w:rPr>
        <w:sectPr w:rsidR="00A06568" w:rsidRPr="00400403" w:rsidSect="00C82AA8">
          <w:pgSz w:w="15840" w:h="12240" w:orient="landscape"/>
          <w:pgMar w:top="1440" w:right="1440" w:bottom="1440" w:left="1440" w:header="720" w:footer="720" w:gutter="0"/>
          <w:cols w:space="720"/>
          <w:docGrid w:linePitch="360"/>
        </w:sectPr>
      </w:pPr>
      <w:r w:rsidRPr="00400403">
        <w:rPr>
          <w:sz w:val="20"/>
          <w:szCs w:val="20"/>
        </w:rPr>
        <w:t>Note: CBP = Congestion Burden Perception; PTA = Pro-Transit Attitude; PTE = Positive Travel Engagement; SL = Suburban Lifestyle</w:t>
      </w:r>
      <w:r w:rsidR="00A06568">
        <w:rPr>
          <w:sz w:val="20"/>
          <w:szCs w:val="20"/>
        </w:rPr>
        <w:t xml:space="preserve">; </w:t>
      </w:r>
      <w:r w:rsidR="00A06568" w:rsidRPr="00400403">
        <w:rPr>
          <w:rFonts w:asciiTheme="majorHAnsi" w:hAnsiTheme="majorHAnsi" w:cstheme="majorHAnsi"/>
          <w:sz w:val="20"/>
          <w:szCs w:val="20"/>
        </w:rPr>
        <w:t>na</w:t>
      </w:r>
      <w:r w:rsidR="00A06568">
        <w:rPr>
          <w:rFonts w:asciiTheme="majorHAnsi" w:hAnsiTheme="majorHAnsi" w:cstheme="majorHAnsi"/>
          <w:sz w:val="20"/>
          <w:szCs w:val="20"/>
        </w:rPr>
        <w:t>=</w:t>
      </w:r>
      <w:r w:rsidR="00A06568" w:rsidRPr="00A06568">
        <w:rPr>
          <w:sz w:val="20"/>
          <w:szCs w:val="20"/>
        </w:rPr>
        <w:t xml:space="preserve"> </w:t>
      </w:r>
      <w:r w:rsidR="00A06568" w:rsidRPr="00400403">
        <w:rPr>
          <w:sz w:val="20"/>
          <w:szCs w:val="20"/>
        </w:rPr>
        <w:t>not applicable</w:t>
      </w:r>
      <w:r w:rsidR="00A06568">
        <w:rPr>
          <w:sz w:val="20"/>
          <w:szCs w:val="20"/>
        </w:rPr>
        <w:t>.</w:t>
      </w:r>
    </w:p>
    <w:p w14:paraId="7993E0BF" w14:textId="47E9A67E" w:rsidR="009D5447" w:rsidRPr="00400403" w:rsidRDefault="00C20D0D" w:rsidP="009D5447">
      <w:pPr>
        <w:spacing w:after="0" w:line="240" w:lineRule="auto"/>
        <w:jc w:val="both"/>
        <w:rPr>
          <w:rFonts w:eastAsia="Calibri"/>
          <w:b/>
          <w:bCs/>
        </w:rPr>
      </w:pPr>
      <w:r w:rsidRPr="00400403">
        <w:rPr>
          <w:rFonts w:hint="eastAsia"/>
          <w:b/>
          <w:bCs/>
          <w:lang w:eastAsia="ko-KR"/>
        </w:rPr>
        <w:lastRenderedPageBreak/>
        <w:t>6</w:t>
      </w:r>
      <w:r w:rsidR="00466F2D" w:rsidRPr="00400403">
        <w:rPr>
          <w:rFonts w:eastAsia="Calibri"/>
          <w:b/>
          <w:bCs/>
        </w:rPr>
        <w:t>. DISCUSSION AND CONCLUSIONS</w:t>
      </w:r>
    </w:p>
    <w:p w14:paraId="1782929F" w14:textId="172268C1" w:rsidR="00760B24" w:rsidRPr="00400403" w:rsidRDefault="00760B24" w:rsidP="00760B24">
      <w:pPr>
        <w:spacing w:after="0" w:line="240" w:lineRule="auto"/>
        <w:jc w:val="both"/>
        <w:rPr>
          <w:rFonts w:eastAsia="Calibri"/>
        </w:rPr>
      </w:pPr>
      <w:r w:rsidRPr="00400403">
        <w:rPr>
          <w:rFonts w:eastAsia="Calibri"/>
        </w:rPr>
        <w:t>This paper is aimed at understanding public perceptions of MBUF schemes in the context of two different rationales. MBUF</w:t>
      </w:r>
      <w:r w:rsidR="007016C6">
        <w:rPr>
          <w:rFonts w:eastAsia="Calibri"/>
        </w:rPr>
        <w:t>s</w:t>
      </w:r>
      <w:r w:rsidRPr="00400403">
        <w:rPr>
          <w:rFonts w:eastAsia="Calibri"/>
        </w:rPr>
        <w:t xml:space="preserve"> are often presented as a potential replacement for the gas tax as the nation’s fleet becomes increasingly fuel efficient and characterized by electric and other alternative fuel vehicles that render the gas tax increasingly obsolete and the highway trust fund insolvent. The MBUF schemes generally entail individuals paying a fixed per-mile fee, thus ensuring that all road users </w:t>
      </w:r>
      <w:r w:rsidR="007016C6">
        <w:rPr>
          <w:rFonts w:eastAsia="Calibri"/>
        </w:rPr>
        <w:t>–</w:t>
      </w:r>
      <w:r w:rsidRPr="00400403">
        <w:rPr>
          <w:rFonts w:eastAsia="Calibri"/>
        </w:rPr>
        <w:t xml:space="preserve"> regardless</w:t>
      </w:r>
      <w:r w:rsidR="007016C6">
        <w:rPr>
          <w:rFonts w:eastAsia="Calibri"/>
        </w:rPr>
        <w:t xml:space="preserve"> </w:t>
      </w:r>
      <w:r w:rsidRPr="00400403">
        <w:rPr>
          <w:rFonts w:eastAsia="Calibri"/>
        </w:rPr>
        <w:t xml:space="preserve">of vehicle fuel type and efficiency </w:t>
      </w:r>
      <w:r w:rsidR="007016C6">
        <w:rPr>
          <w:rFonts w:eastAsia="Calibri"/>
        </w:rPr>
        <w:t>–</w:t>
      </w:r>
      <w:r w:rsidRPr="00400403">
        <w:rPr>
          <w:rFonts w:eastAsia="Calibri"/>
        </w:rPr>
        <w:t xml:space="preserve"> pay</w:t>
      </w:r>
      <w:r w:rsidR="007016C6">
        <w:rPr>
          <w:rFonts w:eastAsia="Calibri"/>
        </w:rPr>
        <w:t xml:space="preserve"> </w:t>
      </w:r>
      <w:r w:rsidRPr="00400403">
        <w:rPr>
          <w:rFonts w:eastAsia="Calibri"/>
        </w:rPr>
        <w:t xml:space="preserve">for their use of the roadway infrastructure. The MBUF scheme may then be seen as </w:t>
      </w:r>
      <w:r w:rsidRPr="00400403">
        <w:rPr>
          <w:lang w:eastAsia="ko-KR"/>
        </w:rPr>
        <w:t>potentially</w:t>
      </w:r>
      <w:r w:rsidRPr="00400403">
        <w:rPr>
          <w:rFonts w:eastAsia="Calibri"/>
        </w:rPr>
        <w:t xml:space="preserve"> fair because everybody pays the same amount per-mile of roadway infrastructure use. At the same time, it may be seen as unfair because users of fuel efficient and alternative fuel vehicles are not rewarded in any way for their environmentally conscious choices (while the gas tax naturally accommodates such differentiation).</w:t>
      </w:r>
    </w:p>
    <w:p w14:paraId="073F9B22" w14:textId="1E1984E3" w:rsidR="00760B24" w:rsidRPr="00400403" w:rsidRDefault="00760B24" w:rsidP="00760B24">
      <w:pPr>
        <w:spacing w:after="0" w:line="240" w:lineRule="auto"/>
        <w:ind w:firstLine="720"/>
        <w:jc w:val="both"/>
        <w:rPr>
          <w:rFonts w:eastAsia="Calibri"/>
        </w:rPr>
      </w:pPr>
      <w:r w:rsidRPr="00400403">
        <w:rPr>
          <w:rFonts w:eastAsia="Calibri"/>
        </w:rPr>
        <w:t xml:space="preserve">In order to understand factors driving public perceptions of the fairness of MBUF, this study reports on results derived from the Transportation Heartbeat of America (THA) Survey conducted in late 2024 and early 2025 across the United States. More than 8,000 responses were obtained. Respondents were asked to indicate the extent to which they feel MBUF is </w:t>
      </w:r>
      <w:r w:rsidR="00B56C99">
        <w:rPr>
          <w:rFonts w:eastAsia="Calibri"/>
        </w:rPr>
        <w:t>more fair</w:t>
      </w:r>
      <w:r w:rsidR="00B56C99" w:rsidRPr="00400403">
        <w:rPr>
          <w:rFonts w:eastAsia="Calibri"/>
        </w:rPr>
        <w:t xml:space="preserve"> </w:t>
      </w:r>
      <w:r w:rsidRPr="00400403">
        <w:rPr>
          <w:rFonts w:eastAsia="Calibri"/>
        </w:rPr>
        <w:t xml:space="preserve">than the gas tax because everybody pays equal, and the extent to which they feel MBUF is less fair than the gas tax because it does not reward environmentally conscious vehicle choices. The multivariate econometric </w:t>
      </w:r>
      <w:r w:rsidRPr="00400403">
        <w:rPr>
          <w:lang w:eastAsia="ko-KR"/>
        </w:rPr>
        <w:t>model</w:t>
      </w:r>
      <w:r w:rsidRPr="00400403">
        <w:rPr>
          <w:rFonts w:eastAsia="Calibri"/>
        </w:rPr>
        <w:t xml:space="preserve"> system accounts for the effects of socio-economic and demographic characteristics and latent attitudinal factors in unraveling the effects of various exogenous variables on perceptions of MBUF from these two different perspectives. The model formulation also incorporates the notion of threshold shifters, which account for the consonance and dissonance in the way individuals responded to the two MBUF fairness perception questions. </w:t>
      </w:r>
    </w:p>
    <w:p w14:paraId="2E2F11C3" w14:textId="36C5F038" w:rsidR="00760B24" w:rsidRPr="00400403" w:rsidRDefault="00760B24" w:rsidP="00760B24">
      <w:pPr>
        <w:spacing w:after="0" w:line="240" w:lineRule="auto"/>
        <w:ind w:firstLine="720"/>
        <w:jc w:val="both"/>
        <w:rPr>
          <w:rFonts w:eastAsia="Calibri"/>
        </w:rPr>
      </w:pPr>
      <w:r w:rsidRPr="00400403">
        <w:rPr>
          <w:rFonts w:eastAsia="Calibri"/>
        </w:rPr>
        <w:t xml:space="preserve">Overall, the results indicate that a large fraction of individuals are uncertain about the fairness of a MBUF with more than 35 percent indicating “neutral” as their response to the two questions (although not necessarily the same 35 percent). While 32 percent somewhat or strongly agree that MBUF is fair because everyone pays equal, only 23 percent agree that it is </w:t>
      </w:r>
      <w:r w:rsidR="00B56C99">
        <w:rPr>
          <w:rFonts w:eastAsia="Calibri"/>
        </w:rPr>
        <w:t>more fair</w:t>
      </w:r>
      <w:r w:rsidR="00B56C99" w:rsidRPr="00400403">
        <w:rPr>
          <w:rFonts w:eastAsia="Calibri"/>
        </w:rPr>
        <w:t xml:space="preserve"> </w:t>
      </w:r>
      <w:r w:rsidRPr="00400403">
        <w:rPr>
          <w:rFonts w:eastAsia="Calibri"/>
        </w:rPr>
        <w:t xml:space="preserve">than the gas tax because it does not differentiate between vehicle fuel types. In other words, support for such user fee schemes remains rather tepid even in an era of growing market penetration of electric vehicles. Model estimation results show that a host of socio-economic, demographic, and </w:t>
      </w:r>
      <w:r w:rsidRPr="00400403">
        <w:rPr>
          <w:lang w:eastAsia="ko-KR"/>
        </w:rPr>
        <w:t>attitudinal</w:t>
      </w:r>
      <w:r w:rsidRPr="00400403">
        <w:rPr>
          <w:rFonts w:eastAsia="Calibri"/>
        </w:rPr>
        <w:t xml:space="preserve"> factors affect perceptions of fairness along the two dimensions of rationale. For example, those who perceive congestion as a burden (which includes higher-income individuals, younger cohorts, and those with children) express a lower perception of MBUF fairness regardless of the rationale. On the other hand, high-efficiency vehicle users and high-income individuals believe that it is </w:t>
      </w:r>
      <w:r w:rsidR="00B56C99">
        <w:rPr>
          <w:rFonts w:eastAsia="Calibri"/>
        </w:rPr>
        <w:t>more fair</w:t>
      </w:r>
      <w:r w:rsidR="00B56C99" w:rsidRPr="00400403">
        <w:rPr>
          <w:rFonts w:eastAsia="Calibri"/>
        </w:rPr>
        <w:t xml:space="preserve"> </w:t>
      </w:r>
      <w:r w:rsidRPr="00400403">
        <w:rPr>
          <w:rFonts w:eastAsia="Calibri"/>
        </w:rPr>
        <w:t xml:space="preserve">than the gas tax on the grounds that everybody pays equal, but disagree that it is </w:t>
      </w:r>
      <w:r w:rsidR="00B56C99">
        <w:rPr>
          <w:rFonts w:eastAsia="Calibri"/>
        </w:rPr>
        <w:t>more fair</w:t>
      </w:r>
      <w:r w:rsidR="00B56C99" w:rsidRPr="00400403">
        <w:rPr>
          <w:rFonts w:eastAsia="Calibri"/>
        </w:rPr>
        <w:t xml:space="preserve"> </w:t>
      </w:r>
      <w:r w:rsidRPr="00400403">
        <w:rPr>
          <w:rFonts w:eastAsia="Calibri"/>
        </w:rPr>
        <w:t xml:space="preserve">because drivers of clean vehicles are not differentially rewarded. </w:t>
      </w:r>
      <w:r w:rsidR="00CF6718" w:rsidRPr="00400403">
        <w:rPr>
          <w:rFonts w:eastAsia="Calibri"/>
        </w:rPr>
        <w:t>T</w:t>
      </w:r>
      <w:r w:rsidRPr="00400403">
        <w:rPr>
          <w:rFonts w:eastAsia="Calibri"/>
        </w:rPr>
        <w:t xml:space="preserve">hose who prefer suburban lifestyles, and hence more likely to drive larger vehicles and longer distances, believe that the MBUF is </w:t>
      </w:r>
      <w:r w:rsidR="00B56C99">
        <w:rPr>
          <w:rFonts w:eastAsia="Calibri"/>
        </w:rPr>
        <w:t>more fair</w:t>
      </w:r>
      <w:r w:rsidR="00B56C99" w:rsidRPr="00400403">
        <w:rPr>
          <w:rFonts w:eastAsia="Calibri"/>
        </w:rPr>
        <w:t xml:space="preserve"> </w:t>
      </w:r>
      <w:r w:rsidRPr="00400403">
        <w:rPr>
          <w:rFonts w:eastAsia="Calibri"/>
        </w:rPr>
        <w:t xml:space="preserve">than the gas tax because it does not differentiate among vehicle types. Frequent commuters, who may not have work schedule flexibility, largely spurn the notion that MBUF is </w:t>
      </w:r>
      <w:r w:rsidR="00B56C99">
        <w:rPr>
          <w:rFonts w:eastAsia="Calibri"/>
        </w:rPr>
        <w:t>more fair</w:t>
      </w:r>
      <w:r w:rsidR="00B56C99" w:rsidRPr="00400403">
        <w:rPr>
          <w:rFonts w:eastAsia="Calibri"/>
        </w:rPr>
        <w:t xml:space="preserve"> </w:t>
      </w:r>
      <w:r w:rsidRPr="00400403">
        <w:rPr>
          <w:rFonts w:eastAsia="Calibri"/>
        </w:rPr>
        <w:t>than the gas tax because everybody pays equal.</w:t>
      </w:r>
    </w:p>
    <w:p w14:paraId="21B55C94" w14:textId="60487B55" w:rsidR="001573E7" w:rsidRPr="00400403" w:rsidRDefault="00760B24" w:rsidP="00760B24">
      <w:pPr>
        <w:spacing w:after="0" w:line="240" w:lineRule="auto"/>
        <w:ind w:firstLine="720"/>
        <w:jc w:val="both"/>
        <w:rPr>
          <w:rFonts w:eastAsia="Calibri"/>
        </w:rPr>
      </w:pPr>
      <w:r w:rsidRPr="00400403">
        <w:rPr>
          <w:rFonts w:eastAsia="Calibri"/>
        </w:rPr>
        <w:t xml:space="preserve">These findings suggest that MBUF schemes need to be crafted with care and sensitivity to different groups of individuals to </w:t>
      </w:r>
      <w:r w:rsidRPr="00400403">
        <w:rPr>
          <w:lang w:eastAsia="ko-KR"/>
        </w:rPr>
        <w:t>garner</w:t>
      </w:r>
      <w:r w:rsidRPr="00400403">
        <w:rPr>
          <w:rFonts w:eastAsia="Calibri"/>
        </w:rPr>
        <w:t xml:space="preserve"> broad support</w:t>
      </w:r>
      <w:r w:rsidR="00AD3046">
        <w:rPr>
          <w:rFonts w:eastAsia="Calibri"/>
        </w:rPr>
        <w:t xml:space="preserve"> (</w:t>
      </w:r>
      <w:r w:rsidR="00AD3046">
        <w:t>Kallbekken et al. 2013)</w:t>
      </w:r>
      <w:r w:rsidRPr="00400403">
        <w:rPr>
          <w:rFonts w:eastAsia="Calibri"/>
        </w:rPr>
        <w:t>.</w:t>
      </w:r>
      <w:r w:rsidR="00200909" w:rsidRPr="00400403">
        <w:rPr>
          <w:rFonts w:eastAsia="Calibri"/>
        </w:rPr>
        <w:t xml:space="preserve"> </w:t>
      </w:r>
      <w:r w:rsidRPr="00400403">
        <w:rPr>
          <w:rFonts w:eastAsia="Calibri"/>
        </w:rPr>
        <w:t xml:space="preserve">For those perceiving congestion as a burden already, adding a MBUF is simply not appealing. These groups need to be informed that the MBUF is a replacement for the gas tax, is not meant to raise additional revenue when compared with a gas tax (i.e., it is meant to be largely revenue-neutral), and could potentially provide congestion relief as a pay-per-mile fee may reduce vehicle miles of travel in </w:t>
      </w:r>
      <w:r w:rsidRPr="00400403">
        <w:rPr>
          <w:rFonts w:eastAsia="Calibri"/>
        </w:rPr>
        <w:lastRenderedPageBreak/>
        <w:t>some contexts. It would appear that some differentiation with respect to vehicle type choice is warranted. This could contribute to broader public support, especially among those who currently use fuel efficient and electric vehicles, while also encouraging the faster adoption of fuel efficient and alternative fuel vehicles among others. This differentiation (i.e., charging lower MBUF for drivers of efficient vehicles) should be done with care and in a balanced manner to avoid loss of support among (suburban) households that drive larger fossil fuel vehicles; these households should not perceive that they are being penalized (in any substantive way) compared to the current gas tax. One way to do this is to allow the MBUF itself to be a fixed</w:t>
      </w:r>
      <w:r w:rsidR="007016C6">
        <w:rPr>
          <w:rFonts w:eastAsia="Calibri"/>
        </w:rPr>
        <w:t>,</w:t>
      </w:r>
      <w:r w:rsidRPr="00400403">
        <w:rPr>
          <w:rFonts w:eastAsia="Calibri"/>
        </w:rPr>
        <w:t xml:space="preserve"> uniform pay-per-mile scheme, but offer discounted registration fees or other special perks for alternative fuel vehicle owners</w:t>
      </w:r>
      <w:r w:rsidR="005F0860">
        <w:rPr>
          <w:rFonts w:eastAsia="Calibri"/>
        </w:rPr>
        <w:t xml:space="preserve"> (</w:t>
      </w:r>
      <w:r w:rsidR="00A63D7C">
        <w:rPr>
          <w:rFonts w:eastAsia="Calibri"/>
        </w:rPr>
        <w:t>e.g.,</w:t>
      </w:r>
      <w:r w:rsidR="005F0860">
        <w:rPr>
          <w:rFonts w:eastAsia="Calibri"/>
        </w:rPr>
        <w:t xml:space="preserve"> Hoen and Koetse, 2014)</w:t>
      </w:r>
      <w:r w:rsidRPr="00400403">
        <w:rPr>
          <w:rFonts w:eastAsia="Calibri"/>
        </w:rPr>
        <w:t xml:space="preserve">. Finally, some accommodation for income differentiation may be warranted to ensure that frequent commuters, particularly those in lower income occupations, are not adversely impacted </w:t>
      </w:r>
      <w:r w:rsidR="007016C6">
        <w:rPr>
          <w:rFonts w:eastAsia="Calibri"/>
        </w:rPr>
        <w:t>–</w:t>
      </w:r>
      <w:r w:rsidRPr="00400403">
        <w:rPr>
          <w:rFonts w:eastAsia="Calibri"/>
        </w:rPr>
        <w:t xml:space="preserve"> which</w:t>
      </w:r>
      <w:r w:rsidR="007016C6">
        <w:rPr>
          <w:rFonts w:eastAsia="Calibri"/>
        </w:rPr>
        <w:t xml:space="preserve"> </w:t>
      </w:r>
      <w:r w:rsidRPr="00400403">
        <w:rPr>
          <w:rFonts w:eastAsia="Calibri"/>
        </w:rPr>
        <w:t>would lead to loss of support among this demographic. While special subsidies or differential pricing could be offered as part of an income-based MBUF scheme to help such individuals, it may also be prudent to view MBUF as part of a larger transportation policy package where lower income commuters are providing transit subsidies and transportation vouchers, and alternative modal options (such as public transit) are improved using a portion of the revenue collected through the MBUF scheme. As the gas tax becomes increasingly outdated and technology becomes increasingly advanced, the time is ripe for a concerted effort to begin the transition towards a well-crafted</w:t>
      </w:r>
      <w:r w:rsidR="007016C6">
        <w:rPr>
          <w:rFonts w:eastAsia="Calibri"/>
        </w:rPr>
        <w:t>,</w:t>
      </w:r>
      <w:r w:rsidRPr="00400403">
        <w:rPr>
          <w:rFonts w:eastAsia="Calibri"/>
        </w:rPr>
        <w:t xml:space="preserve"> demographically sensitive MBUF system in the United States.</w:t>
      </w:r>
    </w:p>
    <w:p w14:paraId="616A245B" w14:textId="77777777" w:rsidR="0010797F" w:rsidRPr="00400403" w:rsidRDefault="0010797F" w:rsidP="0010797F">
      <w:pPr>
        <w:spacing w:after="0" w:line="240" w:lineRule="auto"/>
        <w:jc w:val="both"/>
        <w:rPr>
          <w:rFonts w:eastAsia="Calibri"/>
        </w:rPr>
      </w:pPr>
    </w:p>
    <w:p w14:paraId="76B5C83A" w14:textId="77777777" w:rsidR="007B075C" w:rsidRPr="00400403" w:rsidRDefault="007B075C" w:rsidP="007B075C">
      <w:pPr>
        <w:spacing w:after="0" w:line="240" w:lineRule="auto"/>
        <w:jc w:val="both"/>
        <w:rPr>
          <w:b/>
          <w:color w:val="000000" w:themeColor="text1"/>
        </w:rPr>
      </w:pPr>
      <w:r w:rsidRPr="00400403">
        <w:rPr>
          <w:b/>
          <w:color w:val="000000" w:themeColor="text1"/>
        </w:rPr>
        <w:t>ACKNOWLEDGMENTS</w:t>
      </w:r>
    </w:p>
    <w:p w14:paraId="038429F2" w14:textId="25FC2C0D" w:rsidR="007B075C" w:rsidRPr="00400403" w:rsidRDefault="007B075C" w:rsidP="009D5447">
      <w:pPr>
        <w:spacing w:after="0" w:line="240" w:lineRule="auto"/>
        <w:jc w:val="both"/>
        <w:rPr>
          <w:rFonts w:eastAsia="Calibri"/>
        </w:rPr>
      </w:pPr>
      <w:r w:rsidRPr="00400403">
        <w:rPr>
          <w:rFonts w:eastAsia="Calibri"/>
        </w:rPr>
        <w:t xml:space="preserve">This research was partially supported by the </w:t>
      </w:r>
      <w:r w:rsidR="0010797F" w:rsidRPr="00400403">
        <w:rPr>
          <w:rFonts w:eastAsia="Calibri"/>
        </w:rPr>
        <w:t xml:space="preserve">National </w:t>
      </w:r>
      <w:r w:rsidRPr="00400403">
        <w:rPr>
          <w:rFonts w:eastAsia="Calibri"/>
        </w:rPr>
        <w:t>Center for Understanding Future Travel Behavior and Demand (TBD)</w:t>
      </w:r>
      <w:r w:rsidR="0010797F" w:rsidRPr="00400403">
        <w:rPr>
          <w:rFonts w:eastAsia="Calibri"/>
        </w:rPr>
        <w:t xml:space="preserve">, which is a </w:t>
      </w:r>
      <w:r w:rsidRPr="00400403">
        <w:rPr>
          <w:rFonts w:eastAsia="Calibri"/>
        </w:rPr>
        <w:t>University Transportation Center sponsored by the U</w:t>
      </w:r>
      <w:r w:rsidR="001B086D">
        <w:rPr>
          <w:rFonts w:eastAsia="Calibri"/>
        </w:rPr>
        <w:t>.</w:t>
      </w:r>
      <w:r w:rsidRPr="00400403">
        <w:rPr>
          <w:rFonts w:eastAsia="Calibri"/>
        </w:rPr>
        <w:t>S</w:t>
      </w:r>
      <w:r w:rsidR="001B086D">
        <w:rPr>
          <w:rFonts w:eastAsia="Calibri"/>
        </w:rPr>
        <w:t>.</w:t>
      </w:r>
      <w:r w:rsidRPr="00400403">
        <w:rPr>
          <w:rFonts w:eastAsia="Calibri"/>
        </w:rPr>
        <w:t xml:space="preserve"> Department of Transportation under grant numbers 69A3552344815 and 69A3552348320</w:t>
      </w:r>
      <w:r w:rsidR="0010797F" w:rsidRPr="00400403">
        <w:rPr>
          <w:rFonts w:eastAsia="Calibri"/>
        </w:rPr>
        <w:t>.</w:t>
      </w:r>
    </w:p>
    <w:p w14:paraId="083F7957" w14:textId="77777777" w:rsidR="00211FD6" w:rsidRPr="00400403" w:rsidRDefault="00211FD6" w:rsidP="00A808CF">
      <w:pPr>
        <w:spacing w:after="0" w:line="240" w:lineRule="auto"/>
        <w:jc w:val="both"/>
        <w:rPr>
          <w:b/>
          <w:noProof/>
          <w:color w:val="000000" w:themeColor="text1"/>
        </w:rPr>
      </w:pPr>
    </w:p>
    <w:p w14:paraId="2F51BD2B" w14:textId="1A90B9CA" w:rsidR="00753E19" w:rsidRPr="00400403" w:rsidRDefault="0099587D" w:rsidP="0077389B">
      <w:pPr>
        <w:spacing w:after="0" w:line="240" w:lineRule="auto"/>
        <w:jc w:val="both"/>
        <w:rPr>
          <w:b/>
          <w:noProof/>
          <w:color w:val="000000" w:themeColor="text1"/>
        </w:rPr>
      </w:pPr>
      <w:r w:rsidRPr="00400403">
        <w:rPr>
          <w:b/>
          <w:noProof/>
          <w:color w:val="000000" w:themeColor="text1"/>
        </w:rPr>
        <w:t>REFERENCES</w:t>
      </w:r>
    </w:p>
    <w:p w14:paraId="523F701A" w14:textId="77777777" w:rsidR="006B2656" w:rsidRPr="00400403" w:rsidRDefault="006B2656" w:rsidP="006B2656">
      <w:pPr>
        <w:spacing w:after="0" w:line="240" w:lineRule="auto"/>
        <w:ind w:left="360" w:hanging="360"/>
        <w:jc w:val="both"/>
      </w:pPr>
      <w:r w:rsidRPr="00400403">
        <w:t xml:space="preserve">Agrawal, A. W., and H. Nixon. Getting Mileage Fees Right: What Does the U.S. Public Think? </w:t>
      </w:r>
      <w:r w:rsidRPr="00400403">
        <w:rPr>
          <w:i/>
          <w:iCs/>
        </w:rPr>
        <w:t>Public Finance and Management</w:t>
      </w:r>
      <w:r w:rsidRPr="00400403">
        <w:t>, 2024. 23(1–2):22–73.</w:t>
      </w:r>
    </w:p>
    <w:p w14:paraId="6DC03EFB" w14:textId="166BD4E2" w:rsidR="00700A31" w:rsidRPr="00400403" w:rsidRDefault="00700A31" w:rsidP="00700A31">
      <w:pPr>
        <w:spacing w:after="0" w:line="240" w:lineRule="auto"/>
        <w:ind w:left="360" w:hanging="360"/>
        <w:jc w:val="both"/>
      </w:pPr>
      <w:r w:rsidRPr="00400403">
        <w:t xml:space="preserve">American Public Transportation Association. </w:t>
      </w:r>
      <w:r w:rsidRPr="00400403">
        <w:rPr>
          <w:i/>
          <w:iCs/>
        </w:rPr>
        <w:t>Who Rides Public Transportation 2017</w:t>
      </w:r>
      <w:r w:rsidRPr="00400403">
        <w:t>. American Public Transportation Association, Washington, DC, 2017.</w:t>
      </w:r>
    </w:p>
    <w:p w14:paraId="0911E730" w14:textId="77777777" w:rsidR="006B2656" w:rsidRPr="00400403" w:rsidRDefault="006B2656" w:rsidP="006B2656">
      <w:pPr>
        <w:spacing w:after="0" w:line="240" w:lineRule="auto"/>
        <w:ind w:left="360" w:hanging="360"/>
        <w:jc w:val="both"/>
      </w:pPr>
      <w:r w:rsidRPr="00400403">
        <w:t xml:space="preserve">Anderson, S. M., K. E. Asmussen, S. Saxena, I. Batur, R. M. Pendyala, and C. R. Bhat. An Investigation of Dissonance in Telework Frequency. </w:t>
      </w:r>
      <w:r w:rsidRPr="00400403">
        <w:rPr>
          <w:i/>
          <w:iCs/>
        </w:rPr>
        <w:t>Transportation Research Part C: Emerging Technologies</w:t>
      </w:r>
      <w:r w:rsidRPr="00400403">
        <w:t>, 2024. 166:104712.</w:t>
      </w:r>
    </w:p>
    <w:p w14:paraId="7882C316" w14:textId="77777777" w:rsidR="006B2656" w:rsidRDefault="006B2656" w:rsidP="006B2656">
      <w:pPr>
        <w:spacing w:after="0" w:line="240" w:lineRule="auto"/>
        <w:ind w:left="432" w:hanging="432"/>
        <w:jc w:val="both"/>
        <w:rPr>
          <w:lang w:eastAsia="ko-KR"/>
        </w:rPr>
      </w:pPr>
      <w:r w:rsidRPr="00400403">
        <w:rPr>
          <w:rFonts w:eastAsia="Times New Roman"/>
        </w:rPr>
        <w:t xml:space="preserve">Bhat, C. R. A New Generalized Heterogeneous Data Model (GHDM) to Jointly Model Mixed Types of Dependent Variables. </w:t>
      </w:r>
      <w:r w:rsidRPr="00400403">
        <w:rPr>
          <w:rFonts w:eastAsia="Times New Roman"/>
          <w:i/>
          <w:iCs/>
        </w:rPr>
        <w:t>Transportation Research Part B: Methodological</w:t>
      </w:r>
      <w:r w:rsidRPr="00400403">
        <w:rPr>
          <w:rFonts w:eastAsia="Times New Roman"/>
        </w:rPr>
        <w:t>, 2015. 79:50–77.</w:t>
      </w:r>
    </w:p>
    <w:p w14:paraId="52E356D2" w14:textId="385A88A5" w:rsidR="00AE570F" w:rsidRPr="00AE570F" w:rsidRDefault="00AE570F" w:rsidP="00AE570F">
      <w:pPr>
        <w:spacing w:after="0" w:line="240" w:lineRule="auto"/>
        <w:ind w:left="432" w:hanging="432"/>
        <w:jc w:val="both"/>
        <w:rPr>
          <w:lang w:eastAsia="ko-KR"/>
        </w:rPr>
      </w:pPr>
      <w:r w:rsidRPr="00AE570F">
        <w:rPr>
          <w:rFonts w:eastAsia="Times New Roman" w:hint="eastAsia"/>
        </w:rPr>
        <w:t>B</w:t>
      </w:r>
      <w:r w:rsidRPr="00AE570F">
        <w:rPr>
          <w:rFonts w:eastAsia="Times New Roman"/>
        </w:rPr>
        <w:t>rase</w:t>
      </w:r>
      <w:r w:rsidRPr="00AE570F">
        <w:rPr>
          <w:lang w:eastAsia="ko-KR"/>
        </w:rPr>
        <w:t xml:space="preserve">, G. L. What Would It Take to Get You into an Electric Car? Consumer Perceptions and Decision Making about Electric Vehicles. </w:t>
      </w:r>
      <w:r w:rsidRPr="00AE570F">
        <w:rPr>
          <w:i/>
          <w:iCs/>
          <w:lang w:eastAsia="ko-KR"/>
        </w:rPr>
        <w:t>The Journal of Psychology</w:t>
      </w:r>
      <w:r w:rsidRPr="00AE570F">
        <w:rPr>
          <w:lang w:eastAsia="ko-KR"/>
        </w:rPr>
        <w:t xml:space="preserve">, </w:t>
      </w:r>
      <w:r>
        <w:rPr>
          <w:rFonts w:hint="eastAsia"/>
          <w:lang w:eastAsia="ko-KR"/>
        </w:rPr>
        <w:t>2019. 153(2):</w:t>
      </w:r>
      <w:r w:rsidRPr="00AE570F">
        <w:rPr>
          <w:lang w:eastAsia="ko-KR"/>
        </w:rPr>
        <w:t xml:space="preserve"> 214–236.</w:t>
      </w:r>
    </w:p>
    <w:p w14:paraId="3736DCA0" w14:textId="450DB752" w:rsidR="006B2656" w:rsidRPr="00766608" w:rsidRDefault="006B2656" w:rsidP="006B2656">
      <w:pPr>
        <w:spacing w:after="0" w:line="240" w:lineRule="auto"/>
        <w:ind w:left="360" w:hanging="360"/>
        <w:jc w:val="both"/>
      </w:pPr>
      <w:r w:rsidRPr="00400403">
        <w:t xml:space="preserve">Burris, M., S. Lee, T. Geiselbrecht, and T. Baker. </w:t>
      </w:r>
      <w:r w:rsidRPr="00400403">
        <w:rPr>
          <w:i/>
          <w:iCs/>
        </w:rPr>
        <w:t xml:space="preserve">Equity Evaluation of Sustainable Mileage-Based </w:t>
      </w:r>
      <w:r w:rsidRPr="00766608">
        <w:rPr>
          <w:i/>
          <w:iCs/>
        </w:rPr>
        <w:t>User Fee Scenarios</w:t>
      </w:r>
      <w:r w:rsidRPr="00766608">
        <w:t>. Publication SWUTC/14/600451-00007-1. Southwest Region University Transportation Center (US), 2013.</w:t>
      </w:r>
    </w:p>
    <w:p w14:paraId="3A3E9809" w14:textId="2703254E" w:rsidR="00F52495" w:rsidRPr="00766608" w:rsidRDefault="00F52495" w:rsidP="005F0860">
      <w:pPr>
        <w:spacing w:after="0" w:line="240" w:lineRule="auto"/>
        <w:ind w:left="360" w:hanging="360"/>
        <w:jc w:val="both"/>
      </w:pPr>
      <w:r w:rsidRPr="00766608">
        <w:t xml:space="preserve">Chen, Y., and H. Wang. Why Are Fairness Concerns so Important? Lessons from a Last-Mile Transportation System. </w:t>
      </w:r>
      <w:r w:rsidRPr="00766608">
        <w:rPr>
          <w:i/>
          <w:iCs/>
        </w:rPr>
        <w:t>Transportation Research Part A: Policy and Practice</w:t>
      </w:r>
      <w:r w:rsidRPr="00766608">
        <w:t>, 2025. 192: 104361.</w:t>
      </w:r>
    </w:p>
    <w:p w14:paraId="67481D00" w14:textId="4256AD35" w:rsidR="00700A31" w:rsidRPr="00766608" w:rsidRDefault="00700A31" w:rsidP="00700A31">
      <w:pPr>
        <w:spacing w:after="0" w:line="240" w:lineRule="auto"/>
        <w:ind w:left="360" w:hanging="360"/>
        <w:jc w:val="both"/>
      </w:pPr>
      <w:r w:rsidRPr="00766608">
        <w:t xml:space="preserve">Ciciolla, L., and S. S. Luthar. Invisible Household Labor and Ramifications for Adjustment: Mothers as Captains of Households. </w:t>
      </w:r>
      <w:r w:rsidRPr="00766608">
        <w:rPr>
          <w:i/>
          <w:iCs/>
        </w:rPr>
        <w:t>Sex Roles</w:t>
      </w:r>
      <w:r w:rsidRPr="00766608">
        <w:t xml:space="preserve">, </w:t>
      </w:r>
      <w:r w:rsidRPr="00766608">
        <w:rPr>
          <w:rFonts w:hint="eastAsia"/>
          <w:lang w:eastAsia="ko-KR"/>
        </w:rPr>
        <w:t>2013. 81(7):</w:t>
      </w:r>
      <w:r w:rsidRPr="00766608">
        <w:t>467–486.</w:t>
      </w:r>
    </w:p>
    <w:p w14:paraId="59C6D6B9" w14:textId="604D0295" w:rsidR="00700A31" w:rsidRPr="00766608" w:rsidRDefault="00700A31" w:rsidP="00700A31">
      <w:pPr>
        <w:spacing w:after="0" w:line="240" w:lineRule="auto"/>
        <w:ind w:left="360" w:hanging="360"/>
        <w:jc w:val="both"/>
      </w:pPr>
      <w:r w:rsidRPr="00766608">
        <w:lastRenderedPageBreak/>
        <w:t xml:space="preserve">Consumer Reports. </w:t>
      </w:r>
      <w:r w:rsidRPr="00766608">
        <w:rPr>
          <w:i/>
          <w:iCs/>
        </w:rPr>
        <w:t>Across Racial Demographics, Interest in Purchasing Electric Vehicles Is Considerable, but Systemic Barriers Persist</w:t>
      </w:r>
      <w:r w:rsidRPr="00766608">
        <w:t xml:space="preserve">. September 2022. </w:t>
      </w:r>
      <w:hyperlink r:id="rId38" w:history="1">
        <w:r w:rsidRPr="00766608">
          <w:rPr>
            <w:rStyle w:val="Hyperlink"/>
          </w:rPr>
          <w:t>https://advocacy.consumerreports.org/press_release/across-racial-demographics-interest-in-purchasing-electric-vehicles-is-considerable-but-systemic-barriers-persist/</w:t>
        </w:r>
      </w:hyperlink>
      <w:r w:rsidRPr="00766608">
        <w:t xml:space="preserve"> </w:t>
      </w:r>
      <w:r w:rsidR="00EB1100" w:rsidRPr="00766608">
        <w:t>Accessed July 15, 2025.</w:t>
      </w:r>
    </w:p>
    <w:p w14:paraId="7A059386" w14:textId="682B52E5" w:rsidR="00F52495" w:rsidRPr="00766608" w:rsidRDefault="00700A31" w:rsidP="00766608">
      <w:pPr>
        <w:spacing w:after="0" w:line="240" w:lineRule="auto"/>
        <w:ind w:left="360" w:hanging="360"/>
        <w:jc w:val="both"/>
      </w:pPr>
      <w:r w:rsidRPr="00766608">
        <w:t xml:space="preserve">Coogan, M., G. Spitz, T. Adler, N. McGuckin, R. Kuzmyak, and K. Karash. </w:t>
      </w:r>
      <w:r w:rsidRPr="00766608">
        <w:rPr>
          <w:i/>
          <w:iCs/>
        </w:rPr>
        <w:t>Understanding Changes in Demographics, Preferences, and Markets for Public Transportation</w:t>
      </w:r>
      <w:r w:rsidRPr="00766608">
        <w:t>. Transportation Research Board, 2018.</w:t>
      </w:r>
    </w:p>
    <w:p w14:paraId="6055B4C6" w14:textId="1844FCAA" w:rsidR="00F52495" w:rsidRPr="00766608" w:rsidRDefault="00F52495" w:rsidP="00F52495">
      <w:pPr>
        <w:spacing w:after="0" w:line="240" w:lineRule="auto"/>
        <w:ind w:left="360" w:hanging="360"/>
        <w:jc w:val="both"/>
      </w:pPr>
      <w:r w:rsidRPr="00766608">
        <w:t xml:space="preserve">Delucchi, M. A. Do Motor-Vehicle Users in the US Pay Their Way? </w:t>
      </w:r>
      <w:r w:rsidRPr="00766608">
        <w:rPr>
          <w:i/>
          <w:iCs/>
        </w:rPr>
        <w:t>Transportation Research Part A: Policy and Practice</w:t>
      </w:r>
      <w:r w:rsidRPr="00766608">
        <w:t xml:space="preserve">, 2007. 41(10):982–1003. </w:t>
      </w:r>
    </w:p>
    <w:p w14:paraId="730D5DEE" w14:textId="77777777" w:rsidR="006B2656" w:rsidRPr="00766608" w:rsidRDefault="006B2656" w:rsidP="006B2656">
      <w:pPr>
        <w:spacing w:after="0" w:line="240" w:lineRule="auto"/>
        <w:ind w:left="360" w:hanging="360"/>
        <w:jc w:val="both"/>
      </w:pPr>
      <w:r w:rsidRPr="00766608">
        <w:t xml:space="preserve">Eastern Transportation Coalition. </w:t>
      </w:r>
      <w:r w:rsidRPr="00766608">
        <w:rPr>
          <w:i/>
          <w:iCs/>
        </w:rPr>
        <w:t>Equity and Fairness Considerations in a Mileage-Based User Fee System</w:t>
      </w:r>
      <w:r w:rsidRPr="00766608">
        <w:t>. Technical Memorandum. Eastern Transportation Coalition. 2019.</w:t>
      </w:r>
    </w:p>
    <w:p w14:paraId="4F3BCE7E" w14:textId="3CDEDDDD" w:rsidR="00700A31" w:rsidRPr="00766608" w:rsidRDefault="00700A31" w:rsidP="00700A31">
      <w:pPr>
        <w:spacing w:after="0" w:line="240" w:lineRule="auto"/>
        <w:ind w:left="360" w:hanging="360"/>
        <w:jc w:val="both"/>
        <w:rPr>
          <w:lang w:eastAsia="ko-KR"/>
        </w:rPr>
      </w:pPr>
      <w:r w:rsidRPr="00766608">
        <w:t xml:space="preserve">Energy Institute Blog. </w:t>
      </w:r>
      <w:r w:rsidRPr="00766608">
        <w:rPr>
          <w:i/>
        </w:rPr>
        <w:t>Three Facts About EVs and Multi-Vehicle Households</w:t>
      </w:r>
      <w:r w:rsidRPr="00766608">
        <w:t xml:space="preserve">. </w:t>
      </w:r>
      <w:r w:rsidRPr="00766608">
        <w:rPr>
          <w:rFonts w:hint="eastAsia"/>
          <w:lang w:eastAsia="ko-KR"/>
        </w:rPr>
        <w:t xml:space="preserve">July </w:t>
      </w:r>
      <w:r w:rsidRPr="00766608">
        <w:t>2023.</w:t>
      </w:r>
      <w:r w:rsidRPr="00766608">
        <w:rPr>
          <w:rFonts w:hint="eastAsia"/>
          <w:lang w:eastAsia="ko-KR"/>
        </w:rPr>
        <w:t xml:space="preserve"> </w:t>
      </w:r>
      <w:hyperlink r:id="rId39" w:history="1">
        <w:r w:rsidR="00EB1100" w:rsidRPr="00766608">
          <w:rPr>
            <w:rStyle w:val="Hyperlink"/>
            <w:lang w:eastAsia="ko-KR"/>
          </w:rPr>
          <w:t>https://energyathaas.wordpress.com/2021/09/20/three-facts-about-evs-and-multi-vehicle-households/</w:t>
        </w:r>
      </w:hyperlink>
      <w:r w:rsidR="00EB1100" w:rsidRPr="00766608">
        <w:rPr>
          <w:lang w:eastAsia="ko-KR"/>
        </w:rPr>
        <w:t xml:space="preserve"> </w:t>
      </w:r>
      <w:r w:rsidR="00EB1100" w:rsidRPr="00766608">
        <w:rPr>
          <w:rFonts w:hint="eastAsia"/>
          <w:lang w:eastAsia="ko-KR"/>
        </w:rPr>
        <w:t>Accessed July 28, 2025</w:t>
      </w:r>
      <w:r w:rsidR="00EB1100" w:rsidRPr="00766608">
        <w:rPr>
          <w:lang w:eastAsia="ko-KR"/>
        </w:rPr>
        <w:t>.</w:t>
      </w:r>
    </w:p>
    <w:p w14:paraId="21E3E578" w14:textId="77777777" w:rsidR="006B2656" w:rsidRPr="00766608" w:rsidRDefault="006B2656" w:rsidP="006B2656">
      <w:pPr>
        <w:spacing w:after="0" w:line="240" w:lineRule="auto"/>
        <w:ind w:left="360" w:hanging="360"/>
        <w:jc w:val="both"/>
      </w:pPr>
      <w:r w:rsidRPr="00766608">
        <w:t xml:space="preserve">EPA. </w:t>
      </w:r>
      <w:r w:rsidRPr="00766608">
        <w:rPr>
          <w:i/>
          <w:iCs/>
        </w:rPr>
        <w:t>Smart Location Database Version 3.0</w:t>
      </w:r>
      <w:r w:rsidRPr="00766608">
        <w:t>. 2021.</w:t>
      </w:r>
    </w:p>
    <w:p w14:paraId="38871123" w14:textId="77777777" w:rsidR="00700A31" w:rsidRPr="00766608" w:rsidRDefault="00700A31" w:rsidP="00700A31">
      <w:pPr>
        <w:spacing w:after="0" w:line="240" w:lineRule="auto"/>
        <w:ind w:left="360" w:hanging="360"/>
        <w:jc w:val="both"/>
      </w:pPr>
      <w:r w:rsidRPr="00766608">
        <w:t xml:space="preserve">Federal Highway Administration. </w:t>
      </w:r>
      <w:r w:rsidRPr="00766608">
        <w:rPr>
          <w:i/>
          <w:iCs/>
        </w:rPr>
        <w:t>Highway Statistics 2017</w:t>
      </w:r>
      <w:r w:rsidRPr="00766608">
        <w:t>. U.S. Department of Transportation, Federal Highway Administration, 2018.</w:t>
      </w:r>
    </w:p>
    <w:p w14:paraId="7DDE14BE" w14:textId="261A9373" w:rsidR="005F0860" w:rsidRPr="00766608" w:rsidRDefault="00700A31" w:rsidP="00766608">
      <w:pPr>
        <w:spacing w:after="0" w:line="240" w:lineRule="auto"/>
        <w:ind w:left="360" w:hanging="360"/>
        <w:jc w:val="both"/>
      </w:pPr>
      <w:r w:rsidRPr="00766608">
        <w:t xml:space="preserve">Fournier, N., and E. Christofa. On the Impact of Income, Age, and Travel Distance on the Value of Time. </w:t>
      </w:r>
      <w:r w:rsidRPr="00766608">
        <w:rPr>
          <w:i/>
          <w:iCs/>
        </w:rPr>
        <w:t>Transportation Research Record: Journal of the Transportation Research Board</w:t>
      </w:r>
      <w:r w:rsidRPr="00766608">
        <w:t xml:space="preserve">, </w:t>
      </w:r>
      <w:r w:rsidRPr="00766608">
        <w:rPr>
          <w:rFonts w:hint="eastAsia"/>
          <w:lang w:eastAsia="ko-KR"/>
        </w:rPr>
        <w:t>2021. 2675(3):</w:t>
      </w:r>
      <w:r w:rsidRPr="00766608">
        <w:t xml:space="preserve">122–135. </w:t>
      </w:r>
      <w:r w:rsidR="005F0860" w:rsidRPr="00766608">
        <w:t xml:space="preserve"> </w:t>
      </w:r>
    </w:p>
    <w:p w14:paraId="2637E6EC" w14:textId="050745AF" w:rsidR="005F0860" w:rsidRPr="00766608" w:rsidRDefault="005F0860" w:rsidP="005F0860">
      <w:pPr>
        <w:spacing w:after="0" w:line="240" w:lineRule="auto"/>
        <w:ind w:left="360" w:hanging="360"/>
        <w:jc w:val="both"/>
      </w:pPr>
      <w:r w:rsidRPr="00766608">
        <w:t xml:space="preserve">Hoen, A., and M. J. Koetse. A Choice Experiment on Alternative Fuel Vehicle Preferences of Private Car Owners in the Netherlands. </w:t>
      </w:r>
      <w:r w:rsidRPr="00766608">
        <w:rPr>
          <w:i/>
          <w:iCs/>
        </w:rPr>
        <w:t>Transportation Research Part A: Policy and Practice</w:t>
      </w:r>
      <w:r w:rsidRPr="00766608">
        <w:t>, 2014. 61:199–215.</w:t>
      </w:r>
    </w:p>
    <w:p w14:paraId="1618BB4F" w14:textId="70B80F91" w:rsidR="00AD3046" w:rsidRPr="00766608" w:rsidRDefault="00AD3046" w:rsidP="005F0860">
      <w:pPr>
        <w:spacing w:after="0" w:line="240" w:lineRule="auto"/>
        <w:ind w:left="360" w:hanging="360"/>
        <w:jc w:val="both"/>
      </w:pPr>
      <w:r w:rsidRPr="00766608">
        <w:t xml:space="preserve">Holguín-Veras, J., T. Encarnación, and C. A. González-Calderón. User Perception of Fairness of Time-of-Day Pricing and Other Typical Toll Discounts. </w:t>
      </w:r>
      <w:r w:rsidRPr="00766608">
        <w:rPr>
          <w:i/>
          <w:iCs/>
        </w:rPr>
        <w:t>Transportation Research Part A: Policy and Practice</w:t>
      </w:r>
      <w:r w:rsidRPr="00766608">
        <w:t>, 2020. 137:560–581.</w:t>
      </w:r>
    </w:p>
    <w:p w14:paraId="6F7DAD8A" w14:textId="3ECB0863" w:rsidR="00700A31" w:rsidRPr="00766608" w:rsidRDefault="00700A31" w:rsidP="00700A31">
      <w:pPr>
        <w:spacing w:after="0" w:line="240" w:lineRule="auto"/>
        <w:ind w:left="360" w:hanging="360"/>
        <w:jc w:val="both"/>
      </w:pPr>
      <w:r w:rsidRPr="00766608">
        <w:t xml:space="preserve">Hu, L. Gender Differences in Commuting Travel in the US: Interactive Effects of Race/Ethnicity and Household Structure. </w:t>
      </w:r>
      <w:r w:rsidRPr="00766608">
        <w:rPr>
          <w:i/>
          <w:iCs/>
        </w:rPr>
        <w:t>Transportation</w:t>
      </w:r>
      <w:r w:rsidRPr="00766608">
        <w:t xml:space="preserve">, </w:t>
      </w:r>
      <w:r w:rsidRPr="00766608">
        <w:rPr>
          <w:rFonts w:hint="eastAsia"/>
          <w:lang w:eastAsia="ko-KR"/>
        </w:rPr>
        <w:t>2021. 48(2):</w:t>
      </w:r>
      <w:r w:rsidRPr="00766608">
        <w:t>909–929.</w:t>
      </w:r>
    </w:p>
    <w:p w14:paraId="11E46983" w14:textId="1257D2D6" w:rsidR="00700A31" w:rsidRPr="00400403" w:rsidRDefault="00700A31" w:rsidP="00700A31">
      <w:pPr>
        <w:spacing w:after="0" w:line="240" w:lineRule="auto"/>
        <w:ind w:left="360" w:hanging="360"/>
        <w:jc w:val="both"/>
      </w:pPr>
      <w:r w:rsidRPr="00766608">
        <w:t xml:space="preserve">Institute for Employment Studies. </w:t>
      </w:r>
      <w:r w:rsidRPr="00766608">
        <w:rPr>
          <w:i/>
          <w:iCs/>
        </w:rPr>
        <w:t>Working Long Hours</w:t>
      </w:r>
      <w:r w:rsidRPr="00400403">
        <w:rPr>
          <w:i/>
          <w:iCs/>
        </w:rPr>
        <w:t>: A Review of the Evidence, Volume 1 – Main Report</w:t>
      </w:r>
      <w:r w:rsidRPr="00400403">
        <w:t>. Institute for Employment Studies, Brighton, UK</w:t>
      </w:r>
      <w:r w:rsidR="005D6F51" w:rsidRPr="00400403">
        <w:t>.</w:t>
      </w:r>
      <w:r w:rsidRPr="00400403">
        <w:t xml:space="preserve"> 2003.</w:t>
      </w:r>
    </w:p>
    <w:p w14:paraId="64CAE024" w14:textId="40141D79" w:rsidR="00C11086" w:rsidRPr="00400403" w:rsidRDefault="00C11086" w:rsidP="00C11086">
      <w:pPr>
        <w:spacing w:after="0" w:line="240" w:lineRule="auto"/>
        <w:ind w:left="360" w:hanging="360"/>
        <w:jc w:val="both"/>
        <w:rPr>
          <w:rFonts w:eastAsia="Times New Roman"/>
          <w:color w:val="auto"/>
          <w:lang w:eastAsia="ko-KR"/>
        </w:rPr>
      </w:pPr>
      <w:r w:rsidRPr="00400403">
        <w:rPr>
          <w:rFonts w:eastAsia="Times New Roman"/>
          <w:color w:val="auto"/>
          <w:lang w:eastAsia="ko-KR"/>
        </w:rPr>
        <w:t xml:space="preserve">Institute on Taxation and Economic Policy. </w:t>
      </w:r>
      <w:r w:rsidRPr="00400403">
        <w:rPr>
          <w:rFonts w:eastAsia="Times New Roman"/>
          <w:i/>
          <w:iCs/>
          <w:color w:val="auto"/>
          <w:lang w:eastAsia="ko-KR"/>
        </w:rPr>
        <w:t>Most States Have Raised Gas Taxes in Recent Years</w:t>
      </w:r>
      <w:r w:rsidRPr="00400403">
        <w:rPr>
          <w:rFonts w:eastAsia="Times New Roman"/>
          <w:color w:val="auto"/>
          <w:lang w:eastAsia="ko-KR"/>
        </w:rPr>
        <w:t xml:space="preserve">. </w:t>
      </w:r>
      <w:r w:rsidR="005D6F51" w:rsidRPr="00400403">
        <w:rPr>
          <w:rFonts w:eastAsia="Times New Roman"/>
          <w:color w:val="auto"/>
          <w:lang w:eastAsia="ko-KR"/>
        </w:rPr>
        <w:t xml:space="preserve">June </w:t>
      </w:r>
      <w:r w:rsidRPr="00400403">
        <w:rPr>
          <w:rFonts w:eastAsia="Times New Roman"/>
          <w:color w:val="auto"/>
          <w:lang w:eastAsia="ko-KR"/>
        </w:rPr>
        <w:t xml:space="preserve">2019. </w:t>
      </w:r>
      <w:hyperlink r:id="rId40" w:history="1">
        <w:r w:rsidR="00EB1100" w:rsidRPr="00400403">
          <w:rPr>
            <w:rStyle w:val="Hyperlink"/>
            <w:rFonts w:eastAsia="Times New Roman"/>
            <w:lang w:eastAsia="ko-KR"/>
          </w:rPr>
          <w:t>https://itep.org/most-states-have-raised-gas-taxes-in-recent-years-0419/</w:t>
        </w:r>
      </w:hyperlink>
      <w:r w:rsidR="00EB1100" w:rsidRPr="00400403">
        <w:rPr>
          <w:rFonts w:eastAsia="Times New Roman"/>
          <w:color w:val="auto"/>
          <w:lang w:eastAsia="ko-KR"/>
        </w:rPr>
        <w:t xml:space="preserve"> Accessed July 25, 2025.</w:t>
      </w:r>
    </w:p>
    <w:p w14:paraId="19DAB57A" w14:textId="3D396984" w:rsidR="00E632B1" w:rsidRDefault="00E632B1" w:rsidP="00E632B1">
      <w:pPr>
        <w:spacing w:after="0" w:line="240" w:lineRule="auto"/>
        <w:ind w:left="360" w:hanging="360"/>
        <w:jc w:val="both"/>
        <w:rPr>
          <w:color w:val="auto"/>
          <w:lang w:eastAsia="ko-KR"/>
        </w:rPr>
      </w:pPr>
      <w:r w:rsidRPr="00400403">
        <w:rPr>
          <w:color w:val="auto"/>
          <w:lang w:eastAsia="ko-KR"/>
        </w:rPr>
        <w:t xml:space="preserve">Jakobsson, C., S. Fujii, and T. Gärling. Determinants of Private Car Users’ Acceptance of Road Pricing. </w:t>
      </w:r>
      <w:r w:rsidRPr="00400403">
        <w:rPr>
          <w:i/>
          <w:iCs/>
          <w:color w:val="auto"/>
          <w:lang w:eastAsia="ko-KR"/>
        </w:rPr>
        <w:t>Transport Policy</w:t>
      </w:r>
      <w:r w:rsidRPr="00400403">
        <w:rPr>
          <w:color w:val="auto"/>
          <w:lang w:eastAsia="ko-KR"/>
        </w:rPr>
        <w:t>, 2020. 7(2):153–158.</w:t>
      </w:r>
    </w:p>
    <w:p w14:paraId="5E91AF6A" w14:textId="35EAE2BF" w:rsidR="00F52495" w:rsidRPr="00766608" w:rsidRDefault="00F52495" w:rsidP="005F0860">
      <w:pPr>
        <w:spacing w:after="0" w:line="240" w:lineRule="auto"/>
        <w:ind w:left="360" w:hanging="360"/>
        <w:jc w:val="both"/>
      </w:pPr>
      <w:r w:rsidRPr="00766608">
        <w:t xml:space="preserve">Jenn, A., I. L. Azevedo, and P. Fischbeck. How Will We Fund Our Roads? A Case of Decreasing Revenue from Electric Vehicles. </w:t>
      </w:r>
      <w:r w:rsidRPr="00766608">
        <w:rPr>
          <w:i/>
          <w:iCs/>
        </w:rPr>
        <w:t>Transportation Research Part A: Policy and Practice</w:t>
      </w:r>
      <w:r w:rsidRPr="00766608">
        <w:t>, 2015. 74:136–147.</w:t>
      </w:r>
    </w:p>
    <w:p w14:paraId="4D10FF99" w14:textId="3C4EAC5A" w:rsidR="00700A31" w:rsidRPr="00766608" w:rsidRDefault="00700A31" w:rsidP="00700A31">
      <w:pPr>
        <w:spacing w:after="0" w:line="240" w:lineRule="auto"/>
        <w:ind w:left="360" w:hanging="360"/>
        <w:jc w:val="both"/>
      </w:pPr>
      <w:r w:rsidRPr="00766608">
        <w:t xml:space="preserve">Jung, G., and T.-C. Yang. Household Structure and Suburbia Residence in US Metropolitan Areas: Evidence from the American Housing Survey. </w:t>
      </w:r>
      <w:r w:rsidRPr="00766608">
        <w:rPr>
          <w:i/>
          <w:iCs/>
        </w:rPr>
        <w:t>Social Sciences</w:t>
      </w:r>
      <w:r w:rsidRPr="00766608">
        <w:t xml:space="preserve">, </w:t>
      </w:r>
      <w:r w:rsidRPr="00766608">
        <w:rPr>
          <w:rFonts w:hint="eastAsia"/>
          <w:lang w:eastAsia="ko-KR"/>
        </w:rPr>
        <w:t>2016. 5(4):</w:t>
      </w:r>
      <w:r w:rsidRPr="00766608">
        <w:t>74.</w:t>
      </w:r>
    </w:p>
    <w:p w14:paraId="3136DA54" w14:textId="6496B2B8" w:rsidR="00AD3046" w:rsidRPr="00766608" w:rsidRDefault="00AD3046" w:rsidP="005F0860">
      <w:pPr>
        <w:spacing w:after="0" w:line="240" w:lineRule="auto"/>
        <w:ind w:left="360" w:hanging="360"/>
        <w:jc w:val="both"/>
      </w:pPr>
      <w:r w:rsidRPr="00766608">
        <w:rPr>
          <w:rFonts w:eastAsia="Times New Roman"/>
          <w:color w:val="auto"/>
          <w:lang w:eastAsia="ko-KR"/>
        </w:rPr>
        <w:t>Kallbekken</w:t>
      </w:r>
      <w:r w:rsidRPr="00766608">
        <w:t xml:space="preserve">, S., J. H. Garcia, and K. Korneliussen. Determinants of Public Support for Transport Taxes. </w:t>
      </w:r>
      <w:r w:rsidRPr="00766608">
        <w:rPr>
          <w:i/>
          <w:iCs/>
        </w:rPr>
        <w:t>Transportation Research Part A: Policy and Practice</w:t>
      </w:r>
      <w:r w:rsidRPr="00766608">
        <w:t>, 2013. 58:67–78.</w:t>
      </w:r>
    </w:p>
    <w:p w14:paraId="5605C3C8" w14:textId="07E37881" w:rsidR="00C11086" w:rsidRPr="00400403" w:rsidRDefault="00C11086" w:rsidP="00C11086">
      <w:pPr>
        <w:spacing w:after="0" w:line="240" w:lineRule="auto"/>
        <w:ind w:left="360" w:hanging="360"/>
        <w:jc w:val="both"/>
        <w:rPr>
          <w:rFonts w:eastAsia="Times New Roman"/>
          <w:color w:val="auto"/>
          <w:lang w:eastAsia="ko-KR"/>
        </w:rPr>
      </w:pPr>
      <w:r w:rsidRPr="00766608">
        <w:rPr>
          <w:rFonts w:eastAsia="Times New Roman"/>
          <w:color w:val="auto"/>
          <w:lang w:eastAsia="ko-KR"/>
        </w:rPr>
        <w:t xml:space="preserve">Kile, J. </w:t>
      </w:r>
      <w:r w:rsidRPr="00766608">
        <w:rPr>
          <w:rFonts w:eastAsia="Times New Roman"/>
          <w:i/>
          <w:iCs/>
          <w:color w:val="auto"/>
          <w:lang w:eastAsia="ko-KR"/>
        </w:rPr>
        <w:t>Testimony on Addressing the Long-Term Solvency of</w:t>
      </w:r>
      <w:r w:rsidRPr="00400403">
        <w:rPr>
          <w:rFonts w:eastAsia="Times New Roman"/>
          <w:i/>
          <w:iCs/>
          <w:color w:val="auto"/>
          <w:lang w:eastAsia="ko-KR"/>
        </w:rPr>
        <w:t xml:space="preserve"> the Highway Trust Fund</w:t>
      </w:r>
      <w:r w:rsidRPr="00400403">
        <w:rPr>
          <w:rFonts w:eastAsia="Times New Roman"/>
          <w:color w:val="auto"/>
          <w:lang w:eastAsia="ko-KR"/>
        </w:rPr>
        <w:t>. Congressional Budget Office, Washington, DC, 2021.</w:t>
      </w:r>
    </w:p>
    <w:p w14:paraId="7FB7CBF0" w14:textId="77777777" w:rsidR="006B2656" w:rsidRPr="00400403" w:rsidRDefault="006B2656" w:rsidP="006B2656">
      <w:pPr>
        <w:spacing w:after="0" w:line="240" w:lineRule="auto"/>
        <w:ind w:left="360" w:hanging="360"/>
        <w:jc w:val="both"/>
      </w:pPr>
      <w:r w:rsidRPr="00400403">
        <w:lastRenderedPageBreak/>
        <w:t xml:space="preserve">Knittel, C. R., G. E. Metcalf, and S. Saraf. </w:t>
      </w:r>
      <w:r w:rsidRPr="00400403">
        <w:rPr>
          <w:i/>
          <w:iCs/>
        </w:rPr>
        <w:t>From Tank to Odometer: Winners and Losers from a Gas-to-VMT Tax Shift</w:t>
      </w:r>
      <w:r w:rsidRPr="00400403">
        <w:t>. National Bureau of Economic Research (NBER). Working paper No. w33894. 2025.</w:t>
      </w:r>
    </w:p>
    <w:p w14:paraId="06FF8030" w14:textId="3742173F" w:rsidR="00700A31" w:rsidRPr="00400403" w:rsidRDefault="00700A31" w:rsidP="00700A31">
      <w:pPr>
        <w:spacing w:after="0" w:line="240" w:lineRule="auto"/>
        <w:ind w:left="360" w:hanging="360"/>
        <w:jc w:val="both"/>
      </w:pPr>
      <w:r w:rsidRPr="00400403">
        <w:t>Kwon, K. Rethinking VMT: Factors Affecting Household VMT Focusing on Differences between ICEVs and EVs.</w:t>
      </w:r>
      <w:r w:rsidR="005D6F51" w:rsidRPr="00400403">
        <w:t xml:space="preserve"> Preprint.</w:t>
      </w:r>
      <w:r w:rsidRPr="00400403">
        <w:t xml:space="preserve"> Accessed July 28, 2025.</w:t>
      </w:r>
      <w:r w:rsidR="005D6F51" w:rsidRPr="00400403">
        <w:t xml:space="preserve"> https://www.researchsquare.com/article/rs-2395159/v1.</w:t>
      </w:r>
    </w:p>
    <w:p w14:paraId="6185C1EB" w14:textId="7E692282" w:rsidR="00700A31" w:rsidRDefault="00700A31" w:rsidP="00700A31">
      <w:pPr>
        <w:spacing w:after="0" w:line="240" w:lineRule="auto"/>
        <w:ind w:left="360" w:hanging="360"/>
        <w:jc w:val="both"/>
      </w:pPr>
      <w:r w:rsidRPr="00400403">
        <w:t xml:space="preserve">Lee, H. </w:t>
      </w:r>
      <w:r w:rsidRPr="00400403">
        <w:rPr>
          <w:i/>
          <w:iCs/>
        </w:rPr>
        <w:t>Are Millennials Leaving Cities? Yes, But Young Adults Are Not</w:t>
      </w:r>
      <w:r w:rsidRPr="00400403">
        <w:t xml:space="preserve">. Harvard University Joint Center for Housing Studies, </w:t>
      </w:r>
      <w:r w:rsidR="005D6F51" w:rsidRPr="00400403">
        <w:t xml:space="preserve">May </w:t>
      </w:r>
      <w:r w:rsidRPr="00400403">
        <w:t>2021.</w:t>
      </w:r>
      <w:r w:rsidR="00EB1100" w:rsidRPr="00400403">
        <w:t xml:space="preserve"> </w:t>
      </w:r>
      <w:hyperlink r:id="rId41" w:history="1">
        <w:r w:rsidR="00EB1100" w:rsidRPr="00400403">
          <w:rPr>
            <w:rStyle w:val="Hyperlink"/>
          </w:rPr>
          <w:t>https://www.jchs.harvard.edu/blog/are-millennials-leaving-cities-yes-young-adults-are-not</w:t>
        </w:r>
      </w:hyperlink>
      <w:r w:rsidR="00EB1100" w:rsidRPr="00400403">
        <w:t xml:space="preserve"> Accessed July 15, 2025.</w:t>
      </w:r>
    </w:p>
    <w:p w14:paraId="2F452584" w14:textId="08E4BD56" w:rsidR="009B7F5B" w:rsidRPr="00400403" w:rsidRDefault="009B7F5B" w:rsidP="009B7F5B">
      <w:pPr>
        <w:spacing w:after="0" w:line="240" w:lineRule="auto"/>
        <w:ind w:left="360" w:hanging="360"/>
        <w:jc w:val="both"/>
      </w:pPr>
      <w:r w:rsidRPr="009B7F5B">
        <w:t xml:space="preserve">Magassy, T. B., I. Batur, A. Mondal, K. E. Asmussen, C. R. Bhat, and R. M. Pendyala. Multidimensional Analysis of Willingness to Share Rides in a Future of Autonomous Vehicles. </w:t>
      </w:r>
      <w:r w:rsidRPr="009B7F5B">
        <w:rPr>
          <w:i/>
          <w:iCs/>
        </w:rPr>
        <w:t>Transportation Research Record</w:t>
      </w:r>
      <w:r w:rsidRPr="009B7F5B">
        <w:t xml:space="preserve">, </w:t>
      </w:r>
      <w:r>
        <w:rPr>
          <w:rFonts w:hint="eastAsia"/>
          <w:lang w:eastAsia="ko-KR"/>
        </w:rPr>
        <w:t>2024. 2678(6):</w:t>
      </w:r>
      <w:r w:rsidRPr="009B7F5B">
        <w:t>865–880.</w:t>
      </w:r>
    </w:p>
    <w:p w14:paraId="72EFCF8B" w14:textId="461CD3AA" w:rsidR="006B2656" w:rsidRPr="00400403" w:rsidRDefault="006B2656" w:rsidP="006B2656">
      <w:pPr>
        <w:spacing w:after="0" w:line="240" w:lineRule="auto"/>
        <w:ind w:left="360" w:hanging="360"/>
        <w:jc w:val="both"/>
      </w:pPr>
      <w:r w:rsidRPr="00400403">
        <w:t xml:space="preserve">Mattinzioli, T., A. A. Butt, and J. Harvey. Literature Review on Pavements and Electric Vehicle Interaction: A Research Roadmap. </w:t>
      </w:r>
      <w:r w:rsidRPr="00400403">
        <w:rPr>
          <w:i/>
          <w:iCs/>
        </w:rPr>
        <w:t>Transportation Research Part D: Transport and Environment</w:t>
      </w:r>
      <w:r w:rsidRPr="00400403">
        <w:t>, 2023. 122:103886.</w:t>
      </w:r>
    </w:p>
    <w:p w14:paraId="5A593546" w14:textId="21803196" w:rsidR="006B2656" w:rsidRDefault="006B2656" w:rsidP="006B2656">
      <w:pPr>
        <w:spacing w:after="0" w:line="240" w:lineRule="auto"/>
        <w:ind w:left="360" w:hanging="360"/>
        <w:jc w:val="both"/>
      </w:pPr>
      <w:r w:rsidRPr="00400403">
        <w:t>Metcalf, G. E. The Distributional Impacts of a V</w:t>
      </w:r>
      <w:r w:rsidR="003B2AFB">
        <w:t>MT</w:t>
      </w:r>
      <w:r w:rsidRPr="00400403">
        <w:t xml:space="preserve">-Gas Tax Swap. </w:t>
      </w:r>
      <w:r w:rsidRPr="00400403">
        <w:rPr>
          <w:i/>
          <w:iCs/>
        </w:rPr>
        <w:t>Environmental and Energy Policy and the Economy</w:t>
      </w:r>
      <w:r w:rsidRPr="00400403">
        <w:t>, 2023. 4(1):4–42.</w:t>
      </w:r>
    </w:p>
    <w:p w14:paraId="753DC620" w14:textId="1C32E563" w:rsidR="00AE570F" w:rsidRPr="00400403" w:rsidRDefault="00AE570F" w:rsidP="00AE570F">
      <w:pPr>
        <w:spacing w:after="0" w:line="240" w:lineRule="auto"/>
        <w:ind w:left="432" w:hanging="432"/>
        <w:jc w:val="both"/>
      </w:pPr>
      <w:r w:rsidRPr="00400403">
        <w:t>National Academies of Sciences</w:t>
      </w:r>
      <w:r w:rsidR="00EE2F54">
        <w:t>,</w:t>
      </w:r>
      <w:r w:rsidRPr="00400403">
        <w:t xml:space="preserve"> Engineering, and Medicine. </w:t>
      </w:r>
      <w:r w:rsidRPr="00400403">
        <w:rPr>
          <w:i/>
          <w:iCs/>
        </w:rPr>
        <w:t>Public Perception of Mileage-Based User Fees</w:t>
      </w:r>
      <w:r w:rsidRPr="00400403">
        <w:t xml:space="preserve">. </w:t>
      </w:r>
      <w:r w:rsidRPr="00AE570F">
        <w:rPr>
          <w:rFonts w:eastAsia="Times New Roman"/>
        </w:rPr>
        <w:t>The</w:t>
      </w:r>
      <w:r w:rsidRPr="00400403">
        <w:t xml:space="preserve"> National Academies Press, Washington, DC, 2016.</w:t>
      </w:r>
    </w:p>
    <w:p w14:paraId="13F5D9CA" w14:textId="77777777" w:rsidR="006B2656" w:rsidRPr="00400403" w:rsidRDefault="006B2656" w:rsidP="006B2656">
      <w:pPr>
        <w:spacing w:after="0" w:line="240" w:lineRule="auto"/>
        <w:ind w:left="360" w:hanging="360"/>
        <w:jc w:val="both"/>
      </w:pPr>
      <w:r w:rsidRPr="00400403">
        <w:t xml:space="preserve">National Surface Transportation Infrastructure Financing Commission. </w:t>
      </w:r>
      <w:r w:rsidRPr="00400403">
        <w:rPr>
          <w:i/>
          <w:iCs/>
        </w:rPr>
        <w:t>Paying Our Way: A New Framework for Transportation Finance</w:t>
      </w:r>
      <w:r w:rsidRPr="00400403">
        <w:t>. U.S. Department of Transportation, Washington, D.C., 2009.</w:t>
      </w:r>
    </w:p>
    <w:p w14:paraId="4331EC85" w14:textId="77777777" w:rsidR="001314C4" w:rsidRPr="00400403" w:rsidRDefault="001314C4" w:rsidP="001314C4">
      <w:pPr>
        <w:spacing w:after="0" w:line="240" w:lineRule="auto"/>
        <w:ind w:left="360" w:hanging="360"/>
        <w:jc w:val="both"/>
      </w:pPr>
      <w:r w:rsidRPr="00400403">
        <w:t xml:space="preserve">Nelson, C., and G. Rowangould. Lacking Knowledge or Lacking Support? An Informed Choice Study of Support for Mileage Fees as an Alternative to Gas Taxes. </w:t>
      </w:r>
      <w:r w:rsidRPr="00400403">
        <w:rPr>
          <w:i/>
          <w:iCs/>
        </w:rPr>
        <w:t>Transportation Research Interdisciplinary Perspectives</w:t>
      </w:r>
      <w:r w:rsidRPr="00400403">
        <w:t>, 2024</w:t>
      </w:r>
      <w:r>
        <w:t>a</w:t>
      </w:r>
      <w:r w:rsidRPr="00400403">
        <w:t>. 27:101208.</w:t>
      </w:r>
    </w:p>
    <w:p w14:paraId="10E35F07" w14:textId="59EC00C2" w:rsidR="006B2656" w:rsidRPr="00400403" w:rsidRDefault="006B2656" w:rsidP="006B2656">
      <w:pPr>
        <w:spacing w:after="0" w:line="240" w:lineRule="auto"/>
        <w:ind w:left="360" w:hanging="360"/>
        <w:jc w:val="both"/>
      </w:pPr>
      <w:r w:rsidRPr="00400403">
        <w:t xml:space="preserve">Nelson, C., and G. Rowangould. Data-Driven Analysis of Rural Equity and Cost Concerns for Mileage-Based User Fees in Vermont. </w:t>
      </w:r>
      <w:r w:rsidRPr="00400403">
        <w:rPr>
          <w:i/>
          <w:iCs/>
        </w:rPr>
        <w:t>Transportation Research Record: Journal of the Transportation Research Board</w:t>
      </w:r>
      <w:r w:rsidRPr="00400403">
        <w:t>, 2024</w:t>
      </w:r>
      <w:r w:rsidR="001314C4">
        <w:t>b</w:t>
      </w:r>
      <w:r w:rsidRPr="00400403">
        <w:t xml:space="preserve">. 2678(7):327–339. </w:t>
      </w:r>
    </w:p>
    <w:p w14:paraId="7DC13F6B" w14:textId="7D095EE7" w:rsidR="006B2656" w:rsidRPr="00400403" w:rsidRDefault="00E632B1" w:rsidP="00E632B1">
      <w:pPr>
        <w:spacing w:after="0" w:line="240" w:lineRule="auto"/>
        <w:ind w:left="360" w:hanging="360"/>
        <w:jc w:val="both"/>
      </w:pPr>
      <w:r w:rsidRPr="00400403">
        <w:t xml:space="preserve">Nixon, H., and A. W. Agrawal. Would Americans Pay More in Taxes for Better Transportation? Answers from Seven Years of National Survey Data. </w:t>
      </w:r>
      <w:r w:rsidRPr="00400403">
        <w:rPr>
          <w:i/>
          <w:iCs/>
        </w:rPr>
        <w:t>Transportation</w:t>
      </w:r>
      <w:r w:rsidRPr="00400403">
        <w:t>, 2019. 46(3):819–840</w:t>
      </w:r>
      <w:r w:rsidR="006419D6" w:rsidRPr="00400403">
        <w:t xml:space="preserve">. </w:t>
      </w:r>
    </w:p>
    <w:p w14:paraId="43AF5176" w14:textId="7AEF49AC" w:rsidR="00700A31" w:rsidRPr="00400403" w:rsidRDefault="00700A31" w:rsidP="00700A31">
      <w:pPr>
        <w:spacing w:after="0" w:line="240" w:lineRule="auto"/>
        <w:ind w:left="360" w:hanging="360"/>
        <w:jc w:val="both"/>
      </w:pPr>
      <w:r w:rsidRPr="00400403">
        <w:t xml:space="preserve">Ou, S., Z. Lin, C. (Ross) Wang, S. Davis, S. Jiang, M. Hilliard, H.-L. Hwang, X. Hao, and R. Yu. Improving the Effectiveness and Equity of Fuel Economy Regulations with Sales Adjustment Factors. </w:t>
      </w:r>
      <w:r w:rsidRPr="00400403">
        <w:rPr>
          <w:i/>
          <w:iCs/>
        </w:rPr>
        <w:t>iScience</w:t>
      </w:r>
      <w:r w:rsidRPr="00400403">
        <w:t xml:space="preserve">, </w:t>
      </w:r>
      <w:r w:rsidRPr="00400403">
        <w:rPr>
          <w:rFonts w:hint="eastAsia"/>
          <w:lang w:eastAsia="ko-KR"/>
        </w:rPr>
        <w:t>2022. 25(9):</w:t>
      </w:r>
      <w:r w:rsidRPr="00400403">
        <w:t>104902.</w:t>
      </w:r>
    </w:p>
    <w:p w14:paraId="72030EC5" w14:textId="77777777" w:rsidR="006B2656" w:rsidRPr="00400403" w:rsidRDefault="006B2656" w:rsidP="006B2656">
      <w:pPr>
        <w:spacing w:after="0" w:line="240" w:lineRule="auto"/>
        <w:ind w:left="360" w:hanging="360"/>
        <w:jc w:val="both"/>
      </w:pPr>
      <w:r w:rsidRPr="00400403">
        <w:t xml:space="preserve">Park, S. </w:t>
      </w:r>
      <w:r w:rsidRPr="00400403">
        <w:rPr>
          <w:i/>
          <w:iCs/>
        </w:rPr>
        <w:t>Equity and Mileage-Based User Fees: An Analysis of the Equity Implications of Mileage-Based User Fees Compared to the Gas Tax in the SCAG Region</w:t>
      </w:r>
      <w:r w:rsidRPr="00400403">
        <w:t xml:space="preserve">. UCLA: Institute of Transportation Studies. 2022. </w:t>
      </w:r>
    </w:p>
    <w:p w14:paraId="5E300F6F" w14:textId="67D638EF" w:rsidR="006B2656" w:rsidRPr="00400403" w:rsidRDefault="006B2656" w:rsidP="006B2656">
      <w:pPr>
        <w:spacing w:after="0" w:line="240" w:lineRule="auto"/>
        <w:ind w:left="360" w:hanging="360"/>
        <w:jc w:val="both"/>
      </w:pPr>
      <w:r w:rsidRPr="00400403">
        <w:t xml:space="preserve">Paz, A., A. Nordland, N. Veeramisti, A. Khan, and J. Sanchez-Medina. Assessment of Economic Impacts of Vehicle Miles Traveled Fee for Passenger Vehicles in Nevada. </w:t>
      </w:r>
      <w:r w:rsidRPr="00400403">
        <w:rPr>
          <w:i/>
          <w:iCs/>
        </w:rPr>
        <w:t>Transportation Research Record: Journal of the Transportation Research Board</w:t>
      </w:r>
      <w:r w:rsidRPr="00400403">
        <w:t xml:space="preserve">, 2014. 2450(1):26–35. </w:t>
      </w:r>
    </w:p>
    <w:p w14:paraId="4C42FB49" w14:textId="3F630F6B" w:rsidR="00B403E4" w:rsidRPr="00400403" w:rsidRDefault="00B403E4" w:rsidP="00B403E4">
      <w:pPr>
        <w:spacing w:after="0" w:line="240" w:lineRule="auto"/>
        <w:ind w:left="360" w:hanging="360"/>
        <w:jc w:val="both"/>
      </w:pPr>
      <w:r w:rsidRPr="00400403">
        <w:t xml:space="preserve">Przepiorka, A. M., and A. P. Blachnio. The Relationships between Personality Traits and Leisure Time Activities: Development of the Leisure Time Activity Questionnaire (LTAQ). </w:t>
      </w:r>
      <w:r w:rsidRPr="00400403">
        <w:rPr>
          <w:i/>
          <w:iCs/>
        </w:rPr>
        <w:t>Neuropsychiatry</w:t>
      </w:r>
      <w:r w:rsidRPr="00400403">
        <w:t xml:space="preserve">, </w:t>
      </w:r>
      <w:r w:rsidRPr="00400403">
        <w:rPr>
          <w:rFonts w:hint="eastAsia"/>
          <w:lang w:eastAsia="ko-KR"/>
        </w:rPr>
        <w:t>2017. 7(6):</w:t>
      </w:r>
      <w:r w:rsidRPr="00400403">
        <w:t>1035–1046.</w:t>
      </w:r>
    </w:p>
    <w:p w14:paraId="5DF704F1" w14:textId="20D614DB" w:rsidR="006B2656" w:rsidRPr="00400403" w:rsidRDefault="006B2656" w:rsidP="006B2656">
      <w:pPr>
        <w:spacing w:after="0" w:line="240" w:lineRule="auto"/>
        <w:ind w:left="360" w:hanging="360"/>
        <w:jc w:val="both"/>
      </w:pPr>
      <w:r w:rsidRPr="00400403">
        <w:t xml:space="preserve">Rahman, M., H. Ju, and M. Burris. Income and Geographic Distribution of a Vehicle Miles Traveled Fee: Case Study of Four States. </w:t>
      </w:r>
      <w:r w:rsidRPr="00400403">
        <w:rPr>
          <w:i/>
          <w:iCs/>
        </w:rPr>
        <w:t>Transportation Research Record: Journal of the Transportation Research Board</w:t>
      </w:r>
      <w:r w:rsidRPr="00400403">
        <w:t>, 2025. 2679(4):615–629.</w:t>
      </w:r>
    </w:p>
    <w:p w14:paraId="62D6C0C5" w14:textId="58C0BF58" w:rsidR="00B403E4" w:rsidRPr="00400403" w:rsidRDefault="00B403E4" w:rsidP="00B403E4">
      <w:pPr>
        <w:spacing w:after="0" w:line="240" w:lineRule="auto"/>
        <w:ind w:left="360" w:hanging="360"/>
        <w:jc w:val="both"/>
      </w:pPr>
      <w:r w:rsidRPr="00400403">
        <w:lastRenderedPageBreak/>
        <w:t xml:space="preserve">Ravensbergen, L., K. B. Newbold, R. Ganann, and C. Sinding. ‘Mobility Work’: Older Adults’ Experiences Using Public Transportation. </w:t>
      </w:r>
      <w:r w:rsidRPr="00400403">
        <w:rPr>
          <w:i/>
          <w:iCs/>
        </w:rPr>
        <w:t>Journal of Transport Geography</w:t>
      </w:r>
      <w:r w:rsidRPr="00400403">
        <w:t xml:space="preserve">, </w:t>
      </w:r>
      <w:r w:rsidRPr="00400403">
        <w:rPr>
          <w:rFonts w:hint="eastAsia"/>
          <w:lang w:eastAsia="ko-KR"/>
        </w:rPr>
        <w:t>2021. 97:</w:t>
      </w:r>
      <w:r w:rsidRPr="00400403">
        <w:t xml:space="preserve">103221. </w:t>
      </w:r>
    </w:p>
    <w:p w14:paraId="122683D0" w14:textId="38D63568" w:rsidR="006B2656" w:rsidRPr="00400403" w:rsidRDefault="006B2656" w:rsidP="006B2656">
      <w:pPr>
        <w:spacing w:after="0" w:line="240" w:lineRule="auto"/>
        <w:ind w:left="360" w:hanging="360"/>
        <w:jc w:val="both"/>
      </w:pPr>
      <w:r w:rsidRPr="00400403">
        <w:t xml:space="preserve">U.S. Energy Information Administration. </w:t>
      </w:r>
      <w:r w:rsidRPr="00400403">
        <w:rPr>
          <w:i/>
          <w:iCs/>
        </w:rPr>
        <w:t>How Much Gasoline Does the United States Consume?</w:t>
      </w:r>
      <w:r w:rsidRPr="00400403">
        <w:t xml:space="preserve"> 2024. </w:t>
      </w:r>
      <w:hyperlink r:id="rId42" w:history="1">
        <w:r w:rsidRPr="00400403">
          <w:rPr>
            <w:rStyle w:val="Hyperlink"/>
          </w:rPr>
          <w:t>https://www.eia.gov/tools/faqs/faq.php?id=23&amp;t=10</w:t>
        </w:r>
      </w:hyperlink>
      <w:r w:rsidR="00EB1100" w:rsidRPr="00400403">
        <w:t>, Accessed July 15, 2025.</w:t>
      </w:r>
    </w:p>
    <w:p w14:paraId="6A9B6E3E" w14:textId="77777777" w:rsidR="006B2656" w:rsidRPr="00400403" w:rsidRDefault="006B2656" w:rsidP="006B2656">
      <w:pPr>
        <w:spacing w:after="0" w:line="240" w:lineRule="auto"/>
        <w:ind w:left="360" w:hanging="360"/>
        <w:jc w:val="both"/>
      </w:pPr>
      <w:r w:rsidRPr="00400403">
        <w:t xml:space="preserve">U.S. House Committee on Transportation and Infrastructure. </w:t>
      </w:r>
      <w:r w:rsidRPr="00400403">
        <w:rPr>
          <w:i/>
          <w:iCs/>
        </w:rPr>
        <w:t>The National Surface Transportation Policy and Revenue Study Commission Report: “Transportation for Tomorrow.”</w:t>
      </w:r>
      <w:r w:rsidRPr="00400403">
        <w:t xml:space="preserve"> Publication 110–91. U.S. Government Printing Office, Washington, DC, 2008.</w:t>
      </w:r>
    </w:p>
    <w:p w14:paraId="67E13CC1" w14:textId="77777777" w:rsidR="006B2656" w:rsidRPr="00400403" w:rsidRDefault="006B2656" w:rsidP="006B2656">
      <w:pPr>
        <w:spacing w:after="0" w:line="240" w:lineRule="auto"/>
        <w:ind w:left="360" w:hanging="360"/>
        <w:jc w:val="both"/>
      </w:pPr>
      <w:r w:rsidRPr="00400403">
        <w:t xml:space="preserve">Weatherford, B. A. Distributional Implications of Replacing the Federal Fuel Tax with per Mile User Charges. </w:t>
      </w:r>
      <w:r w:rsidRPr="00400403">
        <w:rPr>
          <w:i/>
          <w:iCs/>
        </w:rPr>
        <w:t>Transportation Research Record: Journal of the Transportation Research Board</w:t>
      </w:r>
      <w:r w:rsidRPr="00400403">
        <w:t>, 2011. 2221(1):19–26.</w:t>
      </w:r>
    </w:p>
    <w:p w14:paraId="619B2576" w14:textId="509DE93D" w:rsidR="00B403E4" w:rsidRPr="00400403" w:rsidRDefault="00B403E4" w:rsidP="00B403E4">
      <w:pPr>
        <w:spacing w:after="0" w:line="240" w:lineRule="auto"/>
        <w:ind w:left="360" w:hanging="360"/>
        <w:jc w:val="both"/>
        <w:rPr>
          <w:lang w:eastAsia="ko-KR"/>
        </w:rPr>
      </w:pPr>
      <w:r w:rsidRPr="00400403">
        <w:t xml:space="preserve">Wilson, K. </w:t>
      </w:r>
      <w:r w:rsidRPr="00400403">
        <w:rPr>
          <w:i/>
          <w:iCs/>
        </w:rPr>
        <w:t>SUV and Pickup Purchases Soar — But Who’s Buying?</w:t>
      </w:r>
      <w:r w:rsidRPr="00400403">
        <w:t xml:space="preserve"> Apr, 2021</w:t>
      </w:r>
      <w:r w:rsidRPr="00400403">
        <w:rPr>
          <w:rFonts w:hint="eastAsia"/>
          <w:lang w:eastAsia="ko-KR"/>
        </w:rPr>
        <w:t xml:space="preserve">. Accessed </w:t>
      </w:r>
      <w:r w:rsidRPr="00400403">
        <w:rPr>
          <w:lang w:eastAsia="ko-KR"/>
        </w:rPr>
        <w:t>July 28, 2025</w:t>
      </w:r>
      <w:r w:rsidRPr="00400403">
        <w:rPr>
          <w:rFonts w:hint="eastAsia"/>
          <w:lang w:eastAsia="ko-KR"/>
        </w:rPr>
        <w:t xml:space="preserve">. </w:t>
      </w:r>
      <w:r w:rsidRPr="00400403">
        <w:rPr>
          <w:lang w:eastAsia="ko-KR"/>
        </w:rPr>
        <w:t>https://usa.streetsblog.org/2021/04/21/suv-and-pickup-purchases-soar-but-whos-buying</w:t>
      </w:r>
    </w:p>
    <w:p w14:paraId="41C32E9A" w14:textId="3A8A8C03" w:rsidR="002C062D" w:rsidRPr="00400403" w:rsidRDefault="006B2656" w:rsidP="00B2383E">
      <w:pPr>
        <w:spacing w:after="0" w:line="240" w:lineRule="auto"/>
        <w:ind w:left="360" w:hanging="360"/>
        <w:jc w:val="both"/>
      </w:pPr>
      <w:r w:rsidRPr="00400403">
        <w:t xml:space="preserve">Yang, D., E. Kastrouni, and L. Zhang. Equitable and Progressive Distance-Based User Charges: Design and Evaluation of Income-Based Mileage Fees in Maryland. </w:t>
      </w:r>
      <w:r w:rsidRPr="00400403">
        <w:rPr>
          <w:i/>
          <w:iCs/>
        </w:rPr>
        <w:t>Transport Policy</w:t>
      </w:r>
      <w:r w:rsidRPr="00400403">
        <w:t xml:space="preserve">, 2016. 47:169–177. </w:t>
      </w:r>
    </w:p>
    <w:p w14:paraId="409F364D" w14:textId="504ADF80" w:rsidR="00700A31" w:rsidRPr="00B2383E" w:rsidRDefault="00B403E4" w:rsidP="00400403">
      <w:pPr>
        <w:spacing w:after="0" w:line="240" w:lineRule="auto"/>
        <w:ind w:left="360" w:hanging="360"/>
        <w:jc w:val="both"/>
      </w:pPr>
      <w:r w:rsidRPr="00400403">
        <w:t xml:space="preserve">Zhong, X., C. Bernasconi, and N. Maalouf. Willingness to Support Transit Index: Understanding the Impact of Political, Ideological, and Socio-Demographic Traits on Support for Public Transit. </w:t>
      </w:r>
      <w:r w:rsidRPr="00400403">
        <w:rPr>
          <w:i/>
          <w:iCs/>
        </w:rPr>
        <w:t>Journal of Public Transportation</w:t>
      </w:r>
      <w:r w:rsidRPr="00400403">
        <w:t>,</w:t>
      </w:r>
      <w:r w:rsidRPr="00400403">
        <w:rPr>
          <w:rFonts w:hint="eastAsia"/>
          <w:lang w:eastAsia="ko-KR"/>
        </w:rPr>
        <w:t xml:space="preserve"> 2022. 24:</w:t>
      </w:r>
      <w:r w:rsidRPr="00400403">
        <w:t>100007.</w:t>
      </w:r>
    </w:p>
    <w:sectPr w:rsidR="00700A31" w:rsidRPr="00B2383E" w:rsidSect="00C82AA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D95FB7" w14:textId="77777777" w:rsidR="00E804DC" w:rsidRDefault="00E804DC" w:rsidP="00D913C8">
      <w:pPr>
        <w:spacing w:after="0" w:line="240" w:lineRule="auto"/>
      </w:pPr>
      <w:r>
        <w:separator/>
      </w:r>
    </w:p>
    <w:p w14:paraId="0839A668" w14:textId="77777777" w:rsidR="00E804DC" w:rsidRDefault="00E804DC"/>
  </w:endnote>
  <w:endnote w:type="continuationSeparator" w:id="0">
    <w:p w14:paraId="06D66736" w14:textId="77777777" w:rsidR="00E804DC" w:rsidRDefault="00E804DC" w:rsidP="00D913C8">
      <w:pPr>
        <w:spacing w:after="0" w:line="240" w:lineRule="auto"/>
      </w:pPr>
      <w:r>
        <w:continuationSeparator/>
      </w:r>
    </w:p>
    <w:p w14:paraId="6A423BB6" w14:textId="77777777" w:rsidR="00E804DC" w:rsidRDefault="00E804DC"/>
  </w:endnote>
  <w:endnote w:type="continuationNotice" w:id="1">
    <w:p w14:paraId="4849C384" w14:textId="77777777" w:rsidR="00E804DC" w:rsidRDefault="00E804D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WNYHL+Times-New-Roman,Bold">
    <w:altName w:val="Times New Roman"/>
    <w:panose1 w:val="00000000000000000000"/>
    <w:charset w:val="00"/>
    <w:family w:val="roman"/>
    <w:notTrueType/>
    <w:pitch w:val="default"/>
    <w:sig w:usb0="00000003" w:usb1="00000000" w:usb2="00000000" w:usb3="00000000" w:csb0="00000001" w:csb1="00000000"/>
  </w:font>
  <w:font w:name="Times">
    <w:altName w:val="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C0AFC" w14:textId="3E9E015B" w:rsidR="004B05D4" w:rsidRDefault="004B05D4" w:rsidP="004B05D4">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14418057"/>
      <w:docPartObj>
        <w:docPartGallery w:val="Page Numbers (Bottom of Page)"/>
        <w:docPartUnique/>
      </w:docPartObj>
    </w:sdtPr>
    <w:sdtEndPr>
      <w:rPr>
        <w:noProof/>
      </w:rPr>
    </w:sdtEndPr>
    <w:sdtContent>
      <w:p w14:paraId="09A681F7" w14:textId="7F226014" w:rsidR="00A830BD" w:rsidRDefault="00A830BD" w:rsidP="00A830B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319669" w14:textId="77777777" w:rsidR="004B05D4" w:rsidRDefault="004B05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FB2810" w14:textId="77777777" w:rsidR="00E804DC" w:rsidRDefault="00E804DC" w:rsidP="00D913C8">
      <w:pPr>
        <w:spacing w:after="0" w:line="240" w:lineRule="auto"/>
      </w:pPr>
      <w:r>
        <w:separator/>
      </w:r>
    </w:p>
    <w:p w14:paraId="173CADBB" w14:textId="77777777" w:rsidR="00E804DC" w:rsidRDefault="00E804DC"/>
  </w:footnote>
  <w:footnote w:type="continuationSeparator" w:id="0">
    <w:p w14:paraId="21617BD4" w14:textId="77777777" w:rsidR="00E804DC" w:rsidRDefault="00E804DC" w:rsidP="00D913C8">
      <w:pPr>
        <w:spacing w:after="0" w:line="240" w:lineRule="auto"/>
      </w:pPr>
      <w:r>
        <w:continuationSeparator/>
      </w:r>
    </w:p>
    <w:p w14:paraId="33D833B5" w14:textId="77777777" w:rsidR="00E804DC" w:rsidRDefault="00E804DC"/>
  </w:footnote>
  <w:footnote w:type="continuationNotice" w:id="1">
    <w:p w14:paraId="438B00FB" w14:textId="77777777" w:rsidR="00E804DC" w:rsidRDefault="00E804D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ACA1D4" w14:textId="1D82F803" w:rsidR="005F751E" w:rsidRPr="000247EB" w:rsidRDefault="005F751E">
    <w:pPr>
      <w:pStyle w:val="Header"/>
      <w:rPr>
        <w: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87551"/>
    <w:multiLevelType w:val="hybridMultilevel"/>
    <w:tmpl w:val="77D6E394"/>
    <w:lvl w:ilvl="0" w:tplc="8A4AC34A">
      <w:numFmt w:val="bullet"/>
      <w:lvlText w:val=""/>
      <w:lvlJc w:val="left"/>
      <w:pPr>
        <w:ind w:left="720" w:hanging="360"/>
      </w:pPr>
      <w:rPr>
        <w:rFonts w:ascii="Wingdings" w:eastAsia="Batang"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1D35FB"/>
    <w:multiLevelType w:val="hybridMultilevel"/>
    <w:tmpl w:val="1FFAFD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DB6827"/>
    <w:multiLevelType w:val="hybridMultilevel"/>
    <w:tmpl w:val="BE58C9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271BA6"/>
    <w:multiLevelType w:val="hybridMultilevel"/>
    <w:tmpl w:val="B7FE41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B97A58"/>
    <w:multiLevelType w:val="hybridMultilevel"/>
    <w:tmpl w:val="7DAEFF94"/>
    <w:lvl w:ilvl="0" w:tplc="DA80D92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E033EC2"/>
    <w:multiLevelType w:val="hybridMultilevel"/>
    <w:tmpl w:val="B2FE4E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A8E4812"/>
    <w:multiLevelType w:val="hybridMultilevel"/>
    <w:tmpl w:val="85CC4F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DE1559B"/>
    <w:multiLevelType w:val="hybridMultilevel"/>
    <w:tmpl w:val="C07E50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0706E46"/>
    <w:multiLevelType w:val="hybridMultilevel"/>
    <w:tmpl w:val="9FB09B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6201603"/>
    <w:multiLevelType w:val="hybridMultilevel"/>
    <w:tmpl w:val="5AF0FDAC"/>
    <w:lvl w:ilvl="0" w:tplc="AF2C9A98">
      <w:start w:val="3"/>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775495C"/>
    <w:multiLevelType w:val="hybridMultilevel"/>
    <w:tmpl w:val="082600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3985552"/>
    <w:multiLevelType w:val="hybridMultilevel"/>
    <w:tmpl w:val="F0F0E0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45B25CC"/>
    <w:multiLevelType w:val="hybridMultilevel"/>
    <w:tmpl w:val="9A90FF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BA07721"/>
    <w:multiLevelType w:val="hybridMultilevel"/>
    <w:tmpl w:val="1AEC1B94"/>
    <w:lvl w:ilvl="0" w:tplc="DA80D922">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BFA0C4F"/>
    <w:multiLevelType w:val="hybridMultilevel"/>
    <w:tmpl w:val="BE8A59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00811B0"/>
    <w:multiLevelType w:val="hybridMultilevel"/>
    <w:tmpl w:val="9120E1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0092411"/>
    <w:multiLevelType w:val="hybridMultilevel"/>
    <w:tmpl w:val="BFA257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6C629F0"/>
    <w:multiLevelType w:val="hybridMultilevel"/>
    <w:tmpl w:val="2732F7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A5D6118"/>
    <w:multiLevelType w:val="hybridMultilevel"/>
    <w:tmpl w:val="4F26E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A6D452C"/>
    <w:multiLevelType w:val="hybridMultilevel"/>
    <w:tmpl w:val="FA065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C1C5867"/>
    <w:multiLevelType w:val="multilevel"/>
    <w:tmpl w:val="4492EAB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1" w15:restartNumberingAfterBreak="0">
    <w:nsid w:val="5FC5504E"/>
    <w:multiLevelType w:val="hybridMultilevel"/>
    <w:tmpl w:val="0FC8C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793456A"/>
    <w:multiLevelType w:val="multilevel"/>
    <w:tmpl w:val="654A44F6"/>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3" w15:restartNumberingAfterBreak="0">
    <w:nsid w:val="692F74CF"/>
    <w:multiLevelType w:val="hybridMultilevel"/>
    <w:tmpl w:val="DB3AF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012366E"/>
    <w:multiLevelType w:val="hybridMultilevel"/>
    <w:tmpl w:val="CD3AD6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07635FA"/>
    <w:multiLevelType w:val="hybridMultilevel"/>
    <w:tmpl w:val="0F463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15A6342"/>
    <w:multiLevelType w:val="hybridMultilevel"/>
    <w:tmpl w:val="61FA2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29A43A0"/>
    <w:multiLevelType w:val="hybridMultilevel"/>
    <w:tmpl w:val="F6444932"/>
    <w:lvl w:ilvl="0" w:tplc="3974675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7BE258BE"/>
    <w:multiLevelType w:val="hybridMultilevel"/>
    <w:tmpl w:val="72DE21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E48731E"/>
    <w:multiLevelType w:val="hybridMultilevel"/>
    <w:tmpl w:val="1F78A7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7"/>
  </w:num>
  <w:num w:numId="2">
    <w:abstractNumId w:val="9"/>
  </w:num>
  <w:num w:numId="3">
    <w:abstractNumId w:val="10"/>
  </w:num>
  <w:num w:numId="4">
    <w:abstractNumId w:val="16"/>
  </w:num>
  <w:num w:numId="5">
    <w:abstractNumId w:val="5"/>
  </w:num>
  <w:num w:numId="6">
    <w:abstractNumId w:val="3"/>
  </w:num>
  <w:num w:numId="7">
    <w:abstractNumId w:val="2"/>
  </w:num>
  <w:num w:numId="8">
    <w:abstractNumId w:val="23"/>
  </w:num>
  <w:num w:numId="9">
    <w:abstractNumId w:val="1"/>
  </w:num>
  <w:num w:numId="10">
    <w:abstractNumId w:val="21"/>
  </w:num>
  <w:num w:numId="11">
    <w:abstractNumId w:val="26"/>
  </w:num>
  <w:num w:numId="12">
    <w:abstractNumId w:val="11"/>
  </w:num>
  <w:num w:numId="13">
    <w:abstractNumId w:val="19"/>
  </w:num>
  <w:num w:numId="14">
    <w:abstractNumId w:val="18"/>
  </w:num>
  <w:num w:numId="15">
    <w:abstractNumId w:val="0"/>
  </w:num>
  <w:num w:numId="16">
    <w:abstractNumId w:val="25"/>
  </w:num>
  <w:num w:numId="17">
    <w:abstractNumId w:val="7"/>
  </w:num>
  <w:num w:numId="18">
    <w:abstractNumId w:val="12"/>
  </w:num>
  <w:num w:numId="19">
    <w:abstractNumId w:val="14"/>
  </w:num>
  <w:num w:numId="20">
    <w:abstractNumId w:val="8"/>
  </w:num>
  <w:num w:numId="21">
    <w:abstractNumId w:val="29"/>
  </w:num>
  <w:num w:numId="22">
    <w:abstractNumId w:val="15"/>
  </w:num>
  <w:num w:numId="23">
    <w:abstractNumId w:val="6"/>
  </w:num>
  <w:num w:numId="24">
    <w:abstractNumId w:val="17"/>
  </w:num>
  <w:num w:numId="25">
    <w:abstractNumId w:val="24"/>
  </w:num>
  <w:num w:numId="26">
    <w:abstractNumId w:val="4"/>
  </w:num>
  <w:num w:numId="27">
    <w:abstractNumId w:val="13"/>
  </w:num>
  <w:num w:numId="28">
    <w:abstractNumId w:val="28"/>
  </w:num>
  <w:num w:numId="29">
    <w:abstractNumId w:val="22"/>
  </w:num>
  <w:num w:numId="30">
    <w:abstractNumId w:val="2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zEwMLM0NzQ3MDAxNTZR0lEKTi0uzszPAykwN6oFAGNI3pQtAAAA"/>
  </w:docVars>
  <w:rsids>
    <w:rsidRoot w:val="00EA10CC"/>
    <w:rsid w:val="00000307"/>
    <w:rsid w:val="00000D90"/>
    <w:rsid w:val="000018B1"/>
    <w:rsid w:val="000019C3"/>
    <w:rsid w:val="00002A4D"/>
    <w:rsid w:val="000036FA"/>
    <w:rsid w:val="0000460A"/>
    <w:rsid w:val="000078D6"/>
    <w:rsid w:val="00010E39"/>
    <w:rsid w:val="00012AA4"/>
    <w:rsid w:val="00012F00"/>
    <w:rsid w:val="00014799"/>
    <w:rsid w:val="00014A82"/>
    <w:rsid w:val="000156D7"/>
    <w:rsid w:val="00015CD0"/>
    <w:rsid w:val="000161A6"/>
    <w:rsid w:val="00017C4C"/>
    <w:rsid w:val="00017D54"/>
    <w:rsid w:val="00017E8F"/>
    <w:rsid w:val="00020FBA"/>
    <w:rsid w:val="0002105F"/>
    <w:rsid w:val="00021F30"/>
    <w:rsid w:val="00022014"/>
    <w:rsid w:val="000226F3"/>
    <w:rsid w:val="00022E2B"/>
    <w:rsid w:val="000234F7"/>
    <w:rsid w:val="0002462A"/>
    <w:rsid w:val="000247EB"/>
    <w:rsid w:val="00024C0C"/>
    <w:rsid w:val="00025214"/>
    <w:rsid w:val="00026A66"/>
    <w:rsid w:val="00027662"/>
    <w:rsid w:val="000276CF"/>
    <w:rsid w:val="0003017E"/>
    <w:rsid w:val="000312D4"/>
    <w:rsid w:val="000328B4"/>
    <w:rsid w:val="00035637"/>
    <w:rsid w:val="000356DD"/>
    <w:rsid w:val="0003581D"/>
    <w:rsid w:val="00035AE6"/>
    <w:rsid w:val="00035C82"/>
    <w:rsid w:val="00036871"/>
    <w:rsid w:val="000372AA"/>
    <w:rsid w:val="00037538"/>
    <w:rsid w:val="000376C0"/>
    <w:rsid w:val="00037F22"/>
    <w:rsid w:val="0004012C"/>
    <w:rsid w:val="00040419"/>
    <w:rsid w:val="0004075F"/>
    <w:rsid w:val="0004093B"/>
    <w:rsid w:val="00040B4D"/>
    <w:rsid w:val="00041722"/>
    <w:rsid w:val="00041727"/>
    <w:rsid w:val="000418B9"/>
    <w:rsid w:val="00044324"/>
    <w:rsid w:val="000449B4"/>
    <w:rsid w:val="0004534F"/>
    <w:rsid w:val="00045821"/>
    <w:rsid w:val="00045D7E"/>
    <w:rsid w:val="00046E3C"/>
    <w:rsid w:val="0005040E"/>
    <w:rsid w:val="00051768"/>
    <w:rsid w:val="000519E9"/>
    <w:rsid w:val="0005402E"/>
    <w:rsid w:val="00055C60"/>
    <w:rsid w:val="00055E6C"/>
    <w:rsid w:val="00056BF9"/>
    <w:rsid w:val="0005706D"/>
    <w:rsid w:val="00057631"/>
    <w:rsid w:val="00057652"/>
    <w:rsid w:val="00057A80"/>
    <w:rsid w:val="000605F7"/>
    <w:rsid w:val="00060C04"/>
    <w:rsid w:val="00060DE1"/>
    <w:rsid w:val="00060E16"/>
    <w:rsid w:val="00061B34"/>
    <w:rsid w:val="00062A09"/>
    <w:rsid w:val="00062D2C"/>
    <w:rsid w:val="0006347C"/>
    <w:rsid w:val="0006531D"/>
    <w:rsid w:val="000653D0"/>
    <w:rsid w:val="000660FA"/>
    <w:rsid w:val="00067313"/>
    <w:rsid w:val="0006773E"/>
    <w:rsid w:val="000677E2"/>
    <w:rsid w:val="00067BB0"/>
    <w:rsid w:val="00070675"/>
    <w:rsid w:val="00070862"/>
    <w:rsid w:val="00071243"/>
    <w:rsid w:val="000712BF"/>
    <w:rsid w:val="00071FEE"/>
    <w:rsid w:val="00072478"/>
    <w:rsid w:val="0007328E"/>
    <w:rsid w:val="00073B64"/>
    <w:rsid w:val="00073D1B"/>
    <w:rsid w:val="000742CD"/>
    <w:rsid w:val="00074437"/>
    <w:rsid w:val="00074820"/>
    <w:rsid w:val="000754FF"/>
    <w:rsid w:val="000759AE"/>
    <w:rsid w:val="00076053"/>
    <w:rsid w:val="00076C47"/>
    <w:rsid w:val="0007734A"/>
    <w:rsid w:val="00077AF8"/>
    <w:rsid w:val="00077D54"/>
    <w:rsid w:val="00080715"/>
    <w:rsid w:val="00080C0D"/>
    <w:rsid w:val="00080F98"/>
    <w:rsid w:val="0008109D"/>
    <w:rsid w:val="00082822"/>
    <w:rsid w:val="00083506"/>
    <w:rsid w:val="00083F63"/>
    <w:rsid w:val="0008414E"/>
    <w:rsid w:val="00084330"/>
    <w:rsid w:val="000845DE"/>
    <w:rsid w:val="0008479B"/>
    <w:rsid w:val="00085489"/>
    <w:rsid w:val="00085D20"/>
    <w:rsid w:val="0008617D"/>
    <w:rsid w:val="0008743C"/>
    <w:rsid w:val="0008765D"/>
    <w:rsid w:val="000901C8"/>
    <w:rsid w:val="000906E8"/>
    <w:rsid w:val="00091529"/>
    <w:rsid w:val="0009295D"/>
    <w:rsid w:val="00092AB7"/>
    <w:rsid w:val="000936E8"/>
    <w:rsid w:val="000936FF"/>
    <w:rsid w:val="000937BB"/>
    <w:rsid w:val="00094D72"/>
    <w:rsid w:val="00094FE0"/>
    <w:rsid w:val="00095F5B"/>
    <w:rsid w:val="0009623F"/>
    <w:rsid w:val="0009644B"/>
    <w:rsid w:val="000967A5"/>
    <w:rsid w:val="000969C9"/>
    <w:rsid w:val="000A0EFC"/>
    <w:rsid w:val="000A1449"/>
    <w:rsid w:val="000A21F5"/>
    <w:rsid w:val="000A2450"/>
    <w:rsid w:val="000A32B3"/>
    <w:rsid w:val="000A4140"/>
    <w:rsid w:val="000A5901"/>
    <w:rsid w:val="000A5F9C"/>
    <w:rsid w:val="000A79E7"/>
    <w:rsid w:val="000B1EBE"/>
    <w:rsid w:val="000B23F5"/>
    <w:rsid w:val="000B4182"/>
    <w:rsid w:val="000B5701"/>
    <w:rsid w:val="000B5D88"/>
    <w:rsid w:val="000B5E0F"/>
    <w:rsid w:val="000B7A1E"/>
    <w:rsid w:val="000C12ED"/>
    <w:rsid w:val="000C1529"/>
    <w:rsid w:val="000C3733"/>
    <w:rsid w:val="000C3E3A"/>
    <w:rsid w:val="000C43DE"/>
    <w:rsid w:val="000C4A23"/>
    <w:rsid w:val="000C5DA1"/>
    <w:rsid w:val="000C5F4D"/>
    <w:rsid w:val="000C6D3F"/>
    <w:rsid w:val="000C6E36"/>
    <w:rsid w:val="000C7D34"/>
    <w:rsid w:val="000D0542"/>
    <w:rsid w:val="000D1191"/>
    <w:rsid w:val="000D1A81"/>
    <w:rsid w:val="000D1CB6"/>
    <w:rsid w:val="000D32AB"/>
    <w:rsid w:val="000D38FE"/>
    <w:rsid w:val="000D398A"/>
    <w:rsid w:val="000D42F2"/>
    <w:rsid w:val="000D43F0"/>
    <w:rsid w:val="000D4BFD"/>
    <w:rsid w:val="000D639D"/>
    <w:rsid w:val="000D67C4"/>
    <w:rsid w:val="000D721D"/>
    <w:rsid w:val="000D794D"/>
    <w:rsid w:val="000E0798"/>
    <w:rsid w:val="000E08B3"/>
    <w:rsid w:val="000E1221"/>
    <w:rsid w:val="000E1921"/>
    <w:rsid w:val="000E2E43"/>
    <w:rsid w:val="000E36E0"/>
    <w:rsid w:val="000E38FD"/>
    <w:rsid w:val="000E4331"/>
    <w:rsid w:val="000E5285"/>
    <w:rsid w:val="000E5B1F"/>
    <w:rsid w:val="000E76B5"/>
    <w:rsid w:val="000E7D4A"/>
    <w:rsid w:val="000E7EBA"/>
    <w:rsid w:val="000F0D45"/>
    <w:rsid w:val="000F113F"/>
    <w:rsid w:val="000F14B7"/>
    <w:rsid w:val="000F218C"/>
    <w:rsid w:val="000F35B0"/>
    <w:rsid w:val="000F3A20"/>
    <w:rsid w:val="000F3CBF"/>
    <w:rsid w:val="000F4203"/>
    <w:rsid w:val="000F5B97"/>
    <w:rsid w:val="000F5D9A"/>
    <w:rsid w:val="000F720E"/>
    <w:rsid w:val="000F72A3"/>
    <w:rsid w:val="000F772E"/>
    <w:rsid w:val="0010021E"/>
    <w:rsid w:val="00100427"/>
    <w:rsid w:val="001006C5"/>
    <w:rsid w:val="00100E90"/>
    <w:rsid w:val="00101366"/>
    <w:rsid w:val="001015E3"/>
    <w:rsid w:val="00102E9C"/>
    <w:rsid w:val="00102FC2"/>
    <w:rsid w:val="00103CFA"/>
    <w:rsid w:val="00103FE5"/>
    <w:rsid w:val="00106323"/>
    <w:rsid w:val="00106364"/>
    <w:rsid w:val="0010797F"/>
    <w:rsid w:val="00107CBD"/>
    <w:rsid w:val="00110E58"/>
    <w:rsid w:val="0011139C"/>
    <w:rsid w:val="001114CF"/>
    <w:rsid w:val="0011162E"/>
    <w:rsid w:val="001120BA"/>
    <w:rsid w:val="00112F2F"/>
    <w:rsid w:val="00113F57"/>
    <w:rsid w:val="0011530A"/>
    <w:rsid w:val="001158AD"/>
    <w:rsid w:val="001161E1"/>
    <w:rsid w:val="00116671"/>
    <w:rsid w:val="00116C13"/>
    <w:rsid w:val="001209DC"/>
    <w:rsid w:val="00120C02"/>
    <w:rsid w:val="0012168B"/>
    <w:rsid w:val="00121780"/>
    <w:rsid w:val="00122450"/>
    <w:rsid w:val="0012263B"/>
    <w:rsid w:val="001228C8"/>
    <w:rsid w:val="00122935"/>
    <w:rsid w:val="00122F10"/>
    <w:rsid w:val="00123CBC"/>
    <w:rsid w:val="00124865"/>
    <w:rsid w:val="00124BFA"/>
    <w:rsid w:val="00125618"/>
    <w:rsid w:val="001266B2"/>
    <w:rsid w:val="001267CE"/>
    <w:rsid w:val="0013095F"/>
    <w:rsid w:val="001314C4"/>
    <w:rsid w:val="00131574"/>
    <w:rsid w:val="001324C4"/>
    <w:rsid w:val="00132507"/>
    <w:rsid w:val="001352B7"/>
    <w:rsid w:val="001354BF"/>
    <w:rsid w:val="00135633"/>
    <w:rsid w:val="001361CF"/>
    <w:rsid w:val="001365C3"/>
    <w:rsid w:val="00136B26"/>
    <w:rsid w:val="00137832"/>
    <w:rsid w:val="00137B3C"/>
    <w:rsid w:val="00137E6C"/>
    <w:rsid w:val="0014001E"/>
    <w:rsid w:val="001405BC"/>
    <w:rsid w:val="00140A9A"/>
    <w:rsid w:val="00140EA2"/>
    <w:rsid w:val="00142606"/>
    <w:rsid w:val="00142BEA"/>
    <w:rsid w:val="00143182"/>
    <w:rsid w:val="00143C7F"/>
    <w:rsid w:val="001442F8"/>
    <w:rsid w:val="00144957"/>
    <w:rsid w:val="00145396"/>
    <w:rsid w:val="0014566E"/>
    <w:rsid w:val="00151205"/>
    <w:rsid w:val="001513DA"/>
    <w:rsid w:val="00151A85"/>
    <w:rsid w:val="00153105"/>
    <w:rsid w:val="001531D7"/>
    <w:rsid w:val="001539F6"/>
    <w:rsid w:val="00154330"/>
    <w:rsid w:val="0015454A"/>
    <w:rsid w:val="00154D41"/>
    <w:rsid w:val="001555C1"/>
    <w:rsid w:val="001555ED"/>
    <w:rsid w:val="00156043"/>
    <w:rsid w:val="00156A08"/>
    <w:rsid w:val="00157315"/>
    <w:rsid w:val="001573E7"/>
    <w:rsid w:val="001579AD"/>
    <w:rsid w:val="0016050C"/>
    <w:rsid w:val="00160AC6"/>
    <w:rsid w:val="00162BFD"/>
    <w:rsid w:val="00162C50"/>
    <w:rsid w:val="00163C35"/>
    <w:rsid w:val="0016493D"/>
    <w:rsid w:val="00164EB4"/>
    <w:rsid w:val="00165105"/>
    <w:rsid w:val="001653C8"/>
    <w:rsid w:val="00165FB2"/>
    <w:rsid w:val="00167E1A"/>
    <w:rsid w:val="00171568"/>
    <w:rsid w:val="001715FF"/>
    <w:rsid w:val="0017184D"/>
    <w:rsid w:val="00172664"/>
    <w:rsid w:val="00172A15"/>
    <w:rsid w:val="00172B8D"/>
    <w:rsid w:val="00174A76"/>
    <w:rsid w:val="00174BC1"/>
    <w:rsid w:val="00175447"/>
    <w:rsid w:val="00176143"/>
    <w:rsid w:val="0017680C"/>
    <w:rsid w:val="00176B94"/>
    <w:rsid w:val="00176BE8"/>
    <w:rsid w:val="00176E20"/>
    <w:rsid w:val="00177F5A"/>
    <w:rsid w:val="001806B4"/>
    <w:rsid w:val="00181DDC"/>
    <w:rsid w:val="00181DF8"/>
    <w:rsid w:val="00183141"/>
    <w:rsid w:val="00184020"/>
    <w:rsid w:val="00185F90"/>
    <w:rsid w:val="0018651B"/>
    <w:rsid w:val="001865A2"/>
    <w:rsid w:val="0018675A"/>
    <w:rsid w:val="001867F2"/>
    <w:rsid w:val="001873D4"/>
    <w:rsid w:val="00187E53"/>
    <w:rsid w:val="001917DD"/>
    <w:rsid w:val="001919C0"/>
    <w:rsid w:val="00194191"/>
    <w:rsid w:val="00194693"/>
    <w:rsid w:val="001949B6"/>
    <w:rsid w:val="001954E5"/>
    <w:rsid w:val="00195730"/>
    <w:rsid w:val="00196643"/>
    <w:rsid w:val="00196D66"/>
    <w:rsid w:val="00197915"/>
    <w:rsid w:val="001A01A9"/>
    <w:rsid w:val="001A044E"/>
    <w:rsid w:val="001A08FA"/>
    <w:rsid w:val="001A0961"/>
    <w:rsid w:val="001A1ED9"/>
    <w:rsid w:val="001A21A6"/>
    <w:rsid w:val="001A33FA"/>
    <w:rsid w:val="001A3DC7"/>
    <w:rsid w:val="001A51FB"/>
    <w:rsid w:val="001A6639"/>
    <w:rsid w:val="001A6D1C"/>
    <w:rsid w:val="001A76DD"/>
    <w:rsid w:val="001A775D"/>
    <w:rsid w:val="001B010A"/>
    <w:rsid w:val="001B02C0"/>
    <w:rsid w:val="001B086D"/>
    <w:rsid w:val="001B0EDB"/>
    <w:rsid w:val="001B143E"/>
    <w:rsid w:val="001B1D4A"/>
    <w:rsid w:val="001B1DAB"/>
    <w:rsid w:val="001B27E7"/>
    <w:rsid w:val="001B3506"/>
    <w:rsid w:val="001B4BF4"/>
    <w:rsid w:val="001B6127"/>
    <w:rsid w:val="001B63A3"/>
    <w:rsid w:val="001B7499"/>
    <w:rsid w:val="001C04D0"/>
    <w:rsid w:val="001C17F3"/>
    <w:rsid w:val="001C1CA9"/>
    <w:rsid w:val="001C2A35"/>
    <w:rsid w:val="001C50F8"/>
    <w:rsid w:val="001C5114"/>
    <w:rsid w:val="001C54C3"/>
    <w:rsid w:val="001C5518"/>
    <w:rsid w:val="001C64C3"/>
    <w:rsid w:val="001C7D5B"/>
    <w:rsid w:val="001D12FA"/>
    <w:rsid w:val="001D1AFC"/>
    <w:rsid w:val="001D2D58"/>
    <w:rsid w:val="001D2F9D"/>
    <w:rsid w:val="001D43C3"/>
    <w:rsid w:val="001D48F9"/>
    <w:rsid w:val="001D4DB4"/>
    <w:rsid w:val="001D5408"/>
    <w:rsid w:val="001D5A0D"/>
    <w:rsid w:val="001D5AE6"/>
    <w:rsid w:val="001D7610"/>
    <w:rsid w:val="001D7BFA"/>
    <w:rsid w:val="001E04BC"/>
    <w:rsid w:val="001E131E"/>
    <w:rsid w:val="001E15AC"/>
    <w:rsid w:val="001E191E"/>
    <w:rsid w:val="001E3B7C"/>
    <w:rsid w:val="001E3EBA"/>
    <w:rsid w:val="001E3EC1"/>
    <w:rsid w:val="001E4403"/>
    <w:rsid w:val="001E49D9"/>
    <w:rsid w:val="001E72BC"/>
    <w:rsid w:val="001E78EC"/>
    <w:rsid w:val="001E7A47"/>
    <w:rsid w:val="001E7D1E"/>
    <w:rsid w:val="001F0206"/>
    <w:rsid w:val="001F07BC"/>
    <w:rsid w:val="001F08B3"/>
    <w:rsid w:val="001F1128"/>
    <w:rsid w:val="001F1F85"/>
    <w:rsid w:val="001F22AC"/>
    <w:rsid w:val="001F2CD2"/>
    <w:rsid w:val="001F3264"/>
    <w:rsid w:val="001F32CB"/>
    <w:rsid w:val="001F39DA"/>
    <w:rsid w:val="001F4731"/>
    <w:rsid w:val="001F49C2"/>
    <w:rsid w:val="001F4BA0"/>
    <w:rsid w:val="001F4EA9"/>
    <w:rsid w:val="001F7030"/>
    <w:rsid w:val="001F760C"/>
    <w:rsid w:val="001F7F26"/>
    <w:rsid w:val="00200634"/>
    <w:rsid w:val="00200909"/>
    <w:rsid w:val="00201187"/>
    <w:rsid w:val="00202138"/>
    <w:rsid w:val="00202613"/>
    <w:rsid w:val="00202764"/>
    <w:rsid w:val="00202EBC"/>
    <w:rsid w:val="00204020"/>
    <w:rsid w:val="002041BE"/>
    <w:rsid w:val="002048A5"/>
    <w:rsid w:val="00205D8B"/>
    <w:rsid w:val="002068A2"/>
    <w:rsid w:val="00206D6F"/>
    <w:rsid w:val="00207881"/>
    <w:rsid w:val="00210CBB"/>
    <w:rsid w:val="00211FD6"/>
    <w:rsid w:val="0021202D"/>
    <w:rsid w:val="00212218"/>
    <w:rsid w:val="0021277A"/>
    <w:rsid w:val="00212F15"/>
    <w:rsid w:val="00213C92"/>
    <w:rsid w:val="002146D1"/>
    <w:rsid w:val="0021738B"/>
    <w:rsid w:val="00220CEA"/>
    <w:rsid w:val="00220D28"/>
    <w:rsid w:val="00221951"/>
    <w:rsid w:val="00221C90"/>
    <w:rsid w:val="00222BF1"/>
    <w:rsid w:val="002232B6"/>
    <w:rsid w:val="002234E2"/>
    <w:rsid w:val="00223FFF"/>
    <w:rsid w:val="0022472B"/>
    <w:rsid w:val="00226123"/>
    <w:rsid w:val="00226288"/>
    <w:rsid w:val="00226E48"/>
    <w:rsid w:val="0022789E"/>
    <w:rsid w:val="00227BB3"/>
    <w:rsid w:val="002305BA"/>
    <w:rsid w:val="00230633"/>
    <w:rsid w:val="00230637"/>
    <w:rsid w:val="00230F1D"/>
    <w:rsid w:val="00231A8C"/>
    <w:rsid w:val="0023338C"/>
    <w:rsid w:val="0023363C"/>
    <w:rsid w:val="0023402D"/>
    <w:rsid w:val="00234354"/>
    <w:rsid w:val="0023476D"/>
    <w:rsid w:val="0023493A"/>
    <w:rsid w:val="00235754"/>
    <w:rsid w:val="00235EDB"/>
    <w:rsid w:val="002363A7"/>
    <w:rsid w:val="00236673"/>
    <w:rsid w:val="00241367"/>
    <w:rsid w:val="002419C8"/>
    <w:rsid w:val="00241D10"/>
    <w:rsid w:val="00242AD1"/>
    <w:rsid w:val="00243D80"/>
    <w:rsid w:val="00245627"/>
    <w:rsid w:val="00245FD0"/>
    <w:rsid w:val="002464B3"/>
    <w:rsid w:val="00246890"/>
    <w:rsid w:val="00246B0A"/>
    <w:rsid w:val="00246D8D"/>
    <w:rsid w:val="0025013C"/>
    <w:rsid w:val="002506AE"/>
    <w:rsid w:val="00250A51"/>
    <w:rsid w:val="00250F5C"/>
    <w:rsid w:val="002532E3"/>
    <w:rsid w:val="00254C6B"/>
    <w:rsid w:val="00256073"/>
    <w:rsid w:val="00256227"/>
    <w:rsid w:val="00257A18"/>
    <w:rsid w:val="00257F3E"/>
    <w:rsid w:val="00260789"/>
    <w:rsid w:val="00260BFE"/>
    <w:rsid w:val="00261B70"/>
    <w:rsid w:val="00263404"/>
    <w:rsid w:val="00263BAA"/>
    <w:rsid w:val="0026686E"/>
    <w:rsid w:val="002668EA"/>
    <w:rsid w:val="00267684"/>
    <w:rsid w:val="00270182"/>
    <w:rsid w:val="002703A9"/>
    <w:rsid w:val="0027052A"/>
    <w:rsid w:val="00270D95"/>
    <w:rsid w:val="0027115E"/>
    <w:rsid w:val="00271218"/>
    <w:rsid w:val="0027130D"/>
    <w:rsid w:val="002718D3"/>
    <w:rsid w:val="00271957"/>
    <w:rsid w:val="00271F00"/>
    <w:rsid w:val="00272353"/>
    <w:rsid w:val="00272640"/>
    <w:rsid w:val="002729F2"/>
    <w:rsid w:val="00272E02"/>
    <w:rsid w:val="00273904"/>
    <w:rsid w:val="00273A6C"/>
    <w:rsid w:val="00274238"/>
    <w:rsid w:val="00274941"/>
    <w:rsid w:val="00275499"/>
    <w:rsid w:val="002757B4"/>
    <w:rsid w:val="00275D1F"/>
    <w:rsid w:val="00276B5B"/>
    <w:rsid w:val="00276C09"/>
    <w:rsid w:val="00277563"/>
    <w:rsid w:val="002778F0"/>
    <w:rsid w:val="00277A55"/>
    <w:rsid w:val="00277AA5"/>
    <w:rsid w:val="00277C90"/>
    <w:rsid w:val="00281AD6"/>
    <w:rsid w:val="0028251A"/>
    <w:rsid w:val="00282D58"/>
    <w:rsid w:val="00282ECB"/>
    <w:rsid w:val="0028317E"/>
    <w:rsid w:val="00283A17"/>
    <w:rsid w:val="002842E2"/>
    <w:rsid w:val="0028580E"/>
    <w:rsid w:val="0028599E"/>
    <w:rsid w:val="00286C14"/>
    <w:rsid w:val="00287BAF"/>
    <w:rsid w:val="0029041A"/>
    <w:rsid w:val="00290C55"/>
    <w:rsid w:val="00291D34"/>
    <w:rsid w:val="00292F02"/>
    <w:rsid w:val="00293D75"/>
    <w:rsid w:val="00294A9C"/>
    <w:rsid w:val="0029533E"/>
    <w:rsid w:val="002954CA"/>
    <w:rsid w:val="00295A46"/>
    <w:rsid w:val="00295E9D"/>
    <w:rsid w:val="00296959"/>
    <w:rsid w:val="00297550"/>
    <w:rsid w:val="00297572"/>
    <w:rsid w:val="002A0824"/>
    <w:rsid w:val="002A093F"/>
    <w:rsid w:val="002A0CD9"/>
    <w:rsid w:val="002A1D41"/>
    <w:rsid w:val="002A1DC8"/>
    <w:rsid w:val="002A21D8"/>
    <w:rsid w:val="002A493E"/>
    <w:rsid w:val="002A6645"/>
    <w:rsid w:val="002A6D6E"/>
    <w:rsid w:val="002A7184"/>
    <w:rsid w:val="002A7A62"/>
    <w:rsid w:val="002B0285"/>
    <w:rsid w:val="002B03EB"/>
    <w:rsid w:val="002B06C0"/>
    <w:rsid w:val="002B1ED5"/>
    <w:rsid w:val="002B20AA"/>
    <w:rsid w:val="002B2C04"/>
    <w:rsid w:val="002B2DAC"/>
    <w:rsid w:val="002B3463"/>
    <w:rsid w:val="002B4F71"/>
    <w:rsid w:val="002B5AB4"/>
    <w:rsid w:val="002B5AEF"/>
    <w:rsid w:val="002B5F5A"/>
    <w:rsid w:val="002B6690"/>
    <w:rsid w:val="002B67B7"/>
    <w:rsid w:val="002B6838"/>
    <w:rsid w:val="002B7D16"/>
    <w:rsid w:val="002C00AB"/>
    <w:rsid w:val="002C062D"/>
    <w:rsid w:val="002C15B4"/>
    <w:rsid w:val="002C1652"/>
    <w:rsid w:val="002C193F"/>
    <w:rsid w:val="002C2778"/>
    <w:rsid w:val="002C2AAF"/>
    <w:rsid w:val="002C3085"/>
    <w:rsid w:val="002C34F1"/>
    <w:rsid w:val="002C35BB"/>
    <w:rsid w:val="002C4088"/>
    <w:rsid w:val="002C43D5"/>
    <w:rsid w:val="002C4784"/>
    <w:rsid w:val="002C5069"/>
    <w:rsid w:val="002C56B8"/>
    <w:rsid w:val="002C5E60"/>
    <w:rsid w:val="002C6278"/>
    <w:rsid w:val="002D2232"/>
    <w:rsid w:val="002D2928"/>
    <w:rsid w:val="002D2ED6"/>
    <w:rsid w:val="002D3383"/>
    <w:rsid w:val="002D33FD"/>
    <w:rsid w:val="002D3BF4"/>
    <w:rsid w:val="002D4420"/>
    <w:rsid w:val="002D52B5"/>
    <w:rsid w:val="002D579A"/>
    <w:rsid w:val="002D5B7F"/>
    <w:rsid w:val="002D6E67"/>
    <w:rsid w:val="002D7553"/>
    <w:rsid w:val="002E0063"/>
    <w:rsid w:val="002E1EEC"/>
    <w:rsid w:val="002E1F6E"/>
    <w:rsid w:val="002E269F"/>
    <w:rsid w:val="002E3710"/>
    <w:rsid w:val="002E3C8D"/>
    <w:rsid w:val="002E4136"/>
    <w:rsid w:val="002E5622"/>
    <w:rsid w:val="002E5A53"/>
    <w:rsid w:val="002E5B28"/>
    <w:rsid w:val="002E6209"/>
    <w:rsid w:val="002E7767"/>
    <w:rsid w:val="002F00A2"/>
    <w:rsid w:val="002F00E6"/>
    <w:rsid w:val="002F112E"/>
    <w:rsid w:val="002F12A5"/>
    <w:rsid w:val="002F1802"/>
    <w:rsid w:val="002F1947"/>
    <w:rsid w:val="002F19B1"/>
    <w:rsid w:val="002F19E1"/>
    <w:rsid w:val="002F1F8B"/>
    <w:rsid w:val="002F24EA"/>
    <w:rsid w:val="002F45A0"/>
    <w:rsid w:val="002F58FF"/>
    <w:rsid w:val="002F5EFD"/>
    <w:rsid w:val="002F61D5"/>
    <w:rsid w:val="002F6C27"/>
    <w:rsid w:val="003002B1"/>
    <w:rsid w:val="003011D6"/>
    <w:rsid w:val="00301724"/>
    <w:rsid w:val="003026B9"/>
    <w:rsid w:val="0030285C"/>
    <w:rsid w:val="00302F90"/>
    <w:rsid w:val="003034F5"/>
    <w:rsid w:val="003049E1"/>
    <w:rsid w:val="003051F6"/>
    <w:rsid w:val="003056E4"/>
    <w:rsid w:val="00305868"/>
    <w:rsid w:val="00305DB6"/>
    <w:rsid w:val="003061F0"/>
    <w:rsid w:val="00306E5A"/>
    <w:rsid w:val="00307495"/>
    <w:rsid w:val="003074CA"/>
    <w:rsid w:val="00310705"/>
    <w:rsid w:val="0031086E"/>
    <w:rsid w:val="00310A24"/>
    <w:rsid w:val="00311051"/>
    <w:rsid w:val="003114D2"/>
    <w:rsid w:val="003115D4"/>
    <w:rsid w:val="00311AD2"/>
    <w:rsid w:val="00312DBC"/>
    <w:rsid w:val="003149C3"/>
    <w:rsid w:val="00315CB6"/>
    <w:rsid w:val="00316088"/>
    <w:rsid w:val="00316225"/>
    <w:rsid w:val="0031633B"/>
    <w:rsid w:val="00316379"/>
    <w:rsid w:val="0031648B"/>
    <w:rsid w:val="003201C1"/>
    <w:rsid w:val="00321131"/>
    <w:rsid w:val="0032139C"/>
    <w:rsid w:val="00321681"/>
    <w:rsid w:val="00321D2C"/>
    <w:rsid w:val="003225C5"/>
    <w:rsid w:val="00323D7B"/>
    <w:rsid w:val="00324964"/>
    <w:rsid w:val="00324EB8"/>
    <w:rsid w:val="00324EDB"/>
    <w:rsid w:val="00326735"/>
    <w:rsid w:val="003268A5"/>
    <w:rsid w:val="00326E18"/>
    <w:rsid w:val="00327FC1"/>
    <w:rsid w:val="003302F4"/>
    <w:rsid w:val="0033112F"/>
    <w:rsid w:val="00331234"/>
    <w:rsid w:val="00332362"/>
    <w:rsid w:val="0033264F"/>
    <w:rsid w:val="00333698"/>
    <w:rsid w:val="003343E8"/>
    <w:rsid w:val="003345A6"/>
    <w:rsid w:val="00334ACF"/>
    <w:rsid w:val="00336683"/>
    <w:rsid w:val="00340CA3"/>
    <w:rsid w:val="00341107"/>
    <w:rsid w:val="00342933"/>
    <w:rsid w:val="00342BA5"/>
    <w:rsid w:val="00344A23"/>
    <w:rsid w:val="00344DDC"/>
    <w:rsid w:val="0034599C"/>
    <w:rsid w:val="00345A6D"/>
    <w:rsid w:val="0034603A"/>
    <w:rsid w:val="00347915"/>
    <w:rsid w:val="00347EFF"/>
    <w:rsid w:val="0035001A"/>
    <w:rsid w:val="00350E4E"/>
    <w:rsid w:val="00351233"/>
    <w:rsid w:val="00351C6E"/>
    <w:rsid w:val="00351ED8"/>
    <w:rsid w:val="00353E69"/>
    <w:rsid w:val="00354480"/>
    <w:rsid w:val="00355DB7"/>
    <w:rsid w:val="003567B2"/>
    <w:rsid w:val="0035719C"/>
    <w:rsid w:val="00357E4F"/>
    <w:rsid w:val="00360A08"/>
    <w:rsid w:val="00361433"/>
    <w:rsid w:val="00363C10"/>
    <w:rsid w:val="003643DE"/>
    <w:rsid w:val="00365065"/>
    <w:rsid w:val="0036537A"/>
    <w:rsid w:val="00365D08"/>
    <w:rsid w:val="003663C2"/>
    <w:rsid w:val="0036650E"/>
    <w:rsid w:val="00366814"/>
    <w:rsid w:val="003701B8"/>
    <w:rsid w:val="00371340"/>
    <w:rsid w:val="003713F8"/>
    <w:rsid w:val="00371BE0"/>
    <w:rsid w:val="00373FAE"/>
    <w:rsid w:val="0037472D"/>
    <w:rsid w:val="003747D4"/>
    <w:rsid w:val="0037481C"/>
    <w:rsid w:val="00376D52"/>
    <w:rsid w:val="00376E9C"/>
    <w:rsid w:val="00377149"/>
    <w:rsid w:val="00377543"/>
    <w:rsid w:val="00377C74"/>
    <w:rsid w:val="003808F0"/>
    <w:rsid w:val="00380FD5"/>
    <w:rsid w:val="00381EA6"/>
    <w:rsid w:val="00381F9D"/>
    <w:rsid w:val="00383763"/>
    <w:rsid w:val="00384045"/>
    <w:rsid w:val="00384959"/>
    <w:rsid w:val="003849CE"/>
    <w:rsid w:val="00384EDD"/>
    <w:rsid w:val="00385AB1"/>
    <w:rsid w:val="00386400"/>
    <w:rsid w:val="00386733"/>
    <w:rsid w:val="0038702D"/>
    <w:rsid w:val="00387038"/>
    <w:rsid w:val="00387558"/>
    <w:rsid w:val="003901B3"/>
    <w:rsid w:val="0039170B"/>
    <w:rsid w:val="003921D9"/>
    <w:rsid w:val="00392DD9"/>
    <w:rsid w:val="00394DA0"/>
    <w:rsid w:val="003953DF"/>
    <w:rsid w:val="00395473"/>
    <w:rsid w:val="00395564"/>
    <w:rsid w:val="0039625B"/>
    <w:rsid w:val="00396A87"/>
    <w:rsid w:val="003A0155"/>
    <w:rsid w:val="003A0249"/>
    <w:rsid w:val="003A03FD"/>
    <w:rsid w:val="003A07DA"/>
    <w:rsid w:val="003A1032"/>
    <w:rsid w:val="003A1856"/>
    <w:rsid w:val="003A27F7"/>
    <w:rsid w:val="003A2D0D"/>
    <w:rsid w:val="003A2F13"/>
    <w:rsid w:val="003A303E"/>
    <w:rsid w:val="003A398E"/>
    <w:rsid w:val="003A45E2"/>
    <w:rsid w:val="003A552C"/>
    <w:rsid w:val="003A590A"/>
    <w:rsid w:val="003A64FD"/>
    <w:rsid w:val="003A67BE"/>
    <w:rsid w:val="003A6D49"/>
    <w:rsid w:val="003A7A9C"/>
    <w:rsid w:val="003B0D25"/>
    <w:rsid w:val="003B23AE"/>
    <w:rsid w:val="003B2AFB"/>
    <w:rsid w:val="003B329D"/>
    <w:rsid w:val="003B375C"/>
    <w:rsid w:val="003B38DE"/>
    <w:rsid w:val="003B6426"/>
    <w:rsid w:val="003B6E20"/>
    <w:rsid w:val="003C07F3"/>
    <w:rsid w:val="003C0FFD"/>
    <w:rsid w:val="003C1121"/>
    <w:rsid w:val="003C1172"/>
    <w:rsid w:val="003C143B"/>
    <w:rsid w:val="003C207D"/>
    <w:rsid w:val="003C2554"/>
    <w:rsid w:val="003C2665"/>
    <w:rsid w:val="003C30E3"/>
    <w:rsid w:val="003C364E"/>
    <w:rsid w:val="003C3D3C"/>
    <w:rsid w:val="003C5000"/>
    <w:rsid w:val="003C5A2E"/>
    <w:rsid w:val="003C5D3A"/>
    <w:rsid w:val="003C6019"/>
    <w:rsid w:val="003C61D5"/>
    <w:rsid w:val="003C684D"/>
    <w:rsid w:val="003C6B6B"/>
    <w:rsid w:val="003D0C73"/>
    <w:rsid w:val="003D2CE9"/>
    <w:rsid w:val="003D3320"/>
    <w:rsid w:val="003D3622"/>
    <w:rsid w:val="003D3E25"/>
    <w:rsid w:val="003D41A4"/>
    <w:rsid w:val="003D4392"/>
    <w:rsid w:val="003D506A"/>
    <w:rsid w:val="003D54DF"/>
    <w:rsid w:val="003D63AD"/>
    <w:rsid w:val="003D6965"/>
    <w:rsid w:val="003D6EE8"/>
    <w:rsid w:val="003D7B3B"/>
    <w:rsid w:val="003D7E4F"/>
    <w:rsid w:val="003E0C30"/>
    <w:rsid w:val="003E15C7"/>
    <w:rsid w:val="003E1CFC"/>
    <w:rsid w:val="003E2854"/>
    <w:rsid w:val="003E3076"/>
    <w:rsid w:val="003E3ADA"/>
    <w:rsid w:val="003E42BB"/>
    <w:rsid w:val="003E4A66"/>
    <w:rsid w:val="003E569E"/>
    <w:rsid w:val="003E5A9A"/>
    <w:rsid w:val="003E60D2"/>
    <w:rsid w:val="003E74B6"/>
    <w:rsid w:val="003E7EFA"/>
    <w:rsid w:val="003F031A"/>
    <w:rsid w:val="003F1131"/>
    <w:rsid w:val="003F140F"/>
    <w:rsid w:val="003F2425"/>
    <w:rsid w:val="003F3263"/>
    <w:rsid w:val="003F3493"/>
    <w:rsid w:val="003F3D2D"/>
    <w:rsid w:val="003F3E22"/>
    <w:rsid w:val="003F4D98"/>
    <w:rsid w:val="003F5579"/>
    <w:rsid w:val="003F78C7"/>
    <w:rsid w:val="003F7D46"/>
    <w:rsid w:val="004001B8"/>
    <w:rsid w:val="00400403"/>
    <w:rsid w:val="0040070B"/>
    <w:rsid w:val="00400F56"/>
    <w:rsid w:val="0040122F"/>
    <w:rsid w:val="00402425"/>
    <w:rsid w:val="004036A0"/>
    <w:rsid w:val="00403704"/>
    <w:rsid w:val="00403CD9"/>
    <w:rsid w:val="00404034"/>
    <w:rsid w:val="00404432"/>
    <w:rsid w:val="00405560"/>
    <w:rsid w:val="00405CD6"/>
    <w:rsid w:val="00405F1B"/>
    <w:rsid w:val="0040655F"/>
    <w:rsid w:val="00406648"/>
    <w:rsid w:val="00407E1E"/>
    <w:rsid w:val="0041002A"/>
    <w:rsid w:val="004148A6"/>
    <w:rsid w:val="00415343"/>
    <w:rsid w:val="00416271"/>
    <w:rsid w:val="0041751C"/>
    <w:rsid w:val="00417E60"/>
    <w:rsid w:val="00420318"/>
    <w:rsid w:val="004228B1"/>
    <w:rsid w:val="00422D39"/>
    <w:rsid w:val="004241CB"/>
    <w:rsid w:val="00424AB7"/>
    <w:rsid w:val="00424B51"/>
    <w:rsid w:val="00425D14"/>
    <w:rsid w:val="00426280"/>
    <w:rsid w:val="0042644B"/>
    <w:rsid w:val="00426BD7"/>
    <w:rsid w:val="00427BC7"/>
    <w:rsid w:val="00430362"/>
    <w:rsid w:val="00430DE6"/>
    <w:rsid w:val="00431E3D"/>
    <w:rsid w:val="004326B9"/>
    <w:rsid w:val="00432B6C"/>
    <w:rsid w:val="0043341E"/>
    <w:rsid w:val="004336BD"/>
    <w:rsid w:val="00433DF4"/>
    <w:rsid w:val="00433EBC"/>
    <w:rsid w:val="00433F4E"/>
    <w:rsid w:val="00433F81"/>
    <w:rsid w:val="00434107"/>
    <w:rsid w:val="00434260"/>
    <w:rsid w:val="00435129"/>
    <w:rsid w:val="004358A5"/>
    <w:rsid w:val="004366B2"/>
    <w:rsid w:val="00436812"/>
    <w:rsid w:val="004379CC"/>
    <w:rsid w:val="00437ABC"/>
    <w:rsid w:val="00440AB9"/>
    <w:rsid w:val="00440AFC"/>
    <w:rsid w:val="004421B6"/>
    <w:rsid w:val="00442BCD"/>
    <w:rsid w:val="0044320E"/>
    <w:rsid w:val="0044351D"/>
    <w:rsid w:val="0044466A"/>
    <w:rsid w:val="00444977"/>
    <w:rsid w:val="00444ADE"/>
    <w:rsid w:val="00444CBA"/>
    <w:rsid w:val="00444D33"/>
    <w:rsid w:val="004458F4"/>
    <w:rsid w:val="0044619B"/>
    <w:rsid w:val="00446B6C"/>
    <w:rsid w:val="0044704B"/>
    <w:rsid w:val="00450FBF"/>
    <w:rsid w:val="004523AA"/>
    <w:rsid w:val="00454D4D"/>
    <w:rsid w:val="00455803"/>
    <w:rsid w:val="004568FC"/>
    <w:rsid w:val="00457316"/>
    <w:rsid w:val="00460085"/>
    <w:rsid w:val="0046035C"/>
    <w:rsid w:val="00462E14"/>
    <w:rsid w:val="004637C0"/>
    <w:rsid w:val="00464129"/>
    <w:rsid w:val="004660A2"/>
    <w:rsid w:val="00466277"/>
    <w:rsid w:val="004668DF"/>
    <w:rsid w:val="00466F2D"/>
    <w:rsid w:val="004671FD"/>
    <w:rsid w:val="00471FF1"/>
    <w:rsid w:val="00473082"/>
    <w:rsid w:val="0047314D"/>
    <w:rsid w:val="00473224"/>
    <w:rsid w:val="0047373E"/>
    <w:rsid w:val="00475B43"/>
    <w:rsid w:val="00475B95"/>
    <w:rsid w:val="00475E1C"/>
    <w:rsid w:val="00475F99"/>
    <w:rsid w:val="00480C3B"/>
    <w:rsid w:val="00480DBA"/>
    <w:rsid w:val="00481EF3"/>
    <w:rsid w:val="004820EA"/>
    <w:rsid w:val="00482DFE"/>
    <w:rsid w:val="00484E09"/>
    <w:rsid w:val="00487390"/>
    <w:rsid w:val="00487B7B"/>
    <w:rsid w:val="0049004C"/>
    <w:rsid w:val="00490C58"/>
    <w:rsid w:val="00490F29"/>
    <w:rsid w:val="0049172A"/>
    <w:rsid w:val="004932C6"/>
    <w:rsid w:val="0049367F"/>
    <w:rsid w:val="004943A7"/>
    <w:rsid w:val="00494533"/>
    <w:rsid w:val="004946C9"/>
    <w:rsid w:val="00494730"/>
    <w:rsid w:val="00495B8F"/>
    <w:rsid w:val="00495D83"/>
    <w:rsid w:val="004961AC"/>
    <w:rsid w:val="0049690F"/>
    <w:rsid w:val="00497C91"/>
    <w:rsid w:val="00497DF9"/>
    <w:rsid w:val="004A0CEA"/>
    <w:rsid w:val="004A19EB"/>
    <w:rsid w:val="004A1F07"/>
    <w:rsid w:val="004A234F"/>
    <w:rsid w:val="004A31CE"/>
    <w:rsid w:val="004A3F9F"/>
    <w:rsid w:val="004A481C"/>
    <w:rsid w:val="004A5A1B"/>
    <w:rsid w:val="004A6641"/>
    <w:rsid w:val="004A7650"/>
    <w:rsid w:val="004A77D0"/>
    <w:rsid w:val="004B05D4"/>
    <w:rsid w:val="004B3A44"/>
    <w:rsid w:val="004B3B7C"/>
    <w:rsid w:val="004B3E1C"/>
    <w:rsid w:val="004B4083"/>
    <w:rsid w:val="004B4210"/>
    <w:rsid w:val="004B45B8"/>
    <w:rsid w:val="004B46BA"/>
    <w:rsid w:val="004B78D3"/>
    <w:rsid w:val="004B7D60"/>
    <w:rsid w:val="004B7F63"/>
    <w:rsid w:val="004C0855"/>
    <w:rsid w:val="004C08C7"/>
    <w:rsid w:val="004C1635"/>
    <w:rsid w:val="004C1E10"/>
    <w:rsid w:val="004C2A99"/>
    <w:rsid w:val="004C3732"/>
    <w:rsid w:val="004C3917"/>
    <w:rsid w:val="004C567E"/>
    <w:rsid w:val="004C6BBA"/>
    <w:rsid w:val="004C7305"/>
    <w:rsid w:val="004C734D"/>
    <w:rsid w:val="004C7CE5"/>
    <w:rsid w:val="004D0259"/>
    <w:rsid w:val="004D093C"/>
    <w:rsid w:val="004D1CA0"/>
    <w:rsid w:val="004D209F"/>
    <w:rsid w:val="004D2592"/>
    <w:rsid w:val="004D2868"/>
    <w:rsid w:val="004D2CC5"/>
    <w:rsid w:val="004D3148"/>
    <w:rsid w:val="004D35CF"/>
    <w:rsid w:val="004D3884"/>
    <w:rsid w:val="004D3DE4"/>
    <w:rsid w:val="004D520D"/>
    <w:rsid w:val="004D54D6"/>
    <w:rsid w:val="004D5B8A"/>
    <w:rsid w:val="004D5F26"/>
    <w:rsid w:val="004D692A"/>
    <w:rsid w:val="004D71BC"/>
    <w:rsid w:val="004D795D"/>
    <w:rsid w:val="004E012E"/>
    <w:rsid w:val="004E0705"/>
    <w:rsid w:val="004E0923"/>
    <w:rsid w:val="004E0A4D"/>
    <w:rsid w:val="004E1917"/>
    <w:rsid w:val="004E1E5E"/>
    <w:rsid w:val="004E23AF"/>
    <w:rsid w:val="004E4004"/>
    <w:rsid w:val="004E5A64"/>
    <w:rsid w:val="004E6706"/>
    <w:rsid w:val="004F0583"/>
    <w:rsid w:val="004F168F"/>
    <w:rsid w:val="004F1A1E"/>
    <w:rsid w:val="004F3270"/>
    <w:rsid w:val="004F38BC"/>
    <w:rsid w:val="004F39A7"/>
    <w:rsid w:val="004F553F"/>
    <w:rsid w:val="00501221"/>
    <w:rsid w:val="0050211C"/>
    <w:rsid w:val="0050228B"/>
    <w:rsid w:val="0050236D"/>
    <w:rsid w:val="00502A06"/>
    <w:rsid w:val="00502CCA"/>
    <w:rsid w:val="00502D17"/>
    <w:rsid w:val="005030D7"/>
    <w:rsid w:val="00503E4B"/>
    <w:rsid w:val="005046A7"/>
    <w:rsid w:val="00504BAF"/>
    <w:rsid w:val="00505CE7"/>
    <w:rsid w:val="00505E86"/>
    <w:rsid w:val="00506C7B"/>
    <w:rsid w:val="0050718E"/>
    <w:rsid w:val="00507582"/>
    <w:rsid w:val="00507CAD"/>
    <w:rsid w:val="00507F51"/>
    <w:rsid w:val="00507F95"/>
    <w:rsid w:val="005100D0"/>
    <w:rsid w:val="00510EFB"/>
    <w:rsid w:val="00511271"/>
    <w:rsid w:val="00511444"/>
    <w:rsid w:val="00511650"/>
    <w:rsid w:val="005126F6"/>
    <w:rsid w:val="005141FF"/>
    <w:rsid w:val="005151DE"/>
    <w:rsid w:val="00515608"/>
    <w:rsid w:val="00515909"/>
    <w:rsid w:val="005167D1"/>
    <w:rsid w:val="00516F56"/>
    <w:rsid w:val="0051744B"/>
    <w:rsid w:val="005177CA"/>
    <w:rsid w:val="00517D02"/>
    <w:rsid w:val="00520450"/>
    <w:rsid w:val="00520C2B"/>
    <w:rsid w:val="00522731"/>
    <w:rsid w:val="00522750"/>
    <w:rsid w:val="0052299E"/>
    <w:rsid w:val="00522E22"/>
    <w:rsid w:val="005237FD"/>
    <w:rsid w:val="00524713"/>
    <w:rsid w:val="00524953"/>
    <w:rsid w:val="00524BB3"/>
    <w:rsid w:val="00526391"/>
    <w:rsid w:val="005275AC"/>
    <w:rsid w:val="0053007D"/>
    <w:rsid w:val="00530B03"/>
    <w:rsid w:val="00532250"/>
    <w:rsid w:val="00532829"/>
    <w:rsid w:val="0053287E"/>
    <w:rsid w:val="0053517A"/>
    <w:rsid w:val="00535409"/>
    <w:rsid w:val="00536BBC"/>
    <w:rsid w:val="00537A45"/>
    <w:rsid w:val="00540D38"/>
    <w:rsid w:val="0054163A"/>
    <w:rsid w:val="005416F4"/>
    <w:rsid w:val="00541844"/>
    <w:rsid w:val="00541951"/>
    <w:rsid w:val="00541A75"/>
    <w:rsid w:val="005425E1"/>
    <w:rsid w:val="00543005"/>
    <w:rsid w:val="00543054"/>
    <w:rsid w:val="00544BA6"/>
    <w:rsid w:val="0054581C"/>
    <w:rsid w:val="0054627E"/>
    <w:rsid w:val="00546814"/>
    <w:rsid w:val="00547472"/>
    <w:rsid w:val="00547CA8"/>
    <w:rsid w:val="0055040D"/>
    <w:rsid w:val="0055156C"/>
    <w:rsid w:val="00551DCA"/>
    <w:rsid w:val="00552DF4"/>
    <w:rsid w:val="00553119"/>
    <w:rsid w:val="00553F12"/>
    <w:rsid w:val="0055483D"/>
    <w:rsid w:val="005557F2"/>
    <w:rsid w:val="005559BA"/>
    <w:rsid w:val="00555B15"/>
    <w:rsid w:val="00555FED"/>
    <w:rsid w:val="00556C8A"/>
    <w:rsid w:val="005617A0"/>
    <w:rsid w:val="00563752"/>
    <w:rsid w:val="00563B95"/>
    <w:rsid w:val="005641EF"/>
    <w:rsid w:val="00564306"/>
    <w:rsid w:val="00564654"/>
    <w:rsid w:val="00565985"/>
    <w:rsid w:val="00566158"/>
    <w:rsid w:val="00566918"/>
    <w:rsid w:val="00570A1F"/>
    <w:rsid w:val="00572336"/>
    <w:rsid w:val="00576F95"/>
    <w:rsid w:val="00577AE9"/>
    <w:rsid w:val="0058054D"/>
    <w:rsid w:val="00582254"/>
    <w:rsid w:val="0058304E"/>
    <w:rsid w:val="0058367F"/>
    <w:rsid w:val="005849DB"/>
    <w:rsid w:val="00584D15"/>
    <w:rsid w:val="0058564D"/>
    <w:rsid w:val="0058591E"/>
    <w:rsid w:val="00586163"/>
    <w:rsid w:val="00586873"/>
    <w:rsid w:val="00587430"/>
    <w:rsid w:val="00590188"/>
    <w:rsid w:val="005909E9"/>
    <w:rsid w:val="00591034"/>
    <w:rsid w:val="005914F7"/>
    <w:rsid w:val="005946CC"/>
    <w:rsid w:val="00595021"/>
    <w:rsid w:val="00595462"/>
    <w:rsid w:val="00595E1C"/>
    <w:rsid w:val="0059682C"/>
    <w:rsid w:val="00597123"/>
    <w:rsid w:val="005973BE"/>
    <w:rsid w:val="00597B70"/>
    <w:rsid w:val="005A0B58"/>
    <w:rsid w:val="005A1870"/>
    <w:rsid w:val="005A21E3"/>
    <w:rsid w:val="005A3E98"/>
    <w:rsid w:val="005A43B8"/>
    <w:rsid w:val="005A46E3"/>
    <w:rsid w:val="005A558C"/>
    <w:rsid w:val="005A6A26"/>
    <w:rsid w:val="005A6AAA"/>
    <w:rsid w:val="005A766A"/>
    <w:rsid w:val="005A79BF"/>
    <w:rsid w:val="005B0930"/>
    <w:rsid w:val="005B1711"/>
    <w:rsid w:val="005B3058"/>
    <w:rsid w:val="005B45B5"/>
    <w:rsid w:val="005B5BE3"/>
    <w:rsid w:val="005B5E49"/>
    <w:rsid w:val="005B6269"/>
    <w:rsid w:val="005B6571"/>
    <w:rsid w:val="005B6E34"/>
    <w:rsid w:val="005B7248"/>
    <w:rsid w:val="005B75FE"/>
    <w:rsid w:val="005C0077"/>
    <w:rsid w:val="005C05C6"/>
    <w:rsid w:val="005C185C"/>
    <w:rsid w:val="005C287A"/>
    <w:rsid w:val="005C38F1"/>
    <w:rsid w:val="005C4B46"/>
    <w:rsid w:val="005C4CCA"/>
    <w:rsid w:val="005C66CE"/>
    <w:rsid w:val="005C6E39"/>
    <w:rsid w:val="005D072E"/>
    <w:rsid w:val="005D073D"/>
    <w:rsid w:val="005D0DFD"/>
    <w:rsid w:val="005D0E91"/>
    <w:rsid w:val="005D1312"/>
    <w:rsid w:val="005D190D"/>
    <w:rsid w:val="005D1AED"/>
    <w:rsid w:val="005D1C4D"/>
    <w:rsid w:val="005D1DC4"/>
    <w:rsid w:val="005D20BC"/>
    <w:rsid w:val="005D2375"/>
    <w:rsid w:val="005D2834"/>
    <w:rsid w:val="005D2BE1"/>
    <w:rsid w:val="005D57D7"/>
    <w:rsid w:val="005D6972"/>
    <w:rsid w:val="005D6F51"/>
    <w:rsid w:val="005D6FB3"/>
    <w:rsid w:val="005D7008"/>
    <w:rsid w:val="005D7460"/>
    <w:rsid w:val="005E1FE0"/>
    <w:rsid w:val="005E2316"/>
    <w:rsid w:val="005E248A"/>
    <w:rsid w:val="005E2837"/>
    <w:rsid w:val="005E33C9"/>
    <w:rsid w:val="005E3B8B"/>
    <w:rsid w:val="005E3B8E"/>
    <w:rsid w:val="005E4264"/>
    <w:rsid w:val="005E4ABA"/>
    <w:rsid w:val="005E50A3"/>
    <w:rsid w:val="005E5388"/>
    <w:rsid w:val="005E5793"/>
    <w:rsid w:val="005E5B09"/>
    <w:rsid w:val="005E5B53"/>
    <w:rsid w:val="005E6200"/>
    <w:rsid w:val="005E6C78"/>
    <w:rsid w:val="005E75CF"/>
    <w:rsid w:val="005F011D"/>
    <w:rsid w:val="005F0860"/>
    <w:rsid w:val="005F35E2"/>
    <w:rsid w:val="005F4043"/>
    <w:rsid w:val="005F5FBE"/>
    <w:rsid w:val="005F681D"/>
    <w:rsid w:val="005F6994"/>
    <w:rsid w:val="005F6AEA"/>
    <w:rsid w:val="005F751E"/>
    <w:rsid w:val="005F7746"/>
    <w:rsid w:val="005F7E82"/>
    <w:rsid w:val="006002AC"/>
    <w:rsid w:val="00600E69"/>
    <w:rsid w:val="006013D0"/>
    <w:rsid w:val="00601B45"/>
    <w:rsid w:val="00604347"/>
    <w:rsid w:val="00604D0D"/>
    <w:rsid w:val="0060522A"/>
    <w:rsid w:val="0060561C"/>
    <w:rsid w:val="0060734D"/>
    <w:rsid w:val="006073B8"/>
    <w:rsid w:val="00607C87"/>
    <w:rsid w:val="0061065B"/>
    <w:rsid w:val="006108EC"/>
    <w:rsid w:val="006113A2"/>
    <w:rsid w:val="0061146B"/>
    <w:rsid w:val="006121F5"/>
    <w:rsid w:val="00612493"/>
    <w:rsid w:val="00612695"/>
    <w:rsid w:val="006130E6"/>
    <w:rsid w:val="00613466"/>
    <w:rsid w:val="0061358B"/>
    <w:rsid w:val="00614018"/>
    <w:rsid w:val="00614EEB"/>
    <w:rsid w:val="00616375"/>
    <w:rsid w:val="0061653D"/>
    <w:rsid w:val="0062033F"/>
    <w:rsid w:val="00620943"/>
    <w:rsid w:val="00620E11"/>
    <w:rsid w:val="006218B8"/>
    <w:rsid w:val="00622590"/>
    <w:rsid w:val="006231A5"/>
    <w:rsid w:val="006239AF"/>
    <w:rsid w:val="00623D73"/>
    <w:rsid w:val="0062552B"/>
    <w:rsid w:val="00625E55"/>
    <w:rsid w:val="00626037"/>
    <w:rsid w:val="006262D4"/>
    <w:rsid w:val="00626944"/>
    <w:rsid w:val="00626EDC"/>
    <w:rsid w:val="00627F23"/>
    <w:rsid w:val="006305AD"/>
    <w:rsid w:val="0063084A"/>
    <w:rsid w:val="00630B46"/>
    <w:rsid w:val="00631E57"/>
    <w:rsid w:val="0063416B"/>
    <w:rsid w:val="00640553"/>
    <w:rsid w:val="006411BD"/>
    <w:rsid w:val="006413BE"/>
    <w:rsid w:val="00641596"/>
    <w:rsid w:val="006419D6"/>
    <w:rsid w:val="0064280A"/>
    <w:rsid w:val="006430C5"/>
    <w:rsid w:val="00643C9B"/>
    <w:rsid w:val="006442B5"/>
    <w:rsid w:val="006445FD"/>
    <w:rsid w:val="006447E3"/>
    <w:rsid w:val="00644CD4"/>
    <w:rsid w:val="00645A4D"/>
    <w:rsid w:val="00645CEC"/>
    <w:rsid w:val="00645D09"/>
    <w:rsid w:val="00646E9F"/>
    <w:rsid w:val="00647344"/>
    <w:rsid w:val="00647864"/>
    <w:rsid w:val="00650575"/>
    <w:rsid w:val="00652664"/>
    <w:rsid w:val="00652D77"/>
    <w:rsid w:val="006531F7"/>
    <w:rsid w:val="00654420"/>
    <w:rsid w:val="0065511F"/>
    <w:rsid w:val="006558B1"/>
    <w:rsid w:val="006565E2"/>
    <w:rsid w:val="00656600"/>
    <w:rsid w:val="006573B6"/>
    <w:rsid w:val="0066111D"/>
    <w:rsid w:val="00663381"/>
    <w:rsid w:val="0066338D"/>
    <w:rsid w:val="00663DD4"/>
    <w:rsid w:val="006644CB"/>
    <w:rsid w:val="00665F1A"/>
    <w:rsid w:val="0066653C"/>
    <w:rsid w:val="00667B83"/>
    <w:rsid w:val="00670256"/>
    <w:rsid w:val="0067055E"/>
    <w:rsid w:val="00670600"/>
    <w:rsid w:val="00671869"/>
    <w:rsid w:val="0067437F"/>
    <w:rsid w:val="0067567A"/>
    <w:rsid w:val="0067653B"/>
    <w:rsid w:val="0067772D"/>
    <w:rsid w:val="00677AB2"/>
    <w:rsid w:val="00680190"/>
    <w:rsid w:val="006817A6"/>
    <w:rsid w:val="00681B26"/>
    <w:rsid w:val="00682C97"/>
    <w:rsid w:val="00682E81"/>
    <w:rsid w:val="006836D3"/>
    <w:rsid w:val="00683966"/>
    <w:rsid w:val="00683AF3"/>
    <w:rsid w:val="00685071"/>
    <w:rsid w:val="0068533F"/>
    <w:rsid w:val="00685D1A"/>
    <w:rsid w:val="006865DC"/>
    <w:rsid w:val="00687F90"/>
    <w:rsid w:val="006900F6"/>
    <w:rsid w:val="00690376"/>
    <w:rsid w:val="0069060D"/>
    <w:rsid w:val="00691F42"/>
    <w:rsid w:val="006937A1"/>
    <w:rsid w:val="00693828"/>
    <w:rsid w:val="00694380"/>
    <w:rsid w:val="00694AD6"/>
    <w:rsid w:val="006959B0"/>
    <w:rsid w:val="00696485"/>
    <w:rsid w:val="0069655C"/>
    <w:rsid w:val="006967AF"/>
    <w:rsid w:val="0069737E"/>
    <w:rsid w:val="00697A8E"/>
    <w:rsid w:val="006A0F17"/>
    <w:rsid w:val="006A1275"/>
    <w:rsid w:val="006A459F"/>
    <w:rsid w:val="006A4915"/>
    <w:rsid w:val="006A6180"/>
    <w:rsid w:val="006B0404"/>
    <w:rsid w:val="006B11AF"/>
    <w:rsid w:val="006B1225"/>
    <w:rsid w:val="006B12CB"/>
    <w:rsid w:val="006B1EE7"/>
    <w:rsid w:val="006B216F"/>
    <w:rsid w:val="006B24AA"/>
    <w:rsid w:val="006B2656"/>
    <w:rsid w:val="006B2660"/>
    <w:rsid w:val="006B2C9E"/>
    <w:rsid w:val="006B2D92"/>
    <w:rsid w:val="006B33C9"/>
    <w:rsid w:val="006B36B2"/>
    <w:rsid w:val="006B3B84"/>
    <w:rsid w:val="006B3F1F"/>
    <w:rsid w:val="006B4CAB"/>
    <w:rsid w:val="006B5AAE"/>
    <w:rsid w:val="006B7152"/>
    <w:rsid w:val="006B7896"/>
    <w:rsid w:val="006C0261"/>
    <w:rsid w:val="006C05DA"/>
    <w:rsid w:val="006C0CFA"/>
    <w:rsid w:val="006C1277"/>
    <w:rsid w:val="006C2446"/>
    <w:rsid w:val="006C2DA1"/>
    <w:rsid w:val="006C31B7"/>
    <w:rsid w:val="006C5880"/>
    <w:rsid w:val="006C6839"/>
    <w:rsid w:val="006C6F6C"/>
    <w:rsid w:val="006D0168"/>
    <w:rsid w:val="006D0302"/>
    <w:rsid w:val="006D0ADB"/>
    <w:rsid w:val="006D127A"/>
    <w:rsid w:val="006D3AC1"/>
    <w:rsid w:val="006D45F4"/>
    <w:rsid w:val="006D4A68"/>
    <w:rsid w:val="006D530A"/>
    <w:rsid w:val="006D5368"/>
    <w:rsid w:val="006D5C77"/>
    <w:rsid w:val="006D66E6"/>
    <w:rsid w:val="006D66F9"/>
    <w:rsid w:val="006D706E"/>
    <w:rsid w:val="006D76B8"/>
    <w:rsid w:val="006D7CB2"/>
    <w:rsid w:val="006E0420"/>
    <w:rsid w:val="006E12F7"/>
    <w:rsid w:val="006E18CF"/>
    <w:rsid w:val="006E1B2C"/>
    <w:rsid w:val="006E4921"/>
    <w:rsid w:val="006E49CB"/>
    <w:rsid w:val="006E4A73"/>
    <w:rsid w:val="006E4DEE"/>
    <w:rsid w:val="006E59CE"/>
    <w:rsid w:val="006E6529"/>
    <w:rsid w:val="006E6E1E"/>
    <w:rsid w:val="006E74B0"/>
    <w:rsid w:val="006E769C"/>
    <w:rsid w:val="006E76DC"/>
    <w:rsid w:val="006F0F3A"/>
    <w:rsid w:val="006F1061"/>
    <w:rsid w:val="006F1A1D"/>
    <w:rsid w:val="006F2AA4"/>
    <w:rsid w:val="006F3047"/>
    <w:rsid w:val="006F3564"/>
    <w:rsid w:val="006F3B00"/>
    <w:rsid w:val="006F5129"/>
    <w:rsid w:val="006F5A8A"/>
    <w:rsid w:val="006F6064"/>
    <w:rsid w:val="006F6DF6"/>
    <w:rsid w:val="00700A15"/>
    <w:rsid w:val="00700A31"/>
    <w:rsid w:val="00700F75"/>
    <w:rsid w:val="007016C6"/>
    <w:rsid w:val="007017AE"/>
    <w:rsid w:val="00701C09"/>
    <w:rsid w:val="00704ADF"/>
    <w:rsid w:val="00704EFD"/>
    <w:rsid w:val="00704F60"/>
    <w:rsid w:val="007068FD"/>
    <w:rsid w:val="00706E69"/>
    <w:rsid w:val="0070760A"/>
    <w:rsid w:val="00707A93"/>
    <w:rsid w:val="00710633"/>
    <w:rsid w:val="0071071D"/>
    <w:rsid w:val="007113BC"/>
    <w:rsid w:val="007115D9"/>
    <w:rsid w:val="00712713"/>
    <w:rsid w:val="00712AB0"/>
    <w:rsid w:val="00713920"/>
    <w:rsid w:val="00713F42"/>
    <w:rsid w:val="0071475B"/>
    <w:rsid w:val="00714D34"/>
    <w:rsid w:val="0071515A"/>
    <w:rsid w:val="00715C16"/>
    <w:rsid w:val="00716EA8"/>
    <w:rsid w:val="00717BE5"/>
    <w:rsid w:val="0072044B"/>
    <w:rsid w:val="00720C09"/>
    <w:rsid w:val="00720E7E"/>
    <w:rsid w:val="00721527"/>
    <w:rsid w:val="007218C5"/>
    <w:rsid w:val="007236CE"/>
    <w:rsid w:val="007239C7"/>
    <w:rsid w:val="00724B70"/>
    <w:rsid w:val="00725451"/>
    <w:rsid w:val="007268A8"/>
    <w:rsid w:val="00730157"/>
    <w:rsid w:val="00730192"/>
    <w:rsid w:val="00730193"/>
    <w:rsid w:val="007302EC"/>
    <w:rsid w:val="00730DCF"/>
    <w:rsid w:val="007318C5"/>
    <w:rsid w:val="00731B57"/>
    <w:rsid w:val="00733407"/>
    <w:rsid w:val="00733624"/>
    <w:rsid w:val="00733C51"/>
    <w:rsid w:val="0073590C"/>
    <w:rsid w:val="00735A0B"/>
    <w:rsid w:val="00735F9F"/>
    <w:rsid w:val="007361DF"/>
    <w:rsid w:val="0073708B"/>
    <w:rsid w:val="007374DF"/>
    <w:rsid w:val="00737EA1"/>
    <w:rsid w:val="007422FE"/>
    <w:rsid w:val="007426EA"/>
    <w:rsid w:val="00744048"/>
    <w:rsid w:val="007448C8"/>
    <w:rsid w:val="00744C47"/>
    <w:rsid w:val="007462B9"/>
    <w:rsid w:val="007463C7"/>
    <w:rsid w:val="0074672A"/>
    <w:rsid w:val="00747DA1"/>
    <w:rsid w:val="0075127A"/>
    <w:rsid w:val="00751869"/>
    <w:rsid w:val="00751D4E"/>
    <w:rsid w:val="00751DFB"/>
    <w:rsid w:val="00752C8D"/>
    <w:rsid w:val="0075357E"/>
    <w:rsid w:val="00753E19"/>
    <w:rsid w:val="0075439A"/>
    <w:rsid w:val="00754937"/>
    <w:rsid w:val="0075535D"/>
    <w:rsid w:val="00755AC4"/>
    <w:rsid w:val="00756ABB"/>
    <w:rsid w:val="007574D8"/>
    <w:rsid w:val="00757692"/>
    <w:rsid w:val="00760B24"/>
    <w:rsid w:val="00760BA5"/>
    <w:rsid w:val="00761A7E"/>
    <w:rsid w:val="00762806"/>
    <w:rsid w:val="00762ADB"/>
    <w:rsid w:val="00762DEC"/>
    <w:rsid w:val="00763B83"/>
    <w:rsid w:val="00763DD0"/>
    <w:rsid w:val="00764DAD"/>
    <w:rsid w:val="00764E3C"/>
    <w:rsid w:val="00765815"/>
    <w:rsid w:val="007659C5"/>
    <w:rsid w:val="00765DD3"/>
    <w:rsid w:val="00766608"/>
    <w:rsid w:val="0076663B"/>
    <w:rsid w:val="00766967"/>
    <w:rsid w:val="00767BD4"/>
    <w:rsid w:val="00770310"/>
    <w:rsid w:val="0077062C"/>
    <w:rsid w:val="0077083C"/>
    <w:rsid w:val="00770DEF"/>
    <w:rsid w:val="00770F8B"/>
    <w:rsid w:val="0077178C"/>
    <w:rsid w:val="00771E4D"/>
    <w:rsid w:val="00772F7C"/>
    <w:rsid w:val="0077389B"/>
    <w:rsid w:val="00773CA6"/>
    <w:rsid w:val="00773F88"/>
    <w:rsid w:val="00774588"/>
    <w:rsid w:val="00774FFE"/>
    <w:rsid w:val="00776135"/>
    <w:rsid w:val="007765FB"/>
    <w:rsid w:val="0077698D"/>
    <w:rsid w:val="00777C79"/>
    <w:rsid w:val="00780A42"/>
    <w:rsid w:val="007811BD"/>
    <w:rsid w:val="00781764"/>
    <w:rsid w:val="007817A2"/>
    <w:rsid w:val="00784463"/>
    <w:rsid w:val="00784F88"/>
    <w:rsid w:val="0078596C"/>
    <w:rsid w:val="007912C9"/>
    <w:rsid w:val="00792226"/>
    <w:rsid w:val="007926C5"/>
    <w:rsid w:val="00792E6C"/>
    <w:rsid w:val="007934EE"/>
    <w:rsid w:val="00795674"/>
    <w:rsid w:val="007963D1"/>
    <w:rsid w:val="00797A61"/>
    <w:rsid w:val="007A05E6"/>
    <w:rsid w:val="007A0B8A"/>
    <w:rsid w:val="007A135D"/>
    <w:rsid w:val="007A240A"/>
    <w:rsid w:val="007A2A95"/>
    <w:rsid w:val="007A2D7C"/>
    <w:rsid w:val="007A41D0"/>
    <w:rsid w:val="007A5EDA"/>
    <w:rsid w:val="007A659F"/>
    <w:rsid w:val="007A67D2"/>
    <w:rsid w:val="007A6B15"/>
    <w:rsid w:val="007A7B31"/>
    <w:rsid w:val="007B0736"/>
    <w:rsid w:val="007B075C"/>
    <w:rsid w:val="007B1DF5"/>
    <w:rsid w:val="007B33CA"/>
    <w:rsid w:val="007B3411"/>
    <w:rsid w:val="007B3913"/>
    <w:rsid w:val="007B3B86"/>
    <w:rsid w:val="007B4243"/>
    <w:rsid w:val="007B4761"/>
    <w:rsid w:val="007B5B19"/>
    <w:rsid w:val="007B65E4"/>
    <w:rsid w:val="007B6E15"/>
    <w:rsid w:val="007C1F08"/>
    <w:rsid w:val="007C2E0B"/>
    <w:rsid w:val="007C3B61"/>
    <w:rsid w:val="007C41C8"/>
    <w:rsid w:val="007C4675"/>
    <w:rsid w:val="007C479C"/>
    <w:rsid w:val="007C4EFB"/>
    <w:rsid w:val="007C55C9"/>
    <w:rsid w:val="007C5F21"/>
    <w:rsid w:val="007C623B"/>
    <w:rsid w:val="007C67A9"/>
    <w:rsid w:val="007C6D80"/>
    <w:rsid w:val="007C7200"/>
    <w:rsid w:val="007D0903"/>
    <w:rsid w:val="007D0C59"/>
    <w:rsid w:val="007D15DC"/>
    <w:rsid w:val="007D30BA"/>
    <w:rsid w:val="007D42B6"/>
    <w:rsid w:val="007D58B8"/>
    <w:rsid w:val="007D69F0"/>
    <w:rsid w:val="007E09E1"/>
    <w:rsid w:val="007E1601"/>
    <w:rsid w:val="007E1B82"/>
    <w:rsid w:val="007E22FA"/>
    <w:rsid w:val="007E31DE"/>
    <w:rsid w:val="007E39C5"/>
    <w:rsid w:val="007E59A4"/>
    <w:rsid w:val="007E6471"/>
    <w:rsid w:val="007E68B0"/>
    <w:rsid w:val="007E6FE5"/>
    <w:rsid w:val="007E7A35"/>
    <w:rsid w:val="007F0F7F"/>
    <w:rsid w:val="007F175B"/>
    <w:rsid w:val="007F35B5"/>
    <w:rsid w:val="007F3CEA"/>
    <w:rsid w:val="007F40C7"/>
    <w:rsid w:val="007F4828"/>
    <w:rsid w:val="007F4EA3"/>
    <w:rsid w:val="007F724D"/>
    <w:rsid w:val="007F7474"/>
    <w:rsid w:val="008007FA"/>
    <w:rsid w:val="00800D29"/>
    <w:rsid w:val="008020A7"/>
    <w:rsid w:val="00802E0D"/>
    <w:rsid w:val="00803149"/>
    <w:rsid w:val="008042BC"/>
    <w:rsid w:val="00804474"/>
    <w:rsid w:val="00805CA1"/>
    <w:rsid w:val="00805CA6"/>
    <w:rsid w:val="00805E67"/>
    <w:rsid w:val="00805EBD"/>
    <w:rsid w:val="00805EC1"/>
    <w:rsid w:val="0080779A"/>
    <w:rsid w:val="008103A1"/>
    <w:rsid w:val="00812A7C"/>
    <w:rsid w:val="00813CC0"/>
    <w:rsid w:val="00814479"/>
    <w:rsid w:val="00814FA7"/>
    <w:rsid w:val="008153ED"/>
    <w:rsid w:val="0081584A"/>
    <w:rsid w:val="00817159"/>
    <w:rsid w:val="00817CAF"/>
    <w:rsid w:val="008202D8"/>
    <w:rsid w:val="00820399"/>
    <w:rsid w:val="00820432"/>
    <w:rsid w:val="00821476"/>
    <w:rsid w:val="008220B0"/>
    <w:rsid w:val="00822747"/>
    <w:rsid w:val="008238F9"/>
    <w:rsid w:val="00823D0C"/>
    <w:rsid w:val="0082430E"/>
    <w:rsid w:val="008247DA"/>
    <w:rsid w:val="0082495A"/>
    <w:rsid w:val="00824A24"/>
    <w:rsid w:val="00825459"/>
    <w:rsid w:val="00825A80"/>
    <w:rsid w:val="00826814"/>
    <w:rsid w:val="00826A2E"/>
    <w:rsid w:val="00826EB5"/>
    <w:rsid w:val="008279AD"/>
    <w:rsid w:val="00827A6A"/>
    <w:rsid w:val="008306F5"/>
    <w:rsid w:val="008315E7"/>
    <w:rsid w:val="00832BE2"/>
    <w:rsid w:val="0083317C"/>
    <w:rsid w:val="008348B7"/>
    <w:rsid w:val="00837A5D"/>
    <w:rsid w:val="00840375"/>
    <w:rsid w:val="008404EF"/>
    <w:rsid w:val="0084076D"/>
    <w:rsid w:val="00840893"/>
    <w:rsid w:val="00840F3C"/>
    <w:rsid w:val="00841A3B"/>
    <w:rsid w:val="00841B1B"/>
    <w:rsid w:val="0084239A"/>
    <w:rsid w:val="00842A64"/>
    <w:rsid w:val="00843479"/>
    <w:rsid w:val="00843745"/>
    <w:rsid w:val="00843A95"/>
    <w:rsid w:val="00843D3F"/>
    <w:rsid w:val="008451FA"/>
    <w:rsid w:val="008456CD"/>
    <w:rsid w:val="0084631B"/>
    <w:rsid w:val="00846E28"/>
    <w:rsid w:val="0084718C"/>
    <w:rsid w:val="00847CCF"/>
    <w:rsid w:val="00851CDE"/>
    <w:rsid w:val="008527E7"/>
    <w:rsid w:val="00852E86"/>
    <w:rsid w:val="00853F5A"/>
    <w:rsid w:val="00854A30"/>
    <w:rsid w:val="00854B34"/>
    <w:rsid w:val="008578CC"/>
    <w:rsid w:val="00860283"/>
    <w:rsid w:val="00860ACC"/>
    <w:rsid w:val="00860E38"/>
    <w:rsid w:val="008617A0"/>
    <w:rsid w:val="00861BD5"/>
    <w:rsid w:val="008630F8"/>
    <w:rsid w:val="008641B3"/>
    <w:rsid w:val="00864371"/>
    <w:rsid w:val="00864DC0"/>
    <w:rsid w:val="00864E7A"/>
    <w:rsid w:val="00864FAF"/>
    <w:rsid w:val="008654E8"/>
    <w:rsid w:val="00865BCD"/>
    <w:rsid w:val="00865DF1"/>
    <w:rsid w:val="008668DA"/>
    <w:rsid w:val="00866E61"/>
    <w:rsid w:val="008671E6"/>
    <w:rsid w:val="008700B7"/>
    <w:rsid w:val="00870204"/>
    <w:rsid w:val="0087106E"/>
    <w:rsid w:val="008719DD"/>
    <w:rsid w:val="0087213D"/>
    <w:rsid w:val="008722AF"/>
    <w:rsid w:val="00873679"/>
    <w:rsid w:val="00873AAC"/>
    <w:rsid w:val="00875790"/>
    <w:rsid w:val="00875887"/>
    <w:rsid w:val="008758CC"/>
    <w:rsid w:val="00875F55"/>
    <w:rsid w:val="00876269"/>
    <w:rsid w:val="008763BA"/>
    <w:rsid w:val="008779F5"/>
    <w:rsid w:val="008800A2"/>
    <w:rsid w:val="0088059E"/>
    <w:rsid w:val="00880AAB"/>
    <w:rsid w:val="00881A0C"/>
    <w:rsid w:val="00881CB2"/>
    <w:rsid w:val="00881DB0"/>
    <w:rsid w:val="00883A08"/>
    <w:rsid w:val="00885565"/>
    <w:rsid w:val="00885922"/>
    <w:rsid w:val="00886441"/>
    <w:rsid w:val="00890F55"/>
    <w:rsid w:val="00891E3D"/>
    <w:rsid w:val="008925F3"/>
    <w:rsid w:val="00892F01"/>
    <w:rsid w:val="00893DA7"/>
    <w:rsid w:val="008943BB"/>
    <w:rsid w:val="00895B3E"/>
    <w:rsid w:val="008964E6"/>
    <w:rsid w:val="00896A75"/>
    <w:rsid w:val="008971B9"/>
    <w:rsid w:val="008973A7"/>
    <w:rsid w:val="008975BD"/>
    <w:rsid w:val="008976D2"/>
    <w:rsid w:val="00897C83"/>
    <w:rsid w:val="00897EE3"/>
    <w:rsid w:val="008A14C0"/>
    <w:rsid w:val="008A1784"/>
    <w:rsid w:val="008A1A8A"/>
    <w:rsid w:val="008A20EA"/>
    <w:rsid w:val="008A2CA9"/>
    <w:rsid w:val="008A3401"/>
    <w:rsid w:val="008A372D"/>
    <w:rsid w:val="008A455C"/>
    <w:rsid w:val="008A4E7F"/>
    <w:rsid w:val="008A4EB9"/>
    <w:rsid w:val="008A5B0E"/>
    <w:rsid w:val="008A5D6C"/>
    <w:rsid w:val="008B12EF"/>
    <w:rsid w:val="008B2178"/>
    <w:rsid w:val="008B22E6"/>
    <w:rsid w:val="008B2859"/>
    <w:rsid w:val="008B2D3A"/>
    <w:rsid w:val="008B37BA"/>
    <w:rsid w:val="008B44C8"/>
    <w:rsid w:val="008B5F9F"/>
    <w:rsid w:val="008B68E7"/>
    <w:rsid w:val="008B6ADB"/>
    <w:rsid w:val="008B6FCD"/>
    <w:rsid w:val="008C0740"/>
    <w:rsid w:val="008C0B11"/>
    <w:rsid w:val="008C1FE7"/>
    <w:rsid w:val="008C2D18"/>
    <w:rsid w:val="008C2E6C"/>
    <w:rsid w:val="008C4335"/>
    <w:rsid w:val="008C5353"/>
    <w:rsid w:val="008C6689"/>
    <w:rsid w:val="008D2A10"/>
    <w:rsid w:val="008D2A2A"/>
    <w:rsid w:val="008D2AF5"/>
    <w:rsid w:val="008D3053"/>
    <w:rsid w:val="008D34D7"/>
    <w:rsid w:val="008D3E4E"/>
    <w:rsid w:val="008D4263"/>
    <w:rsid w:val="008D4603"/>
    <w:rsid w:val="008D54B0"/>
    <w:rsid w:val="008D55A7"/>
    <w:rsid w:val="008D5A64"/>
    <w:rsid w:val="008D6481"/>
    <w:rsid w:val="008D6806"/>
    <w:rsid w:val="008E029B"/>
    <w:rsid w:val="008E02A8"/>
    <w:rsid w:val="008E06FA"/>
    <w:rsid w:val="008E08EE"/>
    <w:rsid w:val="008E12AF"/>
    <w:rsid w:val="008E1433"/>
    <w:rsid w:val="008E1E20"/>
    <w:rsid w:val="008E31F2"/>
    <w:rsid w:val="008E3335"/>
    <w:rsid w:val="008E35EC"/>
    <w:rsid w:val="008E3727"/>
    <w:rsid w:val="008E4A46"/>
    <w:rsid w:val="008E5807"/>
    <w:rsid w:val="008E6FB3"/>
    <w:rsid w:val="008E7345"/>
    <w:rsid w:val="008F05AC"/>
    <w:rsid w:val="008F139D"/>
    <w:rsid w:val="008F1E11"/>
    <w:rsid w:val="008F2036"/>
    <w:rsid w:val="008F2A8C"/>
    <w:rsid w:val="008F329F"/>
    <w:rsid w:val="008F3834"/>
    <w:rsid w:val="008F3FB2"/>
    <w:rsid w:val="008F41D3"/>
    <w:rsid w:val="008F4F95"/>
    <w:rsid w:val="008F5126"/>
    <w:rsid w:val="008F54A5"/>
    <w:rsid w:val="008F58D0"/>
    <w:rsid w:val="008F5F12"/>
    <w:rsid w:val="008F618E"/>
    <w:rsid w:val="008F6E35"/>
    <w:rsid w:val="008F7A9D"/>
    <w:rsid w:val="008F7AC8"/>
    <w:rsid w:val="008F7CA8"/>
    <w:rsid w:val="00900250"/>
    <w:rsid w:val="009012DD"/>
    <w:rsid w:val="009024FB"/>
    <w:rsid w:val="0090284A"/>
    <w:rsid w:val="00903BCF"/>
    <w:rsid w:val="00905034"/>
    <w:rsid w:val="00905C88"/>
    <w:rsid w:val="009069FE"/>
    <w:rsid w:val="00906A55"/>
    <w:rsid w:val="00906F93"/>
    <w:rsid w:val="009105C7"/>
    <w:rsid w:val="00910CE1"/>
    <w:rsid w:val="0091151C"/>
    <w:rsid w:val="00912D82"/>
    <w:rsid w:val="0091381F"/>
    <w:rsid w:val="0091389F"/>
    <w:rsid w:val="00913F29"/>
    <w:rsid w:val="00913FAF"/>
    <w:rsid w:val="00914261"/>
    <w:rsid w:val="0091443B"/>
    <w:rsid w:val="00915079"/>
    <w:rsid w:val="00915795"/>
    <w:rsid w:val="00915AAD"/>
    <w:rsid w:val="009166EB"/>
    <w:rsid w:val="00917F25"/>
    <w:rsid w:val="00920457"/>
    <w:rsid w:val="00921A61"/>
    <w:rsid w:val="00922F58"/>
    <w:rsid w:val="009232B8"/>
    <w:rsid w:val="009233A3"/>
    <w:rsid w:val="00924201"/>
    <w:rsid w:val="0092432D"/>
    <w:rsid w:val="00925DEC"/>
    <w:rsid w:val="009260D6"/>
    <w:rsid w:val="009267B2"/>
    <w:rsid w:val="00926B92"/>
    <w:rsid w:val="00926D3D"/>
    <w:rsid w:val="00927003"/>
    <w:rsid w:val="00930905"/>
    <w:rsid w:val="00931658"/>
    <w:rsid w:val="00931BAB"/>
    <w:rsid w:val="00931C49"/>
    <w:rsid w:val="0093279B"/>
    <w:rsid w:val="00932F06"/>
    <w:rsid w:val="009338A9"/>
    <w:rsid w:val="00933942"/>
    <w:rsid w:val="00935A8F"/>
    <w:rsid w:val="00935EA5"/>
    <w:rsid w:val="00936AAC"/>
    <w:rsid w:val="00936E70"/>
    <w:rsid w:val="00940377"/>
    <w:rsid w:val="0094165D"/>
    <w:rsid w:val="00942541"/>
    <w:rsid w:val="00942550"/>
    <w:rsid w:val="009425C1"/>
    <w:rsid w:val="00942B88"/>
    <w:rsid w:val="00943233"/>
    <w:rsid w:val="009432FE"/>
    <w:rsid w:val="009435DE"/>
    <w:rsid w:val="0094391D"/>
    <w:rsid w:val="009446E5"/>
    <w:rsid w:val="009448AA"/>
    <w:rsid w:val="00944E83"/>
    <w:rsid w:val="00944EAA"/>
    <w:rsid w:val="00945D17"/>
    <w:rsid w:val="00946220"/>
    <w:rsid w:val="00946DED"/>
    <w:rsid w:val="00947293"/>
    <w:rsid w:val="00950B46"/>
    <w:rsid w:val="00951045"/>
    <w:rsid w:val="009515E8"/>
    <w:rsid w:val="00951EEF"/>
    <w:rsid w:val="00952C8A"/>
    <w:rsid w:val="009535A8"/>
    <w:rsid w:val="0095440B"/>
    <w:rsid w:val="00955DB8"/>
    <w:rsid w:val="00955F0A"/>
    <w:rsid w:val="0095688D"/>
    <w:rsid w:val="00956A58"/>
    <w:rsid w:val="00957DFC"/>
    <w:rsid w:val="0096028E"/>
    <w:rsid w:val="0096073E"/>
    <w:rsid w:val="00960999"/>
    <w:rsid w:val="00960E1A"/>
    <w:rsid w:val="00961084"/>
    <w:rsid w:val="00961B5D"/>
    <w:rsid w:val="00962278"/>
    <w:rsid w:val="00965684"/>
    <w:rsid w:val="00965937"/>
    <w:rsid w:val="009659CE"/>
    <w:rsid w:val="00966738"/>
    <w:rsid w:val="00966A8B"/>
    <w:rsid w:val="00966AAA"/>
    <w:rsid w:val="0096708E"/>
    <w:rsid w:val="00967128"/>
    <w:rsid w:val="00967E44"/>
    <w:rsid w:val="009704C8"/>
    <w:rsid w:val="009705A5"/>
    <w:rsid w:val="00970B8A"/>
    <w:rsid w:val="00970C4B"/>
    <w:rsid w:val="009717E1"/>
    <w:rsid w:val="00971B8E"/>
    <w:rsid w:val="00974554"/>
    <w:rsid w:val="00974733"/>
    <w:rsid w:val="0097628C"/>
    <w:rsid w:val="0097657D"/>
    <w:rsid w:val="00976E24"/>
    <w:rsid w:val="00976EBB"/>
    <w:rsid w:val="0097740F"/>
    <w:rsid w:val="00977836"/>
    <w:rsid w:val="00977A8E"/>
    <w:rsid w:val="00977DBE"/>
    <w:rsid w:val="00977F94"/>
    <w:rsid w:val="009812CE"/>
    <w:rsid w:val="00981897"/>
    <w:rsid w:val="00982287"/>
    <w:rsid w:val="00983286"/>
    <w:rsid w:val="00983E8F"/>
    <w:rsid w:val="0098432C"/>
    <w:rsid w:val="009846AF"/>
    <w:rsid w:val="009846B7"/>
    <w:rsid w:val="00985450"/>
    <w:rsid w:val="00985D0E"/>
    <w:rsid w:val="00985F33"/>
    <w:rsid w:val="00986779"/>
    <w:rsid w:val="00986B38"/>
    <w:rsid w:val="009872FF"/>
    <w:rsid w:val="00987342"/>
    <w:rsid w:val="00987FBB"/>
    <w:rsid w:val="009906CA"/>
    <w:rsid w:val="0099223E"/>
    <w:rsid w:val="00993634"/>
    <w:rsid w:val="00993890"/>
    <w:rsid w:val="0099484F"/>
    <w:rsid w:val="00994B1D"/>
    <w:rsid w:val="00995692"/>
    <w:rsid w:val="0099587D"/>
    <w:rsid w:val="00995CE2"/>
    <w:rsid w:val="0099787B"/>
    <w:rsid w:val="009A174A"/>
    <w:rsid w:val="009A1D90"/>
    <w:rsid w:val="009A354A"/>
    <w:rsid w:val="009A3FD5"/>
    <w:rsid w:val="009A42DA"/>
    <w:rsid w:val="009A5346"/>
    <w:rsid w:val="009A5C64"/>
    <w:rsid w:val="009A7ACA"/>
    <w:rsid w:val="009B0342"/>
    <w:rsid w:val="009B0F77"/>
    <w:rsid w:val="009B13BA"/>
    <w:rsid w:val="009B1B7F"/>
    <w:rsid w:val="009B38D0"/>
    <w:rsid w:val="009B432A"/>
    <w:rsid w:val="009B4819"/>
    <w:rsid w:val="009B71B9"/>
    <w:rsid w:val="009B7762"/>
    <w:rsid w:val="009B7E5A"/>
    <w:rsid w:val="009B7F5B"/>
    <w:rsid w:val="009C0681"/>
    <w:rsid w:val="009C105F"/>
    <w:rsid w:val="009C1C78"/>
    <w:rsid w:val="009C22AF"/>
    <w:rsid w:val="009C22F5"/>
    <w:rsid w:val="009C2694"/>
    <w:rsid w:val="009C4185"/>
    <w:rsid w:val="009C575B"/>
    <w:rsid w:val="009C5B0A"/>
    <w:rsid w:val="009C5B31"/>
    <w:rsid w:val="009C70E2"/>
    <w:rsid w:val="009C7DBD"/>
    <w:rsid w:val="009D1731"/>
    <w:rsid w:val="009D17E4"/>
    <w:rsid w:val="009D2EB5"/>
    <w:rsid w:val="009D5447"/>
    <w:rsid w:val="009D6BDB"/>
    <w:rsid w:val="009D6E35"/>
    <w:rsid w:val="009D70CE"/>
    <w:rsid w:val="009E1C42"/>
    <w:rsid w:val="009E4354"/>
    <w:rsid w:val="009E4B19"/>
    <w:rsid w:val="009E6360"/>
    <w:rsid w:val="009E7064"/>
    <w:rsid w:val="009E710D"/>
    <w:rsid w:val="009E7197"/>
    <w:rsid w:val="009E7E0B"/>
    <w:rsid w:val="009E7F07"/>
    <w:rsid w:val="009E7F39"/>
    <w:rsid w:val="009F0065"/>
    <w:rsid w:val="009F01B0"/>
    <w:rsid w:val="009F03C3"/>
    <w:rsid w:val="009F05B2"/>
    <w:rsid w:val="009F1363"/>
    <w:rsid w:val="009F27E6"/>
    <w:rsid w:val="009F310D"/>
    <w:rsid w:val="009F394F"/>
    <w:rsid w:val="009F46E6"/>
    <w:rsid w:val="009F4DD5"/>
    <w:rsid w:val="009F508B"/>
    <w:rsid w:val="009F5652"/>
    <w:rsid w:val="009F59C9"/>
    <w:rsid w:val="009F5CEE"/>
    <w:rsid w:val="009F6017"/>
    <w:rsid w:val="009F62B1"/>
    <w:rsid w:val="009F67A2"/>
    <w:rsid w:val="009F6A9B"/>
    <w:rsid w:val="009F6EEF"/>
    <w:rsid w:val="009F7252"/>
    <w:rsid w:val="00A0049E"/>
    <w:rsid w:val="00A011D1"/>
    <w:rsid w:val="00A0182A"/>
    <w:rsid w:val="00A02352"/>
    <w:rsid w:val="00A036BA"/>
    <w:rsid w:val="00A04D74"/>
    <w:rsid w:val="00A06568"/>
    <w:rsid w:val="00A06D65"/>
    <w:rsid w:val="00A07060"/>
    <w:rsid w:val="00A0735A"/>
    <w:rsid w:val="00A07658"/>
    <w:rsid w:val="00A07D25"/>
    <w:rsid w:val="00A114EF"/>
    <w:rsid w:val="00A115B9"/>
    <w:rsid w:val="00A12397"/>
    <w:rsid w:val="00A125EA"/>
    <w:rsid w:val="00A127B2"/>
    <w:rsid w:val="00A12C36"/>
    <w:rsid w:val="00A12F6F"/>
    <w:rsid w:val="00A1318B"/>
    <w:rsid w:val="00A1378A"/>
    <w:rsid w:val="00A13ABD"/>
    <w:rsid w:val="00A13E58"/>
    <w:rsid w:val="00A152EC"/>
    <w:rsid w:val="00A160BE"/>
    <w:rsid w:val="00A16AC5"/>
    <w:rsid w:val="00A1740D"/>
    <w:rsid w:val="00A17763"/>
    <w:rsid w:val="00A17FBF"/>
    <w:rsid w:val="00A20294"/>
    <w:rsid w:val="00A20DB8"/>
    <w:rsid w:val="00A212FD"/>
    <w:rsid w:val="00A21C5C"/>
    <w:rsid w:val="00A223BB"/>
    <w:rsid w:val="00A2257A"/>
    <w:rsid w:val="00A2276C"/>
    <w:rsid w:val="00A227DE"/>
    <w:rsid w:val="00A24525"/>
    <w:rsid w:val="00A24C67"/>
    <w:rsid w:val="00A24E9A"/>
    <w:rsid w:val="00A25441"/>
    <w:rsid w:val="00A33C0D"/>
    <w:rsid w:val="00A344EA"/>
    <w:rsid w:val="00A35062"/>
    <w:rsid w:val="00A35380"/>
    <w:rsid w:val="00A35C71"/>
    <w:rsid w:val="00A35FAF"/>
    <w:rsid w:val="00A35FC9"/>
    <w:rsid w:val="00A36778"/>
    <w:rsid w:val="00A3751E"/>
    <w:rsid w:val="00A378F2"/>
    <w:rsid w:val="00A4183F"/>
    <w:rsid w:val="00A41C27"/>
    <w:rsid w:val="00A42296"/>
    <w:rsid w:val="00A42D64"/>
    <w:rsid w:val="00A435AB"/>
    <w:rsid w:val="00A43BCB"/>
    <w:rsid w:val="00A44643"/>
    <w:rsid w:val="00A44BC5"/>
    <w:rsid w:val="00A47BA3"/>
    <w:rsid w:val="00A47C8B"/>
    <w:rsid w:val="00A47DCC"/>
    <w:rsid w:val="00A47F2E"/>
    <w:rsid w:val="00A50465"/>
    <w:rsid w:val="00A50561"/>
    <w:rsid w:val="00A50B24"/>
    <w:rsid w:val="00A5185B"/>
    <w:rsid w:val="00A52C7A"/>
    <w:rsid w:val="00A52EB6"/>
    <w:rsid w:val="00A52FAD"/>
    <w:rsid w:val="00A534E6"/>
    <w:rsid w:val="00A549EA"/>
    <w:rsid w:val="00A55766"/>
    <w:rsid w:val="00A558FC"/>
    <w:rsid w:val="00A60A68"/>
    <w:rsid w:val="00A617D1"/>
    <w:rsid w:val="00A6222D"/>
    <w:rsid w:val="00A62520"/>
    <w:rsid w:val="00A628FF"/>
    <w:rsid w:val="00A63208"/>
    <w:rsid w:val="00A635EB"/>
    <w:rsid w:val="00A63D7C"/>
    <w:rsid w:val="00A65929"/>
    <w:rsid w:val="00A66D45"/>
    <w:rsid w:val="00A66FE8"/>
    <w:rsid w:val="00A6760F"/>
    <w:rsid w:val="00A67AAB"/>
    <w:rsid w:val="00A7101B"/>
    <w:rsid w:val="00A720CC"/>
    <w:rsid w:val="00A72416"/>
    <w:rsid w:val="00A72894"/>
    <w:rsid w:val="00A73C4F"/>
    <w:rsid w:val="00A73C81"/>
    <w:rsid w:val="00A74000"/>
    <w:rsid w:val="00A749E9"/>
    <w:rsid w:val="00A74BBE"/>
    <w:rsid w:val="00A74E61"/>
    <w:rsid w:val="00A759A5"/>
    <w:rsid w:val="00A76305"/>
    <w:rsid w:val="00A7657E"/>
    <w:rsid w:val="00A768CD"/>
    <w:rsid w:val="00A77729"/>
    <w:rsid w:val="00A77A1D"/>
    <w:rsid w:val="00A77B71"/>
    <w:rsid w:val="00A80200"/>
    <w:rsid w:val="00A802A9"/>
    <w:rsid w:val="00A80499"/>
    <w:rsid w:val="00A808CF"/>
    <w:rsid w:val="00A8111E"/>
    <w:rsid w:val="00A82134"/>
    <w:rsid w:val="00A82FA3"/>
    <w:rsid w:val="00A83069"/>
    <w:rsid w:val="00A830BD"/>
    <w:rsid w:val="00A83A02"/>
    <w:rsid w:val="00A841B9"/>
    <w:rsid w:val="00A8547B"/>
    <w:rsid w:val="00A85DC9"/>
    <w:rsid w:val="00A86D6C"/>
    <w:rsid w:val="00A90211"/>
    <w:rsid w:val="00A904FE"/>
    <w:rsid w:val="00A90BDF"/>
    <w:rsid w:val="00A92778"/>
    <w:rsid w:val="00A92C8A"/>
    <w:rsid w:val="00A93FFB"/>
    <w:rsid w:val="00A95BEA"/>
    <w:rsid w:val="00A9654F"/>
    <w:rsid w:val="00A972BE"/>
    <w:rsid w:val="00A97E66"/>
    <w:rsid w:val="00A97F7E"/>
    <w:rsid w:val="00AA09A4"/>
    <w:rsid w:val="00AA17CB"/>
    <w:rsid w:val="00AA1A56"/>
    <w:rsid w:val="00AA1F9A"/>
    <w:rsid w:val="00AA26BF"/>
    <w:rsid w:val="00AA2925"/>
    <w:rsid w:val="00AA2BC2"/>
    <w:rsid w:val="00AA2C3D"/>
    <w:rsid w:val="00AA2F91"/>
    <w:rsid w:val="00AA44AD"/>
    <w:rsid w:val="00AA47EB"/>
    <w:rsid w:val="00AA6473"/>
    <w:rsid w:val="00AA6780"/>
    <w:rsid w:val="00AA6CED"/>
    <w:rsid w:val="00AA73DF"/>
    <w:rsid w:val="00AA7D6B"/>
    <w:rsid w:val="00AB0229"/>
    <w:rsid w:val="00AB0477"/>
    <w:rsid w:val="00AB08BB"/>
    <w:rsid w:val="00AB0A73"/>
    <w:rsid w:val="00AB0ED6"/>
    <w:rsid w:val="00AB21DD"/>
    <w:rsid w:val="00AB3BA4"/>
    <w:rsid w:val="00AB4490"/>
    <w:rsid w:val="00AB460E"/>
    <w:rsid w:val="00AB4EC8"/>
    <w:rsid w:val="00AB5ED1"/>
    <w:rsid w:val="00AB640B"/>
    <w:rsid w:val="00AB74DD"/>
    <w:rsid w:val="00AC08AF"/>
    <w:rsid w:val="00AC1478"/>
    <w:rsid w:val="00AC1BD0"/>
    <w:rsid w:val="00AC26DB"/>
    <w:rsid w:val="00AC2797"/>
    <w:rsid w:val="00AC28ED"/>
    <w:rsid w:val="00AC3644"/>
    <w:rsid w:val="00AC36DB"/>
    <w:rsid w:val="00AC40AB"/>
    <w:rsid w:val="00AC4448"/>
    <w:rsid w:val="00AC4A24"/>
    <w:rsid w:val="00AC4D81"/>
    <w:rsid w:val="00AC4E93"/>
    <w:rsid w:val="00AC5484"/>
    <w:rsid w:val="00AC5E11"/>
    <w:rsid w:val="00AC71D6"/>
    <w:rsid w:val="00AC733F"/>
    <w:rsid w:val="00AC74C0"/>
    <w:rsid w:val="00AD072C"/>
    <w:rsid w:val="00AD0A3B"/>
    <w:rsid w:val="00AD1369"/>
    <w:rsid w:val="00AD1A8F"/>
    <w:rsid w:val="00AD1CDC"/>
    <w:rsid w:val="00AD1D7D"/>
    <w:rsid w:val="00AD26D4"/>
    <w:rsid w:val="00AD26DC"/>
    <w:rsid w:val="00AD290D"/>
    <w:rsid w:val="00AD29AB"/>
    <w:rsid w:val="00AD2E8E"/>
    <w:rsid w:val="00AD3046"/>
    <w:rsid w:val="00AD5ED6"/>
    <w:rsid w:val="00AD68C0"/>
    <w:rsid w:val="00AD6A69"/>
    <w:rsid w:val="00AD72E7"/>
    <w:rsid w:val="00AD79F6"/>
    <w:rsid w:val="00AE2922"/>
    <w:rsid w:val="00AE2C65"/>
    <w:rsid w:val="00AE39C3"/>
    <w:rsid w:val="00AE3BC9"/>
    <w:rsid w:val="00AE3C55"/>
    <w:rsid w:val="00AE3D5E"/>
    <w:rsid w:val="00AE46EC"/>
    <w:rsid w:val="00AE4D22"/>
    <w:rsid w:val="00AE570F"/>
    <w:rsid w:val="00AE5B08"/>
    <w:rsid w:val="00AE5EE4"/>
    <w:rsid w:val="00AE7494"/>
    <w:rsid w:val="00AF0B45"/>
    <w:rsid w:val="00AF1A90"/>
    <w:rsid w:val="00AF22BD"/>
    <w:rsid w:val="00AF2C2C"/>
    <w:rsid w:val="00AF39F9"/>
    <w:rsid w:val="00AF3C22"/>
    <w:rsid w:val="00AF4D22"/>
    <w:rsid w:val="00AF5000"/>
    <w:rsid w:val="00AF517C"/>
    <w:rsid w:val="00AF5FF7"/>
    <w:rsid w:val="00AF7C12"/>
    <w:rsid w:val="00AF7D8B"/>
    <w:rsid w:val="00B00266"/>
    <w:rsid w:val="00B008A4"/>
    <w:rsid w:val="00B00994"/>
    <w:rsid w:val="00B00A53"/>
    <w:rsid w:val="00B00A5B"/>
    <w:rsid w:val="00B035FA"/>
    <w:rsid w:val="00B03C6B"/>
    <w:rsid w:val="00B03EBA"/>
    <w:rsid w:val="00B0406A"/>
    <w:rsid w:val="00B048F5"/>
    <w:rsid w:val="00B05781"/>
    <w:rsid w:val="00B0707A"/>
    <w:rsid w:val="00B076A7"/>
    <w:rsid w:val="00B11569"/>
    <w:rsid w:val="00B11D58"/>
    <w:rsid w:val="00B124A8"/>
    <w:rsid w:val="00B13024"/>
    <w:rsid w:val="00B13222"/>
    <w:rsid w:val="00B13A27"/>
    <w:rsid w:val="00B144C4"/>
    <w:rsid w:val="00B14AA3"/>
    <w:rsid w:val="00B15225"/>
    <w:rsid w:val="00B152B3"/>
    <w:rsid w:val="00B157E0"/>
    <w:rsid w:val="00B16157"/>
    <w:rsid w:val="00B16507"/>
    <w:rsid w:val="00B16CBB"/>
    <w:rsid w:val="00B16E6F"/>
    <w:rsid w:val="00B17D26"/>
    <w:rsid w:val="00B21838"/>
    <w:rsid w:val="00B222C7"/>
    <w:rsid w:val="00B23050"/>
    <w:rsid w:val="00B2383E"/>
    <w:rsid w:val="00B25A32"/>
    <w:rsid w:val="00B264F7"/>
    <w:rsid w:val="00B26643"/>
    <w:rsid w:val="00B270C9"/>
    <w:rsid w:val="00B27219"/>
    <w:rsid w:val="00B31916"/>
    <w:rsid w:val="00B31F48"/>
    <w:rsid w:val="00B33CD4"/>
    <w:rsid w:val="00B34A2A"/>
    <w:rsid w:val="00B34B81"/>
    <w:rsid w:val="00B351CC"/>
    <w:rsid w:val="00B35AB9"/>
    <w:rsid w:val="00B35D3F"/>
    <w:rsid w:val="00B3676A"/>
    <w:rsid w:val="00B36915"/>
    <w:rsid w:val="00B36C67"/>
    <w:rsid w:val="00B37048"/>
    <w:rsid w:val="00B3762F"/>
    <w:rsid w:val="00B403E4"/>
    <w:rsid w:val="00B40709"/>
    <w:rsid w:val="00B427F4"/>
    <w:rsid w:val="00B43F29"/>
    <w:rsid w:val="00B44BFF"/>
    <w:rsid w:val="00B452CD"/>
    <w:rsid w:val="00B461AD"/>
    <w:rsid w:val="00B4665C"/>
    <w:rsid w:val="00B46895"/>
    <w:rsid w:val="00B46904"/>
    <w:rsid w:val="00B47380"/>
    <w:rsid w:val="00B50FFF"/>
    <w:rsid w:val="00B5221B"/>
    <w:rsid w:val="00B529B1"/>
    <w:rsid w:val="00B52A1D"/>
    <w:rsid w:val="00B53179"/>
    <w:rsid w:val="00B533D7"/>
    <w:rsid w:val="00B54C9E"/>
    <w:rsid w:val="00B56C99"/>
    <w:rsid w:val="00B57474"/>
    <w:rsid w:val="00B57B09"/>
    <w:rsid w:val="00B57E80"/>
    <w:rsid w:val="00B60489"/>
    <w:rsid w:val="00B60ABC"/>
    <w:rsid w:val="00B610E9"/>
    <w:rsid w:val="00B656E5"/>
    <w:rsid w:val="00B65B4B"/>
    <w:rsid w:val="00B66447"/>
    <w:rsid w:val="00B672EB"/>
    <w:rsid w:val="00B67C3E"/>
    <w:rsid w:val="00B70073"/>
    <w:rsid w:val="00B70119"/>
    <w:rsid w:val="00B703C9"/>
    <w:rsid w:val="00B71013"/>
    <w:rsid w:val="00B71BB6"/>
    <w:rsid w:val="00B72CD5"/>
    <w:rsid w:val="00B7320E"/>
    <w:rsid w:val="00B73835"/>
    <w:rsid w:val="00B748B5"/>
    <w:rsid w:val="00B74B8B"/>
    <w:rsid w:val="00B750D3"/>
    <w:rsid w:val="00B759B6"/>
    <w:rsid w:val="00B759C3"/>
    <w:rsid w:val="00B75C53"/>
    <w:rsid w:val="00B75E2E"/>
    <w:rsid w:val="00B75EF5"/>
    <w:rsid w:val="00B76297"/>
    <w:rsid w:val="00B7738C"/>
    <w:rsid w:val="00B777C3"/>
    <w:rsid w:val="00B80C4E"/>
    <w:rsid w:val="00B81A55"/>
    <w:rsid w:val="00B82025"/>
    <w:rsid w:val="00B8253C"/>
    <w:rsid w:val="00B830EA"/>
    <w:rsid w:val="00B832CE"/>
    <w:rsid w:val="00B83A81"/>
    <w:rsid w:val="00B83AD8"/>
    <w:rsid w:val="00B84738"/>
    <w:rsid w:val="00B85061"/>
    <w:rsid w:val="00B85E90"/>
    <w:rsid w:val="00B862B8"/>
    <w:rsid w:val="00B8713B"/>
    <w:rsid w:val="00B905E6"/>
    <w:rsid w:val="00B90986"/>
    <w:rsid w:val="00B90F72"/>
    <w:rsid w:val="00B92DD6"/>
    <w:rsid w:val="00B934A9"/>
    <w:rsid w:val="00B93680"/>
    <w:rsid w:val="00B940D7"/>
    <w:rsid w:val="00B957DB"/>
    <w:rsid w:val="00B96311"/>
    <w:rsid w:val="00B96923"/>
    <w:rsid w:val="00B96B03"/>
    <w:rsid w:val="00BA046D"/>
    <w:rsid w:val="00BA17EF"/>
    <w:rsid w:val="00BA2063"/>
    <w:rsid w:val="00BA2737"/>
    <w:rsid w:val="00BA2BDB"/>
    <w:rsid w:val="00BA4EE2"/>
    <w:rsid w:val="00BA7557"/>
    <w:rsid w:val="00BA796F"/>
    <w:rsid w:val="00BB01A3"/>
    <w:rsid w:val="00BB0A2A"/>
    <w:rsid w:val="00BB0FD2"/>
    <w:rsid w:val="00BB1C99"/>
    <w:rsid w:val="00BB264A"/>
    <w:rsid w:val="00BB2DD7"/>
    <w:rsid w:val="00BB3C8D"/>
    <w:rsid w:val="00BB4209"/>
    <w:rsid w:val="00BB4BFE"/>
    <w:rsid w:val="00BB4D18"/>
    <w:rsid w:val="00BB4F08"/>
    <w:rsid w:val="00BB6052"/>
    <w:rsid w:val="00BB654F"/>
    <w:rsid w:val="00BB699A"/>
    <w:rsid w:val="00BB6DEE"/>
    <w:rsid w:val="00BB79A0"/>
    <w:rsid w:val="00BC01D6"/>
    <w:rsid w:val="00BC15C7"/>
    <w:rsid w:val="00BC16F4"/>
    <w:rsid w:val="00BC19D8"/>
    <w:rsid w:val="00BC21A7"/>
    <w:rsid w:val="00BC25D4"/>
    <w:rsid w:val="00BC2B3E"/>
    <w:rsid w:val="00BC4331"/>
    <w:rsid w:val="00BC4723"/>
    <w:rsid w:val="00BC4EA1"/>
    <w:rsid w:val="00BC5781"/>
    <w:rsid w:val="00BC5D16"/>
    <w:rsid w:val="00BC5DFB"/>
    <w:rsid w:val="00BC5F96"/>
    <w:rsid w:val="00BC6523"/>
    <w:rsid w:val="00BD07E4"/>
    <w:rsid w:val="00BD08DC"/>
    <w:rsid w:val="00BD0DB1"/>
    <w:rsid w:val="00BD1D99"/>
    <w:rsid w:val="00BD35C5"/>
    <w:rsid w:val="00BD43E9"/>
    <w:rsid w:val="00BD4DCC"/>
    <w:rsid w:val="00BD5F2E"/>
    <w:rsid w:val="00BD6239"/>
    <w:rsid w:val="00BE21DE"/>
    <w:rsid w:val="00BE25E6"/>
    <w:rsid w:val="00BE2991"/>
    <w:rsid w:val="00BE2B6C"/>
    <w:rsid w:val="00BE3417"/>
    <w:rsid w:val="00BE4232"/>
    <w:rsid w:val="00BE5814"/>
    <w:rsid w:val="00BE5BDE"/>
    <w:rsid w:val="00BE5E54"/>
    <w:rsid w:val="00BE67F6"/>
    <w:rsid w:val="00BE713F"/>
    <w:rsid w:val="00BF02B8"/>
    <w:rsid w:val="00BF0370"/>
    <w:rsid w:val="00BF178D"/>
    <w:rsid w:val="00BF1F6B"/>
    <w:rsid w:val="00BF2362"/>
    <w:rsid w:val="00BF2612"/>
    <w:rsid w:val="00BF29BC"/>
    <w:rsid w:val="00BF2E17"/>
    <w:rsid w:val="00BF3183"/>
    <w:rsid w:val="00BF32CF"/>
    <w:rsid w:val="00BF3AEA"/>
    <w:rsid w:val="00BF3D8A"/>
    <w:rsid w:val="00BF408B"/>
    <w:rsid w:val="00BF4BC5"/>
    <w:rsid w:val="00BF4FA2"/>
    <w:rsid w:val="00BF67D3"/>
    <w:rsid w:val="00C03B4F"/>
    <w:rsid w:val="00C03E8A"/>
    <w:rsid w:val="00C04D62"/>
    <w:rsid w:val="00C04F3F"/>
    <w:rsid w:val="00C05330"/>
    <w:rsid w:val="00C05827"/>
    <w:rsid w:val="00C073D3"/>
    <w:rsid w:val="00C10034"/>
    <w:rsid w:val="00C11086"/>
    <w:rsid w:val="00C11DE8"/>
    <w:rsid w:val="00C1205A"/>
    <w:rsid w:val="00C12A19"/>
    <w:rsid w:val="00C12C38"/>
    <w:rsid w:val="00C12F0B"/>
    <w:rsid w:val="00C13EA0"/>
    <w:rsid w:val="00C15240"/>
    <w:rsid w:val="00C15DB5"/>
    <w:rsid w:val="00C16FFF"/>
    <w:rsid w:val="00C204DA"/>
    <w:rsid w:val="00C2078E"/>
    <w:rsid w:val="00C208A7"/>
    <w:rsid w:val="00C20D0D"/>
    <w:rsid w:val="00C214E2"/>
    <w:rsid w:val="00C21AE3"/>
    <w:rsid w:val="00C236A6"/>
    <w:rsid w:val="00C23B03"/>
    <w:rsid w:val="00C242F0"/>
    <w:rsid w:val="00C2541A"/>
    <w:rsid w:val="00C254CA"/>
    <w:rsid w:val="00C25CE6"/>
    <w:rsid w:val="00C26E46"/>
    <w:rsid w:val="00C27A32"/>
    <w:rsid w:val="00C300EC"/>
    <w:rsid w:val="00C31DBF"/>
    <w:rsid w:val="00C327AC"/>
    <w:rsid w:val="00C32B3D"/>
    <w:rsid w:val="00C32E61"/>
    <w:rsid w:val="00C33FC7"/>
    <w:rsid w:val="00C34839"/>
    <w:rsid w:val="00C35600"/>
    <w:rsid w:val="00C3605E"/>
    <w:rsid w:val="00C36997"/>
    <w:rsid w:val="00C37148"/>
    <w:rsid w:val="00C41143"/>
    <w:rsid w:val="00C420DC"/>
    <w:rsid w:val="00C43ED2"/>
    <w:rsid w:val="00C441E6"/>
    <w:rsid w:val="00C44B49"/>
    <w:rsid w:val="00C452A7"/>
    <w:rsid w:val="00C4544D"/>
    <w:rsid w:val="00C45D0F"/>
    <w:rsid w:val="00C45FE7"/>
    <w:rsid w:val="00C47505"/>
    <w:rsid w:val="00C479CD"/>
    <w:rsid w:val="00C47F62"/>
    <w:rsid w:val="00C5018D"/>
    <w:rsid w:val="00C5043B"/>
    <w:rsid w:val="00C5148A"/>
    <w:rsid w:val="00C51810"/>
    <w:rsid w:val="00C528A8"/>
    <w:rsid w:val="00C52D64"/>
    <w:rsid w:val="00C52DF6"/>
    <w:rsid w:val="00C537AF"/>
    <w:rsid w:val="00C55344"/>
    <w:rsid w:val="00C556F3"/>
    <w:rsid w:val="00C558EC"/>
    <w:rsid w:val="00C565D2"/>
    <w:rsid w:val="00C5670B"/>
    <w:rsid w:val="00C576AE"/>
    <w:rsid w:val="00C57BA9"/>
    <w:rsid w:val="00C57DA1"/>
    <w:rsid w:val="00C617B7"/>
    <w:rsid w:val="00C62665"/>
    <w:rsid w:val="00C62F92"/>
    <w:rsid w:val="00C64422"/>
    <w:rsid w:val="00C648AD"/>
    <w:rsid w:val="00C64E22"/>
    <w:rsid w:val="00C65DBD"/>
    <w:rsid w:val="00C661BC"/>
    <w:rsid w:val="00C67706"/>
    <w:rsid w:val="00C67C57"/>
    <w:rsid w:val="00C70A73"/>
    <w:rsid w:val="00C71541"/>
    <w:rsid w:val="00C71D97"/>
    <w:rsid w:val="00C72E8E"/>
    <w:rsid w:val="00C735B8"/>
    <w:rsid w:val="00C73D4B"/>
    <w:rsid w:val="00C74610"/>
    <w:rsid w:val="00C74702"/>
    <w:rsid w:val="00C7581D"/>
    <w:rsid w:val="00C75E1B"/>
    <w:rsid w:val="00C7652B"/>
    <w:rsid w:val="00C7654A"/>
    <w:rsid w:val="00C766AB"/>
    <w:rsid w:val="00C76F25"/>
    <w:rsid w:val="00C77679"/>
    <w:rsid w:val="00C802A9"/>
    <w:rsid w:val="00C81891"/>
    <w:rsid w:val="00C81BB1"/>
    <w:rsid w:val="00C820C4"/>
    <w:rsid w:val="00C82411"/>
    <w:rsid w:val="00C82716"/>
    <w:rsid w:val="00C82AA8"/>
    <w:rsid w:val="00C82C3C"/>
    <w:rsid w:val="00C831AD"/>
    <w:rsid w:val="00C83264"/>
    <w:rsid w:val="00C84542"/>
    <w:rsid w:val="00C86144"/>
    <w:rsid w:val="00C867B9"/>
    <w:rsid w:val="00C867C2"/>
    <w:rsid w:val="00C86856"/>
    <w:rsid w:val="00C869EC"/>
    <w:rsid w:val="00C87E17"/>
    <w:rsid w:val="00C919DF"/>
    <w:rsid w:val="00C9210B"/>
    <w:rsid w:val="00C92555"/>
    <w:rsid w:val="00C93971"/>
    <w:rsid w:val="00C94034"/>
    <w:rsid w:val="00C958F5"/>
    <w:rsid w:val="00C959CE"/>
    <w:rsid w:val="00C97020"/>
    <w:rsid w:val="00C97858"/>
    <w:rsid w:val="00CA18DB"/>
    <w:rsid w:val="00CA1DA5"/>
    <w:rsid w:val="00CA26DF"/>
    <w:rsid w:val="00CA3075"/>
    <w:rsid w:val="00CA3258"/>
    <w:rsid w:val="00CA340D"/>
    <w:rsid w:val="00CA3B48"/>
    <w:rsid w:val="00CA46EB"/>
    <w:rsid w:val="00CA5386"/>
    <w:rsid w:val="00CA5A70"/>
    <w:rsid w:val="00CA72AA"/>
    <w:rsid w:val="00CA74DB"/>
    <w:rsid w:val="00CB02A1"/>
    <w:rsid w:val="00CB039D"/>
    <w:rsid w:val="00CB061E"/>
    <w:rsid w:val="00CB0854"/>
    <w:rsid w:val="00CB0F0B"/>
    <w:rsid w:val="00CB1D5F"/>
    <w:rsid w:val="00CB1DBE"/>
    <w:rsid w:val="00CB27DA"/>
    <w:rsid w:val="00CB3AD2"/>
    <w:rsid w:val="00CB5D66"/>
    <w:rsid w:val="00CB686F"/>
    <w:rsid w:val="00CB6B00"/>
    <w:rsid w:val="00CB7C44"/>
    <w:rsid w:val="00CC23E7"/>
    <w:rsid w:val="00CC3839"/>
    <w:rsid w:val="00CC6900"/>
    <w:rsid w:val="00CC6D09"/>
    <w:rsid w:val="00CC75A9"/>
    <w:rsid w:val="00CC7662"/>
    <w:rsid w:val="00CD154F"/>
    <w:rsid w:val="00CD1F80"/>
    <w:rsid w:val="00CD34EE"/>
    <w:rsid w:val="00CD391B"/>
    <w:rsid w:val="00CD3C56"/>
    <w:rsid w:val="00CD5443"/>
    <w:rsid w:val="00CD55D6"/>
    <w:rsid w:val="00CD5C82"/>
    <w:rsid w:val="00CD5FB2"/>
    <w:rsid w:val="00CD6070"/>
    <w:rsid w:val="00CD709F"/>
    <w:rsid w:val="00CD7626"/>
    <w:rsid w:val="00CE15B9"/>
    <w:rsid w:val="00CE16CE"/>
    <w:rsid w:val="00CE17D4"/>
    <w:rsid w:val="00CE1DA2"/>
    <w:rsid w:val="00CE20E6"/>
    <w:rsid w:val="00CE31A2"/>
    <w:rsid w:val="00CE3C79"/>
    <w:rsid w:val="00CE419B"/>
    <w:rsid w:val="00CE47BA"/>
    <w:rsid w:val="00CE5132"/>
    <w:rsid w:val="00CE515A"/>
    <w:rsid w:val="00CE6475"/>
    <w:rsid w:val="00CE66FB"/>
    <w:rsid w:val="00CE6839"/>
    <w:rsid w:val="00CE6E1A"/>
    <w:rsid w:val="00CE7C5E"/>
    <w:rsid w:val="00CF02ED"/>
    <w:rsid w:val="00CF03B4"/>
    <w:rsid w:val="00CF06B9"/>
    <w:rsid w:val="00CF0AF6"/>
    <w:rsid w:val="00CF12AF"/>
    <w:rsid w:val="00CF22A1"/>
    <w:rsid w:val="00CF2393"/>
    <w:rsid w:val="00CF39C2"/>
    <w:rsid w:val="00CF479A"/>
    <w:rsid w:val="00CF4D33"/>
    <w:rsid w:val="00CF61C4"/>
    <w:rsid w:val="00CF6487"/>
    <w:rsid w:val="00CF6718"/>
    <w:rsid w:val="00CF701B"/>
    <w:rsid w:val="00CF730F"/>
    <w:rsid w:val="00D00762"/>
    <w:rsid w:val="00D01E49"/>
    <w:rsid w:val="00D02052"/>
    <w:rsid w:val="00D02341"/>
    <w:rsid w:val="00D03808"/>
    <w:rsid w:val="00D0393D"/>
    <w:rsid w:val="00D03D7D"/>
    <w:rsid w:val="00D0400A"/>
    <w:rsid w:val="00D04AD7"/>
    <w:rsid w:val="00D04F91"/>
    <w:rsid w:val="00D05B6A"/>
    <w:rsid w:val="00D10567"/>
    <w:rsid w:val="00D117ED"/>
    <w:rsid w:val="00D1239D"/>
    <w:rsid w:val="00D124FE"/>
    <w:rsid w:val="00D1290D"/>
    <w:rsid w:val="00D12D27"/>
    <w:rsid w:val="00D13B0F"/>
    <w:rsid w:val="00D142FB"/>
    <w:rsid w:val="00D15CC8"/>
    <w:rsid w:val="00D16CF0"/>
    <w:rsid w:val="00D2108F"/>
    <w:rsid w:val="00D210F1"/>
    <w:rsid w:val="00D2145B"/>
    <w:rsid w:val="00D222F0"/>
    <w:rsid w:val="00D2274A"/>
    <w:rsid w:val="00D235EF"/>
    <w:rsid w:val="00D23B5C"/>
    <w:rsid w:val="00D242A1"/>
    <w:rsid w:val="00D24AE2"/>
    <w:rsid w:val="00D2503E"/>
    <w:rsid w:val="00D25182"/>
    <w:rsid w:val="00D264A0"/>
    <w:rsid w:val="00D26B3F"/>
    <w:rsid w:val="00D27752"/>
    <w:rsid w:val="00D303AA"/>
    <w:rsid w:val="00D31254"/>
    <w:rsid w:val="00D317F8"/>
    <w:rsid w:val="00D3210A"/>
    <w:rsid w:val="00D32BB2"/>
    <w:rsid w:val="00D34782"/>
    <w:rsid w:val="00D34D0F"/>
    <w:rsid w:val="00D3520C"/>
    <w:rsid w:val="00D35873"/>
    <w:rsid w:val="00D37924"/>
    <w:rsid w:val="00D408A9"/>
    <w:rsid w:val="00D41176"/>
    <w:rsid w:val="00D42E02"/>
    <w:rsid w:val="00D43FD3"/>
    <w:rsid w:val="00D44F86"/>
    <w:rsid w:val="00D45502"/>
    <w:rsid w:val="00D45C37"/>
    <w:rsid w:val="00D4639D"/>
    <w:rsid w:val="00D47054"/>
    <w:rsid w:val="00D470C5"/>
    <w:rsid w:val="00D47677"/>
    <w:rsid w:val="00D47C1E"/>
    <w:rsid w:val="00D51FF7"/>
    <w:rsid w:val="00D52514"/>
    <w:rsid w:val="00D5293A"/>
    <w:rsid w:val="00D52DFE"/>
    <w:rsid w:val="00D53850"/>
    <w:rsid w:val="00D54958"/>
    <w:rsid w:val="00D54B2D"/>
    <w:rsid w:val="00D55424"/>
    <w:rsid w:val="00D5593C"/>
    <w:rsid w:val="00D56301"/>
    <w:rsid w:val="00D617B2"/>
    <w:rsid w:val="00D63341"/>
    <w:rsid w:val="00D63859"/>
    <w:rsid w:val="00D659B3"/>
    <w:rsid w:val="00D666BA"/>
    <w:rsid w:val="00D66750"/>
    <w:rsid w:val="00D673F6"/>
    <w:rsid w:val="00D70A7A"/>
    <w:rsid w:val="00D70F4F"/>
    <w:rsid w:val="00D710FB"/>
    <w:rsid w:val="00D71DF2"/>
    <w:rsid w:val="00D727EF"/>
    <w:rsid w:val="00D7293C"/>
    <w:rsid w:val="00D72D46"/>
    <w:rsid w:val="00D72D92"/>
    <w:rsid w:val="00D72E99"/>
    <w:rsid w:val="00D7390A"/>
    <w:rsid w:val="00D7499E"/>
    <w:rsid w:val="00D7505C"/>
    <w:rsid w:val="00D7568F"/>
    <w:rsid w:val="00D75DCD"/>
    <w:rsid w:val="00D75EA6"/>
    <w:rsid w:val="00D761AF"/>
    <w:rsid w:val="00D76297"/>
    <w:rsid w:val="00D771A6"/>
    <w:rsid w:val="00D77486"/>
    <w:rsid w:val="00D77D29"/>
    <w:rsid w:val="00D77D43"/>
    <w:rsid w:val="00D77DD6"/>
    <w:rsid w:val="00D81408"/>
    <w:rsid w:val="00D81A0A"/>
    <w:rsid w:val="00D81BC9"/>
    <w:rsid w:val="00D835F2"/>
    <w:rsid w:val="00D83B9E"/>
    <w:rsid w:val="00D8404A"/>
    <w:rsid w:val="00D84E53"/>
    <w:rsid w:val="00D862BF"/>
    <w:rsid w:val="00D86554"/>
    <w:rsid w:val="00D868B0"/>
    <w:rsid w:val="00D877BF"/>
    <w:rsid w:val="00D913C8"/>
    <w:rsid w:val="00D9228A"/>
    <w:rsid w:val="00D932CB"/>
    <w:rsid w:val="00D93F2D"/>
    <w:rsid w:val="00D9446B"/>
    <w:rsid w:val="00D94AF5"/>
    <w:rsid w:val="00D951AA"/>
    <w:rsid w:val="00D95D8B"/>
    <w:rsid w:val="00D96D2A"/>
    <w:rsid w:val="00DA2052"/>
    <w:rsid w:val="00DA2E08"/>
    <w:rsid w:val="00DA3AC5"/>
    <w:rsid w:val="00DA4F13"/>
    <w:rsid w:val="00DA7803"/>
    <w:rsid w:val="00DA78E7"/>
    <w:rsid w:val="00DA790B"/>
    <w:rsid w:val="00DA7B88"/>
    <w:rsid w:val="00DB1EE4"/>
    <w:rsid w:val="00DB2AD6"/>
    <w:rsid w:val="00DB2AF1"/>
    <w:rsid w:val="00DB3514"/>
    <w:rsid w:val="00DB375B"/>
    <w:rsid w:val="00DB390C"/>
    <w:rsid w:val="00DB4C7D"/>
    <w:rsid w:val="00DB58AB"/>
    <w:rsid w:val="00DB638E"/>
    <w:rsid w:val="00DB663B"/>
    <w:rsid w:val="00DB666C"/>
    <w:rsid w:val="00DB6C21"/>
    <w:rsid w:val="00DB7294"/>
    <w:rsid w:val="00DB7F25"/>
    <w:rsid w:val="00DC11D5"/>
    <w:rsid w:val="00DC1B40"/>
    <w:rsid w:val="00DC2F60"/>
    <w:rsid w:val="00DC33ED"/>
    <w:rsid w:val="00DC4A18"/>
    <w:rsid w:val="00DC4B89"/>
    <w:rsid w:val="00DC5CF4"/>
    <w:rsid w:val="00DC6852"/>
    <w:rsid w:val="00DC699E"/>
    <w:rsid w:val="00DD0AA7"/>
    <w:rsid w:val="00DD0AE8"/>
    <w:rsid w:val="00DD161A"/>
    <w:rsid w:val="00DD23C4"/>
    <w:rsid w:val="00DD28DC"/>
    <w:rsid w:val="00DD30A4"/>
    <w:rsid w:val="00DD33D8"/>
    <w:rsid w:val="00DD387A"/>
    <w:rsid w:val="00DD46A2"/>
    <w:rsid w:val="00DD48E3"/>
    <w:rsid w:val="00DD4A2D"/>
    <w:rsid w:val="00DD514C"/>
    <w:rsid w:val="00DD5FAD"/>
    <w:rsid w:val="00DD6039"/>
    <w:rsid w:val="00DD6223"/>
    <w:rsid w:val="00DD635F"/>
    <w:rsid w:val="00DD76BD"/>
    <w:rsid w:val="00DE07A4"/>
    <w:rsid w:val="00DE1C39"/>
    <w:rsid w:val="00DE1C8A"/>
    <w:rsid w:val="00DE20F7"/>
    <w:rsid w:val="00DE2B14"/>
    <w:rsid w:val="00DE3512"/>
    <w:rsid w:val="00DE35FC"/>
    <w:rsid w:val="00DE4A25"/>
    <w:rsid w:val="00DE50CE"/>
    <w:rsid w:val="00DE7488"/>
    <w:rsid w:val="00DE78F1"/>
    <w:rsid w:val="00DE7AC4"/>
    <w:rsid w:val="00DF0054"/>
    <w:rsid w:val="00DF04CC"/>
    <w:rsid w:val="00DF0534"/>
    <w:rsid w:val="00DF0B20"/>
    <w:rsid w:val="00DF0BF9"/>
    <w:rsid w:val="00DF13AE"/>
    <w:rsid w:val="00DF23F8"/>
    <w:rsid w:val="00DF2639"/>
    <w:rsid w:val="00DF2D77"/>
    <w:rsid w:val="00DF2E81"/>
    <w:rsid w:val="00DF4E1B"/>
    <w:rsid w:val="00DF5380"/>
    <w:rsid w:val="00DF5608"/>
    <w:rsid w:val="00DF57BB"/>
    <w:rsid w:val="00DF5A96"/>
    <w:rsid w:val="00DF5D87"/>
    <w:rsid w:val="00DF5DDD"/>
    <w:rsid w:val="00DF718B"/>
    <w:rsid w:val="00E003FF"/>
    <w:rsid w:val="00E00C10"/>
    <w:rsid w:val="00E010C3"/>
    <w:rsid w:val="00E016CA"/>
    <w:rsid w:val="00E0246A"/>
    <w:rsid w:val="00E03014"/>
    <w:rsid w:val="00E0395C"/>
    <w:rsid w:val="00E05086"/>
    <w:rsid w:val="00E05619"/>
    <w:rsid w:val="00E06D19"/>
    <w:rsid w:val="00E07EC0"/>
    <w:rsid w:val="00E11784"/>
    <w:rsid w:val="00E12387"/>
    <w:rsid w:val="00E1268B"/>
    <w:rsid w:val="00E13039"/>
    <w:rsid w:val="00E13A4F"/>
    <w:rsid w:val="00E13E67"/>
    <w:rsid w:val="00E13FA8"/>
    <w:rsid w:val="00E15E6A"/>
    <w:rsid w:val="00E16C4E"/>
    <w:rsid w:val="00E172A8"/>
    <w:rsid w:val="00E20609"/>
    <w:rsid w:val="00E2079E"/>
    <w:rsid w:val="00E20DB7"/>
    <w:rsid w:val="00E20FEC"/>
    <w:rsid w:val="00E21043"/>
    <w:rsid w:val="00E22990"/>
    <w:rsid w:val="00E22C1D"/>
    <w:rsid w:val="00E2339F"/>
    <w:rsid w:val="00E23B10"/>
    <w:rsid w:val="00E24083"/>
    <w:rsid w:val="00E2435A"/>
    <w:rsid w:val="00E24BC9"/>
    <w:rsid w:val="00E258FF"/>
    <w:rsid w:val="00E264E4"/>
    <w:rsid w:val="00E2780B"/>
    <w:rsid w:val="00E27E7F"/>
    <w:rsid w:val="00E3029E"/>
    <w:rsid w:val="00E30993"/>
    <w:rsid w:val="00E30BF7"/>
    <w:rsid w:val="00E30C10"/>
    <w:rsid w:val="00E314A2"/>
    <w:rsid w:val="00E31653"/>
    <w:rsid w:val="00E3218B"/>
    <w:rsid w:val="00E330EC"/>
    <w:rsid w:val="00E33AB6"/>
    <w:rsid w:val="00E341C0"/>
    <w:rsid w:val="00E366F8"/>
    <w:rsid w:val="00E369C6"/>
    <w:rsid w:val="00E37DCB"/>
    <w:rsid w:val="00E40E4F"/>
    <w:rsid w:val="00E4148E"/>
    <w:rsid w:val="00E41D4E"/>
    <w:rsid w:val="00E42A4C"/>
    <w:rsid w:val="00E42DD5"/>
    <w:rsid w:val="00E435FA"/>
    <w:rsid w:val="00E43746"/>
    <w:rsid w:val="00E440F2"/>
    <w:rsid w:val="00E4448B"/>
    <w:rsid w:val="00E449C8"/>
    <w:rsid w:val="00E4585C"/>
    <w:rsid w:val="00E46245"/>
    <w:rsid w:val="00E464FE"/>
    <w:rsid w:val="00E46A54"/>
    <w:rsid w:val="00E47397"/>
    <w:rsid w:val="00E50D05"/>
    <w:rsid w:val="00E51DD8"/>
    <w:rsid w:val="00E52083"/>
    <w:rsid w:val="00E5370A"/>
    <w:rsid w:val="00E53941"/>
    <w:rsid w:val="00E540A0"/>
    <w:rsid w:val="00E540C8"/>
    <w:rsid w:val="00E54798"/>
    <w:rsid w:val="00E56986"/>
    <w:rsid w:val="00E56D27"/>
    <w:rsid w:val="00E5767B"/>
    <w:rsid w:val="00E57882"/>
    <w:rsid w:val="00E60700"/>
    <w:rsid w:val="00E60E03"/>
    <w:rsid w:val="00E60F3D"/>
    <w:rsid w:val="00E62CA8"/>
    <w:rsid w:val="00E63066"/>
    <w:rsid w:val="00E632B1"/>
    <w:rsid w:val="00E633D2"/>
    <w:rsid w:val="00E63957"/>
    <w:rsid w:val="00E64278"/>
    <w:rsid w:val="00E66322"/>
    <w:rsid w:val="00E668D2"/>
    <w:rsid w:val="00E66B04"/>
    <w:rsid w:val="00E66C14"/>
    <w:rsid w:val="00E66F1A"/>
    <w:rsid w:val="00E67D0E"/>
    <w:rsid w:val="00E67FDA"/>
    <w:rsid w:val="00E700C2"/>
    <w:rsid w:val="00E7085F"/>
    <w:rsid w:val="00E7146C"/>
    <w:rsid w:val="00E75542"/>
    <w:rsid w:val="00E75AB2"/>
    <w:rsid w:val="00E75AD1"/>
    <w:rsid w:val="00E77315"/>
    <w:rsid w:val="00E77324"/>
    <w:rsid w:val="00E804B3"/>
    <w:rsid w:val="00E804DC"/>
    <w:rsid w:val="00E80538"/>
    <w:rsid w:val="00E80C90"/>
    <w:rsid w:val="00E81DE0"/>
    <w:rsid w:val="00E82DF6"/>
    <w:rsid w:val="00E831E3"/>
    <w:rsid w:val="00E83895"/>
    <w:rsid w:val="00E83F88"/>
    <w:rsid w:val="00E84A90"/>
    <w:rsid w:val="00E850B7"/>
    <w:rsid w:val="00E853E6"/>
    <w:rsid w:val="00E85744"/>
    <w:rsid w:val="00E85A97"/>
    <w:rsid w:val="00E8632E"/>
    <w:rsid w:val="00E8695D"/>
    <w:rsid w:val="00E86AC3"/>
    <w:rsid w:val="00E86DCF"/>
    <w:rsid w:val="00E86F2B"/>
    <w:rsid w:val="00E87CA9"/>
    <w:rsid w:val="00E9078A"/>
    <w:rsid w:val="00E90DFA"/>
    <w:rsid w:val="00E9124E"/>
    <w:rsid w:val="00E923F2"/>
    <w:rsid w:val="00E94DC6"/>
    <w:rsid w:val="00E95972"/>
    <w:rsid w:val="00E96AB0"/>
    <w:rsid w:val="00E97868"/>
    <w:rsid w:val="00EA076B"/>
    <w:rsid w:val="00EA10CC"/>
    <w:rsid w:val="00EA19E9"/>
    <w:rsid w:val="00EA1C6A"/>
    <w:rsid w:val="00EA204C"/>
    <w:rsid w:val="00EA211C"/>
    <w:rsid w:val="00EA285E"/>
    <w:rsid w:val="00EA3304"/>
    <w:rsid w:val="00EA35D6"/>
    <w:rsid w:val="00EA390C"/>
    <w:rsid w:val="00EA3F45"/>
    <w:rsid w:val="00EA4B8A"/>
    <w:rsid w:val="00EA5BF3"/>
    <w:rsid w:val="00EA5C20"/>
    <w:rsid w:val="00EA5EF3"/>
    <w:rsid w:val="00EA600E"/>
    <w:rsid w:val="00EB010C"/>
    <w:rsid w:val="00EB1100"/>
    <w:rsid w:val="00EB1A23"/>
    <w:rsid w:val="00EB269A"/>
    <w:rsid w:val="00EB2F48"/>
    <w:rsid w:val="00EB307A"/>
    <w:rsid w:val="00EB5B33"/>
    <w:rsid w:val="00EB623C"/>
    <w:rsid w:val="00EB6314"/>
    <w:rsid w:val="00EB6AD9"/>
    <w:rsid w:val="00EB6CFE"/>
    <w:rsid w:val="00EC0834"/>
    <w:rsid w:val="00EC1FF6"/>
    <w:rsid w:val="00EC285C"/>
    <w:rsid w:val="00EC3346"/>
    <w:rsid w:val="00EC3492"/>
    <w:rsid w:val="00EC3B93"/>
    <w:rsid w:val="00EC3D04"/>
    <w:rsid w:val="00EC41E3"/>
    <w:rsid w:val="00EC4431"/>
    <w:rsid w:val="00EC4BCC"/>
    <w:rsid w:val="00EC54C7"/>
    <w:rsid w:val="00EC5AF9"/>
    <w:rsid w:val="00EC7E47"/>
    <w:rsid w:val="00ED2000"/>
    <w:rsid w:val="00ED2055"/>
    <w:rsid w:val="00ED3079"/>
    <w:rsid w:val="00ED3ED8"/>
    <w:rsid w:val="00ED52E9"/>
    <w:rsid w:val="00ED53F2"/>
    <w:rsid w:val="00ED541D"/>
    <w:rsid w:val="00ED573D"/>
    <w:rsid w:val="00ED5DDB"/>
    <w:rsid w:val="00ED606E"/>
    <w:rsid w:val="00ED677B"/>
    <w:rsid w:val="00ED69DA"/>
    <w:rsid w:val="00ED6D47"/>
    <w:rsid w:val="00ED70AF"/>
    <w:rsid w:val="00ED7D3B"/>
    <w:rsid w:val="00EE1619"/>
    <w:rsid w:val="00EE21C1"/>
    <w:rsid w:val="00EE2F54"/>
    <w:rsid w:val="00EE3380"/>
    <w:rsid w:val="00EE34DE"/>
    <w:rsid w:val="00EE4B71"/>
    <w:rsid w:val="00EE5859"/>
    <w:rsid w:val="00EE6BE7"/>
    <w:rsid w:val="00EF0E5F"/>
    <w:rsid w:val="00EF28DE"/>
    <w:rsid w:val="00EF2A3D"/>
    <w:rsid w:val="00EF2D0A"/>
    <w:rsid w:val="00EF3FE5"/>
    <w:rsid w:val="00EF4D1F"/>
    <w:rsid w:val="00EF5282"/>
    <w:rsid w:val="00EF5B60"/>
    <w:rsid w:val="00F0134D"/>
    <w:rsid w:val="00F028A3"/>
    <w:rsid w:val="00F041CB"/>
    <w:rsid w:val="00F04234"/>
    <w:rsid w:val="00F0433D"/>
    <w:rsid w:val="00F0458F"/>
    <w:rsid w:val="00F05586"/>
    <w:rsid w:val="00F05E66"/>
    <w:rsid w:val="00F06762"/>
    <w:rsid w:val="00F06924"/>
    <w:rsid w:val="00F10A5B"/>
    <w:rsid w:val="00F10A6B"/>
    <w:rsid w:val="00F10D91"/>
    <w:rsid w:val="00F10F4E"/>
    <w:rsid w:val="00F10F5D"/>
    <w:rsid w:val="00F11687"/>
    <w:rsid w:val="00F11729"/>
    <w:rsid w:val="00F11831"/>
    <w:rsid w:val="00F11D3E"/>
    <w:rsid w:val="00F11DF6"/>
    <w:rsid w:val="00F14732"/>
    <w:rsid w:val="00F148C3"/>
    <w:rsid w:val="00F15F38"/>
    <w:rsid w:val="00F169E0"/>
    <w:rsid w:val="00F16AF0"/>
    <w:rsid w:val="00F172CB"/>
    <w:rsid w:val="00F20AFC"/>
    <w:rsid w:val="00F20C81"/>
    <w:rsid w:val="00F21A94"/>
    <w:rsid w:val="00F21D0D"/>
    <w:rsid w:val="00F2352C"/>
    <w:rsid w:val="00F23594"/>
    <w:rsid w:val="00F247F6"/>
    <w:rsid w:val="00F253ED"/>
    <w:rsid w:val="00F25544"/>
    <w:rsid w:val="00F2667C"/>
    <w:rsid w:val="00F26C7E"/>
    <w:rsid w:val="00F30864"/>
    <w:rsid w:val="00F313D5"/>
    <w:rsid w:val="00F3180C"/>
    <w:rsid w:val="00F31B1E"/>
    <w:rsid w:val="00F31BEF"/>
    <w:rsid w:val="00F3233F"/>
    <w:rsid w:val="00F326EF"/>
    <w:rsid w:val="00F33003"/>
    <w:rsid w:val="00F33279"/>
    <w:rsid w:val="00F33C0B"/>
    <w:rsid w:val="00F33E30"/>
    <w:rsid w:val="00F345A4"/>
    <w:rsid w:val="00F3495E"/>
    <w:rsid w:val="00F3566C"/>
    <w:rsid w:val="00F35BC3"/>
    <w:rsid w:val="00F365CE"/>
    <w:rsid w:val="00F36850"/>
    <w:rsid w:val="00F36F1B"/>
    <w:rsid w:val="00F371FE"/>
    <w:rsid w:val="00F37599"/>
    <w:rsid w:val="00F42141"/>
    <w:rsid w:val="00F42642"/>
    <w:rsid w:val="00F42C4C"/>
    <w:rsid w:val="00F44F0B"/>
    <w:rsid w:val="00F45CC5"/>
    <w:rsid w:val="00F45CF3"/>
    <w:rsid w:val="00F46254"/>
    <w:rsid w:val="00F4679D"/>
    <w:rsid w:val="00F46850"/>
    <w:rsid w:val="00F46883"/>
    <w:rsid w:val="00F46FD4"/>
    <w:rsid w:val="00F47AEF"/>
    <w:rsid w:val="00F503D3"/>
    <w:rsid w:val="00F50AD6"/>
    <w:rsid w:val="00F51298"/>
    <w:rsid w:val="00F5182A"/>
    <w:rsid w:val="00F51B9D"/>
    <w:rsid w:val="00F52495"/>
    <w:rsid w:val="00F525C2"/>
    <w:rsid w:val="00F527C6"/>
    <w:rsid w:val="00F5375C"/>
    <w:rsid w:val="00F5385B"/>
    <w:rsid w:val="00F53F08"/>
    <w:rsid w:val="00F53FF5"/>
    <w:rsid w:val="00F54ECF"/>
    <w:rsid w:val="00F559D0"/>
    <w:rsid w:val="00F5689F"/>
    <w:rsid w:val="00F56A77"/>
    <w:rsid w:val="00F579B2"/>
    <w:rsid w:val="00F57BA8"/>
    <w:rsid w:val="00F60C6B"/>
    <w:rsid w:val="00F616F6"/>
    <w:rsid w:val="00F63C59"/>
    <w:rsid w:val="00F6438F"/>
    <w:rsid w:val="00F65226"/>
    <w:rsid w:val="00F6637F"/>
    <w:rsid w:val="00F6752D"/>
    <w:rsid w:val="00F675A2"/>
    <w:rsid w:val="00F71549"/>
    <w:rsid w:val="00F71983"/>
    <w:rsid w:val="00F7277A"/>
    <w:rsid w:val="00F73920"/>
    <w:rsid w:val="00F74034"/>
    <w:rsid w:val="00F74928"/>
    <w:rsid w:val="00F75F2B"/>
    <w:rsid w:val="00F768BF"/>
    <w:rsid w:val="00F76C23"/>
    <w:rsid w:val="00F77539"/>
    <w:rsid w:val="00F77D81"/>
    <w:rsid w:val="00F77E3F"/>
    <w:rsid w:val="00F80373"/>
    <w:rsid w:val="00F80A10"/>
    <w:rsid w:val="00F80DFD"/>
    <w:rsid w:val="00F81BF0"/>
    <w:rsid w:val="00F82061"/>
    <w:rsid w:val="00F825EE"/>
    <w:rsid w:val="00F83A54"/>
    <w:rsid w:val="00F84BFD"/>
    <w:rsid w:val="00F84DBF"/>
    <w:rsid w:val="00F85567"/>
    <w:rsid w:val="00F858C6"/>
    <w:rsid w:val="00F85F71"/>
    <w:rsid w:val="00F862B2"/>
    <w:rsid w:val="00F864B2"/>
    <w:rsid w:val="00F86BEE"/>
    <w:rsid w:val="00F8709F"/>
    <w:rsid w:val="00F901EA"/>
    <w:rsid w:val="00F90822"/>
    <w:rsid w:val="00F913A7"/>
    <w:rsid w:val="00F91B52"/>
    <w:rsid w:val="00F91C33"/>
    <w:rsid w:val="00F91D8E"/>
    <w:rsid w:val="00F9229A"/>
    <w:rsid w:val="00F94CC5"/>
    <w:rsid w:val="00F950CA"/>
    <w:rsid w:val="00F95D88"/>
    <w:rsid w:val="00F97487"/>
    <w:rsid w:val="00F979FD"/>
    <w:rsid w:val="00F97D7E"/>
    <w:rsid w:val="00FA056D"/>
    <w:rsid w:val="00FA0D15"/>
    <w:rsid w:val="00FA1265"/>
    <w:rsid w:val="00FA353D"/>
    <w:rsid w:val="00FA43F8"/>
    <w:rsid w:val="00FA44A5"/>
    <w:rsid w:val="00FA5ECA"/>
    <w:rsid w:val="00FA697A"/>
    <w:rsid w:val="00FA6E3B"/>
    <w:rsid w:val="00FA7082"/>
    <w:rsid w:val="00FA73CD"/>
    <w:rsid w:val="00FA7CD0"/>
    <w:rsid w:val="00FB08D3"/>
    <w:rsid w:val="00FB09B9"/>
    <w:rsid w:val="00FB0A8B"/>
    <w:rsid w:val="00FB0D0E"/>
    <w:rsid w:val="00FB1315"/>
    <w:rsid w:val="00FB13DC"/>
    <w:rsid w:val="00FB1893"/>
    <w:rsid w:val="00FB2137"/>
    <w:rsid w:val="00FB2146"/>
    <w:rsid w:val="00FB25A8"/>
    <w:rsid w:val="00FB4D5F"/>
    <w:rsid w:val="00FB54FB"/>
    <w:rsid w:val="00FB5C90"/>
    <w:rsid w:val="00FB78B9"/>
    <w:rsid w:val="00FB799B"/>
    <w:rsid w:val="00FC07C0"/>
    <w:rsid w:val="00FC09ED"/>
    <w:rsid w:val="00FC0AFE"/>
    <w:rsid w:val="00FC1F7F"/>
    <w:rsid w:val="00FC22B2"/>
    <w:rsid w:val="00FC4614"/>
    <w:rsid w:val="00FC4C8A"/>
    <w:rsid w:val="00FC4F22"/>
    <w:rsid w:val="00FC603A"/>
    <w:rsid w:val="00FC61F1"/>
    <w:rsid w:val="00FD0B9B"/>
    <w:rsid w:val="00FD16A6"/>
    <w:rsid w:val="00FD1F97"/>
    <w:rsid w:val="00FD39A9"/>
    <w:rsid w:val="00FD3F45"/>
    <w:rsid w:val="00FD4D4B"/>
    <w:rsid w:val="00FD502A"/>
    <w:rsid w:val="00FD51A6"/>
    <w:rsid w:val="00FD56FE"/>
    <w:rsid w:val="00FD65E5"/>
    <w:rsid w:val="00FD67F0"/>
    <w:rsid w:val="00FD783E"/>
    <w:rsid w:val="00FE0AF0"/>
    <w:rsid w:val="00FE0C77"/>
    <w:rsid w:val="00FE1516"/>
    <w:rsid w:val="00FE1777"/>
    <w:rsid w:val="00FE1A10"/>
    <w:rsid w:val="00FE1FCB"/>
    <w:rsid w:val="00FE21E3"/>
    <w:rsid w:val="00FE3C65"/>
    <w:rsid w:val="00FE599B"/>
    <w:rsid w:val="00FE60D0"/>
    <w:rsid w:val="00FE61B0"/>
    <w:rsid w:val="00FE6A9E"/>
    <w:rsid w:val="00FE700C"/>
    <w:rsid w:val="00FE7237"/>
    <w:rsid w:val="00FE7947"/>
    <w:rsid w:val="00FE7D8D"/>
    <w:rsid w:val="00FF024C"/>
    <w:rsid w:val="00FF0FF4"/>
    <w:rsid w:val="00FF16EC"/>
    <w:rsid w:val="00FF2E4B"/>
    <w:rsid w:val="00FF3B9A"/>
    <w:rsid w:val="00FF40FC"/>
    <w:rsid w:val="00FF4765"/>
    <w:rsid w:val="00FF57DE"/>
    <w:rsid w:val="00FF6605"/>
    <w:rsid w:val="00FF6668"/>
    <w:rsid w:val="00FF71CC"/>
    <w:rsid w:val="00FF78D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61CEEFE4"/>
  <w15:docId w15:val="{41DA675E-7C8D-472D-9BEA-CEA83B37DA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color w:val="000000"/>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02AC"/>
  </w:style>
  <w:style w:type="paragraph" w:styleId="Heading1">
    <w:name w:val="heading 1"/>
    <w:basedOn w:val="Normal"/>
    <w:next w:val="Normal"/>
    <w:link w:val="Heading1Char"/>
    <w:uiPriority w:val="9"/>
    <w:qFormat/>
    <w:rsid w:val="006073B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link w:val="Heading3Char"/>
    <w:uiPriority w:val="9"/>
    <w:qFormat/>
    <w:rsid w:val="006411BD"/>
    <w:pPr>
      <w:spacing w:before="100" w:beforeAutospacing="1" w:after="100" w:afterAutospacing="1" w:line="240" w:lineRule="auto"/>
      <w:outlineLvl w:val="2"/>
    </w:pPr>
    <w:rPr>
      <w:rFonts w:eastAsia="Times New Roman"/>
      <w:b/>
      <w:bCs/>
      <w:sz w:val="27"/>
      <w:szCs w:val="27"/>
    </w:rPr>
  </w:style>
  <w:style w:type="paragraph" w:styleId="Heading4">
    <w:name w:val="heading 4"/>
    <w:basedOn w:val="Normal"/>
    <w:next w:val="Normal"/>
    <w:link w:val="Heading4Char"/>
    <w:uiPriority w:val="9"/>
    <w:semiHidden/>
    <w:unhideWhenUsed/>
    <w:qFormat/>
    <w:rsid w:val="00936E70"/>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B4D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A2052"/>
    <w:rPr>
      <w:sz w:val="16"/>
      <w:szCs w:val="16"/>
    </w:rPr>
  </w:style>
  <w:style w:type="paragraph" w:styleId="CommentText">
    <w:name w:val="annotation text"/>
    <w:basedOn w:val="Normal"/>
    <w:link w:val="CommentTextChar"/>
    <w:uiPriority w:val="99"/>
    <w:unhideWhenUsed/>
    <w:rsid w:val="00DA2052"/>
    <w:pPr>
      <w:spacing w:line="240" w:lineRule="auto"/>
    </w:pPr>
    <w:rPr>
      <w:sz w:val="20"/>
      <w:szCs w:val="20"/>
    </w:rPr>
  </w:style>
  <w:style w:type="character" w:customStyle="1" w:styleId="CommentTextChar">
    <w:name w:val="Comment Text Char"/>
    <w:basedOn w:val="DefaultParagraphFont"/>
    <w:link w:val="CommentText"/>
    <w:uiPriority w:val="99"/>
    <w:rsid w:val="00DA2052"/>
    <w:rPr>
      <w:sz w:val="20"/>
      <w:szCs w:val="20"/>
    </w:rPr>
  </w:style>
  <w:style w:type="paragraph" w:styleId="CommentSubject">
    <w:name w:val="annotation subject"/>
    <w:basedOn w:val="CommentText"/>
    <w:next w:val="CommentText"/>
    <w:link w:val="CommentSubjectChar"/>
    <w:uiPriority w:val="99"/>
    <w:semiHidden/>
    <w:unhideWhenUsed/>
    <w:rsid w:val="00DA2052"/>
    <w:rPr>
      <w:b/>
      <w:bCs/>
    </w:rPr>
  </w:style>
  <w:style w:type="character" w:customStyle="1" w:styleId="CommentSubjectChar">
    <w:name w:val="Comment Subject Char"/>
    <w:basedOn w:val="CommentTextChar"/>
    <w:link w:val="CommentSubject"/>
    <w:uiPriority w:val="99"/>
    <w:semiHidden/>
    <w:rsid w:val="00DA2052"/>
    <w:rPr>
      <w:b/>
      <w:bCs/>
      <w:sz w:val="20"/>
      <w:szCs w:val="20"/>
    </w:rPr>
  </w:style>
  <w:style w:type="paragraph" w:styleId="BalloonText">
    <w:name w:val="Balloon Text"/>
    <w:basedOn w:val="Normal"/>
    <w:link w:val="BalloonTextChar"/>
    <w:uiPriority w:val="99"/>
    <w:semiHidden/>
    <w:unhideWhenUsed/>
    <w:rsid w:val="00DA205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2052"/>
    <w:rPr>
      <w:rFonts w:ascii="Segoe UI" w:hAnsi="Segoe UI" w:cs="Segoe UI"/>
      <w:sz w:val="18"/>
      <w:szCs w:val="18"/>
    </w:rPr>
  </w:style>
  <w:style w:type="paragraph" w:styleId="ListParagraph">
    <w:name w:val="List Paragraph"/>
    <w:basedOn w:val="Normal"/>
    <w:uiPriority w:val="34"/>
    <w:qFormat/>
    <w:rsid w:val="00E75AD1"/>
    <w:pPr>
      <w:ind w:left="720"/>
      <w:contextualSpacing/>
    </w:pPr>
  </w:style>
  <w:style w:type="character" w:styleId="Hyperlink">
    <w:name w:val="Hyperlink"/>
    <w:basedOn w:val="DefaultParagraphFont"/>
    <w:uiPriority w:val="99"/>
    <w:unhideWhenUsed/>
    <w:rsid w:val="00176E20"/>
    <w:rPr>
      <w:color w:val="0563C1" w:themeColor="hyperlink"/>
      <w:u w:val="single"/>
    </w:rPr>
  </w:style>
  <w:style w:type="character" w:customStyle="1" w:styleId="UnresolvedMention1">
    <w:name w:val="Unresolved Mention1"/>
    <w:basedOn w:val="DefaultParagraphFont"/>
    <w:uiPriority w:val="99"/>
    <w:semiHidden/>
    <w:unhideWhenUsed/>
    <w:rsid w:val="009E710D"/>
    <w:rPr>
      <w:color w:val="605E5C"/>
      <w:shd w:val="clear" w:color="auto" w:fill="E1DFDD"/>
    </w:rPr>
  </w:style>
  <w:style w:type="paragraph" w:customStyle="1" w:styleId="Default">
    <w:name w:val="Default"/>
    <w:link w:val="DefaultChar"/>
    <w:rsid w:val="009E710D"/>
    <w:pPr>
      <w:autoSpaceDE w:val="0"/>
      <w:autoSpaceDN w:val="0"/>
      <w:adjustRightInd w:val="0"/>
      <w:spacing w:after="0" w:line="240" w:lineRule="auto"/>
    </w:pPr>
    <w:rPr>
      <w:rFonts w:ascii="MWNYHL+Times-New-Roman,Bold" w:hAnsi="MWNYHL+Times-New-Roman,Bold" w:cs="MWNYHL+Times-New-Roman,Bold"/>
    </w:rPr>
  </w:style>
  <w:style w:type="character" w:styleId="LineNumber">
    <w:name w:val="line number"/>
    <w:basedOn w:val="DefaultParagraphFont"/>
    <w:uiPriority w:val="99"/>
    <w:semiHidden/>
    <w:unhideWhenUsed/>
    <w:rsid w:val="00511271"/>
  </w:style>
  <w:style w:type="paragraph" w:styleId="Header">
    <w:name w:val="header"/>
    <w:basedOn w:val="Normal"/>
    <w:link w:val="HeaderChar"/>
    <w:uiPriority w:val="99"/>
    <w:unhideWhenUsed/>
    <w:rsid w:val="00D913C8"/>
    <w:pPr>
      <w:tabs>
        <w:tab w:val="center" w:pos="4680"/>
        <w:tab w:val="right" w:pos="9360"/>
      </w:tabs>
      <w:spacing w:after="0" w:line="240" w:lineRule="auto"/>
    </w:pPr>
  </w:style>
  <w:style w:type="character" w:customStyle="1" w:styleId="HeaderChar">
    <w:name w:val="Header Char"/>
    <w:basedOn w:val="DefaultParagraphFont"/>
    <w:link w:val="Header"/>
    <w:uiPriority w:val="99"/>
    <w:rsid w:val="00D913C8"/>
  </w:style>
  <w:style w:type="paragraph" w:styleId="Footer">
    <w:name w:val="footer"/>
    <w:basedOn w:val="Normal"/>
    <w:link w:val="FooterChar"/>
    <w:uiPriority w:val="99"/>
    <w:unhideWhenUsed/>
    <w:rsid w:val="00D913C8"/>
    <w:pPr>
      <w:tabs>
        <w:tab w:val="center" w:pos="4680"/>
        <w:tab w:val="right" w:pos="9360"/>
      </w:tabs>
      <w:spacing w:after="0" w:line="240" w:lineRule="auto"/>
    </w:pPr>
  </w:style>
  <w:style w:type="character" w:customStyle="1" w:styleId="FooterChar">
    <w:name w:val="Footer Char"/>
    <w:basedOn w:val="DefaultParagraphFont"/>
    <w:link w:val="Footer"/>
    <w:uiPriority w:val="99"/>
    <w:rsid w:val="00D913C8"/>
  </w:style>
  <w:style w:type="character" w:styleId="FollowedHyperlink">
    <w:name w:val="FollowedHyperlink"/>
    <w:basedOn w:val="DefaultParagraphFont"/>
    <w:uiPriority w:val="99"/>
    <w:semiHidden/>
    <w:unhideWhenUsed/>
    <w:rsid w:val="00D66750"/>
    <w:rPr>
      <w:color w:val="954F72" w:themeColor="followedHyperlink"/>
      <w:u w:val="single"/>
    </w:rPr>
  </w:style>
  <w:style w:type="paragraph" w:styleId="Revision">
    <w:name w:val="Revision"/>
    <w:hidden/>
    <w:uiPriority w:val="99"/>
    <w:semiHidden/>
    <w:rsid w:val="00221951"/>
    <w:pPr>
      <w:spacing w:after="0" w:line="240" w:lineRule="auto"/>
    </w:pPr>
  </w:style>
  <w:style w:type="character" w:customStyle="1" w:styleId="UnresolvedMention2">
    <w:name w:val="Unresolved Mention2"/>
    <w:basedOn w:val="DefaultParagraphFont"/>
    <w:uiPriority w:val="99"/>
    <w:semiHidden/>
    <w:unhideWhenUsed/>
    <w:rsid w:val="00202764"/>
    <w:rPr>
      <w:color w:val="605E5C"/>
      <w:shd w:val="clear" w:color="auto" w:fill="E1DFDD"/>
    </w:rPr>
  </w:style>
  <w:style w:type="character" w:customStyle="1" w:styleId="UnresolvedMention3">
    <w:name w:val="Unresolved Mention3"/>
    <w:basedOn w:val="DefaultParagraphFont"/>
    <w:uiPriority w:val="99"/>
    <w:semiHidden/>
    <w:unhideWhenUsed/>
    <w:rsid w:val="006B2C9E"/>
    <w:rPr>
      <w:color w:val="605E5C"/>
      <w:shd w:val="clear" w:color="auto" w:fill="E1DFDD"/>
    </w:rPr>
  </w:style>
  <w:style w:type="character" w:customStyle="1" w:styleId="DefaultChar">
    <w:name w:val="Default Char"/>
    <w:link w:val="Default"/>
    <w:locked/>
    <w:rsid w:val="0099587D"/>
    <w:rPr>
      <w:rFonts w:ascii="MWNYHL+Times-New-Roman,Bold" w:hAnsi="MWNYHL+Times-New-Roman,Bold" w:cs="MWNYHL+Times-New-Roman,Bold"/>
      <w:color w:val="000000"/>
      <w:sz w:val="24"/>
      <w:szCs w:val="24"/>
    </w:rPr>
  </w:style>
  <w:style w:type="table" w:customStyle="1" w:styleId="TableGrid1">
    <w:name w:val="Table Grid1"/>
    <w:basedOn w:val="TableNormal"/>
    <w:next w:val="TableGrid"/>
    <w:uiPriority w:val="39"/>
    <w:rsid w:val="00365D0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C82411"/>
    <w:pPr>
      <w:spacing w:before="100" w:beforeAutospacing="1" w:after="100" w:afterAutospacing="1" w:line="240" w:lineRule="auto"/>
    </w:pPr>
    <w:rPr>
      <w:rFonts w:eastAsia="Times New Roman"/>
      <w:lang w:eastAsia="ja-JP"/>
    </w:rPr>
  </w:style>
  <w:style w:type="character" w:styleId="UnresolvedMention">
    <w:name w:val="Unresolved Mention"/>
    <w:basedOn w:val="DefaultParagraphFont"/>
    <w:uiPriority w:val="99"/>
    <w:semiHidden/>
    <w:unhideWhenUsed/>
    <w:rsid w:val="005E1FE0"/>
    <w:rPr>
      <w:color w:val="605E5C"/>
      <w:shd w:val="clear" w:color="auto" w:fill="E1DFDD"/>
    </w:rPr>
  </w:style>
  <w:style w:type="paragraph" w:styleId="Caption">
    <w:name w:val="caption"/>
    <w:basedOn w:val="Normal"/>
    <w:next w:val="Normal"/>
    <w:uiPriority w:val="35"/>
    <w:unhideWhenUsed/>
    <w:qFormat/>
    <w:rsid w:val="00564654"/>
    <w:pPr>
      <w:spacing w:after="200" w:line="240" w:lineRule="auto"/>
      <w:jc w:val="both"/>
    </w:pPr>
    <w:rPr>
      <w:i/>
      <w:iCs/>
      <w:color w:val="44546A" w:themeColor="text2"/>
      <w:sz w:val="18"/>
      <w:szCs w:val="18"/>
    </w:rPr>
  </w:style>
  <w:style w:type="character" w:customStyle="1" w:styleId="jss2543">
    <w:name w:val="jss2543"/>
    <w:basedOn w:val="DefaultParagraphFont"/>
    <w:rsid w:val="00C32E61"/>
  </w:style>
  <w:style w:type="character" w:styleId="PlaceholderText">
    <w:name w:val="Placeholder Text"/>
    <w:basedOn w:val="DefaultParagraphFont"/>
    <w:uiPriority w:val="99"/>
    <w:semiHidden/>
    <w:rsid w:val="00955DB8"/>
    <w:rPr>
      <w:color w:val="808080"/>
    </w:rPr>
  </w:style>
  <w:style w:type="paragraph" w:styleId="FootnoteText">
    <w:name w:val="footnote text"/>
    <w:basedOn w:val="Normal"/>
    <w:link w:val="FootnoteTextChar"/>
    <w:uiPriority w:val="99"/>
    <w:semiHidden/>
    <w:unhideWhenUsed/>
    <w:rsid w:val="00763DD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63DD0"/>
    <w:rPr>
      <w:sz w:val="20"/>
      <w:szCs w:val="20"/>
    </w:rPr>
  </w:style>
  <w:style w:type="character" w:styleId="FootnoteReference">
    <w:name w:val="footnote reference"/>
    <w:basedOn w:val="DefaultParagraphFont"/>
    <w:uiPriority w:val="99"/>
    <w:semiHidden/>
    <w:unhideWhenUsed/>
    <w:rsid w:val="00763DD0"/>
    <w:rPr>
      <w:vertAlign w:val="superscript"/>
    </w:rPr>
  </w:style>
  <w:style w:type="character" w:styleId="Emphasis">
    <w:name w:val="Emphasis"/>
    <w:basedOn w:val="DefaultParagraphFont"/>
    <w:uiPriority w:val="20"/>
    <w:qFormat/>
    <w:rsid w:val="00B157E0"/>
    <w:rPr>
      <w:i/>
      <w:iCs/>
    </w:rPr>
  </w:style>
  <w:style w:type="character" w:customStyle="1" w:styleId="apple-tab-span">
    <w:name w:val="apple-tab-span"/>
    <w:basedOn w:val="DefaultParagraphFont"/>
    <w:rsid w:val="008F618E"/>
  </w:style>
  <w:style w:type="character" w:customStyle="1" w:styleId="author">
    <w:name w:val="author"/>
    <w:basedOn w:val="DefaultParagraphFont"/>
    <w:rsid w:val="00B035FA"/>
  </w:style>
  <w:style w:type="character" w:customStyle="1" w:styleId="pubyear">
    <w:name w:val="pubyear"/>
    <w:basedOn w:val="DefaultParagraphFont"/>
    <w:rsid w:val="00B035FA"/>
  </w:style>
  <w:style w:type="character" w:customStyle="1" w:styleId="othertitle">
    <w:name w:val="othertitle"/>
    <w:basedOn w:val="DefaultParagraphFont"/>
    <w:rsid w:val="00B035FA"/>
  </w:style>
  <w:style w:type="paragraph" w:styleId="NoSpacing">
    <w:name w:val="No Spacing"/>
    <w:uiPriority w:val="1"/>
    <w:qFormat/>
    <w:rsid w:val="00C21AE3"/>
    <w:pPr>
      <w:spacing w:after="0" w:line="240" w:lineRule="auto"/>
      <w:jc w:val="both"/>
    </w:pPr>
  </w:style>
  <w:style w:type="character" w:customStyle="1" w:styleId="Heading3Char">
    <w:name w:val="Heading 3 Char"/>
    <w:basedOn w:val="DefaultParagraphFont"/>
    <w:link w:val="Heading3"/>
    <w:uiPriority w:val="9"/>
    <w:rsid w:val="006411BD"/>
    <w:rPr>
      <w:rFonts w:ascii="Times New Roman" w:eastAsia="Times New Roman" w:hAnsi="Times New Roman" w:cs="Times New Roman"/>
      <w:b/>
      <w:bCs/>
      <w:sz w:val="27"/>
      <w:szCs w:val="27"/>
    </w:rPr>
  </w:style>
  <w:style w:type="character" w:customStyle="1" w:styleId="katex-mathml">
    <w:name w:val="katex-mathml"/>
    <w:basedOn w:val="DefaultParagraphFont"/>
    <w:rsid w:val="006411BD"/>
  </w:style>
  <w:style w:type="character" w:customStyle="1" w:styleId="mord">
    <w:name w:val="mord"/>
    <w:basedOn w:val="DefaultParagraphFont"/>
    <w:rsid w:val="006411BD"/>
  </w:style>
  <w:style w:type="character" w:customStyle="1" w:styleId="vlist-s">
    <w:name w:val="vlist-s"/>
    <w:basedOn w:val="DefaultParagraphFont"/>
    <w:rsid w:val="006411BD"/>
  </w:style>
  <w:style w:type="character" w:customStyle="1" w:styleId="Heading4Char">
    <w:name w:val="Heading 4 Char"/>
    <w:basedOn w:val="DefaultParagraphFont"/>
    <w:link w:val="Heading4"/>
    <w:uiPriority w:val="9"/>
    <w:semiHidden/>
    <w:rsid w:val="00936E70"/>
    <w:rPr>
      <w:rFonts w:asciiTheme="majorHAnsi" w:eastAsiaTheme="majorEastAsia" w:hAnsiTheme="majorHAnsi" w:cstheme="majorBidi"/>
      <w:i/>
      <w:iCs/>
      <w:color w:val="2F5496" w:themeColor="accent1" w:themeShade="BF"/>
    </w:rPr>
  </w:style>
  <w:style w:type="character" w:customStyle="1" w:styleId="Heading1Char">
    <w:name w:val="Heading 1 Char"/>
    <w:basedOn w:val="DefaultParagraphFont"/>
    <w:link w:val="Heading1"/>
    <w:uiPriority w:val="9"/>
    <w:rsid w:val="006073B8"/>
    <w:rPr>
      <w:rFonts w:asciiTheme="majorHAnsi" w:eastAsiaTheme="majorEastAsia" w:hAnsiTheme="majorHAnsi" w:cstheme="majorBidi"/>
      <w:color w:val="2F5496" w:themeColor="accent1" w:themeShade="BF"/>
      <w:sz w:val="32"/>
      <w:szCs w:val="32"/>
    </w:rPr>
  </w:style>
  <w:style w:type="paragraph" w:styleId="Bibliography">
    <w:name w:val="Bibliography"/>
    <w:basedOn w:val="Normal"/>
    <w:next w:val="Normal"/>
    <w:uiPriority w:val="37"/>
    <w:unhideWhenUsed/>
    <w:rsid w:val="001E4403"/>
    <w:pPr>
      <w:spacing w:after="0" w:line="480" w:lineRule="auto"/>
      <w:ind w:left="720" w:hanging="720"/>
    </w:pPr>
  </w:style>
  <w:style w:type="character" w:styleId="Strong">
    <w:name w:val="Strong"/>
    <w:basedOn w:val="DefaultParagraphFont"/>
    <w:uiPriority w:val="22"/>
    <w:qFormat/>
    <w:rsid w:val="00BA2BDB"/>
    <w:rPr>
      <w:b/>
      <w:bCs/>
    </w:rPr>
  </w:style>
  <w:style w:type="character" w:customStyle="1" w:styleId="mbin">
    <w:name w:val="mbin"/>
    <w:basedOn w:val="DefaultParagraphFont"/>
    <w:rsid w:val="00BA2BDB"/>
  </w:style>
  <w:style w:type="character" w:customStyle="1" w:styleId="mopen">
    <w:name w:val="mopen"/>
    <w:basedOn w:val="DefaultParagraphFont"/>
    <w:rsid w:val="00BA2BDB"/>
  </w:style>
  <w:style w:type="character" w:customStyle="1" w:styleId="mclose">
    <w:name w:val="mclose"/>
    <w:basedOn w:val="DefaultParagraphFont"/>
    <w:rsid w:val="00BA2BDB"/>
  </w:style>
  <w:style w:type="character" w:customStyle="1" w:styleId="mrel">
    <w:name w:val="mrel"/>
    <w:basedOn w:val="DefaultParagraphFont"/>
    <w:rsid w:val="004E012E"/>
  </w:style>
  <w:style w:type="character" w:customStyle="1" w:styleId="mpunct">
    <w:name w:val="mpunct"/>
    <w:basedOn w:val="DefaultParagraphFont"/>
    <w:rsid w:val="004E01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96670">
      <w:bodyDiv w:val="1"/>
      <w:marLeft w:val="0"/>
      <w:marRight w:val="0"/>
      <w:marTop w:val="0"/>
      <w:marBottom w:val="0"/>
      <w:divBdr>
        <w:top w:val="none" w:sz="0" w:space="0" w:color="auto"/>
        <w:left w:val="none" w:sz="0" w:space="0" w:color="auto"/>
        <w:bottom w:val="none" w:sz="0" w:space="0" w:color="auto"/>
        <w:right w:val="none" w:sz="0" w:space="0" w:color="auto"/>
      </w:divBdr>
    </w:div>
    <w:div w:id="8913982">
      <w:bodyDiv w:val="1"/>
      <w:marLeft w:val="0"/>
      <w:marRight w:val="0"/>
      <w:marTop w:val="0"/>
      <w:marBottom w:val="0"/>
      <w:divBdr>
        <w:top w:val="none" w:sz="0" w:space="0" w:color="auto"/>
        <w:left w:val="none" w:sz="0" w:space="0" w:color="auto"/>
        <w:bottom w:val="none" w:sz="0" w:space="0" w:color="auto"/>
        <w:right w:val="none" w:sz="0" w:space="0" w:color="auto"/>
      </w:divBdr>
    </w:div>
    <w:div w:id="11029618">
      <w:bodyDiv w:val="1"/>
      <w:marLeft w:val="0"/>
      <w:marRight w:val="0"/>
      <w:marTop w:val="0"/>
      <w:marBottom w:val="0"/>
      <w:divBdr>
        <w:top w:val="none" w:sz="0" w:space="0" w:color="auto"/>
        <w:left w:val="none" w:sz="0" w:space="0" w:color="auto"/>
        <w:bottom w:val="none" w:sz="0" w:space="0" w:color="auto"/>
        <w:right w:val="none" w:sz="0" w:space="0" w:color="auto"/>
      </w:divBdr>
    </w:div>
    <w:div w:id="14118255">
      <w:bodyDiv w:val="1"/>
      <w:marLeft w:val="0"/>
      <w:marRight w:val="0"/>
      <w:marTop w:val="0"/>
      <w:marBottom w:val="0"/>
      <w:divBdr>
        <w:top w:val="none" w:sz="0" w:space="0" w:color="auto"/>
        <w:left w:val="none" w:sz="0" w:space="0" w:color="auto"/>
        <w:bottom w:val="none" w:sz="0" w:space="0" w:color="auto"/>
        <w:right w:val="none" w:sz="0" w:space="0" w:color="auto"/>
      </w:divBdr>
    </w:div>
    <w:div w:id="20129788">
      <w:bodyDiv w:val="1"/>
      <w:marLeft w:val="0"/>
      <w:marRight w:val="0"/>
      <w:marTop w:val="0"/>
      <w:marBottom w:val="0"/>
      <w:divBdr>
        <w:top w:val="none" w:sz="0" w:space="0" w:color="auto"/>
        <w:left w:val="none" w:sz="0" w:space="0" w:color="auto"/>
        <w:bottom w:val="none" w:sz="0" w:space="0" w:color="auto"/>
        <w:right w:val="none" w:sz="0" w:space="0" w:color="auto"/>
      </w:divBdr>
    </w:div>
    <w:div w:id="29653678">
      <w:bodyDiv w:val="1"/>
      <w:marLeft w:val="0"/>
      <w:marRight w:val="0"/>
      <w:marTop w:val="0"/>
      <w:marBottom w:val="0"/>
      <w:divBdr>
        <w:top w:val="none" w:sz="0" w:space="0" w:color="auto"/>
        <w:left w:val="none" w:sz="0" w:space="0" w:color="auto"/>
        <w:bottom w:val="none" w:sz="0" w:space="0" w:color="auto"/>
        <w:right w:val="none" w:sz="0" w:space="0" w:color="auto"/>
      </w:divBdr>
    </w:div>
    <w:div w:id="34819923">
      <w:bodyDiv w:val="1"/>
      <w:marLeft w:val="0"/>
      <w:marRight w:val="0"/>
      <w:marTop w:val="0"/>
      <w:marBottom w:val="0"/>
      <w:divBdr>
        <w:top w:val="none" w:sz="0" w:space="0" w:color="auto"/>
        <w:left w:val="none" w:sz="0" w:space="0" w:color="auto"/>
        <w:bottom w:val="none" w:sz="0" w:space="0" w:color="auto"/>
        <w:right w:val="none" w:sz="0" w:space="0" w:color="auto"/>
      </w:divBdr>
    </w:div>
    <w:div w:id="36705705">
      <w:bodyDiv w:val="1"/>
      <w:marLeft w:val="0"/>
      <w:marRight w:val="0"/>
      <w:marTop w:val="0"/>
      <w:marBottom w:val="0"/>
      <w:divBdr>
        <w:top w:val="none" w:sz="0" w:space="0" w:color="auto"/>
        <w:left w:val="none" w:sz="0" w:space="0" w:color="auto"/>
        <w:bottom w:val="none" w:sz="0" w:space="0" w:color="auto"/>
        <w:right w:val="none" w:sz="0" w:space="0" w:color="auto"/>
      </w:divBdr>
    </w:div>
    <w:div w:id="58214252">
      <w:bodyDiv w:val="1"/>
      <w:marLeft w:val="0"/>
      <w:marRight w:val="0"/>
      <w:marTop w:val="0"/>
      <w:marBottom w:val="0"/>
      <w:divBdr>
        <w:top w:val="none" w:sz="0" w:space="0" w:color="auto"/>
        <w:left w:val="none" w:sz="0" w:space="0" w:color="auto"/>
        <w:bottom w:val="none" w:sz="0" w:space="0" w:color="auto"/>
        <w:right w:val="none" w:sz="0" w:space="0" w:color="auto"/>
      </w:divBdr>
    </w:div>
    <w:div w:id="59407944">
      <w:bodyDiv w:val="1"/>
      <w:marLeft w:val="0"/>
      <w:marRight w:val="0"/>
      <w:marTop w:val="0"/>
      <w:marBottom w:val="0"/>
      <w:divBdr>
        <w:top w:val="none" w:sz="0" w:space="0" w:color="auto"/>
        <w:left w:val="none" w:sz="0" w:space="0" w:color="auto"/>
        <w:bottom w:val="none" w:sz="0" w:space="0" w:color="auto"/>
        <w:right w:val="none" w:sz="0" w:space="0" w:color="auto"/>
      </w:divBdr>
      <w:divsChild>
        <w:div w:id="1993290112">
          <w:marLeft w:val="0"/>
          <w:marRight w:val="0"/>
          <w:marTop w:val="0"/>
          <w:marBottom w:val="0"/>
          <w:divBdr>
            <w:top w:val="none" w:sz="0" w:space="0" w:color="auto"/>
            <w:left w:val="none" w:sz="0" w:space="0" w:color="auto"/>
            <w:bottom w:val="none" w:sz="0" w:space="0" w:color="auto"/>
            <w:right w:val="none" w:sz="0" w:space="0" w:color="auto"/>
          </w:divBdr>
        </w:div>
      </w:divsChild>
    </w:div>
    <w:div w:id="85199736">
      <w:bodyDiv w:val="1"/>
      <w:marLeft w:val="0"/>
      <w:marRight w:val="0"/>
      <w:marTop w:val="0"/>
      <w:marBottom w:val="0"/>
      <w:divBdr>
        <w:top w:val="none" w:sz="0" w:space="0" w:color="auto"/>
        <w:left w:val="none" w:sz="0" w:space="0" w:color="auto"/>
        <w:bottom w:val="none" w:sz="0" w:space="0" w:color="auto"/>
        <w:right w:val="none" w:sz="0" w:space="0" w:color="auto"/>
      </w:divBdr>
    </w:div>
    <w:div w:id="87625127">
      <w:bodyDiv w:val="1"/>
      <w:marLeft w:val="0"/>
      <w:marRight w:val="0"/>
      <w:marTop w:val="0"/>
      <w:marBottom w:val="0"/>
      <w:divBdr>
        <w:top w:val="none" w:sz="0" w:space="0" w:color="auto"/>
        <w:left w:val="none" w:sz="0" w:space="0" w:color="auto"/>
        <w:bottom w:val="none" w:sz="0" w:space="0" w:color="auto"/>
        <w:right w:val="none" w:sz="0" w:space="0" w:color="auto"/>
      </w:divBdr>
    </w:div>
    <w:div w:id="97216867">
      <w:bodyDiv w:val="1"/>
      <w:marLeft w:val="0"/>
      <w:marRight w:val="0"/>
      <w:marTop w:val="0"/>
      <w:marBottom w:val="0"/>
      <w:divBdr>
        <w:top w:val="none" w:sz="0" w:space="0" w:color="auto"/>
        <w:left w:val="none" w:sz="0" w:space="0" w:color="auto"/>
        <w:bottom w:val="none" w:sz="0" w:space="0" w:color="auto"/>
        <w:right w:val="none" w:sz="0" w:space="0" w:color="auto"/>
      </w:divBdr>
    </w:div>
    <w:div w:id="100340653">
      <w:bodyDiv w:val="1"/>
      <w:marLeft w:val="0"/>
      <w:marRight w:val="0"/>
      <w:marTop w:val="0"/>
      <w:marBottom w:val="0"/>
      <w:divBdr>
        <w:top w:val="none" w:sz="0" w:space="0" w:color="auto"/>
        <w:left w:val="none" w:sz="0" w:space="0" w:color="auto"/>
        <w:bottom w:val="none" w:sz="0" w:space="0" w:color="auto"/>
        <w:right w:val="none" w:sz="0" w:space="0" w:color="auto"/>
      </w:divBdr>
      <w:divsChild>
        <w:div w:id="529490110">
          <w:marLeft w:val="0"/>
          <w:marRight w:val="0"/>
          <w:marTop w:val="0"/>
          <w:marBottom w:val="0"/>
          <w:divBdr>
            <w:top w:val="none" w:sz="0" w:space="0" w:color="auto"/>
            <w:left w:val="none" w:sz="0" w:space="0" w:color="auto"/>
            <w:bottom w:val="none" w:sz="0" w:space="0" w:color="auto"/>
            <w:right w:val="none" w:sz="0" w:space="0" w:color="auto"/>
          </w:divBdr>
          <w:divsChild>
            <w:div w:id="1078212976">
              <w:marLeft w:val="0"/>
              <w:marRight w:val="0"/>
              <w:marTop w:val="0"/>
              <w:marBottom w:val="0"/>
              <w:divBdr>
                <w:top w:val="none" w:sz="0" w:space="0" w:color="auto"/>
                <w:left w:val="none" w:sz="0" w:space="0" w:color="auto"/>
                <w:bottom w:val="none" w:sz="0" w:space="0" w:color="auto"/>
                <w:right w:val="none" w:sz="0" w:space="0" w:color="auto"/>
              </w:divBdr>
              <w:divsChild>
                <w:div w:id="1028144911">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03382575">
      <w:bodyDiv w:val="1"/>
      <w:marLeft w:val="0"/>
      <w:marRight w:val="0"/>
      <w:marTop w:val="0"/>
      <w:marBottom w:val="0"/>
      <w:divBdr>
        <w:top w:val="none" w:sz="0" w:space="0" w:color="auto"/>
        <w:left w:val="none" w:sz="0" w:space="0" w:color="auto"/>
        <w:bottom w:val="none" w:sz="0" w:space="0" w:color="auto"/>
        <w:right w:val="none" w:sz="0" w:space="0" w:color="auto"/>
      </w:divBdr>
    </w:div>
    <w:div w:id="115761404">
      <w:bodyDiv w:val="1"/>
      <w:marLeft w:val="0"/>
      <w:marRight w:val="0"/>
      <w:marTop w:val="0"/>
      <w:marBottom w:val="0"/>
      <w:divBdr>
        <w:top w:val="none" w:sz="0" w:space="0" w:color="auto"/>
        <w:left w:val="none" w:sz="0" w:space="0" w:color="auto"/>
        <w:bottom w:val="none" w:sz="0" w:space="0" w:color="auto"/>
        <w:right w:val="none" w:sz="0" w:space="0" w:color="auto"/>
      </w:divBdr>
    </w:div>
    <w:div w:id="131296135">
      <w:bodyDiv w:val="1"/>
      <w:marLeft w:val="0"/>
      <w:marRight w:val="0"/>
      <w:marTop w:val="0"/>
      <w:marBottom w:val="0"/>
      <w:divBdr>
        <w:top w:val="none" w:sz="0" w:space="0" w:color="auto"/>
        <w:left w:val="none" w:sz="0" w:space="0" w:color="auto"/>
        <w:bottom w:val="none" w:sz="0" w:space="0" w:color="auto"/>
        <w:right w:val="none" w:sz="0" w:space="0" w:color="auto"/>
      </w:divBdr>
    </w:div>
    <w:div w:id="137187595">
      <w:bodyDiv w:val="1"/>
      <w:marLeft w:val="0"/>
      <w:marRight w:val="0"/>
      <w:marTop w:val="0"/>
      <w:marBottom w:val="0"/>
      <w:divBdr>
        <w:top w:val="none" w:sz="0" w:space="0" w:color="auto"/>
        <w:left w:val="none" w:sz="0" w:space="0" w:color="auto"/>
        <w:bottom w:val="none" w:sz="0" w:space="0" w:color="auto"/>
        <w:right w:val="none" w:sz="0" w:space="0" w:color="auto"/>
      </w:divBdr>
    </w:div>
    <w:div w:id="140386694">
      <w:bodyDiv w:val="1"/>
      <w:marLeft w:val="0"/>
      <w:marRight w:val="0"/>
      <w:marTop w:val="0"/>
      <w:marBottom w:val="0"/>
      <w:divBdr>
        <w:top w:val="none" w:sz="0" w:space="0" w:color="auto"/>
        <w:left w:val="none" w:sz="0" w:space="0" w:color="auto"/>
        <w:bottom w:val="none" w:sz="0" w:space="0" w:color="auto"/>
        <w:right w:val="none" w:sz="0" w:space="0" w:color="auto"/>
      </w:divBdr>
    </w:div>
    <w:div w:id="145363401">
      <w:bodyDiv w:val="1"/>
      <w:marLeft w:val="0"/>
      <w:marRight w:val="0"/>
      <w:marTop w:val="0"/>
      <w:marBottom w:val="0"/>
      <w:divBdr>
        <w:top w:val="none" w:sz="0" w:space="0" w:color="auto"/>
        <w:left w:val="none" w:sz="0" w:space="0" w:color="auto"/>
        <w:bottom w:val="none" w:sz="0" w:space="0" w:color="auto"/>
        <w:right w:val="none" w:sz="0" w:space="0" w:color="auto"/>
      </w:divBdr>
    </w:div>
    <w:div w:id="151795527">
      <w:bodyDiv w:val="1"/>
      <w:marLeft w:val="0"/>
      <w:marRight w:val="0"/>
      <w:marTop w:val="0"/>
      <w:marBottom w:val="0"/>
      <w:divBdr>
        <w:top w:val="none" w:sz="0" w:space="0" w:color="auto"/>
        <w:left w:val="none" w:sz="0" w:space="0" w:color="auto"/>
        <w:bottom w:val="none" w:sz="0" w:space="0" w:color="auto"/>
        <w:right w:val="none" w:sz="0" w:space="0" w:color="auto"/>
      </w:divBdr>
    </w:div>
    <w:div w:id="154147738">
      <w:bodyDiv w:val="1"/>
      <w:marLeft w:val="0"/>
      <w:marRight w:val="0"/>
      <w:marTop w:val="0"/>
      <w:marBottom w:val="0"/>
      <w:divBdr>
        <w:top w:val="none" w:sz="0" w:space="0" w:color="auto"/>
        <w:left w:val="none" w:sz="0" w:space="0" w:color="auto"/>
        <w:bottom w:val="none" w:sz="0" w:space="0" w:color="auto"/>
        <w:right w:val="none" w:sz="0" w:space="0" w:color="auto"/>
      </w:divBdr>
    </w:div>
    <w:div w:id="166017284">
      <w:bodyDiv w:val="1"/>
      <w:marLeft w:val="0"/>
      <w:marRight w:val="0"/>
      <w:marTop w:val="0"/>
      <w:marBottom w:val="0"/>
      <w:divBdr>
        <w:top w:val="none" w:sz="0" w:space="0" w:color="auto"/>
        <w:left w:val="none" w:sz="0" w:space="0" w:color="auto"/>
        <w:bottom w:val="none" w:sz="0" w:space="0" w:color="auto"/>
        <w:right w:val="none" w:sz="0" w:space="0" w:color="auto"/>
      </w:divBdr>
    </w:div>
    <w:div w:id="167792936">
      <w:bodyDiv w:val="1"/>
      <w:marLeft w:val="0"/>
      <w:marRight w:val="0"/>
      <w:marTop w:val="0"/>
      <w:marBottom w:val="0"/>
      <w:divBdr>
        <w:top w:val="none" w:sz="0" w:space="0" w:color="auto"/>
        <w:left w:val="none" w:sz="0" w:space="0" w:color="auto"/>
        <w:bottom w:val="none" w:sz="0" w:space="0" w:color="auto"/>
        <w:right w:val="none" w:sz="0" w:space="0" w:color="auto"/>
      </w:divBdr>
      <w:divsChild>
        <w:div w:id="2004115333">
          <w:marLeft w:val="0"/>
          <w:marRight w:val="0"/>
          <w:marTop w:val="0"/>
          <w:marBottom w:val="0"/>
          <w:divBdr>
            <w:top w:val="none" w:sz="0" w:space="0" w:color="auto"/>
            <w:left w:val="none" w:sz="0" w:space="0" w:color="auto"/>
            <w:bottom w:val="none" w:sz="0" w:space="0" w:color="auto"/>
            <w:right w:val="none" w:sz="0" w:space="0" w:color="auto"/>
          </w:divBdr>
        </w:div>
      </w:divsChild>
    </w:div>
    <w:div w:id="177889875">
      <w:bodyDiv w:val="1"/>
      <w:marLeft w:val="0"/>
      <w:marRight w:val="0"/>
      <w:marTop w:val="0"/>
      <w:marBottom w:val="0"/>
      <w:divBdr>
        <w:top w:val="none" w:sz="0" w:space="0" w:color="auto"/>
        <w:left w:val="none" w:sz="0" w:space="0" w:color="auto"/>
        <w:bottom w:val="none" w:sz="0" w:space="0" w:color="auto"/>
        <w:right w:val="none" w:sz="0" w:space="0" w:color="auto"/>
      </w:divBdr>
      <w:divsChild>
        <w:div w:id="1647271923">
          <w:marLeft w:val="0"/>
          <w:marRight w:val="0"/>
          <w:marTop w:val="0"/>
          <w:marBottom w:val="0"/>
          <w:divBdr>
            <w:top w:val="none" w:sz="0" w:space="0" w:color="auto"/>
            <w:left w:val="none" w:sz="0" w:space="0" w:color="auto"/>
            <w:bottom w:val="none" w:sz="0" w:space="0" w:color="auto"/>
            <w:right w:val="none" w:sz="0" w:space="0" w:color="auto"/>
          </w:divBdr>
          <w:divsChild>
            <w:div w:id="189338044">
              <w:marLeft w:val="0"/>
              <w:marRight w:val="0"/>
              <w:marTop w:val="0"/>
              <w:marBottom w:val="0"/>
              <w:divBdr>
                <w:top w:val="none" w:sz="0" w:space="0" w:color="auto"/>
                <w:left w:val="none" w:sz="0" w:space="0" w:color="auto"/>
                <w:bottom w:val="none" w:sz="0" w:space="0" w:color="auto"/>
                <w:right w:val="none" w:sz="0" w:space="0" w:color="auto"/>
              </w:divBdr>
              <w:divsChild>
                <w:div w:id="25836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14627">
      <w:bodyDiv w:val="1"/>
      <w:marLeft w:val="0"/>
      <w:marRight w:val="0"/>
      <w:marTop w:val="0"/>
      <w:marBottom w:val="0"/>
      <w:divBdr>
        <w:top w:val="none" w:sz="0" w:space="0" w:color="auto"/>
        <w:left w:val="none" w:sz="0" w:space="0" w:color="auto"/>
        <w:bottom w:val="none" w:sz="0" w:space="0" w:color="auto"/>
        <w:right w:val="none" w:sz="0" w:space="0" w:color="auto"/>
      </w:divBdr>
    </w:div>
    <w:div w:id="185875776">
      <w:bodyDiv w:val="1"/>
      <w:marLeft w:val="0"/>
      <w:marRight w:val="0"/>
      <w:marTop w:val="0"/>
      <w:marBottom w:val="0"/>
      <w:divBdr>
        <w:top w:val="none" w:sz="0" w:space="0" w:color="auto"/>
        <w:left w:val="none" w:sz="0" w:space="0" w:color="auto"/>
        <w:bottom w:val="none" w:sz="0" w:space="0" w:color="auto"/>
        <w:right w:val="none" w:sz="0" w:space="0" w:color="auto"/>
      </w:divBdr>
    </w:div>
    <w:div w:id="188876156">
      <w:bodyDiv w:val="1"/>
      <w:marLeft w:val="0"/>
      <w:marRight w:val="0"/>
      <w:marTop w:val="0"/>
      <w:marBottom w:val="0"/>
      <w:divBdr>
        <w:top w:val="none" w:sz="0" w:space="0" w:color="auto"/>
        <w:left w:val="none" w:sz="0" w:space="0" w:color="auto"/>
        <w:bottom w:val="none" w:sz="0" w:space="0" w:color="auto"/>
        <w:right w:val="none" w:sz="0" w:space="0" w:color="auto"/>
      </w:divBdr>
    </w:div>
    <w:div w:id="189415972">
      <w:bodyDiv w:val="1"/>
      <w:marLeft w:val="0"/>
      <w:marRight w:val="0"/>
      <w:marTop w:val="0"/>
      <w:marBottom w:val="0"/>
      <w:divBdr>
        <w:top w:val="none" w:sz="0" w:space="0" w:color="auto"/>
        <w:left w:val="none" w:sz="0" w:space="0" w:color="auto"/>
        <w:bottom w:val="none" w:sz="0" w:space="0" w:color="auto"/>
        <w:right w:val="none" w:sz="0" w:space="0" w:color="auto"/>
      </w:divBdr>
    </w:div>
    <w:div w:id="203107403">
      <w:bodyDiv w:val="1"/>
      <w:marLeft w:val="0"/>
      <w:marRight w:val="0"/>
      <w:marTop w:val="0"/>
      <w:marBottom w:val="0"/>
      <w:divBdr>
        <w:top w:val="none" w:sz="0" w:space="0" w:color="auto"/>
        <w:left w:val="none" w:sz="0" w:space="0" w:color="auto"/>
        <w:bottom w:val="none" w:sz="0" w:space="0" w:color="auto"/>
        <w:right w:val="none" w:sz="0" w:space="0" w:color="auto"/>
      </w:divBdr>
    </w:div>
    <w:div w:id="203253326">
      <w:bodyDiv w:val="1"/>
      <w:marLeft w:val="0"/>
      <w:marRight w:val="0"/>
      <w:marTop w:val="0"/>
      <w:marBottom w:val="0"/>
      <w:divBdr>
        <w:top w:val="none" w:sz="0" w:space="0" w:color="auto"/>
        <w:left w:val="none" w:sz="0" w:space="0" w:color="auto"/>
        <w:bottom w:val="none" w:sz="0" w:space="0" w:color="auto"/>
        <w:right w:val="none" w:sz="0" w:space="0" w:color="auto"/>
      </w:divBdr>
    </w:div>
    <w:div w:id="207495520">
      <w:bodyDiv w:val="1"/>
      <w:marLeft w:val="0"/>
      <w:marRight w:val="0"/>
      <w:marTop w:val="0"/>
      <w:marBottom w:val="0"/>
      <w:divBdr>
        <w:top w:val="none" w:sz="0" w:space="0" w:color="auto"/>
        <w:left w:val="none" w:sz="0" w:space="0" w:color="auto"/>
        <w:bottom w:val="none" w:sz="0" w:space="0" w:color="auto"/>
        <w:right w:val="none" w:sz="0" w:space="0" w:color="auto"/>
      </w:divBdr>
      <w:divsChild>
        <w:div w:id="217059967">
          <w:marLeft w:val="0"/>
          <w:marRight w:val="0"/>
          <w:marTop w:val="0"/>
          <w:marBottom w:val="0"/>
          <w:divBdr>
            <w:top w:val="single" w:sz="2" w:space="0" w:color="auto"/>
            <w:left w:val="single" w:sz="2" w:space="0" w:color="auto"/>
            <w:bottom w:val="single" w:sz="2" w:space="0" w:color="auto"/>
            <w:right w:val="single" w:sz="2" w:space="0" w:color="auto"/>
          </w:divBdr>
          <w:divsChild>
            <w:div w:id="831332928">
              <w:marLeft w:val="0"/>
              <w:marRight w:val="0"/>
              <w:marTop w:val="0"/>
              <w:marBottom w:val="0"/>
              <w:divBdr>
                <w:top w:val="single" w:sz="2" w:space="0" w:color="auto"/>
                <w:left w:val="single" w:sz="2" w:space="0" w:color="auto"/>
                <w:bottom w:val="single" w:sz="2" w:space="0" w:color="auto"/>
                <w:right w:val="single" w:sz="2" w:space="0" w:color="auto"/>
              </w:divBdr>
              <w:divsChild>
                <w:div w:id="1597245482">
                  <w:marLeft w:val="0"/>
                  <w:marRight w:val="0"/>
                  <w:marTop w:val="0"/>
                  <w:marBottom w:val="0"/>
                  <w:divBdr>
                    <w:top w:val="single" w:sz="2" w:space="0" w:color="auto"/>
                    <w:left w:val="single" w:sz="2" w:space="0" w:color="auto"/>
                    <w:bottom w:val="single" w:sz="2" w:space="0" w:color="auto"/>
                    <w:right w:val="single" w:sz="2" w:space="0" w:color="auto"/>
                  </w:divBdr>
                  <w:divsChild>
                    <w:div w:id="162284077">
                      <w:marLeft w:val="0"/>
                      <w:marRight w:val="0"/>
                      <w:marTop w:val="0"/>
                      <w:marBottom w:val="0"/>
                      <w:divBdr>
                        <w:top w:val="single" w:sz="2" w:space="0" w:color="auto"/>
                        <w:left w:val="single" w:sz="2" w:space="0" w:color="auto"/>
                        <w:bottom w:val="single" w:sz="2" w:space="0" w:color="auto"/>
                        <w:right w:val="single" w:sz="2" w:space="0" w:color="auto"/>
                      </w:divBdr>
                      <w:divsChild>
                        <w:div w:id="1340816802">
                          <w:marLeft w:val="0"/>
                          <w:marRight w:val="0"/>
                          <w:marTop w:val="0"/>
                          <w:marBottom w:val="0"/>
                          <w:divBdr>
                            <w:top w:val="single" w:sz="2" w:space="0" w:color="auto"/>
                            <w:left w:val="single" w:sz="2" w:space="0" w:color="auto"/>
                            <w:bottom w:val="single" w:sz="2" w:space="0" w:color="auto"/>
                            <w:right w:val="single" w:sz="2" w:space="0" w:color="auto"/>
                          </w:divBdr>
                          <w:divsChild>
                            <w:div w:id="205068853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214971101">
      <w:bodyDiv w:val="1"/>
      <w:marLeft w:val="0"/>
      <w:marRight w:val="0"/>
      <w:marTop w:val="0"/>
      <w:marBottom w:val="0"/>
      <w:divBdr>
        <w:top w:val="none" w:sz="0" w:space="0" w:color="auto"/>
        <w:left w:val="none" w:sz="0" w:space="0" w:color="auto"/>
        <w:bottom w:val="none" w:sz="0" w:space="0" w:color="auto"/>
        <w:right w:val="none" w:sz="0" w:space="0" w:color="auto"/>
      </w:divBdr>
    </w:div>
    <w:div w:id="227033005">
      <w:bodyDiv w:val="1"/>
      <w:marLeft w:val="0"/>
      <w:marRight w:val="0"/>
      <w:marTop w:val="0"/>
      <w:marBottom w:val="0"/>
      <w:divBdr>
        <w:top w:val="none" w:sz="0" w:space="0" w:color="auto"/>
        <w:left w:val="none" w:sz="0" w:space="0" w:color="auto"/>
        <w:bottom w:val="none" w:sz="0" w:space="0" w:color="auto"/>
        <w:right w:val="none" w:sz="0" w:space="0" w:color="auto"/>
      </w:divBdr>
      <w:divsChild>
        <w:div w:id="985931298">
          <w:marLeft w:val="0"/>
          <w:marRight w:val="0"/>
          <w:marTop w:val="0"/>
          <w:marBottom w:val="0"/>
          <w:divBdr>
            <w:top w:val="none" w:sz="0" w:space="0" w:color="auto"/>
            <w:left w:val="none" w:sz="0" w:space="0" w:color="auto"/>
            <w:bottom w:val="none" w:sz="0" w:space="0" w:color="auto"/>
            <w:right w:val="none" w:sz="0" w:space="0" w:color="auto"/>
          </w:divBdr>
        </w:div>
      </w:divsChild>
    </w:div>
    <w:div w:id="228001874">
      <w:bodyDiv w:val="1"/>
      <w:marLeft w:val="0"/>
      <w:marRight w:val="0"/>
      <w:marTop w:val="0"/>
      <w:marBottom w:val="0"/>
      <w:divBdr>
        <w:top w:val="none" w:sz="0" w:space="0" w:color="auto"/>
        <w:left w:val="none" w:sz="0" w:space="0" w:color="auto"/>
        <w:bottom w:val="none" w:sz="0" w:space="0" w:color="auto"/>
        <w:right w:val="none" w:sz="0" w:space="0" w:color="auto"/>
      </w:divBdr>
      <w:divsChild>
        <w:div w:id="1183936110">
          <w:marLeft w:val="0"/>
          <w:marRight w:val="0"/>
          <w:marTop w:val="0"/>
          <w:marBottom w:val="0"/>
          <w:divBdr>
            <w:top w:val="none" w:sz="0" w:space="0" w:color="auto"/>
            <w:left w:val="none" w:sz="0" w:space="0" w:color="auto"/>
            <w:bottom w:val="none" w:sz="0" w:space="0" w:color="auto"/>
            <w:right w:val="none" w:sz="0" w:space="0" w:color="auto"/>
          </w:divBdr>
        </w:div>
      </w:divsChild>
    </w:div>
    <w:div w:id="228854030">
      <w:bodyDiv w:val="1"/>
      <w:marLeft w:val="0"/>
      <w:marRight w:val="0"/>
      <w:marTop w:val="0"/>
      <w:marBottom w:val="0"/>
      <w:divBdr>
        <w:top w:val="none" w:sz="0" w:space="0" w:color="auto"/>
        <w:left w:val="none" w:sz="0" w:space="0" w:color="auto"/>
        <w:bottom w:val="none" w:sz="0" w:space="0" w:color="auto"/>
        <w:right w:val="none" w:sz="0" w:space="0" w:color="auto"/>
      </w:divBdr>
      <w:divsChild>
        <w:div w:id="1847472585">
          <w:marLeft w:val="0"/>
          <w:marRight w:val="0"/>
          <w:marTop w:val="0"/>
          <w:marBottom w:val="0"/>
          <w:divBdr>
            <w:top w:val="none" w:sz="0" w:space="0" w:color="auto"/>
            <w:left w:val="none" w:sz="0" w:space="0" w:color="auto"/>
            <w:bottom w:val="none" w:sz="0" w:space="0" w:color="auto"/>
            <w:right w:val="none" w:sz="0" w:space="0" w:color="auto"/>
          </w:divBdr>
          <w:divsChild>
            <w:div w:id="1839878836">
              <w:marLeft w:val="0"/>
              <w:marRight w:val="0"/>
              <w:marTop w:val="0"/>
              <w:marBottom w:val="0"/>
              <w:divBdr>
                <w:top w:val="none" w:sz="0" w:space="0" w:color="auto"/>
                <w:left w:val="none" w:sz="0" w:space="0" w:color="auto"/>
                <w:bottom w:val="none" w:sz="0" w:space="0" w:color="auto"/>
                <w:right w:val="none" w:sz="0" w:space="0" w:color="auto"/>
              </w:divBdr>
              <w:divsChild>
                <w:div w:id="29114602">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246768422">
      <w:bodyDiv w:val="1"/>
      <w:marLeft w:val="0"/>
      <w:marRight w:val="0"/>
      <w:marTop w:val="0"/>
      <w:marBottom w:val="0"/>
      <w:divBdr>
        <w:top w:val="none" w:sz="0" w:space="0" w:color="auto"/>
        <w:left w:val="none" w:sz="0" w:space="0" w:color="auto"/>
        <w:bottom w:val="none" w:sz="0" w:space="0" w:color="auto"/>
        <w:right w:val="none" w:sz="0" w:space="0" w:color="auto"/>
      </w:divBdr>
      <w:divsChild>
        <w:div w:id="1268847631">
          <w:marLeft w:val="0"/>
          <w:marRight w:val="0"/>
          <w:marTop w:val="0"/>
          <w:marBottom w:val="0"/>
          <w:divBdr>
            <w:top w:val="none" w:sz="0" w:space="0" w:color="auto"/>
            <w:left w:val="none" w:sz="0" w:space="0" w:color="auto"/>
            <w:bottom w:val="none" w:sz="0" w:space="0" w:color="auto"/>
            <w:right w:val="none" w:sz="0" w:space="0" w:color="auto"/>
          </w:divBdr>
        </w:div>
        <w:div w:id="125783710">
          <w:marLeft w:val="0"/>
          <w:marRight w:val="0"/>
          <w:marTop w:val="0"/>
          <w:marBottom w:val="0"/>
          <w:divBdr>
            <w:top w:val="none" w:sz="0" w:space="0" w:color="auto"/>
            <w:left w:val="none" w:sz="0" w:space="0" w:color="auto"/>
            <w:bottom w:val="none" w:sz="0" w:space="0" w:color="auto"/>
            <w:right w:val="none" w:sz="0" w:space="0" w:color="auto"/>
          </w:divBdr>
        </w:div>
        <w:div w:id="375857381">
          <w:marLeft w:val="0"/>
          <w:marRight w:val="0"/>
          <w:marTop w:val="0"/>
          <w:marBottom w:val="0"/>
          <w:divBdr>
            <w:top w:val="none" w:sz="0" w:space="0" w:color="auto"/>
            <w:left w:val="none" w:sz="0" w:space="0" w:color="auto"/>
            <w:bottom w:val="none" w:sz="0" w:space="0" w:color="auto"/>
            <w:right w:val="none" w:sz="0" w:space="0" w:color="auto"/>
          </w:divBdr>
        </w:div>
      </w:divsChild>
    </w:div>
    <w:div w:id="246959525">
      <w:bodyDiv w:val="1"/>
      <w:marLeft w:val="0"/>
      <w:marRight w:val="0"/>
      <w:marTop w:val="0"/>
      <w:marBottom w:val="0"/>
      <w:divBdr>
        <w:top w:val="none" w:sz="0" w:space="0" w:color="auto"/>
        <w:left w:val="none" w:sz="0" w:space="0" w:color="auto"/>
        <w:bottom w:val="none" w:sz="0" w:space="0" w:color="auto"/>
        <w:right w:val="none" w:sz="0" w:space="0" w:color="auto"/>
      </w:divBdr>
    </w:div>
    <w:div w:id="246963644">
      <w:bodyDiv w:val="1"/>
      <w:marLeft w:val="0"/>
      <w:marRight w:val="0"/>
      <w:marTop w:val="0"/>
      <w:marBottom w:val="0"/>
      <w:divBdr>
        <w:top w:val="none" w:sz="0" w:space="0" w:color="auto"/>
        <w:left w:val="none" w:sz="0" w:space="0" w:color="auto"/>
        <w:bottom w:val="none" w:sz="0" w:space="0" w:color="auto"/>
        <w:right w:val="none" w:sz="0" w:space="0" w:color="auto"/>
      </w:divBdr>
    </w:div>
    <w:div w:id="248346215">
      <w:bodyDiv w:val="1"/>
      <w:marLeft w:val="0"/>
      <w:marRight w:val="0"/>
      <w:marTop w:val="0"/>
      <w:marBottom w:val="0"/>
      <w:divBdr>
        <w:top w:val="none" w:sz="0" w:space="0" w:color="auto"/>
        <w:left w:val="none" w:sz="0" w:space="0" w:color="auto"/>
        <w:bottom w:val="none" w:sz="0" w:space="0" w:color="auto"/>
        <w:right w:val="none" w:sz="0" w:space="0" w:color="auto"/>
      </w:divBdr>
    </w:div>
    <w:div w:id="253129048">
      <w:bodyDiv w:val="1"/>
      <w:marLeft w:val="0"/>
      <w:marRight w:val="0"/>
      <w:marTop w:val="0"/>
      <w:marBottom w:val="0"/>
      <w:divBdr>
        <w:top w:val="none" w:sz="0" w:space="0" w:color="auto"/>
        <w:left w:val="none" w:sz="0" w:space="0" w:color="auto"/>
        <w:bottom w:val="none" w:sz="0" w:space="0" w:color="auto"/>
        <w:right w:val="none" w:sz="0" w:space="0" w:color="auto"/>
      </w:divBdr>
    </w:div>
    <w:div w:id="267859760">
      <w:bodyDiv w:val="1"/>
      <w:marLeft w:val="0"/>
      <w:marRight w:val="0"/>
      <w:marTop w:val="0"/>
      <w:marBottom w:val="0"/>
      <w:divBdr>
        <w:top w:val="none" w:sz="0" w:space="0" w:color="auto"/>
        <w:left w:val="none" w:sz="0" w:space="0" w:color="auto"/>
        <w:bottom w:val="none" w:sz="0" w:space="0" w:color="auto"/>
        <w:right w:val="none" w:sz="0" w:space="0" w:color="auto"/>
      </w:divBdr>
    </w:div>
    <w:div w:id="271134783">
      <w:bodyDiv w:val="1"/>
      <w:marLeft w:val="0"/>
      <w:marRight w:val="0"/>
      <w:marTop w:val="0"/>
      <w:marBottom w:val="0"/>
      <w:divBdr>
        <w:top w:val="none" w:sz="0" w:space="0" w:color="auto"/>
        <w:left w:val="none" w:sz="0" w:space="0" w:color="auto"/>
        <w:bottom w:val="none" w:sz="0" w:space="0" w:color="auto"/>
        <w:right w:val="none" w:sz="0" w:space="0" w:color="auto"/>
      </w:divBdr>
      <w:divsChild>
        <w:div w:id="2119792138">
          <w:marLeft w:val="0"/>
          <w:marRight w:val="0"/>
          <w:marTop w:val="0"/>
          <w:marBottom w:val="0"/>
          <w:divBdr>
            <w:top w:val="none" w:sz="0" w:space="0" w:color="auto"/>
            <w:left w:val="none" w:sz="0" w:space="0" w:color="auto"/>
            <w:bottom w:val="none" w:sz="0" w:space="0" w:color="auto"/>
            <w:right w:val="none" w:sz="0" w:space="0" w:color="auto"/>
          </w:divBdr>
          <w:divsChild>
            <w:div w:id="392654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495606">
      <w:bodyDiv w:val="1"/>
      <w:marLeft w:val="0"/>
      <w:marRight w:val="0"/>
      <w:marTop w:val="0"/>
      <w:marBottom w:val="0"/>
      <w:divBdr>
        <w:top w:val="none" w:sz="0" w:space="0" w:color="auto"/>
        <w:left w:val="none" w:sz="0" w:space="0" w:color="auto"/>
        <w:bottom w:val="none" w:sz="0" w:space="0" w:color="auto"/>
        <w:right w:val="none" w:sz="0" w:space="0" w:color="auto"/>
      </w:divBdr>
    </w:div>
    <w:div w:id="281352037">
      <w:bodyDiv w:val="1"/>
      <w:marLeft w:val="0"/>
      <w:marRight w:val="0"/>
      <w:marTop w:val="0"/>
      <w:marBottom w:val="0"/>
      <w:divBdr>
        <w:top w:val="none" w:sz="0" w:space="0" w:color="auto"/>
        <w:left w:val="none" w:sz="0" w:space="0" w:color="auto"/>
        <w:bottom w:val="none" w:sz="0" w:space="0" w:color="auto"/>
        <w:right w:val="none" w:sz="0" w:space="0" w:color="auto"/>
      </w:divBdr>
    </w:div>
    <w:div w:id="288165946">
      <w:bodyDiv w:val="1"/>
      <w:marLeft w:val="0"/>
      <w:marRight w:val="0"/>
      <w:marTop w:val="0"/>
      <w:marBottom w:val="0"/>
      <w:divBdr>
        <w:top w:val="none" w:sz="0" w:space="0" w:color="auto"/>
        <w:left w:val="none" w:sz="0" w:space="0" w:color="auto"/>
        <w:bottom w:val="none" w:sz="0" w:space="0" w:color="auto"/>
        <w:right w:val="none" w:sz="0" w:space="0" w:color="auto"/>
      </w:divBdr>
    </w:div>
    <w:div w:id="289944264">
      <w:bodyDiv w:val="1"/>
      <w:marLeft w:val="0"/>
      <w:marRight w:val="0"/>
      <w:marTop w:val="0"/>
      <w:marBottom w:val="0"/>
      <w:divBdr>
        <w:top w:val="none" w:sz="0" w:space="0" w:color="auto"/>
        <w:left w:val="none" w:sz="0" w:space="0" w:color="auto"/>
        <w:bottom w:val="none" w:sz="0" w:space="0" w:color="auto"/>
        <w:right w:val="none" w:sz="0" w:space="0" w:color="auto"/>
      </w:divBdr>
    </w:div>
    <w:div w:id="294603563">
      <w:bodyDiv w:val="1"/>
      <w:marLeft w:val="0"/>
      <w:marRight w:val="0"/>
      <w:marTop w:val="0"/>
      <w:marBottom w:val="0"/>
      <w:divBdr>
        <w:top w:val="none" w:sz="0" w:space="0" w:color="auto"/>
        <w:left w:val="none" w:sz="0" w:space="0" w:color="auto"/>
        <w:bottom w:val="none" w:sz="0" w:space="0" w:color="auto"/>
        <w:right w:val="none" w:sz="0" w:space="0" w:color="auto"/>
      </w:divBdr>
    </w:div>
    <w:div w:id="295453722">
      <w:bodyDiv w:val="1"/>
      <w:marLeft w:val="0"/>
      <w:marRight w:val="0"/>
      <w:marTop w:val="0"/>
      <w:marBottom w:val="0"/>
      <w:divBdr>
        <w:top w:val="none" w:sz="0" w:space="0" w:color="auto"/>
        <w:left w:val="none" w:sz="0" w:space="0" w:color="auto"/>
        <w:bottom w:val="none" w:sz="0" w:space="0" w:color="auto"/>
        <w:right w:val="none" w:sz="0" w:space="0" w:color="auto"/>
      </w:divBdr>
    </w:div>
    <w:div w:id="298809238">
      <w:bodyDiv w:val="1"/>
      <w:marLeft w:val="0"/>
      <w:marRight w:val="0"/>
      <w:marTop w:val="0"/>
      <w:marBottom w:val="0"/>
      <w:divBdr>
        <w:top w:val="none" w:sz="0" w:space="0" w:color="auto"/>
        <w:left w:val="none" w:sz="0" w:space="0" w:color="auto"/>
        <w:bottom w:val="none" w:sz="0" w:space="0" w:color="auto"/>
        <w:right w:val="none" w:sz="0" w:space="0" w:color="auto"/>
      </w:divBdr>
    </w:div>
    <w:div w:id="302974942">
      <w:bodyDiv w:val="1"/>
      <w:marLeft w:val="0"/>
      <w:marRight w:val="0"/>
      <w:marTop w:val="0"/>
      <w:marBottom w:val="0"/>
      <w:divBdr>
        <w:top w:val="none" w:sz="0" w:space="0" w:color="auto"/>
        <w:left w:val="none" w:sz="0" w:space="0" w:color="auto"/>
        <w:bottom w:val="none" w:sz="0" w:space="0" w:color="auto"/>
        <w:right w:val="none" w:sz="0" w:space="0" w:color="auto"/>
      </w:divBdr>
      <w:divsChild>
        <w:div w:id="613639976">
          <w:marLeft w:val="0"/>
          <w:marRight w:val="0"/>
          <w:marTop w:val="0"/>
          <w:marBottom w:val="0"/>
          <w:divBdr>
            <w:top w:val="none" w:sz="0" w:space="0" w:color="auto"/>
            <w:left w:val="none" w:sz="0" w:space="0" w:color="auto"/>
            <w:bottom w:val="none" w:sz="0" w:space="0" w:color="auto"/>
            <w:right w:val="none" w:sz="0" w:space="0" w:color="auto"/>
          </w:divBdr>
        </w:div>
      </w:divsChild>
    </w:div>
    <w:div w:id="332101680">
      <w:bodyDiv w:val="1"/>
      <w:marLeft w:val="0"/>
      <w:marRight w:val="0"/>
      <w:marTop w:val="0"/>
      <w:marBottom w:val="0"/>
      <w:divBdr>
        <w:top w:val="none" w:sz="0" w:space="0" w:color="auto"/>
        <w:left w:val="none" w:sz="0" w:space="0" w:color="auto"/>
        <w:bottom w:val="none" w:sz="0" w:space="0" w:color="auto"/>
        <w:right w:val="none" w:sz="0" w:space="0" w:color="auto"/>
      </w:divBdr>
    </w:div>
    <w:div w:id="340009546">
      <w:bodyDiv w:val="1"/>
      <w:marLeft w:val="0"/>
      <w:marRight w:val="0"/>
      <w:marTop w:val="0"/>
      <w:marBottom w:val="0"/>
      <w:divBdr>
        <w:top w:val="none" w:sz="0" w:space="0" w:color="auto"/>
        <w:left w:val="none" w:sz="0" w:space="0" w:color="auto"/>
        <w:bottom w:val="none" w:sz="0" w:space="0" w:color="auto"/>
        <w:right w:val="none" w:sz="0" w:space="0" w:color="auto"/>
      </w:divBdr>
    </w:div>
    <w:div w:id="344678020">
      <w:bodyDiv w:val="1"/>
      <w:marLeft w:val="0"/>
      <w:marRight w:val="0"/>
      <w:marTop w:val="0"/>
      <w:marBottom w:val="0"/>
      <w:divBdr>
        <w:top w:val="none" w:sz="0" w:space="0" w:color="auto"/>
        <w:left w:val="none" w:sz="0" w:space="0" w:color="auto"/>
        <w:bottom w:val="none" w:sz="0" w:space="0" w:color="auto"/>
        <w:right w:val="none" w:sz="0" w:space="0" w:color="auto"/>
      </w:divBdr>
    </w:div>
    <w:div w:id="356278313">
      <w:bodyDiv w:val="1"/>
      <w:marLeft w:val="0"/>
      <w:marRight w:val="0"/>
      <w:marTop w:val="0"/>
      <w:marBottom w:val="0"/>
      <w:divBdr>
        <w:top w:val="none" w:sz="0" w:space="0" w:color="auto"/>
        <w:left w:val="none" w:sz="0" w:space="0" w:color="auto"/>
        <w:bottom w:val="none" w:sz="0" w:space="0" w:color="auto"/>
        <w:right w:val="none" w:sz="0" w:space="0" w:color="auto"/>
      </w:divBdr>
    </w:div>
    <w:div w:id="368069869">
      <w:bodyDiv w:val="1"/>
      <w:marLeft w:val="0"/>
      <w:marRight w:val="0"/>
      <w:marTop w:val="0"/>
      <w:marBottom w:val="0"/>
      <w:divBdr>
        <w:top w:val="none" w:sz="0" w:space="0" w:color="auto"/>
        <w:left w:val="none" w:sz="0" w:space="0" w:color="auto"/>
        <w:bottom w:val="none" w:sz="0" w:space="0" w:color="auto"/>
        <w:right w:val="none" w:sz="0" w:space="0" w:color="auto"/>
      </w:divBdr>
    </w:div>
    <w:div w:id="378823610">
      <w:bodyDiv w:val="1"/>
      <w:marLeft w:val="0"/>
      <w:marRight w:val="0"/>
      <w:marTop w:val="0"/>
      <w:marBottom w:val="0"/>
      <w:divBdr>
        <w:top w:val="none" w:sz="0" w:space="0" w:color="auto"/>
        <w:left w:val="none" w:sz="0" w:space="0" w:color="auto"/>
        <w:bottom w:val="none" w:sz="0" w:space="0" w:color="auto"/>
        <w:right w:val="none" w:sz="0" w:space="0" w:color="auto"/>
      </w:divBdr>
    </w:div>
    <w:div w:id="382678234">
      <w:bodyDiv w:val="1"/>
      <w:marLeft w:val="0"/>
      <w:marRight w:val="0"/>
      <w:marTop w:val="0"/>
      <w:marBottom w:val="0"/>
      <w:divBdr>
        <w:top w:val="none" w:sz="0" w:space="0" w:color="auto"/>
        <w:left w:val="none" w:sz="0" w:space="0" w:color="auto"/>
        <w:bottom w:val="none" w:sz="0" w:space="0" w:color="auto"/>
        <w:right w:val="none" w:sz="0" w:space="0" w:color="auto"/>
      </w:divBdr>
    </w:div>
    <w:div w:id="398721318">
      <w:bodyDiv w:val="1"/>
      <w:marLeft w:val="0"/>
      <w:marRight w:val="0"/>
      <w:marTop w:val="0"/>
      <w:marBottom w:val="0"/>
      <w:divBdr>
        <w:top w:val="none" w:sz="0" w:space="0" w:color="auto"/>
        <w:left w:val="none" w:sz="0" w:space="0" w:color="auto"/>
        <w:bottom w:val="none" w:sz="0" w:space="0" w:color="auto"/>
        <w:right w:val="none" w:sz="0" w:space="0" w:color="auto"/>
      </w:divBdr>
    </w:div>
    <w:div w:id="399982014">
      <w:bodyDiv w:val="1"/>
      <w:marLeft w:val="0"/>
      <w:marRight w:val="0"/>
      <w:marTop w:val="0"/>
      <w:marBottom w:val="0"/>
      <w:divBdr>
        <w:top w:val="none" w:sz="0" w:space="0" w:color="auto"/>
        <w:left w:val="none" w:sz="0" w:space="0" w:color="auto"/>
        <w:bottom w:val="none" w:sz="0" w:space="0" w:color="auto"/>
        <w:right w:val="none" w:sz="0" w:space="0" w:color="auto"/>
      </w:divBdr>
    </w:div>
    <w:div w:id="406457361">
      <w:bodyDiv w:val="1"/>
      <w:marLeft w:val="0"/>
      <w:marRight w:val="0"/>
      <w:marTop w:val="0"/>
      <w:marBottom w:val="0"/>
      <w:divBdr>
        <w:top w:val="none" w:sz="0" w:space="0" w:color="auto"/>
        <w:left w:val="none" w:sz="0" w:space="0" w:color="auto"/>
        <w:bottom w:val="none" w:sz="0" w:space="0" w:color="auto"/>
        <w:right w:val="none" w:sz="0" w:space="0" w:color="auto"/>
      </w:divBdr>
      <w:divsChild>
        <w:div w:id="237517118">
          <w:marLeft w:val="0"/>
          <w:marRight w:val="0"/>
          <w:marTop w:val="0"/>
          <w:marBottom w:val="0"/>
          <w:divBdr>
            <w:top w:val="none" w:sz="0" w:space="0" w:color="auto"/>
            <w:left w:val="none" w:sz="0" w:space="0" w:color="auto"/>
            <w:bottom w:val="none" w:sz="0" w:space="0" w:color="auto"/>
            <w:right w:val="none" w:sz="0" w:space="0" w:color="auto"/>
          </w:divBdr>
        </w:div>
      </w:divsChild>
    </w:div>
    <w:div w:id="412243608">
      <w:bodyDiv w:val="1"/>
      <w:marLeft w:val="0"/>
      <w:marRight w:val="0"/>
      <w:marTop w:val="0"/>
      <w:marBottom w:val="0"/>
      <w:divBdr>
        <w:top w:val="none" w:sz="0" w:space="0" w:color="auto"/>
        <w:left w:val="none" w:sz="0" w:space="0" w:color="auto"/>
        <w:bottom w:val="none" w:sz="0" w:space="0" w:color="auto"/>
        <w:right w:val="none" w:sz="0" w:space="0" w:color="auto"/>
      </w:divBdr>
    </w:div>
    <w:div w:id="452674127">
      <w:bodyDiv w:val="1"/>
      <w:marLeft w:val="0"/>
      <w:marRight w:val="0"/>
      <w:marTop w:val="0"/>
      <w:marBottom w:val="0"/>
      <w:divBdr>
        <w:top w:val="none" w:sz="0" w:space="0" w:color="auto"/>
        <w:left w:val="none" w:sz="0" w:space="0" w:color="auto"/>
        <w:bottom w:val="none" w:sz="0" w:space="0" w:color="auto"/>
        <w:right w:val="none" w:sz="0" w:space="0" w:color="auto"/>
      </w:divBdr>
    </w:div>
    <w:div w:id="456682883">
      <w:bodyDiv w:val="1"/>
      <w:marLeft w:val="0"/>
      <w:marRight w:val="0"/>
      <w:marTop w:val="0"/>
      <w:marBottom w:val="0"/>
      <w:divBdr>
        <w:top w:val="none" w:sz="0" w:space="0" w:color="auto"/>
        <w:left w:val="none" w:sz="0" w:space="0" w:color="auto"/>
        <w:bottom w:val="none" w:sz="0" w:space="0" w:color="auto"/>
        <w:right w:val="none" w:sz="0" w:space="0" w:color="auto"/>
      </w:divBdr>
    </w:div>
    <w:div w:id="479690015">
      <w:bodyDiv w:val="1"/>
      <w:marLeft w:val="0"/>
      <w:marRight w:val="0"/>
      <w:marTop w:val="0"/>
      <w:marBottom w:val="0"/>
      <w:divBdr>
        <w:top w:val="none" w:sz="0" w:space="0" w:color="auto"/>
        <w:left w:val="none" w:sz="0" w:space="0" w:color="auto"/>
        <w:bottom w:val="none" w:sz="0" w:space="0" w:color="auto"/>
        <w:right w:val="none" w:sz="0" w:space="0" w:color="auto"/>
      </w:divBdr>
    </w:div>
    <w:div w:id="484011281">
      <w:bodyDiv w:val="1"/>
      <w:marLeft w:val="0"/>
      <w:marRight w:val="0"/>
      <w:marTop w:val="0"/>
      <w:marBottom w:val="0"/>
      <w:divBdr>
        <w:top w:val="none" w:sz="0" w:space="0" w:color="auto"/>
        <w:left w:val="none" w:sz="0" w:space="0" w:color="auto"/>
        <w:bottom w:val="none" w:sz="0" w:space="0" w:color="auto"/>
        <w:right w:val="none" w:sz="0" w:space="0" w:color="auto"/>
      </w:divBdr>
    </w:div>
    <w:div w:id="484594121">
      <w:bodyDiv w:val="1"/>
      <w:marLeft w:val="0"/>
      <w:marRight w:val="0"/>
      <w:marTop w:val="0"/>
      <w:marBottom w:val="0"/>
      <w:divBdr>
        <w:top w:val="none" w:sz="0" w:space="0" w:color="auto"/>
        <w:left w:val="none" w:sz="0" w:space="0" w:color="auto"/>
        <w:bottom w:val="none" w:sz="0" w:space="0" w:color="auto"/>
        <w:right w:val="none" w:sz="0" w:space="0" w:color="auto"/>
      </w:divBdr>
      <w:divsChild>
        <w:div w:id="25571285">
          <w:marLeft w:val="0"/>
          <w:marRight w:val="0"/>
          <w:marTop w:val="0"/>
          <w:marBottom w:val="0"/>
          <w:divBdr>
            <w:top w:val="none" w:sz="0" w:space="0" w:color="auto"/>
            <w:left w:val="none" w:sz="0" w:space="0" w:color="auto"/>
            <w:bottom w:val="none" w:sz="0" w:space="0" w:color="auto"/>
            <w:right w:val="none" w:sz="0" w:space="0" w:color="auto"/>
          </w:divBdr>
        </w:div>
      </w:divsChild>
    </w:div>
    <w:div w:id="494152289">
      <w:bodyDiv w:val="1"/>
      <w:marLeft w:val="0"/>
      <w:marRight w:val="0"/>
      <w:marTop w:val="0"/>
      <w:marBottom w:val="0"/>
      <w:divBdr>
        <w:top w:val="none" w:sz="0" w:space="0" w:color="auto"/>
        <w:left w:val="none" w:sz="0" w:space="0" w:color="auto"/>
        <w:bottom w:val="none" w:sz="0" w:space="0" w:color="auto"/>
        <w:right w:val="none" w:sz="0" w:space="0" w:color="auto"/>
      </w:divBdr>
    </w:div>
    <w:div w:id="494732662">
      <w:bodyDiv w:val="1"/>
      <w:marLeft w:val="0"/>
      <w:marRight w:val="0"/>
      <w:marTop w:val="0"/>
      <w:marBottom w:val="0"/>
      <w:divBdr>
        <w:top w:val="none" w:sz="0" w:space="0" w:color="auto"/>
        <w:left w:val="none" w:sz="0" w:space="0" w:color="auto"/>
        <w:bottom w:val="none" w:sz="0" w:space="0" w:color="auto"/>
        <w:right w:val="none" w:sz="0" w:space="0" w:color="auto"/>
      </w:divBdr>
    </w:div>
    <w:div w:id="498808793">
      <w:bodyDiv w:val="1"/>
      <w:marLeft w:val="0"/>
      <w:marRight w:val="0"/>
      <w:marTop w:val="0"/>
      <w:marBottom w:val="0"/>
      <w:divBdr>
        <w:top w:val="none" w:sz="0" w:space="0" w:color="auto"/>
        <w:left w:val="none" w:sz="0" w:space="0" w:color="auto"/>
        <w:bottom w:val="none" w:sz="0" w:space="0" w:color="auto"/>
        <w:right w:val="none" w:sz="0" w:space="0" w:color="auto"/>
      </w:divBdr>
      <w:divsChild>
        <w:div w:id="1550922891">
          <w:marLeft w:val="0"/>
          <w:marRight w:val="0"/>
          <w:marTop w:val="0"/>
          <w:marBottom w:val="0"/>
          <w:divBdr>
            <w:top w:val="none" w:sz="0" w:space="0" w:color="auto"/>
            <w:left w:val="none" w:sz="0" w:space="0" w:color="auto"/>
            <w:bottom w:val="none" w:sz="0" w:space="0" w:color="auto"/>
            <w:right w:val="none" w:sz="0" w:space="0" w:color="auto"/>
          </w:divBdr>
        </w:div>
        <w:div w:id="1233395164">
          <w:marLeft w:val="0"/>
          <w:marRight w:val="0"/>
          <w:marTop w:val="0"/>
          <w:marBottom w:val="0"/>
          <w:divBdr>
            <w:top w:val="none" w:sz="0" w:space="0" w:color="auto"/>
            <w:left w:val="none" w:sz="0" w:space="0" w:color="auto"/>
            <w:bottom w:val="none" w:sz="0" w:space="0" w:color="auto"/>
            <w:right w:val="none" w:sz="0" w:space="0" w:color="auto"/>
          </w:divBdr>
        </w:div>
      </w:divsChild>
    </w:div>
    <w:div w:id="500661758">
      <w:bodyDiv w:val="1"/>
      <w:marLeft w:val="0"/>
      <w:marRight w:val="0"/>
      <w:marTop w:val="0"/>
      <w:marBottom w:val="0"/>
      <w:divBdr>
        <w:top w:val="none" w:sz="0" w:space="0" w:color="auto"/>
        <w:left w:val="none" w:sz="0" w:space="0" w:color="auto"/>
        <w:bottom w:val="none" w:sz="0" w:space="0" w:color="auto"/>
        <w:right w:val="none" w:sz="0" w:space="0" w:color="auto"/>
      </w:divBdr>
    </w:div>
    <w:div w:id="503472616">
      <w:bodyDiv w:val="1"/>
      <w:marLeft w:val="0"/>
      <w:marRight w:val="0"/>
      <w:marTop w:val="0"/>
      <w:marBottom w:val="0"/>
      <w:divBdr>
        <w:top w:val="none" w:sz="0" w:space="0" w:color="auto"/>
        <w:left w:val="none" w:sz="0" w:space="0" w:color="auto"/>
        <w:bottom w:val="none" w:sz="0" w:space="0" w:color="auto"/>
        <w:right w:val="none" w:sz="0" w:space="0" w:color="auto"/>
      </w:divBdr>
      <w:divsChild>
        <w:div w:id="1808742031">
          <w:marLeft w:val="0"/>
          <w:marRight w:val="0"/>
          <w:marTop w:val="0"/>
          <w:marBottom w:val="0"/>
          <w:divBdr>
            <w:top w:val="none" w:sz="0" w:space="0" w:color="auto"/>
            <w:left w:val="none" w:sz="0" w:space="0" w:color="auto"/>
            <w:bottom w:val="none" w:sz="0" w:space="0" w:color="auto"/>
            <w:right w:val="none" w:sz="0" w:space="0" w:color="auto"/>
          </w:divBdr>
        </w:div>
      </w:divsChild>
    </w:div>
    <w:div w:id="506754313">
      <w:bodyDiv w:val="1"/>
      <w:marLeft w:val="0"/>
      <w:marRight w:val="0"/>
      <w:marTop w:val="0"/>
      <w:marBottom w:val="0"/>
      <w:divBdr>
        <w:top w:val="none" w:sz="0" w:space="0" w:color="auto"/>
        <w:left w:val="none" w:sz="0" w:space="0" w:color="auto"/>
        <w:bottom w:val="none" w:sz="0" w:space="0" w:color="auto"/>
        <w:right w:val="none" w:sz="0" w:space="0" w:color="auto"/>
      </w:divBdr>
    </w:div>
    <w:div w:id="512645196">
      <w:bodyDiv w:val="1"/>
      <w:marLeft w:val="0"/>
      <w:marRight w:val="0"/>
      <w:marTop w:val="0"/>
      <w:marBottom w:val="0"/>
      <w:divBdr>
        <w:top w:val="none" w:sz="0" w:space="0" w:color="auto"/>
        <w:left w:val="none" w:sz="0" w:space="0" w:color="auto"/>
        <w:bottom w:val="none" w:sz="0" w:space="0" w:color="auto"/>
        <w:right w:val="none" w:sz="0" w:space="0" w:color="auto"/>
      </w:divBdr>
    </w:div>
    <w:div w:id="517889915">
      <w:bodyDiv w:val="1"/>
      <w:marLeft w:val="0"/>
      <w:marRight w:val="0"/>
      <w:marTop w:val="0"/>
      <w:marBottom w:val="0"/>
      <w:divBdr>
        <w:top w:val="none" w:sz="0" w:space="0" w:color="auto"/>
        <w:left w:val="none" w:sz="0" w:space="0" w:color="auto"/>
        <w:bottom w:val="none" w:sz="0" w:space="0" w:color="auto"/>
        <w:right w:val="none" w:sz="0" w:space="0" w:color="auto"/>
      </w:divBdr>
    </w:div>
    <w:div w:id="518617230">
      <w:bodyDiv w:val="1"/>
      <w:marLeft w:val="0"/>
      <w:marRight w:val="0"/>
      <w:marTop w:val="0"/>
      <w:marBottom w:val="0"/>
      <w:divBdr>
        <w:top w:val="none" w:sz="0" w:space="0" w:color="auto"/>
        <w:left w:val="none" w:sz="0" w:space="0" w:color="auto"/>
        <w:bottom w:val="none" w:sz="0" w:space="0" w:color="auto"/>
        <w:right w:val="none" w:sz="0" w:space="0" w:color="auto"/>
      </w:divBdr>
    </w:div>
    <w:div w:id="525944269">
      <w:bodyDiv w:val="1"/>
      <w:marLeft w:val="0"/>
      <w:marRight w:val="0"/>
      <w:marTop w:val="0"/>
      <w:marBottom w:val="0"/>
      <w:divBdr>
        <w:top w:val="none" w:sz="0" w:space="0" w:color="auto"/>
        <w:left w:val="none" w:sz="0" w:space="0" w:color="auto"/>
        <w:bottom w:val="none" w:sz="0" w:space="0" w:color="auto"/>
        <w:right w:val="none" w:sz="0" w:space="0" w:color="auto"/>
      </w:divBdr>
    </w:div>
    <w:div w:id="526601935">
      <w:bodyDiv w:val="1"/>
      <w:marLeft w:val="0"/>
      <w:marRight w:val="0"/>
      <w:marTop w:val="0"/>
      <w:marBottom w:val="0"/>
      <w:divBdr>
        <w:top w:val="none" w:sz="0" w:space="0" w:color="auto"/>
        <w:left w:val="none" w:sz="0" w:space="0" w:color="auto"/>
        <w:bottom w:val="none" w:sz="0" w:space="0" w:color="auto"/>
        <w:right w:val="none" w:sz="0" w:space="0" w:color="auto"/>
      </w:divBdr>
      <w:divsChild>
        <w:div w:id="2022008173">
          <w:marLeft w:val="0"/>
          <w:marRight w:val="0"/>
          <w:marTop w:val="0"/>
          <w:marBottom w:val="0"/>
          <w:divBdr>
            <w:top w:val="none" w:sz="0" w:space="0" w:color="auto"/>
            <w:left w:val="none" w:sz="0" w:space="0" w:color="auto"/>
            <w:bottom w:val="none" w:sz="0" w:space="0" w:color="auto"/>
            <w:right w:val="none" w:sz="0" w:space="0" w:color="auto"/>
          </w:divBdr>
        </w:div>
      </w:divsChild>
    </w:div>
    <w:div w:id="555550733">
      <w:bodyDiv w:val="1"/>
      <w:marLeft w:val="0"/>
      <w:marRight w:val="0"/>
      <w:marTop w:val="0"/>
      <w:marBottom w:val="0"/>
      <w:divBdr>
        <w:top w:val="none" w:sz="0" w:space="0" w:color="auto"/>
        <w:left w:val="none" w:sz="0" w:space="0" w:color="auto"/>
        <w:bottom w:val="none" w:sz="0" w:space="0" w:color="auto"/>
        <w:right w:val="none" w:sz="0" w:space="0" w:color="auto"/>
      </w:divBdr>
    </w:div>
    <w:div w:id="563298649">
      <w:bodyDiv w:val="1"/>
      <w:marLeft w:val="0"/>
      <w:marRight w:val="0"/>
      <w:marTop w:val="0"/>
      <w:marBottom w:val="0"/>
      <w:divBdr>
        <w:top w:val="none" w:sz="0" w:space="0" w:color="auto"/>
        <w:left w:val="none" w:sz="0" w:space="0" w:color="auto"/>
        <w:bottom w:val="none" w:sz="0" w:space="0" w:color="auto"/>
        <w:right w:val="none" w:sz="0" w:space="0" w:color="auto"/>
      </w:divBdr>
    </w:div>
    <w:div w:id="579369175">
      <w:bodyDiv w:val="1"/>
      <w:marLeft w:val="0"/>
      <w:marRight w:val="0"/>
      <w:marTop w:val="0"/>
      <w:marBottom w:val="0"/>
      <w:divBdr>
        <w:top w:val="none" w:sz="0" w:space="0" w:color="auto"/>
        <w:left w:val="none" w:sz="0" w:space="0" w:color="auto"/>
        <w:bottom w:val="none" w:sz="0" w:space="0" w:color="auto"/>
        <w:right w:val="none" w:sz="0" w:space="0" w:color="auto"/>
      </w:divBdr>
      <w:divsChild>
        <w:div w:id="813639874">
          <w:marLeft w:val="0"/>
          <w:marRight w:val="0"/>
          <w:marTop w:val="0"/>
          <w:marBottom w:val="0"/>
          <w:divBdr>
            <w:top w:val="none" w:sz="0" w:space="0" w:color="auto"/>
            <w:left w:val="none" w:sz="0" w:space="0" w:color="auto"/>
            <w:bottom w:val="none" w:sz="0" w:space="0" w:color="auto"/>
            <w:right w:val="none" w:sz="0" w:space="0" w:color="auto"/>
          </w:divBdr>
        </w:div>
      </w:divsChild>
    </w:div>
    <w:div w:id="586228140">
      <w:bodyDiv w:val="1"/>
      <w:marLeft w:val="0"/>
      <w:marRight w:val="0"/>
      <w:marTop w:val="0"/>
      <w:marBottom w:val="0"/>
      <w:divBdr>
        <w:top w:val="none" w:sz="0" w:space="0" w:color="auto"/>
        <w:left w:val="none" w:sz="0" w:space="0" w:color="auto"/>
        <w:bottom w:val="none" w:sz="0" w:space="0" w:color="auto"/>
        <w:right w:val="none" w:sz="0" w:space="0" w:color="auto"/>
      </w:divBdr>
    </w:div>
    <w:div w:id="602154405">
      <w:bodyDiv w:val="1"/>
      <w:marLeft w:val="0"/>
      <w:marRight w:val="0"/>
      <w:marTop w:val="0"/>
      <w:marBottom w:val="0"/>
      <w:divBdr>
        <w:top w:val="none" w:sz="0" w:space="0" w:color="auto"/>
        <w:left w:val="none" w:sz="0" w:space="0" w:color="auto"/>
        <w:bottom w:val="none" w:sz="0" w:space="0" w:color="auto"/>
        <w:right w:val="none" w:sz="0" w:space="0" w:color="auto"/>
      </w:divBdr>
      <w:divsChild>
        <w:div w:id="346954845">
          <w:marLeft w:val="0"/>
          <w:marRight w:val="0"/>
          <w:marTop w:val="0"/>
          <w:marBottom w:val="0"/>
          <w:divBdr>
            <w:top w:val="none" w:sz="0" w:space="0" w:color="auto"/>
            <w:left w:val="none" w:sz="0" w:space="0" w:color="auto"/>
            <w:bottom w:val="none" w:sz="0" w:space="0" w:color="auto"/>
            <w:right w:val="none" w:sz="0" w:space="0" w:color="auto"/>
          </w:divBdr>
          <w:divsChild>
            <w:div w:id="768698459">
              <w:marLeft w:val="0"/>
              <w:marRight w:val="0"/>
              <w:marTop w:val="0"/>
              <w:marBottom w:val="0"/>
              <w:divBdr>
                <w:top w:val="none" w:sz="0" w:space="0" w:color="auto"/>
                <w:left w:val="none" w:sz="0" w:space="0" w:color="auto"/>
                <w:bottom w:val="none" w:sz="0" w:space="0" w:color="auto"/>
                <w:right w:val="none" w:sz="0" w:space="0" w:color="auto"/>
              </w:divBdr>
              <w:divsChild>
                <w:div w:id="1796562451">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607615396">
      <w:bodyDiv w:val="1"/>
      <w:marLeft w:val="0"/>
      <w:marRight w:val="0"/>
      <w:marTop w:val="0"/>
      <w:marBottom w:val="0"/>
      <w:divBdr>
        <w:top w:val="none" w:sz="0" w:space="0" w:color="auto"/>
        <w:left w:val="none" w:sz="0" w:space="0" w:color="auto"/>
        <w:bottom w:val="none" w:sz="0" w:space="0" w:color="auto"/>
        <w:right w:val="none" w:sz="0" w:space="0" w:color="auto"/>
      </w:divBdr>
    </w:div>
    <w:div w:id="610625133">
      <w:bodyDiv w:val="1"/>
      <w:marLeft w:val="0"/>
      <w:marRight w:val="0"/>
      <w:marTop w:val="0"/>
      <w:marBottom w:val="0"/>
      <w:divBdr>
        <w:top w:val="none" w:sz="0" w:space="0" w:color="auto"/>
        <w:left w:val="none" w:sz="0" w:space="0" w:color="auto"/>
        <w:bottom w:val="none" w:sz="0" w:space="0" w:color="auto"/>
        <w:right w:val="none" w:sz="0" w:space="0" w:color="auto"/>
      </w:divBdr>
    </w:div>
    <w:div w:id="625936023">
      <w:bodyDiv w:val="1"/>
      <w:marLeft w:val="0"/>
      <w:marRight w:val="0"/>
      <w:marTop w:val="0"/>
      <w:marBottom w:val="0"/>
      <w:divBdr>
        <w:top w:val="none" w:sz="0" w:space="0" w:color="auto"/>
        <w:left w:val="none" w:sz="0" w:space="0" w:color="auto"/>
        <w:bottom w:val="none" w:sz="0" w:space="0" w:color="auto"/>
        <w:right w:val="none" w:sz="0" w:space="0" w:color="auto"/>
      </w:divBdr>
    </w:div>
    <w:div w:id="633408549">
      <w:bodyDiv w:val="1"/>
      <w:marLeft w:val="0"/>
      <w:marRight w:val="0"/>
      <w:marTop w:val="0"/>
      <w:marBottom w:val="0"/>
      <w:divBdr>
        <w:top w:val="none" w:sz="0" w:space="0" w:color="auto"/>
        <w:left w:val="none" w:sz="0" w:space="0" w:color="auto"/>
        <w:bottom w:val="none" w:sz="0" w:space="0" w:color="auto"/>
        <w:right w:val="none" w:sz="0" w:space="0" w:color="auto"/>
      </w:divBdr>
      <w:divsChild>
        <w:div w:id="586039488">
          <w:marLeft w:val="0"/>
          <w:marRight w:val="0"/>
          <w:marTop w:val="0"/>
          <w:marBottom w:val="0"/>
          <w:divBdr>
            <w:top w:val="none" w:sz="0" w:space="0" w:color="auto"/>
            <w:left w:val="none" w:sz="0" w:space="0" w:color="auto"/>
            <w:bottom w:val="none" w:sz="0" w:space="0" w:color="auto"/>
            <w:right w:val="none" w:sz="0" w:space="0" w:color="auto"/>
          </w:divBdr>
          <w:divsChild>
            <w:div w:id="493764690">
              <w:marLeft w:val="0"/>
              <w:marRight w:val="0"/>
              <w:marTop w:val="0"/>
              <w:marBottom w:val="0"/>
              <w:divBdr>
                <w:top w:val="none" w:sz="0" w:space="0" w:color="auto"/>
                <w:left w:val="none" w:sz="0" w:space="0" w:color="auto"/>
                <w:bottom w:val="none" w:sz="0" w:space="0" w:color="auto"/>
                <w:right w:val="none" w:sz="0" w:space="0" w:color="auto"/>
              </w:divBdr>
              <w:divsChild>
                <w:div w:id="777989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792605">
      <w:bodyDiv w:val="1"/>
      <w:marLeft w:val="0"/>
      <w:marRight w:val="0"/>
      <w:marTop w:val="0"/>
      <w:marBottom w:val="0"/>
      <w:divBdr>
        <w:top w:val="none" w:sz="0" w:space="0" w:color="auto"/>
        <w:left w:val="none" w:sz="0" w:space="0" w:color="auto"/>
        <w:bottom w:val="none" w:sz="0" w:space="0" w:color="auto"/>
        <w:right w:val="none" w:sz="0" w:space="0" w:color="auto"/>
      </w:divBdr>
    </w:div>
    <w:div w:id="636028202">
      <w:bodyDiv w:val="1"/>
      <w:marLeft w:val="0"/>
      <w:marRight w:val="0"/>
      <w:marTop w:val="0"/>
      <w:marBottom w:val="0"/>
      <w:divBdr>
        <w:top w:val="none" w:sz="0" w:space="0" w:color="auto"/>
        <w:left w:val="none" w:sz="0" w:space="0" w:color="auto"/>
        <w:bottom w:val="none" w:sz="0" w:space="0" w:color="auto"/>
        <w:right w:val="none" w:sz="0" w:space="0" w:color="auto"/>
      </w:divBdr>
    </w:div>
    <w:div w:id="645820001">
      <w:bodyDiv w:val="1"/>
      <w:marLeft w:val="0"/>
      <w:marRight w:val="0"/>
      <w:marTop w:val="0"/>
      <w:marBottom w:val="0"/>
      <w:divBdr>
        <w:top w:val="none" w:sz="0" w:space="0" w:color="auto"/>
        <w:left w:val="none" w:sz="0" w:space="0" w:color="auto"/>
        <w:bottom w:val="none" w:sz="0" w:space="0" w:color="auto"/>
        <w:right w:val="none" w:sz="0" w:space="0" w:color="auto"/>
      </w:divBdr>
    </w:div>
    <w:div w:id="653801559">
      <w:bodyDiv w:val="1"/>
      <w:marLeft w:val="0"/>
      <w:marRight w:val="0"/>
      <w:marTop w:val="0"/>
      <w:marBottom w:val="0"/>
      <w:divBdr>
        <w:top w:val="none" w:sz="0" w:space="0" w:color="auto"/>
        <w:left w:val="none" w:sz="0" w:space="0" w:color="auto"/>
        <w:bottom w:val="none" w:sz="0" w:space="0" w:color="auto"/>
        <w:right w:val="none" w:sz="0" w:space="0" w:color="auto"/>
      </w:divBdr>
      <w:divsChild>
        <w:div w:id="587429170">
          <w:marLeft w:val="0"/>
          <w:marRight w:val="0"/>
          <w:marTop w:val="0"/>
          <w:marBottom w:val="0"/>
          <w:divBdr>
            <w:top w:val="none" w:sz="0" w:space="0" w:color="auto"/>
            <w:left w:val="none" w:sz="0" w:space="0" w:color="auto"/>
            <w:bottom w:val="none" w:sz="0" w:space="0" w:color="auto"/>
            <w:right w:val="none" w:sz="0" w:space="0" w:color="auto"/>
          </w:divBdr>
          <w:divsChild>
            <w:div w:id="378290438">
              <w:marLeft w:val="0"/>
              <w:marRight w:val="0"/>
              <w:marTop w:val="0"/>
              <w:marBottom w:val="0"/>
              <w:divBdr>
                <w:top w:val="none" w:sz="0" w:space="0" w:color="auto"/>
                <w:left w:val="none" w:sz="0" w:space="0" w:color="auto"/>
                <w:bottom w:val="none" w:sz="0" w:space="0" w:color="auto"/>
                <w:right w:val="none" w:sz="0" w:space="0" w:color="auto"/>
              </w:divBdr>
              <w:divsChild>
                <w:div w:id="698042797">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656615815">
      <w:bodyDiv w:val="1"/>
      <w:marLeft w:val="0"/>
      <w:marRight w:val="0"/>
      <w:marTop w:val="0"/>
      <w:marBottom w:val="0"/>
      <w:divBdr>
        <w:top w:val="none" w:sz="0" w:space="0" w:color="auto"/>
        <w:left w:val="none" w:sz="0" w:space="0" w:color="auto"/>
        <w:bottom w:val="none" w:sz="0" w:space="0" w:color="auto"/>
        <w:right w:val="none" w:sz="0" w:space="0" w:color="auto"/>
      </w:divBdr>
      <w:divsChild>
        <w:div w:id="1579093027">
          <w:marLeft w:val="0"/>
          <w:marRight w:val="0"/>
          <w:marTop w:val="0"/>
          <w:marBottom w:val="0"/>
          <w:divBdr>
            <w:top w:val="none" w:sz="0" w:space="0" w:color="auto"/>
            <w:left w:val="none" w:sz="0" w:space="0" w:color="auto"/>
            <w:bottom w:val="none" w:sz="0" w:space="0" w:color="auto"/>
            <w:right w:val="none" w:sz="0" w:space="0" w:color="auto"/>
          </w:divBdr>
        </w:div>
      </w:divsChild>
    </w:div>
    <w:div w:id="658964529">
      <w:bodyDiv w:val="1"/>
      <w:marLeft w:val="0"/>
      <w:marRight w:val="0"/>
      <w:marTop w:val="0"/>
      <w:marBottom w:val="0"/>
      <w:divBdr>
        <w:top w:val="none" w:sz="0" w:space="0" w:color="auto"/>
        <w:left w:val="none" w:sz="0" w:space="0" w:color="auto"/>
        <w:bottom w:val="none" w:sz="0" w:space="0" w:color="auto"/>
        <w:right w:val="none" w:sz="0" w:space="0" w:color="auto"/>
      </w:divBdr>
    </w:div>
    <w:div w:id="691421763">
      <w:bodyDiv w:val="1"/>
      <w:marLeft w:val="0"/>
      <w:marRight w:val="0"/>
      <w:marTop w:val="0"/>
      <w:marBottom w:val="0"/>
      <w:divBdr>
        <w:top w:val="none" w:sz="0" w:space="0" w:color="auto"/>
        <w:left w:val="none" w:sz="0" w:space="0" w:color="auto"/>
        <w:bottom w:val="none" w:sz="0" w:space="0" w:color="auto"/>
        <w:right w:val="none" w:sz="0" w:space="0" w:color="auto"/>
      </w:divBdr>
    </w:div>
    <w:div w:id="707416969">
      <w:bodyDiv w:val="1"/>
      <w:marLeft w:val="0"/>
      <w:marRight w:val="0"/>
      <w:marTop w:val="0"/>
      <w:marBottom w:val="0"/>
      <w:divBdr>
        <w:top w:val="none" w:sz="0" w:space="0" w:color="auto"/>
        <w:left w:val="none" w:sz="0" w:space="0" w:color="auto"/>
        <w:bottom w:val="none" w:sz="0" w:space="0" w:color="auto"/>
        <w:right w:val="none" w:sz="0" w:space="0" w:color="auto"/>
      </w:divBdr>
    </w:div>
    <w:div w:id="708725226">
      <w:bodyDiv w:val="1"/>
      <w:marLeft w:val="0"/>
      <w:marRight w:val="0"/>
      <w:marTop w:val="0"/>
      <w:marBottom w:val="0"/>
      <w:divBdr>
        <w:top w:val="none" w:sz="0" w:space="0" w:color="auto"/>
        <w:left w:val="none" w:sz="0" w:space="0" w:color="auto"/>
        <w:bottom w:val="none" w:sz="0" w:space="0" w:color="auto"/>
        <w:right w:val="none" w:sz="0" w:space="0" w:color="auto"/>
      </w:divBdr>
      <w:divsChild>
        <w:div w:id="967517886">
          <w:marLeft w:val="0"/>
          <w:marRight w:val="0"/>
          <w:marTop w:val="0"/>
          <w:marBottom w:val="0"/>
          <w:divBdr>
            <w:top w:val="none" w:sz="0" w:space="0" w:color="auto"/>
            <w:left w:val="none" w:sz="0" w:space="0" w:color="auto"/>
            <w:bottom w:val="none" w:sz="0" w:space="0" w:color="auto"/>
            <w:right w:val="none" w:sz="0" w:space="0" w:color="auto"/>
          </w:divBdr>
        </w:div>
        <w:div w:id="1335835460">
          <w:marLeft w:val="0"/>
          <w:marRight w:val="0"/>
          <w:marTop w:val="0"/>
          <w:marBottom w:val="0"/>
          <w:divBdr>
            <w:top w:val="none" w:sz="0" w:space="0" w:color="auto"/>
            <w:left w:val="none" w:sz="0" w:space="0" w:color="auto"/>
            <w:bottom w:val="none" w:sz="0" w:space="0" w:color="auto"/>
            <w:right w:val="none" w:sz="0" w:space="0" w:color="auto"/>
          </w:divBdr>
        </w:div>
      </w:divsChild>
    </w:div>
    <w:div w:id="714818136">
      <w:bodyDiv w:val="1"/>
      <w:marLeft w:val="0"/>
      <w:marRight w:val="0"/>
      <w:marTop w:val="0"/>
      <w:marBottom w:val="0"/>
      <w:divBdr>
        <w:top w:val="none" w:sz="0" w:space="0" w:color="auto"/>
        <w:left w:val="none" w:sz="0" w:space="0" w:color="auto"/>
        <w:bottom w:val="none" w:sz="0" w:space="0" w:color="auto"/>
        <w:right w:val="none" w:sz="0" w:space="0" w:color="auto"/>
      </w:divBdr>
    </w:div>
    <w:div w:id="717359249">
      <w:bodyDiv w:val="1"/>
      <w:marLeft w:val="0"/>
      <w:marRight w:val="0"/>
      <w:marTop w:val="0"/>
      <w:marBottom w:val="0"/>
      <w:divBdr>
        <w:top w:val="none" w:sz="0" w:space="0" w:color="auto"/>
        <w:left w:val="none" w:sz="0" w:space="0" w:color="auto"/>
        <w:bottom w:val="none" w:sz="0" w:space="0" w:color="auto"/>
        <w:right w:val="none" w:sz="0" w:space="0" w:color="auto"/>
      </w:divBdr>
    </w:div>
    <w:div w:id="747389992">
      <w:bodyDiv w:val="1"/>
      <w:marLeft w:val="0"/>
      <w:marRight w:val="0"/>
      <w:marTop w:val="0"/>
      <w:marBottom w:val="0"/>
      <w:divBdr>
        <w:top w:val="none" w:sz="0" w:space="0" w:color="auto"/>
        <w:left w:val="none" w:sz="0" w:space="0" w:color="auto"/>
        <w:bottom w:val="none" w:sz="0" w:space="0" w:color="auto"/>
        <w:right w:val="none" w:sz="0" w:space="0" w:color="auto"/>
      </w:divBdr>
    </w:div>
    <w:div w:id="756100467">
      <w:bodyDiv w:val="1"/>
      <w:marLeft w:val="0"/>
      <w:marRight w:val="0"/>
      <w:marTop w:val="0"/>
      <w:marBottom w:val="0"/>
      <w:divBdr>
        <w:top w:val="none" w:sz="0" w:space="0" w:color="auto"/>
        <w:left w:val="none" w:sz="0" w:space="0" w:color="auto"/>
        <w:bottom w:val="none" w:sz="0" w:space="0" w:color="auto"/>
        <w:right w:val="none" w:sz="0" w:space="0" w:color="auto"/>
      </w:divBdr>
    </w:div>
    <w:div w:id="757097246">
      <w:bodyDiv w:val="1"/>
      <w:marLeft w:val="0"/>
      <w:marRight w:val="0"/>
      <w:marTop w:val="0"/>
      <w:marBottom w:val="0"/>
      <w:divBdr>
        <w:top w:val="none" w:sz="0" w:space="0" w:color="auto"/>
        <w:left w:val="none" w:sz="0" w:space="0" w:color="auto"/>
        <w:bottom w:val="none" w:sz="0" w:space="0" w:color="auto"/>
        <w:right w:val="none" w:sz="0" w:space="0" w:color="auto"/>
      </w:divBdr>
    </w:div>
    <w:div w:id="766272844">
      <w:bodyDiv w:val="1"/>
      <w:marLeft w:val="0"/>
      <w:marRight w:val="0"/>
      <w:marTop w:val="0"/>
      <w:marBottom w:val="0"/>
      <w:divBdr>
        <w:top w:val="none" w:sz="0" w:space="0" w:color="auto"/>
        <w:left w:val="none" w:sz="0" w:space="0" w:color="auto"/>
        <w:bottom w:val="none" w:sz="0" w:space="0" w:color="auto"/>
        <w:right w:val="none" w:sz="0" w:space="0" w:color="auto"/>
      </w:divBdr>
    </w:div>
    <w:div w:id="799691718">
      <w:bodyDiv w:val="1"/>
      <w:marLeft w:val="0"/>
      <w:marRight w:val="0"/>
      <w:marTop w:val="0"/>
      <w:marBottom w:val="0"/>
      <w:divBdr>
        <w:top w:val="none" w:sz="0" w:space="0" w:color="auto"/>
        <w:left w:val="none" w:sz="0" w:space="0" w:color="auto"/>
        <w:bottom w:val="none" w:sz="0" w:space="0" w:color="auto"/>
        <w:right w:val="none" w:sz="0" w:space="0" w:color="auto"/>
      </w:divBdr>
      <w:divsChild>
        <w:div w:id="292829043">
          <w:marLeft w:val="0"/>
          <w:marRight w:val="0"/>
          <w:marTop w:val="0"/>
          <w:marBottom w:val="0"/>
          <w:divBdr>
            <w:top w:val="none" w:sz="0" w:space="0" w:color="auto"/>
            <w:left w:val="none" w:sz="0" w:space="0" w:color="auto"/>
            <w:bottom w:val="none" w:sz="0" w:space="0" w:color="auto"/>
            <w:right w:val="none" w:sz="0" w:space="0" w:color="auto"/>
          </w:divBdr>
        </w:div>
        <w:div w:id="1220626143">
          <w:marLeft w:val="0"/>
          <w:marRight w:val="0"/>
          <w:marTop w:val="0"/>
          <w:marBottom w:val="0"/>
          <w:divBdr>
            <w:top w:val="none" w:sz="0" w:space="0" w:color="auto"/>
            <w:left w:val="none" w:sz="0" w:space="0" w:color="auto"/>
            <w:bottom w:val="none" w:sz="0" w:space="0" w:color="auto"/>
            <w:right w:val="none" w:sz="0" w:space="0" w:color="auto"/>
          </w:divBdr>
        </w:div>
        <w:div w:id="1807774085">
          <w:marLeft w:val="0"/>
          <w:marRight w:val="0"/>
          <w:marTop w:val="0"/>
          <w:marBottom w:val="0"/>
          <w:divBdr>
            <w:top w:val="none" w:sz="0" w:space="0" w:color="auto"/>
            <w:left w:val="none" w:sz="0" w:space="0" w:color="auto"/>
            <w:bottom w:val="none" w:sz="0" w:space="0" w:color="auto"/>
            <w:right w:val="none" w:sz="0" w:space="0" w:color="auto"/>
          </w:divBdr>
        </w:div>
        <w:div w:id="886184412">
          <w:marLeft w:val="0"/>
          <w:marRight w:val="0"/>
          <w:marTop w:val="0"/>
          <w:marBottom w:val="0"/>
          <w:divBdr>
            <w:top w:val="none" w:sz="0" w:space="0" w:color="auto"/>
            <w:left w:val="none" w:sz="0" w:space="0" w:color="auto"/>
            <w:bottom w:val="none" w:sz="0" w:space="0" w:color="auto"/>
            <w:right w:val="none" w:sz="0" w:space="0" w:color="auto"/>
          </w:divBdr>
        </w:div>
      </w:divsChild>
    </w:div>
    <w:div w:id="800418833">
      <w:bodyDiv w:val="1"/>
      <w:marLeft w:val="0"/>
      <w:marRight w:val="0"/>
      <w:marTop w:val="0"/>
      <w:marBottom w:val="0"/>
      <w:divBdr>
        <w:top w:val="none" w:sz="0" w:space="0" w:color="auto"/>
        <w:left w:val="none" w:sz="0" w:space="0" w:color="auto"/>
        <w:bottom w:val="none" w:sz="0" w:space="0" w:color="auto"/>
        <w:right w:val="none" w:sz="0" w:space="0" w:color="auto"/>
      </w:divBdr>
    </w:div>
    <w:div w:id="813762429">
      <w:bodyDiv w:val="1"/>
      <w:marLeft w:val="0"/>
      <w:marRight w:val="0"/>
      <w:marTop w:val="0"/>
      <w:marBottom w:val="0"/>
      <w:divBdr>
        <w:top w:val="none" w:sz="0" w:space="0" w:color="auto"/>
        <w:left w:val="none" w:sz="0" w:space="0" w:color="auto"/>
        <w:bottom w:val="none" w:sz="0" w:space="0" w:color="auto"/>
        <w:right w:val="none" w:sz="0" w:space="0" w:color="auto"/>
      </w:divBdr>
      <w:divsChild>
        <w:div w:id="1015695196">
          <w:marLeft w:val="480"/>
          <w:marRight w:val="0"/>
          <w:marTop w:val="0"/>
          <w:marBottom w:val="0"/>
          <w:divBdr>
            <w:top w:val="none" w:sz="0" w:space="0" w:color="auto"/>
            <w:left w:val="none" w:sz="0" w:space="0" w:color="auto"/>
            <w:bottom w:val="none" w:sz="0" w:space="0" w:color="auto"/>
            <w:right w:val="none" w:sz="0" w:space="0" w:color="auto"/>
          </w:divBdr>
          <w:divsChild>
            <w:div w:id="53615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970371">
      <w:bodyDiv w:val="1"/>
      <w:marLeft w:val="0"/>
      <w:marRight w:val="0"/>
      <w:marTop w:val="0"/>
      <w:marBottom w:val="0"/>
      <w:divBdr>
        <w:top w:val="none" w:sz="0" w:space="0" w:color="auto"/>
        <w:left w:val="none" w:sz="0" w:space="0" w:color="auto"/>
        <w:bottom w:val="none" w:sz="0" w:space="0" w:color="auto"/>
        <w:right w:val="none" w:sz="0" w:space="0" w:color="auto"/>
      </w:divBdr>
    </w:div>
    <w:div w:id="822161876">
      <w:bodyDiv w:val="1"/>
      <w:marLeft w:val="0"/>
      <w:marRight w:val="0"/>
      <w:marTop w:val="0"/>
      <w:marBottom w:val="0"/>
      <w:divBdr>
        <w:top w:val="none" w:sz="0" w:space="0" w:color="auto"/>
        <w:left w:val="none" w:sz="0" w:space="0" w:color="auto"/>
        <w:bottom w:val="none" w:sz="0" w:space="0" w:color="auto"/>
        <w:right w:val="none" w:sz="0" w:space="0" w:color="auto"/>
      </w:divBdr>
    </w:div>
    <w:div w:id="827013765">
      <w:bodyDiv w:val="1"/>
      <w:marLeft w:val="0"/>
      <w:marRight w:val="0"/>
      <w:marTop w:val="0"/>
      <w:marBottom w:val="0"/>
      <w:divBdr>
        <w:top w:val="none" w:sz="0" w:space="0" w:color="auto"/>
        <w:left w:val="none" w:sz="0" w:space="0" w:color="auto"/>
        <w:bottom w:val="none" w:sz="0" w:space="0" w:color="auto"/>
        <w:right w:val="none" w:sz="0" w:space="0" w:color="auto"/>
      </w:divBdr>
    </w:div>
    <w:div w:id="827476458">
      <w:bodyDiv w:val="1"/>
      <w:marLeft w:val="0"/>
      <w:marRight w:val="0"/>
      <w:marTop w:val="0"/>
      <w:marBottom w:val="0"/>
      <w:divBdr>
        <w:top w:val="none" w:sz="0" w:space="0" w:color="auto"/>
        <w:left w:val="none" w:sz="0" w:space="0" w:color="auto"/>
        <w:bottom w:val="none" w:sz="0" w:space="0" w:color="auto"/>
        <w:right w:val="none" w:sz="0" w:space="0" w:color="auto"/>
      </w:divBdr>
    </w:div>
    <w:div w:id="838816292">
      <w:bodyDiv w:val="1"/>
      <w:marLeft w:val="0"/>
      <w:marRight w:val="0"/>
      <w:marTop w:val="0"/>
      <w:marBottom w:val="0"/>
      <w:divBdr>
        <w:top w:val="none" w:sz="0" w:space="0" w:color="auto"/>
        <w:left w:val="none" w:sz="0" w:space="0" w:color="auto"/>
        <w:bottom w:val="none" w:sz="0" w:space="0" w:color="auto"/>
        <w:right w:val="none" w:sz="0" w:space="0" w:color="auto"/>
      </w:divBdr>
    </w:div>
    <w:div w:id="838891305">
      <w:bodyDiv w:val="1"/>
      <w:marLeft w:val="0"/>
      <w:marRight w:val="0"/>
      <w:marTop w:val="0"/>
      <w:marBottom w:val="0"/>
      <w:divBdr>
        <w:top w:val="none" w:sz="0" w:space="0" w:color="auto"/>
        <w:left w:val="none" w:sz="0" w:space="0" w:color="auto"/>
        <w:bottom w:val="none" w:sz="0" w:space="0" w:color="auto"/>
        <w:right w:val="none" w:sz="0" w:space="0" w:color="auto"/>
      </w:divBdr>
      <w:divsChild>
        <w:div w:id="525337031">
          <w:marLeft w:val="0"/>
          <w:marRight w:val="0"/>
          <w:marTop w:val="0"/>
          <w:marBottom w:val="0"/>
          <w:divBdr>
            <w:top w:val="none" w:sz="0" w:space="0" w:color="auto"/>
            <w:left w:val="none" w:sz="0" w:space="0" w:color="auto"/>
            <w:bottom w:val="none" w:sz="0" w:space="0" w:color="auto"/>
            <w:right w:val="none" w:sz="0" w:space="0" w:color="auto"/>
          </w:divBdr>
        </w:div>
      </w:divsChild>
    </w:div>
    <w:div w:id="845749840">
      <w:bodyDiv w:val="1"/>
      <w:marLeft w:val="0"/>
      <w:marRight w:val="0"/>
      <w:marTop w:val="0"/>
      <w:marBottom w:val="0"/>
      <w:divBdr>
        <w:top w:val="none" w:sz="0" w:space="0" w:color="auto"/>
        <w:left w:val="none" w:sz="0" w:space="0" w:color="auto"/>
        <w:bottom w:val="none" w:sz="0" w:space="0" w:color="auto"/>
        <w:right w:val="none" w:sz="0" w:space="0" w:color="auto"/>
      </w:divBdr>
    </w:div>
    <w:div w:id="845827745">
      <w:bodyDiv w:val="1"/>
      <w:marLeft w:val="0"/>
      <w:marRight w:val="0"/>
      <w:marTop w:val="0"/>
      <w:marBottom w:val="0"/>
      <w:divBdr>
        <w:top w:val="none" w:sz="0" w:space="0" w:color="auto"/>
        <w:left w:val="none" w:sz="0" w:space="0" w:color="auto"/>
        <w:bottom w:val="none" w:sz="0" w:space="0" w:color="auto"/>
        <w:right w:val="none" w:sz="0" w:space="0" w:color="auto"/>
      </w:divBdr>
    </w:div>
    <w:div w:id="861433224">
      <w:bodyDiv w:val="1"/>
      <w:marLeft w:val="0"/>
      <w:marRight w:val="0"/>
      <w:marTop w:val="0"/>
      <w:marBottom w:val="0"/>
      <w:divBdr>
        <w:top w:val="none" w:sz="0" w:space="0" w:color="auto"/>
        <w:left w:val="none" w:sz="0" w:space="0" w:color="auto"/>
        <w:bottom w:val="none" w:sz="0" w:space="0" w:color="auto"/>
        <w:right w:val="none" w:sz="0" w:space="0" w:color="auto"/>
      </w:divBdr>
    </w:div>
    <w:div w:id="866601680">
      <w:bodyDiv w:val="1"/>
      <w:marLeft w:val="0"/>
      <w:marRight w:val="0"/>
      <w:marTop w:val="0"/>
      <w:marBottom w:val="0"/>
      <w:divBdr>
        <w:top w:val="none" w:sz="0" w:space="0" w:color="auto"/>
        <w:left w:val="none" w:sz="0" w:space="0" w:color="auto"/>
        <w:bottom w:val="none" w:sz="0" w:space="0" w:color="auto"/>
        <w:right w:val="none" w:sz="0" w:space="0" w:color="auto"/>
      </w:divBdr>
    </w:div>
    <w:div w:id="869684291">
      <w:bodyDiv w:val="1"/>
      <w:marLeft w:val="0"/>
      <w:marRight w:val="0"/>
      <w:marTop w:val="0"/>
      <w:marBottom w:val="0"/>
      <w:divBdr>
        <w:top w:val="none" w:sz="0" w:space="0" w:color="auto"/>
        <w:left w:val="none" w:sz="0" w:space="0" w:color="auto"/>
        <w:bottom w:val="none" w:sz="0" w:space="0" w:color="auto"/>
        <w:right w:val="none" w:sz="0" w:space="0" w:color="auto"/>
      </w:divBdr>
    </w:div>
    <w:div w:id="870335944">
      <w:bodyDiv w:val="1"/>
      <w:marLeft w:val="0"/>
      <w:marRight w:val="0"/>
      <w:marTop w:val="0"/>
      <w:marBottom w:val="0"/>
      <w:divBdr>
        <w:top w:val="none" w:sz="0" w:space="0" w:color="auto"/>
        <w:left w:val="none" w:sz="0" w:space="0" w:color="auto"/>
        <w:bottom w:val="none" w:sz="0" w:space="0" w:color="auto"/>
        <w:right w:val="none" w:sz="0" w:space="0" w:color="auto"/>
      </w:divBdr>
      <w:divsChild>
        <w:div w:id="1408727163">
          <w:marLeft w:val="0"/>
          <w:marRight w:val="0"/>
          <w:marTop w:val="0"/>
          <w:marBottom w:val="0"/>
          <w:divBdr>
            <w:top w:val="none" w:sz="0" w:space="0" w:color="auto"/>
            <w:left w:val="none" w:sz="0" w:space="0" w:color="auto"/>
            <w:bottom w:val="none" w:sz="0" w:space="0" w:color="auto"/>
            <w:right w:val="none" w:sz="0" w:space="0" w:color="auto"/>
          </w:divBdr>
          <w:divsChild>
            <w:div w:id="1417289272">
              <w:marLeft w:val="0"/>
              <w:marRight w:val="0"/>
              <w:marTop w:val="0"/>
              <w:marBottom w:val="0"/>
              <w:divBdr>
                <w:top w:val="none" w:sz="0" w:space="0" w:color="auto"/>
                <w:left w:val="none" w:sz="0" w:space="0" w:color="auto"/>
                <w:bottom w:val="none" w:sz="0" w:space="0" w:color="auto"/>
                <w:right w:val="none" w:sz="0" w:space="0" w:color="auto"/>
              </w:divBdr>
              <w:divsChild>
                <w:div w:id="477301940">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881748589">
      <w:bodyDiv w:val="1"/>
      <w:marLeft w:val="0"/>
      <w:marRight w:val="0"/>
      <w:marTop w:val="0"/>
      <w:marBottom w:val="0"/>
      <w:divBdr>
        <w:top w:val="none" w:sz="0" w:space="0" w:color="auto"/>
        <w:left w:val="none" w:sz="0" w:space="0" w:color="auto"/>
        <w:bottom w:val="none" w:sz="0" w:space="0" w:color="auto"/>
        <w:right w:val="none" w:sz="0" w:space="0" w:color="auto"/>
      </w:divBdr>
      <w:divsChild>
        <w:div w:id="1741177171">
          <w:marLeft w:val="0"/>
          <w:marRight w:val="0"/>
          <w:marTop w:val="0"/>
          <w:marBottom w:val="0"/>
          <w:divBdr>
            <w:top w:val="none" w:sz="0" w:space="0" w:color="auto"/>
            <w:left w:val="none" w:sz="0" w:space="0" w:color="auto"/>
            <w:bottom w:val="none" w:sz="0" w:space="0" w:color="auto"/>
            <w:right w:val="none" w:sz="0" w:space="0" w:color="auto"/>
          </w:divBdr>
        </w:div>
      </w:divsChild>
    </w:div>
    <w:div w:id="881869816">
      <w:bodyDiv w:val="1"/>
      <w:marLeft w:val="0"/>
      <w:marRight w:val="0"/>
      <w:marTop w:val="0"/>
      <w:marBottom w:val="0"/>
      <w:divBdr>
        <w:top w:val="none" w:sz="0" w:space="0" w:color="auto"/>
        <w:left w:val="none" w:sz="0" w:space="0" w:color="auto"/>
        <w:bottom w:val="none" w:sz="0" w:space="0" w:color="auto"/>
        <w:right w:val="none" w:sz="0" w:space="0" w:color="auto"/>
      </w:divBdr>
    </w:div>
    <w:div w:id="899511776">
      <w:bodyDiv w:val="1"/>
      <w:marLeft w:val="0"/>
      <w:marRight w:val="0"/>
      <w:marTop w:val="0"/>
      <w:marBottom w:val="0"/>
      <w:divBdr>
        <w:top w:val="none" w:sz="0" w:space="0" w:color="auto"/>
        <w:left w:val="none" w:sz="0" w:space="0" w:color="auto"/>
        <w:bottom w:val="none" w:sz="0" w:space="0" w:color="auto"/>
        <w:right w:val="none" w:sz="0" w:space="0" w:color="auto"/>
      </w:divBdr>
    </w:div>
    <w:div w:id="921717800">
      <w:bodyDiv w:val="1"/>
      <w:marLeft w:val="0"/>
      <w:marRight w:val="0"/>
      <w:marTop w:val="0"/>
      <w:marBottom w:val="0"/>
      <w:divBdr>
        <w:top w:val="none" w:sz="0" w:space="0" w:color="auto"/>
        <w:left w:val="none" w:sz="0" w:space="0" w:color="auto"/>
        <w:bottom w:val="none" w:sz="0" w:space="0" w:color="auto"/>
        <w:right w:val="none" w:sz="0" w:space="0" w:color="auto"/>
      </w:divBdr>
      <w:divsChild>
        <w:div w:id="1836996726">
          <w:marLeft w:val="0"/>
          <w:marRight w:val="0"/>
          <w:marTop w:val="0"/>
          <w:marBottom w:val="0"/>
          <w:divBdr>
            <w:top w:val="none" w:sz="0" w:space="0" w:color="auto"/>
            <w:left w:val="none" w:sz="0" w:space="0" w:color="auto"/>
            <w:bottom w:val="none" w:sz="0" w:space="0" w:color="auto"/>
            <w:right w:val="none" w:sz="0" w:space="0" w:color="auto"/>
          </w:divBdr>
        </w:div>
      </w:divsChild>
    </w:div>
    <w:div w:id="922030147">
      <w:bodyDiv w:val="1"/>
      <w:marLeft w:val="0"/>
      <w:marRight w:val="0"/>
      <w:marTop w:val="0"/>
      <w:marBottom w:val="0"/>
      <w:divBdr>
        <w:top w:val="none" w:sz="0" w:space="0" w:color="auto"/>
        <w:left w:val="none" w:sz="0" w:space="0" w:color="auto"/>
        <w:bottom w:val="none" w:sz="0" w:space="0" w:color="auto"/>
        <w:right w:val="none" w:sz="0" w:space="0" w:color="auto"/>
      </w:divBdr>
    </w:div>
    <w:div w:id="938176039">
      <w:bodyDiv w:val="1"/>
      <w:marLeft w:val="0"/>
      <w:marRight w:val="0"/>
      <w:marTop w:val="0"/>
      <w:marBottom w:val="0"/>
      <w:divBdr>
        <w:top w:val="none" w:sz="0" w:space="0" w:color="auto"/>
        <w:left w:val="none" w:sz="0" w:space="0" w:color="auto"/>
        <w:bottom w:val="none" w:sz="0" w:space="0" w:color="auto"/>
        <w:right w:val="none" w:sz="0" w:space="0" w:color="auto"/>
      </w:divBdr>
    </w:div>
    <w:div w:id="951547705">
      <w:bodyDiv w:val="1"/>
      <w:marLeft w:val="0"/>
      <w:marRight w:val="0"/>
      <w:marTop w:val="0"/>
      <w:marBottom w:val="0"/>
      <w:divBdr>
        <w:top w:val="none" w:sz="0" w:space="0" w:color="auto"/>
        <w:left w:val="none" w:sz="0" w:space="0" w:color="auto"/>
        <w:bottom w:val="none" w:sz="0" w:space="0" w:color="auto"/>
        <w:right w:val="none" w:sz="0" w:space="0" w:color="auto"/>
      </w:divBdr>
    </w:div>
    <w:div w:id="953245104">
      <w:bodyDiv w:val="1"/>
      <w:marLeft w:val="0"/>
      <w:marRight w:val="0"/>
      <w:marTop w:val="0"/>
      <w:marBottom w:val="0"/>
      <w:divBdr>
        <w:top w:val="none" w:sz="0" w:space="0" w:color="auto"/>
        <w:left w:val="none" w:sz="0" w:space="0" w:color="auto"/>
        <w:bottom w:val="none" w:sz="0" w:space="0" w:color="auto"/>
        <w:right w:val="none" w:sz="0" w:space="0" w:color="auto"/>
      </w:divBdr>
    </w:div>
    <w:div w:id="973369948">
      <w:bodyDiv w:val="1"/>
      <w:marLeft w:val="0"/>
      <w:marRight w:val="0"/>
      <w:marTop w:val="0"/>
      <w:marBottom w:val="0"/>
      <w:divBdr>
        <w:top w:val="none" w:sz="0" w:space="0" w:color="auto"/>
        <w:left w:val="none" w:sz="0" w:space="0" w:color="auto"/>
        <w:bottom w:val="none" w:sz="0" w:space="0" w:color="auto"/>
        <w:right w:val="none" w:sz="0" w:space="0" w:color="auto"/>
      </w:divBdr>
    </w:div>
    <w:div w:id="982736221">
      <w:bodyDiv w:val="1"/>
      <w:marLeft w:val="0"/>
      <w:marRight w:val="0"/>
      <w:marTop w:val="0"/>
      <w:marBottom w:val="0"/>
      <w:divBdr>
        <w:top w:val="none" w:sz="0" w:space="0" w:color="auto"/>
        <w:left w:val="none" w:sz="0" w:space="0" w:color="auto"/>
        <w:bottom w:val="none" w:sz="0" w:space="0" w:color="auto"/>
        <w:right w:val="none" w:sz="0" w:space="0" w:color="auto"/>
      </w:divBdr>
      <w:divsChild>
        <w:div w:id="1643659452">
          <w:marLeft w:val="0"/>
          <w:marRight w:val="0"/>
          <w:marTop w:val="0"/>
          <w:marBottom w:val="0"/>
          <w:divBdr>
            <w:top w:val="none" w:sz="0" w:space="0" w:color="auto"/>
            <w:left w:val="none" w:sz="0" w:space="0" w:color="auto"/>
            <w:bottom w:val="none" w:sz="0" w:space="0" w:color="auto"/>
            <w:right w:val="none" w:sz="0" w:space="0" w:color="auto"/>
          </w:divBdr>
          <w:divsChild>
            <w:div w:id="358431570">
              <w:marLeft w:val="0"/>
              <w:marRight w:val="0"/>
              <w:marTop w:val="0"/>
              <w:marBottom w:val="0"/>
              <w:divBdr>
                <w:top w:val="none" w:sz="0" w:space="0" w:color="auto"/>
                <w:left w:val="none" w:sz="0" w:space="0" w:color="auto"/>
                <w:bottom w:val="none" w:sz="0" w:space="0" w:color="auto"/>
                <w:right w:val="none" w:sz="0" w:space="0" w:color="auto"/>
              </w:divBdr>
              <w:divsChild>
                <w:div w:id="2049600300">
                  <w:marLeft w:val="0"/>
                  <w:marRight w:val="0"/>
                  <w:marTop w:val="0"/>
                  <w:marBottom w:val="0"/>
                  <w:divBdr>
                    <w:top w:val="none" w:sz="0" w:space="0" w:color="auto"/>
                    <w:left w:val="none" w:sz="0" w:space="0" w:color="auto"/>
                    <w:bottom w:val="none" w:sz="0" w:space="0" w:color="auto"/>
                    <w:right w:val="none" w:sz="0" w:space="0" w:color="auto"/>
                  </w:divBdr>
                  <w:divsChild>
                    <w:div w:id="74330284">
                      <w:marLeft w:val="0"/>
                      <w:marRight w:val="0"/>
                      <w:marTop w:val="0"/>
                      <w:marBottom w:val="0"/>
                      <w:divBdr>
                        <w:top w:val="none" w:sz="0" w:space="0" w:color="auto"/>
                        <w:left w:val="none" w:sz="0" w:space="0" w:color="auto"/>
                        <w:bottom w:val="none" w:sz="0" w:space="0" w:color="auto"/>
                        <w:right w:val="none" w:sz="0" w:space="0" w:color="auto"/>
                      </w:divBdr>
                      <w:divsChild>
                        <w:div w:id="1800217949">
                          <w:marLeft w:val="0"/>
                          <w:marRight w:val="0"/>
                          <w:marTop w:val="0"/>
                          <w:marBottom w:val="0"/>
                          <w:divBdr>
                            <w:top w:val="none" w:sz="0" w:space="0" w:color="auto"/>
                            <w:left w:val="none" w:sz="0" w:space="0" w:color="auto"/>
                            <w:bottom w:val="none" w:sz="0" w:space="0" w:color="auto"/>
                            <w:right w:val="none" w:sz="0" w:space="0" w:color="auto"/>
                          </w:divBdr>
                          <w:divsChild>
                            <w:div w:id="890462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798443">
                      <w:marLeft w:val="0"/>
                      <w:marRight w:val="0"/>
                      <w:marTop w:val="0"/>
                      <w:marBottom w:val="0"/>
                      <w:divBdr>
                        <w:top w:val="none" w:sz="0" w:space="0" w:color="auto"/>
                        <w:left w:val="none" w:sz="0" w:space="0" w:color="auto"/>
                        <w:bottom w:val="none" w:sz="0" w:space="0" w:color="auto"/>
                        <w:right w:val="none" w:sz="0" w:space="0" w:color="auto"/>
                      </w:divBdr>
                      <w:divsChild>
                        <w:div w:id="830481918">
                          <w:marLeft w:val="0"/>
                          <w:marRight w:val="0"/>
                          <w:marTop w:val="0"/>
                          <w:marBottom w:val="0"/>
                          <w:divBdr>
                            <w:top w:val="none" w:sz="0" w:space="0" w:color="auto"/>
                            <w:left w:val="none" w:sz="0" w:space="0" w:color="auto"/>
                            <w:bottom w:val="none" w:sz="0" w:space="0" w:color="auto"/>
                            <w:right w:val="none" w:sz="0" w:space="0" w:color="auto"/>
                          </w:divBdr>
                          <w:divsChild>
                            <w:div w:id="1827890711">
                              <w:marLeft w:val="0"/>
                              <w:marRight w:val="0"/>
                              <w:marTop w:val="0"/>
                              <w:marBottom w:val="0"/>
                              <w:divBdr>
                                <w:top w:val="none" w:sz="0" w:space="0" w:color="auto"/>
                                <w:left w:val="none" w:sz="0" w:space="0" w:color="auto"/>
                                <w:bottom w:val="none" w:sz="0" w:space="0" w:color="auto"/>
                                <w:right w:val="none" w:sz="0" w:space="0" w:color="auto"/>
                              </w:divBdr>
                              <w:divsChild>
                                <w:div w:id="119334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5227665">
          <w:marLeft w:val="0"/>
          <w:marRight w:val="0"/>
          <w:marTop w:val="0"/>
          <w:marBottom w:val="0"/>
          <w:divBdr>
            <w:top w:val="none" w:sz="0" w:space="0" w:color="auto"/>
            <w:left w:val="none" w:sz="0" w:space="0" w:color="auto"/>
            <w:bottom w:val="none" w:sz="0" w:space="0" w:color="auto"/>
            <w:right w:val="none" w:sz="0" w:space="0" w:color="auto"/>
          </w:divBdr>
          <w:divsChild>
            <w:div w:id="1918131458">
              <w:marLeft w:val="0"/>
              <w:marRight w:val="0"/>
              <w:marTop w:val="0"/>
              <w:marBottom w:val="0"/>
              <w:divBdr>
                <w:top w:val="none" w:sz="0" w:space="0" w:color="auto"/>
                <w:left w:val="none" w:sz="0" w:space="0" w:color="auto"/>
                <w:bottom w:val="none" w:sz="0" w:space="0" w:color="auto"/>
                <w:right w:val="none" w:sz="0" w:space="0" w:color="auto"/>
              </w:divBdr>
              <w:divsChild>
                <w:div w:id="12126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475571">
      <w:bodyDiv w:val="1"/>
      <w:marLeft w:val="0"/>
      <w:marRight w:val="0"/>
      <w:marTop w:val="0"/>
      <w:marBottom w:val="0"/>
      <w:divBdr>
        <w:top w:val="none" w:sz="0" w:space="0" w:color="auto"/>
        <w:left w:val="none" w:sz="0" w:space="0" w:color="auto"/>
        <w:bottom w:val="none" w:sz="0" w:space="0" w:color="auto"/>
        <w:right w:val="none" w:sz="0" w:space="0" w:color="auto"/>
      </w:divBdr>
      <w:divsChild>
        <w:div w:id="10507674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02319237">
      <w:bodyDiv w:val="1"/>
      <w:marLeft w:val="0"/>
      <w:marRight w:val="0"/>
      <w:marTop w:val="0"/>
      <w:marBottom w:val="0"/>
      <w:divBdr>
        <w:top w:val="none" w:sz="0" w:space="0" w:color="auto"/>
        <w:left w:val="none" w:sz="0" w:space="0" w:color="auto"/>
        <w:bottom w:val="none" w:sz="0" w:space="0" w:color="auto"/>
        <w:right w:val="none" w:sz="0" w:space="0" w:color="auto"/>
      </w:divBdr>
    </w:div>
    <w:div w:id="1016690496">
      <w:bodyDiv w:val="1"/>
      <w:marLeft w:val="0"/>
      <w:marRight w:val="0"/>
      <w:marTop w:val="0"/>
      <w:marBottom w:val="0"/>
      <w:divBdr>
        <w:top w:val="none" w:sz="0" w:space="0" w:color="auto"/>
        <w:left w:val="none" w:sz="0" w:space="0" w:color="auto"/>
        <w:bottom w:val="none" w:sz="0" w:space="0" w:color="auto"/>
        <w:right w:val="none" w:sz="0" w:space="0" w:color="auto"/>
      </w:divBdr>
    </w:div>
    <w:div w:id="1019625393">
      <w:bodyDiv w:val="1"/>
      <w:marLeft w:val="0"/>
      <w:marRight w:val="0"/>
      <w:marTop w:val="0"/>
      <w:marBottom w:val="0"/>
      <w:divBdr>
        <w:top w:val="none" w:sz="0" w:space="0" w:color="auto"/>
        <w:left w:val="none" w:sz="0" w:space="0" w:color="auto"/>
        <w:bottom w:val="none" w:sz="0" w:space="0" w:color="auto"/>
        <w:right w:val="none" w:sz="0" w:space="0" w:color="auto"/>
      </w:divBdr>
    </w:div>
    <w:div w:id="1027026703">
      <w:bodyDiv w:val="1"/>
      <w:marLeft w:val="0"/>
      <w:marRight w:val="0"/>
      <w:marTop w:val="0"/>
      <w:marBottom w:val="0"/>
      <w:divBdr>
        <w:top w:val="none" w:sz="0" w:space="0" w:color="auto"/>
        <w:left w:val="none" w:sz="0" w:space="0" w:color="auto"/>
        <w:bottom w:val="none" w:sz="0" w:space="0" w:color="auto"/>
        <w:right w:val="none" w:sz="0" w:space="0" w:color="auto"/>
      </w:divBdr>
    </w:div>
    <w:div w:id="1034422919">
      <w:bodyDiv w:val="1"/>
      <w:marLeft w:val="0"/>
      <w:marRight w:val="0"/>
      <w:marTop w:val="0"/>
      <w:marBottom w:val="0"/>
      <w:divBdr>
        <w:top w:val="none" w:sz="0" w:space="0" w:color="auto"/>
        <w:left w:val="none" w:sz="0" w:space="0" w:color="auto"/>
        <w:bottom w:val="none" w:sz="0" w:space="0" w:color="auto"/>
        <w:right w:val="none" w:sz="0" w:space="0" w:color="auto"/>
      </w:divBdr>
    </w:div>
    <w:div w:id="1036202532">
      <w:bodyDiv w:val="1"/>
      <w:marLeft w:val="0"/>
      <w:marRight w:val="0"/>
      <w:marTop w:val="0"/>
      <w:marBottom w:val="0"/>
      <w:divBdr>
        <w:top w:val="none" w:sz="0" w:space="0" w:color="auto"/>
        <w:left w:val="none" w:sz="0" w:space="0" w:color="auto"/>
        <w:bottom w:val="none" w:sz="0" w:space="0" w:color="auto"/>
        <w:right w:val="none" w:sz="0" w:space="0" w:color="auto"/>
      </w:divBdr>
    </w:div>
    <w:div w:id="1046833001">
      <w:bodyDiv w:val="1"/>
      <w:marLeft w:val="0"/>
      <w:marRight w:val="0"/>
      <w:marTop w:val="0"/>
      <w:marBottom w:val="0"/>
      <w:divBdr>
        <w:top w:val="none" w:sz="0" w:space="0" w:color="auto"/>
        <w:left w:val="none" w:sz="0" w:space="0" w:color="auto"/>
        <w:bottom w:val="none" w:sz="0" w:space="0" w:color="auto"/>
        <w:right w:val="none" w:sz="0" w:space="0" w:color="auto"/>
      </w:divBdr>
    </w:div>
    <w:div w:id="1073890538">
      <w:bodyDiv w:val="1"/>
      <w:marLeft w:val="0"/>
      <w:marRight w:val="0"/>
      <w:marTop w:val="0"/>
      <w:marBottom w:val="0"/>
      <w:divBdr>
        <w:top w:val="none" w:sz="0" w:space="0" w:color="auto"/>
        <w:left w:val="none" w:sz="0" w:space="0" w:color="auto"/>
        <w:bottom w:val="none" w:sz="0" w:space="0" w:color="auto"/>
        <w:right w:val="none" w:sz="0" w:space="0" w:color="auto"/>
      </w:divBdr>
    </w:div>
    <w:div w:id="1083642694">
      <w:bodyDiv w:val="1"/>
      <w:marLeft w:val="0"/>
      <w:marRight w:val="0"/>
      <w:marTop w:val="0"/>
      <w:marBottom w:val="0"/>
      <w:divBdr>
        <w:top w:val="none" w:sz="0" w:space="0" w:color="auto"/>
        <w:left w:val="none" w:sz="0" w:space="0" w:color="auto"/>
        <w:bottom w:val="none" w:sz="0" w:space="0" w:color="auto"/>
        <w:right w:val="none" w:sz="0" w:space="0" w:color="auto"/>
      </w:divBdr>
    </w:div>
    <w:div w:id="1083991046">
      <w:bodyDiv w:val="1"/>
      <w:marLeft w:val="0"/>
      <w:marRight w:val="0"/>
      <w:marTop w:val="0"/>
      <w:marBottom w:val="0"/>
      <w:divBdr>
        <w:top w:val="none" w:sz="0" w:space="0" w:color="auto"/>
        <w:left w:val="none" w:sz="0" w:space="0" w:color="auto"/>
        <w:bottom w:val="none" w:sz="0" w:space="0" w:color="auto"/>
        <w:right w:val="none" w:sz="0" w:space="0" w:color="auto"/>
      </w:divBdr>
    </w:div>
    <w:div w:id="1087851531">
      <w:bodyDiv w:val="1"/>
      <w:marLeft w:val="0"/>
      <w:marRight w:val="0"/>
      <w:marTop w:val="0"/>
      <w:marBottom w:val="0"/>
      <w:divBdr>
        <w:top w:val="none" w:sz="0" w:space="0" w:color="auto"/>
        <w:left w:val="none" w:sz="0" w:space="0" w:color="auto"/>
        <w:bottom w:val="none" w:sz="0" w:space="0" w:color="auto"/>
        <w:right w:val="none" w:sz="0" w:space="0" w:color="auto"/>
      </w:divBdr>
      <w:divsChild>
        <w:div w:id="2092851796">
          <w:marLeft w:val="0"/>
          <w:marRight w:val="0"/>
          <w:marTop w:val="0"/>
          <w:marBottom w:val="0"/>
          <w:divBdr>
            <w:top w:val="none" w:sz="0" w:space="0" w:color="auto"/>
            <w:left w:val="none" w:sz="0" w:space="0" w:color="auto"/>
            <w:bottom w:val="none" w:sz="0" w:space="0" w:color="auto"/>
            <w:right w:val="none" w:sz="0" w:space="0" w:color="auto"/>
          </w:divBdr>
        </w:div>
        <w:div w:id="1510214698">
          <w:marLeft w:val="0"/>
          <w:marRight w:val="0"/>
          <w:marTop w:val="0"/>
          <w:marBottom w:val="0"/>
          <w:divBdr>
            <w:top w:val="none" w:sz="0" w:space="0" w:color="auto"/>
            <w:left w:val="none" w:sz="0" w:space="0" w:color="auto"/>
            <w:bottom w:val="none" w:sz="0" w:space="0" w:color="auto"/>
            <w:right w:val="none" w:sz="0" w:space="0" w:color="auto"/>
          </w:divBdr>
        </w:div>
      </w:divsChild>
    </w:div>
    <w:div w:id="1098403708">
      <w:bodyDiv w:val="1"/>
      <w:marLeft w:val="0"/>
      <w:marRight w:val="0"/>
      <w:marTop w:val="0"/>
      <w:marBottom w:val="0"/>
      <w:divBdr>
        <w:top w:val="none" w:sz="0" w:space="0" w:color="auto"/>
        <w:left w:val="none" w:sz="0" w:space="0" w:color="auto"/>
        <w:bottom w:val="none" w:sz="0" w:space="0" w:color="auto"/>
        <w:right w:val="none" w:sz="0" w:space="0" w:color="auto"/>
      </w:divBdr>
    </w:div>
    <w:div w:id="1113867822">
      <w:bodyDiv w:val="1"/>
      <w:marLeft w:val="0"/>
      <w:marRight w:val="0"/>
      <w:marTop w:val="0"/>
      <w:marBottom w:val="0"/>
      <w:divBdr>
        <w:top w:val="none" w:sz="0" w:space="0" w:color="auto"/>
        <w:left w:val="none" w:sz="0" w:space="0" w:color="auto"/>
        <w:bottom w:val="none" w:sz="0" w:space="0" w:color="auto"/>
        <w:right w:val="none" w:sz="0" w:space="0" w:color="auto"/>
      </w:divBdr>
    </w:div>
    <w:div w:id="1119497064">
      <w:bodyDiv w:val="1"/>
      <w:marLeft w:val="0"/>
      <w:marRight w:val="0"/>
      <w:marTop w:val="0"/>
      <w:marBottom w:val="0"/>
      <w:divBdr>
        <w:top w:val="none" w:sz="0" w:space="0" w:color="auto"/>
        <w:left w:val="none" w:sz="0" w:space="0" w:color="auto"/>
        <w:bottom w:val="none" w:sz="0" w:space="0" w:color="auto"/>
        <w:right w:val="none" w:sz="0" w:space="0" w:color="auto"/>
      </w:divBdr>
    </w:div>
    <w:div w:id="1132016437">
      <w:bodyDiv w:val="1"/>
      <w:marLeft w:val="0"/>
      <w:marRight w:val="0"/>
      <w:marTop w:val="0"/>
      <w:marBottom w:val="0"/>
      <w:divBdr>
        <w:top w:val="none" w:sz="0" w:space="0" w:color="auto"/>
        <w:left w:val="none" w:sz="0" w:space="0" w:color="auto"/>
        <w:bottom w:val="none" w:sz="0" w:space="0" w:color="auto"/>
        <w:right w:val="none" w:sz="0" w:space="0" w:color="auto"/>
      </w:divBdr>
    </w:div>
    <w:div w:id="1132097087">
      <w:bodyDiv w:val="1"/>
      <w:marLeft w:val="0"/>
      <w:marRight w:val="0"/>
      <w:marTop w:val="0"/>
      <w:marBottom w:val="0"/>
      <w:divBdr>
        <w:top w:val="none" w:sz="0" w:space="0" w:color="auto"/>
        <w:left w:val="none" w:sz="0" w:space="0" w:color="auto"/>
        <w:bottom w:val="none" w:sz="0" w:space="0" w:color="auto"/>
        <w:right w:val="none" w:sz="0" w:space="0" w:color="auto"/>
      </w:divBdr>
      <w:divsChild>
        <w:div w:id="1072894172">
          <w:marLeft w:val="0"/>
          <w:marRight w:val="0"/>
          <w:marTop w:val="0"/>
          <w:marBottom w:val="0"/>
          <w:divBdr>
            <w:top w:val="none" w:sz="0" w:space="0" w:color="auto"/>
            <w:left w:val="none" w:sz="0" w:space="0" w:color="auto"/>
            <w:bottom w:val="none" w:sz="0" w:space="0" w:color="auto"/>
            <w:right w:val="none" w:sz="0" w:space="0" w:color="auto"/>
          </w:divBdr>
          <w:divsChild>
            <w:div w:id="1110856338">
              <w:marLeft w:val="0"/>
              <w:marRight w:val="0"/>
              <w:marTop w:val="0"/>
              <w:marBottom w:val="0"/>
              <w:divBdr>
                <w:top w:val="none" w:sz="0" w:space="0" w:color="auto"/>
                <w:left w:val="none" w:sz="0" w:space="0" w:color="auto"/>
                <w:bottom w:val="none" w:sz="0" w:space="0" w:color="auto"/>
                <w:right w:val="none" w:sz="0" w:space="0" w:color="auto"/>
              </w:divBdr>
              <w:divsChild>
                <w:div w:id="946548614">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132137574">
      <w:bodyDiv w:val="1"/>
      <w:marLeft w:val="0"/>
      <w:marRight w:val="0"/>
      <w:marTop w:val="0"/>
      <w:marBottom w:val="0"/>
      <w:divBdr>
        <w:top w:val="none" w:sz="0" w:space="0" w:color="auto"/>
        <w:left w:val="none" w:sz="0" w:space="0" w:color="auto"/>
        <w:bottom w:val="none" w:sz="0" w:space="0" w:color="auto"/>
        <w:right w:val="none" w:sz="0" w:space="0" w:color="auto"/>
      </w:divBdr>
    </w:div>
    <w:div w:id="1138034501">
      <w:bodyDiv w:val="1"/>
      <w:marLeft w:val="0"/>
      <w:marRight w:val="0"/>
      <w:marTop w:val="0"/>
      <w:marBottom w:val="0"/>
      <w:divBdr>
        <w:top w:val="none" w:sz="0" w:space="0" w:color="auto"/>
        <w:left w:val="none" w:sz="0" w:space="0" w:color="auto"/>
        <w:bottom w:val="none" w:sz="0" w:space="0" w:color="auto"/>
        <w:right w:val="none" w:sz="0" w:space="0" w:color="auto"/>
      </w:divBdr>
      <w:divsChild>
        <w:div w:id="804852479">
          <w:marLeft w:val="0"/>
          <w:marRight w:val="0"/>
          <w:marTop w:val="0"/>
          <w:marBottom w:val="0"/>
          <w:divBdr>
            <w:top w:val="none" w:sz="0" w:space="0" w:color="auto"/>
            <w:left w:val="none" w:sz="0" w:space="0" w:color="auto"/>
            <w:bottom w:val="none" w:sz="0" w:space="0" w:color="auto"/>
            <w:right w:val="none" w:sz="0" w:space="0" w:color="auto"/>
          </w:divBdr>
        </w:div>
      </w:divsChild>
    </w:div>
    <w:div w:id="1153134541">
      <w:bodyDiv w:val="1"/>
      <w:marLeft w:val="0"/>
      <w:marRight w:val="0"/>
      <w:marTop w:val="0"/>
      <w:marBottom w:val="0"/>
      <w:divBdr>
        <w:top w:val="none" w:sz="0" w:space="0" w:color="auto"/>
        <w:left w:val="none" w:sz="0" w:space="0" w:color="auto"/>
        <w:bottom w:val="none" w:sz="0" w:space="0" w:color="auto"/>
        <w:right w:val="none" w:sz="0" w:space="0" w:color="auto"/>
      </w:divBdr>
      <w:divsChild>
        <w:div w:id="832262505">
          <w:marLeft w:val="0"/>
          <w:marRight w:val="0"/>
          <w:marTop w:val="0"/>
          <w:marBottom w:val="0"/>
          <w:divBdr>
            <w:top w:val="none" w:sz="0" w:space="0" w:color="auto"/>
            <w:left w:val="none" w:sz="0" w:space="0" w:color="auto"/>
            <w:bottom w:val="none" w:sz="0" w:space="0" w:color="auto"/>
            <w:right w:val="none" w:sz="0" w:space="0" w:color="auto"/>
          </w:divBdr>
        </w:div>
        <w:div w:id="1463428645">
          <w:marLeft w:val="0"/>
          <w:marRight w:val="0"/>
          <w:marTop w:val="0"/>
          <w:marBottom w:val="0"/>
          <w:divBdr>
            <w:top w:val="none" w:sz="0" w:space="0" w:color="auto"/>
            <w:left w:val="none" w:sz="0" w:space="0" w:color="auto"/>
            <w:bottom w:val="none" w:sz="0" w:space="0" w:color="auto"/>
            <w:right w:val="none" w:sz="0" w:space="0" w:color="auto"/>
          </w:divBdr>
        </w:div>
        <w:div w:id="1859922892">
          <w:marLeft w:val="0"/>
          <w:marRight w:val="0"/>
          <w:marTop w:val="0"/>
          <w:marBottom w:val="0"/>
          <w:divBdr>
            <w:top w:val="none" w:sz="0" w:space="0" w:color="auto"/>
            <w:left w:val="none" w:sz="0" w:space="0" w:color="auto"/>
            <w:bottom w:val="none" w:sz="0" w:space="0" w:color="auto"/>
            <w:right w:val="none" w:sz="0" w:space="0" w:color="auto"/>
          </w:divBdr>
        </w:div>
      </w:divsChild>
    </w:div>
    <w:div w:id="1159226222">
      <w:bodyDiv w:val="1"/>
      <w:marLeft w:val="0"/>
      <w:marRight w:val="0"/>
      <w:marTop w:val="0"/>
      <w:marBottom w:val="0"/>
      <w:divBdr>
        <w:top w:val="none" w:sz="0" w:space="0" w:color="auto"/>
        <w:left w:val="none" w:sz="0" w:space="0" w:color="auto"/>
        <w:bottom w:val="none" w:sz="0" w:space="0" w:color="auto"/>
        <w:right w:val="none" w:sz="0" w:space="0" w:color="auto"/>
      </w:divBdr>
    </w:div>
    <w:div w:id="1165630274">
      <w:bodyDiv w:val="1"/>
      <w:marLeft w:val="0"/>
      <w:marRight w:val="0"/>
      <w:marTop w:val="0"/>
      <w:marBottom w:val="0"/>
      <w:divBdr>
        <w:top w:val="none" w:sz="0" w:space="0" w:color="auto"/>
        <w:left w:val="none" w:sz="0" w:space="0" w:color="auto"/>
        <w:bottom w:val="none" w:sz="0" w:space="0" w:color="auto"/>
        <w:right w:val="none" w:sz="0" w:space="0" w:color="auto"/>
      </w:divBdr>
    </w:div>
    <w:div w:id="1174494382">
      <w:bodyDiv w:val="1"/>
      <w:marLeft w:val="0"/>
      <w:marRight w:val="0"/>
      <w:marTop w:val="0"/>
      <w:marBottom w:val="0"/>
      <w:divBdr>
        <w:top w:val="none" w:sz="0" w:space="0" w:color="auto"/>
        <w:left w:val="none" w:sz="0" w:space="0" w:color="auto"/>
        <w:bottom w:val="none" w:sz="0" w:space="0" w:color="auto"/>
        <w:right w:val="none" w:sz="0" w:space="0" w:color="auto"/>
      </w:divBdr>
    </w:div>
    <w:div w:id="1175414166">
      <w:bodyDiv w:val="1"/>
      <w:marLeft w:val="0"/>
      <w:marRight w:val="0"/>
      <w:marTop w:val="0"/>
      <w:marBottom w:val="0"/>
      <w:divBdr>
        <w:top w:val="none" w:sz="0" w:space="0" w:color="auto"/>
        <w:left w:val="none" w:sz="0" w:space="0" w:color="auto"/>
        <w:bottom w:val="none" w:sz="0" w:space="0" w:color="auto"/>
        <w:right w:val="none" w:sz="0" w:space="0" w:color="auto"/>
      </w:divBdr>
    </w:div>
    <w:div w:id="1193303928">
      <w:bodyDiv w:val="1"/>
      <w:marLeft w:val="0"/>
      <w:marRight w:val="0"/>
      <w:marTop w:val="0"/>
      <w:marBottom w:val="0"/>
      <w:divBdr>
        <w:top w:val="none" w:sz="0" w:space="0" w:color="auto"/>
        <w:left w:val="none" w:sz="0" w:space="0" w:color="auto"/>
        <w:bottom w:val="none" w:sz="0" w:space="0" w:color="auto"/>
        <w:right w:val="none" w:sz="0" w:space="0" w:color="auto"/>
      </w:divBdr>
      <w:divsChild>
        <w:div w:id="218984047">
          <w:marLeft w:val="0"/>
          <w:marRight w:val="0"/>
          <w:marTop w:val="0"/>
          <w:marBottom w:val="0"/>
          <w:divBdr>
            <w:top w:val="none" w:sz="0" w:space="0" w:color="auto"/>
            <w:left w:val="none" w:sz="0" w:space="0" w:color="auto"/>
            <w:bottom w:val="none" w:sz="0" w:space="0" w:color="auto"/>
            <w:right w:val="none" w:sz="0" w:space="0" w:color="auto"/>
          </w:divBdr>
        </w:div>
      </w:divsChild>
    </w:div>
    <w:div w:id="1221017495">
      <w:bodyDiv w:val="1"/>
      <w:marLeft w:val="0"/>
      <w:marRight w:val="0"/>
      <w:marTop w:val="0"/>
      <w:marBottom w:val="0"/>
      <w:divBdr>
        <w:top w:val="none" w:sz="0" w:space="0" w:color="auto"/>
        <w:left w:val="none" w:sz="0" w:space="0" w:color="auto"/>
        <w:bottom w:val="none" w:sz="0" w:space="0" w:color="auto"/>
        <w:right w:val="none" w:sz="0" w:space="0" w:color="auto"/>
      </w:divBdr>
    </w:div>
    <w:div w:id="1221095979">
      <w:bodyDiv w:val="1"/>
      <w:marLeft w:val="0"/>
      <w:marRight w:val="0"/>
      <w:marTop w:val="0"/>
      <w:marBottom w:val="0"/>
      <w:divBdr>
        <w:top w:val="none" w:sz="0" w:space="0" w:color="auto"/>
        <w:left w:val="none" w:sz="0" w:space="0" w:color="auto"/>
        <w:bottom w:val="none" w:sz="0" w:space="0" w:color="auto"/>
        <w:right w:val="none" w:sz="0" w:space="0" w:color="auto"/>
      </w:divBdr>
    </w:div>
    <w:div w:id="1236427795">
      <w:bodyDiv w:val="1"/>
      <w:marLeft w:val="0"/>
      <w:marRight w:val="0"/>
      <w:marTop w:val="0"/>
      <w:marBottom w:val="0"/>
      <w:divBdr>
        <w:top w:val="none" w:sz="0" w:space="0" w:color="auto"/>
        <w:left w:val="none" w:sz="0" w:space="0" w:color="auto"/>
        <w:bottom w:val="none" w:sz="0" w:space="0" w:color="auto"/>
        <w:right w:val="none" w:sz="0" w:space="0" w:color="auto"/>
      </w:divBdr>
    </w:div>
    <w:div w:id="1243296543">
      <w:bodyDiv w:val="1"/>
      <w:marLeft w:val="0"/>
      <w:marRight w:val="0"/>
      <w:marTop w:val="0"/>
      <w:marBottom w:val="0"/>
      <w:divBdr>
        <w:top w:val="none" w:sz="0" w:space="0" w:color="auto"/>
        <w:left w:val="none" w:sz="0" w:space="0" w:color="auto"/>
        <w:bottom w:val="none" w:sz="0" w:space="0" w:color="auto"/>
        <w:right w:val="none" w:sz="0" w:space="0" w:color="auto"/>
      </w:divBdr>
    </w:div>
    <w:div w:id="1270501569">
      <w:bodyDiv w:val="1"/>
      <w:marLeft w:val="0"/>
      <w:marRight w:val="0"/>
      <w:marTop w:val="0"/>
      <w:marBottom w:val="0"/>
      <w:divBdr>
        <w:top w:val="none" w:sz="0" w:space="0" w:color="auto"/>
        <w:left w:val="none" w:sz="0" w:space="0" w:color="auto"/>
        <w:bottom w:val="none" w:sz="0" w:space="0" w:color="auto"/>
        <w:right w:val="none" w:sz="0" w:space="0" w:color="auto"/>
      </w:divBdr>
    </w:div>
    <w:div w:id="1274365367">
      <w:bodyDiv w:val="1"/>
      <w:marLeft w:val="0"/>
      <w:marRight w:val="0"/>
      <w:marTop w:val="0"/>
      <w:marBottom w:val="0"/>
      <w:divBdr>
        <w:top w:val="none" w:sz="0" w:space="0" w:color="auto"/>
        <w:left w:val="none" w:sz="0" w:space="0" w:color="auto"/>
        <w:bottom w:val="none" w:sz="0" w:space="0" w:color="auto"/>
        <w:right w:val="none" w:sz="0" w:space="0" w:color="auto"/>
      </w:divBdr>
    </w:div>
    <w:div w:id="1277713353">
      <w:bodyDiv w:val="1"/>
      <w:marLeft w:val="0"/>
      <w:marRight w:val="0"/>
      <w:marTop w:val="0"/>
      <w:marBottom w:val="0"/>
      <w:divBdr>
        <w:top w:val="none" w:sz="0" w:space="0" w:color="auto"/>
        <w:left w:val="none" w:sz="0" w:space="0" w:color="auto"/>
        <w:bottom w:val="none" w:sz="0" w:space="0" w:color="auto"/>
        <w:right w:val="none" w:sz="0" w:space="0" w:color="auto"/>
      </w:divBdr>
    </w:div>
    <w:div w:id="1279947401">
      <w:bodyDiv w:val="1"/>
      <w:marLeft w:val="0"/>
      <w:marRight w:val="0"/>
      <w:marTop w:val="0"/>
      <w:marBottom w:val="0"/>
      <w:divBdr>
        <w:top w:val="none" w:sz="0" w:space="0" w:color="auto"/>
        <w:left w:val="none" w:sz="0" w:space="0" w:color="auto"/>
        <w:bottom w:val="none" w:sz="0" w:space="0" w:color="auto"/>
        <w:right w:val="none" w:sz="0" w:space="0" w:color="auto"/>
      </w:divBdr>
    </w:div>
    <w:div w:id="1284653284">
      <w:bodyDiv w:val="1"/>
      <w:marLeft w:val="0"/>
      <w:marRight w:val="0"/>
      <w:marTop w:val="0"/>
      <w:marBottom w:val="0"/>
      <w:divBdr>
        <w:top w:val="none" w:sz="0" w:space="0" w:color="auto"/>
        <w:left w:val="none" w:sz="0" w:space="0" w:color="auto"/>
        <w:bottom w:val="none" w:sz="0" w:space="0" w:color="auto"/>
        <w:right w:val="none" w:sz="0" w:space="0" w:color="auto"/>
      </w:divBdr>
    </w:div>
    <w:div w:id="1289894066">
      <w:bodyDiv w:val="1"/>
      <w:marLeft w:val="0"/>
      <w:marRight w:val="0"/>
      <w:marTop w:val="0"/>
      <w:marBottom w:val="0"/>
      <w:divBdr>
        <w:top w:val="none" w:sz="0" w:space="0" w:color="auto"/>
        <w:left w:val="none" w:sz="0" w:space="0" w:color="auto"/>
        <w:bottom w:val="none" w:sz="0" w:space="0" w:color="auto"/>
        <w:right w:val="none" w:sz="0" w:space="0" w:color="auto"/>
      </w:divBdr>
    </w:div>
    <w:div w:id="1299410586">
      <w:bodyDiv w:val="1"/>
      <w:marLeft w:val="0"/>
      <w:marRight w:val="0"/>
      <w:marTop w:val="0"/>
      <w:marBottom w:val="0"/>
      <w:divBdr>
        <w:top w:val="none" w:sz="0" w:space="0" w:color="auto"/>
        <w:left w:val="none" w:sz="0" w:space="0" w:color="auto"/>
        <w:bottom w:val="none" w:sz="0" w:space="0" w:color="auto"/>
        <w:right w:val="none" w:sz="0" w:space="0" w:color="auto"/>
      </w:divBdr>
    </w:div>
    <w:div w:id="1307666447">
      <w:bodyDiv w:val="1"/>
      <w:marLeft w:val="0"/>
      <w:marRight w:val="0"/>
      <w:marTop w:val="0"/>
      <w:marBottom w:val="0"/>
      <w:divBdr>
        <w:top w:val="none" w:sz="0" w:space="0" w:color="auto"/>
        <w:left w:val="none" w:sz="0" w:space="0" w:color="auto"/>
        <w:bottom w:val="none" w:sz="0" w:space="0" w:color="auto"/>
        <w:right w:val="none" w:sz="0" w:space="0" w:color="auto"/>
      </w:divBdr>
      <w:divsChild>
        <w:div w:id="900942241">
          <w:marLeft w:val="0"/>
          <w:marRight w:val="0"/>
          <w:marTop w:val="0"/>
          <w:marBottom w:val="0"/>
          <w:divBdr>
            <w:top w:val="none" w:sz="0" w:space="0" w:color="auto"/>
            <w:left w:val="none" w:sz="0" w:space="0" w:color="auto"/>
            <w:bottom w:val="none" w:sz="0" w:space="0" w:color="auto"/>
            <w:right w:val="none" w:sz="0" w:space="0" w:color="auto"/>
          </w:divBdr>
        </w:div>
      </w:divsChild>
    </w:div>
    <w:div w:id="1321738168">
      <w:bodyDiv w:val="1"/>
      <w:marLeft w:val="0"/>
      <w:marRight w:val="0"/>
      <w:marTop w:val="0"/>
      <w:marBottom w:val="0"/>
      <w:divBdr>
        <w:top w:val="none" w:sz="0" w:space="0" w:color="auto"/>
        <w:left w:val="none" w:sz="0" w:space="0" w:color="auto"/>
        <w:bottom w:val="none" w:sz="0" w:space="0" w:color="auto"/>
        <w:right w:val="none" w:sz="0" w:space="0" w:color="auto"/>
      </w:divBdr>
    </w:div>
    <w:div w:id="1322611794">
      <w:bodyDiv w:val="1"/>
      <w:marLeft w:val="0"/>
      <w:marRight w:val="0"/>
      <w:marTop w:val="0"/>
      <w:marBottom w:val="0"/>
      <w:divBdr>
        <w:top w:val="none" w:sz="0" w:space="0" w:color="auto"/>
        <w:left w:val="none" w:sz="0" w:space="0" w:color="auto"/>
        <w:bottom w:val="none" w:sz="0" w:space="0" w:color="auto"/>
        <w:right w:val="none" w:sz="0" w:space="0" w:color="auto"/>
      </w:divBdr>
    </w:div>
    <w:div w:id="1338993995">
      <w:bodyDiv w:val="1"/>
      <w:marLeft w:val="0"/>
      <w:marRight w:val="0"/>
      <w:marTop w:val="0"/>
      <w:marBottom w:val="0"/>
      <w:divBdr>
        <w:top w:val="none" w:sz="0" w:space="0" w:color="auto"/>
        <w:left w:val="none" w:sz="0" w:space="0" w:color="auto"/>
        <w:bottom w:val="none" w:sz="0" w:space="0" w:color="auto"/>
        <w:right w:val="none" w:sz="0" w:space="0" w:color="auto"/>
      </w:divBdr>
      <w:divsChild>
        <w:div w:id="26875855">
          <w:marLeft w:val="0"/>
          <w:marRight w:val="0"/>
          <w:marTop w:val="0"/>
          <w:marBottom w:val="0"/>
          <w:divBdr>
            <w:top w:val="none" w:sz="0" w:space="0" w:color="auto"/>
            <w:left w:val="none" w:sz="0" w:space="0" w:color="auto"/>
            <w:bottom w:val="none" w:sz="0" w:space="0" w:color="auto"/>
            <w:right w:val="none" w:sz="0" w:space="0" w:color="auto"/>
          </w:divBdr>
          <w:divsChild>
            <w:div w:id="1882016243">
              <w:marLeft w:val="0"/>
              <w:marRight w:val="0"/>
              <w:marTop w:val="0"/>
              <w:marBottom w:val="0"/>
              <w:divBdr>
                <w:top w:val="none" w:sz="0" w:space="0" w:color="auto"/>
                <w:left w:val="none" w:sz="0" w:space="0" w:color="auto"/>
                <w:bottom w:val="none" w:sz="0" w:space="0" w:color="auto"/>
                <w:right w:val="none" w:sz="0" w:space="0" w:color="auto"/>
              </w:divBdr>
              <w:divsChild>
                <w:div w:id="1187862337">
                  <w:marLeft w:val="0"/>
                  <w:marRight w:val="0"/>
                  <w:marTop w:val="0"/>
                  <w:marBottom w:val="0"/>
                  <w:divBdr>
                    <w:top w:val="none" w:sz="0" w:space="0" w:color="auto"/>
                    <w:left w:val="none" w:sz="0" w:space="0" w:color="auto"/>
                    <w:bottom w:val="none" w:sz="0" w:space="0" w:color="auto"/>
                    <w:right w:val="none" w:sz="0" w:space="0" w:color="auto"/>
                  </w:divBdr>
                  <w:divsChild>
                    <w:div w:id="155845524">
                      <w:marLeft w:val="0"/>
                      <w:marRight w:val="0"/>
                      <w:marTop w:val="0"/>
                      <w:marBottom w:val="0"/>
                      <w:divBdr>
                        <w:top w:val="none" w:sz="0" w:space="0" w:color="auto"/>
                        <w:left w:val="none" w:sz="0" w:space="0" w:color="auto"/>
                        <w:bottom w:val="none" w:sz="0" w:space="0" w:color="auto"/>
                        <w:right w:val="none" w:sz="0" w:space="0" w:color="auto"/>
                      </w:divBdr>
                      <w:divsChild>
                        <w:div w:id="738865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60996">
          <w:marLeft w:val="0"/>
          <w:marRight w:val="0"/>
          <w:marTop w:val="0"/>
          <w:marBottom w:val="0"/>
          <w:divBdr>
            <w:top w:val="none" w:sz="0" w:space="0" w:color="auto"/>
            <w:left w:val="none" w:sz="0" w:space="0" w:color="auto"/>
            <w:bottom w:val="none" w:sz="0" w:space="0" w:color="auto"/>
            <w:right w:val="none" w:sz="0" w:space="0" w:color="auto"/>
          </w:divBdr>
          <w:divsChild>
            <w:div w:id="1717003091">
              <w:marLeft w:val="0"/>
              <w:marRight w:val="0"/>
              <w:marTop w:val="0"/>
              <w:marBottom w:val="0"/>
              <w:divBdr>
                <w:top w:val="none" w:sz="0" w:space="0" w:color="auto"/>
                <w:left w:val="none" w:sz="0" w:space="0" w:color="auto"/>
                <w:bottom w:val="none" w:sz="0" w:space="0" w:color="auto"/>
                <w:right w:val="none" w:sz="0" w:space="0" w:color="auto"/>
              </w:divBdr>
            </w:div>
          </w:divsChild>
        </w:div>
        <w:div w:id="2054619572">
          <w:marLeft w:val="0"/>
          <w:marRight w:val="0"/>
          <w:marTop w:val="0"/>
          <w:marBottom w:val="0"/>
          <w:divBdr>
            <w:top w:val="none" w:sz="0" w:space="0" w:color="auto"/>
            <w:left w:val="none" w:sz="0" w:space="0" w:color="auto"/>
            <w:bottom w:val="none" w:sz="0" w:space="0" w:color="auto"/>
            <w:right w:val="none" w:sz="0" w:space="0" w:color="auto"/>
          </w:divBdr>
        </w:div>
      </w:divsChild>
    </w:div>
    <w:div w:id="1357543891">
      <w:bodyDiv w:val="1"/>
      <w:marLeft w:val="0"/>
      <w:marRight w:val="0"/>
      <w:marTop w:val="0"/>
      <w:marBottom w:val="0"/>
      <w:divBdr>
        <w:top w:val="none" w:sz="0" w:space="0" w:color="auto"/>
        <w:left w:val="none" w:sz="0" w:space="0" w:color="auto"/>
        <w:bottom w:val="none" w:sz="0" w:space="0" w:color="auto"/>
        <w:right w:val="none" w:sz="0" w:space="0" w:color="auto"/>
      </w:divBdr>
    </w:div>
    <w:div w:id="1359165107">
      <w:bodyDiv w:val="1"/>
      <w:marLeft w:val="0"/>
      <w:marRight w:val="0"/>
      <w:marTop w:val="0"/>
      <w:marBottom w:val="0"/>
      <w:divBdr>
        <w:top w:val="none" w:sz="0" w:space="0" w:color="auto"/>
        <w:left w:val="none" w:sz="0" w:space="0" w:color="auto"/>
        <w:bottom w:val="none" w:sz="0" w:space="0" w:color="auto"/>
        <w:right w:val="none" w:sz="0" w:space="0" w:color="auto"/>
      </w:divBdr>
    </w:div>
    <w:div w:id="1361515883">
      <w:bodyDiv w:val="1"/>
      <w:marLeft w:val="0"/>
      <w:marRight w:val="0"/>
      <w:marTop w:val="0"/>
      <w:marBottom w:val="0"/>
      <w:divBdr>
        <w:top w:val="none" w:sz="0" w:space="0" w:color="auto"/>
        <w:left w:val="none" w:sz="0" w:space="0" w:color="auto"/>
        <w:bottom w:val="none" w:sz="0" w:space="0" w:color="auto"/>
        <w:right w:val="none" w:sz="0" w:space="0" w:color="auto"/>
      </w:divBdr>
    </w:div>
    <w:div w:id="1366565605">
      <w:bodyDiv w:val="1"/>
      <w:marLeft w:val="0"/>
      <w:marRight w:val="0"/>
      <w:marTop w:val="0"/>
      <w:marBottom w:val="0"/>
      <w:divBdr>
        <w:top w:val="none" w:sz="0" w:space="0" w:color="auto"/>
        <w:left w:val="none" w:sz="0" w:space="0" w:color="auto"/>
        <w:bottom w:val="none" w:sz="0" w:space="0" w:color="auto"/>
        <w:right w:val="none" w:sz="0" w:space="0" w:color="auto"/>
      </w:divBdr>
    </w:div>
    <w:div w:id="1370034580">
      <w:bodyDiv w:val="1"/>
      <w:marLeft w:val="0"/>
      <w:marRight w:val="0"/>
      <w:marTop w:val="0"/>
      <w:marBottom w:val="0"/>
      <w:divBdr>
        <w:top w:val="none" w:sz="0" w:space="0" w:color="auto"/>
        <w:left w:val="none" w:sz="0" w:space="0" w:color="auto"/>
        <w:bottom w:val="none" w:sz="0" w:space="0" w:color="auto"/>
        <w:right w:val="none" w:sz="0" w:space="0" w:color="auto"/>
      </w:divBdr>
    </w:div>
    <w:div w:id="1374496579">
      <w:bodyDiv w:val="1"/>
      <w:marLeft w:val="0"/>
      <w:marRight w:val="0"/>
      <w:marTop w:val="0"/>
      <w:marBottom w:val="0"/>
      <w:divBdr>
        <w:top w:val="none" w:sz="0" w:space="0" w:color="auto"/>
        <w:left w:val="none" w:sz="0" w:space="0" w:color="auto"/>
        <w:bottom w:val="none" w:sz="0" w:space="0" w:color="auto"/>
        <w:right w:val="none" w:sz="0" w:space="0" w:color="auto"/>
      </w:divBdr>
      <w:divsChild>
        <w:div w:id="329020786">
          <w:marLeft w:val="0"/>
          <w:marRight w:val="0"/>
          <w:marTop w:val="0"/>
          <w:marBottom w:val="0"/>
          <w:divBdr>
            <w:top w:val="none" w:sz="0" w:space="0" w:color="auto"/>
            <w:left w:val="none" w:sz="0" w:space="0" w:color="auto"/>
            <w:bottom w:val="none" w:sz="0" w:space="0" w:color="auto"/>
            <w:right w:val="none" w:sz="0" w:space="0" w:color="auto"/>
          </w:divBdr>
        </w:div>
      </w:divsChild>
    </w:div>
    <w:div w:id="1394423064">
      <w:bodyDiv w:val="1"/>
      <w:marLeft w:val="0"/>
      <w:marRight w:val="0"/>
      <w:marTop w:val="0"/>
      <w:marBottom w:val="0"/>
      <w:divBdr>
        <w:top w:val="none" w:sz="0" w:space="0" w:color="auto"/>
        <w:left w:val="none" w:sz="0" w:space="0" w:color="auto"/>
        <w:bottom w:val="none" w:sz="0" w:space="0" w:color="auto"/>
        <w:right w:val="none" w:sz="0" w:space="0" w:color="auto"/>
      </w:divBdr>
    </w:div>
    <w:div w:id="1412656231">
      <w:bodyDiv w:val="1"/>
      <w:marLeft w:val="0"/>
      <w:marRight w:val="0"/>
      <w:marTop w:val="0"/>
      <w:marBottom w:val="0"/>
      <w:divBdr>
        <w:top w:val="none" w:sz="0" w:space="0" w:color="auto"/>
        <w:left w:val="none" w:sz="0" w:space="0" w:color="auto"/>
        <w:bottom w:val="none" w:sz="0" w:space="0" w:color="auto"/>
        <w:right w:val="none" w:sz="0" w:space="0" w:color="auto"/>
      </w:divBdr>
    </w:div>
    <w:div w:id="1420130917">
      <w:bodyDiv w:val="1"/>
      <w:marLeft w:val="0"/>
      <w:marRight w:val="0"/>
      <w:marTop w:val="0"/>
      <w:marBottom w:val="0"/>
      <w:divBdr>
        <w:top w:val="none" w:sz="0" w:space="0" w:color="auto"/>
        <w:left w:val="none" w:sz="0" w:space="0" w:color="auto"/>
        <w:bottom w:val="none" w:sz="0" w:space="0" w:color="auto"/>
        <w:right w:val="none" w:sz="0" w:space="0" w:color="auto"/>
      </w:divBdr>
    </w:div>
    <w:div w:id="1426347207">
      <w:bodyDiv w:val="1"/>
      <w:marLeft w:val="0"/>
      <w:marRight w:val="0"/>
      <w:marTop w:val="0"/>
      <w:marBottom w:val="0"/>
      <w:divBdr>
        <w:top w:val="none" w:sz="0" w:space="0" w:color="auto"/>
        <w:left w:val="none" w:sz="0" w:space="0" w:color="auto"/>
        <w:bottom w:val="none" w:sz="0" w:space="0" w:color="auto"/>
        <w:right w:val="none" w:sz="0" w:space="0" w:color="auto"/>
      </w:divBdr>
    </w:div>
    <w:div w:id="1428160965">
      <w:bodyDiv w:val="1"/>
      <w:marLeft w:val="0"/>
      <w:marRight w:val="0"/>
      <w:marTop w:val="0"/>
      <w:marBottom w:val="0"/>
      <w:divBdr>
        <w:top w:val="none" w:sz="0" w:space="0" w:color="auto"/>
        <w:left w:val="none" w:sz="0" w:space="0" w:color="auto"/>
        <w:bottom w:val="none" w:sz="0" w:space="0" w:color="auto"/>
        <w:right w:val="none" w:sz="0" w:space="0" w:color="auto"/>
      </w:divBdr>
    </w:div>
    <w:div w:id="1435244727">
      <w:bodyDiv w:val="1"/>
      <w:marLeft w:val="0"/>
      <w:marRight w:val="0"/>
      <w:marTop w:val="0"/>
      <w:marBottom w:val="0"/>
      <w:divBdr>
        <w:top w:val="none" w:sz="0" w:space="0" w:color="auto"/>
        <w:left w:val="none" w:sz="0" w:space="0" w:color="auto"/>
        <w:bottom w:val="none" w:sz="0" w:space="0" w:color="auto"/>
        <w:right w:val="none" w:sz="0" w:space="0" w:color="auto"/>
      </w:divBdr>
    </w:div>
    <w:div w:id="1449933817">
      <w:bodyDiv w:val="1"/>
      <w:marLeft w:val="0"/>
      <w:marRight w:val="0"/>
      <w:marTop w:val="0"/>
      <w:marBottom w:val="0"/>
      <w:divBdr>
        <w:top w:val="none" w:sz="0" w:space="0" w:color="auto"/>
        <w:left w:val="none" w:sz="0" w:space="0" w:color="auto"/>
        <w:bottom w:val="none" w:sz="0" w:space="0" w:color="auto"/>
        <w:right w:val="none" w:sz="0" w:space="0" w:color="auto"/>
      </w:divBdr>
    </w:div>
    <w:div w:id="1459184511">
      <w:bodyDiv w:val="1"/>
      <w:marLeft w:val="0"/>
      <w:marRight w:val="0"/>
      <w:marTop w:val="0"/>
      <w:marBottom w:val="0"/>
      <w:divBdr>
        <w:top w:val="none" w:sz="0" w:space="0" w:color="auto"/>
        <w:left w:val="none" w:sz="0" w:space="0" w:color="auto"/>
        <w:bottom w:val="none" w:sz="0" w:space="0" w:color="auto"/>
        <w:right w:val="none" w:sz="0" w:space="0" w:color="auto"/>
      </w:divBdr>
    </w:div>
    <w:div w:id="1469132494">
      <w:bodyDiv w:val="1"/>
      <w:marLeft w:val="0"/>
      <w:marRight w:val="0"/>
      <w:marTop w:val="0"/>
      <w:marBottom w:val="0"/>
      <w:divBdr>
        <w:top w:val="none" w:sz="0" w:space="0" w:color="auto"/>
        <w:left w:val="none" w:sz="0" w:space="0" w:color="auto"/>
        <w:bottom w:val="none" w:sz="0" w:space="0" w:color="auto"/>
        <w:right w:val="none" w:sz="0" w:space="0" w:color="auto"/>
      </w:divBdr>
    </w:div>
    <w:div w:id="1477526834">
      <w:bodyDiv w:val="1"/>
      <w:marLeft w:val="0"/>
      <w:marRight w:val="0"/>
      <w:marTop w:val="0"/>
      <w:marBottom w:val="0"/>
      <w:divBdr>
        <w:top w:val="none" w:sz="0" w:space="0" w:color="auto"/>
        <w:left w:val="none" w:sz="0" w:space="0" w:color="auto"/>
        <w:bottom w:val="none" w:sz="0" w:space="0" w:color="auto"/>
        <w:right w:val="none" w:sz="0" w:space="0" w:color="auto"/>
      </w:divBdr>
      <w:divsChild>
        <w:div w:id="796610234">
          <w:marLeft w:val="0"/>
          <w:marRight w:val="0"/>
          <w:marTop w:val="0"/>
          <w:marBottom w:val="0"/>
          <w:divBdr>
            <w:top w:val="none" w:sz="0" w:space="0" w:color="auto"/>
            <w:left w:val="none" w:sz="0" w:space="0" w:color="auto"/>
            <w:bottom w:val="none" w:sz="0" w:space="0" w:color="auto"/>
            <w:right w:val="none" w:sz="0" w:space="0" w:color="auto"/>
          </w:divBdr>
          <w:divsChild>
            <w:div w:id="530345603">
              <w:marLeft w:val="0"/>
              <w:marRight w:val="0"/>
              <w:marTop w:val="0"/>
              <w:marBottom w:val="0"/>
              <w:divBdr>
                <w:top w:val="none" w:sz="0" w:space="0" w:color="auto"/>
                <w:left w:val="none" w:sz="0" w:space="0" w:color="auto"/>
                <w:bottom w:val="none" w:sz="0" w:space="0" w:color="auto"/>
                <w:right w:val="none" w:sz="0" w:space="0" w:color="auto"/>
              </w:divBdr>
              <w:divsChild>
                <w:div w:id="1146816316">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478767566">
      <w:bodyDiv w:val="1"/>
      <w:marLeft w:val="0"/>
      <w:marRight w:val="0"/>
      <w:marTop w:val="0"/>
      <w:marBottom w:val="0"/>
      <w:divBdr>
        <w:top w:val="none" w:sz="0" w:space="0" w:color="auto"/>
        <w:left w:val="none" w:sz="0" w:space="0" w:color="auto"/>
        <w:bottom w:val="none" w:sz="0" w:space="0" w:color="auto"/>
        <w:right w:val="none" w:sz="0" w:space="0" w:color="auto"/>
      </w:divBdr>
      <w:divsChild>
        <w:div w:id="1151214406">
          <w:marLeft w:val="0"/>
          <w:marRight w:val="0"/>
          <w:marTop w:val="0"/>
          <w:marBottom w:val="0"/>
          <w:divBdr>
            <w:top w:val="none" w:sz="0" w:space="0" w:color="auto"/>
            <w:left w:val="none" w:sz="0" w:space="0" w:color="auto"/>
            <w:bottom w:val="none" w:sz="0" w:space="0" w:color="auto"/>
            <w:right w:val="none" w:sz="0" w:space="0" w:color="auto"/>
          </w:divBdr>
          <w:divsChild>
            <w:div w:id="1518041855">
              <w:marLeft w:val="0"/>
              <w:marRight w:val="0"/>
              <w:marTop w:val="0"/>
              <w:marBottom w:val="0"/>
              <w:divBdr>
                <w:top w:val="none" w:sz="0" w:space="0" w:color="auto"/>
                <w:left w:val="none" w:sz="0" w:space="0" w:color="auto"/>
                <w:bottom w:val="none" w:sz="0" w:space="0" w:color="auto"/>
                <w:right w:val="none" w:sz="0" w:space="0" w:color="auto"/>
              </w:divBdr>
              <w:divsChild>
                <w:div w:id="2057704465">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483540725">
      <w:bodyDiv w:val="1"/>
      <w:marLeft w:val="0"/>
      <w:marRight w:val="0"/>
      <w:marTop w:val="0"/>
      <w:marBottom w:val="0"/>
      <w:divBdr>
        <w:top w:val="none" w:sz="0" w:space="0" w:color="auto"/>
        <w:left w:val="none" w:sz="0" w:space="0" w:color="auto"/>
        <w:bottom w:val="none" w:sz="0" w:space="0" w:color="auto"/>
        <w:right w:val="none" w:sz="0" w:space="0" w:color="auto"/>
      </w:divBdr>
    </w:div>
    <w:div w:id="1492715981">
      <w:bodyDiv w:val="1"/>
      <w:marLeft w:val="0"/>
      <w:marRight w:val="0"/>
      <w:marTop w:val="0"/>
      <w:marBottom w:val="0"/>
      <w:divBdr>
        <w:top w:val="none" w:sz="0" w:space="0" w:color="auto"/>
        <w:left w:val="none" w:sz="0" w:space="0" w:color="auto"/>
        <w:bottom w:val="none" w:sz="0" w:space="0" w:color="auto"/>
        <w:right w:val="none" w:sz="0" w:space="0" w:color="auto"/>
      </w:divBdr>
    </w:div>
    <w:div w:id="1518158301">
      <w:bodyDiv w:val="1"/>
      <w:marLeft w:val="0"/>
      <w:marRight w:val="0"/>
      <w:marTop w:val="0"/>
      <w:marBottom w:val="0"/>
      <w:divBdr>
        <w:top w:val="none" w:sz="0" w:space="0" w:color="auto"/>
        <w:left w:val="none" w:sz="0" w:space="0" w:color="auto"/>
        <w:bottom w:val="none" w:sz="0" w:space="0" w:color="auto"/>
        <w:right w:val="none" w:sz="0" w:space="0" w:color="auto"/>
      </w:divBdr>
    </w:div>
    <w:div w:id="1518958858">
      <w:bodyDiv w:val="1"/>
      <w:marLeft w:val="0"/>
      <w:marRight w:val="0"/>
      <w:marTop w:val="0"/>
      <w:marBottom w:val="0"/>
      <w:divBdr>
        <w:top w:val="none" w:sz="0" w:space="0" w:color="auto"/>
        <w:left w:val="none" w:sz="0" w:space="0" w:color="auto"/>
        <w:bottom w:val="none" w:sz="0" w:space="0" w:color="auto"/>
        <w:right w:val="none" w:sz="0" w:space="0" w:color="auto"/>
      </w:divBdr>
    </w:div>
    <w:div w:id="1523278731">
      <w:bodyDiv w:val="1"/>
      <w:marLeft w:val="0"/>
      <w:marRight w:val="0"/>
      <w:marTop w:val="0"/>
      <w:marBottom w:val="0"/>
      <w:divBdr>
        <w:top w:val="none" w:sz="0" w:space="0" w:color="auto"/>
        <w:left w:val="none" w:sz="0" w:space="0" w:color="auto"/>
        <w:bottom w:val="none" w:sz="0" w:space="0" w:color="auto"/>
        <w:right w:val="none" w:sz="0" w:space="0" w:color="auto"/>
      </w:divBdr>
    </w:div>
    <w:div w:id="1539590500">
      <w:bodyDiv w:val="1"/>
      <w:marLeft w:val="0"/>
      <w:marRight w:val="0"/>
      <w:marTop w:val="0"/>
      <w:marBottom w:val="0"/>
      <w:divBdr>
        <w:top w:val="none" w:sz="0" w:space="0" w:color="auto"/>
        <w:left w:val="none" w:sz="0" w:space="0" w:color="auto"/>
        <w:bottom w:val="none" w:sz="0" w:space="0" w:color="auto"/>
        <w:right w:val="none" w:sz="0" w:space="0" w:color="auto"/>
      </w:divBdr>
    </w:div>
    <w:div w:id="1547989370">
      <w:bodyDiv w:val="1"/>
      <w:marLeft w:val="0"/>
      <w:marRight w:val="0"/>
      <w:marTop w:val="0"/>
      <w:marBottom w:val="0"/>
      <w:divBdr>
        <w:top w:val="none" w:sz="0" w:space="0" w:color="auto"/>
        <w:left w:val="none" w:sz="0" w:space="0" w:color="auto"/>
        <w:bottom w:val="none" w:sz="0" w:space="0" w:color="auto"/>
        <w:right w:val="none" w:sz="0" w:space="0" w:color="auto"/>
      </w:divBdr>
      <w:divsChild>
        <w:div w:id="1435053779">
          <w:marLeft w:val="0"/>
          <w:marRight w:val="0"/>
          <w:marTop w:val="0"/>
          <w:marBottom w:val="0"/>
          <w:divBdr>
            <w:top w:val="none" w:sz="0" w:space="0" w:color="auto"/>
            <w:left w:val="none" w:sz="0" w:space="0" w:color="auto"/>
            <w:bottom w:val="none" w:sz="0" w:space="0" w:color="auto"/>
            <w:right w:val="none" w:sz="0" w:space="0" w:color="auto"/>
          </w:divBdr>
          <w:divsChild>
            <w:div w:id="868764970">
              <w:marLeft w:val="0"/>
              <w:marRight w:val="0"/>
              <w:marTop w:val="0"/>
              <w:marBottom w:val="0"/>
              <w:divBdr>
                <w:top w:val="none" w:sz="0" w:space="0" w:color="auto"/>
                <w:left w:val="none" w:sz="0" w:space="0" w:color="auto"/>
                <w:bottom w:val="none" w:sz="0" w:space="0" w:color="auto"/>
                <w:right w:val="none" w:sz="0" w:space="0" w:color="auto"/>
              </w:divBdr>
              <w:divsChild>
                <w:div w:id="872887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019758">
      <w:bodyDiv w:val="1"/>
      <w:marLeft w:val="0"/>
      <w:marRight w:val="0"/>
      <w:marTop w:val="0"/>
      <w:marBottom w:val="0"/>
      <w:divBdr>
        <w:top w:val="none" w:sz="0" w:space="0" w:color="auto"/>
        <w:left w:val="none" w:sz="0" w:space="0" w:color="auto"/>
        <w:bottom w:val="none" w:sz="0" w:space="0" w:color="auto"/>
        <w:right w:val="none" w:sz="0" w:space="0" w:color="auto"/>
      </w:divBdr>
    </w:div>
    <w:div w:id="1573392636">
      <w:bodyDiv w:val="1"/>
      <w:marLeft w:val="0"/>
      <w:marRight w:val="0"/>
      <w:marTop w:val="0"/>
      <w:marBottom w:val="0"/>
      <w:divBdr>
        <w:top w:val="none" w:sz="0" w:space="0" w:color="auto"/>
        <w:left w:val="none" w:sz="0" w:space="0" w:color="auto"/>
        <w:bottom w:val="none" w:sz="0" w:space="0" w:color="auto"/>
        <w:right w:val="none" w:sz="0" w:space="0" w:color="auto"/>
      </w:divBdr>
    </w:div>
    <w:div w:id="1583756321">
      <w:bodyDiv w:val="1"/>
      <w:marLeft w:val="0"/>
      <w:marRight w:val="0"/>
      <w:marTop w:val="0"/>
      <w:marBottom w:val="0"/>
      <w:divBdr>
        <w:top w:val="none" w:sz="0" w:space="0" w:color="auto"/>
        <w:left w:val="none" w:sz="0" w:space="0" w:color="auto"/>
        <w:bottom w:val="none" w:sz="0" w:space="0" w:color="auto"/>
        <w:right w:val="none" w:sz="0" w:space="0" w:color="auto"/>
      </w:divBdr>
    </w:div>
    <w:div w:id="1586188024">
      <w:bodyDiv w:val="1"/>
      <w:marLeft w:val="0"/>
      <w:marRight w:val="0"/>
      <w:marTop w:val="0"/>
      <w:marBottom w:val="0"/>
      <w:divBdr>
        <w:top w:val="none" w:sz="0" w:space="0" w:color="auto"/>
        <w:left w:val="none" w:sz="0" w:space="0" w:color="auto"/>
        <w:bottom w:val="none" w:sz="0" w:space="0" w:color="auto"/>
        <w:right w:val="none" w:sz="0" w:space="0" w:color="auto"/>
      </w:divBdr>
    </w:div>
    <w:div w:id="1600482272">
      <w:bodyDiv w:val="1"/>
      <w:marLeft w:val="0"/>
      <w:marRight w:val="0"/>
      <w:marTop w:val="0"/>
      <w:marBottom w:val="0"/>
      <w:divBdr>
        <w:top w:val="none" w:sz="0" w:space="0" w:color="auto"/>
        <w:left w:val="none" w:sz="0" w:space="0" w:color="auto"/>
        <w:bottom w:val="none" w:sz="0" w:space="0" w:color="auto"/>
        <w:right w:val="none" w:sz="0" w:space="0" w:color="auto"/>
      </w:divBdr>
    </w:div>
    <w:div w:id="1620795873">
      <w:bodyDiv w:val="1"/>
      <w:marLeft w:val="0"/>
      <w:marRight w:val="0"/>
      <w:marTop w:val="0"/>
      <w:marBottom w:val="0"/>
      <w:divBdr>
        <w:top w:val="none" w:sz="0" w:space="0" w:color="auto"/>
        <w:left w:val="none" w:sz="0" w:space="0" w:color="auto"/>
        <w:bottom w:val="none" w:sz="0" w:space="0" w:color="auto"/>
        <w:right w:val="none" w:sz="0" w:space="0" w:color="auto"/>
      </w:divBdr>
    </w:div>
    <w:div w:id="1621106243">
      <w:bodyDiv w:val="1"/>
      <w:marLeft w:val="0"/>
      <w:marRight w:val="0"/>
      <w:marTop w:val="0"/>
      <w:marBottom w:val="0"/>
      <w:divBdr>
        <w:top w:val="none" w:sz="0" w:space="0" w:color="auto"/>
        <w:left w:val="none" w:sz="0" w:space="0" w:color="auto"/>
        <w:bottom w:val="none" w:sz="0" w:space="0" w:color="auto"/>
        <w:right w:val="none" w:sz="0" w:space="0" w:color="auto"/>
      </w:divBdr>
    </w:div>
    <w:div w:id="1634559034">
      <w:bodyDiv w:val="1"/>
      <w:marLeft w:val="0"/>
      <w:marRight w:val="0"/>
      <w:marTop w:val="0"/>
      <w:marBottom w:val="0"/>
      <w:divBdr>
        <w:top w:val="none" w:sz="0" w:space="0" w:color="auto"/>
        <w:left w:val="none" w:sz="0" w:space="0" w:color="auto"/>
        <w:bottom w:val="none" w:sz="0" w:space="0" w:color="auto"/>
        <w:right w:val="none" w:sz="0" w:space="0" w:color="auto"/>
      </w:divBdr>
    </w:div>
    <w:div w:id="1639803177">
      <w:bodyDiv w:val="1"/>
      <w:marLeft w:val="0"/>
      <w:marRight w:val="0"/>
      <w:marTop w:val="0"/>
      <w:marBottom w:val="0"/>
      <w:divBdr>
        <w:top w:val="none" w:sz="0" w:space="0" w:color="auto"/>
        <w:left w:val="none" w:sz="0" w:space="0" w:color="auto"/>
        <w:bottom w:val="none" w:sz="0" w:space="0" w:color="auto"/>
        <w:right w:val="none" w:sz="0" w:space="0" w:color="auto"/>
      </w:divBdr>
    </w:div>
    <w:div w:id="1642422681">
      <w:bodyDiv w:val="1"/>
      <w:marLeft w:val="0"/>
      <w:marRight w:val="0"/>
      <w:marTop w:val="0"/>
      <w:marBottom w:val="0"/>
      <w:divBdr>
        <w:top w:val="none" w:sz="0" w:space="0" w:color="auto"/>
        <w:left w:val="none" w:sz="0" w:space="0" w:color="auto"/>
        <w:bottom w:val="none" w:sz="0" w:space="0" w:color="auto"/>
        <w:right w:val="none" w:sz="0" w:space="0" w:color="auto"/>
      </w:divBdr>
      <w:divsChild>
        <w:div w:id="1068117455">
          <w:marLeft w:val="0"/>
          <w:marRight w:val="0"/>
          <w:marTop w:val="0"/>
          <w:marBottom w:val="0"/>
          <w:divBdr>
            <w:top w:val="none" w:sz="0" w:space="0" w:color="auto"/>
            <w:left w:val="none" w:sz="0" w:space="0" w:color="auto"/>
            <w:bottom w:val="none" w:sz="0" w:space="0" w:color="auto"/>
            <w:right w:val="none" w:sz="0" w:space="0" w:color="auto"/>
          </w:divBdr>
          <w:divsChild>
            <w:div w:id="241763153">
              <w:marLeft w:val="0"/>
              <w:marRight w:val="0"/>
              <w:marTop w:val="0"/>
              <w:marBottom w:val="0"/>
              <w:divBdr>
                <w:top w:val="none" w:sz="0" w:space="0" w:color="auto"/>
                <w:left w:val="none" w:sz="0" w:space="0" w:color="auto"/>
                <w:bottom w:val="none" w:sz="0" w:space="0" w:color="auto"/>
                <w:right w:val="none" w:sz="0" w:space="0" w:color="auto"/>
              </w:divBdr>
              <w:divsChild>
                <w:div w:id="1462765452">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650862807">
      <w:bodyDiv w:val="1"/>
      <w:marLeft w:val="0"/>
      <w:marRight w:val="0"/>
      <w:marTop w:val="0"/>
      <w:marBottom w:val="0"/>
      <w:divBdr>
        <w:top w:val="none" w:sz="0" w:space="0" w:color="auto"/>
        <w:left w:val="none" w:sz="0" w:space="0" w:color="auto"/>
        <w:bottom w:val="none" w:sz="0" w:space="0" w:color="auto"/>
        <w:right w:val="none" w:sz="0" w:space="0" w:color="auto"/>
      </w:divBdr>
    </w:div>
    <w:div w:id="1653557769">
      <w:bodyDiv w:val="1"/>
      <w:marLeft w:val="0"/>
      <w:marRight w:val="0"/>
      <w:marTop w:val="0"/>
      <w:marBottom w:val="0"/>
      <w:divBdr>
        <w:top w:val="none" w:sz="0" w:space="0" w:color="auto"/>
        <w:left w:val="none" w:sz="0" w:space="0" w:color="auto"/>
        <w:bottom w:val="none" w:sz="0" w:space="0" w:color="auto"/>
        <w:right w:val="none" w:sz="0" w:space="0" w:color="auto"/>
      </w:divBdr>
    </w:div>
    <w:div w:id="1656185762">
      <w:bodyDiv w:val="1"/>
      <w:marLeft w:val="0"/>
      <w:marRight w:val="0"/>
      <w:marTop w:val="0"/>
      <w:marBottom w:val="0"/>
      <w:divBdr>
        <w:top w:val="none" w:sz="0" w:space="0" w:color="auto"/>
        <w:left w:val="none" w:sz="0" w:space="0" w:color="auto"/>
        <w:bottom w:val="none" w:sz="0" w:space="0" w:color="auto"/>
        <w:right w:val="none" w:sz="0" w:space="0" w:color="auto"/>
      </w:divBdr>
    </w:div>
    <w:div w:id="1663311403">
      <w:bodyDiv w:val="1"/>
      <w:marLeft w:val="0"/>
      <w:marRight w:val="0"/>
      <w:marTop w:val="0"/>
      <w:marBottom w:val="0"/>
      <w:divBdr>
        <w:top w:val="none" w:sz="0" w:space="0" w:color="auto"/>
        <w:left w:val="none" w:sz="0" w:space="0" w:color="auto"/>
        <w:bottom w:val="none" w:sz="0" w:space="0" w:color="auto"/>
        <w:right w:val="none" w:sz="0" w:space="0" w:color="auto"/>
      </w:divBdr>
    </w:div>
    <w:div w:id="1665817937">
      <w:bodyDiv w:val="1"/>
      <w:marLeft w:val="0"/>
      <w:marRight w:val="0"/>
      <w:marTop w:val="0"/>
      <w:marBottom w:val="0"/>
      <w:divBdr>
        <w:top w:val="none" w:sz="0" w:space="0" w:color="auto"/>
        <w:left w:val="none" w:sz="0" w:space="0" w:color="auto"/>
        <w:bottom w:val="none" w:sz="0" w:space="0" w:color="auto"/>
        <w:right w:val="none" w:sz="0" w:space="0" w:color="auto"/>
      </w:divBdr>
    </w:div>
    <w:div w:id="1673794900">
      <w:bodyDiv w:val="1"/>
      <w:marLeft w:val="0"/>
      <w:marRight w:val="0"/>
      <w:marTop w:val="0"/>
      <w:marBottom w:val="0"/>
      <w:divBdr>
        <w:top w:val="none" w:sz="0" w:space="0" w:color="auto"/>
        <w:left w:val="none" w:sz="0" w:space="0" w:color="auto"/>
        <w:bottom w:val="none" w:sz="0" w:space="0" w:color="auto"/>
        <w:right w:val="none" w:sz="0" w:space="0" w:color="auto"/>
      </w:divBdr>
    </w:div>
    <w:div w:id="1699886998">
      <w:bodyDiv w:val="1"/>
      <w:marLeft w:val="0"/>
      <w:marRight w:val="0"/>
      <w:marTop w:val="0"/>
      <w:marBottom w:val="0"/>
      <w:divBdr>
        <w:top w:val="none" w:sz="0" w:space="0" w:color="auto"/>
        <w:left w:val="none" w:sz="0" w:space="0" w:color="auto"/>
        <w:bottom w:val="none" w:sz="0" w:space="0" w:color="auto"/>
        <w:right w:val="none" w:sz="0" w:space="0" w:color="auto"/>
      </w:divBdr>
    </w:div>
    <w:div w:id="1708524063">
      <w:bodyDiv w:val="1"/>
      <w:marLeft w:val="0"/>
      <w:marRight w:val="0"/>
      <w:marTop w:val="0"/>
      <w:marBottom w:val="0"/>
      <w:divBdr>
        <w:top w:val="none" w:sz="0" w:space="0" w:color="auto"/>
        <w:left w:val="none" w:sz="0" w:space="0" w:color="auto"/>
        <w:bottom w:val="none" w:sz="0" w:space="0" w:color="auto"/>
        <w:right w:val="none" w:sz="0" w:space="0" w:color="auto"/>
      </w:divBdr>
    </w:div>
    <w:div w:id="1710375989">
      <w:bodyDiv w:val="1"/>
      <w:marLeft w:val="0"/>
      <w:marRight w:val="0"/>
      <w:marTop w:val="0"/>
      <w:marBottom w:val="0"/>
      <w:divBdr>
        <w:top w:val="none" w:sz="0" w:space="0" w:color="auto"/>
        <w:left w:val="none" w:sz="0" w:space="0" w:color="auto"/>
        <w:bottom w:val="none" w:sz="0" w:space="0" w:color="auto"/>
        <w:right w:val="none" w:sz="0" w:space="0" w:color="auto"/>
      </w:divBdr>
    </w:div>
    <w:div w:id="1717075472">
      <w:bodyDiv w:val="1"/>
      <w:marLeft w:val="0"/>
      <w:marRight w:val="0"/>
      <w:marTop w:val="0"/>
      <w:marBottom w:val="0"/>
      <w:divBdr>
        <w:top w:val="none" w:sz="0" w:space="0" w:color="auto"/>
        <w:left w:val="none" w:sz="0" w:space="0" w:color="auto"/>
        <w:bottom w:val="none" w:sz="0" w:space="0" w:color="auto"/>
        <w:right w:val="none" w:sz="0" w:space="0" w:color="auto"/>
      </w:divBdr>
    </w:div>
    <w:div w:id="1722248513">
      <w:bodyDiv w:val="1"/>
      <w:marLeft w:val="0"/>
      <w:marRight w:val="0"/>
      <w:marTop w:val="0"/>
      <w:marBottom w:val="0"/>
      <w:divBdr>
        <w:top w:val="none" w:sz="0" w:space="0" w:color="auto"/>
        <w:left w:val="none" w:sz="0" w:space="0" w:color="auto"/>
        <w:bottom w:val="none" w:sz="0" w:space="0" w:color="auto"/>
        <w:right w:val="none" w:sz="0" w:space="0" w:color="auto"/>
      </w:divBdr>
    </w:div>
    <w:div w:id="1723673186">
      <w:bodyDiv w:val="1"/>
      <w:marLeft w:val="0"/>
      <w:marRight w:val="0"/>
      <w:marTop w:val="0"/>
      <w:marBottom w:val="0"/>
      <w:divBdr>
        <w:top w:val="none" w:sz="0" w:space="0" w:color="auto"/>
        <w:left w:val="none" w:sz="0" w:space="0" w:color="auto"/>
        <w:bottom w:val="none" w:sz="0" w:space="0" w:color="auto"/>
        <w:right w:val="none" w:sz="0" w:space="0" w:color="auto"/>
      </w:divBdr>
    </w:div>
    <w:div w:id="1759062570">
      <w:bodyDiv w:val="1"/>
      <w:marLeft w:val="0"/>
      <w:marRight w:val="0"/>
      <w:marTop w:val="0"/>
      <w:marBottom w:val="0"/>
      <w:divBdr>
        <w:top w:val="none" w:sz="0" w:space="0" w:color="auto"/>
        <w:left w:val="none" w:sz="0" w:space="0" w:color="auto"/>
        <w:bottom w:val="none" w:sz="0" w:space="0" w:color="auto"/>
        <w:right w:val="none" w:sz="0" w:space="0" w:color="auto"/>
      </w:divBdr>
    </w:div>
    <w:div w:id="1779065351">
      <w:bodyDiv w:val="1"/>
      <w:marLeft w:val="0"/>
      <w:marRight w:val="0"/>
      <w:marTop w:val="0"/>
      <w:marBottom w:val="0"/>
      <w:divBdr>
        <w:top w:val="none" w:sz="0" w:space="0" w:color="auto"/>
        <w:left w:val="none" w:sz="0" w:space="0" w:color="auto"/>
        <w:bottom w:val="none" w:sz="0" w:space="0" w:color="auto"/>
        <w:right w:val="none" w:sz="0" w:space="0" w:color="auto"/>
      </w:divBdr>
    </w:div>
    <w:div w:id="1781024453">
      <w:bodyDiv w:val="1"/>
      <w:marLeft w:val="0"/>
      <w:marRight w:val="0"/>
      <w:marTop w:val="0"/>
      <w:marBottom w:val="0"/>
      <w:divBdr>
        <w:top w:val="none" w:sz="0" w:space="0" w:color="auto"/>
        <w:left w:val="none" w:sz="0" w:space="0" w:color="auto"/>
        <w:bottom w:val="none" w:sz="0" w:space="0" w:color="auto"/>
        <w:right w:val="none" w:sz="0" w:space="0" w:color="auto"/>
      </w:divBdr>
    </w:div>
    <w:div w:id="1797873304">
      <w:bodyDiv w:val="1"/>
      <w:marLeft w:val="0"/>
      <w:marRight w:val="0"/>
      <w:marTop w:val="0"/>
      <w:marBottom w:val="0"/>
      <w:divBdr>
        <w:top w:val="none" w:sz="0" w:space="0" w:color="auto"/>
        <w:left w:val="none" w:sz="0" w:space="0" w:color="auto"/>
        <w:bottom w:val="none" w:sz="0" w:space="0" w:color="auto"/>
        <w:right w:val="none" w:sz="0" w:space="0" w:color="auto"/>
      </w:divBdr>
    </w:div>
    <w:div w:id="1799756422">
      <w:bodyDiv w:val="1"/>
      <w:marLeft w:val="0"/>
      <w:marRight w:val="0"/>
      <w:marTop w:val="0"/>
      <w:marBottom w:val="0"/>
      <w:divBdr>
        <w:top w:val="none" w:sz="0" w:space="0" w:color="auto"/>
        <w:left w:val="none" w:sz="0" w:space="0" w:color="auto"/>
        <w:bottom w:val="none" w:sz="0" w:space="0" w:color="auto"/>
        <w:right w:val="none" w:sz="0" w:space="0" w:color="auto"/>
      </w:divBdr>
    </w:div>
    <w:div w:id="1800024872">
      <w:bodyDiv w:val="1"/>
      <w:marLeft w:val="0"/>
      <w:marRight w:val="0"/>
      <w:marTop w:val="0"/>
      <w:marBottom w:val="0"/>
      <w:divBdr>
        <w:top w:val="none" w:sz="0" w:space="0" w:color="auto"/>
        <w:left w:val="none" w:sz="0" w:space="0" w:color="auto"/>
        <w:bottom w:val="none" w:sz="0" w:space="0" w:color="auto"/>
        <w:right w:val="none" w:sz="0" w:space="0" w:color="auto"/>
      </w:divBdr>
    </w:div>
    <w:div w:id="1801415107">
      <w:bodyDiv w:val="1"/>
      <w:marLeft w:val="0"/>
      <w:marRight w:val="0"/>
      <w:marTop w:val="0"/>
      <w:marBottom w:val="0"/>
      <w:divBdr>
        <w:top w:val="none" w:sz="0" w:space="0" w:color="auto"/>
        <w:left w:val="none" w:sz="0" w:space="0" w:color="auto"/>
        <w:bottom w:val="none" w:sz="0" w:space="0" w:color="auto"/>
        <w:right w:val="none" w:sz="0" w:space="0" w:color="auto"/>
      </w:divBdr>
    </w:div>
    <w:div w:id="1812139204">
      <w:bodyDiv w:val="1"/>
      <w:marLeft w:val="0"/>
      <w:marRight w:val="0"/>
      <w:marTop w:val="0"/>
      <w:marBottom w:val="0"/>
      <w:divBdr>
        <w:top w:val="none" w:sz="0" w:space="0" w:color="auto"/>
        <w:left w:val="none" w:sz="0" w:space="0" w:color="auto"/>
        <w:bottom w:val="none" w:sz="0" w:space="0" w:color="auto"/>
        <w:right w:val="none" w:sz="0" w:space="0" w:color="auto"/>
      </w:divBdr>
    </w:div>
    <w:div w:id="1853254702">
      <w:bodyDiv w:val="1"/>
      <w:marLeft w:val="0"/>
      <w:marRight w:val="0"/>
      <w:marTop w:val="0"/>
      <w:marBottom w:val="0"/>
      <w:divBdr>
        <w:top w:val="none" w:sz="0" w:space="0" w:color="auto"/>
        <w:left w:val="none" w:sz="0" w:space="0" w:color="auto"/>
        <w:bottom w:val="none" w:sz="0" w:space="0" w:color="auto"/>
        <w:right w:val="none" w:sz="0" w:space="0" w:color="auto"/>
      </w:divBdr>
      <w:divsChild>
        <w:div w:id="1209879450">
          <w:marLeft w:val="0"/>
          <w:marRight w:val="0"/>
          <w:marTop w:val="0"/>
          <w:marBottom w:val="0"/>
          <w:divBdr>
            <w:top w:val="none" w:sz="0" w:space="0" w:color="auto"/>
            <w:left w:val="none" w:sz="0" w:space="0" w:color="auto"/>
            <w:bottom w:val="none" w:sz="0" w:space="0" w:color="auto"/>
            <w:right w:val="none" w:sz="0" w:space="0" w:color="auto"/>
          </w:divBdr>
        </w:div>
        <w:div w:id="2094430089">
          <w:marLeft w:val="0"/>
          <w:marRight w:val="0"/>
          <w:marTop w:val="0"/>
          <w:marBottom w:val="0"/>
          <w:divBdr>
            <w:top w:val="none" w:sz="0" w:space="0" w:color="auto"/>
            <w:left w:val="none" w:sz="0" w:space="0" w:color="auto"/>
            <w:bottom w:val="none" w:sz="0" w:space="0" w:color="auto"/>
            <w:right w:val="none" w:sz="0" w:space="0" w:color="auto"/>
          </w:divBdr>
        </w:div>
        <w:div w:id="1885363348">
          <w:marLeft w:val="0"/>
          <w:marRight w:val="0"/>
          <w:marTop w:val="0"/>
          <w:marBottom w:val="0"/>
          <w:divBdr>
            <w:top w:val="none" w:sz="0" w:space="0" w:color="auto"/>
            <w:left w:val="none" w:sz="0" w:space="0" w:color="auto"/>
            <w:bottom w:val="none" w:sz="0" w:space="0" w:color="auto"/>
            <w:right w:val="none" w:sz="0" w:space="0" w:color="auto"/>
          </w:divBdr>
        </w:div>
        <w:div w:id="1231308684">
          <w:marLeft w:val="0"/>
          <w:marRight w:val="0"/>
          <w:marTop w:val="0"/>
          <w:marBottom w:val="0"/>
          <w:divBdr>
            <w:top w:val="none" w:sz="0" w:space="0" w:color="auto"/>
            <w:left w:val="none" w:sz="0" w:space="0" w:color="auto"/>
            <w:bottom w:val="none" w:sz="0" w:space="0" w:color="auto"/>
            <w:right w:val="none" w:sz="0" w:space="0" w:color="auto"/>
          </w:divBdr>
        </w:div>
      </w:divsChild>
    </w:div>
    <w:div w:id="1858158069">
      <w:bodyDiv w:val="1"/>
      <w:marLeft w:val="0"/>
      <w:marRight w:val="0"/>
      <w:marTop w:val="0"/>
      <w:marBottom w:val="0"/>
      <w:divBdr>
        <w:top w:val="none" w:sz="0" w:space="0" w:color="auto"/>
        <w:left w:val="none" w:sz="0" w:space="0" w:color="auto"/>
        <w:bottom w:val="none" w:sz="0" w:space="0" w:color="auto"/>
        <w:right w:val="none" w:sz="0" w:space="0" w:color="auto"/>
      </w:divBdr>
    </w:div>
    <w:div w:id="1859538168">
      <w:bodyDiv w:val="1"/>
      <w:marLeft w:val="0"/>
      <w:marRight w:val="0"/>
      <w:marTop w:val="0"/>
      <w:marBottom w:val="0"/>
      <w:divBdr>
        <w:top w:val="none" w:sz="0" w:space="0" w:color="auto"/>
        <w:left w:val="none" w:sz="0" w:space="0" w:color="auto"/>
        <w:bottom w:val="none" w:sz="0" w:space="0" w:color="auto"/>
        <w:right w:val="none" w:sz="0" w:space="0" w:color="auto"/>
      </w:divBdr>
    </w:div>
    <w:div w:id="1859655928">
      <w:bodyDiv w:val="1"/>
      <w:marLeft w:val="0"/>
      <w:marRight w:val="0"/>
      <w:marTop w:val="0"/>
      <w:marBottom w:val="0"/>
      <w:divBdr>
        <w:top w:val="none" w:sz="0" w:space="0" w:color="auto"/>
        <w:left w:val="none" w:sz="0" w:space="0" w:color="auto"/>
        <w:bottom w:val="none" w:sz="0" w:space="0" w:color="auto"/>
        <w:right w:val="none" w:sz="0" w:space="0" w:color="auto"/>
      </w:divBdr>
    </w:div>
    <w:div w:id="1870407211">
      <w:bodyDiv w:val="1"/>
      <w:marLeft w:val="0"/>
      <w:marRight w:val="0"/>
      <w:marTop w:val="0"/>
      <w:marBottom w:val="0"/>
      <w:divBdr>
        <w:top w:val="none" w:sz="0" w:space="0" w:color="auto"/>
        <w:left w:val="none" w:sz="0" w:space="0" w:color="auto"/>
        <w:bottom w:val="none" w:sz="0" w:space="0" w:color="auto"/>
        <w:right w:val="none" w:sz="0" w:space="0" w:color="auto"/>
      </w:divBdr>
      <w:divsChild>
        <w:div w:id="905382779">
          <w:marLeft w:val="0"/>
          <w:marRight w:val="0"/>
          <w:marTop w:val="0"/>
          <w:marBottom w:val="0"/>
          <w:divBdr>
            <w:top w:val="none" w:sz="0" w:space="0" w:color="auto"/>
            <w:left w:val="none" w:sz="0" w:space="0" w:color="auto"/>
            <w:bottom w:val="none" w:sz="0" w:space="0" w:color="auto"/>
            <w:right w:val="none" w:sz="0" w:space="0" w:color="auto"/>
          </w:divBdr>
          <w:divsChild>
            <w:div w:id="805390896">
              <w:marLeft w:val="0"/>
              <w:marRight w:val="0"/>
              <w:marTop w:val="0"/>
              <w:marBottom w:val="0"/>
              <w:divBdr>
                <w:top w:val="none" w:sz="0" w:space="0" w:color="auto"/>
                <w:left w:val="none" w:sz="0" w:space="0" w:color="auto"/>
                <w:bottom w:val="none" w:sz="0" w:space="0" w:color="auto"/>
                <w:right w:val="none" w:sz="0" w:space="0" w:color="auto"/>
              </w:divBdr>
              <w:divsChild>
                <w:div w:id="1338001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2062412">
      <w:bodyDiv w:val="1"/>
      <w:marLeft w:val="0"/>
      <w:marRight w:val="0"/>
      <w:marTop w:val="0"/>
      <w:marBottom w:val="0"/>
      <w:divBdr>
        <w:top w:val="none" w:sz="0" w:space="0" w:color="auto"/>
        <w:left w:val="none" w:sz="0" w:space="0" w:color="auto"/>
        <w:bottom w:val="none" w:sz="0" w:space="0" w:color="auto"/>
        <w:right w:val="none" w:sz="0" w:space="0" w:color="auto"/>
      </w:divBdr>
    </w:div>
    <w:div w:id="1896307488">
      <w:bodyDiv w:val="1"/>
      <w:marLeft w:val="0"/>
      <w:marRight w:val="0"/>
      <w:marTop w:val="0"/>
      <w:marBottom w:val="0"/>
      <w:divBdr>
        <w:top w:val="none" w:sz="0" w:space="0" w:color="auto"/>
        <w:left w:val="none" w:sz="0" w:space="0" w:color="auto"/>
        <w:bottom w:val="none" w:sz="0" w:space="0" w:color="auto"/>
        <w:right w:val="none" w:sz="0" w:space="0" w:color="auto"/>
      </w:divBdr>
    </w:div>
    <w:div w:id="1898734623">
      <w:bodyDiv w:val="1"/>
      <w:marLeft w:val="0"/>
      <w:marRight w:val="0"/>
      <w:marTop w:val="0"/>
      <w:marBottom w:val="0"/>
      <w:divBdr>
        <w:top w:val="none" w:sz="0" w:space="0" w:color="auto"/>
        <w:left w:val="none" w:sz="0" w:space="0" w:color="auto"/>
        <w:bottom w:val="none" w:sz="0" w:space="0" w:color="auto"/>
        <w:right w:val="none" w:sz="0" w:space="0" w:color="auto"/>
      </w:divBdr>
    </w:div>
    <w:div w:id="1903170530">
      <w:bodyDiv w:val="1"/>
      <w:marLeft w:val="0"/>
      <w:marRight w:val="0"/>
      <w:marTop w:val="0"/>
      <w:marBottom w:val="0"/>
      <w:divBdr>
        <w:top w:val="none" w:sz="0" w:space="0" w:color="auto"/>
        <w:left w:val="none" w:sz="0" w:space="0" w:color="auto"/>
        <w:bottom w:val="none" w:sz="0" w:space="0" w:color="auto"/>
        <w:right w:val="none" w:sz="0" w:space="0" w:color="auto"/>
      </w:divBdr>
    </w:div>
    <w:div w:id="1910068465">
      <w:bodyDiv w:val="1"/>
      <w:marLeft w:val="0"/>
      <w:marRight w:val="0"/>
      <w:marTop w:val="0"/>
      <w:marBottom w:val="0"/>
      <w:divBdr>
        <w:top w:val="none" w:sz="0" w:space="0" w:color="auto"/>
        <w:left w:val="none" w:sz="0" w:space="0" w:color="auto"/>
        <w:bottom w:val="none" w:sz="0" w:space="0" w:color="auto"/>
        <w:right w:val="none" w:sz="0" w:space="0" w:color="auto"/>
      </w:divBdr>
      <w:divsChild>
        <w:div w:id="1189560931">
          <w:marLeft w:val="0"/>
          <w:marRight w:val="0"/>
          <w:marTop w:val="0"/>
          <w:marBottom w:val="0"/>
          <w:divBdr>
            <w:top w:val="none" w:sz="0" w:space="0" w:color="auto"/>
            <w:left w:val="none" w:sz="0" w:space="0" w:color="auto"/>
            <w:bottom w:val="none" w:sz="0" w:space="0" w:color="auto"/>
            <w:right w:val="none" w:sz="0" w:space="0" w:color="auto"/>
          </w:divBdr>
          <w:divsChild>
            <w:div w:id="742218950">
              <w:marLeft w:val="0"/>
              <w:marRight w:val="0"/>
              <w:marTop w:val="0"/>
              <w:marBottom w:val="0"/>
              <w:divBdr>
                <w:top w:val="none" w:sz="0" w:space="0" w:color="auto"/>
                <w:left w:val="none" w:sz="0" w:space="0" w:color="auto"/>
                <w:bottom w:val="none" w:sz="0" w:space="0" w:color="auto"/>
                <w:right w:val="none" w:sz="0" w:space="0" w:color="auto"/>
              </w:divBdr>
              <w:divsChild>
                <w:div w:id="187719331">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923220220">
      <w:bodyDiv w:val="1"/>
      <w:marLeft w:val="0"/>
      <w:marRight w:val="0"/>
      <w:marTop w:val="0"/>
      <w:marBottom w:val="0"/>
      <w:divBdr>
        <w:top w:val="none" w:sz="0" w:space="0" w:color="auto"/>
        <w:left w:val="none" w:sz="0" w:space="0" w:color="auto"/>
        <w:bottom w:val="none" w:sz="0" w:space="0" w:color="auto"/>
        <w:right w:val="none" w:sz="0" w:space="0" w:color="auto"/>
      </w:divBdr>
    </w:div>
    <w:div w:id="1932816584">
      <w:bodyDiv w:val="1"/>
      <w:marLeft w:val="0"/>
      <w:marRight w:val="0"/>
      <w:marTop w:val="0"/>
      <w:marBottom w:val="0"/>
      <w:divBdr>
        <w:top w:val="none" w:sz="0" w:space="0" w:color="auto"/>
        <w:left w:val="none" w:sz="0" w:space="0" w:color="auto"/>
        <w:bottom w:val="none" w:sz="0" w:space="0" w:color="auto"/>
        <w:right w:val="none" w:sz="0" w:space="0" w:color="auto"/>
      </w:divBdr>
    </w:div>
    <w:div w:id="1941139508">
      <w:bodyDiv w:val="1"/>
      <w:marLeft w:val="0"/>
      <w:marRight w:val="0"/>
      <w:marTop w:val="0"/>
      <w:marBottom w:val="0"/>
      <w:divBdr>
        <w:top w:val="none" w:sz="0" w:space="0" w:color="auto"/>
        <w:left w:val="none" w:sz="0" w:space="0" w:color="auto"/>
        <w:bottom w:val="none" w:sz="0" w:space="0" w:color="auto"/>
        <w:right w:val="none" w:sz="0" w:space="0" w:color="auto"/>
      </w:divBdr>
    </w:div>
    <w:div w:id="1947803954">
      <w:bodyDiv w:val="1"/>
      <w:marLeft w:val="0"/>
      <w:marRight w:val="0"/>
      <w:marTop w:val="0"/>
      <w:marBottom w:val="0"/>
      <w:divBdr>
        <w:top w:val="none" w:sz="0" w:space="0" w:color="auto"/>
        <w:left w:val="none" w:sz="0" w:space="0" w:color="auto"/>
        <w:bottom w:val="none" w:sz="0" w:space="0" w:color="auto"/>
        <w:right w:val="none" w:sz="0" w:space="0" w:color="auto"/>
      </w:divBdr>
    </w:div>
    <w:div w:id="1949658342">
      <w:bodyDiv w:val="1"/>
      <w:marLeft w:val="0"/>
      <w:marRight w:val="0"/>
      <w:marTop w:val="0"/>
      <w:marBottom w:val="0"/>
      <w:divBdr>
        <w:top w:val="none" w:sz="0" w:space="0" w:color="auto"/>
        <w:left w:val="none" w:sz="0" w:space="0" w:color="auto"/>
        <w:bottom w:val="none" w:sz="0" w:space="0" w:color="auto"/>
        <w:right w:val="none" w:sz="0" w:space="0" w:color="auto"/>
      </w:divBdr>
    </w:div>
    <w:div w:id="1952515203">
      <w:bodyDiv w:val="1"/>
      <w:marLeft w:val="0"/>
      <w:marRight w:val="0"/>
      <w:marTop w:val="0"/>
      <w:marBottom w:val="0"/>
      <w:divBdr>
        <w:top w:val="none" w:sz="0" w:space="0" w:color="auto"/>
        <w:left w:val="none" w:sz="0" w:space="0" w:color="auto"/>
        <w:bottom w:val="none" w:sz="0" w:space="0" w:color="auto"/>
        <w:right w:val="none" w:sz="0" w:space="0" w:color="auto"/>
      </w:divBdr>
    </w:div>
    <w:div w:id="1959919694">
      <w:bodyDiv w:val="1"/>
      <w:marLeft w:val="0"/>
      <w:marRight w:val="0"/>
      <w:marTop w:val="0"/>
      <w:marBottom w:val="0"/>
      <w:divBdr>
        <w:top w:val="none" w:sz="0" w:space="0" w:color="auto"/>
        <w:left w:val="none" w:sz="0" w:space="0" w:color="auto"/>
        <w:bottom w:val="none" w:sz="0" w:space="0" w:color="auto"/>
        <w:right w:val="none" w:sz="0" w:space="0" w:color="auto"/>
      </w:divBdr>
      <w:divsChild>
        <w:div w:id="261576930">
          <w:marLeft w:val="0"/>
          <w:marRight w:val="0"/>
          <w:marTop w:val="0"/>
          <w:marBottom w:val="0"/>
          <w:divBdr>
            <w:top w:val="none" w:sz="0" w:space="0" w:color="auto"/>
            <w:left w:val="none" w:sz="0" w:space="0" w:color="auto"/>
            <w:bottom w:val="none" w:sz="0" w:space="0" w:color="auto"/>
            <w:right w:val="none" w:sz="0" w:space="0" w:color="auto"/>
          </w:divBdr>
          <w:divsChild>
            <w:div w:id="21904705">
              <w:marLeft w:val="0"/>
              <w:marRight w:val="0"/>
              <w:marTop w:val="0"/>
              <w:marBottom w:val="0"/>
              <w:divBdr>
                <w:top w:val="none" w:sz="0" w:space="0" w:color="auto"/>
                <w:left w:val="none" w:sz="0" w:space="0" w:color="auto"/>
                <w:bottom w:val="none" w:sz="0" w:space="0" w:color="auto"/>
                <w:right w:val="none" w:sz="0" w:space="0" w:color="auto"/>
              </w:divBdr>
              <w:divsChild>
                <w:div w:id="708385080">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965038460">
      <w:bodyDiv w:val="1"/>
      <w:marLeft w:val="0"/>
      <w:marRight w:val="0"/>
      <w:marTop w:val="0"/>
      <w:marBottom w:val="0"/>
      <w:divBdr>
        <w:top w:val="none" w:sz="0" w:space="0" w:color="auto"/>
        <w:left w:val="none" w:sz="0" w:space="0" w:color="auto"/>
        <w:bottom w:val="none" w:sz="0" w:space="0" w:color="auto"/>
        <w:right w:val="none" w:sz="0" w:space="0" w:color="auto"/>
      </w:divBdr>
    </w:div>
    <w:div w:id="1981810703">
      <w:bodyDiv w:val="1"/>
      <w:marLeft w:val="0"/>
      <w:marRight w:val="0"/>
      <w:marTop w:val="0"/>
      <w:marBottom w:val="0"/>
      <w:divBdr>
        <w:top w:val="none" w:sz="0" w:space="0" w:color="auto"/>
        <w:left w:val="none" w:sz="0" w:space="0" w:color="auto"/>
        <w:bottom w:val="none" w:sz="0" w:space="0" w:color="auto"/>
        <w:right w:val="none" w:sz="0" w:space="0" w:color="auto"/>
      </w:divBdr>
    </w:div>
    <w:div w:id="1982686078">
      <w:bodyDiv w:val="1"/>
      <w:marLeft w:val="0"/>
      <w:marRight w:val="0"/>
      <w:marTop w:val="0"/>
      <w:marBottom w:val="0"/>
      <w:divBdr>
        <w:top w:val="none" w:sz="0" w:space="0" w:color="auto"/>
        <w:left w:val="none" w:sz="0" w:space="0" w:color="auto"/>
        <w:bottom w:val="none" w:sz="0" w:space="0" w:color="auto"/>
        <w:right w:val="none" w:sz="0" w:space="0" w:color="auto"/>
      </w:divBdr>
    </w:div>
    <w:div w:id="1993362104">
      <w:bodyDiv w:val="1"/>
      <w:marLeft w:val="0"/>
      <w:marRight w:val="0"/>
      <w:marTop w:val="0"/>
      <w:marBottom w:val="0"/>
      <w:divBdr>
        <w:top w:val="none" w:sz="0" w:space="0" w:color="auto"/>
        <w:left w:val="none" w:sz="0" w:space="0" w:color="auto"/>
        <w:bottom w:val="none" w:sz="0" w:space="0" w:color="auto"/>
        <w:right w:val="none" w:sz="0" w:space="0" w:color="auto"/>
      </w:divBdr>
    </w:div>
    <w:div w:id="1997496191">
      <w:bodyDiv w:val="1"/>
      <w:marLeft w:val="0"/>
      <w:marRight w:val="0"/>
      <w:marTop w:val="0"/>
      <w:marBottom w:val="0"/>
      <w:divBdr>
        <w:top w:val="none" w:sz="0" w:space="0" w:color="auto"/>
        <w:left w:val="none" w:sz="0" w:space="0" w:color="auto"/>
        <w:bottom w:val="none" w:sz="0" w:space="0" w:color="auto"/>
        <w:right w:val="none" w:sz="0" w:space="0" w:color="auto"/>
      </w:divBdr>
    </w:div>
    <w:div w:id="2000305935">
      <w:bodyDiv w:val="1"/>
      <w:marLeft w:val="0"/>
      <w:marRight w:val="0"/>
      <w:marTop w:val="0"/>
      <w:marBottom w:val="0"/>
      <w:divBdr>
        <w:top w:val="none" w:sz="0" w:space="0" w:color="auto"/>
        <w:left w:val="none" w:sz="0" w:space="0" w:color="auto"/>
        <w:bottom w:val="none" w:sz="0" w:space="0" w:color="auto"/>
        <w:right w:val="none" w:sz="0" w:space="0" w:color="auto"/>
      </w:divBdr>
    </w:div>
    <w:div w:id="2011640927">
      <w:bodyDiv w:val="1"/>
      <w:marLeft w:val="0"/>
      <w:marRight w:val="0"/>
      <w:marTop w:val="0"/>
      <w:marBottom w:val="0"/>
      <w:divBdr>
        <w:top w:val="none" w:sz="0" w:space="0" w:color="auto"/>
        <w:left w:val="none" w:sz="0" w:space="0" w:color="auto"/>
        <w:bottom w:val="none" w:sz="0" w:space="0" w:color="auto"/>
        <w:right w:val="none" w:sz="0" w:space="0" w:color="auto"/>
      </w:divBdr>
    </w:div>
    <w:div w:id="2023555695">
      <w:bodyDiv w:val="1"/>
      <w:marLeft w:val="0"/>
      <w:marRight w:val="0"/>
      <w:marTop w:val="0"/>
      <w:marBottom w:val="0"/>
      <w:divBdr>
        <w:top w:val="none" w:sz="0" w:space="0" w:color="auto"/>
        <w:left w:val="none" w:sz="0" w:space="0" w:color="auto"/>
        <w:bottom w:val="none" w:sz="0" w:space="0" w:color="auto"/>
        <w:right w:val="none" w:sz="0" w:space="0" w:color="auto"/>
      </w:divBdr>
    </w:div>
    <w:div w:id="2025739315">
      <w:bodyDiv w:val="1"/>
      <w:marLeft w:val="0"/>
      <w:marRight w:val="0"/>
      <w:marTop w:val="0"/>
      <w:marBottom w:val="0"/>
      <w:divBdr>
        <w:top w:val="none" w:sz="0" w:space="0" w:color="auto"/>
        <w:left w:val="none" w:sz="0" w:space="0" w:color="auto"/>
        <w:bottom w:val="none" w:sz="0" w:space="0" w:color="auto"/>
        <w:right w:val="none" w:sz="0" w:space="0" w:color="auto"/>
      </w:divBdr>
    </w:div>
    <w:div w:id="2027827059">
      <w:bodyDiv w:val="1"/>
      <w:marLeft w:val="0"/>
      <w:marRight w:val="0"/>
      <w:marTop w:val="0"/>
      <w:marBottom w:val="0"/>
      <w:divBdr>
        <w:top w:val="none" w:sz="0" w:space="0" w:color="auto"/>
        <w:left w:val="none" w:sz="0" w:space="0" w:color="auto"/>
        <w:bottom w:val="none" w:sz="0" w:space="0" w:color="auto"/>
        <w:right w:val="none" w:sz="0" w:space="0" w:color="auto"/>
      </w:divBdr>
    </w:div>
    <w:div w:id="2037385653">
      <w:bodyDiv w:val="1"/>
      <w:marLeft w:val="0"/>
      <w:marRight w:val="0"/>
      <w:marTop w:val="0"/>
      <w:marBottom w:val="0"/>
      <w:divBdr>
        <w:top w:val="none" w:sz="0" w:space="0" w:color="auto"/>
        <w:left w:val="none" w:sz="0" w:space="0" w:color="auto"/>
        <w:bottom w:val="none" w:sz="0" w:space="0" w:color="auto"/>
        <w:right w:val="none" w:sz="0" w:space="0" w:color="auto"/>
      </w:divBdr>
    </w:div>
    <w:div w:id="2044860971">
      <w:bodyDiv w:val="1"/>
      <w:marLeft w:val="0"/>
      <w:marRight w:val="0"/>
      <w:marTop w:val="0"/>
      <w:marBottom w:val="0"/>
      <w:divBdr>
        <w:top w:val="none" w:sz="0" w:space="0" w:color="auto"/>
        <w:left w:val="none" w:sz="0" w:space="0" w:color="auto"/>
        <w:bottom w:val="none" w:sz="0" w:space="0" w:color="auto"/>
        <w:right w:val="none" w:sz="0" w:space="0" w:color="auto"/>
      </w:divBdr>
    </w:div>
    <w:div w:id="2045016619">
      <w:bodyDiv w:val="1"/>
      <w:marLeft w:val="0"/>
      <w:marRight w:val="0"/>
      <w:marTop w:val="0"/>
      <w:marBottom w:val="0"/>
      <w:divBdr>
        <w:top w:val="none" w:sz="0" w:space="0" w:color="auto"/>
        <w:left w:val="none" w:sz="0" w:space="0" w:color="auto"/>
        <w:bottom w:val="none" w:sz="0" w:space="0" w:color="auto"/>
        <w:right w:val="none" w:sz="0" w:space="0" w:color="auto"/>
      </w:divBdr>
    </w:div>
    <w:div w:id="2057200598">
      <w:bodyDiv w:val="1"/>
      <w:marLeft w:val="0"/>
      <w:marRight w:val="0"/>
      <w:marTop w:val="0"/>
      <w:marBottom w:val="0"/>
      <w:divBdr>
        <w:top w:val="none" w:sz="0" w:space="0" w:color="auto"/>
        <w:left w:val="none" w:sz="0" w:space="0" w:color="auto"/>
        <w:bottom w:val="none" w:sz="0" w:space="0" w:color="auto"/>
        <w:right w:val="none" w:sz="0" w:space="0" w:color="auto"/>
      </w:divBdr>
    </w:div>
    <w:div w:id="2066219236">
      <w:bodyDiv w:val="1"/>
      <w:marLeft w:val="0"/>
      <w:marRight w:val="0"/>
      <w:marTop w:val="0"/>
      <w:marBottom w:val="0"/>
      <w:divBdr>
        <w:top w:val="none" w:sz="0" w:space="0" w:color="auto"/>
        <w:left w:val="none" w:sz="0" w:space="0" w:color="auto"/>
        <w:bottom w:val="none" w:sz="0" w:space="0" w:color="auto"/>
        <w:right w:val="none" w:sz="0" w:space="0" w:color="auto"/>
      </w:divBdr>
    </w:div>
    <w:div w:id="2076514085">
      <w:bodyDiv w:val="1"/>
      <w:marLeft w:val="0"/>
      <w:marRight w:val="0"/>
      <w:marTop w:val="0"/>
      <w:marBottom w:val="0"/>
      <w:divBdr>
        <w:top w:val="none" w:sz="0" w:space="0" w:color="auto"/>
        <w:left w:val="none" w:sz="0" w:space="0" w:color="auto"/>
        <w:bottom w:val="none" w:sz="0" w:space="0" w:color="auto"/>
        <w:right w:val="none" w:sz="0" w:space="0" w:color="auto"/>
      </w:divBdr>
    </w:div>
    <w:div w:id="2088577358">
      <w:bodyDiv w:val="1"/>
      <w:marLeft w:val="0"/>
      <w:marRight w:val="0"/>
      <w:marTop w:val="0"/>
      <w:marBottom w:val="0"/>
      <w:divBdr>
        <w:top w:val="none" w:sz="0" w:space="0" w:color="auto"/>
        <w:left w:val="none" w:sz="0" w:space="0" w:color="auto"/>
        <w:bottom w:val="none" w:sz="0" w:space="0" w:color="auto"/>
        <w:right w:val="none" w:sz="0" w:space="0" w:color="auto"/>
      </w:divBdr>
    </w:div>
    <w:div w:id="2094159019">
      <w:bodyDiv w:val="1"/>
      <w:marLeft w:val="0"/>
      <w:marRight w:val="0"/>
      <w:marTop w:val="0"/>
      <w:marBottom w:val="0"/>
      <w:divBdr>
        <w:top w:val="none" w:sz="0" w:space="0" w:color="auto"/>
        <w:left w:val="none" w:sz="0" w:space="0" w:color="auto"/>
        <w:bottom w:val="none" w:sz="0" w:space="0" w:color="auto"/>
        <w:right w:val="none" w:sz="0" w:space="0" w:color="auto"/>
      </w:divBdr>
    </w:div>
    <w:div w:id="2097240786">
      <w:bodyDiv w:val="1"/>
      <w:marLeft w:val="0"/>
      <w:marRight w:val="0"/>
      <w:marTop w:val="0"/>
      <w:marBottom w:val="0"/>
      <w:divBdr>
        <w:top w:val="none" w:sz="0" w:space="0" w:color="auto"/>
        <w:left w:val="none" w:sz="0" w:space="0" w:color="auto"/>
        <w:bottom w:val="none" w:sz="0" w:space="0" w:color="auto"/>
        <w:right w:val="none" w:sz="0" w:space="0" w:color="auto"/>
      </w:divBdr>
      <w:divsChild>
        <w:div w:id="520507721">
          <w:marLeft w:val="0"/>
          <w:marRight w:val="0"/>
          <w:marTop w:val="0"/>
          <w:marBottom w:val="0"/>
          <w:divBdr>
            <w:top w:val="none" w:sz="0" w:space="0" w:color="auto"/>
            <w:left w:val="none" w:sz="0" w:space="0" w:color="auto"/>
            <w:bottom w:val="none" w:sz="0" w:space="0" w:color="auto"/>
            <w:right w:val="none" w:sz="0" w:space="0" w:color="auto"/>
          </w:divBdr>
        </w:div>
      </w:divsChild>
    </w:div>
    <w:div w:id="2104182742">
      <w:bodyDiv w:val="1"/>
      <w:marLeft w:val="0"/>
      <w:marRight w:val="0"/>
      <w:marTop w:val="0"/>
      <w:marBottom w:val="0"/>
      <w:divBdr>
        <w:top w:val="none" w:sz="0" w:space="0" w:color="auto"/>
        <w:left w:val="none" w:sz="0" w:space="0" w:color="auto"/>
        <w:bottom w:val="none" w:sz="0" w:space="0" w:color="auto"/>
        <w:right w:val="none" w:sz="0" w:space="0" w:color="auto"/>
      </w:divBdr>
    </w:div>
    <w:div w:id="2107920603">
      <w:bodyDiv w:val="1"/>
      <w:marLeft w:val="0"/>
      <w:marRight w:val="0"/>
      <w:marTop w:val="0"/>
      <w:marBottom w:val="0"/>
      <w:divBdr>
        <w:top w:val="none" w:sz="0" w:space="0" w:color="auto"/>
        <w:left w:val="none" w:sz="0" w:space="0" w:color="auto"/>
        <w:bottom w:val="none" w:sz="0" w:space="0" w:color="auto"/>
        <w:right w:val="none" w:sz="0" w:space="0" w:color="auto"/>
      </w:divBdr>
    </w:div>
    <w:div w:id="2120753362">
      <w:bodyDiv w:val="1"/>
      <w:marLeft w:val="0"/>
      <w:marRight w:val="0"/>
      <w:marTop w:val="0"/>
      <w:marBottom w:val="0"/>
      <w:divBdr>
        <w:top w:val="none" w:sz="0" w:space="0" w:color="auto"/>
        <w:left w:val="none" w:sz="0" w:space="0" w:color="auto"/>
        <w:bottom w:val="none" w:sz="0" w:space="0" w:color="auto"/>
        <w:right w:val="none" w:sz="0" w:space="0" w:color="auto"/>
      </w:divBdr>
    </w:div>
    <w:div w:id="2121610154">
      <w:bodyDiv w:val="1"/>
      <w:marLeft w:val="0"/>
      <w:marRight w:val="0"/>
      <w:marTop w:val="0"/>
      <w:marBottom w:val="0"/>
      <w:divBdr>
        <w:top w:val="none" w:sz="0" w:space="0" w:color="auto"/>
        <w:left w:val="none" w:sz="0" w:space="0" w:color="auto"/>
        <w:bottom w:val="none" w:sz="0" w:space="0" w:color="auto"/>
        <w:right w:val="none" w:sz="0" w:space="0" w:color="auto"/>
      </w:divBdr>
    </w:div>
    <w:div w:id="2125032516">
      <w:bodyDiv w:val="1"/>
      <w:marLeft w:val="0"/>
      <w:marRight w:val="0"/>
      <w:marTop w:val="0"/>
      <w:marBottom w:val="0"/>
      <w:divBdr>
        <w:top w:val="none" w:sz="0" w:space="0" w:color="auto"/>
        <w:left w:val="none" w:sz="0" w:space="0" w:color="auto"/>
        <w:bottom w:val="none" w:sz="0" w:space="0" w:color="auto"/>
        <w:right w:val="none" w:sz="0" w:space="0" w:color="auto"/>
      </w:divBdr>
    </w:div>
    <w:div w:id="2130932199">
      <w:bodyDiv w:val="1"/>
      <w:marLeft w:val="0"/>
      <w:marRight w:val="0"/>
      <w:marTop w:val="0"/>
      <w:marBottom w:val="0"/>
      <w:divBdr>
        <w:top w:val="none" w:sz="0" w:space="0" w:color="auto"/>
        <w:left w:val="none" w:sz="0" w:space="0" w:color="auto"/>
        <w:bottom w:val="none" w:sz="0" w:space="0" w:color="auto"/>
        <w:right w:val="none" w:sz="0" w:space="0" w:color="auto"/>
      </w:divBdr>
    </w:div>
    <w:div w:id="2132434563">
      <w:bodyDiv w:val="1"/>
      <w:marLeft w:val="0"/>
      <w:marRight w:val="0"/>
      <w:marTop w:val="0"/>
      <w:marBottom w:val="0"/>
      <w:divBdr>
        <w:top w:val="none" w:sz="0" w:space="0" w:color="auto"/>
        <w:left w:val="none" w:sz="0" w:space="0" w:color="auto"/>
        <w:bottom w:val="none" w:sz="0" w:space="0" w:color="auto"/>
        <w:right w:val="none" w:sz="0" w:space="0" w:color="auto"/>
      </w:divBdr>
    </w:div>
    <w:div w:id="2145391684">
      <w:bodyDiv w:val="1"/>
      <w:marLeft w:val="0"/>
      <w:marRight w:val="0"/>
      <w:marTop w:val="0"/>
      <w:marBottom w:val="0"/>
      <w:divBdr>
        <w:top w:val="none" w:sz="0" w:space="0" w:color="auto"/>
        <w:left w:val="none" w:sz="0" w:space="0" w:color="auto"/>
        <w:bottom w:val="none" w:sz="0" w:space="0" w:color="auto"/>
        <w:right w:val="none" w:sz="0" w:space="0" w:color="auto"/>
      </w:divBdr>
      <w:divsChild>
        <w:div w:id="7046009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ram.pendyala@asu.edu" TargetMode="External"/><Relationship Id="rId18" Type="http://schemas.openxmlformats.org/officeDocument/2006/relationships/image" Target="media/image2.jpeg"/><Relationship Id="rId26" Type="http://schemas.openxmlformats.org/officeDocument/2006/relationships/image" Target="media/image7.wmf"/><Relationship Id="rId39" Type="http://schemas.openxmlformats.org/officeDocument/2006/relationships/hyperlink" Target="https://energyathaas.wordpress.com/2021/09/20/three-facts-about-evs-and-multi-vehicle-households/" TargetMode="External"/><Relationship Id="rId21" Type="http://schemas.openxmlformats.org/officeDocument/2006/relationships/oleObject" Target="embeddings/oleObject1.bin"/><Relationship Id="rId34" Type="http://schemas.openxmlformats.org/officeDocument/2006/relationships/oleObject" Target="embeddings/oleObject8.bin"/><Relationship Id="rId42" Type="http://schemas.openxmlformats.org/officeDocument/2006/relationships/hyperlink" Target="https://www.eia.gov/tools/faqs/faq.php?id=23&amp;t=10"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4.wmf"/><Relationship Id="rId29" Type="http://schemas.openxmlformats.org/officeDocument/2006/relationships/oleObject" Target="embeddings/oleObject5.bin"/><Relationship Id="rId41" Type="http://schemas.openxmlformats.org/officeDocument/2006/relationships/hyperlink" Target="https://www.jchs.harvard.edu/blog/are-millennials-leaving-cities-yes-young-adults-are-no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ngela.haddad@utexas.edu" TargetMode="External"/><Relationship Id="rId24" Type="http://schemas.openxmlformats.org/officeDocument/2006/relationships/image" Target="media/image6.wmf"/><Relationship Id="rId32" Type="http://schemas.openxmlformats.org/officeDocument/2006/relationships/oleObject" Target="embeddings/oleObject7.bin"/><Relationship Id="rId37" Type="http://schemas.openxmlformats.org/officeDocument/2006/relationships/footer" Target="footer3.xml"/><Relationship Id="rId40" Type="http://schemas.openxmlformats.org/officeDocument/2006/relationships/hyperlink" Target="https://itep.org/most-states-have-raised-gas-taxes-in-recent-years-0419/" TargetMode="Externa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oleObject" Target="embeddings/oleObject2.bin"/><Relationship Id="rId28" Type="http://schemas.openxmlformats.org/officeDocument/2006/relationships/image" Target="media/image8.wmf"/><Relationship Id="rId36" Type="http://schemas.openxmlformats.org/officeDocument/2006/relationships/footer" Target="footer2.xml"/><Relationship Id="rId10" Type="http://schemas.openxmlformats.org/officeDocument/2006/relationships/hyperlink" Target="mailto:dar4836@utexas.edu" TargetMode="External"/><Relationship Id="rId19" Type="http://schemas.openxmlformats.org/officeDocument/2006/relationships/image" Target="media/image3.jpeg"/><Relationship Id="rId31" Type="http://schemas.openxmlformats.org/officeDocument/2006/relationships/oleObject" Target="embeddings/oleObject6.bin"/><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ibatur@asu.edu" TargetMode="External"/><Relationship Id="rId14" Type="http://schemas.openxmlformats.org/officeDocument/2006/relationships/hyperlink" Target="mailto:bhat@mail.utexas.edu" TargetMode="External"/><Relationship Id="rId22" Type="http://schemas.openxmlformats.org/officeDocument/2006/relationships/image" Target="media/image5.wmf"/><Relationship Id="rId27" Type="http://schemas.openxmlformats.org/officeDocument/2006/relationships/oleObject" Target="embeddings/oleObject4.bin"/><Relationship Id="rId30" Type="http://schemas.openxmlformats.org/officeDocument/2006/relationships/image" Target="media/image9.wmf"/><Relationship Id="rId35" Type="http://schemas.openxmlformats.org/officeDocument/2006/relationships/image" Target="media/image11.jpeg"/><Relationship Id="rId43" Type="http://schemas.openxmlformats.org/officeDocument/2006/relationships/fontTable" Target="fontTable.xml"/><Relationship Id="rId8" Type="http://schemas.openxmlformats.org/officeDocument/2006/relationships/hyperlink" Target="mailto:hjhwang@utexas.edu" TargetMode="External"/><Relationship Id="rId3" Type="http://schemas.openxmlformats.org/officeDocument/2006/relationships/styles" Target="styles.xml"/><Relationship Id="rId12" Type="http://schemas.openxmlformats.org/officeDocument/2006/relationships/hyperlink" Target="mailto:mgrodr15@asu.edu" TargetMode="External"/><Relationship Id="rId17" Type="http://schemas.openxmlformats.org/officeDocument/2006/relationships/image" Target="media/image1.jpeg"/><Relationship Id="rId25" Type="http://schemas.openxmlformats.org/officeDocument/2006/relationships/oleObject" Target="embeddings/oleObject3.bin"/><Relationship Id="rId33" Type="http://schemas.openxmlformats.org/officeDocument/2006/relationships/image" Target="media/image10.wmf"/><Relationship Id="rId38" Type="http://schemas.openxmlformats.org/officeDocument/2006/relationships/hyperlink" Target="https://advocacy.consumerreports.org/press_release/across-racial-demographics-interest-in-purchasing-electric-vehicles-is-considerable-but-systemic-barriers-persis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ustom 9">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0A37B1-D8F3-42FA-B419-91C6740106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28</Pages>
  <Words>12506</Words>
  <Characters>71160</Characters>
  <Application>Microsoft Office Word</Application>
  <DocSecurity>0</DocSecurity>
  <Lines>593</Lines>
  <Paragraphs>166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83500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TRR Editorial Office</dc:creator>
  <cp:lastModifiedBy>Macias, Lisa J</cp:lastModifiedBy>
  <cp:revision>2</cp:revision>
  <cp:lastPrinted>2024-08-06T21:31:00Z</cp:lastPrinted>
  <dcterms:created xsi:type="dcterms:W3CDTF">2025-08-22T21:43:00Z</dcterms:created>
  <dcterms:modified xsi:type="dcterms:W3CDTF">2025-08-22T21:43:00Z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7th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http://www.zotero.org/styles/transportation-research-record</vt:lpwstr>
  </property>
  <property fmtid="{D5CDD505-2E9C-101B-9397-08002B2CF9AE}" pid="21" name="Mendeley Recent Style Name 9_1">
    <vt:lpwstr>Transportation Research Record: Journal of the Transportation Research Board</vt:lpwstr>
  </property>
  <property fmtid="{D5CDD505-2E9C-101B-9397-08002B2CF9AE}" pid="22" name="Mendeley Document_1">
    <vt:lpwstr>True</vt:lpwstr>
  </property>
  <property fmtid="{D5CDD505-2E9C-101B-9397-08002B2CF9AE}" pid="23" name="Mendeley Unique User Id_1">
    <vt:lpwstr>cbe30324-b901-3833-a90b-ce7e51d54c47</vt:lpwstr>
  </property>
  <property fmtid="{D5CDD505-2E9C-101B-9397-08002B2CF9AE}" pid="24" name="Mendeley Citation Style_1">
    <vt:lpwstr>http://www.zotero.org/styles/transportation-research-record</vt:lpwstr>
  </property>
  <property fmtid="{D5CDD505-2E9C-101B-9397-08002B2CF9AE}" pid="25" name="GrammarlyDocumentId">
    <vt:lpwstr>9569a1c787bce99a2b11ea31e6687059128dc0bafb717b465faa783d958b816b</vt:lpwstr>
  </property>
  <property fmtid="{D5CDD505-2E9C-101B-9397-08002B2CF9AE}" pid="26" name="ZOTERO_PREF_1">
    <vt:lpwstr>&lt;data data-version="3" zotero-version="7.0.22"&gt;&lt;session id="e3W6BFSD"/&gt;&lt;style id="http://www.zotero.org/styles/transportation-research-record_modified" hasBibliography="1" bibliographyStyleHasBeenSet="1"/&gt;&lt;prefs&gt;&lt;pref name="fieldType" value="Field"/&gt;&lt;/pre</vt:lpwstr>
  </property>
  <property fmtid="{D5CDD505-2E9C-101B-9397-08002B2CF9AE}" pid="27" name="MTWinEqns">
    <vt:bool>true</vt:bool>
  </property>
  <property fmtid="{D5CDD505-2E9C-101B-9397-08002B2CF9AE}" pid="28" name="ZOTERO_PREF_2">
    <vt:lpwstr>fs&gt;&lt;/data&gt;</vt:lpwstr>
  </property>
</Properties>
</file>