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E8D39" w14:textId="5C544FD1" w:rsidR="0047417C" w:rsidRDefault="0047417C" w:rsidP="00A40467">
      <w:pPr>
        <w:spacing w:after="0" w:line="360" w:lineRule="auto"/>
        <w:rPr>
          <w:rFonts w:cs="Times New Roman"/>
          <w:b/>
          <w:bCs/>
        </w:rPr>
      </w:pPr>
      <w:bookmarkStart w:id="0" w:name="_Hlk66385391"/>
      <w:bookmarkStart w:id="1" w:name="_GoBack"/>
      <w:bookmarkEnd w:id="1"/>
      <w:r>
        <w:rPr>
          <w:rFonts w:cs="Times New Roman"/>
          <w:b/>
          <w:bCs/>
        </w:rPr>
        <w:t>Multiple discrete-cont</w:t>
      </w:r>
      <w:r w:rsidR="0082757B">
        <w:rPr>
          <w:rFonts w:cs="Times New Roman"/>
          <w:b/>
          <w:bCs/>
        </w:rPr>
        <w:t>i</w:t>
      </w:r>
      <w:r>
        <w:rPr>
          <w:rFonts w:cs="Times New Roman"/>
          <w:b/>
          <w:bCs/>
        </w:rPr>
        <w:t xml:space="preserve">nuous choice models with additively separable utility functions and linear utility on outside good: Model properties and </w:t>
      </w:r>
      <w:r w:rsidR="00F87AE2">
        <w:rPr>
          <w:rFonts w:cs="Times New Roman"/>
          <w:b/>
          <w:bCs/>
        </w:rPr>
        <w:t>characterization</w:t>
      </w:r>
      <w:r>
        <w:rPr>
          <w:rFonts w:cs="Times New Roman"/>
          <w:b/>
          <w:bCs/>
        </w:rPr>
        <w:t xml:space="preserve"> of demand functions</w:t>
      </w:r>
    </w:p>
    <w:bookmarkEnd w:id="0"/>
    <w:p w14:paraId="21F42219" w14:textId="21682B93" w:rsidR="00A523EA" w:rsidRDefault="00A523EA" w:rsidP="00A40467">
      <w:pPr>
        <w:spacing w:after="0" w:line="360" w:lineRule="auto"/>
        <w:rPr>
          <w:rFonts w:cs="Times New Roman"/>
          <w:b/>
          <w:bCs/>
        </w:rPr>
      </w:pPr>
    </w:p>
    <w:p w14:paraId="482D602A" w14:textId="77777777" w:rsidR="00A743EB" w:rsidRDefault="00A743EB" w:rsidP="00A40467">
      <w:pPr>
        <w:spacing w:after="0" w:line="360" w:lineRule="auto"/>
        <w:rPr>
          <w:rFonts w:cs="Times New Roman"/>
          <w:b/>
        </w:rPr>
      </w:pPr>
      <w:r>
        <w:rPr>
          <w:rFonts w:cs="Times New Roman"/>
          <w:b/>
        </w:rPr>
        <w:t>Shobhit Saxena</w:t>
      </w:r>
    </w:p>
    <w:p w14:paraId="0FCF1223" w14:textId="0B653126" w:rsidR="00A743EB" w:rsidRPr="00184D12" w:rsidRDefault="00A743EB" w:rsidP="00A40467">
      <w:pPr>
        <w:spacing w:after="0" w:line="360" w:lineRule="auto"/>
        <w:rPr>
          <w:rFonts w:cs="Times New Roman"/>
          <w:bCs/>
        </w:rPr>
      </w:pPr>
      <w:r w:rsidRPr="00184D12">
        <w:rPr>
          <w:rFonts w:cs="Times New Roman"/>
          <w:bCs/>
        </w:rPr>
        <w:t>Ph</w:t>
      </w:r>
      <w:r w:rsidR="00F757CD">
        <w:rPr>
          <w:rFonts w:cs="Times New Roman"/>
          <w:bCs/>
        </w:rPr>
        <w:t>.</w:t>
      </w:r>
      <w:r w:rsidRPr="00184D12">
        <w:rPr>
          <w:rFonts w:cs="Times New Roman"/>
          <w:bCs/>
        </w:rPr>
        <w:t>D</w:t>
      </w:r>
      <w:r w:rsidR="00F757CD">
        <w:rPr>
          <w:rFonts w:cs="Times New Roman"/>
          <w:bCs/>
        </w:rPr>
        <w:t>.</w:t>
      </w:r>
      <w:r w:rsidRPr="00184D12">
        <w:rPr>
          <w:rFonts w:cs="Times New Roman"/>
          <w:bCs/>
        </w:rPr>
        <w:t xml:space="preserve"> Student</w:t>
      </w:r>
    </w:p>
    <w:p w14:paraId="15F78B41" w14:textId="77777777" w:rsidR="00A743EB" w:rsidRPr="005617FF" w:rsidRDefault="00A743EB" w:rsidP="00A40467">
      <w:pPr>
        <w:spacing w:after="0" w:line="360" w:lineRule="auto"/>
        <w:rPr>
          <w:rFonts w:cs="Times New Roman"/>
        </w:rPr>
      </w:pPr>
      <w:r w:rsidRPr="005617FF">
        <w:rPr>
          <w:rFonts w:cs="Times New Roman"/>
        </w:rPr>
        <w:t xml:space="preserve">Department of </w:t>
      </w:r>
      <w:r>
        <w:rPr>
          <w:rFonts w:cs="Times New Roman"/>
        </w:rPr>
        <w:t>Civil Engineering</w:t>
      </w:r>
    </w:p>
    <w:p w14:paraId="13A625FE" w14:textId="77777777" w:rsidR="00A5017D" w:rsidRDefault="00A743EB" w:rsidP="00A40467">
      <w:pPr>
        <w:spacing w:after="0" w:line="360" w:lineRule="auto"/>
        <w:rPr>
          <w:rFonts w:cs="Times New Roman"/>
        </w:rPr>
      </w:pPr>
      <w:r>
        <w:rPr>
          <w:rFonts w:cs="Times New Roman"/>
        </w:rPr>
        <w:t>Indian Institute of Science</w:t>
      </w:r>
      <w:r w:rsidR="00A5017D">
        <w:rPr>
          <w:rFonts w:cs="Times New Roman"/>
        </w:rPr>
        <w:t xml:space="preserve"> (IISc)</w:t>
      </w:r>
    </w:p>
    <w:p w14:paraId="54A5FB7A" w14:textId="7A50FCE2" w:rsidR="00A743EB" w:rsidRDefault="00A743EB" w:rsidP="00A40467">
      <w:pPr>
        <w:spacing w:after="0" w:line="360" w:lineRule="auto"/>
        <w:rPr>
          <w:rFonts w:cs="Times New Roman"/>
        </w:rPr>
      </w:pPr>
      <w:r>
        <w:rPr>
          <w:rFonts w:cs="Times New Roman"/>
        </w:rPr>
        <w:t>Bengaluru, 560012</w:t>
      </w:r>
      <w:r w:rsidR="004B317C">
        <w:rPr>
          <w:rFonts w:cs="Times New Roman"/>
        </w:rPr>
        <w:t>, India</w:t>
      </w:r>
    </w:p>
    <w:p w14:paraId="4450EB24" w14:textId="77777777" w:rsidR="004E0C1B" w:rsidRPr="00184D12" w:rsidRDefault="004E0C1B" w:rsidP="004E0C1B">
      <w:pPr>
        <w:spacing w:after="0" w:line="360" w:lineRule="auto"/>
        <w:rPr>
          <w:rFonts w:cs="Times New Roman"/>
        </w:rPr>
      </w:pPr>
      <w:r w:rsidRPr="00184D12">
        <w:rPr>
          <w:rFonts w:cs="Times New Roman"/>
        </w:rPr>
        <w:t>Tel: +91-80-2293-2043</w:t>
      </w:r>
    </w:p>
    <w:p w14:paraId="7EAD605E" w14:textId="6EB2C20A" w:rsidR="00A743EB" w:rsidRDefault="00A743EB" w:rsidP="00A40467">
      <w:pPr>
        <w:spacing w:after="0" w:line="360" w:lineRule="auto"/>
        <w:rPr>
          <w:rFonts w:cs="Times New Roman"/>
        </w:rPr>
      </w:pPr>
      <w:r w:rsidRPr="005617FF">
        <w:rPr>
          <w:rFonts w:cs="Times New Roman"/>
        </w:rPr>
        <w:t xml:space="preserve">Email: </w:t>
      </w:r>
      <w:hyperlink r:id="rId11" w:history="1">
        <w:r w:rsidRPr="00630CF6">
          <w:rPr>
            <w:rStyle w:val="Hyperlink"/>
            <w:rFonts w:cs="Times New Roman"/>
          </w:rPr>
          <w:t>shobhits@iisc.ac.in</w:t>
        </w:r>
      </w:hyperlink>
    </w:p>
    <w:p w14:paraId="5C56E950" w14:textId="77777777" w:rsidR="00A743EB" w:rsidRDefault="00A743EB" w:rsidP="00A40467">
      <w:pPr>
        <w:spacing w:after="0" w:line="360" w:lineRule="auto"/>
        <w:rPr>
          <w:rFonts w:cs="Times New Roman"/>
        </w:rPr>
      </w:pPr>
    </w:p>
    <w:p w14:paraId="0D4182F3" w14:textId="6A1C238D" w:rsidR="00A743EB" w:rsidRPr="00184D12" w:rsidRDefault="00A743EB" w:rsidP="00A40467">
      <w:pPr>
        <w:spacing w:after="0" w:line="360" w:lineRule="auto"/>
        <w:rPr>
          <w:rFonts w:cs="Times New Roman"/>
          <w:b/>
        </w:rPr>
      </w:pPr>
      <w:r w:rsidRPr="00184D12">
        <w:rPr>
          <w:rFonts w:cs="Times New Roman"/>
          <w:b/>
        </w:rPr>
        <w:t>Abdul R</w:t>
      </w:r>
      <w:r w:rsidR="00D86665">
        <w:rPr>
          <w:rFonts w:cs="Times New Roman"/>
          <w:b/>
        </w:rPr>
        <w:t>awoof</w:t>
      </w:r>
      <w:r w:rsidRPr="00184D12">
        <w:rPr>
          <w:rFonts w:cs="Times New Roman"/>
          <w:b/>
        </w:rPr>
        <w:t xml:space="preserve"> Pinjari</w:t>
      </w:r>
      <w:r w:rsidR="00DA02C4">
        <w:rPr>
          <w:rFonts w:cs="Times New Roman"/>
          <w:b/>
        </w:rPr>
        <w:t xml:space="preserve"> </w:t>
      </w:r>
      <w:r w:rsidR="00DA02C4" w:rsidRPr="00DA02C4">
        <w:rPr>
          <w:rFonts w:cs="Times New Roman"/>
          <w:bCs/>
          <w:i/>
          <w:iCs/>
        </w:rPr>
        <w:t>(corresponding author)</w:t>
      </w:r>
    </w:p>
    <w:p w14:paraId="2549526F" w14:textId="77777777" w:rsidR="00A743EB" w:rsidRPr="00184D12" w:rsidRDefault="00A743EB" w:rsidP="00A40467">
      <w:pPr>
        <w:spacing w:after="0" w:line="360" w:lineRule="auto"/>
        <w:rPr>
          <w:rFonts w:cs="Times New Roman"/>
        </w:rPr>
      </w:pPr>
      <w:r w:rsidRPr="00184D12">
        <w:rPr>
          <w:rFonts w:cs="Times New Roman"/>
        </w:rPr>
        <w:t>Associate Professor</w:t>
      </w:r>
    </w:p>
    <w:p w14:paraId="08EC41F9" w14:textId="77777777" w:rsidR="00A743EB" w:rsidRPr="00184D12" w:rsidRDefault="00A743EB" w:rsidP="00A40467">
      <w:pPr>
        <w:spacing w:after="0" w:line="360" w:lineRule="auto"/>
        <w:rPr>
          <w:rFonts w:cs="Times New Roman"/>
        </w:rPr>
      </w:pPr>
      <w:r w:rsidRPr="00184D12">
        <w:rPr>
          <w:rFonts w:cs="Times New Roman"/>
        </w:rPr>
        <w:t>Department of Civil Engineering</w:t>
      </w:r>
    </w:p>
    <w:p w14:paraId="6AAB922B" w14:textId="77777777" w:rsidR="00A743EB" w:rsidRPr="00184D12" w:rsidRDefault="00A743EB" w:rsidP="00A40467">
      <w:pPr>
        <w:spacing w:after="0" w:line="360" w:lineRule="auto"/>
        <w:rPr>
          <w:rFonts w:cs="Times New Roman"/>
        </w:rPr>
      </w:pPr>
      <w:r w:rsidRPr="00184D12">
        <w:rPr>
          <w:rFonts w:cs="Times New Roman"/>
        </w:rPr>
        <w:t>Centre for Infrastructure, Sustainable Transportation, and Urban Planning (C</w:t>
      </w:r>
      <w:r w:rsidRPr="00184D12">
        <w:rPr>
          <w:rFonts w:cs="Times New Roman"/>
          <w:i/>
        </w:rPr>
        <w:t>i</w:t>
      </w:r>
      <w:r w:rsidRPr="00184D12">
        <w:rPr>
          <w:rFonts w:cs="Times New Roman"/>
        </w:rPr>
        <w:t>STUP)</w:t>
      </w:r>
    </w:p>
    <w:p w14:paraId="53137BF9" w14:textId="77777777" w:rsidR="00A743EB" w:rsidRPr="00184D12" w:rsidRDefault="00A743EB" w:rsidP="00A40467">
      <w:pPr>
        <w:spacing w:after="0" w:line="360" w:lineRule="auto"/>
        <w:rPr>
          <w:rFonts w:cs="Times New Roman"/>
        </w:rPr>
      </w:pPr>
      <w:r w:rsidRPr="00184D12">
        <w:rPr>
          <w:rFonts w:cs="Times New Roman"/>
        </w:rPr>
        <w:t>Indian Institute of Science (IISc)</w:t>
      </w:r>
    </w:p>
    <w:p w14:paraId="2D87DF11" w14:textId="77777777" w:rsidR="00A743EB" w:rsidRPr="00184D12" w:rsidRDefault="00A743EB" w:rsidP="00A40467">
      <w:pPr>
        <w:spacing w:after="0" w:line="360" w:lineRule="auto"/>
        <w:rPr>
          <w:rFonts w:cs="Times New Roman"/>
        </w:rPr>
      </w:pPr>
      <w:r w:rsidRPr="00184D12">
        <w:rPr>
          <w:rFonts w:cs="Times New Roman"/>
        </w:rPr>
        <w:t>Bangalore 560012, India</w:t>
      </w:r>
    </w:p>
    <w:p w14:paraId="50856053" w14:textId="77777777" w:rsidR="00A743EB" w:rsidRPr="00184D12" w:rsidRDefault="00A743EB" w:rsidP="00A40467">
      <w:pPr>
        <w:spacing w:after="0" w:line="360" w:lineRule="auto"/>
        <w:rPr>
          <w:rFonts w:cs="Times New Roman"/>
        </w:rPr>
      </w:pPr>
      <w:r w:rsidRPr="00184D12">
        <w:rPr>
          <w:rFonts w:cs="Times New Roman"/>
        </w:rPr>
        <w:t>Tel: +91-80-2293-2043</w:t>
      </w:r>
    </w:p>
    <w:p w14:paraId="27CD1F21" w14:textId="5ACAE6F4" w:rsidR="00A743EB" w:rsidRPr="00184D12" w:rsidRDefault="00A743EB" w:rsidP="00A40467">
      <w:pPr>
        <w:spacing w:after="0" w:line="360" w:lineRule="auto"/>
        <w:rPr>
          <w:rFonts w:cs="Times New Roman"/>
          <w:u w:val="single"/>
        </w:rPr>
      </w:pPr>
      <w:r w:rsidRPr="00184D12">
        <w:rPr>
          <w:rFonts w:cs="Times New Roman"/>
        </w:rPr>
        <w:t xml:space="preserve">Email: </w:t>
      </w:r>
      <w:hyperlink r:id="rId12" w:history="1">
        <w:r w:rsidRPr="00184D12">
          <w:rPr>
            <w:rStyle w:val="Hyperlink"/>
            <w:rFonts w:cs="Times New Roman"/>
          </w:rPr>
          <w:t>abdul@iisc.ac.in</w:t>
        </w:r>
      </w:hyperlink>
    </w:p>
    <w:p w14:paraId="0B5D3DB8" w14:textId="77777777" w:rsidR="00A743EB" w:rsidRDefault="00A743EB" w:rsidP="00A40467">
      <w:pPr>
        <w:spacing w:after="0" w:line="360" w:lineRule="auto"/>
        <w:rPr>
          <w:rFonts w:cs="Times New Roman"/>
        </w:rPr>
      </w:pPr>
    </w:p>
    <w:p w14:paraId="13157AA3" w14:textId="00B9E74F" w:rsidR="00A743EB" w:rsidRDefault="00A743EB" w:rsidP="00A40467">
      <w:pPr>
        <w:spacing w:after="0" w:line="360" w:lineRule="auto"/>
        <w:rPr>
          <w:rFonts w:cs="Times New Roman"/>
          <w:b/>
          <w:color w:val="000000" w:themeColor="text1"/>
        </w:rPr>
      </w:pPr>
      <w:r w:rsidRPr="006C05AB">
        <w:rPr>
          <w:rFonts w:cs="Times New Roman"/>
          <w:b/>
          <w:color w:val="000000" w:themeColor="text1"/>
        </w:rPr>
        <w:t>Chandra R. Bhat</w:t>
      </w:r>
    </w:p>
    <w:p w14:paraId="76EB5FE4" w14:textId="7F7A8461" w:rsidR="00C61428" w:rsidRPr="00C61428" w:rsidRDefault="00C61428" w:rsidP="00A40467">
      <w:pPr>
        <w:spacing w:after="0" w:line="360" w:lineRule="auto"/>
        <w:rPr>
          <w:rFonts w:cs="Times New Roman"/>
          <w:bCs/>
          <w:color w:val="000000" w:themeColor="text1"/>
        </w:rPr>
      </w:pPr>
      <w:r w:rsidRPr="00C61428">
        <w:rPr>
          <w:rFonts w:cs="Times New Roman"/>
          <w:bCs/>
          <w:color w:val="000000" w:themeColor="text1"/>
        </w:rPr>
        <w:t>Professor</w:t>
      </w:r>
    </w:p>
    <w:p w14:paraId="3A0E866F" w14:textId="77777777" w:rsidR="00A743EB" w:rsidRPr="006C05AB" w:rsidRDefault="00A743EB" w:rsidP="00A40467">
      <w:pPr>
        <w:spacing w:after="0" w:line="360" w:lineRule="auto"/>
        <w:rPr>
          <w:rFonts w:cs="Times New Roman"/>
        </w:rPr>
      </w:pPr>
      <w:r w:rsidRPr="006C05AB">
        <w:rPr>
          <w:rFonts w:cs="Times New Roman"/>
        </w:rPr>
        <w:t>Department of Civil, Architectural and Environmental Engineering</w:t>
      </w:r>
    </w:p>
    <w:p w14:paraId="5A482FE5" w14:textId="77777777" w:rsidR="00A743EB" w:rsidRPr="006C05AB" w:rsidRDefault="00A743EB" w:rsidP="00A40467">
      <w:pPr>
        <w:spacing w:after="0" w:line="360" w:lineRule="auto"/>
        <w:rPr>
          <w:rFonts w:cs="Times New Roman"/>
        </w:rPr>
      </w:pPr>
      <w:r w:rsidRPr="006C05AB">
        <w:rPr>
          <w:rFonts w:cs="Times New Roman"/>
        </w:rPr>
        <w:t>The University of Texas at Austin</w:t>
      </w:r>
    </w:p>
    <w:p w14:paraId="1E0248D7" w14:textId="689A8BB6" w:rsidR="00141160" w:rsidRDefault="00A743EB" w:rsidP="00A40467">
      <w:pPr>
        <w:spacing w:after="0" w:line="360" w:lineRule="auto"/>
        <w:rPr>
          <w:rFonts w:cs="Times New Roman"/>
        </w:rPr>
      </w:pPr>
      <w:r w:rsidRPr="006C05AB">
        <w:rPr>
          <w:rFonts w:cs="Times New Roman"/>
        </w:rPr>
        <w:t>301 E. Dean Keeton St. Stop C1761, Austin TX 78712</w:t>
      </w:r>
    </w:p>
    <w:p w14:paraId="0BEEA5A1" w14:textId="329C6C8F" w:rsidR="00B643FA" w:rsidRPr="00B643FA" w:rsidRDefault="00B643FA" w:rsidP="00A40467">
      <w:pPr>
        <w:spacing w:after="0" w:line="360" w:lineRule="auto"/>
        <w:rPr>
          <w:rFonts w:cs="Times New Roman"/>
        </w:rPr>
      </w:pPr>
      <w:r>
        <w:rPr>
          <w:rFonts w:cs="Times New Roman"/>
        </w:rPr>
        <w:t xml:space="preserve">Email: </w:t>
      </w:r>
      <w:hyperlink r:id="rId13" w:history="1">
        <w:r w:rsidRPr="00E1521C">
          <w:rPr>
            <w:rStyle w:val="Hyperlink"/>
            <w:rFonts w:cs="Times New Roman"/>
          </w:rPr>
          <w:t>bhat@mail.utexas.edu</w:t>
        </w:r>
      </w:hyperlink>
      <w:r>
        <w:rPr>
          <w:rFonts w:cs="Times New Roman"/>
        </w:rPr>
        <w:t xml:space="preserve"> </w:t>
      </w:r>
    </w:p>
    <w:p w14:paraId="496D540D" w14:textId="45C70F12" w:rsidR="00F87AE2" w:rsidRDefault="00F87AE2" w:rsidP="00A40467">
      <w:pPr>
        <w:spacing w:line="360" w:lineRule="auto"/>
      </w:pPr>
    </w:p>
    <w:p w14:paraId="009A0E25" w14:textId="311D446F" w:rsidR="00F87AE2" w:rsidRDefault="00F87AE2" w:rsidP="00A40467">
      <w:pPr>
        <w:spacing w:line="360" w:lineRule="auto"/>
      </w:pPr>
    </w:p>
    <w:p w14:paraId="4AD7297F" w14:textId="3B5FC3F1" w:rsidR="00F87AE2" w:rsidRDefault="00F87AE2" w:rsidP="00A40467">
      <w:pPr>
        <w:spacing w:line="360" w:lineRule="auto"/>
      </w:pPr>
    </w:p>
    <w:p w14:paraId="63ECCBC4" w14:textId="0E520888" w:rsidR="00F87AE2" w:rsidRDefault="00F87AE2" w:rsidP="00A40467">
      <w:pPr>
        <w:spacing w:line="360" w:lineRule="auto"/>
      </w:pPr>
    </w:p>
    <w:p w14:paraId="405EFCB8" w14:textId="0F85BB61" w:rsidR="00A63330" w:rsidRDefault="00433D98" w:rsidP="00A63330">
      <w:pPr>
        <w:spacing w:line="360" w:lineRule="auto"/>
        <w:jc w:val="center"/>
        <w:rPr>
          <w:i/>
          <w:iCs/>
        </w:rPr>
        <w:sectPr w:rsidR="00A63330" w:rsidSect="004F550F">
          <w:footerReference w:type="default" r:id="rId14"/>
          <w:type w:val="continuous"/>
          <w:pgSz w:w="11906" w:h="16838"/>
          <w:pgMar w:top="1440" w:right="1440" w:bottom="1440" w:left="1440" w:header="708" w:footer="708" w:gutter="0"/>
          <w:cols w:space="708"/>
          <w:docGrid w:linePitch="360"/>
        </w:sectPr>
      </w:pPr>
      <w:r>
        <w:rPr>
          <w:i/>
          <w:iCs/>
        </w:rPr>
        <w:t>November</w:t>
      </w:r>
      <w:r w:rsidR="0031695C">
        <w:rPr>
          <w:i/>
          <w:iCs/>
        </w:rPr>
        <w:t xml:space="preserve"> </w:t>
      </w:r>
      <w:r>
        <w:rPr>
          <w:i/>
          <w:iCs/>
        </w:rPr>
        <w:t>12</w:t>
      </w:r>
      <w:r w:rsidR="00A63330" w:rsidRPr="00A63330">
        <w:rPr>
          <w:i/>
          <w:iCs/>
        </w:rPr>
        <w:t>, 2021</w:t>
      </w:r>
    </w:p>
    <w:p w14:paraId="6C1727C2" w14:textId="0BDD20AB" w:rsidR="00141160" w:rsidRDefault="008325CB" w:rsidP="00A40467">
      <w:pPr>
        <w:spacing w:after="0" w:line="360" w:lineRule="auto"/>
        <w:rPr>
          <w:b/>
          <w:bCs/>
        </w:rPr>
      </w:pPr>
      <w:r>
        <w:rPr>
          <w:b/>
          <w:bCs/>
        </w:rPr>
        <w:lastRenderedPageBreak/>
        <w:t>Abstract</w:t>
      </w:r>
    </w:p>
    <w:p w14:paraId="23332B16" w14:textId="2B5F56E1" w:rsidR="00141160" w:rsidRPr="00141160" w:rsidRDefault="00EB708E" w:rsidP="0085292D">
      <w:pPr>
        <w:spacing w:after="0" w:line="360" w:lineRule="auto"/>
        <w:jc w:val="both"/>
        <w:rPr>
          <w:b/>
          <w:bCs/>
        </w:rPr>
        <w:sectPr w:rsidR="00141160" w:rsidRPr="00141160" w:rsidSect="00A63330">
          <w:footerReference w:type="default" r:id="rId15"/>
          <w:pgSz w:w="11906" w:h="16838"/>
          <w:pgMar w:top="1440" w:right="1440" w:bottom="1440" w:left="1440" w:header="708" w:footer="708" w:gutter="0"/>
          <w:cols w:space="708"/>
          <w:docGrid w:linePitch="360"/>
        </w:sectPr>
      </w:pPr>
      <w:r>
        <w:t>In t</w:t>
      </w:r>
      <w:r w:rsidR="00F1179C">
        <w:t>his paper</w:t>
      </w:r>
      <w:r>
        <w:t>, we</w:t>
      </w:r>
      <w:r w:rsidR="00F1179C">
        <w:t xml:space="preserve"> </w:t>
      </w:r>
      <w:r w:rsidR="00C93275">
        <w:t>enhance</w:t>
      </w:r>
      <w:r w:rsidR="006F6600">
        <w:t xml:space="preserve"> the current understanding of the properties </w:t>
      </w:r>
      <w:r w:rsidR="006E440A">
        <w:t xml:space="preserve">of multiple </w:t>
      </w:r>
      <w:r w:rsidR="00523E8F">
        <w:t>discrete-continuous</w:t>
      </w:r>
      <w:r w:rsidR="006E440A">
        <w:t xml:space="preserve"> </w:t>
      </w:r>
      <w:r w:rsidR="00940E71">
        <w:t xml:space="preserve">(MDC) </w:t>
      </w:r>
      <w:r w:rsidR="006E440A">
        <w:t xml:space="preserve">choice models with </w:t>
      </w:r>
      <w:r w:rsidR="006E440A" w:rsidRPr="001130A4">
        <w:rPr>
          <w:rFonts w:cs="Times New Roman"/>
        </w:rPr>
        <w:t>additively separable</w:t>
      </w:r>
      <w:r w:rsidR="006F292D">
        <w:rPr>
          <w:rFonts w:cs="Times New Roman"/>
        </w:rPr>
        <w:t xml:space="preserve"> (AS)</w:t>
      </w:r>
      <w:r w:rsidR="00CB24B7" w:rsidRPr="001130A4">
        <w:rPr>
          <w:rFonts w:cs="Times New Roman"/>
        </w:rPr>
        <w:t xml:space="preserve">, independent and identically distributed </w:t>
      </w:r>
      <w:r w:rsidR="0051084E">
        <w:rPr>
          <w:rFonts w:cs="Times New Roman"/>
        </w:rPr>
        <w:t xml:space="preserve">(IID) </w:t>
      </w:r>
      <w:r w:rsidR="006E440A" w:rsidRPr="001130A4">
        <w:rPr>
          <w:rFonts w:cs="Times New Roman"/>
        </w:rPr>
        <w:t>utility functions</w:t>
      </w:r>
      <w:r w:rsidR="001F0293">
        <w:rPr>
          <w:rFonts w:cs="Times New Roman"/>
        </w:rPr>
        <w:t>,</w:t>
      </w:r>
      <w:r w:rsidR="006E440A" w:rsidRPr="001130A4">
        <w:rPr>
          <w:rFonts w:cs="Times New Roman"/>
        </w:rPr>
        <w:t xml:space="preserve"> and linear utility </w:t>
      </w:r>
      <w:r w:rsidR="00B44600">
        <w:rPr>
          <w:rFonts w:cs="Times New Roman"/>
        </w:rPr>
        <w:t xml:space="preserve">form </w:t>
      </w:r>
      <w:r w:rsidR="006E440A" w:rsidRPr="001130A4">
        <w:rPr>
          <w:rFonts w:cs="Times New Roman"/>
        </w:rPr>
        <w:t xml:space="preserve">on </w:t>
      </w:r>
      <w:r w:rsidR="00B44600">
        <w:rPr>
          <w:rFonts w:cs="Times New Roman"/>
        </w:rPr>
        <w:t xml:space="preserve">the </w:t>
      </w:r>
      <w:r w:rsidR="009B5FC2">
        <w:rPr>
          <w:rFonts w:cs="Times New Roman"/>
        </w:rPr>
        <w:t xml:space="preserve">essential </w:t>
      </w:r>
      <w:r w:rsidR="006E440A" w:rsidRPr="001130A4">
        <w:rPr>
          <w:rFonts w:cs="Times New Roman"/>
        </w:rPr>
        <w:t>outside good</w:t>
      </w:r>
      <w:r w:rsidR="00CB24B7" w:rsidRPr="001130A4">
        <w:t>.</w:t>
      </w:r>
      <w:r w:rsidR="00CB24B7">
        <w:t xml:space="preserve"> </w:t>
      </w:r>
      <w:bookmarkStart w:id="2" w:name="_Hlk71546951"/>
      <w:r w:rsidR="006C62A8">
        <w:t xml:space="preserve">First, </w:t>
      </w:r>
      <w:r>
        <w:t>we</w:t>
      </w:r>
      <w:r w:rsidR="00D733FD">
        <w:t xml:space="preserve"> highlight that </w:t>
      </w:r>
      <w:r w:rsidR="007E53C9">
        <w:t>the</w:t>
      </w:r>
      <w:r w:rsidR="00D733FD">
        <w:t xml:space="preserve"> </w:t>
      </w:r>
      <w:r w:rsidR="004C65CC">
        <w:t xml:space="preserve">prior </w:t>
      </w:r>
      <w:r w:rsidR="00D733FD">
        <w:t xml:space="preserve">implementations of this model in the literature ignore primal feasibility conditions related to the budget constraint and the essential nature of outside good in formulating the model likelihood function. </w:t>
      </w:r>
      <w:bookmarkEnd w:id="2"/>
      <w:r>
        <w:t xml:space="preserve">Second, we evaluate the </w:t>
      </w:r>
      <w:r w:rsidR="00523C86">
        <w:t xml:space="preserve">suitability and </w:t>
      </w:r>
      <w:r w:rsidR="00133D98">
        <w:t xml:space="preserve">performance of the model for </w:t>
      </w:r>
      <w:r w:rsidR="00F72BE8">
        <w:t xml:space="preserve">alternative </w:t>
      </w:r>
      <w:r w:rsidR="00133D98">
        <w:t>consumption patterns</w:t>
      </w:r>
      <w:r w:rsidR="003B60AC">
        <w:t xml:space="preserve"> </w:t>
      </w:r>
      <w:r w:rsidR="0051084E">
        <w:t>relative to the budget</w:t>
      </w:r>
      <w:r w:rsidR="00F72BE8">
        <w:t>.</w:t>
      </w:r>
      <w:r w:rsidR="0051084E">
        <w:t xml:space="preserve"> </w:t>
      </w:r>
      <w:r w:rsidR="00AA0A3B">
        <w:t>In addition</w:t>
      </w:r>
      <w:r w:rsidR="006806EA">
        <w:t xml:space="preserve">, </w:t>
      </w:r>
      <w:r>
        <w:t>we</w:t>
      </w:r>
      <w:r w:rsidR="00940E71">
        <w:t xml:space="preserve"> provide a systematic comparison of the performance of MDC choice models with </w:t>
      </w:r>
      <w:r w:rsidR="00494BA0">
        <w:t xml:space="preserve">the </w:t>
      </w:r>
      <w:r w:rsidR="00940E71">
        <w:t>linear outside good utility form</w:t>
      </w:r>
      <w:r w:rsidR="00275833">
        <w:t xml:space="preserve"> (</w:t>
      </w:r>
      <w:r w:rsidR="00602F63" w:rsidRPr="00602F63">
        <w:rPr>
          <w:i/>
          <w:iCs/>
        </w:rPr>
        <w:t>i.e.,</w:t>
      </w:r>
      <w:r>
        <w:t xml:space="preserve"> </w:t>
      </w:r>
      <w:r w:rsidR="00275833">
        <w:t xml:space="preserve">the </w:t>
      </w:r>
      <w:r w:rsidR="00275833" w:rsidRPr="00C40AF2">
        <w:rPr>
          <w:position w:val="-10"/>
        </w:rPr>
        <w:object w:dxaOrig="1060" w:dyaOrig="320" w14:anchorId="1A2B4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5pt;height:16.6pt" o:ole="">
            <v:imagedata r:id="rId16" o:title=""/>
          </v:shape>
          <o:OLEObject Type="Embed" ProgID="Equation.DSMT4" ShapeID="_x0000_i1025" DrawAspect="Content" ObjectID="_1702803306" r:id="rId17"/>
        </w:object>
      </w:r>
      <w:r>
        <w:t xml:space="preserve"> model</w:t>
      </w:r>
      <w:r w:rsidR="00275833">
        <w:t xml:space="preserve">) </w:t>
      </w:r>
      <w:r w:rsidR="00940E71">
        <w:t xml:space="preserve">and those with </w:t>
      </w:r>
      <w:r w:rsidR="00494BA0">
        <w:t xml:space="preserve">the </w:t>
      </w:r>
      <w:r w:rsidR="00940E71">
        <w:t>non-linear outside good utility form</w:t>
      </w:r>
      <w:r w:rsidR="00275833">
        <w:t xml:space="preserve"> (</w:t>
      </w:r>
      <w:r w:rsidR="00602F63" w:rsidRPr="00602F63">
        <w:rPr>
          <w:i/>
          <w:iCs/>
        </w:rPr>
        <w:t>i.e.,</w:t>
      </w:r>
      <w:r>
        <w:t xml:space="preserve"> </w:t>
      </w:r>
      <w:r w:rsidR="00275833">
        <w:t xml:space="preserve">the </w:t>
      </w:r>
      <w:r w:rsidR="00275833" w:rsidRPr="00C40AF2">
        <w:rPr>
          <w:position w:val="-10"/>
        </w:rPr>
        <w:object w:dxaOrig="1219" w:dyaOrig="320" w14:anchorId="00FFA5D9">
          <v:shape id="_x0000_i1026" type="#_x0000_t75" style="width:58.75pt;height:16.6pt" o:ole="">
            <v:imagedata r:id="rId18" o:title=""/>
          </v:shape>
          <o:OLEObject Type="Embed" ProgID="Equation.DSMT4" ShapeID="_x0000_i1026" DrawAspect="Content" ObjectID="_1702803307" r:id="rId19"/>
        </w:object>
      </w:r>
      <w:r>
        <w:t xml:space="preserve"> model</w:t>
      </w:r>
      <w:r w:rsidR="00275833">
        <w:t>)</w:t>
      </w:r>
      <w:r w:rsidR="00940E71">
        <w:t xml:space="preserve">. </w:t>
      </w:r>
      <w:r w:rsidR="0025758E">
        <w:t>Third</w:t>
      </w:r>
      <w:r w:rsidR="00973921">
        <w:t>, for</w:t>
      </w:r>
      <w:r w:rsidR="001028AF">
        <w:t xml:space="preserve"> </w:t>
      </w:r>
      <w:r w:rsidR="002E5E4B">
        <w:t xml:space="preserve">the </w:t>
      </w:r>
      <w:r w:rsidR="002E5E4B" w:rsidRPr="00C40AF2">
        <w:rPr>
          <w:position w:val="-10"/>
        </w:rPr>
        <w:object w:dxaOrig="1060" w:dyaOrig="320" w14:anchorId="48B329DF">
          <v:shape id="_x0000_i1027" type="#_x0000_t75" style="width:51.65pt;height:16.6pt" o:ole="">
            <v:imagedata r:id="rId16" o:title=""/>
          </v:shape>
          <o:OLEObject Type="Embed" ProgID="Equation.DSMT4" ShapeID="_x0000_i1027" DrawAspect="Content" ObjectID="_1702803308" r:id="rId20"/>
        </w:object>
      </w:r>
      <w:r w:rsidR="002E5E4B">
        <w:t xml:space="preserve"> model </w:t>
      </w:r>
      <w:r w:rsidR="00042431">
        <w:t>with infinite budgets (</w:t>
      </w:r>
      <w:r w:rsidR="00602F63" w:rsidRPr="00602F63">
        <w:rPr>
          <w:i/>
          <w:iCs/>
        </w:rPr>
        <w:t>i.e.,</w:t>
      </w:r>
      <w:r w:rsidR="00042431">
        <w:t xml:space="preserve"> when a very small </w:t>
      </w:r>
      <w:r w:rsidR="001F4B36">
        <w:t>proportion</w:t>
      </w:r>
      <w:r w:rsidR="00042431">
        <w:t xml:space="preserve"> of the budget is allocated to inside goods)</w:t>
      </w:r>
      <w:r w:rsidR="001028AF">
        <w:t xml:space="preserve">, </w:t>
      </w:r>
      <w:r w:rsidR="000C4B2E">
        <w:t>we</w:t>
      </w:r>
      <w:r w:rsidR="001028AF">
        <w:t xml:space="preserve"> derive the distributions of the resulting optimal demand functions and </w:t>
      </w:r>
      <w:r w:rsidR="00092C59">
        <w:t xml:space="preserve">analytic expressions for </w:t>
      </w:r>
      <w:r w:rsidR="001028AF">
        <w:t>the corresponding first and second moments</w:t>
      </w:r>
      <w:r w:rsidR="00D825E2">
        <w:t xml:space="preserve">, and </w:t>
      </w:r>
      <w:r w:rsidR="000C4B2E">
        <w:t xml:space="preserve">identify </w:t>
      </w:r>
      <w:r w:rsidR="00653EFE">
        <w:t xml:space="preserve">a property </w:t>
      </w:r>
      <w:r w:rsidR="00D825E2">
        <w:t xml:space="preserve">that </w:t>
      </w:r>
      <w:r w:rsidR="000533E9">
        <w:t xml:space="preserve">makes it easy to estimate the utility function parameters </w:t>
      </w:r>
      <w:r w:rsidR="0051084E">
        <w:t xml:space="preserve">of an inside alternative </w:t>
      </w:r>
      <w:r w:rsidR="00B314C8">
        <w:t xml:space="preserve">even </w:t>
      </w:r>
      <w:r w:rsidR="000533E9">
        <w:t xml:space="preserve">when </w:t>
      </w:r>
      <w:r w:rsidR="00B314C8">
        <w:t>consumption data is not available for other alternatives.</w:t>
      </w:r>
      <w:r w:rsidR="00F46C1E">
        <w:t xml:space="preserve"> </w:t>
      </w:r>
      <w:r w:rsidR="003F4DBD" w:rsidRPr="0083267A">
        <w:t>In addition</w:t>
      </w:r>
      <w:r w:rsidR="00F46C1E" w:rsidRPr="0083267A">
        <w:t xml:space="preserve">, </w:t>
      </w:r>
      <w:r w:rsidR="00EC0309" w:rsidRPr="0083267A">
        <w:t xml:space="preserve">perhaps for the first time in the literature, </w:t>
      </w:r>
      <w:r w:rsidR="003F4DBD" w:rsidRPr="0083267A">
        <w:t>we</w:t>
      </w:r>
      <w:r w:rsidR="00F46C1E" w:rsidRPr="0083267A">
        <w:t xml:space="preserve"> </w:t>
      </w:r>
      <w:r w:rsidR="00652640" w:rsidRPr="0083267A">
        <w:t>show</w:t>
      </w:r>
      <w:r w:rsidR="00F46C1E" w:rsidRPr="0083267A">
        <w:t xml:space="preserve"> </w:t>
      </w:r>
      <w:r w:rsidR="003810DD" w:rsidRPr="0083267A">
        <w:t>how an independent system of</w:t>
      </w:r>
      <w:r w:rsidR="002A0F02" w:rsidRPr="0083267A">
        <w:t xml:space="preserve"> Tobit model</w:t>
      </w:r>
      <w:r w:rsidR="003810DD" w:rsidRPr="0083267A">
        <w:t>s</w:t>
      </w:r>
      <w:r w:rsidR="002A0F02" w:rsidRPr="0083267A">
        <w:t xml:space="preserve"> </w:t>
      </w:r>
      <w:r w:rsidR="00797696" w:rsidRPr="0083267A">
        <w:t>can be derived as</w:t>
      </w:r>
      <w:r w:rsidR="002A0F02" w:rsidRPr="0083267A">
        <w:t xml:space="preserve"> a restricted version of </w:t>
      </w:r>
      <w:r w:rsidR="00652640" w:rsidRPr="0083267A">
        <w:t>the</w:t>
      </w:r>
      <w:r w:rsidR="00797696" w:rsidRPr="0083267A">
        <w:t xml:space="preserve"> utility-theoretic </w:t>
      </w:r>
      <w:r w:rsidR="0083267A" w:rsidRPr="0083267A">
        <w:rPr>
          <w:position w:val="-10"/>
        </w:rPr>
        <w:object w:dxaOrig="1060" w:dyaOrig="320" w14:anchorId="2F6C2234">
          <v:shape id="_x0000_i1028" type="#_x0000_t75" style="width:51.65pt;height:16.6pt" o:ole="">
            <v:imagedata r:id="rId21" o:title=""/>
          </v:shape>
          <o:OLEObject Type="Embed" ProgID="Equation.DSMT4" ShapeID="_x0000_i1028" DrawAspect="Content" ObjectID="_1702803309" r:id="rId22"/>
        </w:object>
      </w:r>
      <w:r w:rsidR="00652640" w:rsidRPr="0083267A">
        <w:t xml:space="preserve"> MDC model</w:t>
      </w:r>
      <w:r w:rsidR="00266F22" w:rsidRPr="0083267A">
        <w:t xml:space="preserve"> structure</w:t>
      </w:r>
      <w:r w:rsidR="002A0F02" w:rsidRPr="0083267A">
        <w:t>.</w:t>
      </w:r>
      <w:r w:rsidR="00797696" w:rsidRPr="0083267A" w:rsidDel="00797696">
        <w:t xml:space="preserve"> </w:t>
      </w:r>
      <w:r w:rsidR="0042316A" w:rsidRPr="0083267A">
        <w:t>Finally</w:t>
      </w:r>
      <w:r w:rsidR="00337839" w:rsidRPr="0083267A">
        <w:t xml:space="preserve">, </w:t>
      </w:r>
      <w:r w:rsidR="0042316A" w:rsidRPr="0083267A">
        <w:t>we apply</w:t>
      </w:r>
      <w:r w:rsidR="0027488A" w:rsidRPr="0083267A">
        <w:t xml:space="preserve"> </w:t>
      </w:r>
      <w:r w:rsidR="008133C9" w:rsidRPr="0083267A">
        <w:t xml:space="preserve">the </w:t>
      </w:r>
      <w:r w:rsidR="0027488A" w:rsidRPr="0083267A">
        <w:t xml:space="preserve">model </w:t>
      </w:r>
      <w:r w:rsidR="009848A7" w:rsidRPr="0083267A">
        <w:t>for</w:t>
      </w:r>
      <w:r w:rsidR="0027488A" w:rsidRPr="0083267A">
        <w:t xml:space="preserve"> an empirical analysis of expenditure patterns of</w:t>
      </w:r>
      <w:r w:rsidR="0027488A">
        <w:t xml:space="preserve"> </w:t>
      </w:r>
      <w:r w:rsidR="00984067">
        <w:t xml:space="preserve">leisure </w:t>
      </w:r>
      <w:r w:rsidR="0027488A">
        <w:t xml:space="preserve">trips from a </w:t>
      </w:r>
      <w:r w:rsidR="00984067">
        <w:t xml:space="preserve">domestic tourism </w:t>
      </w:r>
      <w:r w:rsidR="007E4160">
        <w:t>survey</w:t>
      </w:r>
      <w:r w:rsidR="0027488A">
        <w:t xml:space="preserve"> sample of households in India</w:t>
      </w:r>
      <w:r w:rsidR="00652640">
        <w:t>.</w:t>
      </w:r>
      <w:r w:rsidR="0027488A">
        <w:t xml:space="preserve"> </w:t>
      </w:r>
    </w:p>
    <w:p w14:paraId="0086FF56" w14:textId="3B961FB6" w:rsidR="00A63330" w:rsidRPr="00223FE6" w:rsidRDefault="00827499" w:rsidP="004734FE">
      <w:pPr>
        <w:pStyle w:val="Style1"/>
        <w:ind w:left="567" w:hanging="567"/>
      </w:pPr>
      <w:r w:rsidRPr="00223FE6">
        <w:lastRenderedPageBreak/>
        <w:t>INTRODUCTION</w:t>
      </w:r>
    </w:p>
    <w:p w14:paraId="67FC2A44" w14:textId="0EE32398" w:rsidR="00827499" w:rsidRPr="00A77DEC" w:rsidRDefault="00827499" w:rsidP="00EE3C8F">
      <w:pPr>
        <w:pStyle w:val="ListParagraph"/>
        <w:numPr>
          <w:ilvl w:val="1"/>
          <w:numId w:val="50"/>
        </w:numPr>
        <w:spacing w:before="120" w:after="0" w:line="360" w:lineRule="auto"/>
        <w:contextualSpacing w:val="0"/>
        <w:jc w:val="both"/>
        <w:rPr>
          <w:rFonts w:cs="Times New Roman"/>
          <w:b/>
        </w:rPr>
      </w:pPr>
      <w:r w:rsidRPr="00A77DEC">
        <w:rPr>
          <w:rFonts w:cs="Times New Roman"/>
          <w:b/>
        </w:rPr>
        <w:t xml:space="preserve">  Background</w:t>
      </w:r>
    </w:p>
    <w:p w14:paraId="140EC550" w14:textId="6F127C82" w:rsidR="00CF6E4B" w:rsidRPr="00DF178D" w:rsidRDefault="00CF6E4B" w:rsidP="00A77DEC">
      <w:pPr>
        <w:pStyle w:val="ListParagraph"/>
        <w:spacing w:after="0" w:line="360" w:lineRule="auto"/>
        <w:ind w:left="0"/>
        <w:jc w:val="both"/>
        <w:rPr>
          <w:rFonts w:cs="Times New Roman"/>
        </w:rPr>
      </w:pPr>
      <w:r w:rsidRPr="00827499">
        <w:rPr>
          <w:rFonts w:cs="Times New Roman"/>
        </w:rPr>
        <w:t>Multiple discrete-continuous (MDC) choice models have now become the w</w:t>
      </w:r>
      <w:r w:rsidRPr="00EC3A38">
        <w:rPr>
          <w:rFonts w:cs="Times New Roman"/>
        </w:rPr>
        <w:t>orkhorse for analysis of consumer choices involving the allocation of resources such as time and money to a set of exhaustive discrete choice alternatives that are not mutually exclusive</w:t>
      </w:r>
      <w:r w:rsidR="00F5222F">
        <w:rPr>
          <w:rFonts w:cs="Times New Roman"/>
        </w:rPr>
        <w:t xml:space="preserve"> </w:t>
      </w:r>
      <w:r w:rsidR="0036497A">
        <w:rPr>
          <w:rFonts w:cs="Times New Roman"/>
        </w:rPr>
        <w:t xml:space="preserve">(see, for example, Bhat, 2005; von Haefen </w:t>
      </w:r>
      <w:r w:rsidR="0036497A" w:rsidRPr="00CB08DC">
        <w:rPr>
          <w:rFonts w:cs="Times New Roman"/>
          <w:i/>
          <w:iCs/>
          <w:lang w:val="en-US"/>
        </w:rPr>
        <w:t>et al.,</w:t>
      </w:r>
      <w:r w:rsidR="0036497A">
        <w:rPr>
          <w:rFonts w:cs="Times New Roman"/>
          <w:lang w:val="en-US"/>
        </w:rPr>
        <w:t xml:space="preserve"> </w:t>
      </w:r>
      <w:r w:rsidR="0036497A">
        <w:rPr>
          <w:rFonts w:cs="Times New Roman"/>
        </w:rPr>
        <w:t xml:space="preserve">2004; Kim </w:t>
      </w:r>
      <w:r w:rsidR="0036497A" w:rsidRPr="00CB08DC">
        <w:rPr>
          <w:rFonts w:cs="Times New Roman"/>
          <w:i/>
          <w:iCs/>
        </w:rPr>
        <w:t>et al.,</w:t>
      </w:r>
      <w:r w:rsidR="0036497A">
        <w:rPr>
          <w:rFonts w:cs="Times New Roman"/>
        </w:rPr>
        <w:t xml:space="preserve"> 2002; Habib and Miller, 200</w:t>
      </w:r>
      <w:r w:rsidR="007F3DF9">
        <w:rPr>
          <w:rFonts w:cs="Times New Roman"/>
        </w:rPr>
        <w:t>9</w:t>
      </w:r>
      <w:r w:rsidR="0036497A">
        <w:rPr>
          <w:rFonts w:cs="Times New Roman"/>
        </w:rPr>
        <w:t xml:space="preserve">; Eluru </w:t>
      </w:r>
      <w:r w:rsidR="0036497A" w:rsidRPr="00CB08DC">
        <w:rPr>
          <w:rFonts w:cs="Times New Roman"/>
          <w:i/>
          <w:iCs/>
        </w:rPr>
        <w:t>et al.,</w:t>
      </w:r>
      <w:r w:rsidR="0036497A">
        <w:rPr>
          <w:rFonts w:cs="Times New Roman"/>
        </w:rPr>
        <w:t xml:space="preserve"> 2010; </w:t>
      </w:r>
      <w:r w:rsidR="0036497A">
        <w:rPr>
          <w:rFonts w:cs="Times New Roman"/>
          <w:lang w:val="en-US"/>
        </w:rPr>
        <w:t xml:space="preserve">Enam </w:t>
      </w:r>
      <w:r w:rsidR="0036497A" w:rsidRPr="00CB08DC">
        <w:rPr>
          <w:rFonts w:cs="Times New Roman"/>
          <w:i/>
          <w:iCs/>
          <w:lang w:val="en-US"/>
        </w:rPr>
        <w:t>et al.,</w:t>
      </w:r>
      <w:r w:rsidR="0036497A">
        <w:rPr>
          <w:rFonts w:cs="Times New Roman"/>
          <w:lang w:val="en-US"/>
        </w:rPr>
        <w:t xml:space="preserve"> 2018; Calastri </w:t>
      </w:r>
      <w:r w:rsidR="0036497A" w:rsidRPr="00CB08DC">
        <w:rPr>
          <w:rFonts w:cs="Times New Roman"/>
          <w:i/>
          <w:iCs/>
          <w:lang w:val="en-US"/>
        </w:rPr>
        <w:t>et al.,</w:t>
      </w:r>
      <w:r w:rsidR="0036497A">
        <w:rPr>
          <w:rFonts w:cs="Times New Roman"/>
          <w:lang w:val="en-US"/>
        </w:rPr>
        <w:t xml:space="preserve"> 2021)</w:t>
      </w:r>
      <w:r w:rsidRPr="00EC3A38">
        <w:rPr>
          <w:rFonts w:cs="Times New Roman"/>
        </w:rPr>
        <w:t xml:space="preserve">. In such choice situations, consumers potentially choose multiple choice alternatives, but not necessarily all available alternatives; hence the term multiple discreteness </w:t>
      </w:r>
      <w:bookmarkStart w:id="3" w:name="_Hlk66301723"/>
      <w:r w:rsidR="00E00B9F" w:rsidRPr="00A77DEC">
        <w:rPr>
          <w:rFonts w:cs="Times New Roman"/>
        </w:rPr>
        <w:fldChar w:fldCharType="begin" w:fldLock="1"/>
      </w:r>
      <w:r w:rsidR="00E00B9F" w:rsidRPr="00A77DEC">
        <w:rPr>
          <w:rFonts w:cs="Times New Roman"/>
        </w:rPr>
        <w:instrText>ADDIN CSL_CITATION {"citationItems":[{"id":"ITEM-1","itemData":{"DOI":"10.1111/1467-937X.00093","ISSN":"00346527","abstract":"Buyers in many markets face multiple-discrete choices: they can purchase multiple-units as well as multiple-brands at the same time. This paper presents a multiple-discrete choice model for the analysis of differentiated products demand. Users maximize profits by choosing the number of units of each brand they purchase. I estimate the model using micro-level data on the demand for personal computers. I use the estimated demand structure to assess the welfare gains from computerization and technological innovation in peripherals. The estimated return on investment in personal computers is 92%. Moreover, a 10% increase in the performance-to-price ratio of microprocessors leads to a 2-2% gain in the estimated user surplus. © 1999 The Review of Economic Studies Limited.","author":[{"dropping-particle":"","family":"Hendel","given":"Igal","non-dropping-particle":"","parse-names":false,"suffix":""}],"container-title":"Review of Economic Studies","id":"ITEM-1","issue":"2","issued":{"date-parts":[["1999"]]},"page":"423-446","title":"Estimating multiple-discrete choice models: An application to computerization returns","type":"article-journal","volume":"66"},"uris":["http://www.mendeley.com/documents/?uuid=e4d8f069-f0e0-411c-b125-4d77c6661080"]},{"id":"ITEM-2","itemData":{"DOI":"10.1287/mksc.1030.0041","ISSN":"07322399","abstract":"For several of the largest supermarket product categories, such as carbonated soft drinks, canned soups, ready-to-eat cereals, and cookies, consumers regularly purchase assortments of products. Within the category, consumers often purchase multiple products and multiple units of each alternative selected on a given trip. This multiple discreteness violates the single-unit purchase assumption of multinomial logit and probit models. The misspecification of such demand models in categories exhibiting multiple discreteness would produce incorrect measures of consumer response to marketing mix variables. In studying product strategy, these models would lead to misleading managerial conclusions. We use an alternative microeconomic model of demand for categories that exhibit the multiple discreteness problem. Recognizing the separation between the time of purchase and the time of consumption, we model consumers purchasing bundles of goods in anticipation of a stream of consumption occasions before the next trip. We apply the model to a panel of household purchases for carbonated soft drinks.","author":[{"dropping-particle":"","family":"Dubé","given":"Jean Pierre","non-dropping-particle":"","parse-names":false,"suffix":""}],"container-title":"Marketing Science","id":"ITEM-2","issue":"1","issued":{"date-parts":[["2004"]]},"page":"66-81","title":"Multiple Discreteness and Product Differentiation: Demand for Carbonated Soft Drinks","type":"article-journal","volume":"23"},"uris":["http://www.mendeley.com/documents/?uuid=653cc4c8-31d8-4aa1-bb50-75cad3e5ab08"]}],"mendeley":{"formattedCitation":"(Hendel 1999; Dubé 2004)","manualFormatting":"(Hendel, 1999; Dubé, 2004)","plainTextFormattedCitation":"(Hendel 1999; Dubé 2004)"},"properties":{"noteIndex":0},"schema":"https://github.com/citation-style-language/schema/raw/master/csl-citation.json"}</w:instrText>
      </w:r>
      <w:r w:rsidR="00E00B9F" w:rsidRPr="00A77DEC">
        <w:rPr>
          <w:rFonts w:cs="Times New Roman"/>
        </w:rPr>
        <w:fldChar w:fldCharType="separate"/>
      </w:r>
      <w:r w:rsidR="00E00B9F" w:rsidRPr="00A77DEC">
        <w:rPr>
          <w:rFonts w:cs="Times New Roman"/>
          <w:noProof/>
        </w:rPr>
        <w:t>(Hendel, 1999; Dubé, 2004)</w:t>
      </w:r>
      <w:r w:rsidR="00E00B9F" w:rsidRPr="00A77DEC">
        <w:rPr>
          <w:rFonts w:cs="Times New Roman"/>
        </w:rPr>
        <w:fldChar w:fldCharType="end"/>
      </w:r>
      <w:bookmarkEnd w:id="3"/>
      <w:r w:rsidR="00E00B9F" w:rsidRPr="00A77DEC">
        <w:rPr>
          <w:rFonts w:cs="Times New Roman"/>
        </w:rPr>
        <w:t>.</w:t>
      </w:r>
      <w:r w:rsidRPr="00A77DEC">
        <w:rPr>
          <w:rFonts w:cs="Times New Roman"/>
        </w:rPr>
        <w:t xml:space="preserve"> In addition, they make decisions on how much of the available resources to allocate to each of the chosen alternatives; hence the term multiple discrete-continuous (MDC) choices (Bhat, 2005).</w:t>
      </w:r>
      <w:r w:rsidRPr="00827499">
        <w:rPr>
          <w:rStyle w:val="FootnoteReference"/>
          <w:rFonts w:cs="Times New Roman"/>
        </w:rPr>
        <w:t xml:space="preserve"> </w:t>
      </w:r>
    </w:p>
    <w:p w14:paraId="40954C55" w14:textId="151F1CA8" w:rsidR="00594579" w:rsidRPr="00C251D6" w:rsidRDefault="006F4E02" w:rsidP="00A40467">
      <w:pPr>
        <w:spacing w:after="0" w:line="360" w:lineRule="auto"/>
        <w:ind w:firstLine="720"/>
        <w:jc w:val="both"/>
        <w:rPr>
          <w:rFonts w:eastAsia="Times New Roman"/>
          <w:color w:val="000000"/>
        </w:rPr>
      </w:pPr>
      <w:r>
        <w:rPr>
          <w:rFonts w:cs="Times New Roman"/>
        </w:rPr>
        <w:t>Most of</w:t>
      </w:r>
      <w:r w:rsidR="00594579">
        <w:rPr>
          <w:rFonts w:cs="Times New Roman"/>
        </w:rPr>
        <w:t xml:space="preserve"> the MDC models in use today are based on the classical consumer choice theory of random utility maximization (RUM), subject to constraints on available resources for consumption and non-negativity of consumption amounts. </w:t>
      </w:r>
      <w:r w:rsidR="00594579" w:rsidRPr="00D219EB">
        <w:rPr>
          <w:rFonts w:eastAsia="Times New Roman"/>
          <w:color w:val="000000"/>
        </w:rPr>
        <w:t xml:space="preserve">Specifically, consumers are assumed to optimize a direct utility function </w:t>
      </w:r>
      <w:r w:rsidR="00594579" w:rsidRPr="00D219EB">
        <w:rPr>
          <w:rFonts w:eastAsia="Times New Roman"/>
          <w:color w:val="000000"/>
          <w:position w:val="-10"/>
        </w:rPr>
        <w:object w:dxaOrig="580" w:dyaOrig="320" w14:anchorId="578F6D51">
          <v:shape id="_x0000_i1029" type="#_x0000_t75" style="width:25.1pt;height:15.65pt" o:ole="">
            <v:imagedata r:id="rId23" o:title=""/>
          </v:shape>
          <o:OLEObject Type="Embed" ProgID="Equation.DSMT4" ShapeID="_x0000_i1029" DrawAspect="Content" ObjectID="_1702803310" r:id="rId24"/>
        </w:object>
      </w:r>
      <w:r w:rsidR="00594579" w:rsidRPr="00D219EB">
        <w:rPr>
          <w:rFonts w:eastAsia="Times New Roman"/>
          <w:color w:val="000000"/>
        </w:rPr>
        <w:t xml:space="preserve"> over a </w:t>
      </w:r>
      <w:r w:rsidR="00594579">
        <w:rPr>
          <w:rFonts w:eastAsia="Times New Roman"/>
          <w:color w:val="000000"/>
        </w:rPr>
        <w:t>bundle</w:t>
      </w:r>
      <w:r w:rsidR="00594579" w:rsidRPr="00D219EB">
        <w:rPr>
          <w:rFonts w:eastAsia="Times New Roman"/>
          <w:color w:val="000000"/>
        </w:rPr>
        <w:t xml:space="preserve"> of non-negative consumption quantities </w:t>
      </w:r>
      <w:r w:rsidR="00594579" w:rsidRPr="00D219EB">
        <w:rPr>
          <w:rFonts w:eastAsia="Times New Roman"/>
          <w:color w:val="000000"/>
          <w:position w:val="-12"/>
        </w:rPr>
        <w:object w:dxaOrig="1960" w:dyaOrig="360" w14:anchorId="346195BE">
          <v:shape id="_x0000_i1030" type="#_x0000_t75" style="width:97.1pt;height:20.35pt" o:ole="">
            <v:imagedata r:id="rId25" o:title=""/>
          </v:shape>
          <o:OLEObject Type="Embed" ProgID="Equation.DSMT4" ShapeID="_x0000_i1030" DrawAspect="Content" ObjectID="_1702803311" r:id="rId26"/>
        </w:object>
      </w:r>
      <w:r w:rsidR="00594579" w:rsidRPr="00D219EB">
        <w:rPr>
          <w:rFonts w:eastAsia="Times New Roman"/>
          <w:color w:val="000000"/>
        </w:rPr>
        <w:t xml:space="preserve"> subject to a </w:t>
      </w:r>
      <w:r w:rsidR="00594579">
        <w:rPr>
          <w:rFonts w:eastAsia="Times New Roman"/>
          <w:color w:val="000000"/>
        </w:rPr>
        <w:t xml:space="preserve">linear </w:t>
      </w:r>
      <w:r w:rsidR="00594579" w:rsidRPr="00D219EB">
        <w:rPr>
          <w:rFonts w:eastAsia="Times New Roman"/>
          <w:color w:val="000000"/>
        </w:rPr>
        <w:t>budget, as:</w:t>
      </w:r>
    </w:p>
    <w:p w14:paraId="41796354" w14:textId="2E330736" w:rsidR="00CF6E4B" w:rsidRPr="00D219EB" w:rsidRDefault="00594579" w:rsidP="00A77DEC">
      <w:pPr>
        <w:spacing w:after="0" w:line="360" w:lineRule="auto"/>
        <w:ind w:firstLine="720"/>
        <w:jc w:val="both"/>
        <w:rPr>
          <w:color w:val="000000"/>
        </w:rPr>
      </w:pPr>
      <w:r>
        <w:rPr>
          <w:i/>
          <w:iCs/>
          <w:color w:val="000000"/>
        </w:rPr>
        <w:t>M</w:t>
      </w:r>
      <w:r w:rsidR="00CF6E4B" w:rsidRPr="00D219EB">
        <w:rPr>
          <w:i/>
          <w:iCs/>
          <w:color w:val="000000"/>
        </w:rPr>
        <w:t xml:space="preserve">ax </w:t>
      </w:r>
      <w:r w:rsidR="00CF6E4B" w:rsidRPr="00D219EB">
        <w:rPr>
          <w:rFonts w:eastAsia="Times New Roman"/>
          <w:color w:val="000000"/>
          <w:position w:val="-10"/>
        </w:rPr>
        <w:object w:dxaOrig="580" w:dyaOrig="320" w14:anchorId="702EFBF3">
          <v:shape id="_x0000_i1031" type="#_x0000_t75" style="width:25.1pt;height:16.6pt" o:ole="">
            <v:imagedata r:id="rId27" o:title=""/>
          </v:shape>
          <o:OLEObject Type="Embed" ProgID="Equation.DSMT4" ShapeID="_x0000_i1031" DrawAspect="Content" ObjectID="_1702803312" r:id="rId28"/>
        </w:object>
      </w:r>
      <w:r w:rsidR="003F5003">
        <w:rPr>
          <w:rFonts w:eastAsia="Times New Roman"/>
          <w:color w:val="000000"/>
        </w:rPr>
        <w:t xml:space="preserve"> </w:t>
      </w:r>
      <w:r w:rsidR="00CF6E4B" w:rsidRPr="00D219EB">
        <w:rPr>
          <w:color w:val="000000"/>
        </w:rPr>
        <w:t xml:space="preserve">such that </w:t>
      </w:r>
      <w:r w:rsidR="00CF6E4B" w:rsidRPr="00D219EB">
        <w:rPr>
          <w:rFonts w:eastAsia="Times New Roman"/>
          <w:color w:val="000000"/>
          <w:position w:val="-10"/>
        </w:rPr>
        <w:object w:dxaOrig="840" w:dyaOrig="320" w14:anchorId="55847EE1">
          <v:shape id="_x0000_i1032" type="#_x0000_t75" style="width:38.85pt;height:16.6pt" o:ole="">
            <v:imagedata r:id="rId29" o:title=""/>
          </v:shape>
          <o:OLEObject Type="Embed" ProgID="Equation.DSMT4" ShapeID="_x0000_i1032" DrawAspect="Content" ObjectID="_1702803313" r:id="rId30"/>
        </w:object>
      </w:r>
      <w:r w:rsidR="00CF6E4B" w:rsidRPr="00D219EB">
        <w:rPr>
          <w:color w:val="000000"/>
        </w:rPr>
        <w:t xml:space="preserve"> and </w:t>
      </w:r>
      <w:r w:rsidR="003F5003" w:rsidRPr="00D219EB">
        <w:rPr>
          <w:i/>
          <w:noProof/>
          <w:color w:val="000000"/>
          <w:position w:val="-12"/>
        </w:rPr>
        <w:object w:dxaOrig="2160" w:dyaOrig="360" w14:anchorId="57046344">
          <v:shape id="_x0000_i1033" type="#_x0000_t75" style="width:102.3pt;height:21.3pt" o:ole="">
            <v:imagedata r:id="rId31" o:title=""/>
          </v:shape>
          <o:OLEObject Type="Embed" ProgID="Equation.DSMT4" ShapeID="_x0000_i1033" DrawAspect="Content" ObjectID="_1702803314" r:id="rId32"/>
        </w:object>
      </w:r>
      <w:r w:rsidR="00CF6E4B" w:rsidRPr="00D219EB">
        <w:rPr>
          <w:color w:val="000000"/>
          <w:position w:val="-12"/>
        </w:rPr>
        <w:tab/>
      </w:r>
      <w:r w:rsidR="00CF6E4B" w:rsidRPr="00D219EB">
        <w:rPr>
          <w:color w:val="000000"/>
          <w:position w:val="-12"/>
        </w:rPr>
        <w:tab/>
      </w:r>
      <w:r w:rsidR="00CF6E4B" w:rsidRPr="00D219EB">
        <w:rPr>
          <w:color w:val="000000"/>
          <w:position w:val="-12"/>
        </w:rPr>
        <w:tab/>
      </w:r>
      <w:r w:rsidR="00CF6E4B" w:rsidRPr="00D219EB">
        <w:rPr>
          <w:color w:val="000000"/>
          <w:position w:val="-12"/>
        </w:rPr>
        <w:tab/>
        <w:t xml:space="preserve"> </w:t>
      </w:r>
      <w:r w:rsidR="00CF6E4B" w:rsidRPr="00D219EB">
        <w:rPr>
          <w:color w:val="000000"/>
        </w:rPr>
        <w:t>(1)</w:t>
      </w:r>
    </w:p>
    <w:p w14:paraId="68E460AF" w14:textId="382BACA5" w:rsidR="00CF6E4B" w:rsidRDefault="00CF6E4B" w:rsidP="0066191B">
      <w:pPr>
        <w:spacing w:line="360" w:lineRule="auto"/>
        <w:jc w:val="both"/>
        <w:rPr>
          <w:color w:val="000000"/>
        </w:rPr>
      </w:pPr>
      <w:r w:rsidRPr="00D219EB">
        <w:rPr>
          <w:color w:val="000000"/>
        </w:rPr>
        <w:t xml:space="preserve">In the above </w:t>
      </w:r>
      <w:r w:rsidR="00C86440">
        <w:rPr>
          <w:color w:val="000000"/>
        </w:rPr>
        <w:t>e</w:t>
      </w:r>
      <w:r w:rsidRPr="00D219EB">
        <w:rPr>
          <w:color w:val="000000"/>
        </w:rPr>
        <w:t>quation,</w:t>
      </w:r>
      <w:r w:rsidRPr="00043C89">
        <w:rPr>
          <w:rFonts w:eastAsia="Times New Roman"/>
          <w:color w:val="000000"/>
        </w:rPr>
        <w:t xml:space="preserve"> </w:t>
      </w:r>
      <w:r w:rsidRPr="00D219EB">
        <w:rPr>
          <w:rFonts w:eastAsia="Times New Roman"/>
          <w:color w:val="000000"/>
          <w:position w:val="-10"/>
        </w:rPr>
        <w:object w:dxaOrig="580" w:dyaOrig="320" w14:anchorId="5E610643">
          <v:shape id="_x0000_i1034" type="#_x0000_t75" style="width:25.1pt;height:16.6pt" o:ole="">
            <v:imagedata r:id="rId23" o:title=""/>
          </v:shape>
          <o:OLEObject Type="Embed" ProgID="Equation.DSMT4" ShapeID="_x0000_i1034" DrawAspect="Content" ObjectID="_1702803315" r:id="rId33"/>
        </w:object>
      </w:r>
      <w:r w:rsidRPr="00D219EB">
        <w:rPr>
          <w:rFonts w:eastAsia="Times New Roman"/>
          <w:color w:val="000000"/>
        </w:rPr>
        <w:t xml:space="preserve"> </w:t>
      </w:r>
      <w:r w:rsidRPr="00D219EB">
        <w:rPr>
          <w:color w:val="000000"/>
        </w:rPr>
        <w:t>is a quasi-concave, increasing and continuously differentiable utility function with respect to the consumption quantity vector</w:t>
      </w:r>
      <w:r w:rsidR="003F5003">
        <w:rPr>
          <w:rFonts w:eastAsia="Times New Roman"/>
          <w:color w:val="000000"/>
        </w:rPr>
        <w:t xml:space="preserve"> </w:t>
      </w:r>
      <w:r w:rsidR="003F5003" w:rsidRPr="00B66575">
        <w:rPr>
          <w:position w:val="-6"/>
        </w:rPr>
        <w:object w:dxaOrig="220" w:dyaOrig="220" w14:anchorId="5F811DE9">
          <v:shape id="_x0000_i1035" type="#_x0000_t75" style="width:11.85pt;height:11.85pt" o:ole="">
            <v:imagedata r:id="rId34" o:title=""/>
          </v:shape>
          <o:OLEObject Type="Embed" ProgID="Equation.DSMT4" ShapeID="_x0000_i1035" DrawAspect="Content" ObjectID="_1702803316" r:id="rId35"/>
        </w:object>
      </w:r>
      <w:r w:rsidRPr="00D219EB">
        <w:rPr>
          <w:color w:val="000000"/>
        </w:rPr>
        <w:t>,</w:t>
      </w:r>
      <w:r w:rsidRPr="00D219EB">
        <w:rPr>
          <w:rFonts w:eastAsia="Times New Roman"/>
          <w:color w:val="000000"/>
          <w:position w:val="-12"/>
        </w:rPr>
        <w:object w:dxaOrig="2079" w:dyaOrig="360" w14:anchorId="0F2B7120">
          <v:shape id="_x0000_i1036" type="#_x0000_t75" style="width:103.75pt;height:21.3pt" o:ole="">
            <v:imagedata r:id="rId36" o:title=""/>
          </v:shape>
          <o:OLEObject Type="Embed" ProgID="Equation.DSMT4" ShapeID="_x0000_i1036" DrawAspect="Content" ObjectID="_1702803317" r:id="rId37"/>
        </w:object>
      </w:r>
      <w:r w:rsidRPr="00D219EB">
        <w:rPr>
          <w:b/>
          <w:i/>
          <w:color w:val="000000"/>
          <w:position w:val="-10"/>
        </w:rPr>
        <w:t xml:space="preserve"> </w:t>
      </w:r>
      <w:r w:rsidRPr="00D219EB">
        <w:rPr>
          <w:color w:val="000000"/>
        </w:rPr>
        <w:t xml:space="preserve">is the vector of prices </w:t>
      </w:r>
      <w:r>
        <w:rPr>
          <w:color w:val="000000"/>
        </w:rPr>
        <w:t xml:space="preserve">of unit consumptions </w:t>
      </w:r>
      <w:r w:rsidRPr="00D219EB">
        <w:rPr>
          <w:color w:val="000000"/>
        </w:rPr>
        <w:t xml:space="preserve">for all goods, and </w:t>
      </w:r>
      <w:r w:rsidRPr="00D219EB">
        <w:rPr>
          <w:i/>
          <w:color w:val="000000"/>
        </w:rPr>
        <w:t>E</w:t>
      </w:r>
      <w:r w:rsidRPr="00D219EB">
        <w:rPr>
          <w:color w:val="000000"/>
        </w:rPr>
        <w:t xml:space="preserve"> is </w:t>
      </w:r>
      <w:r>
        <w:rPr>
          <w:color w:val="000000"/>
        </w:rPr>
        <w:t>the</w:t>
      </w:r>
      <w:r w:rsidRPr="00D219EB">
        <w:rPr>
          <w:color w:val="000000"/>
        </w:rPr>
        <w:t xml:space="preserve"> budget for tot</w:t>
      </w:r>
      <w:r w:rsidRPr="001E4F51">
        <w:rPr>
          <w:color w:val="000000"/>
        </w:rPr>
        <w:t>al expenditure.</w:t>
      </w:r>
      <w:r>
        <w:rPr>
          <w:color w:val="000000"/>
        </w:rPr>
        <w:t xml:space="preserve"> The consumption </w:t>
      </w:r>
      <w:r w:rsidR="00AA0A3B">
        <w:rPr>
          <w:color w:val="000000"/>
        </w:rPr>
        <w:t xml:space="preserve">quantity </w:t>
      </w:r>
      <w:r>
        <w:rPr>
          <w:color w:val="000000"/>
        </w:rPr>
        <w:t xml:space="preserve">vector </w:t>
      </w:r>
      <w:r w:rsidR="00A40E70" w:rsidRPr="00B66575">
        <w:rPr>
          <w:position w:val="-6"/>
        </w:rPr>
        <w:object w:dxaOrig="220" w:dyaOrig="220" w14:anchorId="2FA80D66">
          <v:shape id="_x0000_i1037" type="#_x0000_t75" style="width:11.85pt;height:11.85pt" o:ole="">
            <v:imagedata r:id="rId34" o:title=""/>
          </v:shape>
          <o:OLEObject Type="Embed" ProgID="Equation.DSMT4" ShapeID="_x0000_i1037" DrawAspect="Content" ObjectID="_1702803318" r:id="rId38"/>
        </w:object>
      </w:r>
      <w:r>
        <w:rPr>
          <w:color w:val="000000"/>
        </w:rPr>
        <w:t xml:space="preserve"> may or may not include an outside good, which, when included, is a composite good that represents all goods other than the inside goods of interest to the analyst. Typically, the outside good is treated as a numeraire with unit price, based on the assumption that the prices of goods combined into the outside category do not influence the expenditure allocation among inside goods (Deaton and Muelbauer, 1980).</w:t>
      </w:r>
    </w:p>
    <w:p w14:paraId="1C5E0B3E" w14:textId="7E8AF733" w:rsidR="00CF6E4B" w:rsidRDefault="00CF6E4B" w:rsidP="00A40467">
      <w:pPr>
        <w:spacing w:after="0" w:line="360" w:lineRule="auto"/>
        <w:jc w:val="both"/>
        <w:rPr>
          <w:color w:val="000000"/>
        </w:rPr>
      </w:pPr>
      <w:r>
        <w:rPr>
          <w:color w:val="000000"/>
        </w:rPr>
        <w:tab/>
        <w:t xml:space="preserve">A commonly used approach to work with the above problem is based on the Karush-Kuhn-Tucker (KKT) conditions of optimality. Since the utility function is stochastic, the resulting KKT conditions are stochastic, which form the basis for deriving likelihood expressions for observed consumptions and deriving the demand function distributions. Due to the central role played by the KKT conditions, MDC choice models based on this approach are also called Kuhn-Tucker (KT) demand systems. </w:t>
      </w:r>
    </w:p>
    <w:p w14:paraId="7FC7716A" w14:textId="6E5CD820" w:rsidR="00120D7A" w:rsidRDefault="00CF6E4B" w:rsidP="0066191B">
      <w:pPr>
        <w:spacing w:line="360" w:lineRule="auto"/>
        <w:ind w:firstLine="720"/>
        <w:jc w:val="both"/>
        <w:rPr>
          <w:rFonts w:cs="Times New Roman"/>
        </w:rPr>
      </w:pPr>
      <w:r>
        <w:rPr>
          <w:color w:val="000000"/>
        </w:rPr>
        <w:lastRenderedPageBreak/>
        <w:t>T</w:t>
      </w:r>
      <w:r w:rsidRPr="001E4F51">
        <w:rPr>
          <w:color w:val="000000"/>
        </w:rPr>
        <w:t xml:space="preserve">he form of the utility function </w:t>
      </w:r>
      <w:r w:rsidRPr="005976AA">
        <w:rPr>
          <w:position w:val="-10"/>
        </w:rPr>
        <w:object w:dxaOrig="580" w:dyaOrig="320" w14:anchorId="559A7E6D">
          <v:shape id="_x0000_i1038" type="#_x0000_t75" style="width:25.1pt;height:15.65pt" o:ole="">
            <v:imagedata r:id="rId39" o:title=""/>
          </v:shape>
          <o:OLEObject Type="Embed" ProgID="Equation.DSMT4" ShapeID="_x0000_i1038" DrawAspect="Content" ObjectID="_1702803319" r:id="rId40"/>
        </w:object>
      </w:r>
      <w:r>
        <w:t xml:space="preserve"> </w:t>
      </w:r>
      <w:r>
        <w:rPr>
          <w:color w:val="000000"/>
        </w:rPr>
        <w:t>governs</w:t>
      </w:r>
      <w:r w:rsidRPr="001E4F51">
        <w:rPr>
          <w:color w:val="000000"/>
        </w:rPr>
        <w:t xml:space="preserve"> the </w:t>
      </w:r>
      <w:r>
        <w:rPr>
          <w:color w:val="000000"/>
        </w:rPr>
        <w:t>characteristics of optimal consumptions resulting from the above utility maximization problem</w:t>
      </w:r>
      <w:r w:rsidRPr="001E4F51">
        <w:rPr>
          <w:color w:val="000000"/>
        </w:rPr>
        <w:t>.</w:t>
      </w:r>
      <w:r>
        <w:rPr>
          <w:color w:val="000000"/>
        </w:rPr>
        <w:t xml:space="preserve"> A typical assumption in this context is that the contribution to </w:t>
      </w:r>
      <w:r w:rsidRPr="00D03E7C">
        <w:rPr>
          <w:color w:val="000000"/>
          <w:position w:val="-10"/>
        </w:rPr>
        <w:object w:dxaOrig="580" w:dyaOrig="320" w14:anchorId="22F0EDCC">
          <v:shape id="_x0000_i1039" type="#_x0000_t75" style="width:25.1pt;height:15.65pt" o:ole="">
            <v:imagedata r:id="rId41" o:title=""/>
          </v:shape>
          <o:OLEObject Type="Embed" ProgID="Equation.DSMT4" ShapeID="_x0000_i1039" DrawAspect="Content" ObjectID="_1702803320" r:id="rId42"/>
        </w:object>
      </w:r>
      <w:r>
        <w:rPr>
          <w:color w:val="000000"/>
        </w:rPr>
        <w:t xml:space="preserve"> from different goods is additively separable (AS). </w:t>
      </w:r>
      <w:r>
        <w:rPr>
          <w:rFonts w:eastAsia="Times New Roman"/>
          <w:color w:val="000000"/>
        </w:rPr>
        <w:t xml:space="preserve">Another typical assumption is that the utility </w:t>
      </w:r>
      <w:r w:rsidRPr="00C40AF2">
        <w:rPr>
          <w:position w:val="-12"/>
        </w:rPr>
        <w:object w:dxaOrig="580" w:dyaOrig="360" w14:anchorId="08BAC0F8">
          <v:shape id="_x0000_i1040" type="#_x0000_t75" style="width:25.1pt;height:18.45pt" o:ole="">
            <v:imagedata r:id="rId43" o:title=""/>
          </v:shape>
          <o:OLEObject Type="Embed" ProgID="Equation.DSMT4" ShapeID="_x0000_i1040" DrawAspect="Content" ObjectID="_1702803321" r:id="rId44"/>
        </w:object>
      </w:r>
      <w:r>
        <w:t xml:space="preserve"> </w:t>
      </w:r>
      <w:r>
        <w:rPr>
          <w:rFonts w:eastAsia="Times New Roman"/>
          <w:color w:val="000000"/>
        </w:rPr>
        <w:t xml:space="preserve">accrued from consuming a good </w:t>
      </w:r>
      <w:r w:rsidR="00F0118C" w:rsidRPr="00F0118C">
        <w:rPr>
          <w:rFonts w:eastAsia="Times New Roman"/>
          <w:color w:val="000000"/>
          <w:position w:val="-6"/>
        </w:rPr>
        <w:object w:dxaOrig="200" w:dyaOrig="279" w14:anchorId="3050DA00">
          <v:shape id="_x0000_i1041" type="#_x0000_t75" style="width:9.95pt;height:15.15pt" o:ole="">
            <v:imagedata r:id="rId45" o:title=""/>
          </v:shape>
          <o:OLEObject Type="Embed" ProgID="Equation.DSMT4" ShapeID="_x0000_i1041" DrawAspect="Content" ObjectID="_1702803322" r:id="rId46"/>
        </w:object>
      </w:r>
      <w:r>
        <w:rPr>
          <w:rFonts w:eastAsia="Times New Roman"/>
          <w:color w:val="000000"/>
        </w:rPr>
        <w:t xml:space="preserve"> rises non-linearly with consumption to follow the law of diminishing marginal utility and allows corner solutions </w:t>
      </w:r>
      <w:r>
        <w:rPr>
          <w:rFonts w:cs="Times New Roman"/>
        </w:rPr>
        <w:t>(zero consumptions) to the utility maximization problem. In most applications, however, the numeraire outside good is not associated with corner solutions in that the consumers are assumed to always allocate some part of the budget to it</w:t>
      </w:r>
      <w:r w:rsidR="00597ED1">
        <w:rPr>
          <w:rFonts w:cs="Times New Roman"/>
        </w:rPr>
        <w:t xml:space="preserve"> (</w:t>
      </w:r>
      <w:r w:rsidR="00602F63" w:rsidRPr="00602F63">
        <w:rPr>
          <w:rFonts w:cs="Times New Roman"/>
          <w:i/>
          <w:iCs/>
        </w:rPr>
        <w:t>i.e.,</w:t>
      </w:r>
      <w:r w:rsidR="00597ED1" w:rsidRPr="00917ACA">
        <w:rPr>
          <w:rFonts w:cs="Times New Roman"/>
          <w:i/>
          <w:iCs/>
        </w:rPr>
        <w:t xml:space="preserve"> </w:t>
      </w:r>
      <w:r w:rsidR="00597ED1">
        <w:rPr>
          <w:rFonts w:cs="Times New Roman"/>
        </w:rPr>
        <w:t>the outside good is an essential good)</w:t>
      </w:r>
      <w:r>
        <w:rPr>
          <w:rFonts w:cs="Times New Roman"/>
        </w:rPr>
        <w:t xml:space="preserve">. Further, while most model formulations in the literature specify a non-linear utility form for the outside good, </w:t>
      </w:r>
      <w:r w:rsidR="00120D7A">
        <w:rPr>
          <w:rFonts w:cs="Times New Roman"/>
        </w:rPr>
        <w:t xml:space="preserve">Bhat (2018) relatively recently introduced the linear utility form for the outside good within a traditional </w:t>
      </w:r>
      <w:r w:rsidR="00120D7A" w:rsidRPr="001B72A2">
        <w:rPr>
          <w:position w:val="-10"/>
        </w:rPr>
        <w:object w:dxaOrig="920" w:dyaOrig="320" w14:anchorId="34EF1180">
          <v:shape id="_x0000_i1042" type="#_x0000_t75" style="width:46.9pt;height:15.65pt" o:ole="">
            <v:imagedata r:id="rId47" o:title=""/>
          </v:shape>
          <o:OLEObject Type="Embed" ProgID="Equation.DSMT4" ShapeID="_x0000_i1042" DrawAspect="Content" ObjectID="_1702803323" r:id="rId48"/>
        </w:object>
      </w:r>
      <w:r w:rsidR="00120D7A">
        <w:t xml:space="preserve">(see Bhat, 2008), which he labels as the </w:t>
      </w:r>
      <w:r w:rsidR="00120D7A" w:rsidRPr="001B72A2">
        <w:rPr>
          <w:position w:val="-10"/>
        </w:rPr>
        <w:object w:dxaOrig="1060" w:dyaOrig="320" w14:anchorId="527F19C4">
          <v:shape id="_x0000_i1043" type="#_x0000_t75" style="width:50.7pt;height:15.65pt" o:ole="">
            <v:imagedata r:id="rId16" o:title=""/>
          </v:shape>
          <o:OLEObject Type="Embed" ProgID="Equation.DSMT4" ShapeID="_x0000_i1043" DrawAspect="Content" ObjectID="_1702803324" r:id="rId49"/>
        </w:object>
      </w:r>
      <w:r w:rsidR="00120D7A">
        <w:t xml:space="preserve"> model, with the </w:t>
      </w:r>
      <w:r w:rsidR="00880C5B">
        <w:t xml:space="preserve">additively separable (AS) </w:t>
      </w:r>
      <w:r w:rsidR="00120D7A">
        <w:t>utility form</w:t>
      </w:r>
      <w:r w:rsidR="00120D7A">
        <w:rPr>
          <w:rFonts w:cs="Times New Roman"/>
        </w:rPr>
        <w:t xml:space="preserve"> as below:</w:t>
      </w:r>
    </w:p>
    <w:p w14:paraId="2156F3C2" w14:textId="77777777" w:rsidR="00120D7A" w:rsidRDefault="00120D7A" w:rsidP="0066191B">
      <w:pPr>
        <w:spacing w:line="360" w:lineRule="auto"/>
        <w:ind w:firstLine="720"/>
      </w:pPr>
      <w:r w:rsidRPr="00962EAB">
        <w:rPr>
          <w:position w:val="-32"/>
        </w:rPr>
        <w:object w:dxaOrig="3360" w:dyaOrig="760" w14:anchorId="710C4BDE">
          <v:shape id="_x0000_i1044" type="#_x0000_t75" style="width:167.7pt;height:36pt" o:ole="">
            <v:imagedata r:id="rId50" o:title=""/>
          </v:shape>
          <o:OLEObject Type="Embed" ProgID="Equation.DSMT4" ShapeID="_x0000_i1044" DrawAspect="Content" ObjectID="_1702803325" r:id="rId51"/>
        </w:object>
      </w:r>
      <w:r>
        <w:tab/>
      </w:r>
      <w:r>
        <w:tab/>
      </w:r>
      <w:r>
        <w:tab/>
      </w:r>
      <w:r>
        <w:tab/>
      </w:r>
      <w:r>
        <w:tab/>
      </w:r>
      <w:r>
        <w:tab/>
      </w:r>
      <w:r>
        <w:tab/>
        <w:t>(2)</w:t>
      </w:r>
    </w:p>
    <w:p w14:paraId="6D57B6BB" w14:textId="59DBA574" w:rsidR="003D5B7B" w:rsidRDefault="00120D7A" w:rsidP="003D5B7B">
      <w:pPr>
        <w:spacing w:after="0" w:line="360" w:lineRule="auto"/>
        <w:jc w:val="both"/>
      </w:pPr>
      <w:r>
        <w:rPr>
          <w:rFonts w:cs="Times New Roman"/>
        </w:rPr>
        <w:t xml:space="preserve">This </w:t>
      </w:r>
      <w:r w:rsidR="00CF6E4B">
        <w:rPr>
          <w:rFonts w:cs="Times New Roman"/>
        </w:rPr>
        <w:t>formulation</w:t>
      </w:r>
      <w:r>
        <w:rPr>
          <w:rFonts w:cs="Times New Roman"/>
        </w:rPr>
        <w:t xml:space="preserve"> has also recently been considered by</w:t>
      </w:r>
      <w:r w:rsidR="00730AC6">
        <w:rPr>
          <w:rFonts w:cs="Times New Roman"/>
        </w:rPr>
        <w:t xml:space="preserve"> </w:t>
      </w:r>
      <w:r w:rsidR="00CF6E4B">
        <w:rPr>
          <w:rFonts w:cs="Times New Roman"/>
        </w:rPr>
        <w:t xml:space="preserve">Palma and Hess </w:t>
      </w:r>
      <w:r w:rsidR="007A6654">
        <w:rPr>
          <w:rFonts w:cs="Times New Roman"/>
        </w:rPr>
        <w:t>(</w:t>
      </w:r>
      <w:r w:rsidR="00CF6E4B">
        <w:rPr>
          <w:rFonts w:cs="Times New Roman"/>
        </w:rPr>
        <w:t>2020</w:t>
      </w:r>
      <w:r w:rsidR="007A6654">
        <w:rPr>
          <w:rFonts w:cs="Times New Roman"/>
        </w:rPr>
        <w:t>)</w:t>
      </w:r>
      <w:r>
        <w:rPr>
          <w:rFonts w:cs="Times New Roman"/>
        </w:rPr>
        <w:t>,</w:t>
      </w:r>
      <w:r w:rsidR="00730AC6">
        <w:rPr>
          <w:rFonts w:cs="Times New Roman"/>
        </w:rPr>
        <w:t xml:space="preserve"> Bhat </w:t>
      </w:r>
      <w:r w:rsidR="00CB08DC" w:rsidRPr="00CB08DC">
        <w:rPr>
          <w:rFonts w:cs="Times New Roman"/>
          <w:i/>
          <w:iCs/>
        </w:rPr>
        <w:t>et al.,</w:t>
      </w:r>
      <w:r w:rsidR="00730AC6">
        <w:rPr>
          <w:rFonts w:cs="Times New Roman"/>
        </w:rPr>
        <w:t xml:space="preserve"> </w:t>
      </w:r>
      <w:r w:rsidR="007A6654">
        <w:rPr>
          <w:rFonts w:cs="Times New Roman"/>
        </w:rPr>
        <w:t>(</w:t>
      </w:r>
      <w:r w:rsidR="00730AC6">
        <w:rPr>
          <w:rFonts w:cs="Times New Roman"/>
        </w:rPr>
        <w:t>2020</w:t>
      </w:r>
      <w:r w:rsidR="007A6654">
        <w:rPr>
          <w:rFonts w:cs="Times New Roman"/>
        </w:rPr>
        <w:t>)</w:t>
      </w:r>
      <w:r w:rsidR="005B1936">
        <w:rPr>
          <w:rFonts w:cs="Times New Roman"/>
        </w:rPr>
        <w:t>,</w:t>
      </w:r>
      <w:r w:rsidR="00730AC6">
        <w:rPr>
          <w:rFonts w:cs="Times New Roman"/>
        </w:rPr>
        <w:t xml:space="preserve"> and</w:t>
      </w:r>
      <w:r w:rsidR="00597ED1">
        <w:rPr>
          <w:rFonts w:cs="Times New Roman"/>
        </w:rPr>
        <w:t xml:space="preserve"> Mondal and Bhat </w:t>
      </w:r>
      <w:r w:rsidR="007A6654">
        <w:rPr>
          <w:rFonts w:cs="Times New Roman"/>
        </w:rPr>
        <w:t>(</w:t>
      </w:r>
      <w:r w:rsidR="00597ED1">
        <w:rPr>
          <w:rFonts w:cs="Times New Roman"/>
        </w:rPr>
        <w:t>2021</w:t>
      </w:r>
      <w:r w:rsidR="007A6654">
        <w:rPr>
          <w:rFonts w:cs="Times New Roman"/>
        </w:rPr>
        <w:t>)</w:t>
      </w:r>
      <w:r w:rsidR="00CF6E4B">
        <w:rPr>
          <w:rFonts w:cs="Times New Roman"/>
        </w:rPr>
        <w:t xml:space="preserve">. </w:t>
      </w:r>
      <w:r w:rsidR="00EE01E8">
        <w:rPr>
          <w:rFonts w:cs="Times New Roman"/>
        </w:rPr>
        <w:t xml:space="preserve">These studies cite various advantages of using the linear utility form (as opposed to a non-linear form) for the outside good. These advantages are: (a) the ability to infer the influence of covariates on discrete choices separately from that on continuous choices (Bhat, 2018), and (b) the ability to model consumption data even </w:t>
      </w:r>
      <w:r w:rsidR="00597ED1">
        <w:rPr>
          <w:rFonts w:cs="Times New Roman"/>
        </w:rPr>
        <w:t xml:space="preserve">if </w:t>
      </w:r>
      <w:r w:rsidR="00EE01E8">
        <w:rPr>
          <w:rFonts w:cs="Times New Roman"/>
        </w:rPr>
        <w:t xml:space="preserve">the budget information is unknown (Bhat </w:t>
      </w:r>
      <w:r w:rsidR="00CB08DC" w:rsidRPr="00CB08DC">
        <w:rPr>
          <w:rFonts w:cs="Times New Roman"/>
          <w:i/>
          <w:iCs/>
        </w:rPr>
        <w:t>et al.,</w:t>
      </w:r>
      <w:r w:rsidR="00EE01E8">
        <w:rPr>
          <w:rFonts w:cs="Times New Roman"/>
        </w:rPr>
        <w:t xml:space="preserve"> 2020; Palma and Hess, 2020) </w:t>
      </w:r>
      <w:r w:rsidR="00EE01E8" w:rsidRPr="00D04A13">
        <w:rPr>
          <w:rFonts w:cs="Times New Roman"/>
        </w:rPr>
        <w:t xml:space="preserve">and when the consumption data is grouped into intervals (Bhat </w:t>
      </w:r>
      <w:r w:rsidR="00CB08DC" w:rsidRPr="00CB08DC">
        <w:rPr>
          <w:rFonts w:cs="Times New Roman"/>
          <w:i/>
          <w:iCs/>
        </w:rPr>
        <w:t>et al.,</w:t>
      </w:r>
      <w:r w:rsidR="00EE01E8" w:rsidRPr="00D04A13">
        <w:rPr>
          <w:rFonts w:cs="Times New Roman"/>
        </w:rPr>
        <w:t xml:space="preserve"> 2020)</w:t>
      </w:r>
      <w:r w:rsidR="00EE01E8">
        <w:rPr>
          <w:rFonts w:cs="Times New Roman"/>
        </w:rPr>
        <w:t xml:space="preserve">. </w:t>
      </w:r>
      <w:r w:rsidR="00C76E60">
        <w:rPr>
          <w:rFonts w:cs="Times New Roman"/>
        </w:rPr>
        <w:t>However,</w:t>
      </w:r>
      <w:r w:rsidR="00216E85">
        <w:rPr>
          <w:rFonts w:cs="Times New Roman"/>
        </w:rPr>
        <w:t xml:space="preserve"> </w:t>
      </w:r>
      <w:r w:rsidR="00E10259">
        <w:rPr>
          <w:rFonts w:cs="Times New Roman"/>
        </w:rPr>
        <w:t>the above papers</w:t>
      </w:r>
      <w:r w:rsidR="003D5B7B" w:rsidRPr="009140B4">
        <w:rPr>
          <w:rFonts w:cs="Times New Roman"/>
        </w:rPr>
        <w:t xml:space="preserve"> </w:t>
      </w:r>
      <w:r w:rsidR="00E10259">
        <w:rPr>
          <w:rFonts w:cs="Times New Roman"/>
        </w:rPr>
        <w:t>do</w:t>
      </w:r>
      <w:r w:rsidR="003D5B7B" w:rsidRPr="009140B4">
        <w:rPr>
          <w:rFonts w:cs="Times New Roman"/>
        </w:rPr>
        <w:t xml:space="preserve"> not </w:t>
      </w:r>
      <w:r w:rsidR="004002D1">
        <w:rPr>
          <w:rFonts w:cs="Times New Roman"/>
        </w:rPr>
        <w:t>undertake a detailed and systematic evaluation of</w:t>
      </w:r>
      <w:r w:rsidR="003D5B7B" w:rsidRPr="009140B4">
        <w:rPr>
          <w:rFonts w:cs="Times New Roman"/>
        </w:rPr>
        <w:t xml:space="preserve"> the </w:t>
      </w:r>
      <w:r w:rsidR="00216E85">
        <w:rPr>
          <w:rFonts w:cs="Times New Roman"/>
        </w:rPr>
        <w:t>performance</w:t>
      </w:r>
      <w:r w:rsidR="003D5B7B" w:rsidRPr="009140B4">
        <w:rPr>
          <w:rFonts w:cs="Times New Roman"/>
        </w:rPr>
        <w:t xml:space="preserve"> of the </w:t>
      </w:r>
      <w:r w:rsidR="009140B4" w:rsidRPr="001B72A2">
        <w:rPr>
          <w:position w:val="-10"/>
        </w:rPr>
        <w:object w:dxaOrig="1060" w:dyaOrig="320" w14:anchorId="0DB7D52E">
          <v:shape id="_x0000_i1045" type="#_x0000_t75" style="width:50.7pt;height:15.65pt" o:ole="">
            <v:imagedata r:id="rId16" o:title=""/>
          </v:shape>
          <o:OLEObject Type="Embed" ProgID="Equation.DSMT4" ShapeID="_x0000_i1045" DrawAspect="Content" ObjectID="_1702803326" r:id="rId52"/>
        </w:object>
      </w:r>
      <w:r w:rsidR="009140B4">
        <w:rPr>
          <w:rFonts w:cs="Times New Roman"/>
        </w:rPr>
        <w:t xml:space="preserve"> </w:t>
      </w:r>
      <w:r w:rsidR="009140B4" w:rsidRPr="009140B4">
        <w:rPr>
          <w:rFonts w:cs="Times New Roman"/>
        </w:rPr>
        <w:t xml:space="preserve">model </w:t>
      </w:r>
      <w:r w:rsidR="00E10259">
        <w:rPr>
          <w:rFonts w:cs="Times New Roman"/>
        </w:rPr>
        <w:t>for different consumption patterns</w:t>
      </w:r>
      <w:r w:rsidR="004002D1">
        <w:rPr>
          <w:rFonts w:cs="Times New Roman"/>
        </w:rPr>
        <w:t xml:space="preserve">. While the study by Palma and Hess (2020) </w:t>
      </w:r>
      <w:r w:rsidR="00A91645">
        <w:rPr>
          <w:rFonts w:cs="Times New Roman"/>
        </w:rPr>
        <w:t>presents</w:t>
      </w:r>
      <w:r w:rsidR="004002D1">
        <w:rPr>
          <w:rFonts w:cs="Times New Roman"/>
        </w:rPr>
        <w:t xml:space="preserve"> </w:t>
      </w:r>
      <w:r w:rsidR="00B11989">
        <w:rPr>
          <w:rFonts w:cs="Times New Roman"/>
        </w:rPr>
        <w:t xml:space="preserve">a </w:t>
      </w:r>
      <w:r w:rsidR="004002D1">
        <w:rPr>
          <w:rFonts w:cs="Times New Roman"/>
        </w:rPr>
        <w:t xml:space="preserve">simulation evaluation of the </w:t>
      </w:r>
      <w:r w:rsidR="004002D1" w:rsidRPr="001B72A2">
        <w:rPr>
          <w:position w:val="-10"/>
        </w:rPr>
        <w:object w:dxaOrig="1060" w:dyaOrig="320" w14:anchorId="62BEF0F4">
          <v:shape id="_x0000_i1046" type="#_x0000_t75" style="width:50.7pt;height:15.65pt" o:ole="">
            <v:imagedata r:id="rId16" o:title=""/>
          </v:shape>
          <o:OLEObject Type="Embed" ProgID="Equation.DSMT4" ShapeID="_x0000_i1046" DrawAspect="Content" ObjectID="_1702803327" r:id="rId53"/>
        </w:object>
      </w:r>
      <w:r w:rsidR="004002D1">
        <w:rPr>
          <w:rFonts w:cs="Times New Roman"/>
        </w:rPr>
        <w:t xml:space="preserve"> </w:t>
      </w:r>
      <w:r w:rsidR="004002D1" w:rsidRPr="009140B4">
        <w:rPr>
          <w:rFonts w:cs="Times New Roman"/>
        </w:rPr>
        <w:t>model</w:t>
      </w:r>
      <w:r>
        <w:rPr>
          <w:rFonts w:cs="Times New Roman"/>
        </w:rPr>
        <w:t xml:space="preserve">, </w:t>
      </w:r>
      <w:r w:rsidR="004002D1">
        <w:rPr>
          <w:rFonts w:cs="Times New Roman"/>
        </w:rPr>
        <w:t xml:space="preserve">none of the studies </w:t>
      </w:r>
      <w:r>
        <w:rPr>
          <w:rFonts w:cs="Times New Roman"/>
        </w:rPr>
        <w:t>delve into the reasons for any differences in efficacy</w:t>
      </w:r>
      <w:r w:rsidR="004002D1">
        <w:rPr>
          <w:rFonts w:cs="Times New Roman"/>
        </w:rPr>
        <w:t xml:space="preserve"> for different consumption patterns</w:t>
      </w:r>
      <w:r w:rsidR="003D5B7B" w:rsidRPr="009140B4">
        <w:rPr>
          <w:rFonts w:cs="Times New Roman"/>
        </w:rPr>
        <w:t xml:space="preserve">. </w:t>
      </w:r>
    </w:p>
    <w:p w14:paraId="57A66E91" w14:textId="07353749" w:rsidR="00120D7A" w:rsidRPr="00A77DEC" w:rsidRDefault="00827499" w:rsidP="00B40C8E">
      <w:pPr>
        <w:pStyle w:val="ListParagraph"/>
        <w:numPr>
          <w:ilvl w:val="1"/>
          <w:numId w:val="50"/>
        </w:numPr>
        <w:spacing w:before="120" w:after="0" w:line="360" w:lineRule="auto"/>
        <w:contextualSpacing w:val="0"/>
        <w:jc w:val="both"/>
        <w:rPr>
          <w:b/>
        </w:rPr>
      </w:pPr>
      <w:r>
        <w:t xml:space="preserve"> </w:t>
      </w:r>
      <w:r w:rsidRPr="00A77DEC">
        <w:rPr>
          <w:b/>
        </w:rPr>
        <w:t xml:space="preserve"> </w:t>
      </w:r>
      <w:r w:rsidR="00120D7A" w:rsidRPr="00A77DEC">
        <w:rPr>
          <w:b/>
        </w:rPr>
        <w:t>The Current Study</w:t>
      </w:r>
    </w:p>
    <w:p w14:paraId="12157D89" w14:textId="44B0D9C9" w:rsidR="000C056A" w:rsidRDefault="000C056A" w:rsidP="00FB7DD9">
      <w:pPr>
        <w:pStyle w:val="ListParagraph"/>
        <w:spacing w:after="0" w:line="360" w:lineRule="auto"/>
        <w:ind w:left="0"/>
        <w:jc w:val="both"/>
      </w:pPr>
      <w:r>
        <w:rPr>
          <w:rFonts w:cs="Times New Roman"/>
        </w:rPr>
        <w:t xml:space="preserve">MDC </w:t>
      </w:r>
      <w:r w:rsidR="00827499">
        <w:rPr>
          <w:rFonts w:cs="Times New Roman"/>
        </w:rPr>
        <w:t xml:space="preserve">model specifications and applications with </w:t>
      </w:r>
      <w:r>
        <w:rPr>
          <w:rFonts w:cs="Times New Roman"/>
        </w:rPr>
        <w:t xml:space="preserve">an </w:t>
      </w:r>
      <w:r w:rsidRPr="001B72A2">
        <w:rPr>
          <w:position w:val="-10"/>
        </w:rPr>
        <w:object w:dxaOrig="1060" w:dyaOrig="320" w14:anchorId="2C5FE977">
          <v:shape id="_x0000_i1047" type="#_x0000_t75" style="width:50.7pt;height:15.65pt" o:ole="">
            <v:imagedata r:id="rId16" o:title=""/>
          </v:shape>
          <o:OLEObject Type="Embed" ProgID="Equation.DSMT4" ShapeID="_x0000_i1047" DrawAspect="Content" ObjectID="_1702803328" r:id="rId54"/>
        </w:object>
      </w:r>
      <w:r w:rsidR="00827499">
        <w:rPr>
          <w:rFonts w:cs="Times New Roman"/>
        </w:rPr>
        <w:t xml:space="preserve"> formulation will likely increase in the future</w:t>
      </w:r>
      <w:r>
        <w:rPr>
          <w:rFonts w:cs="Times New Roman"/>
        </w:rPr>
        <w:t>, d</w:t>
      </w:r>
      <w:r w:rsidR="00827499">
        <w:rPr>
          <w:rFonts w:cs="Times New Roman"/>
        </w:rPr>
        <w:t>ue to the potential advantages offered by a linear utility specification on the outside good</w:t>
      </w:r>
      <w:r>
        <w:rPr>
          <w:rFonts w:cs="Times New Roman"/>
        </w:rPr>
        <w:t xml:space="preserve">. </w:t>
      </w:r>
      <w:r w:rsidR="00827499">
        <w:rPr>
          <w:rFonts w:cs="Times New Roman"/>
        </w:rPr>
        <w:t xml:space="preserve">However, the implications of using a linear utility on the outside good vis-à-vis that of a non-linear utility function are not yet fully understood. </w:t>
      </w:r>
      <w:r w:rsidR="00827499">
        <w:t xml:space="preserve">The current study </w:t>
      </w:r>
      <w:r>
        <w:t xml:space="preserve">contributes in this direction along two </w:t>
      </w:r>
      <w:r w:rsidR="00827499">
        <w:t xml:space="preserve">primary </w:t>
      </w:r>
      <w:r>
        <w:t>research thrusts</w:t>
      </w:r>
      <w:r w:rsidR="00827499">
        <w:t>: (1) understanding the properties of RUM-</w:t>
      </w:r>
      <w:r w:rsidR="00827499">
        <w:lastRenderedPageBreak/>
        <w:t>based</w:t>
      </w:r>
      <w:r w:rsidR="00D86665">
        <w:t xml:space="preserve"> </w:t>
      </w:r>
      <w:r w:rsidR="00827499" w:rsidRPr="001B72A2">
        <w:rPr>
          <w:position w:val="-10"/>
        </w:rPr>
        <w:object w:dxaOrig="1060" w:dyaOrig="320" w14:anchorId="6E0B9516">
          <v:shape id="_x0000_i1048" type="#_x0000_t75" style="width:50.7pt;height:15.65pt" o:ole="">
            <v:imagedata r:id="rId16" o:title=""/>
          </v:shape>
          <o:OLEObject Type="Embed" ProgID="Equation.DSMT4" ShapeID="_x0000_i1048" DrawAspect="Content" ObjectID="_1702803329" r:id="rId55"/>
        </w:object>
      </w:r>
      <w:r w:rsidR="00D86665">
        <w:t xml:space="preserve"> </w:t>
      </w:r>
      <w:r w:rsidR="00827499">
        <w:t xml:space="preserve">MDC choice models, and (2) deriving analytic expressions for the distributions of the Marshallian demand functions for </w:t>
      </w:r>
      <w:r w:rsidR="00827499" w:rsidRPr="001B72A2">
        <w:rPr>
          <w:position w:val="-10"/>
        </w:rPr>
        <w:object w:dxaOrig="1060" w:dyaOrig="320" w14:anchorId="5719A8A9">
          <v:shape id="_x0000_i1049" type="#_x0000_t75" style="width:50.7pt;height:15.65pt" o:ole="">
            <v:imagedata r:id="rId16" o:title=""/>
          </v:shape>
          <o:OLEObject Type="Embed" ProgID="Equation.DSMT4" ShapeID="_x0000_i1049" DrawAspect="Content" ObjectID="_1702803330" r:id="rId56"/>
        </w:object>
      </w:r>
      <w:r w:rsidR="00827499">
        <w:t xml:space="preserve"> MDC models. Each of these issues is discussed briefly in turn in the next two</w:t>
      </w:r>
      <w:r w:rsidR="00216E85">
        <w:t xml:space="preserve"> </w:t>
      </w:r>
      <w:r w:rsidR="00827499">
        <w:t>sections.</w:t>
      </w:r>
    </w:p>
    <w:p w14:paraId="304EBD01" w14:textId="68C5F085" w:rsidR="00827499" w:rsidRPr="00A77DEC" w:rsidRDefault="00827499" w:rsidP="003F6592">
      <w:pPr>
        <w:pStyle w:val="ListParagraph"/>
        <w:numPr>
          <w:ilvl w:val="2"/>
          <w:numId w:val="50"/>
        </w:numPr>
        <w:spacing w:before="120" w:after="0" w:line="360" w:lineRule="auto"/>
        <w:contextualSpacing w:val="0"/>
        <w:jc w:val="both"/>
        <w:rPr>
          <w:i/>
        </w:rPr>
      </w:pPr>
      <w:r w:rsidRPr="00A77DEC">
        <w:rPr>
          <w:i/>
        </w:rPr>
        <w:t>Properties of RUM-based</w:t>
      </w:r>
      <w:r w:rsidRPr="00DF178D">
        <w:rPr>
          <w:i/>
          <w:position w:val="-10"/>
        </w:rPr>
        <w:object w:dxaOrig="1060" w:dyaOrig="320" w14:anchorId="1EAFCD7F">
          <v:shape id="_x0000_i1050" type="#_x0000_t75" style="width:50.7pt;height:15.65pt" o:ole="">
            <v:imagedata r:id="rId16" o:title=""/>
          </v:shape>
          <o:OLEObject Type="Embed" ProgID="Equation.DSMT4" ShapeID="_x0000_i1050" DrawAspect="Content" ObjectID="_1702803331" r:id="rId57"/>
        </w:object>
      </w:r>
      <w:r w:rsidRPr="00A77DEC">
        <w:rPr>
          <w:i/>
        </w:rPr>
        <w:t xml:space="preserve">MDC choice models </w:t>
      </w:r>
    </w:p>
    <w:p w14:paraId="48B25DF8" w14:textId="6AC414D7" w:rsidR="001156F8" w:rsidRDefault="000C056A" w:rsidP="00FB7DD9">
      <w:pPr>
        <w:pStyle w:val="ListParagraph"/>
        <w:spacing w:after="0" w:line="360" w:lineRule="auto"/>
        <w:ind w:left="0"/>
        <w:jc w:val="both"/>
      </w:pPr>
      <w:r>
        <w:rPr>
          <w:rFonts w:cs="Times New Roman"/>
        </w:rPr>
        <w:t>T</w:t>
      </w:r>
      <w:r w:rsidR="003D5B7B" w:rsidRPr="00C844F9">
        <w:rPr>
          <w:rFonts w:cs="Times New Roman"/>
        </w:rPr>
        <w:t>he</w:t>
      </w:r>
      <w:r w:rsidR="00C844F9">
        <w:rPr>
          <w:rFonts w:cs="Times New Roman"/>
        </w:rPr>
        <w:t xml:space="preserve"> </w:t>
      </w:r>
      <w:r w:rsidR="00D44464" w:rsidRPr="00B66575">
        <w:rPr>
          <w:position w:val="-10"/>
        </w:rPr>
        <w:object w:dxaOrig="1060" w:dyaOrig="320" w14:anchorId="5B38F486">
          <v:shape id="_x0000_i1051" type="#_x0000_t75" style="width:52.6pt;height:15.65pt" o:ole="">
            <v:imagedata r:id="rId58" o:title=""/>
          </v:shape>
          <o:OLEObject Type="Embed" ProgID="Equation.DSMT4" ShapeID="_x0000_i1051" DrawAspect="Content" ObjectID="_1702803332" r:id="rId59"/>
        </w:object>
      </w:r>
      <w:r w:rsidR="00D86665">
        <w:t xml:space="preserve"> </w:t>
      </w:r>
      <w:r w:rsidR="003D5B7B" w:rsidRPr="00C844F9">
        <w:rPr>
          <w:rFonts w:cs="Times New Roman"/>
        </w:rPr>
        <w:t xml:space="preserve">model </w:t>
      </w:r>
      <w:r>
        <w:rPr>
          <w:rFonts w:cs="Times New Roman"/>
        </w:rPr>
        <w:t xml:space="preserve">has been </w:t>
      </w:r>
      <w:r w:rsidR="00827499">
        <w:rPr>
          <w:rFonts w:cs="Times New Roman"/>
        </w:rPr>
        <w:t>motivated by its value</w:t>
      </w:r>
      <w:r w:rsidR="003D5B7B" w:rsidRPr="00C844F9">
        <w:rPr>
          <w:rFonts w:cs="Times New Roman"/>
        </w:rPr>
        <w:t xml:space="preserve"> for situations when the budget is unobserved.</w:t>
      </w:r>
      <w:r w:rsidR="00C844F9">
        <w:rPr>
          <w:rFonts w:cs="Times New Roman"/>
        </w:rPr>
        <w:t xml:space="preserve"> However, several applications (for example, modeling daily activity time-use) have a natural budget on the resource to be allocated. While such applications can be readily modeled through </w:t>
      </w:r>
      <w:r w:rsidR="00827499">
        <w:rPr>
          <w:rFonts w:cs="Times New Roman"/>
        </w:rPr>
        <w:t xml:space="preserve">the </w:t>
      </w:r>
      <w:r w:rsidR="00C844F9">
        <w:rPr>
          <w:rFonts w:cs="Times New Roman"/>
        </w:rPr>
        <w:t xml:space="preserve">MDC model with a non-linear utility function </w:t>
      </w:r>
      <w:r w:rsidR="00177122">
        <w:rPr>
          <w:rFonts w:cs="Times New Roman"/>
        </w:rPr>
        <w:t xml:space="preserve">for the outside good </w:t>
      </w:r>
      <w:r w:rsidR="00C844F9">
        <w:rPr>
          <w:rFonts w:cs="Times New Roman"/>
        </w:rPr>
        <w:t xml:space="preserve">(as proposed in Bhat (2008), which </w:t>
      </w:r>
      <w:r w:rsidR="00C844F9" w:rsidRPr="00C844F9">
        <w:rPr>
          <w:rFonts w:cs="Times New Roman"/>
        </w:rPr>
        <w:t>we will henceforth refer to as the</w:t>
      </w:r>
      <w:r w:rsidR="00C844F9">
        <w:rPr>
          <w:rFonts w:cs="Times New Roman"/>
        </w:rPr>
        <w:t xml:space="preserve"> </w:t>
      </w:r>
      <w:r w:rsidR="00D44464" w:rsidRPr="00B66575">
        <w:rPr>
          <w:position w:val="-10"/>
        </w:rPr>
        <w:object w:dxaOrig="1219" w:dyaOrig="320" w14:anchorId="6288549C">
          <v:shape id="_x0000_i1052" type="#_x0000_t75" style="width:60.15pt;height:15.65pt" o:ole="">
            <v:imagedata r:id="rId60" o:title=""/>
          </v:shape>
          <o:OLEObject Type="Embed" ProgID="Equation.DSMT4" ShapeID="_x0000_i1052" DrawAspect="Content" ObjectID="_1702803333" r:id="rId61"/>
        </w:object>
      </w:r>
      <w:r w:rsidR="00C844F9">
        <w:rPr>
          <w:rFonts w:cs="Times New Roman"/>
        </w:rPr>
        <w:t xml:space="preserve"> model</w:t>
      </w:r>
      <w:r w:rsidR="002D6149" w:rsidRPr="007706DD">
        <w:rPr>
          <w:rStyle w:val="FootnoteReference"/>
        </w:rPr>
        <w:footnoteReference w:id="2"/>
      </w:r>
      <w:r w:rsidR="00C844F9">
        <w:rPr>
          <w:rFonts w:cs="Times New Roman"/>
        </w:rPr>
        <w:t xml:space="preserve">), a natural question is whether the </w:t>
      </w:r>
      <w:r w:rsidR="00D44464" w:rsidRPr="00B66575">
        <w:rPr>
          <w:position w:val="-10"/>
        </w:rPr>
        <w:object w:dxaOrig="1060" w:dyaOrig="320" w14:anchorId="79E094AF">
          <v:shape id="_x0000_i1053" type="#_x0000_t75" style="width:52.6pt;height:15.65pt" o:ole="">
            <v:imagedata r:id="rId62" o:title=""/>
          </v:shape>
          <o:OLEObject Type="Embed" ProgID="Equation.DSMT4" ShapeID="_x0000_i1053" DrawAspect="Content" ObjectID="_1702803334" r:id="rId63"/>
        </w:object>
      </w:r>
      <w:r w:rsidR="00C844F9">
        <w:t xml:space="preserve"> can be used to model situations</w:t>
      </w:r>
      <w:r w:rsidR="001C630B">
        <w:t xml:space="preserve"> with finite </w:t>
      </w:r>
      <w:r w:rsidR="002D6149">
        <w:t xml:space="preserve">and known </w:t>
      </w:r>
      <w:r w:rsidR="001C630B">
        <w:t>budgets</w:t>
      </w:r>
      <w:r w:rsidR="001156F8">
        <w:t>.</w:t>
      </w:r>
      <w:r w:rsidR="001C630B">
        <w:t xml:space="preserve"> </w:t>
      </w:r>
      <w:r w:rsidR="00CA265C">
        <w:rPr>
          <w:rFonts w:cs="Times New Roman"/>
        </w:rPr>
        <w:t>Further,</w:t>
      </w:r>
      <w:r w:rsidR="003D5B7B" w:rsidRPr="00C844F9">
        <w:rPr>
          <w:rFonts w:cs="Times New Roman"/>
        </w:rPr>
        <w:t xml:space="preserve"> </w:t>
      </w:r>
      <w:r w:rsidR="00CA265C">
        <w:rPr>
          <w:rFonts w:cs="Times New Roman"/>
        </w:rPr>
        <w:t>w</w:t>
      </w:r>
      <w:r w:rsidR="00CA265C" w:rsidRPr="00C844F9">
        <w:rPr>
          <w:rFonts w:cs="Times New Roman"/>
        </w:rPr>
        <w:t xml:space="preserve">hile </w:t>
      </w:r>
      <w:r w:rsidR="003D5B7B" w:rsidRPr="00C844F9">
        <w:rPr>
          <w:rFonts w:cs="Times New Roman"/>
        </w:rPr>
        <w:t xml:space="preserve">it is the case that the </w:t>
      </w:r>
      <w:r w:rsidR="00D44464" w:rsidRPr="00B66575">
        <w:rPr>
          <w:position w:val="-10"/>
        </w:rPr>
        <w:object w:dxaOrig="1219" w:dyaOrig="320" w14:anchorId="1C92B249">
          <v:shape id="_x0000_i1054" type="#_x0000_t75" style="width:60.15pt;height:15.65pt" o:ole="">
            <v:imagedata r:id="rId64" o:title=""/>
          </v:shape>
          <o:OLEObject Type="Embed" ProgID="Equation.DSMT4" ShapeID="_x0000_i1054" DrawAspect="Content" ObjectID="_1702803335" r:id="rId65"/>
        </w:object>
      </w:r>
      <w:r w:rsidR="003D5B7B" w:rsidRPr="00C844F9">
        <w:rPr>
          <w:rFonts w:cs="Times New Roman"/>
        </w:rPr>
        <w:t xml:space="preserve"> </w:t>
      </w:r>
      <w:r w:rsidR="00CA265C">
        <w:rPr>
          <w:rFonts w:cs="Times New Roman"/>
        </w:rPr>
        <w:t xml:space="preserve">model </w:t>
      </w:r>
      <w:r w:rsidR="003D5B7B" w:rsidRPr="00C844F9">
        <w:rPr>
          <w:rFonts w:cs="Times New Roman"/>
        </w:rPr>
        <w:t>cannot be used in situations</w:t>
      </w:r>
      <w:r w:rsidR="003D5B7B" w:rsidRPr="0085292D">
        <w:t xml:space="preserve"> with unobserved budgets (the </w:t>
      </w:r>
      <w:r w:rsidR="003D5B7B" w:rsidRPr="0085292D">
        <w:rPr>
          <w:position w:val="-10"/>
        </w:rPr>
        <w:object w:dxaOrig="1219" w:dyaOrig="320" w14:anchorId="2660EA3B">
          <v:shape id="_x0000_i1055" type="#_x0000_t75" style="width:63pt;height:15.65pt" o:ole="">
            <v:imagedata r:id="rId66" o:title=""/>
          </v:shape>
          <o:OLEObject Type="Embed" ProgID="Equation.DSMT4" ShapeID="_x0000_i1055" DrawAspect="Content" ObjectID="_1702803336" r:id="rId67"/>
        </w:object>
      </w:r>
      <w:r w:rsidR="003D5B7B" w:rsidRPr="0085292D">
        <w:t xml:space="preserve"> requires the budget information) and the </w:t>
      </w:r>
      <w:r w:rsidR="003D5B7B" w:rsidRPr="0085292D">
        <w:rPr>
          <w:position w:val="-10"/>
        </w:rPr>
        <w:object w:dxaOrig="1060" w:dyaOrig="320" w14:anchorId="6F06B272">
          <v:shape id="_x0000_i1056" type="#_x0000_t75" style="width:50.7pt;height:15.65pt" o:ole="">
            <v:imagedata r:id="rId16" o:title=""/>
          </v:shape>
          <o:OLEObject Type="Embed" ProgID="Equation.DSMT4" ShapeID="_x0000_i1056" DrawAspect="Content" ObjectID="_1702803337" r:id="rId68"/>
        </w:object>
      </w:r>
      <w:r w:rsidR="003D5B7B" w:rsidRPr="0085292D">
        <w:t xml:space="preserve"> </w:t>
      </w:r>
      <w:r w:rsidR="00CA265C">
        <w:t xml:space="preserve">model </w:t>
      </w:r>
      <w:r w:rsidR="002D6149">
        <w:t xml:space="preserve">has been proposed </w:t>
      </w:r>
      <w:r>
        <w:t xml:space="preserve">for this purpose, </w:t>
      </w:r>
      <w:r w:rsidR="003D5B7B" w:rsidRPr="0085292D">
        <w:t xml:space="preserve">it is important to investigate the suitability of the </w:t>
      </w:r>
      <w:r w:rsidR="003D5B7B" w:rsidRPr="0085292D">
        <w:rPr>
          <w:position w:val="-10"/>
        </w:rPr>
        <w:object w:dxaOrig="1060" w:dyaOrig="320" w14:anchorId="6EF8B786">
          <v:shape id="_x0000_i1057" type="#_x0000_t75" style="width:50.7pt;height:15.65pt" o:ole="">
            <v:imagedata r:id="rId16" o:title=""/>
          </v:shape>
          <o:OLEObject Type="Embed" ProgID="Equation.DSMT4" ShapeID="_x0000_i1057" DrawAspect="Content" ObjectID="_1702803338" r:id="rId69"/>
        </w:object>
      </w:r>
      <w:r w:rsidR="003D5B7B" w:rsidRPr="0085292D">
        <w:t xml:space="preserve"> for different consumption patterns </w:t>
      </w:r>
      <w:r w:rsidR="00CA265C">
        <w:t>even</w:t>
      </w:r>
      <w:r w:rsidR="003D5B7B" w:rsidRPr="0085292D">
        <w:t xml:space="preserve"> when the budgets are unobserved.</w:t>
      </w:r>
      <w:r w:rsidR="003D5B7B">
        <w:t xml:space="preserve"> </w:t>
      </w:r>
      <w:r w:rsidR="002D6149">
        <w:t xml:space="preserve">Furthermore, the current literature does not shed adequate light on which </w:t>
      </w:r>
      <w:r w:rsidR="00CA265C">
        <w:t>of the two specifications –</w:t>
      </w:r>
      <w:r w:rsidR="002D6149">
        <w:t xml:space="preserve"> </w:t>
      </w:r>
      <w:r w:rsidR="00CA265C" w:rsidRPr="0085292D">
        <w:rPr>
          <w:position w:val="-10"/>
        </w:rPr>
        <w:object w:dxaOrig="1060" w:dyaOrig="320" w14:anchorId="4138F6CE">
          <v:shape id="_x0000_i1058" type="#_x0000_t75" style="width:50.7pt;height:15.65pt" o:ole="">
            <v:imagedata r:id="rId16" o:title=""/>
          </v:shape>
          <o:OLEObject Type="Embed" ProgID="Equation.DSMT4" ShapeID="_x0000_i1058" DrawAspect="Content" ObjectID="_1702803339" r:id="rId70"/>
        </w:object>
      </w:r>
      <w:r w:rsidR="00CA265C" w:rsidRPr="0085292D">
        <w:t xml:space="preserve"> </w:t>
      </w:r>
      <w:r w:rsidR="00CA265C">
        <w:t xml:space="preserve">and </w:t>
      </w:r>
      <w:r w:rsidR="00CA265C" w:rsidRPr="00C40AF2">
        <w:rPr>
          <w:position w:val="-10"/>
        </w:rPr>
        <w:object w:dxaOrig="1219" w:dyaOrig="320" w14:anchorId="5DD9254D">
          <v:shape id="_x0000_i1059" type="#_x0000_t75" style="width:63pt;height:15.65pt" o:ole="">
            <v:imagedata r:id="rId66" o:title=""/>
          </v:shape>
          <o:OLEObject Type="Embed" ProgID="Equation.DSMT4" ShapeID="_x0000_i1059" DrawAspect="Content" ObjectID="_1702803340" r:id="rId71"/>
        </w:object>
      </w:r>
      <w:r w:rsidR="007C2E04">
        <w:t xml:space="preserve"> </w:t>
      </w:r>
      <w:r w:rsidR="00CA265C">
        <w:t>– performs better and is suitable for different consumption patterns when the budgets are observed.</w:t>
      </w:r>
    </w:p>
    <w:p w14:paraId="67CACA6E" w14:textId="29446357" w:rsidR="00D95B7A" w:rsidRPr="00223FE6" w:rsidRDefault="00D95B7A" w:rsidP="00A77DEC">
      <w:pPr>
        <w:pStyle w:val="Style4"/>
        <w:numPr>
          <w:ilvl w:val="2"/>
          <w:numId w:val="51"/>
        </w:numPr>
      </w:pPr>
      <w:r w:rsidRPr="00223FE6">
        <w:t>Distributions of Marshallian demand functions</w:t>
      </w:r>
    </w:p>
    <w:p w14:paraId="7856A752" w14:textId="55716721" w:rsidR="00D95B7A" w:rsidRDefault="00D95B7A" w:rsidP="00A77DEC">
      <w:pPr>
        <w:spacing w:after="0" w:line="360" w:lineRule="auto"/>
        <w:jc w:val="both"/>
        <w:rPr>
          <w:rFonts w:cs="Times New Roman"/>
        </w:rPr>
      </w:pPr>
      <w:bookmarkStart w:id="4" w:name="_Hlk62581840"/>
      <w:r>
        <w:rPr>
          <w:rFonts w:cs="Times New Roman"/>
        </w:rPr>
        <w:t xml:space="preserve">Despite </w:t>
      </w:r>
      <w:r w:rsidR="003D5B7B">
        <w:rPr>
          <w:rFonts w:cs="Times New Roman"/>
        </w:rPr>
        <w:t>significant</w:t>
      </w:r>
      <w:r>
        <w:rPr>
          <w:rFonts w:cs="Times New Roman"/>
        </w:rPr>
        <w:t xml:space="preserve"> advances</w:t>
      </w:r>
      <w:r w:rsidR="00BB7690">
        <w:rPr>
          <w:rFonts w:cs="Times New Roman"/>
        </w:rPr>
        <w:t xml:space="preserve"> in the context of prediction with the MDC choice models</w:t>
      </w:r>
      <w:r>
        <w:rPr>
          <w:rFonts w:cs="Times New Roman"/>
        </w:rPr>
        <w:t>, almost all work in</w:t>
      </w:r>
      <w:r w:rsidR="00BB7690">
        <w:rPr>
          <w:rFonts w:cs="Times New Roman"/>
        </w:rPr>
        <w:t xml:space="preserve"> this</w:t>
      </w:r>
      <w:r>
        <w:rPr>
          <w:rFonts w:cs="Times New Roman"/>
        </w:rPr>
        <w:t xml:space="preserve"> area</w:t>
      </w:r>
      <w:r w:rsidR="00A36C00">
        <w:rPr>
          <w:rFonts w:cs="Times New Roman"/>
        </w:rPr>
        <w:t xml:space="preserve"> </w:t>
      </w:r>
      <w:r>
        <w:rPr>
          <w:rFonts w:cs="Times New Roman"/>
        </w:rPr>
        <w:t xml:space="preserve">resorts to using a combination of simulation (of the stochastic utility functions) and optimization for forecasting the Marshallian demand, policy analysis, and welfare calculations (for example, </w:t>
      </w:r>
      <w:r w:rsidR="00C8307A">
        <w:rPr>
          <w:rFonts w:cs="Times New Roman"/>
        </w:rPr>
        <w:t>see</w:t>
      </w:r>
      <w:r>
        <w:rPr>
          <w:rFonts w:cs="Times New Roman"/>
        </w:rPr>
        <w:t xml:space="preserve"> </w:t>
      </w:r>
      <w:r w:rsidR="0066350C">
        <w:rPr>
          <w:rFonts w:cs="Times New Roman"/>
        </w:rPr>
        <w:t xml:space="preserve">von Haefen </w:t>
      </w:r>
      <w:r w:rsidR="0066350C" w:rsidRPr="0066350C">
        <w:rPr>
          <w:rFonts w:cs="Times New Roman"/>
          <w:i/>
          <w:iCs/>
        </w:rPr>
        <w:t>et al.,</w:t>
      </w:r>
      <w:r w:rsidR="0066350C">
        <w:rPr>
          <w:rFonts w:cs="Times New Roman"/>
        </w:rPr>
        <w:t xml:space="preserve"> 2004;</w:t>
      </w:r>
      <w:r>
        <w:rPr>
          <w:rFonts w:cs="Times New Roman"/>
        </w:rPr>
        <w:t xml:space="preserve"> Pinjari</w:t>
      </w:r>
      <w:r w:rsidR="0066350C">
        <w:rPr>
          <w:rFonts w:cs="Times New Roman"/>
        </w:rPr>
        <w:t xml:space="preserve"> and Bhat</w:t>
      </w:r>
      <w:r>
        <w:rPr>
          <w:rFonts w:cs="Times New Roman"/>
        </w:rPr>
        <w:t xml:space="preserve">, </w:t>
      </w:r>
      <w:r w:rsidR="0066350C">
        <w:rPr>
          <w:rFonts w:cs="Times New Roman"/>
        </w:rPr>
        <w:t>2021</w:t>
      </w:r>
      <w:r>
        <w:rPr>
          <w:rFonts w:cs="Times New Roman"/>
        </w:rPr>
        <w:t xml:space="preserve">). Little work exists on characterizing the distributions of the Marshallian demand functions from MDC choice models and the corresponding elasticities. This is because it is not </w:t>
      </w:r>
      <w:r w:rsidR="00B722FF">
        <w:rPr>
          <w:rFonts w:cs="Times New Roman"/>
        </w:rPr>
        <w:t xml:space="preserve">possible to </w:t>
      </w:r>
      <w:r>
        <w:rPr>
          <w:rFonts w:cs="Times New Roman"/>
        </w:rPr>
        <w:t xml:space="preserve">analytically derive the distributions and moments of the distributions of the optimal demand functions </w:t>
      </w:r>
      <w:r w:rsidR="00B722FF">
        <w:rPr>
          <w:rFonts w:cs="Times New Roman"/>
        </w:rPr>
        <w:t xml:space="preserve">for the </w:t>
      </w:r>
      <w:r w:rsidR="00B722FF" w:rsidRPr="00B66575">
        <w:rPr>
          <w:position w:val="-10"/>
        </w:rPr>
        <w:object w:dxaOrig="1219" w:dyaOrig="320" w14:anchorId="57AECECA">
          <v:shape id="_x0000_i1060" type="#_x0000_t75" style="width:60.15pt;height:15.65pt" o:ole="">
            <v:imagedata r:id="rId64" o:title=""/>
          </v:shape>
          <o:OLEObject Type="Embed" ProgID="Equation.DSMT4" ShapeID="_x0000_i1060" DrawAspect="Content" ObjectID="_1702803341" r:id="rId72"/>
        </w:object>
      </w:r>
      <w:bookmarkStart w:id="5" w:name="_Hlk62581908"/>
      <w:bookmarkEnd w:id="4"/>
      <w:r w:rsidR="00B722FF">
        <w:rPr>
          <w:rFonts w:cs="Times New Roman"/>
        </w:rPr>
        <w:t xml:space="preserve">, due to the </w:t>
      </w:r>
      <w:r>
        <w:rPr>
          <w:rFonts w:cs="Times New Roman"/>
        </w:rPr>
        <w:t>clos</w:t>
      </w:r>
      <w:r w:rsidR="00B722FF">
        <w:rPr>
          <w:rFonts w:cs="Times New Roman"/>
        </w:rPr>
        <w:t>e</w:t>
      </w:r>
      <w:r>
        <w:rPr>
          <w:rFonts w:cs="Times New Roman"/>
        </w:rPr>
        <w:t xml:space="preserve"> tie </w:t>
      </w:r>
      <w:r w:rsidR="00B722FF">
        <w:rPr>
          <w:rFonts w:cs="Times New Roman"/>
        </w:rPr>
        <w:t xml:space="preserve">between </w:t>
      </w:r>
      <w:r>
        <w:rPr>
          <w:rFonts w:cs="Times New Roman"/>
        </w:rPr>
        <w:t>the continuous consumption value of any inside good</w:t>
      </w:r>
      <w:r w:rsidR="00B722FF">
        <w:rPr>
          <w:rFonts w:cs="Times New Roman"/>
        </w:rPr>
        <w:t xml:space="preserve"> with its </w:t>
      </w:r>
      <w:r>
        <w:rPr>
          <w:rFonts w:cs="Times New Roman"/>
        </w:rPr>
        <w:t>corresponding discrete choice as well as the consumption value of the outside good</w:t>
      </w:r>
      <w:bookmarkEnd w:id="5"/>
      <w:r>
        <w:rPr>
          <w:rFonts w:cs="Times New Roman"/>
        </w:rPr>
        <w:t xml:space="preserve">. </w:t>
      </w:r>
      <w:r w:rsidR="00B722FF">
        <w:rPr>
          <w:rFonts w:cs="Times New Roman"/>
        </w:rPr>
        <w:t xml:space="preserve">However, the </w:t>
      </w:r>
      <w:r w:rsidR="00B722FF" w:rsidRPr="00B66575">
        <w:rPr>
          <w:position w:val="-10"/>
        </w:rPr>
        <w:object w:dxaOrig="1060" w:dyaOrig="320" w14:anchorId="5F6FA30E">
          <v:shape id="_x0000_i1061" type="#_x0000_t75" style="width:52.6pt;height:15.65pt" o:ole="">
            <v:imagedata r:id="rId73" o:title=""/>
          </v:shape>
          <o:OLEObject Type="Embed" ProgID="Equation.DSMT4" ShapeID="_x0000_i1061" DrawAspect="Content" ObjectID="_1702803342" r:id="rId74"/>
        </w:object>
      </w:r>
      <w:r w:rsidR="00B722FF">
        <w:t xml:space="preserve"> of Eq</w:t>
      </w:r>
      <w:r w:rsidR="00DE754C">
        <w:t>.</w:t>
      </w:r>
      <w:r w:rsidR="00B722FF">
        <w:t xml:space="preserve"> (2) </w:t>
      </w:r>
      <w:r>
        <w:rPr>
          <w:rFonts w:cs="Times New Roman"/>
        </w:rPr>
        <w:t xml:space="preserve">breaks the strong linkage between the </w:t>
      </w:r>
      <w:r>
        <w:rPr>
          <w:rFonts w:cs="Times New Roman"/>
        </w:rPr>
        <w:lastRenderedPageBreak/>
        <w:t>discrete choice of an inside good with the continuous consumption value</w:t>
      </w:r>
      <w:r w:rsidR="00B722FF">
        <w:rPr>
          <w:rFonts w:cs="Times New Roman"/>
        </w:rPr>
        <w:t>s</w:t>
      </w:r>
      <w:r>
        <w:rPr>
          <w:rFonts w:cs="Times New Roman"/>
        </w:rPr>
        <w:t xml:space="preserve"> </w:t>
      </w:r>
      <w:r w:rsidR="00B722FF">
        <w:rPr>
          <w:rFonts w:cs="Times New Roman"/>
        </w:rPr>
        <w:t xml:space="preserve">for that good as well as the continuous consumption value of the </w:t>
      </w:r>
      <w:r w:rsidR="00D86665">
        <w:rPr>
          <w:rFonts w:cs="Times New Roman"/>
        </w:rPr>
        <w:t xml:space="preserve">outside </w:t>
      </w:r>
      <w:r w:rsidR="00B722FF">
        <w:rPr>
          <w:rFonts w:cs="Times New Roman"/>
        </w:rPr>
        <w:t>good</w:t>
      </w:r>
      <w:r w:rsidR="006F292D">
        <w:rPr>
          <w:rFonts w:cs="Times New Roman"/>
        </w:rPr>
        <w:t xml:space="preserve"> (Bhat, 2018)</w:t>
      </w:r>
      <w:r w:rsidR="00B722FF">
        <w:rPr>
          <w:rFonts w:cs="Times New Roman"/>
        </w:rPr>
        <w:t>.</w:t>
      </w:r>
      <w:r>
        <w:rPr>
          <w:rFonts w:cs="Times New Roman"/>
        </w:rPr>
        <w:t xml:space="preserve"> </w:t>
      </w:r>
      <w:r w:rsidR="00B722FF">
        <w:rPr>
          <w:rFonts w:cs="Times New Roman"/>
        </w:rPr>
        <w:t xml:space="preserve">This should open up </w:t>
      </w:r>
      <w:r>
        <w:rPr>
          <w:rFonts w:cs="Times New Roman"/>
        </w:rPr>
        <w:t>the possibility of</w:t>
      </w:r>
      <w:r w:rsidRPr="00487CEF">
        <w:rPr>
          <w:rFonts w:cs="Times New Roman"/>
        </w:rPr>
        <w:t xml:space="preserve"> </w:t>
      </w:r>
      <w:r>
        <w:rPr>
          <w:rFonts w:cs="Times New Roman"/>
        </w:rPr>
        <w:t>deriving the distributions (and the corresponding moments) of Marshallian demand functions f</w:t>
      </w:r>
      <w:r w:rsidR="00B722FF">
        <w:rPr>
          <w:rFonts w:cs="Times New Roman"/>
        </w:rPr>
        <w:t>or</w:t>
      </w:r>
      <w:r>
        <w:rPr>
          <w:rFonts w:cs="Times New Roman"/>
        </w:rPr>
        <w:t xml:space="preserve"> such models</w:t>
      </w:r>
      <w:r w:rsidR="00334A9D">
        <w:rPr>
          <w:rFonts w:cs="Times New Roman"/>
        </w:rPr>
        <w:t xml:space="preserve">, </w:t>
      </w:r>
      <w:r w:rsidR="00C8307A">
        <w:rPr>
          <w:rFonts w:cs="Times New Roman"/>
        </w:rPr>
        <w:t xml:space="preserve">at least </w:t>
      </w:r>
      <w:r w:rsidR="00334A9D">
        <w:rPr>
          <w:rFonts w:cs="Times New Roman"/>
        </w:rPr>
        <w:t xml:space="preserve">for </w:t>
      </w:r>
      <w:r w:rsidR="00B722FF">
        <w:rPr>
          <w:rFonts w:cs="Times New Roman"/>
        </w:rPr>
        <w:t xml:space="preserve">specific </w:t>
      </w:r>
      <w:r w:rsidR="00334A9D">
        <w:rPr>
          <w:rFonts w:cs="Times New Roman"/>
        </w:rPr>
        <w:t>situations</w:t>
      </w:r>
      <w:r>
        <w:rPr>
          <w:rFonts w:cs="Times New Roman"/>
        </w:rPr>
        <w:t>. The ability to do so and having access to analytic expressions for the moments of the demand functions can help obviate the need for extensive simulations for prediction and policy analysis.</w:t>
      </w:r>
    </w:p>
    <w:p w14:paraId="2F5DF36B" w14:textId="37CE8295" w:rsidR="00D95B7A" w:rsidRPr="00A77DEC" w:rsidRDefault="00B722FF" w:rsidP="00A77DEC">
      <w:pPr>
        <w:pStyle w:val="Style2"/>
        <w:numPr>
          <w:ilvl w:val="2"/>
          <w:numId w:val="51"/>
        </w:numPr>
        <w:rPr>
          <w:b w:val="0"/>
          <w:i/>
        </w:rPr>
      </w:pPr>
      <w:bookmarkStart w:id="6" w:name="_Hlk71547001"/>
      <w:r w:rsidRPr="00A77DEC">
        <w:rPr>
          <w:b w:val="0"/>
          <w:i/>
        </w:rPr>
        <w:t>Research Objectives</w:t>
      </w:r>
    </w:p>
    <w:p w14:paraId="06848248" w14:textId="369057C6" w:rsidR="00484E6B" w:rsidRDefault="00D95B7A">
      <w:pPr>
        <w:spacing w:after="0" w:line="360" w:lineRule="auto"/>
        <w:jc w:val="both"/>
      </w:pPr>
      <w:r>
        <w:rPr>
          <w:rFonts w:cs="Times New Roman"/>
        </w:rPr>
        <w:t>Th</w:t>
      </w:r>
      <w:r w:rsidR="000A333E">
        <w:rPr>
          <w:rFonts w:cs="Times New Roman"/>
        </w:rPr>
        <w:t xml:space="preserve">e discussion above </w:t>
      </w:r>
      <w:r w:rsidR="000F05DC">
        <w:rPr>
          <w:rFonts w:cs="Times New Roman"/>
        </w:rPr>
        <w:t xml:space="preserve">drives our efforts in this paper, with </w:t>
      </w:r>
      <w:r>
        <w:rPr>
          <w:rFonts w:cs="Times New Roman"/>
        </w:rPr>
        <w:t xml:space="preserve">two primary objectives. The </w:t>
      </w:r>
      <w:r w:rsidRPr="006A186E">
        <w:rPr>
          <w:rFonts w:cs="Times New Roman"/>
          <w:u w:val="single"/>
        </w:rPr>
        <w:t>first objective</w:t>
      </w:r>
      <w:r>
        <w:rPr>
          <w:rFonts w:cs="Times New Roman"/>
        </w:rPr>
        <w:t xml:space="preserve"> is to elucidate the properties of MDC choice models with </w:t>
      </w:r>
      <w:r w:rsidR="000F05DC">
        <w:rPr>
          <w:rFonts w:cs="Times New Roman"/>
        </w:rPr>
        <w:t xml:space="preserve">the </w:t>
      </w:r>
      <w:r w:rsidRPr="00C40AF2">
        <w:rPr>
          <w:position w:val="-10"/>
        </w:rPr>
        <w:object w:dxaOrig="1060" w:dyaOrig="320" w14:anchorId="57DDD56B">
          <v:shape id="_x0000_i1062" type="#_x0000_t75" style="width:50.7pt;height:15.65pt" o:ole="">
            <v:imagedata r:id="rId16" o:title=""/>
          </v:shape>
          <o:OLEObject Type="Embed" ProgID="Equation.DSMT4" ShapeID="_x0000_i1062" DrawAspect="Content" ObjectID="_1702803343" r:id="rId75"/>
        </w:object>
      </w:r>
      <w:r>
        <w:t xml:space="preserve"> utility function</w:t>
      </w:r>
      <w:r w:rsidR="000F05DC">
        <w:t xml:space="preserve"> of</w:t>
      </w:r>
      <w:r>
        <w:rPr>
          <w:rFonts w:cs="Times New Roman"/>
        </w:rPr>
        <w:t xml:space="preserve"> Eq</w:t>
      </w:r>
      <w:r w:rsidR="007E2836">
        <w:rPr>
          <w:rFonts w:cs="Times New Roman"/>
        </w:rPr>
        <w:t>.</w:t>
      </w:r>
      <w:r>
        <w:rPr>
          <w:rFonts w:cs="Times New Roman"/>
        </w:rPr>
        <w:t xml:space="preserve"> (2).</w:t>
      </w:r>
      <w:r w:rsidR="00775DAF">
        <w:rPr>
          <w:rFonts w:cs="Times New Roman"/>
        </w:rPr>
        <w:t xml:space="preserve"> Specifically, the paper</w:t>
      </w:r>
      <w:r w:rsidR="000E7568">
        <w:rPr>
          <w:rFonts w:cs="Times New Roman"/>
        </w:rPr>
        <w:t xml:space="preserve"> </w:t>
      </w:r>
      <w:r w:rsidR="00C86440">
        <w:rPr>
          <w:rFonts w:cs="Times New Roman"/>
        </w:rPr>
        <w:t>theoretically</w:t>
      </w:r>
      <w:r w:rsidR="00775DAF">
        <w:rPr>
          <w:rFonts w:cs="Times New Roman"/>
        </w:rPr>
        <w:t xml:space="preserve"> examines the</w:t>
      </w:r>
      <w:r w:rsidR="000E7568">
        <w:rPr>
          <w:rFonts w:cs="Times New Roman"/>
        </w:rPr>
        <w:t xml:space="preserve"> suitability of the </w:t>
      </w:r>
      <w:r w:rsidR="000E7568" w:rsidRPr="00C40AF2">
        <w:rPr>
          <w:position w:val="-10"/>
        </w:rPr>
        <w:object w:dxaOrig="1060" w:dyaOrig="320" w14:anchorId="7A0FF755">
          <v:shape id="_x0000_i1063" type="#_x0000_t75" style="width:50.7pt;height:15.65pt" o:ole="">
            <v:imagedata r:id="rId76" o:title=""/>
          </v:shape>
          <o:OLEObject Type="Embed" ProgID="Equation.DSMT4" ShapeID="_x0000_i1063" DrawAspect="Content" ObjectID="_1702803344" r:id="rId77"/>
        </w:object>
      </w:r>
      <w:r w:rsidR="000E7568">
        <w:t xml:space="preserve"> model for different consumption patterns (relative to the budget).</w:t>
      </w:r>
      <w:r w:rsidR="008634C1">
        <w:t xml:space="preserve"> </w:t>
      </w:r>
      <w:r w:rsidR="007C2E04">
        <w:t xml:space="preserve">In doing so, the paper </w:t>
      </w:r>
      <w:r w:rsidR="002B015E">
        <w:t>highlights th</w:t>
      </w:r>
      <w:r w:rsidR="009E2FAB">
        <w:t xml:space="preserve">e importance of </w:t>
      </w:r>
      <w:r w:rsidR="007C2E04">
        <w:t>explicitly consider</w:t>
      </w:r>
      <w:r w:rsidR="009E2FAB">
        <w:t>ing</w:t>
      </w:r>
      <w:r w:rsidR="007C2E04">
        <w:t xml:space="preserve"> the primal feasibility conditions of the budget constraint and the </w:t>
      </w:r>
      <w:r w:rsidR="002B015E">
        <w:t xml:space="preserve">essential nature of the outside good during parameter estimation. </w:t>
      </w:r>
      <w:r w:rsidR="00CC5A9D">
        <w:t>None of the</w:t>
      </w:r>
      <w:r w:rsidR="002B015E">
        <w:t xml:space="preserve"> implementations of the </w:t>
      </w:r>
      <w:r w:rsidR="002B015E" w:rsidRPr="00C40AF2">
        <w:rPr>
          <w:position w:val="-10"/>
        </w:rPr>
        <w:object w:dxaOrig="1060" w:dyaOrig="320" w14:anchorId="4547A65D">
          <v:shape id="_x0000_i1064" type="#_x0000_t75" style="width:50.7pt;height:15.65pt" o:ole="">
            <v:imagedata r:id="rId76" o:title=""/>
          </v:shape>
          <o:OLEObject Type="Embed" ProgID="Equation.DSMT4" ShapeID="_x0000_i1064" DrawAspect="Content" ObjectID="_1702803345" r:id="rId78"/>
        </w:object>
      </w:r>
      <w:r w:rsidR="002B015E">
        <w:t xml:space="preserve"> model in the literature consider these conditions during parameter estimation, which </w:t>
      </w:r>
      <w:r w:rsidR="00602F63">
        <w:t xml:space="preserve">poses </w:t>
      </w:r>
      <w:r w:rsidR="002B015E">
        <w:t xml:space="preserve">a risk of biased parameter </w:t>
      </w:r>
      <w:r w:rsidR="0083167C">
        <w:t>estimation</w:t>
      </w:r>
      <w:r w:rsidR="002B015E">
        <w:t xml:space="preserve"> and erroneous </w:t>
      </w:r>
      <w:r w:rsidR="0083167C">
        <w:t>prediction</w:t>
      </w:r>
      <w:r w:rsidR="002B015E">
        <w:t>.</w:t>
      </w:r>
      <w:r w:rsidR="000F05DC">
        <w:t xml:space="preserve"> In the current paper, we</w:t>
      </w:r>
      <w:r w:rsidR="00C92ED7">
        <w:t xml:space="preserve"> </w:t>
      </w:r>
      <w:r w:rsidR="00555698">
        <w:t xml:space="preserve">examine the </w:t>
      </w:r>
      <w:r w:rsidR="00D75F97">
        <w:t xml:space="preserve">theoretical appropriateness </w:t>
      </w:r>
      <w:r w:rsidR="000E7568">
        <w:t xml:space="preserve">of the </w:t>
      </w:r>
      <w:r w:rsidR="000E7568" w:rsidRPr="00C40AF2">
        <w:rPr>
          <w:position w:val="-10"/>
        </w:rPr>
        <w:object w:dxaOrig="1060" w:dyaOrig="320" w14:anchorId="393396FC">
          <v:shape id="_x0000_i1065" type="#_x0000_t75" style="width:50.7pt;height:15.65pt" o:ole="">
            <v:imagedata r:id="rId76" o:title=""/>
          </v:shape>
          <o:OLEObject Type="Embed" ProgID="Equation.DSMT4" ShapeID="_x0000_i1065" DrawAspect="Content" ObjectID="_1702803346" r:id="rId79"/>
        </w:object>
      </w:r>
      <w:r w:rsidR="000E7568">
        <w:t xml:space="preserve"> model</w:t>
      </w:r>
      <w:r w:rsidR="001B3581" w:rsidRPr="007706DD">
        <w:rPr>
          <w:rStyle w:val="FootnoteReference"/>
        </w:rPr>
        <w:footnoteReference w:id="3"/>
      </w:r>
      <w:r w:rsidR="00724630">
        <w:t xml:space="preserve"> </w:t>
      </w:r>
      <w:r w:rsidR="008634C1">
        <w:t xml:space="preserve">for </w:t>
      </w:r>
      <w:r w:rsidR="00992BAB">
        <w:t xml:space="preserve">the following </w:t>
      </w:r>
      <w:r w:rsidR="008634C1">
        <w:t>three broad consumption patterns</w:t>
      </w:r>
      <w:r w:rsidR="00BA0CB6">
        <w:t xml:space="preserve"> relative to the budget</w:t>
      </w:r>
      <w:r w:rsidR="00992BAB">
        <w:t>:</w:t>
      </w:r>
    </w:p>
    <w:p w14:paraId="3A5C11D3" w14:textId="0C7D92B9" w:rsidR="00484E6B" w:rsidRDefault="00484E6B" w:rsidP="00A77DEC">
      <w:pPr>
        <w:pStyle w:val="ListParagraph"/>
        <w:numPr>
          <w:ilvl w:val="0"/>
          <w:numId w:val="54"/>
        </w:numPr>
        <w:spacing w:line="276" w:lineRule="auto"/>
        <w:jc w:val="both"/>
      </w:pPr>
      <w:r>
        <w:t>A</w:t>
      </w:r>
      <w:r w:rsidR="00BA0CB6">
        <w:t xml:space="preserve"> very small </w:t>
      </w:r>
      <w:r w:rsidR="001F4B36">
        <w:t>proportion</w:t>
      </w:r>
      <w:r w:rsidR="00BA0CB6">
        <w:t xml:space="preserve"> of </w:t>
      </w:r>
      <w:r w:rsidR="00555698">
        <w:t xml:space="preserve">the </w:t>
      </w:r>
      <w:r w:rsidR="00BA0CB6">
        <w:t xml:space="preserve">budget is allocated to inside goods (in subsequent discussions, such a pattern is referred to as the </w:t>
      </w:r>
      <w:r w:rsidR="00C86440" w:rsidRPr="00EC3A38">
        <w:rPr>
          <w:i/>
          <w:iCs/>
        </w:rPr>
        <w:t>infinite</w:t>
      </w:r>
      <w:r w:rsidR="00BA0CB6" w:rsidRPr="00EC3A38">
        <w:rPr>
          <w:i/>
          <w:iCs/>
        </w:rPr>
        <w:t xml:space="preserve"> </w:t>
      </w:r>
      <w:r w:rsidR="00BA0CB6" w:rsidRPr="007B6EE1">
        <w:t>budget case</w:t>
      </w:r>
      <w:r w:rsidR="00BA0CB6" w:rsidRPr="005F0F5B">
        <w:t>)</w:t>
      </w:r>
      <w:r w:rsidR="00BA0CB6">
        <w:t xml:space="preserve">, </w:t>
      </w:r>
    </w:p>
    <w:p w14:paraId="07B490B5" w14:textId="7882B6B6" w:rsidR="00484E6B" w:rsidRDefault="00484E6B" w:rsidP="00A77DEC">
      <w:pPr>
        <w:pStyle w:val="ListParagraph"/>
        <w:numPr>
          <w:ilvl w:val="0"/>
          <w:numId w:val="54"/>
        </w:numPr>
        <w:spacing w:line="360" w:lineRule="auto"/>
        <w:jc w:val="both"/>
      </w:pPr>
      <w:r>
        <w:t>A</w:t>
      </w:r>
      <w:r w:rsidR="00BA0CB6">
        <w:t xml:space="preserve"> small (but significant) </w:t>
      </w:r>
      <w:r w:rsidR="001F4B36">
        <w:t>proportion</w:t>
      </w:r>
      <w:r w:rsidR="00E66D3C">
        <w:t xml:space="preserve"> of the budget is allocated to inside goods</w:t>
      </w:r>
      <w:r w:rsidR="00BA0CB6">
        <w:t>, and</w:t>
      </w:r>
      <w:r>
        <w:t xml:space="preserve"> </w:t>
      </w:r>
    </w:p>
    <w:p w14:paraId="57BFB0ED" w14:textId="3776A07E" w:rsidR="00992BAB" w:rsidRDefault="00484E6B" w:rsidP="00AF585B">
      <w:pPr>
        <w:pStyle w:val="ListParagraph"/>
        <w:numPr>
          <w:ilvl w:val="0"/>
          <w:numId w:val="54"/>
        </w:numPr>
        <w:spacing w:after="0" w:line="360" w:lineRule="auto"/>
        <w:contextualSpacing w:val="0"/>
        <w:jc w:val="both"/>
      </w:pPr>
      <w:r>
        <w:t xml:space="preserve">A </w:t>
      </w:r>
      <w:r w:rsidR="00BA0CB6">
        <w:t xml:space="preserve">large </w:t>
      </w:r>
      <w:r w:rsidR="001F4B36">
        <w:t>proportion</w:t>
      </w:r>
      <w:r w:rsidR="00E66D3C">
        <w:t xml:space="preserve"> of the budget is allocated to inside goods</w:t>
      </w:r>
      <w:r w:rsidR="005F0C44">
        <w:t>.</w:t>
      </w:r>
      <w:r w:rsidR="008634C1">
        <w:t xml:space="preserve"> </w:t>
      </w:r>
    </w:p>
    <w:p w14:paraId="70136E85" w14:textId="3D548B4E" w:rsidR="004F3162" w:rsidRPr="0040144D" w:rsidRDefault="004F3162" w:rsidP="00244D30">
      <w:pPr>
        <w:spacing w:after="0" w:line="360" w:lineRule="auto"/>
        <w:jc w:val="both"/>
      </w:pPr>
      <w:r w:rsidRPr="0040144D">
        <w:t xml:space="preserve">An important clarification regarding the term </w:t>
      </w:r>
      <w:r w:rsidRPr="0040144D">
        <w:rPr>
          <w:i/>
          <w:iCs/>
        </w:rPr>
        <w:t xml:space="preserve">infinite budget </w:t>
      </w:r>
      <w:r w:rsidRPr="0040144D">
        <w:t>is in order here. Note that the term infinite budget does not necessarily imply that the budget is always literally infinite. It also applies to situations when a very small proportion of a finite budget is allocated to inside goods (or equivalently, the outside good allocation is very large compared to the allocation to inside goods).  The use of the term infinite budget is justified for such situations because the budget amount does not have a bearing on the consumption patterns. More specifically, the optimal demand density, when integrated to the finite (but large) budget to obtain its moments, produces essentially the same results as one would get by integrating to infinity.</w:t>
      </w:r>
    </w:p>
    <w:p w14:paraId="5619634A" w14:textId="15E77469" w:rsidR="00C95291" w:rsidRDefault="005F0C44" w:rsidP="002731BB">
      <w:pPr>
        <w:spacing w:after="0" w:line="360" w:lineRule="auto"/>
        <w:ind w:firstLine="720"/>
        <w:jc w:val="both"/>
      </w:pPr>
      <w:r>
        <w:lastRenderedPageBreak/>
        <w:t>For each of the</w:t>
      </w:r>
      <w:r w:rsidR="00992BAB">
        <w:t xml:space="preserve"> </w:t>
      </w:r>
      <w:r>
        <w:t>consumption patterns</w:t>
      </w:r>
      <w:r w:rsidR="00DA1D97">
        <w:t xml:space="preserve"> listed above</w:t>
      </w:r>
      <w:r>
        <w:t>,</w:t>
      </w:r>
      <w:r w:rsidR="000E7568">
        <w:t xml:space="preserve"> extensive simulations</w:t>
      </w:r>
      <w:r>
        <w:t xml:space="preserve"> are conducted to </w:t>
      </w:r>
      <w:r w:rsidR="00D75F97">
        <w:t xml:space="preserve">confirm our theoretical expositions </w:t>
      </w:r>
      <w:r>
        <w:t xml:space="preserve">of the </w:t>
      </w:r>
      <w:r w:rsidRPr="00C40AF2">
        <w:rPr>
          <w:position w:val="-10"/>
        </w:rPr>
        <w:object w:dxaOrig="1060" w:dyaOrig="320" w14:anchorId="69AED700">
          <v:shape id="_x0000_i1066" type="#_x0000_t75" style="width:50.7pt;height:15.65pt" o:ole="">
            <v:imagedata r:id="rId76" o:title=""/>
          </v:shape>
          <o:OLEObject Type="Embed" ProgID="Equation.DSMT4" ShapeID="_x0000_i1066" DrawAspect="Content" ObjectID="_1702803347" r:id="rId80"/>
        </w:object>
      </w:r>
      <w:r>
        <w:t xml:space="preserve"> model vis-à-vis the </w:t>
      </w:r>
      <w:r w:rsidRPr="00C40AF2">
        <w:rPr>
          <w:position w:val="-10"/>
        </w:rPr>
        <w:object w:dxaOrig="1219" w:dyaOrig="320" w14:anchorId="737B1C79">
          <v:shape id="_x0000_i1067" type="#_x0000_t75" style="width:58.75pt;height:15.65pt" o:ole="">
            <v:imagedata r:id="rId81" o:title=""/>
          </v:shape>
          <o:OLEObject Type="Embed" ProgID="Equation.DSMT4" ShapeID="_x0000_i1067" DrawAspect="Content" ObjectID="_1702803348" r:id="rId82"/>
        </w:object>
      </w:r>
      <w:r>
        <w:t xml:space="preserve"> model</w:t>
      </w:r>
      <w:r w:rsidR="00D75F97">
        <w:t>, in the context of parameter bias and prediction performance. T</w:t>
      </w:r>
      <w:r w:rsidR="000F01C5">
        <w:t xml:space="preserve">he paper </w:t>
      </w:r>
      <w:r w:rsidR="00484E6B">
        <w:t xml:space="preserve">proceeds to </w:t>
      </w:r>
      <w:r w:rsidR="00CF78E2">
        <w:t xml:space="preserve">provide guidance on when to use the </w:t>
      </w:r>
      <w:r w:rsidR="00CF78E2" w:rsidRPr="00C40AF2">
        <w:rPr>
          <w:position w:val="-10"/>
        </w:rPr>
        <w:object w:dxaOrig="1060" w:dyaOrig="320" w14:anchorId="2F859351">
          <v:shape id="_x0000_i1068" type="#_x0000_t75" style="width:50.7pt;height:15.65pt" o:ole="">
            <v:imagedata r:id="rId76" o:title=""/>
          </v:shape>
          <o:OLEObject Type="Embed" ProgID="Equation.DSMT4" ShapeID="_x0000_i1068" DrawAspect="Content" ObjectID="_1702803349" r:id="rId83"/>
        </w:object>
      </w:r>
      <w:r w:rsidR="00CF78E2">
        <w:t xml:space="preserve"> model vis-à-vis the </w:t>
      </w:r>
      <w:r w:rsidR="00CF78E2" w:rsidRPr="00C40AF2">
        <w:rPr>
          <w:position w:val="-10"/>
        </w:rPr>
        <w:object w:dxaOrig="1219" w:dyaOrig="320" w14:anchorId="327145D8">
          <v:shape id="_x0000_i1069" type="#_x0000_t75" style="width:58.75pt;height:15.65pt" o:ole="">
            <v:imagedata r:id="rId81" o:title=""/>
          </v:shape>
          <o:OLEObject Type="Embed" ProgID="Equation.DSMT4" ShapeID="_x0000_i1069" DrawAspect="Content" ObjectID="_1702803350" r:id="rId84"/>
        </w:object>
      </w:r>
      <w:r w:rsidR="00CF78E2">
        <w:t xml:space="preserve"> model (</w:t>
      </w:r>
      <w:r w:rsidR="00602F63" w:rsidRPr="00602F63">
        <w:rPr>
          <w:i/>
          <w:iCs/>
        </w:rPr>
        <w:t>i.e.,</w:t>
      </w:r>
      <w:r w:rsidR="00CF78E2">
        <w:t xml:space="preserve"> which model is suitable for </w:t>
      </w:r>
      <w:r w:rsidR="002F167B">
        <w:t>what type of consumption pattern).</w:t>
      </w:r>
    </w:p>
    <w:p w14:paraId="611575BC" w14:textId="33EBC7FC" w:rsidR="00CC778D" w:rsidRDefault="00D95B7A" w:rsidP="00A40467">
      <w:pPr>
        <w:spacing w:after="0" w:line="360" w:lineRule="auto"/>
        <w:jc w:val="both"/>
        <w:rPr>
          <w:rFonts w:cs="Times New Roman"/>
        </w:rPr>
      </w:pPr>
      <w:r>
        <w:rPr>
          <w:rFonts w:cs="Times New Roman"/>
        </w:rPr>
        <w:tab/>
      </w:r>
      <w:r w:rsidR="0003450E">
        <w:rPr>
          <w:rFonts w:cs="Times New Roman"/>
        </w:rPr>
        <w:t>T</w:t>
      </w:r>
      <w:r>
        <w:rPr>
          <w:rFonts w:cs="Times New Roman"/>
        </w:rPr>
        <w:t xml:space="preserve">he </w:t>
      </w:r>
      <w:r w:rsidRPr="006A186E">
        <w:rPr>
          <w:rFonts w:cs="Times New Roman"/>
          <w:u w:val="single"/>
        </w:rPr>
        <w:t>second objective</w:t>
      </w:r>
      <w:r>
        <w:rPr>
          <w:rFonts w:cs="Times New Roman"/>
        </w:rPr>
        <w:t xml:space="preserve"> of this paper is to derive analytic expressions for the distributions</w:t>
      </w:r>
      <w:r w:rsidR="00484E6B">
        <w:rPr>
          <w:rFonts w:cs="Times New Roman"/>
        </w:rPr>
        <w:t xml:space="preserve"> (and corresponding first and second moments)</w:t>
      </w:r>
      <w:r>
        <w:rPr>
          <w:rFonts w:cs="Times New Roman"/>
        </w:rPr>
        <w:t xml:space="preserve"> </w:t>
      </w:r>
      <w:bookmarkStart w:id="7" w:name="_Hlk62582054"/>
      <w:r>
        <w:rPr>
          <w:rFonts w:cs="Times New Roman"/>
        </w:rPr>
        <w:t xml:space="preserve">of the Marshallian demand functions resulting from </w:t>
      </w:r>
      <w:r w:rsidR="00F4179C" w:rsidRPr="00C40AF2">
        <w:rPr>
          <w:position w:val="-10"/>
        </w:rPr>
        <w:object w:dxaOrig="1060" w:dyaOrig="320" w14:anchorId="172EBDE4">
          <v:shape id="_x0000_i1070" type="#_x0000_t75" style="width:50.7pt;height:15.65pt" o:ole="">
            <v:imagedata r:id="rId76" o:title=""/>
          </v:shape>
          <o:OLEObject Type="Embed" ProgID="Equation.DSMT4" ShapeID="_x0000_i1070" DrawAspect="Content" ObjectID="_1702803351" r:id="rId85"/>
        </w:object>
      </w:r>
      <w:r w:rsidR="00484E6B">
        <w:t xml:space="preserve"> </w:t>
      </w:r>
      <w:r w:rsidR="00484E6B">
        <w:rPr>
          <w:rFonts w:cs="Times New Roman"/>
        </w:rPr>
        <w:t xml:space="preserve">utility function-based </w:t>
      </w:r>
      <w:r>
        <w:rPr>
          <w:rFonts w:cs="Times New Roman"/>
        </w:rPr>
        <w:t xml:space="preserve">MDC choice models with </w:t>
      </w:r>
      <w:r w:rsidR="00484E6B">
        <w:rPr>
          <w:rFonts w:cs="Times New Roman"/>
        </w:rPr>
        <w:t xml:space="preserve">infinite budgets, considering independent and identically distributed (IID) log-extreme </w:t>
      </w:r>
      <w:r w:rsidR="009E28A6">
        <w:rPr>
          <w:rFonts w:cs="Times New Roman"/>
        </w:rPr>
        <w:t xml:space="preserve">value </w:t>
      </w:r>
      <w:r w:rsidR="00484E6B">
        <w:rPr>
          <w:rFonts w:cs="Times New Roman"/>
        </w:rPr>
        <w:t>kernel error terms in the baseline utility (</w:t>
      </w:r>
      <w:r w:rsidR="00484E6B" w:rsidRPr="00602F63">
        <w:rPr>
          <w:rFonts w:cs="Times New Roman"/>
          <w:i/>
          <w:iCs/>
        </w:rPr>
        <w:t>i.e.,</w:t>
      </w:r>
      <w:r w:rsidR="00484E6B">
        <w:rPr>
          <w:rFonts w:cs="Times New Roman"/>
        </w:rPr>
        <w:t xml:space="preserve"> </w:t>
      </w:r>
      <w:r w:rsidR="00F4179C" w:rsidRPr="00C40AF2">
        <w:rPr>
          <w:position w:val="-10"/>
        </w:rPr>
        <w:object w:dxaOrig="1060" w:dyaOrig="320" w14:anchorId="24DE6984">
          <v:shape id="_x0000_i1071" type="#_x0000_t75" style="width:50.7pt;height:15.65pt" o:ole="">
            <v:imagedata r:id="rId76" o:title=""/>
          </v:shape>
          <o:OLEObject Type="Embed" ProgID="Equation.DSMT4" ShapeID="_x0000_i1071" DrawAspect="Content" ObjectID="_1702803352" r:id="rId86"/>
        </w:object>
      </w:r>
      <w:r w:rsidR="00F4179C">
        <w:t xml:space="preserve"> </w:t>
      </w:r>
      <w:r w:rsidR="00484E6B">
        <w:rPr>
          <w:rFonts w:cs="Times New Roman"/>
        </w:rPr>
        <w:t>MDCEV models) as well as IID log-normal kernel error terms in the baseline utility (</w:t>
      </w:r>
      <w:r w:rsidR="00484E6B" w:rsidRPr="00602F63">
        <w:rPr>
          <w:rFonts w:cs="Times New Roman"/>
          <w:i/>
          <w:iCs/>
        </w:rPr>
        <w:t>i.e.,</w:t>
      </w:r>
      <w:r w:rsidR="00484E6B">
        <w:rPr>
          <w:rFonts w:cs="Times New Roman"/>
        </w:rPr>
        <w:t xml:space="preserve"> </w:t>
      </w:r>
      <w:r w:rsidR="00F4179C" w:rsidRPr="00C40AF2">
        <w:rPr>
          <w:position w:val="-10"/>
        </w:rPr>
        <w:object w:dxaOrig="1060" w:dyaOrig="320" w14:anchorId="689C6BD6">
          <v:shape id="_x0000_i1072" type="#_x0000_t75" style="width:50.7pt;height:15.65pt" o:ole="">
            <v:imagedata r:id="rId76" o:title=""/>
          </v:shape>
          <o:OLEObject Type="Embed" ProgID="Equation.DSMT4" ShapeID="_x0000_i1072" DrawAspect="Content" ObjectID="_1702803353" r:id="rId87"/>
        </w:object>
      </w:r>
      <w:r w:rsidR="00F4179C">
        <w:t xml:space="preserve"> </w:t>
      </w:r>
      <w:r w:rsidR="00484E6B">
        <w:rPr>
          <w:rFonts w:cs="Times New Roman"/>
        </w:rPr>
        <w:t xml:space="preserve">MDCP models).  </w:t>
      </w:r>
      <w:bookmarkStart w:id="8" w:name="_Hlk62582157"/>
      <w:bookmarkEnd w:id="7"/>
      <w:r>
        <w:rPr>
          <w:rFonts w:cs="Times New Roman"/>
        </w:rPr>
        <w:t xml:space="preserve">We </w:t>
      </w:r>
      <w:r w:rsidR="00484E6B">
        <w:rPr>
          <w:rFonts w:cs="Times New Roman"/>
        </w:rPr>
        <w:t xml:space="preserve">also </w:t>
      </w:r>
      <w:r>
        <w:rPr>
          <w:rFonts w:cs="Times New Roman"/>
        </w:rPr>
        <w:t xml:space="preserve">accommodate situations with choice alternative-specific upper bounds on consumptions, which result in a probability mass at the upper bound value. The </w:t>
      </w:r>
      <w:r w:rsidR="00484E6B">
        <w:rPr>
          <w:rFonts w:cs="Times New Roman"/>
        </w:rPr>
        <w:t xml:space="preserve">analytic </w:t>
      </w:r>
      <w:r>
        <w:rPr>
          <w:rFonts w:cs="Times New Roman"/>
        </w:rPr>
        <w:t xml:space="preserve">expressions </w:t>
      </w:r>
      <w:r w:rsidR="00484E6B">
        <w:rPr>
          <w:rFonts w:cs="Times New Roman"/>
        </w:rPr>
        <w:t xml:space="preserve">we derive </w:t>
      </w:r>
      <w:r>
        <w:rPr>
          <w:rFonts w:cs="Times New Roman"/>
        </w:rPr>
        <w:t xml:space="preserve">obviate the need </w:t>
      </w:r>
      <w:r w:rsidR="00D1374E">
        <w:rPr>
          <w:rFonts w:cs="Times New Roman"/>
        </w:rPr>
        <w:t xml:space="preserve">to use </w:t>
      </w:r>
      <w:r>
        <w:rPr>
          <w:rFonts w:cs="Times New Roman"/>
        </w:rPr>
        <w:t>simulation for prediction and policy analysis using MDC choice models with large budgets. Further, one can easily compute elasticities of the first and second moments of the demand distributions with respect to prices and covariates entering the utility functions.</w:t>
      </w:r>
      <w:bookmarkEnd w:id="8"/>
      <w:r w:rsidR="004A06EB">
        <w:rPr>
          <w:rFonts w:cs="Times New Roman"/>
        </w:rPr>
        <w:t xml:space="preserve"> </w:t>
      </w:r>
    </w:p>
    <w:p w14:paraId="03C279BA" w14:textId="22F9C464" w:rsidR="00D95B7A" w:rsidRDefault="00EF55F2" w:rsidP="00597134">
      <w:pPr>
        <w:spacing w:after="0" w:line="360" w:lineRule="auto"/>
        <w:ind w:firstLine="720"/>
        <w:jc w:val="both"/>
        <w:rPr>
          <w:rFonts w:cs="Times New Roman"/>
        </w:rPr>
      </w:pPr>
      <w:r>
        <w:t xml:space="preserve">In pursuing the two objectives identified above, </w:t>
      </w:r>
      <w:r>
        <w:rPr>
          <w:rFonts w:cs="Times New Roman"/>
        </w:rPr>
        <w:t xml:space="preserve">we identify an important theoretical property of IID </w:t>
      </w:r>
      <w:r w:rsidR="00F4179C" w:rsidRPr="00C40AF2">
        <w:rPr>
          <w:position w:val="-10"/>
        </w:rPr>
        <w:object w:dxaOrig="1060" w:dyaOrig="320" w14:anchorId="1E2DFB42">
          <v:shape id="_x0000_i1073" type="#_x0000_t75" style="width:50.7pt;height:15.65pt" o:ole="">
            <v:imagedata r:id="rId76" o:title=""/>
          </v:shape>
          <o:OLEObject Type="Embed" ProgID="Equation.DSMT4" ShapeID="_x0000_i1073" DrawAspect="Content" ObjectID="_1702803354" r:id="rId88"/>
        </w:object>
      </w:r>
      <w:r>
        <w:t xml:space="preserve"> utility-based </w:t>
      </w:r>
      <w:r>
        <w:rPr>
          <w:rFonts w:cs="Times New Roman"/>
        </w:rPr>
        <w:t xml:space="preserve">MDC models for the infinite budget case </w:t>
      </w:r>
      <w:r w:rsidR="00597134">
        <w:rPr>
          <w:rFonts w:cs="Times New Roman"/>
        </w:rPr>
        <w:t>–</w:t>
      </w:r>
      <w:r>
        <w:rPr>
          <w:rFonts w:cs="Times New Roman"/>
        </w:rPr>
        <w:t xml:space="preserve"> </w:t>
      </w:r>
      <w:r w:rsidRPr="00FB1458">
        <w:rPr>
          <w:rFonts w:cs="Times New Roman"/>
        </w:rPr>
        <w:t>the optimal consumption value of an inside good or its corresponding distribution does not depend on the presence or attributes of other choice alternatives</w:t>
      </w:r>
      <w:r>
        <w:rPr>
          <w:rFonts w:cs="Times New Roman"/>
        </w:rPr>
        <w:t xml:space="preserve">. This is because the budget amount does not have a bearing on the consumption patterns, thereby the inside goods do not compete with each other for resources from the budget. </w:t>
      </w:r>
      <w:r w:rsidR="006744B3">
        <w:t>This property</w:t>
      </w:r>
      <w:r w:rsidR="00460A07">
        <w:t xml:space="preserve">, referred to </w:t>
      </w:r>
      <w:r w:rsidR="00460A07">
        <w:rPr>
          <w:rFonts w:cs="Times New Roman"/>
        </w:rPr>
        <w:t>as</w:t>
      </w:r>
      <w:r w:rsidR="00460A07" w:rsidRPr="00FB1458">
        <w:rPr>
          <w:rFonts w:cs="Times New Roman"/>
        </w:rPr>
        <w:t xml:space="preserve"> </w:t>
      </w:r>
      <w:r w:rsidR="00460A07">
        <w:rPr>
          <w:rFonts w:cs="Times New Roman"/>
        </w:rPr>
        <w:t xml:space="preserve">the </w:t>
      </w:r>
      <w:r w:rsidR="00460A07" w:rsidRPr="00F96DAF">
        <w:rPr>
          <w:rFonts w:cs="Times New Roman"/>
          <w:i/>
          <w:iCs/>
        </w:rPr>
        <w:t>irrelevance of other alternatives</w:t>
      </w:r>
      <w:r w:rsidR="00460A07">
        <w:rPr>
          <w:rFonts w:cs="Times New Roman"/>
        </w:rPr>
        <w:t xml:space="preserve"> (</w:t>
      </w:r>
      <w:r w:rsidR="00D31C9D">
        <w:rPr>
          <w:rFonts w:cs="Times New Roman"/>
        </w:rPr>
        <w:t>IOA</w:t>
      </w:r>
      <w:r w:rsidR="00460A07" w:rsidRPr="00FB1458">
        <w:rPr>
          <w:rFonts w:cs="Times New Roman"/>
        </w:rPr>
        <w:t>) property</w:t>
      </w:r>
      <w:r w:rsidR="00460A07">
        <w:rPr>
          <w:rFonts w:cs="Times New Roman"/>
        </w:rPr>
        <w:t>,</w:t>
      </w:r>
      <w:r w:rsidR="006744B3">
        <w:t xml:space="preserve"> allows estimation of the utility function parameters of any alternative as long as consumption data is available for that alternative even if information is not available on other alternatives in the choice set. </w:t>
      </w:r>
      <w:r>
        <w:rPr>
          <w:rFonts w:cs="Times New Roman"/>
        </w:rPr>
        <w:t xml:space="preserve">In addition, we shed light on the relationship between the scale parameter in </w:t>
      </w:r>
      <w:r w:rsidR="00F4179C" w:rsidRPr="00C40AF2">
        <w:rPr>
          <w:position w:val="-10"/>
        </w:rPr>
        <w:object w:dxaOrig="1060" w:dyaOrig="320" w14:anchorId="601200B5">
          <v:shape id="_x0000_i1074" type="#_x0000_t75" style="width:50.7pt;height:15.65pt" o:ole="">
            <v:imagedata r:id="rId76" o:title=""/>
          </v:shape>
          <o:OLEObject Type="Embed" ProgID="Equation.DSMT4" ShapeID="_x0000_i1074" DrawAspect="Content" ObjectID="_1702803355" r:id="rId89"/>
        </w:object>
      </w:r>
      <w:r>
        <w:t xml:space="preserve"> utility-based </w:t>
      </w:r>
      <w:r>
        <w:rPr>
          <w:rFonts w:cs="Times New Roman"/>
        </w:rPr>
        <w:t>MDC models and the existence of finite moments for the Marshallian demands</w:t>
      </w:r>
      <w:r w:rsidR="00EC3A38">
        <w:rPr>
          <w:rFonts w:cs="Times New Roman"/>
        </w:rPr>
        <w:t xml:space="preserve"> for the case of infinite budgets</w:t>
      </w:r>
      <w:r w:rsidR="00460A07">
        <w:rPr>
          <w:rFonts w:cs="Times New Roman"/>
        </w:rPr>
        <w:t xml:space="preserve">. </w:t>
      </w:r>
      <w:r w:rsidR="00460A07" w:rsidRPr="00C115B9">
        <w:rPr>
          <w:rFonts w:cs="Times New Roman"/>
        </w:rPr>
        <w:t>Furthermore, we</w:t>
      </w:r>
      <w:r w:rsidRPr="00C115B9">
        <w:rPr>
          <w:rFonts w:cs="Times New Roman"/>
        </w:rPr>
        <w:t xml:space="preserve"> </w:t>
      </w:r>
      <w:r w:rsidR="009A3940" w:rsidRPr="00C115B9">
        <w:rPr>
          <w:rFonts w:cs="Times New Roman"/>
        </w:rPr>
        <w:t xml:space="preserve">clarify identification issues in the </w:t>
      </w:r>
      <w:r w:rsidR="00C115B9" w:rsidRPr="00C115B9">
        <w:rPr>
          <w:position w:val="-10"/>
        </w:rPr>
        <w:object w:dxaOrig="1060" w:dyaOrig="320" w14:anchorId="40520CAF">
          <v:shape id="_x0000_i1075" type="#_x0000_t75" style="width:50.7pt;height:15.65pt" o:ole="">
            <v:imagedata r:id="rId90" o:title=""/>
          </v:shape>
          <o:OLEObject Type="Embed" ProgID="Equation.DSMT4" ShapeID="_x0000_i1075" DrawAspect="Content" ObjectID="_1702803356" r:id="rId91"/>
        </w:object>
      </w:r>
      <w:r w:rsidR="009A3940" w:rsidRPr="00C115B9">
        <w:t xml:space="preserve"> </w:t>
      </w:r>
      <w:r w:rsidR="009A3940" w:rsidRPr="00C115B9">
        <w:rPr>
          <w:rFonts w:cs="Times New Roman"/>
        </w:rPr>
        <w:t>MDC model (building on Bhat 2018 and Bhat et al., 2020)</w:t>
      </w:r>
      <w:r w:rsidR="00F3468D" w:rsidRPr="00C115B9">
        <w:rPr>
          <w:rFonts w:cs="Times New Roman"/>
        </w:rPr>
        <w:t>. In addition, we</w:t>
      </w:r>
      <w:r w:rsidR="009A3940" w:rsidRPr="00C115B9">
        <w:rPr>
          <w:rFonts w:cs="Times New Roman"/>
        </w:rPr>
        <w:t xml:space="preserve"> show </w:t>
      </w:r>
      <w:r w:rsidR="00EA0FF9" w:rsidRPr="00C115B9">
        <w:rPr>
          <w:rFonts w:cs="Times New Roman"/>
        </w:rPr>
        <w:t xml:space="preserve">that </w:t>
      </w:r>
      <w:r w:rsidR="009A3940" w:rsidRPr="00C115B9">
        <w:rPr>
          <w:rFonts w:cs="Times New Roman"/>
        </w:rPr>
        <w:t xml:space="preserve">the </w:t>
      </w:r>
      <w:r w:rsidR="00C81006" w:rsidRPr="00C115B9">
        <w:t xml:space="preserve">Tobit models </w:t>
      </w:r>
      <w:r w:rsidR="00343DF1" w:rsidRPr="00C115B9">
        <w:t xml:space="preserve">typically used to model censored demand data are </w:t>
      </w:r>
      <w:r w:rsidR="009A3940" w:rsidRPr="00C115B9">
        <w:t>a restricted version of the</w:t>
      </w:r>
      <w:r w:rsidR="00EF1488" w:rsidRPr="00C115B9">
        <w:t xml:space="preserve"> utility theoretic</w:t>
      </w:r>
      <w:r w:rsidR="009A3940" w:rsidRPr="00C115B9">
        <w:t xml:space="preserve"> </w:t>
      </w:r>
      <w:r w:rsidR="00C115B9" w:rsidRPr="00C115B9">
        <w:rPr>
          <w:position w:val="-10"/>
        </w:rPr>
        <w:object w:dxaOrig="1060" w:dyaOrig="320" w14:anchorId="3D0925BE">
          <v:shape id="_x0000_i1076" type="#_x0000_t75" style="width:50.7pt;height:15.65pt" o:ole="">
            <v:imagedata r:id="rId90" o:title=""/>
          </v:shape>
          <o:OLEObject Type="Embed" ProgID="Equation.DSMT4" ShapeID="_x0000_i1076" DrawAspect="Content" ObjectID="_1702803357" r:id="rId92"/>
        </w:object>
      </w:r>
      <w:r w:rsidR="00C81006" w:rsidRPr="00C115B9">
        <w:t xml:space="preserve"> MDC model</w:t>
      </w:r>
      <w:r w:rsidR="00343DF1" w:rsidRPr="00C115B9">
        <w:t xml:space="preserve"> </w:t>
      </w:r>
      <w:r w:rsidR="00E347B5" w:rsidRPr="00C115B9">
        <w:t>with infinite budget</w:t>
      </w:r>
      <w:r w:rsidR="00F3468D" w:rsidRPr="00C115B9">
        <w:t>.</w:t>
      </w:r>
      <w:r w:rsidR="009A3940" w:rsidRPr="00C115B9">
        <w:t xml:space="preserve"> </w:t>
      </w:r>
      <w:r w:rsidR="00F3468D" w:rsidRPr="00C115B9">
        <w:t xml:space="preserve">We </w:t>
      </w:r>
      <w:r w:rsidR="00EA0FF9" w:rsidRPr="00C115B9">
        <w:t xml:space="preserve">also </w:t>
      </w:r>
      <w:r w:rsidRPr="00C115B9">
        <w:rPr>
          <w:rFonts w:cs="Times New Roman"/>
        </w:rPr>
        <w:t xml:space="preserve">develop a forecasting algorithm </w:t>
      </w:r>
      <w:r w:rsidR="00EC3A38" w:rsidRPr="00C115B9">
        <w:rPr>
          <w:rFonts w:cs="Times New Roman"/>
        </w:rPr>
        <w:t xml:space="preserve">for the case when an </w:t>
      </w:r>
      <w:bookmarkStart w:id="9" w:name="_Hlk79592795"/>
      <w:r w:rsidR="00F4179C" w:rsidRPr="00C115B9">
        <w:rPr>
          <w:position w:val="-10"/>
        </w:rPr>
        <w:object w:dxaOrig="1060" w:dyaOrig="320" w14:anchorId="1AC6E39E">
          <v:shape id="_x0000_i1077" type="#_x0000_t75" style="width:50.7pt;height:15.65pt" o:ole="">
            <v:imagedata r:id="rId76" o:title=""/>
          </v:shape>
          <o:OLEObject Type="Embed" ProgID="Equation.DSMT4" ShapeID="_x0000_i1077" DrawAspect="Content" ObjectID="_1702803358" r:id="rId93"/>
        </w:object>
      </w:r>
      <w:bookmarkEnd w:id="9"/>
      <w:r w:rsidR="00EC3A38" w:rsidRPr="00C115B9">
        <w:t xml:space="preserve"> </w:t>
      </w:r>
      <w:r w:rsidR="00EC3A38">
        <w:t xml:space="preserve">utility-based </w:t>
      </w:r>
      <w:r w:rsidR="00EC3A38">
        <w:rPr>
          <w:rFonts w:cs="Times New Roman"/>
        </w:rPr>
        <w:t xml:space="preserve">MDC model is implemented for a situation with an observed and finite budget.  </w:t>
      </w:r>
    </w:p>
    <w:p w14:paraId="3C21FC4B" w14:textId="068523EB" w:rsidR="00866479" w:rsidRDefault="001156F8" w:rsidP="00866479">
      <w:pPr>
        <w:spacing w:after="0" w:line="360" w:lineRule="auto"/>
        <w:ind w:firstLine="720"/>
        <w:jc w:val="both"/>
      </w:pPr>
      <w:r>
        <w:lastRenderedPageBreak/>
        <w:t>The r</w:t>
      </w:r>
      <w:r w:rsidR="00D95B7A">
        <w:t>est of the paper is structure</w:t>
      </w:r>
      <w:r w:rsidR="004B624E">
        <w:t>d</w:t>
      </w:r>
      <w:r w:rsidR="00D95B7A">
        <w:t xml:space="preserve"> as follows. Section 2 </w:t>
      </w:r>
      <w:r w:rsidR="0003450E">
        <w:t xml:space="preserve">presents </w:t>
      </w:r>
      <w:r w:rsidR="00EC3A38">
        <w:t xml:space="preserve">a </w:t>
      </w:r>
      <w:r w:rsidR="0003450E">
        <w:t>theoretical analysis</w:t>
      </w:r>
      <w:r w:rsidR="00EC3A38">
        <w:t xml:space="preserve"> for the case when </w:t>
      </w:r>
      <w:r w:rsidR="00F4179C" w:rsidRPr="00C40AF2">
        <w:rPr>
          <w:position w:val="-10"/>
        </w:rPr>
        <w:object w:dxaOrig="1060" w:dyaOrig="320" w14:anchorId="65A8BAC6">
          <v:shape id="_x0000_i1078" type="#_x0000_t75" style="width:50.7pt;height:15.65pt" o:ole="">
            <v:imagedata r:id="rId76" o:title=""/>
          </v:shape>
          <o:OLEObject Type="Embed" ProgID="Equation.DSMT4" ShapeID="_x0000_i1078" DrawAspect="Content" ObjectID="_1702803359" r:id="rId94"/>
        </w:object>
      </w:r>
      <w:r w:rsidR="00EC3A38">
        <w:t xml:space="preserve"> utility function-based models are applied</w:t>
      </w:r>
      <w:r w:rsidR="00F4179C">
        <w:t xml:space="preserve"> to</w:t>
      </w:r>
      <w:r w:rsidR="00EC3A38">
        <w:t xml:space="preserve"> the case of the three broad types of </w:t>
      </w:r>
      <w:r w:rsidR="00D1374E">
        <w:t>consumption patterns</w:t>
      </w:r>
      <w:r w:rsidR="00EC3A38">
        <w:t xml:space="preserve"> identified earlier</w:t>
      </w:r>
      <w:r w:rsidR="00FF21BB">
        <w:t xml:space="preserve">. It also </w:t>
      </w:r>
      <w:r w:rsidR="00CF48DA">
        <w:t>delves into</w:t>
      </w:r>
      <w:r w:rsidR="005F45B8">
        <w:t xml:space="preserve"> </w:t>
      </w:r>
      <w:r w:rsidR="00CF48DA">
        <w:t>issues</w:t>
      </w:r>
      <w:r w:rsidR="005F45B8">
        <w:t xml:space="preserve"> </w:t>
      </w:r>
      <w:r w:rsidR="003413B3">
        <w:t>associated with the</w:t>
      </w:r>
      <w:r w:rsidR="005F45B8">
        <w:t xml:space="preserve"> estimation of scale</w:t>
      </w:r>
      <w:r w:rsidR="00272AB8">
        <w:t xml:space="preserve"> </w:t>
      </w:r>
      <w:r w:rsidR="00CF48DA">
        <w:t xml:space="preserve">parameter </w:t>
      </w:r>
      <w:r w:rsidR="00272AB8">
        <w:t xml:space="preserve">in the </w:t>
      </w:r>
      <w:r w:rsidR="00272AB8" w:rsidRPr="00C40AF2">
        <w:rPr>
          <w:position w:val="-10"/>
        </w:rPr>
        <w:object w:dxaOrig="1060" w:dyaOrig="320" w14:anchorId="650CECDD">
          <v:shape id="_x0000_i1079" type="#_x0000_t75" style="width:50.7pt;height:15.65pt" o:ole="">
            <v:imagedata r:id="rId76" o:title=""/>
          </v:shape>
          <o:OLEObject Type="Embed" ProgID="Equation.DSMT4" ShapeID="_x0000_i1079" DrawAspect="Content" ObjectID="_1702803360" r:id="rId95"/>
        </w:object>
      </w:r>
      <w:r w:rsidR="00272AB8">
        <w:t xml:space="preserve"> model. Section 3 involves </w:t>
      </w:r>
      <w:r w:rsidR="00EC3A38">
        <w:t>simulation experim</w:t>
      </w:r>
      <w:r w:rsidR="00272AB8">
        <w:t xml:space="preserve">ents to </w:t>
      </w:r>
      <w:r w:rsidR="00EC3A38">
        <w:t>confirm the theoretical analysis</w:t>
      </w:r>
      <w:r w:rsidR="00272AB8">
        <w:t xml:space="preserve"> in Section 2</w:t>
      </w:r>
      <w:r w:rsidR="00EC3A38">
        <w:t xml:space="preserve">. </w:t>
      </w:r>
      <w:r w:rsidR="00D95B7A">
        <w:t xml:space="preserve">Section </w:t>
      </w:r>
      <w:r w:rsidR="00F53473">
        <w:t xml:space="preserve">4 </w:t>
      </w:r>
      <w:r w:rsidR="00D95B7A">
        <w:t xml:space="preserve">delves into </w:t>
      </w:r>
      <w:r w:rsidR="00F4179C" w:rsidRPr="00C40AF2">
        <w:rPr>
          <w:position w:val="-10"/>
        </w:rPr>
        <w:object w:dxaOrig="1060" w:dyaOrig="320" w14:anchorId="3A8C49AB">
          <v:shape id="_x0000_i1080" type="#_x0000_t75" style="width:50.7pt;height:15.65pt" o:ole="">
            <v:imagedata r:id="rId76" o:title=""/>
          </v:shape>
          <o:OLEObject Type="Embed" ProgID="Equation.DSMT4" ShapeID="_x0000_i1080" DrawAspect="Content" ObjectID="_1702803361" r:id="rId96"/>
        </w:object>
      </w:r>
      <w:r w:rsidR="00D1374E">
        <w:t xml:space="preserve"> </w:t>
      </w:r>
      <w:r w:rsidR="00D95B7A">
        <w:t xml:space="preserve">models with </w:t>
      </w:r>
      <w:r w:rsidR="00EF1A57">
        <w:t>infinite</w:t>
      </w:r>
      <w:r w:rsidR="00D95B7A">
        <w:t xml:space="preserve"> budgets and derives the distributions (and corresponding first and second moments) of </w:t>
      </w:r>
      <w:r w:rsidR="00F53473">
        <w:t xml:space="preserve">optimal </w:t>
      </w:r>
      <w:r w:rsidR="00D95B7A">
        <w:t>demand functions resulting from such models.</w:t>
      </w:r>
      <w:r w:rsidR="005F45B8">
        <w:t xml:space="preserve"> It </w:t>
      </w:r>
      <w:r w:rsidR="00B03C05">
        <w:t>also</w:t>
      </w:r>
      <w:r w:rsidR="005F45B8">
        <w:t xml:space="preserve"> discusses the relationship between the </w:t>
      </w:r>
      <w:r w:rsidR="005F45B8" w:rsidRPr="00C40AF2">
        <w:rPr>
          <w:position w:val="-10"/>
        </w:rPr>
        <w:object w:dxaOrig="1060" w:dyaOrig="320" w14:anchorId="1B0160A5">
          <v:shape id="_x0000_i1081" type="#_x0000_t75" style="width:50.7pt;height:15.65pt" o:ole="">
            <v:imagedata r:id="rId76" o:title=""/>
          </v:shape>
          <o:OLEObject Type="Embed" ProgID="Equation.DSMT4" ShapeID="_x0000_i1081" DrawAspect="Content" ObjectID="_1702803362" r:id="rId97"/>
        </w:object>
      </w:r>
      <w:r w:rsidR="007E15F1">
        <w:t xml:space="preserve"> </w:t>
      </w:r>
      <w:r w:rsidR="005F45B8">
        <w:t>model with infinite budgets and Tobit models</w:t>
      </w:r>
      <w:r w:rsidR="00777369">
        <w:t>.</w:t>
      </w:r>
      <w:r w:rsidR="00D95B7A">
        <w:t xml:space="preserve"> Section </w:t>
      </w:r>
      <w:r w:rsidR="006C5B3C">
        <w:t xml:space="preserve">5 </w:t>
      </w:r>
      <w:r w:rsidR="00D95B7A">
        <w:t xml:space="preserve">demonstrates the applicability of the </w:t>
      </w:r>
      <w:r w:rsidR="00F4179C" w:rsidRPr="00C40AF2">
        <w:rPr>
          <w:position w:val="-10"/>
        </w:rPr>
        <w:object w:dxaOrig="1060" w:dyaOrig="320" w14:anchorId="71710A69">
          <v:shape id="_x0000_i1082" type="#_x0000_t75" style="width:50.7pt;height:15.65pt" o:ole="">
            <v:imagedata r:id="rId76" o:title=""/>
          </v:shape>
          <o:OLEObject Type="Embed" ProgID="Equation.DSMT4" ShapeID="_x0000_i1082" DrawAspect="Content" ObjectID="_1702803363" r:id="rId98"/>
        </w:object>
      </w:r>
      <w:r w:rsidR="00D95B7A">
        <w:t xml:space="preserve"> models with infinite budgets for an empirical analysis of tourism travel expenditures in India. Section </w:t>
      </w:r>
      <w:r w:rsidR="006C5B3C">
        <w:t xml:space="preserve">6 </w:t>
      </w:r>
      <w:r w:rsidR="00D95B7A">
        <w:t>summarizes and concludes the paper.</w:t>
      </w:r>
    </w:p>
    <w:p w14:paraId="28D02726" w14:textId="7ED89320" w:rsidR="00333A90" w:rsidRDefault="00D95B7A" w:rsidP="00866479">
      <w:pPr>
        <w:spacing w:after="0" w:line="360" w:lineRule="auto"/>
        <w:ind w:firstLine="720"/>
        <w:jc w:val="both"/>
        <w:rPr>
          <w:rFonts w:cs="Times New Roman"/>
          <w:b/>
          <w:bCs/>
        </w:rPr>
      </w:pPr>
      <w:r>
        <w:t xml:space="preserve"> </w:t>
      </w:r>
      <w:bookmarkEnd w:id="6"/>
      <w:r>
        <w:t xml:space="preserve"> </w:t>
      </w:r>
    </w:p>
    <w:p w14:paraId="04556683" w14:textId="758AFD1D" w:rsidR="00223FE6" w:rsidRPr="00223FE6" w:rsidRDefault="00966B7F" w:rsidP="004734FE">
      <w:pPr>
        <w:pStyle w:val="Style1"/>
        <w:ind w:left="567" w:hanging="567"/>
      </w:pPr>
      <w:r w:rsidRPr="00C40AF2">
        <w:rPr>
          <w:position w:val="-10"/>
        </w:rPr>
        <w:object w:dxaOrig="1120" w:dyaOrig="320" w14:anchorId="705961AC">
          <v:shape id="_x0000_i1083" type="#_x0000_t75" style="width:53.55pt;height:15.65pt" o:ole="">
            <v:imagedata r:id="rId99" o:title=""/>
          </v:shape>
          <o:OLEObject Type="Embed" ProgID="Equation.DSMT4" ShapeID="_x0000_i1083" DrawAspect="Content" ObjectID="_1702803364" r:id="rId100"/>
        </w:object>
      </w:r>
      <w:r w:rsidR="003107BB" w:rsidRPr="00223FE6">
        <w:t xml:space="preserve"> Utility Functions</w:t>
      </w:r>
      <w:r w:rsidR="00540961">
        <w:t>,</w:t>
      </w:r>
      <w:r w:rsidR="003107BB" w:rsidRPr="00223FE6">
        <w:t xml:space="preserve"> </w:t>
      </w:r>
      <w:r w:rsidR="008E5B29">
        <w:t>Finite Budgets</w:t>
      </w:r>
      <w:r w:rsidR="00540961">
        <w:t>, and Essential Outside Good</w:t>
      </w:r>
    </w:p>
    <w:p w14:paraId="608D4A95" w14:textId="77777777" w:rsidR="00E97DA4" w:rsidRPr="00E97DA4" w:rsidRDefault="00E97DA4" w:rsidP="00E97DA4">
      <w:pPr>
        <w:pStyle w:val="ListParagraph"/>
        <w:numPr>
          <w:ilvl w:val="0"/>
          <w:numId w:val="18"/>
        </w:numPr>
        <w:spacing w:before="120" w:after="0" w:line="360" w:lineRule="auto"/>
        <w:jc w:val="both"/>
        <w:rPr>
          <w:rFonts w:cs="Times New Roman"/>
          <w:b/>
          <w:bCs/>
          <w:vanish/>
        </w:rPr>
      </w:pPr>
    </w:p>
    <w:p w14:paraId="2CBBB834" w14:textId="701D3B71" w:rsidR="003107BB" w:rsidRPr="00223FE6" w:rsidRDefault="00794995" w:rsidP="00EE3C8F">
      <w:pPr>
        <w:pStyle w:val="Style3"/>
        <w:numPr>
          <w:ilvl w:val="1"/>
          <w:numId w:val="55"/>
        </w:numPr>
        <w:spacing w:before="120"/>
        <w:ind w:left="547" w:hanging="547"/>
        <w:contextualSpacing w:val="0"/>
      </w:pPr>
      <w:r>
        <w:t>P</w:t>
      </w:r>
      <w:r w:rsidR="00587C21" w:rsidRPr="00223FE6">
        <w:t>rimal feasibility conditions</w:t>
      </w:r>
      <w:r w:rsidR="003107BB" w:rsidRPr="00223FE6">
        <w:t xml:space="preserve"> in </w:t>
      </w:r>
      <w:r w:rsidR="00966B7F" w:rsidRPr="00C40AF2">
        <w:rPr>
          <w:position w:val="-10"/>
        </w:rPr>
        <w:object w:dxaOrig="1120" w:dyaOrig="320" w14:anchorId="5CAB65A6">
          <v:shape id="_x0000_i1084" type="#_x0000_t75" style="width:53.55pt;height:15.65pt" o:ole="">
            <v:imagedata r:id="rId99" o:title=""/>
          </v:shape>
          <o:OLEObject Type="Embed" ProgID="Equation.DSMT4" ShapeID="_x0000_i1084" DrawAspect="Content" ObjectID="_1702803365" r:id="rId101"/>
        </w:object>
      </w:r>
      <w:r w:rsidR="001B7817" w:rsidRPr="00223FE6">
        <w:t xml:space="preserve"> </w:t>
      </w:r>
      <w:r w:rsidR="003107BB" w:rsidRPr="00223FE6">
        <w:t xml:space="preserve">models </w:t>
      </w:r>
    </w:p>
    <w:p w14:paraId="38966FD8" w14:textId="1328D261" w:rsidR="003107BB" w:rsidRDefault="003107BB" w:rsidP="003B7AE7">
      <w:pPr>
        <w:spacing w:line="360" w:lineRule="auto"/>
        <w:jc w:val="both"/>
        <w:rPr>
          <w:rFonts w:cs="Times New Roman"/>
        </w:rPr>
      </w:pPr>
      <w:r>
        <w:rPr>
          <w:rFonts w:cs="Times New Roman"/>
        </w:rPr>
        <w:t>Consider the constrained utility maximization problem in Eq</w:t>
      </w:r>
      <w:r w:rsidR="00207EBC">
        <w:rPr>
          <w:rFonts w:cs="Times New Roman"/>
        </w:rPr>
        <w:t>.</w:t>
      </w:r>
      <w:r>
        <w:rPr>
          <w:rFonts w:cs="Times New Roman"/>
        </w:rPr>
        <w:t xml:space="preserve"> (1) with an </w:t>
      </w:r>
      <w:r w:rsidR="00966B7F" w:rsidRPr="00C40AF2">
        <w:rPr>
          <w:position w:val="-10"/>
        </w:rPr>
        <w:object w:dxaOrig="1060" w:dyaOrig="320" w14:anchorId="19B3E722">
          <v:shape id="_x0000_i1085" type="#_x0000_t75" style="width:50.7pt;height:15.65pt" o:ole="">
            <v:imagedata r:id="rId76" o:title=""/>
          </v:shape>
          <o:OLEObject Type="Embed" ProgID="Equation.DSMT4" ShapeID="_x0000_i1085" DrawAspect="Content" ObjectID="_1702803366" r:id="rId102"/>
        </w:object>
      </w:r>
      <w:r w:rsidR="00966B7F">
        <w:t xml:space="preserve"> </w:t>
      </w:r>
      <w:r>
        <w:rPr>
          <w:rFonts w:cs="Times New Roman"/>
        </w:rPr>
        <w:t xml:space="preserve">utility function as in </w:t>
      </w:r>
      <w:r w:rsidRPr="00286E2F">
        <w:rPr>
          <w:rFonts w:cs="Times New Roman"/>
        </w:rPr>
        <w:t>Eq</w:t>
      </w:r>
      <w:r w:rsidR="00207EBC">
        <w:rPr>
          <w:rFonts w:cs="Times New Roman"/>
        </w:rPr>
        <w:t>.</w:t>
      </w:r>
      <w:r w:rsidRPr="00286E2F">
        <w:rPr>
          <w:rFonts w:cs="Times New Roman"/>
        </w:rPr>
        <w:t xml:space="preserve"> (2)</w:t>
      </w:r>
      <w:r>
        <w:rPr>
          <w:rFonts w:cs="Times New Roman"/>
        </w:rPr>
        <w:t xml:space="preserve">. Assuming that the first </w:t>
      </w:r>
      <w:r w:rsidR="008B7CC3" w:rsidRPr="008B7CC3">
        <w:rPr>
          <w:rFonts w:cs="Times New Roman"/>
          <w:position w:val="-4"/>
        </w:rPr>
        <w:object w:dxaOrig="320" w:dyaOrig="260" w14:anchorId="4B43D317">
          <v:shape id="_x0000_i1086" type="#_x0000_t75" style="width:15.15pt;height:13.25pt" o:ole="">
            <v:imagedata r:id="rId103" o:title=""/>
          </v:shape>
          <o:OLEObject Type="Embed" ProgID="Equation.DSMT4" ShapeID="_x0000_i1086" DrawAspect="Content" ObjectID="_1702803367" r:id="rId104"/>
        </w:object>
      </w:r>
      <w:r>
        <w:rPr>
          <w:rFonts w:cs="Times New Roman"/>
        </w:rPr>
        <w:t xml:space="preserve"> of the</w:t>
      </w:r>
      <w:r w:rsidR="008B7CC3">
        <w:rPr>
          <w:rFonts w:cs="Times New Roman"/>
        </w:rPr>
        <w:t xml:space="preserve"> </w:t>
      </w:r>
      <w:r w:rsidR="008B7CC3" w:rsidRPr="008B7CC3">
        <w:rPr>
          <w:rFonts w:cs="Times New Roman"/>
          <w:position w:val="-4"/>
        </w:rPr>
        <w:object w:dxaOrig="260" w:dyaOrig="260" w14:anchorId="6E33FF72">
          <v:shape id="_x0000_i1087" type="#_x0000_t75" style="width:13.25pt;height:13.25pt" o:ole="">
            <v:imagedata r:id="rId105" o:title=""/>
          </v:shape>
          <o:OLEObject Type="Embed" ProgID="Equation.DSMT4" ShapeID="_x0000_i1087" DrawAspect="Content" ObjectID="_1702803368" r:id="rId106"/>
        </w:object>
      </w:r>
      <w:r>
        <w:rPr>
          <w:rFonts w:cs="Times New Roman"/>
        </w:rPr>
        <w:t xml:space="preserve"> available alternatives are chosen (</w:t>
      </w:r>
      <w:r w:rsidR="00602F63" w:rsidRPr="00602F63">
        <w:rPr>
          <w:rFonts w:cs="Times New Roman"/>
          <w:i/>
          <w:iCs/>
        </w:rPr>
        <w:t>i.e.,</w:t>
      </w:r>
      <w:r>
        <w:rPr>
          <w:rFonts w:cs="Times New Roman"/>
        </w:rPr>
        <w:t xml:space="preserve"> </w:t>
      </w:r>
      <w:r w:rsidR="003B7AE7" w:rsidRPr="00087B0E">
        <w:rPr>
          <w:position w:val="-12"/>
        </w:rPr>
        <w:object w:dxaOrig="2200" w:dyaOrig="380" w14:anchorId="2F8C46B4">
          <v:shape id="_x0000_i1088" type="#_x0000_t75" style="width:106.1pt;height:21.3pt" o:ole="">
            <v:imagedata r:id="rId107" o:title=""/>
          </v:shape>
          <o:OLEObject Type="Embed" ProgID="Equation.DSMT4" ShapeID="_x0000_i1088" DrawAspect="Content" ObjectID="_1702803369" r:id="rId108"/>
        </w:object>
      </w:r>
      <w:r>
        <w:rPr>
          <w:rFonts w:cs="Times New Roman"/>
        </w:rPr>
        <w:t>), the KKT conditions of optimality are</w:t>
      </w:r>
      <w:r w:rsidR="00F34326">
        <w:rPr>
          <w:rFonts w:cs="Times New Roman"/>
        </w:rPr>
        <w:t xml:space="preserve"> as below (where,</w:t>
      </w:r>
      <w:r w:rsidR="00F55513">
        <w:rPr>
          <w:rFonts w:cs="Times New Roman"/>
        </w:rPr>
        <w:t xml:space="preserve"> </w:t>
      </w:r>
      <w:r w:rsidR="00F34326" w:rsidRPr="00087B0E">
        <w:rPr>
          <w:position w:val="-6"/>
        </w:rPr>
        <w:object w:dxaOrig="220" w:dyaOrig="279" w14:anchorId="739D1CA2">
          <v:shape id="_x0000_i1089" type="#_x0000_t75" style="width:9pt;height:15.15pt" o:ole="">
            <v:imagedata r:id="rId109" o:title=""/>
          </v:shape>
          <o:OLEObject Type="Embed" ProgID="Equation.DSMT4" ShapeID="_x0000_i1089" DrawAspect="Content" ObjectID="_1702803370" r:id="rId110"/>
        </w:object>
      </w:r>
      <w:r w:rsidR="00F34326">
        <w:rPr>
          <w:rFonts w:cs="Times New Roman"/>
        </w:rPr>
        <w:t xml:space="preserve"> is the Lagrange multiplier)</w:t>
      </w:r>
      <w:r>
        <w:rPr>
          <w:rFonts w:cs="Times New Roman"/>
        </w:rPr>
        <w:t>:</w:t>
      </w:r>
    </w:p>
    <w:p w14:paraId="7E4D79D9" w14:textId="728C8BB4" w:rsidR="003107BB" w:rsidRDefault="009A46A3" w:rsidP="003B7AE7">
      <w:pPr>
        <w:spacing w:line="360" w:lineRule="auto"/>
        <w:ind w:firstLine="720"/>
        <w:jc w:val="both"/>
        <w:rPr>
          <w:rFonts w:cs="Times New Roman"/>
        </w:rPr>
      </w:pPr>
      <w:r w:rsidRPr="009A46A3">
        <w:rPr>
          <w:position w:val="-122"/>
        </w:rPr>
        <w:object w:dxaOrig="4320" w:dyaOrig="2120" w14:anchorId="33813E29">
          <v:shape id="_x0000_i1090" type="#_x0000_t75" style="width:213.15pt;height:109.4pt" o:ole="">
            <v:imagedata r:id="rId111" o:title=""/>
          </v:shape>
          <o:OLEObject Type="Embed" ProgID="Equation.DSMT4" ShapeID="_x0000_i1090" DrawAspect="Content" ObjectID="_1702803371" r:id="rId112"/>
        </w:object>
      </w:r>
      <w:r w:rsidR="003107BB">
        <w:tab/>
      </w:r>
      <w:r w:rsidR="003107BB">
        <w:tab/>
      </w:r>
      <w:r w:rsidR="003107BB">
        <w:tab/>
      </w:r>
      <w:r w:rsidR="003107BB">
        <w:tab/>
      </w:r>
      <w:r w:rsidR="003107BB">
        <w:tab/>
      </w:r>
      <w:r w:rsidR="00966B7F">
        <w:tab/>
      </w:r>
      <w:r w:rsidR="003107BB">
        <w:t>(3)</w:t>
      </w:r>
    </w:p>
    <w:p w14:paraId="7C38F90C" w14:textId="26FFD67F" w:rsidR="005461FA" w:rsidRDefault="005461FA" w:rsidP="003B7AE7">
      <w:pPr>
        <w:spacing w:line="360" w:lineRule="auto"/>
        <w:jc w:val="both"/>
        <w:rPr>
          <w:rFonts w:cs="Times New Roman"/>
        </w:rPr>
      </w:pPr>
      <w:r>
        <w:rPr>
          <w:rFonts w:cs="Times New Roman"/>
        </w:rPr>
        <w:t xml:space="preserve">From </w:t>
      </w:r>
      <w:r w:rsidR="00F34326">
        <w:rPr>
          <w:rFonts w:cs="Times New Roman"/>
        </w:rPr>
        <w:t xml:space="preserve">the above KKT conditions, </w:t>
      </w:r>
      <w:r>
        <w:rPr>
          <w:rFonts w:cs="Times New Roman"/>
        </w:rPr>
        <w:t xml:space="preserve">we obtain the optimal consumption values as follows for the consumed goods: </w:t>
      </w:r>
    </w:p>
    <w:p w14:paraId="0667DCE0" w14:textId="3FD49F01" w:rsidR="005461FA" w:rsidRDefault="00966B7F" w:rsidP="003B7AE7">
      <w:pPr>
        <w:spacing w:line="360" w:lineRule="auto"/>
        <w:ind w:firstLine="720"/>
        <w:jc w:val="both"/>
      </w:pPr>
      <w:r w:rsidRPr="00DF178D">
        <w:rPr>
          <w:position w:val="-32"/>
        </w:rPr>
        <w:object w:dxaOrig="4760" w:dyaOrig="760" w14:anchorId="431ED715">
          <v:shape id="_x0000_i1091" type="#_x0000_t75" style="width:236.35pt;height:38.85pt" o:ole="">
            <v:imagedata r:id="rId113" o:title=""/>
          </v:shape>
          <o:OLEObject Type="Embed" ProgID="Equation.DSMT4" ShapeID="_x0000_i1091" DrawAspect="Content" ObjectID="_1702803372" r:id="rId114"/>
        </w:object>
      </w:r>
      <w:r w:rsidR="009A4309">
        <w:tab/>
      </w:r>
      <w:r w:rsidR="009A4309">
        <w:tab/>
      </w:r>
      <w:r w:rsidR="009A4309">
        <w:tab/>
      </w:r>
      <w:r w:rsidR="009A4309">
        <w:tab/>
      </w:r>
      <w:r w:rsidR="009A4309">
        <w:tab/>
        <w:t>(4)</w:t>
      </w:r>
    </w:p>
    <w:p w14:paraId="68318CD8" w14:textId="17C2B24A" w:rsidR="003107BB" w:rsidRDefault="005461FA" w:rsidP="00C67B06">
      <w:pPr>
        <w:spacing w:after="0" w:line="360" w:lineRule="auto"/>
        <w:jc w:val="both"/>
        <w:rPr>
          <w:rFonts w:cs="Times New Roman"/>
        </w:rPr>
      </w:pPr>
      <w:r>
        <w:rPr>
          <w:rFonts w:cs="Times New Roman"/>
        </w:rPr>
        <w:t xml:space="preserve">Thus, the KKT conditions ensure that, for any consumed inside goods, the optimal continuous value of consumption will exceed zero. But the </w:t>
      </w:r>
      <w:r w:rsidR="00F34326">
        <w:rPr>
          <w:rFonts w:cs="Times New Roman"/>
        </w:rPr>
        <w:t xml:space="preserve">optimal consumptions should </w:t>
      </w:r>
      <w:r>
        <w:rPr>
          <w:rFonts w:cs="Times New Roman"/>
        </w:rPr>
        <w:t xml:space="preserve">also </w:t>
      </w:r>
      <w:r w:rsidR="00F34326">
        <w:rPr>
          <w:rFonts w:cs="Times New Roman"/>
        </w:rPr>
        <w:t xml:space="preserve">satisfy the primal feasibility condition given by the budget constraint </w:t>
      </w:r>
      <w:r w:rsidRPr="00B83152">
        <w:rPr>
          <w:position w:val="-28"/>
        </w:rPr>
        <w:object w:dxaOrig="1640" w:dyaOrig="680" w14:anchorId="4ADF6E7E">
          <v:shape id="_x0000_i1092" type="#_x0000_t75" style="width:81.95pt;height:34.6pt" o:ole="">
            <v:imagedata r:id="rId115" o:title=""/>
          </v:shape>
          <o:OLEObject Type="Embed" ProgID="Equation.DSMT4" ShapeID="_x0000_i1092" DrawAspect="Content" ObjectID="_1702803373" r:id="rId116"/>
        </w:object>
      </w:r>
      <w:r>
        <w:rPr>
          <w:rFonts w:cs="Times New Roman"/>
        </w:rPr>
        <w:t xml:space="preserve">, </w:t>
      </w:r>
      <w:r>
        <w:t xml:space="preserve">with </w:t>
      </w:r>
      <w:bookmarkStart w:id="10" w:name="MTBlankEqn"/>
      <w:r w:rsidRPr="00C67B06">
        <w:rPr>
          <w:position w:val="-12"/>
        </w:rPr>
        <w:object w:dxaOrig="700" w:dyaOrig="380" w14:anchorId="6D7E4458">
          <v:shape id="_x0000_i1093" type="#_x0000_t75" style="width:36pt;height:19.4pt" o:ole="">
            <v:imagedata r:id="rId117" o:title=""/>
          </v:shape>
          <o:OLEObject Type="Embed" ProgID="Equation.DSMT4" ShapeID="_x0000_i1093" DrawAspect="Content" ObjectID="_1702803374" r:id="rId118"/>
        </w:object>
      </w:r>
      <w:bookmarkEnd w:id="10"/>
      <w:r>
        <w:t xml:space="preserve"> </w:t>
      </w:r>
      <w:r w:rsidR="00F34326">
        <w:rPr>
          <w:rFonts w:cs="Times New Roman"/>
        </w:rPr>
        <w:t xml:space="preserve"> </w:t>
      </w:r>
      <w:r w:rsidR="00BA2963">
        <w:rPr>
          <w:rFonts w:cs="Times New Roman"/>
        </w:rPr>
        <w:lastRenderedPageBreak/>
        <w:t xml:space="preserve">Unfortunately, the budget </w:t>
      </w:r>
      <w:r w:rsidR="00BA2963" w:rsidRPr="00752B62">
        <w:rPr>
          <w:rFonts w:cs="Times New Roman"/>
          <w:i/>
          <w:iCs/>
        </w:rPr>
        <w:t>E</w:t>
      </w:r>
      <w:r w:rsidR="00BA2963">
        <w:rPr>
          <w:rFonts w:cs="Times New Roman"/>
        </w:rPr>
        <w:t xml:space="preserve"> does not enter anywhere in the KKT conditions for the </w:t>
      </w:r>
      <w:r w:rsidR="00966B7F" w:rsidRPr="00C40AF2">
        <w:rPr>
          <w:position w:val="-10"/>
        </w:rPr>
        <w:object w:dxaOrig="1060" w:dyaOrig="320" w14:anchorId="799ABD29">
          <v:shape id="_x0000_i1094" type="#_x0000_t75" style="width:50.7pt;height:15.65pt" o:ole="">
            <v:imagedata r:id="rId76" o:title=""/>
          </v:shape>
          <o:OLEObject Type="Embed" ProgID="Equation.DSMT4" ShapeID="_x0000_i1094" DrawAspect="Content" ObjectID="_1702803375" r:id="rId119"/>
        </w:object>
      </w:r>
      <w:r w:rsidR="000379E6">
        <w:rPr>
          <w:rFonts w:cs="Times New Roman"/>
        </w:rPr>
        <w:t xml:space="preserve">utility, except in its primal form that needs to be honoured but is not during estimation. When the data is such that the budget is very large relative to the expenditure on the consumed inside goods as given by </w:t>
      </w:r>
      <w:r w:rsidR="000379E6" w:rsidRPr="00DF178D">
        <w:rPr>
          <w:position w:val="-28"/>
        </w:rPr>
        <w:object w:dxaOrig="820" w:dyaOrig="680" w14:anchorId="6A65FE2F">
          <v:shape id="_x0000_i1095" type="#_x0000_t75" style="width:42.15pt;height:36pt" o:ole="">
            <v:imagedata r:id="rId120" o:title=""/>
          </v:shape>
          <o:OLEObject Type="Embed" ProgID="Equation.DSMT4" ShapeID="_x0000_i1095" DrawAspect="Content" ObjectID="_1702803376" r:id="rId121"/>
        </w:object>
      </w:r>
      <w:r w:rsidR="000379E6">
        <w:t xml:space="preserve">, the estimation will proceed such that, even without expressly imposing the condition that </w:t>
      </w:r>
      <w:r w:rsidR="000379E6" w:rsidRPr="00B83152">
        <w:rPr>
          <w:position w:val="-28"/>
        </w:rPr>
        <w:object w:dxaOrig="2079" w:dyaOrig="680" w14:anchorId="78F99677">
          <v:shape id="_x0000_i1096" type="#_x0000_t75" style="width:103.75pt;height:34.6pt" o:ole="">
            <v:imagedata r:id="rId122" o:title=""/>
          </v:shape>
          <o:OLEObject Type="Embed" ProgID="Equation.DSMT4" ShapeID="_x0000_i1096" DrawAspect="Content" ObjectID="_1702803377" r:id="rId123"/>
        </w:object>
      </w:r>
      <w:r w:rsidR="000379E6">
        <w:rPr>
          <w:rFonts w:cs="Times New Roman"/>
        </w:rPr>
        <w:t xml:space="preserve"> the condition may get met. Of course, when </w:t>
      </w:r>
      <w:r w:rsidR="000379E6" w:rsidRPr="00DF178D">
        <w:rPr>
          <w:position w:val="-10"/>
        </w:rPr>
        <w:object w:dxaOrig="859" w:dyaOrig="320" w14:anchorId="14FAF1BD">
          <v:shape id="_x0000_i1097" type="#_x0000_t75" style="width:44.55pt;height:15.65pt" o:ole="">
            <v:imagedata r:id="rId124" o:title=""/>
          </v:shape>
          <o:OLEObject Type="Embed" ProgID="Equation.DSMT4" ShapeID="_x0000_i1097" DrawAspect="Content" ObjectID="_1702803378" r:id="rId125"/>
        </w:object>
      </w:r>
      <w:r w:rsidR="000379E6">
        <w:t xml:space="preserve">the condition </w:t>
      </w:r>
      <w:r w:rsidR="000379E6" w:rsidRPr="00C67B06">
        <w:rPr>
          <w:position w:val="-12"/>
        </w:rPr>
        <w:object w:dxaOrig="639" w:dyaOrig="380" w14:anchorId="6DDFE768">
          <v:shape id="_x0000_i1098" type="#_x0000_t75" style="width:31.75pt;height:19.4pt" o:ole="">
            <v:imagedata r:id="rId126" o:title=""/>
          </v:shape>
          <o:OLEObject Type="Embed" ProgID="Equation.DSMT4" ShapeID="_x0000_i1098" DrawAspect="Content" ObjectID="_1702803379" r:id="rId127"/>
        </w:object>
      </w:r>
      <w:r w:rsidR="000379E6">
        <w:t xml:space="preserve"> will automatically get satisfied during estimation.</w:t>
      </w:r>
      <w:r w:rsidR="00D112BF">
        <w:t xml:space="preserve"> </w:t>
      </w:r>
      <w:r w:rsidR="007A2753" w:rsidRPr="00C115B9">
        <w:t xml:space="preserve">Therefore, in situations with a very large (or infinite) budget (relative to the allocation to inside goods), it is safe to assume that the outside good consumption will always be positive (i.e., </w:t>
      </w:r>
      <w:r w:rsidR="0006212D" w:rsidRPr="00C115B9">
        <w:t xml:space="preserve">the </w:t>
      </w:r>
      <w:r w:rsidR="007A2753" w:rsidRPr="00C115B9">
        <w:t>outside good acts as an essential good).</w:t>
      </w:r>
      <w:r w:rsidR="00D112BF" w:rsidRPr="00C115B9">
        <w:t xml:space="preserve"> </w:t>
      </w:r>
    </w:p>
    <w:p w14:paraId="11845639" w14:textId="0793B200" w:rsidR="00586DDC" w:rsidRDefault="00586DDC" w:rsidP="00783EAD">
      <w:pPr>
        <w:spacing w:after="0" w:line="360" w:lineRule="auto"/>
        <w:ind w:firstLine="720"/>
        <w:jc w:val="both"/>
        <w:rPr>
          <w:rFonts w:cs="Times New Roman"/>
        </w:rPr>
      </w:pPr>
      <w:r>
        <w:t xml:space="preserve">It is worth noting that all applications of </w:t>
      </w:r>
      <w:r w:rsidR="003377A4" w:rsidRPr="00C40AF2">
        <w:rPr>
          <w:position w:val="-10"/>
        </w:rPr>
        <w:object w:dxaOrig="1060" w:dyaOrig="320" w14:anchorId="440FD86F">
          <v:shape id="_x0000_i1099" type="#_x0000_t75" style="width:50.7pt;height:15.65pt" o:ole="">
            <v:imagedata r:id="rId76" o:title=""/>
          </v:shape>
          <o:OLEObject Type="Embed" ProgID="Equation.DSMT4" ShapeID="_x0000_i1099" DrawAspect="Content" ObjectID="_1702803380" r:id="rId128"/>
        </w:object>
      </w:r>
      <w:r>
        <w:rPr>
          <w:b/>
          <w:bCs/>
        </w:rPr>
        <w:t xml:space="preserve"> </w:t>
      </w:r>
      <w:r>
        <w:t xml:space="preserve">utility models </w:t>
      </w:r>
      <w:r w:rsidR="0018075F">
        <w:t>hitherto</w:t>
      </w:r>
      <w:r>
        <w:t xml:space="preserve"> </w:t>
      </w:r>
      <w:r w:rsidR="003B35D2">
        <w:t xml:space="preserve">estimate model parameters </w:t>
      </w:r>
      <w:r w:rsidR="00190107">
        <w:t>using</w:t>
      </w:r>
      <w:r>
        <w:t xml:space="preserve"> likelihood functions</w:t>
      </w:r>
      <w:r w:rsidR="003377A4">
        <w:t xml:space="preserve"> that</w:t>
      </w:r>
      <w:r w:rsidR="00205123">
        <w:t xml:space="preserve"> ignore the primal feasibility condition during estimation</w:t>
      </w:r>
      <w:r w:rsidR="00F63BDB">
        <w:t xml:space="preserve">. </w:t>
      </w:r>
      <w:r w:rsidR="0018075F">
        <w:t>Such an</w:t>
      </w:r>
      <w:r w:rsidR="003F6D75">
        <w:t xml:space="preserve"> </w:t>
      </w:r>
      <w:r w:rsidR="0018075F">
        <w:t xml:space="preserve">approach </w:t>
      </w:r>
      <w:r w:rsidR="005B25F4">
        <w:t xml:space="preserve">might seem innocuous as </w:t>
      </w:r>
      <w:r w:rsidR="0018075F">
        <w:t>it</w:t>
      </w:r>
      <w:r w:rsidR="00BE461C">
        <w:t xml:space="preserve"> </w:t>
      </w:r>
      <w:r w:rsidR="003F6D75">
        <w:t xml:space="preserve">is </w:t>
      </w:r>
      <w:r w:rsidR="00B125A5">
        <w:t>similar</w:t>
      </w:r>
      <w:r w:rsidR="003F6D75">
        <w:t xml:space="preserve"> to how a likelihood function is developed for </w:t>
      </w:r>
      <w:r w:rsidR="003377A4" w:rsidRPr="00C40AF2">
        <w:rPr>
          <w:position w:val="-10"/>
        </w:rPr>
        <w:object w:dxaOrig="1219" w:dyaOrig="320" w14:anchorId="3F5FB0ED">
          <v:shape id="_x0000_i1100" type="#_x0000_t75" style="width:58.75pt;height:15.65pt" o:ole="">
            <v:imagedata r:id="rId129" o:title=""/>
          </v:shape>
          <o:OLEObject Type="Embed" ProgID="Equation.DSMT4" ShapeID="_x0000_i1100" DrawAspect="Content" ObjectID="_1702803381" r:id="rId130"/>
        </w:object>
      </w:r>
      <w:r w:rsidR="003F6D75">
        <w:rPr>
          <w:b/>
          <w:bCs/>
        </w:rPr>
        <w:t xml:space="preserve"> </w:t>
      </w:r>
      <w:r w:rsidR="003F6D75">
        <w:t>utility models</w:t>
      </w:r>
      <w:r w:rsidR="004B1ADE">
        <w:t xml:space="preserve">. However, a subtle but important difference between the likelihood functions of </w:t>
      </w:r>
      <w:r w:rsidR="003377A4" w:rsidRPr="00C40AF2">
        <w:rPr>
          <w:position w:val="-10"/>
        </w:rPr>
        <w:object w:dxaOrig="1060" w:dyaOrig="320" w14:anchorId="4CD7D854">
          <v:shape id="_x0000_i1101" type="#_x0000_t75" style="width:50.7pt;height:15.65pt" o:ole="">
            <v:imagedata r:id="rId76" o:title=""/>
          </v:shape>
          <o:OLEObject Type="Embed" ProgID="Equation.DSMT4" ShapeID="_x0000_i1101" DrawAspect="Content" ObjectID="_1702803382" r:id="rId131"/>
        </w:object>
      </w:r>
      <w:r w:rsidR="004B1ADE">
        <w:rPr>
          <w:b/>
          <w:bCs/>
        </w:rPr>
        <w:t xml:space="preserve"> </w:t>
      </w:r>
      <w:r w:rsidR="004B1ADE">
        <w:t xml:space="preserve">utility models and </w:t>
      </w:r>
      <w:r w:rsidR="003377A4" w:rsidRPr="00C40AF2">
        <w:rPr>
          <w:position w:val="-10"/>
        </w:rPr>
        <w:object w:dxaOrig="1219" w:dyaOrig="320" w14:anchorId="676C453E">
          <v:shape id="_x0000_i1102" type="#_x0000_t75" style="width:58.75pt;height:15.65pt" o:ole="">
            <v:imagedata r:id="rId129" o:title=""/>
          </v:shape>
          <o:OLEObject Type="Embed" ProgID="Equation.DSMT4" ShapeID="_x0000_i1102" DrawAspect="Content" ObjectID="_1702803383" r:id="rId132"/>
        </w:object>
      </w:r>
      <w:r w:rsidR="004B1ADE">
        <w:rPr>
          <w:b/>
          <w:bCs/>
        </w:rPr>
        <w:t xml:space="preserve"> </w:t>
      </w:r>
      <w:r w:rsidR="004B1ADE">
        <w:t xml:space="preserve">utility models is that the latter models implicitly </w:t>
      </w:r>
      <w:r w:rsidR="00995134">
        <w:t>embed</w:t>
      </w:r>
      <w:r w:rsidR="004B1ADE">
        <w:t xml:space="preserve"> the budget</w:t>
      </w:r>
      <w:r w:rsidR="00F63BDB">
        <w:t xml:space="preserve">, and guarantee that </w:t>
      </w:r>
      <w:r w:rsidR="00F63BDB" w:rsidRPr="004E5639">
        <w:rPr>
          <w:position w:val="-12"/>
        </w:rPr>
        <w:object w:dxaOrig="639" w:dyaOrig="380" w14:anchorId="4927F3A4">
          <v:shape id="_x0000_i1103" type="#_x0000_t75" style="width:31.75pt;height:19.4pt" o:ole="">
            <v:imagedata r:id="rId126" o:title=""/>
          </v:shape>
          <o:OLEObject Type="Embed" ProgID="Equation.DSMT4" ShapeID="_x0000_i1103" DrawAspect="Content" ObjectID="_1702803384" r:id="rId133"/>
        </w:object>
      </w:r>
      <w:r w:rsidR="004E1EEC" w:rsidRPr="007706DD">
        <w:rPr>
          <w:rStyle w:val="FootnoteReference"/>
        </w:rPr>
        <w:footnoteReference w:id="4"/>
      </w:r>
      <w:r w:rsidR="00F63BDB">
        <w:t>.</w:t>
      </w:r>
      <w:r w:rsidR="00F52099">
        <w:t xml:space="preserve"> </w:t>
      </w:r>
    </w:p>
    <w:p w14:paraId="2C0009A8" w14:textId="1B5E9220" w:rsidR="00BA79A9" w:rsidRPr="007E1576" w:rsidRDefault="00BA79A9" w:rsidP="003F6592">
      <w:pPr>
        <w:pStyle w:val="Style3"/>
        <w:numPr>
          <w:ilvl w:val="1"/>
          <w:numId w:val="55"/>
        </w:numPr>
        <w:spacing w:before="120"/>
        <w:ind w:left="547" w:hanging="547"/>
        <w:contextualSpacing w:val="0"/>
      </w:pPr>
      <w:r w:rsidRPr="007E1576">
        <w:t>A</w:t>
      </w:r>
      <w:r w:rsidR="000B335E">
        <w:t>n a</w:t>
      </w:r>
      <w:r w:rsidRPr="007E1576">
        <w:t>lternate</w:t>
      </w:r>
      <w:r w:rsidR="006D76C1">
        <w:t xml:space="preserve"> </w:t>
      </w:r>
      <w:r w:rsidR="006D76C1" w:rsidRPr="00C40AF2">
        <w:rPr>
          <w:position w:val="-10"/>
        </w:rPr>
        <w:object w:dxaOrig="1120" w:dyaOrig="320" w14:anchorId="310CD3F5">
          <v:shape id="_x0000_i1104" type="#_x0000_t75" style="width:53.55pt;height:15.65pt" o:ole="">
            <v:imagedata r:id="rId99" o:title=""/>
          </v:shape>
          <o:OLEObject Type="Embed" ProgID="Equation.DSMT4" ShapeID="_x0000_i1104" DrawAspect="Content" ObjectID="_1702803385" r:id="rId134"/>
        </w:object>
      </w:r>
      <w:r w:rsidR="006D76C1">
        <w:t xml:space="preserve"> </w:t>
      </w:r>
      <w:r w:rsidRPr="007E1576">
        <w:t>model with finite budgets</w:t>
      </w:r>
      <w:r w:rsidR="00674DEE">
        <w:t xml:space="preserve"> and essential outside good</w:t>
      </w:r>
    </w:p>
    <w:p w14:paraId="046E493B" w14:textId="38F838D6" w:rsidR="00E14FFB" w:rsidRDefault="00216E85" w:rsidP="008227AA">
      <w:pPr>
        <w:spacing w:line="360" w:lineRule="auto"/>
        <w:jc w:val="both"/>
      </w:pPr>
      <w:r>
        <w:t>D</w:t>
      </w:r>
      <w:r w:rsidR="00C92A18">
        <w:t xml:space="preserve">uring parameter </w:t>
      </w:r>
      <w:r w:rsidR="000B335E">
        <w:t>estimation,</w:t>
      </w:r>
      <w:r w:rsidR="00C92A18">
        <w:t xml:space="preserve"> </w:t>
      </w:r>
      <w:r w:rsidR="00674DEE">
        <w:t xml:space="preserve">the </w:t>
      </w:r>
      <w:r>
        <w:t xml:space="preserve">condition </w:t>
      </w:r>
      <w:r w:rsidRPr="004E5639">
        <w:rPr>
          <w:position w:val="-12"/>
        </w:rPr>
        <w:object w:dxaOrig="639" w:dyaOrig="380" w14:anchorId="3B11780A">
          <v:shape id="_x0000_i1105" type="#_x0000_t75" style="width:31.75pt;height:19.4pt" o:ole="">
            <v:imagedata r:id="rId126" o:title=""/>
          </v:shape>
          <o:OLEObject Type="Embed" ProgID="Equation.DSMT4" ShapeID="_x0000_i1105" DrawAspect="Content" ObjectID="_1702803386" r:id="rId135"/>
        </w:object>
      </w:r>
      <w:r>
        <w:t xml:space="preserve"> can be maintained. Specifically, f</w:t>
      </w:r>
      <w:r w:rsidR="00E14FFB">
        <w:rPr>
          <w:rFonts w:cs="Times New Roman"/>
        </w:rPr>
        <w:t xml:space="preserve">or </w:t>
      </w:r>
      <w:r w:rsidR="00E14FFB" w:rsidRPr="00087B0E">
        <w:rPr>
          <w:position w:val="-12"/>
        </w:rPr>
        <w:object w:dxaOrig="260" w:dyaOrig="380" w14:anchorId="00ACB88F">
          <v:shape id="_x0000_i1106" type="#_x0000_t75" style="width:15.15pt;height:21.3pt" o:ole="">
            <v:imagedata r:id="rId136" o:title=""/>
          </v:shape>
          <o:OLEObject Type="Embed" ProgID="Equation.DSMT4" ShapeID="_x0000_i1106" DrawAspect="Content" ObjectID="_1702803387" r:id="rId137"/>
        </w:object>
      </w:r>
      <w:r w:rsidR="00E14FFB">
        <w:t xml:space="preserve"> to be always </w:t>
      </w:r>
      <w:r w:rsidR="00CE5B1F">
        <w:t>positive</w:t>
      </w:r>
      <w:r w:rsidR="00E14FFB">
        <w:t xml:space="preserve">, one can </w:t>
      </w:r>
      <w:r w:rsidR="009A4309">
        <w:t>insert Equation (</w:t>
      </w:r>
      <w:r w:rsidR="00614083" w:rsidRPr="008227AA">
        <w:t>4</w:t>
      </w:r>
      <w:r w:rsidR="009A4309">
        <w:t xml:space="preserve">) for </w:t>
      </w:r>
      <w:r w:rsidR="009A4309" w:rsidRPr="00DF178D">
        <w:rPr>
          <w:position w:val="-12"/>
        </w:rPr>
        <w:object w:dxaOrig="260" w:dyaOrig="380" w14:anchorId="2DC71352">
          <v:shape id="_x0000_i1107" type="#_x0000_t75" style="width:13.25pt;height:19.4pt" o:ole="">
            <v:imagedata r:id="rId138" o:title=""/>
          </v:shape>
          <o:OLEObject Type="Embed" ProgID="Equation.DSMT4" ShapeID="_x0000_i1107" DrawAspect="Content" ObjectID="_1702803388" r:id="rId139"/>
        </w:object>
      </w:r>
      <w:r w:rsidR="009A4309">
        <w:t xml:space="preserve"> in the equation </w:t>
      </w:r>
      <w:r w:rsidR="009A4309" w:rsidRPr="00B83152">
        <w:rPr>
          <w:position w:val="-28"/>
        </w:rPr>
        <w:object w:dxaOrig="2020" w:dyaOrig="680" w14:anchorId="26252728">
          <v:shape id="_x0000_i1108" type="#_x0000_t75" style="width:101.85pt;height:34.6pt" o:ole="">
            <v:imagedata r:id="rId140" o:title=""/>
          </v:shape>
          <o:OLEObject Type="Embed" ProgID="Equation.DSMT4" ShapeID="_x0000_i1108" DrawAspect="Content" ObjectID="_1702803389" r:id="rId141"/>
        </w:object>
      </w:r>
      <w:r w:rsidR="009A4309">
        <w:t xml:space="preserve"> </w:t>
      </w:r>
      <w:r w:rsidR="00E14FFB">
        <w:t>to obtain the following condition:</w:t>
      </w:r>
    </w:p>
    <w:bookmarkStart w:id="11" w:name="_Hlk80123891"/>
    <w:p w14:paraId="15FC0679" w14:textId="3C3977CE" w:rsidR="00E14FFB" w:rsidRDefault="009A4309" w:rsidP="008227AA">
      <w:pPr>
        <w:spacing w:line="360" w:lineRule="auto"/>
        <w:ind w:firstLine="720"/>
        <w:jc w:val="both"/>
      </w:pPr>
      <w:r w:rsidRPr="00A067A4">
        <w:rPr>
          <w:position w:val="-60"/>
        </w:rPr>
        <w:object w:dxaOrig="1700" w:dyaOrig="1320" w14:anchorId="38572C36">
          <v:shape id="_x0000_i1109" type="#_x0000_t75" style="width:83.85pt;height:65.85pt" o:ole="">
            <v:imagedata r:id="rId142" o:title=""/>
          </v:shape>
          <o:OLEObject Type="Embed" ProgID="Equation.DSMT4" ShapeID="_x0000_i1109" DrawAspect="Content" ObjectID="_1702803390" r:id="rId143"/>
        </w:object>
      </w:r>
      <w:bookmarkEnd w:id="11"/>
      <w:r w:rsidR="00E14FFB">
        <w:tab/>
      </w:r>
      <w:r w:rsidR="00E14FFB">
        <w:tab/>
      </w:r>
      <w:r w:rsidR="00E14FFB">
        <w:tab/>
      </w:r>
      <w:r w:rsidR="00E14FFB">
        <w:tab/>
      </w:r>
      <w:r w:rsidR="00E14FFB">
        <w:tab/>
      </w:r>
      <w:r w:rsidR="00E14FFB">
        <w:tab/>
      </w:r>
      <w:r w:rsidR="00E14FFB">
        <w:tab/>
      </w:r>
      <w:r w:rsidR="00E14FFB">
        <w:tab/>
      </w:r>
      <w:r w:rsidR="00E14FFB">
        <w:tab/>
        <w:t>(5)</w:t>
      </w:r>
    </w:p>
    <w:p w14:paraId="38D7C376" w14:textId="3409E751" w:rsidR="00225F86" w:rsidRDefault="002F443D" w:rsidP="00752B62">
      <w:pPr>
        <w:spacing w:after="0" w:line="360" w:lineRule="auto"/>
        <w:jc w:val="both"/>
        <w:rPr>
          <w:rFonts w:cs="Times New Roman"/>
        </w:rPr>
      </w:pPr>
      <w:r>
        <w:rPr>
          <w:rFonts w:cs="Times New Roman"/>
        </w:rPr>
        <w:t>Th</w:t>
      </w:r>
      <w:r w:rsidR="00777369">
        <w:rPr>
          <w:rFonts w:cs="Times New Roman"/>
        </w:rPr>
        <w:t>e above</w:t>
      </w:r>
      <w:r>
        <w:rPr>
          <w:rFonts w:cs="Times New Roman"/>
        </w:rPr>
        <w:t xml:space="preserve"> </w:t>
      </w:r>
      <w:r w:rsidR="00E14FFB">
        <w:rPr>
          <w:rFonts w:cs="Times New Roman"/>
        </w:rPr>
        <w:t xml:space="preserve">condition </w:t>
      </w:r>
      <w:r>
        <w:rPr>
          <w:rFonts w:cs="Times New Roman"/>
        </w:rPr>
        <w:t xml:space="preserve">implies a truncation on the </w:t>
      </w:r>
      <w:r w:rsidR="00E63361">
        <w:rPr>
          <w:rFonts w:cs="Times New Roman"/>
        </w:rPr>
        <w:t xml:space="preserve">inside good’s </w:t>
      </w:r>
      <w:r>
        <w:rPr>
          <w:rFonts w:cs="Times New Roman"/>
        </w:rPr>
        <w:t xml:space="preserve">baseline </w:t>
      </w:r>
      <w:r w:rsidR="00E63361">
        <w:rPr>
          <w:rFonts w:cs="Times New Roman"/>
        </w:rPr>
        <w:t xml:space="preserve">preference </w:t>
      </w:r>
      <w:r>
        <w:rPr>
          <w:rFonts w:cs="Times New Roman"/>
        </w:rPr>
        <w:t xml:space="preserve">based on the budget </w:t>
      </w:r>
      <w:r w:rsidR="00E63361">
        <w:rPr>
          <w:rFonts w:cs="Times New Roman"/>
        </w:rPr>
        <w:t>and other inside good parameters.</w:t>
      </w:r>
      <w:r>
        <w:rPr>
          <w:rFonts w:cs="Times New Roman"/>
        </w:rPr>
        <w:t xml:space="preserve"> Importantly, </w:t>
      </w:r>
      <w:r w:rsidR="00824CA2">
        <w:rPr>
          <w:rFonts w:cs="Times New Roman"/>
        </w:rPr>
        <w:t>Eq. (5)</w:t>
      </w:r>
      <w:r>
        <w:rPr>
          <w:rFonts w:cs="Times New Roman"/>
        </w:rPr>
        <w:t xml:space="preserve"> </w:t>
      </w:r>
      <w:r w:rsidR="00E14FFB">
        <w:rPr>
          <w:rFonts w:cs="Times New Roman"/>
        </w:rPr>
        <w:t xml:space="preserve">ensures that the primal conditions corresponding to the budget constraint and positivity of the outside good </w:t>
      </w:r>
      <w:r w:rsidR="00E569A8">
        <w:rPr>
          <w:rFonts w:cs="Times New Roman"/>
        </w:rPr>
        <w:t xml:space="preserve">consumption </w:t>
      </w:r>
      <w:r w:rsidR="00E14FFB">
        <w:rPr>
          <w:rFonts w:cs="Times New Roman"/>
        </w:rPr>
        <w:t xml:space="preserve">are satisfied. Therefore, the likelihood function </w:t>
      </w:r>
      <w:r w:rsidR="00AA2F33">
        <w:rPr>
          <w:rFonts w:cs="Times New Roman"/>
        </w:rPr>
        <w:t xml:space="preserve">of a model with </w:t>
      </w:r>
      <w:r w:rsidR="00C22B93" w:rsidRPr="00C40AF2">
        <w:rPr>
          <w:position w:val="-10"/>
        </w:rPr>
        <w:object w:dxaOrig="1060" w:dyaOrig="320" w14:anchorId="4D0CF502">
          <v:shape id="_x0000_i1110" type="#_x0000_t75" style="width:50.7pt;height:15.65pt" o:ole="">
            <v:imagedata r:id="rId76" o:title=""/>
          </v:shape>
          <o:OLEObject Type="Embed" ProgID="Equation.DSMT4" ShapeID="_x0000_i1110" DrawAspect="Content" ObjectID="_1702803391" r:id="rId144"/>
        </w:object>
      </w:r>
      <w:r w:rsidR="00AA2F33">
        <w:rPr>
          <w:b/>
          <w:bCs/>
        </w:rPr>
        <w:t xml:space="preserve"> </w:t>
      </w:r>
      <w:r w:rsidR="00AA2F33">
        <w:t>utility functions</w:t>
      </w:r>
      <w:r w:rsidR="00AA2F33" w:rsidRPr="006726FC">
        <w:t xml:space="preserve"> </w:t>
      </w:r>
      <w:r w:rsidR="00E14FFB">
        <w:rPr>
          <w:rFonts w:cs="Times New Roman"/>
        </w:rPr>
        <w:t>should not only</w:t>
      </w:r>
      <w:r w:rsidR="0082757B">
        <w:rPr>
          <w:rFonts w:cs="Times New Roman"/>
        </w:rPr>
        <w:t xml:space="preserve"> </w:t>
      </w:r>
      <w:r w:rsidR="00E14FFB">
        <w:rPr>
          <w:rFonts w:cs="Times New Roman"/>
        </w:rPr>
        <w:t>consider</w:t>
      </w:r>
      <w:r w:rsidR="0082757B">
        <w:rPr>
          <w:rFonts w:cs="Times New Roman"/>
        </w:rPr>
        <w:t xml:space="preserve"> </w:t>
      </w:r>
      <w:r w:rsidR="00E14FFB">
        <w:rPr>
          <w:rFonts w:cs="Times New Roman"/>
        </w:rPr>
        <w:t xml:space="preserve">the KKT conditions </w:t>
      </w:r>
      <w:r w:rsidR="00225F86">
        <w:rPr>
          <w:rFonts w:cs="Times New Roman"/>
        </w:rPr>
        <w:t>identified in Eq. (3)</w:t>
      </w:r>
      <w:r w:rsidR="00E14FFB">
        <w:rPr>
          <w:rFonts w:cs="Times New Roman"/>
        </w:rPr>
        <w:t>, but also include the condition</w:t>
      </w:r>
      <w:r w:rsidR="004A2D4A">
        <w:rPr>
          <w:rFonts w:cs="Times New Roman"/>
        </w:rPr>
        <w:t xml:space="preserve"> in Eq</w:t>
      </w:r>
      <w:r w:rsidR="00207EBC">
        <w:rPr>
          <w:rFonts w:cs="Times New Roman"/>
        </w:rPr>
        <w:t>.</w:t>
      </w:r>
      <w:r w:rsidR="004A2D4A">
        <w:rPr>
          <w:rFonts w:cs="Times New Roman"/>
        </w:rPr>
        <w:t xml:space="preserve"> (5)</w:t>
      </w:r>
      <w:r w:rsidR="00E14FFB">
        <w:rPr>
          <w:rFonts w:cs="Times New Roman"/>
        </w:rPr>
        <w:t xml:space="preserve">. </w:t>
      </w:r>
      <w:r w:rsidR="00680AD0">
        <w:rPr>
          <w:rFonts w:cs="Times New Roman"/>
        </w:rPr>
        <w:t xml:space="preserve">Of course, when the budget tends to infinity, the exponential form for </w:t>
      </w:r>
      <w:r w:rsidR="00816C81" w:rsidRPr="00DF178D">
        <w:rPr>
          <w:position w:val="-12"/>
        </w:rPr>
        <w:object w:dxaOrig="279" w:dyaOrig="360" w14:anchorId="2CD7D737">
          <v:shape id="_x0000_i1111" type="#_x0000_t75" style="width:13.75pt;height:18.45pt" o:ole="">
            <v:imagedata r:id="rId145" o:title=""/>
          </v:shape>
          <o:OLEObject Type="Embed" ProgID="Equation.DSMT4" ShapeID="_x0000_i1111" DrawAspect="Content" ObjectID="_1702803392" r:id="rId146"/>
        </w:object>
      </w:r>
      <w:r w:rsidR="00816C81">
        <w:t xml:space="preserve"> immediately guarantees the condition in Eq. (5), and no additional truncation needs to be considered in model estimation. That is, the likelihood function used in the literature so far (which does not include the budget information) for </w:t>
      </w:r>
      <w:r w:rsidR="00C22B93" w:rsidRPr="00C40AF2">
        <w:rPr>
          <w:position w:val="-10"/>
        </w:rPr>
        <w:object w:dxaOrig="1060" w:dyaOrig="320" w14:anchorId="4F9726FA">
          <v:shape id="_x0000_i1112" type="#_x0000_t75" style="width:50.7pt;height:15.65pt" o:ole="">
            <v:imagedata r:id="rId76" o:title=""/>
          </v:shape>
          <o:OLEObject Type="Embed" ProgID="Equation.DSMT4" ShapeID="_x0000_i1112" DrawAspect="Content" ObjectID="_1702803393" r:id="rId147"/>
        </w:object>
      </w:r>
      <w:r w:rsidR="00816C81">
        <w:rPr>
          <w:b/>
          <w:bCs/>
        </w:rPr>
        <w:t xml:space="preserve"> </w:t>
      </w:r>
      <w:r w:rsidR="00816C81">
        <w:t xml:space="preserve">models </w:t>
      </w:r>
      <w:r w:rsidR="0086676D">
        <w:t>work</w:t>
      </w:r>
      <w:r w:rsidR="00816C81">
        <w:t xml:space="preserve"> well for situations </w:t>
      </w:r>
      <w:r w:rsidR="00816C81">
        <w:rPr>
          <w:rFonts w:cs="Times New Roman"/>
        </w:rPr>
        <w:t>when the budget is large relative to the consumption on inside goods</w:t>
      </w:r>
      <w:r w:rsidR="00816C81">
        <w:t>. One can estimate the model parameters and carry out predictions without knowledge of the budget (</w:t>
      </w:r>
      <w:r w:rsidR="00816C81" w:rsidRPr="00602F63">
        <w:rPr>
          <w:i/>
          <w:iCs/>
        </w:rPr>
        <w:t>i.e.,</w:t>
      </w:r>
      <w:r w:rsidR="00816C81">
        <w:t xml:space="preserve"> even when the budgets are not observed).</w:t>
      </w:r>
    </w:p>
    <w:p w14:paraId="540446F2" w14:textId="60DF69EB" w:rsidR="00567E8D" w:rsidRDefault="009A4309" w:rsidP="00EE3C8F">
      <w:pPr>
        <w:spacing w:after="0" w:line="360" w:lineRule="auto"/>
        <w:ind w:firstLine="720"/>
        <w:jc w:val="both"/>
      </w:pPr>
      <w:r>
        <w:rPr>
          <w:rFonts w:cs="Times New Roman"/>
        </w:rPr>
        <w:t xml:space="preserve">Unfortunately, </w:t>
      </w:r>
      <w:r w:rsidR="00816C81">
        <w:rPr>
          <w:rFonts w:cs="Times New Roman"/>
        </w:rPr>
        <w:t xml:space="preserve">however, in the general case, the </w:t>
      </w:r>
      <w:r w:rsidR="002E31AD">
        <w:rPr>
          <w:rFonts w:cs="Times New Roman"/>
        </w:rPr>
        <w:t xml:space="preserve">truncation </w:t>
      </w:r>
      <w:r w:rsidR="00816C81">
        <w:rPr>
          <w:rFonts w:cs="Times New Roman"/>
        </w:rPr>
        <w:t xml:space="preserve">condition in Eq. (5) will need to be considered, </w:t>
      </w:r>
      <w:r w:rsidR="0067311B">
        <w:rPr>
          <w:rFonts w:cs="Times New Roman"/>
        </w:rPr>
        <w:t>which leads to likelihood function</w:t>
      </w:r>
      <w:r w:rsidR="005130D1">
        <w:rPr>
          <w:rFonts w:cs="Times New Roman"/>
        </w:rPr>
        <w:t>s</w:t>
      </w:r>
      <w:r w:rsidR="0067311B">
        <w:rPr>
          <w:rFonts w:cs="Times New Roman"/>
        </w:rPr>
        <w:t xml:space="preserve"> with multidimensional integrals and </w:t>
      </w:r>
      <w:r w:rsidR="00D06ACE">
        <w:rPr>
          <w:rFonts w:cs="Times New Roman"/>
        </w:rPr>
        <w:t xml:space="preserve">complicates </w:t>
      </w:r>
      <w:r w:rsidR="00EE256F">
        <w:rPr>
          <w:rFonts w:cs="Times New Roman"/>
        </w:rPr>
        <w:t>the estimation of such a model</w:t>
      </w:r>
      <w:r w:rsidR="00E14FFB">
        <w:rPr>
          <w:rFonts w:cs="Times New Roman"/>
        </w:rPr>
        <w:t>.</w:t>
      </w:r>
      <w:r w:rsidR="00EE256F">
        <w:rPr>
          <w:rFonts w:cs="Times New Roman"/>
        </w:rPr>
        <w:t xml:space="preserve"> </w:t>
      </w:r>
      <w:r w:rsidR="000630F1">
        <w:t>If</w:t>
      </w:r>
      <w:r w:rsidR="002E31AD">
        <w:t xml:space="preserve"> the truncation condition is </w:t>
      </w:r>
      <w:r w:rsidR="00B31D97">
        <w:t>not considered</w:t>
      </w:r>
      <w:r w:rsidR="002E31AD">
        <w:t xml:space="preserve"> in the likelihood function</w:t>
      </w:r>
      <w:r w:rsidR="003904FE">
        <w:t xml:space="preserve"> (as done by earlier studies)</w:t>
      </w:r>
      <w:r w:rsidR="00332A03">
        <w:t>, t</w:t>
      </w:r>
      <w:r w:rsidR="00752405">
        <w:t xml:space="preserve">he </w:t>
      </w:r>
      <w:r w:rsidR="002E31AD">
        <w:t xml:space="preserve">resulting </w:t>
      </w:r>
      <w:r w:rsidR="00752405">
        <w:t>parameter estimates</w:t>
      </w:r>
      <w:r w:rsidR="00F00CF2">
        <w:t xml:space="preserve"> </w:t>
      </w:r>
      <w:r w:rsidR="00752405">
        <w:t xml:space="preserve">would be biased toward situations </w:t>
      </w:r>
      <w:r w:rsidR="00332A03">
        <w:t>when</w:t>
      </w:r>
      <w:r w:rsidR="00752405">
        <w:t xml:space="preserve"> the budget is very large compared to the allocation to inside goods (aka, </w:t>
      </w:r>
      <w:r w:rsidR="00ED5384">
        <w:t xml:space="preserve">the </w:t>
      </w:r>
      <w:r w:rsidR="00F00CF2">
        <w:t>infinite budget</w:t>
      </w:r>
      <w:r w:rsidR="00332A03">
        <w:t xml:space="preserve"> case</w:t>
      </w:r>
      <w:r w:rsidR="00752405">
        <w:t>)</w:t>
      </w:r>
      <w:r w:rsidR="00F00CF2">
        <w:t xml:space="preserve">. </w:t>
      </w:r>
      <w:r w:rsidR="001E5C96">
        <w:t xml:space="preserve">And </w:t>
      </w:r>
      <w:r w:rsidR="00544F7D">
        <w:t xml:space="preserve">such </w:t>
      </w:r>
      <w:r w:rsidR="001E5C96">
        <w:t xml:space="preserve">a </w:t>
      </w:r>
      <w:r w:rsidR="00544F7D">
        <w:t>bias</w:t>
      </w:r>
      <w:r w:rsidR="00332A03">
        <w:t xml:space="preserve"> in</w:t>
      </w:r>
      <w:r w:rsidR="00544F7D">
        <w:t xml:space="preserve"> </w:t>
      </w:r>
      <w:r w:rsidR="001E5C96">
        <w:t>estimation</w:t>
      </w:r>
      <w:r w:rsidR="00332A03">
        <w:t xml:space="preserve"> </w:t>
      </w:r>
      <w:r w:rsidR="001E5C96">
        <w:t xml:space="preserve">can potentially </w:t>
      </w:r>
      <w:r w:rsidR="00544F7D">
        <w:t>make it difficult to interpret covariate effects solely from the parameter estimates</w:t>
      </w:r>
      <w:r w:rsidR="001E5C96">
        <w:t>. Therefore</w:t>
      </w:r>
      <w:r w:rsidR="00544F7D">
        <w:t xml:space="preserve">, it is </w:t>
      </w:r>
      <w:r w:rsidR="00553F24">
        <w:t>useful</w:t>
      </w:r>
      <w:r w:rsidR="00544F7D">
        <w:t xml:space="preserve"> to assess</w:t>
      </w:r>
      <w:r w:rsidR="00332A03">
        <w:t xml:space="preserve"> if embedding the </w:t>
      </w:r>
      <w:r w:rsidR="00405F83">
        <w:t>truncation</w:t>
      </w:r>
      <w:r w:rsidR="00332A03">
        <w:t xml:space="preserve"> condition during </w:t>
      </w:r>
      <w:r w:rsidR="00E321E1">
        <w:t xml:space="preserve">prediction </w:t>
      </w:r>
      <w:r w:rsidR="003539FA">
        <w:t xml:space="preserve">(without doing so during estimation) </w:t>
      </w:r>
      <w:r w:rsidR="00332A03">
        <w:t xml:space="preserve">can help </w:t>
      </w:r>
      <w:r w:rsidR="008E461A">
        <w:t xml:space="preserve">mitigate </w:t>
      </w:r>
      <w:r w:rsidR="00E321E1">
        <w:t xml:space="preserve">forecasting </w:t>
      </w:r>
      <w:r w:rsidR="008E461A">
        <w:t>errors</w:t>
      </w:r>
      <w:r w:rsidR="00332A03">
        <w:t>.</w:t>
      </w:r>
      <w:r w:rsidR="00544F7D">
        <w:t xml:space="preserve"> </w:t>
      </w:r>
      <w:r w:rsidR="000F6B76">
        <w:t xml:space="preserve">Such a prediction algorithm is presented </w:t>
      </w:r>
      <w:r w:rsidR="00E736B7">
        <w:t>in Section 2.</w:t>
      </w:r>
      <w:r w:rsidR="00777369">
        <w:t>4</w:t>
      </w:r>
      <w:r w:rsidR="00E736B7">
        <w:t>.</w:t>
      </w:r>
      <w:r w:rsidR="00453908">
        <w:t xml:space="preserve"> However, before delving into the prediction algorithm,</w:t>
      </w:r>
      <w:r w:rsidR="00DF3FF2">
        <w:t xml:space="preserve"> </w:t>
      </w:r>
      <w:r w:rsidR="00777369">
        <w:t>a</w:t>
      </w:r>
      <w:r w:rsidR="00DF3FF2">
        <w:t xml:space="preserve"> specific </w:t>
      </w:r>
      <w:r w:rsidR="00777369">
        <w:t>issue</w:t>
      </w:r>
      <w:r w:rsidR="00DF3FF2">
        <w:t xml:space="preserve"> related to</w:t>
      </w:r>
      <w:r w:rsidR="00777369">
        <w:t xml:space="preserve"> the estimation of scale parameter in</w:t>
      </w:r>
      <w:r w:rsidR="00DF3FF2">
        <w:t xml:space="preserve"> </w:t>
      </w:r>
      <w:r w:rsidR="0086676D" w:rsidRPr="00C40AF2">
        <w:rPr>
          <w:position w:val="-10"/>
        </w:rPr>
        <w:object w:dxaOrig="1060" w:dyaOrig="320" w14:anchorId="49659B81">
          <v:shape id="_x0000_i1113" type="#_x0000_t75" style="width:50.7pt;height:15.65pt" o:ole="">
            <v:imagedata r:id="rId148" o:title=""/>
          </v:shape>
          <o:OLEObject Type="Embed" ProgID="Equation.DSMT4" ShapeID="_x0000_i1113" DrawAspect="Content" ObjectID="_1702803394" r:id="rId149"/>
        </w:object>
      </w:r>
      <w:r w:rsidR="00DF3FF2">
        <w:t xml:space="preserve"> MDC choice </w:t>
      </w:r>
      <w:r w:rsidR="00DF3FF2" w:rsidRPr="00783EAD">
        <w:t>model</w:t>
      </w:r>
      <w:r w:rsidR="00DF3FF2">
        <w:t>s</w:t>
      </w:r>
      <w:r w:rsidR="00777369">
        <w:t xml:space="preserve"> is worth</w:t>
      </w:r>
      <w:r w:rsidR="00DF3FF2">
        <w:t xml:space="preserve"> discuss</w:t>
      </w:r>
      <w:r w:rsidR="00777369">
        <w:t>ing</w:t>
      </w:r>
      <w:r w:rsidR="00DF3FF2">
        <w:t>.</w:t>
      </w:r>
    </w:p>
    <w:p w14:paraId="296C6321" w14:textId="7F08FB95" w:rsidR="00200961" w:rsidRPr="008227AA" w:rsidRDefault="00E736B7" w:rsidP="00EE3C8F">
      <w:pPr>
        <w:pStyle w:val="Style3"/>
        <w:numPr>
          <w:ilvl w:val="0"/>
          <w:numId w:val="0"/>
        </w:numPr>
        <w:spacing w:before="120"/>
        <w:contextualSpacing w:val="0"/>
      </w:pPr>
      <w:bookmarkStart w:id="12" w:name="_Hlk83750844"/>
      <w:r w:rsidRPr="008227AA">
        <w:t xml:space="preserve">2.3. </w:t>
      </w:r>
      <w:r w:rsidR="00A639D5" w:rsidRPr="008227AA">
        <w:t>Estimation</w:t>
      </w:r>
      <w:r w:rsidRPr="008227AA">
        <w:t xml:space="preserve"> of </w:t>
      </w:r>
      <w:r w:rsidR="00DE754C" w:rsidRPr="008227AA">
        <w:t>s</w:t>
      </w:r>
      <w:r w:rsidRPr="008227AA">
        <w:t xml:space="preserve">cale in the </w:t>
      </w:r>
      <w:r w:rsidR="008227AA" w:rsidRPr="008227AA">
        <w:rPr>
          <w:position w:val="-10"/>
        </w:rPr>
        <w:object w:dxaOrig="1120" w:dyaOrig="320" w14:anchorId="7DF21B80">
          <v:shape id="_x0000_i1114" type="#_x0000_t75" style="width:53.55pt;height:15.65pt" o:ole="">
            <v:imagedata r:id="rId150" o:title=""/>
          </v:shape>
          <o:OLEObject Type="Embed" ProgID="Equation.DSMT4" ShapeID="_x0000_i1114" DrawAspect="Content" ObjectID="_1702803395" r:id="rId151"/>
        </w:object>
      </w:r>
      <w:r w:rsidRPr="008227AA">
        <w:t xml:space="preserve"> model</w:t>
      </w:r>
    </w:p>
    <w:p w14:paraId="1B440B63" w14:textId="05E2265F" w:rsidR="008B2263" w:rsidRPr="008227AA" w:rsidRDefault="008B2263" w:rsidP="009005FD">
      <w:pPr>
        <w:pStyle w:val="Style3"/>
        <w:numPr>
          <w:ilvl w:val="0"/>
          <w:numId w:val="0"/>
        </w:numPr>
        <w:contextualSpacing w:val="0"/>
        <w:rPr>
          <w:b w:val="0"/>
        </w:rPr>
      </w:pPr>
      <w:r w:rsidRPr="008227AA">
        <w:rPr>
          <w:b w:val="0"/>
        </w:rPr>
        <w:t xml:space="preserve">Bhat (2018) discusses the fact that the scale of the error term in the logarithm of the baseline parameters of the inside and outside goods (assuming constant scale across all goods) is estimable in the </w:t>
      </w:r>
      <w:r w:rsidR="008227AA" w:rsidRPr="008227AA">
        <w:rPr>
          <w:b w:val="0"/>
          <w:position w:val="-10"/>
        </w:rPr>
        <w:object w:dxaOrig="1219" w:dyaOrig="320" w14:anchorId="68F42939">
          <v:shape id="_x0000_i1115" type="#_x0000_t75" style="width:58.75pt;height:15.65pt" o:ole="">
            <v:imagedata r:id="rId152" o:title=""/>
          </v:shape>
          <o:OLEObject Type="Embed" ProgID="Equation.DSMT4" ShapeID="_x0000_i1115" DrawAspect="Content" ObjectID="_1702803396" r:id="rId153"/>
        </w:object>
      </w:r>
      <w:r w:rsidRPr="008227AA">
        <w:rPr>
          <w:b w:val="0"/>
        </w:rPr>
        <w:t xml:space="preserve"> model. In that paper and in Bhat et al. (2020), issues arising with the estimation of scale in the </w:t>
      </w:r>
      <w:r w:rsidR="008227AA" w:rsidRPr="008227AA">
        <w:rPr>
          <w:b w:val="0"/>
          <w:position w:val="-10"/>
        </w:rPr>
        <w:object w:dxaOrig="1060" w:dyaOrig="320" w14:anchorId="79DE4F3D">
          <v:shape id="_x0000_i1116" type="#_x0000_t75" style="width:50.7pt;height:15.65pt" o:ole="">
            <v:imagedata r:id="rId154" o:title=""/>
          </v:shape>
          <o:OLEObject Type="Embed" ProgID="Equation.DSMT4" ShapeID="_x0000_i1116" DrawAspect="Content" ObjectID="_1702803397" r:id="rId155"/>
        </w:object>
      </w:r>
      <w:r w:rsidRPr="008227AA">
        <w:rPr>
          <w:b w:val="0"/>
        </w:rPr>
        <w:t xml:space="preserve"> model are discussed. These earlier papers do not </w:t>
      </w:r>
      <w:r w:rsidRPr="008227AA">
        <w:rPr>
          <w:b w:val="0"/>
        </w:rPr>
        <w:lastRenderedPageBreak/>
        <w:t xml:space="preserve">indicate a definitive theoretical identification problem that precludes the estimation of the scale when there is no price variation across goods. However, the papers raise issues related to empirical identification that may make it difficult to estimate a scale when there is no price variation and distinct </w:t>
      </w:r>
      <w:r w:rsidR="008227AA" w:rsidRPr="008227AA">
        <w:rPr>
          <w:b w:val="0"/>
          <w:position w:val="-12"/>
        </w:rPr>
        <w:object w:dxaOrig="279" w:dyaOrig="360" w14:anchorId="6092C7B3">
          <v:shape id="_x0000_i1117" type="#_x0000_t75" style="width:13.75pt;height:18.45pt" o:ole="">
            <v:imagedata r:id="rId156" o:title=""/>
          </v:shape>
          <o:OLEObject Type="Embed" ProgID="Equation.DSMT4" ShapeID="_x0000_i1117" DrawAspect="Content" ObjectID="_1702803398" r:id="rId157"/>
        </w:object>
      </w:r>
      <w:r w:rsidRPr="008227AA">
        <w:rPr>
          <w:b w:val="0"/>
        </w:rPr>
        <w:t xml:space="preserve"> parameters are estimated for each inside good. Here, we further study this issue and add some additional nuanced perspectives related to the identification of the scale parameter in the </w:t>
      </w:r>
      <w:r w:rsidR="008227AA" w:rsidRPr="008227AA">
        <w:rPr>
          <w:b w:val="0"/>
          <w:position w:val="-10"/>
        </w:rPr>
        <w:object w:dxaOrig="1060" w:dyaOrig="320" w14:anchorId="7A0417A2">
          <v:shape id="_x0000_i1118" type="#_x0000_t75" style="width:50.7pt;height:15.65pt" o:ole="">
            <v:imagedata r:id="rId158" o:title=""/>
          </v:shape>
          <o:OLEObject Type="Embed" ProgID="Equation.DSMT4" ShapeID="_x0000_i1118" DrawAspect="Content" ObjectID="_1702803399" r:id="rId159"/>
        </w:object>
      </w:r>
      <w:r w:rsidR="00BA375A" w:rsidRPr="008227AA">
        <w:rPr>
          <w:b w:val="0"/>
        </w:rPr>
        <w:t xml:space="preserve"> </w:t>
      </w:r>
      <w:r w:rsidRPr="008227AA">
        <w:rPr>
          <w:b w:val="0"/>
        </w:rPr>
        <w:t>model.</w:t>
      </w:r>
    </w:p>
    <w:p w14:paraId="6519DC0C" w14:textId="51E30F63" w:rsidR="008B2263" w:rsidRPr="008227AA" w:rsidRDefault="008B2263" w:rsidP="008227AA">
      <w:pPr>
        <w:pStyle w:val="Style3"/>
        <w:numPr>
          <w:ilvl w:val="0"/>
          <w:numId w:val="0"/>
        </w:numPr>
        <w:spacing w:after="240"/>
        <w:contextualSpacing w:val="0"/>
        <w:rPr>
          <w:b w:val="0"/>
        </w:rPr>
      </w:pPr>
      <w:r w:rsidRPr="008227AA">
        <w:rPr>
          <w:b w:val="0"/>
        </w:rPr>
        <w:t>Consider the following KKT conditions from Eq. (3).</w:t>
      </w:r>
    </w:p>
    <w:p w14:paraId="2C1BA3E2" w14:textId="18F0E7F0" w:rsidR="008B2263" w:rsidRPr="008227AA" w:rsidRDefault="009A46A3" w:rsidP="008227AA">
      <w:pPr>
        <w:pStyle w:val="Style3"/>
        <w:numPr>
          <w:ilvl w:val="0"/>
          <w:numId w:val="0"/>
        </w:numPr>
        <w:spacing w:after="240"/>
        <w:ind w:firstLine="720"/>
        <w:contextualSpacing w:val="0"/>
        <w:rPr>
          <w:b w:val="0"/>
        </w:rPr>
      </w:pPr>
      <w:r w:rsidRPr="009A46A3">
        <w:rPr>
          <w:b w:val="0"/>
          <w:position w:val="-122"/>
        </w:rPr>
        <w:object w:dxaOrig="4320" w:dyaOrig="2120" w14:anchorId="0A0B9A7D">
          <v:shape id="_x0000_i1119" type="#_x0000_t75" style="width:213.15pt;height:108.45pt" o:ole="">
            <v:imagedata r:id="rId160" o:title=""/>
          </v:shape>
          <o:OLEObject Type="Embed" ProgID="Equation.DSMT4" ShapeID="_x0000_i1119" DrawAspect="Content" ObjectID="_1702803400" r:id="rId161"/>
        </w:object>
      </w:r>
      <w:r w:rsidR="008B2263" w:rsidRPr="008227AA">
        <w:rPr>
          <w:b w:val="0"/>
        </w:rPr>
        <w:tab/>
      </w:r>
      <w:r w:rsidR="008B2263" w:rsidRPr="008227AA">
        <w:rPr>
          <w:b w:val="0"/>
        </w:rPr>
        <w:tab/>
      </w:r>
      <w:r w:rsidR="008B2263" w:rsidRPr="008227AA">
        <w:rPr>
          <w:b w:val="0"/>
        </w:rPr>
        <w:tab/>
      </w:r>
      <w:r w:rsidR="008B2263" w:rsidRPr="008227AA">
        <w:rPr>
          <w:b w:val="0"/>
        </w:rPr>
        <w:tab/>
      </w:r>
      <w:r w:rsidR="008B2263" w:rsidRPr="008227AA">
        <w:rPr>
          <w:b w:val="0"/>
        </w:rPr>
        <w:tab/>
      </w:r>
      <w:r w:rsidR="008B2263" w:rsidRPr="008227AA">
        <w:rPr>
          <w:b w:val="0"/>
        </w:rPr>
        <w:tab/>
        <w:t>(6)</w:t>
      </w:r>
    </w:p>
    <w:p w14:paraId="3B6AE1AE" w14:textId="3FAA9BE2" w:rsidR="008B2263" w:rsidRPr="008227AA" w:rsidRDefault="008B2263" w:rsidP="009005FD">
      <w:pPr>
        <w:pStyle w:val="Style3"/>
        <w:numPr>
          <w:ilvl w:val="0"/>
          <w:numId w:val="0"/>
        </w:numPr>
        <w:contextualSpacing w:val="0"/>
        <w:rPr>
          <w:b w:val="0"/>
        </w:rPr>
      </w:pPr>
      <w:r w:rsidRPr="008227AA">
        <w:rPr>
          <w:b w:val="0"/>
        </w:rPr>
        <w:t>To complete the model specification, the utility function parameters (</w:t>
      </w:r>
      <w:r w:rsidR="008227AA" w:rsidRPr="008227AA">
        <w:rPr>
          <w:b w:val="0"/>
          <w:position w:val="-12"/>
        </w:rPr>
        <w:object w:dxaOrig="320" w:dyaOrig="360" w14:anchorId="7A3271F7">
          <v:shape id="_x0000_i1120" type="#_x0000_t75" style="width:18.45pt;height:19.4pt" o:ole="">
            <v:imagedata r:id="rId162" o:title=""/>
          </v:shape>
          <o:OLEObject Type="Embed" ProgID="Equation.DSMT4" ShapeID="_x0000_i1120" DrawAspect="Content" ObjectID="_1702803401" r:id="rId163"/>
        </w:object>
      </w:r>
      <w:r w:rsidRPr="008227AA">
        <w:rPr>
          <w:b w:val="0"/>
        </w:rPr>
        <w:t xml:space="preserve">, </w:t>
      </w:r>
      <w:r w:rsidR="008227AA" w:rsidRPr="008227AA">
        <w:rPr>
          <w:b w:val="0"/>
          <w:position w:val="-12"/>
        </w:rPr>
        <w:object w:dxaOrig="279" w:dyaOrig="360" w14:anchorId="7C4B18A6">
          <v:shape id="_x0000_i1121" type="#_x0000_t75" style="width:13.75pt;height:19.4pt" o:ole="">
            <v:imagedata r:id="rId164" o:title=""/>
          </v:shape>
          <o:OLEObject Type="Embed" ProgID="Equation.DSMT4" ShapeID="_x0000_i1121" DrawAspect="Content" ObjectID="_1702803402" r:id="rId165"/>
        </w:object>
      </w:r>
      <w:r w:rsidRPr="008227AA">
        <w:rPr>
          <w:b w:val="0"/>
        </w:rPr>
        <w:t xml:space="preserve">, and </w:t>
      </w:r>
      <w:r w:rsidR="008227AA" w:rsidRPr="008227AA">
        <w:rPr>
          <w:b w:val="0"/>
          <w:position w:val="-12"/>
        </w:rPr>
        <w:object w:dxaOrig="279" w:dyaOrig="360" w14:anchorId="67FD8553">
          <v:shape id="_x0000_i1122" type="#_x0000_t75" style="width:13.75pt;height:19.4pt" o:ole="">
            <v:imagedata r:id="rId166" o:title=""/>
          </v:shape>
          <o:OLEObject Type="Embed" ProgID="Equation.DSMT4" ShapeID="_x0000_i1122" DrawAspect="Content" ObjectID="_1702803403" r:id="rId167"/>
        </w:object>
      </w:r>
      <w:r w:rsidRPr="008227AA">
        <w:rPr>
          <w:b w:val="0"/>
        </w:rPr>
        <w:t xml:space="preserve">) can be expressed as a function of observed and unobserved attributes of decision-makers and choice alternatives as: </w:t>
      </w:r>
      <w:r w:rsidR="008227AA" w:rsidRPr="008227AA">
        <w:rPr>
          <w:b w:val="0"/>
          <w:position w:val="-12"/>
        </w:rPr>
        <w:object w:dxaOrig="1900" w:dyaOrig="360" w14:anchorId="03F0A616">
          <v:shape id="_x0000_i1123" type="#_x0000_t75" style="width:99pt;height:19.4pt" o:ole="">
            <v:imagedata r:id="rId168" o:title=""/>
          </v:shape>
          <o:OLEObject Type="Embed" ProgID="Equation.DSMT4" ShapeID="_x0000_i1123" DrawAspect="Content" ObjectID="_1702803404" r:id="rId169"/>
        </w:object>
      </w:r>
      <w:r w:rsidRPr="008227AA">
        <w:rPr>
          <w:b w:val="0"/>
        </w:rPr>
        <w:t xml:space="preserve">, </w:t>
      </w:r>
      <w:r w:rsidR="008227AA" w:rsidRPr="008227AA">
        <w:rPr>
          <w:b w:val="0"/>
          <w:position w:val="-12"/>
        </w:rPr>
        <w:object w:dxaOrig="1240" w:dyaOrig="360" w14:anchorId="422040CE">
          <v:shape id="_x0000_i1124" type="#_x0000_t75" style="width:63.95pt;height:19.4pt" o:ole="">
            <v:imagedata r:id="rId170" o:title=""/>
          </v:shape>
          <o:OLEObject Type="Embed" ProgID="Equation.DSMT4" ShapeID="_x0000_i1124" DrawAspect="Content" ObjectID="_1702803405" r:id="rId171"/>
        </w:object>
      </w:r>
      <w:r w:rsidRPr="008227AA">
        <w:rPr>
          <w:b w:val="0"/>
        </w:rPr>
        <w:t xml:space="preserve">, and </w:t>
      </w:r>
      <w:r w:rsidR="008227AA" w:rsidRPr="008227AA">
        <w:rPr>
          <w:b w:val="0"/>
          <w:position w:val="-12"/>
        </w:rPr>
        <w:object w:dxaOrig="1500" w:dyaOrig="360" w14:anchorId="6A62FC1F">
          <v:shape id="_x0000_i1125" type="#_x0000_t75" style="width:78.15pt;height:19.4pt" o:ole="">
            <v:imagedata r:id="rId172" o:title=""/>
          </v:shape>
          <o:OLEObject Type="Embed" ProgID="Equation.DSMT4" ShapeID="_x0000_i1125" DrawAspect="Content" ObjectID="_1702803406" r:id="rId173"/>
        </w:object>
      </w:r>
      <w:r w:rsidRPr="008227AA">
        <w:rPr>
          <w:b w:val="0"/>
        </w:rPr>
        <w:t xml:space="preserve">, where </w:t>
      </w:r>
      <w:r w:rsidR="008227AA" w:rsidRPr="008227AA">
        <w:rPr>
          <w:b w:val="0"/>
          <w:position w:val="-12"/>
        </w:rPr>
        <w:object w:dxaOrig="279" w:dyaOrig="360" w14:anchorId="726F1091">
          <v:shape id="_x0000_i1126" type="#_x0000_t75" style="width:13.75pt;height:19.4pt" o:ole="">
            <v:imagedata r:id="rId174" o:title=""/>
          </v:shape>
          <o:OLEObject Type="Embed" ProgID="Equation.DSMT4" ShapeID="_x0000_i1126" DrawAspect="Content" ObjectID="_1702803407" r:id="rId175"/>
        </w:object>
      </w:r>
      <w:r w:rsidRPr="008227AA">
        <w:rPr>
          <w:b w:val="0"/>
        </w:rPr>
        <w:t xml:space="preserve"> and </w:t>
      </w:r>
      <w:r w:rsidR="008227AA" w:rsidRPr="008227AA">
        <w:rPr>
          <w:b w:val="0"/>
          <w:position w:val="-12"/>
        </w:rPr>
        <w:object w:dxaOrig="340" w:dyaOrig="360" w14:anchorId="29DB8CAE">
          <v:shape id="_x0000_i1127" type="#_x0000_t75" style="width:19.4pt;height:19.4pt" o:ole="">
            <v:imagedata r:id="rId176" o:title=""/>
          </v:shape>
          <o:OLEObject Type="Embed" ProgID="Equation.DSMT4" ShapeID="_x0000_i1127" DrawAspect="Content" ObjectID="_1702803408" r:id="rId177"/>
        </w:object>
      </w:r>
      <w:r w:rsidRPr="008227AA">
        <w:rPr>
          <w:b w:val="0"/>
        </w:rPr>
        <w:t xml:space="preserve"> are vectors of decision-maker and alternative attributes that influence </w:t>
      </w:r>
      <w:r w:rsidR="0016472F" w:rsidRPr="008227AA">
        <w:rPr>
          <w:b w:val="0"/>
          <w:position w:val="-12"/>
        </w:rPr>
        <w:object w:dxaOrig="320" w:dyaOrig="360" w14:anchorId="66B0A861">
          <v:shape id="_x0000_i1128" type="#_x0000_t75" style="width:18.45pt;height:19.4pt" o:ole="">
            <v:imagedata r:id="rId178" o:title=""/>
          </v:shape>
          <o:OLEObject Type="Embed" ProgID="Equation.DSMT4" ShapeID="_x0000_i1128" DrawAspect="Content" ObjectID="_1702803409" r:id="rId179"/>
        </w:object>
      </w:r>
      <w:r w:rsidRPr="008227AA">
        <w:rPr>
          <w:b w:val="0"/>
        </w:rPr>
        <w:t xml:space="preserve"> and </w:t>
      </w:r>
      <w:r w:rsidR="006156D4" w:rsidRPr="008227AA">
        <w:rPr>
          <w:b w:val="0"/>
          <w:position w:val="-12"/>
        </w:rPr>
        <w:object w:dxaOrig="279" w:dyaOrig="360" w14:anchorId="223881C8">
          <v:shape id="_x0000_i1129" type="#_x0000_t75" style="width:13.75pt;height:19.4pt" o:ole="">
            <v:imagedata r:id="rId180" o:title=""/>
          </v:shape>
          <o:OLEObject Type="Embed" ProgID="Equation.DSMT4" ShapeID="_x0000_i1129" DrawAspect="Content" ObjectID="_1702803410" r:id="rId181"/>
        </w:object>
      </w:r>
      <w:r w:rsidRPr="008227AA">
        <w:rPr>
          <w:b w:val="0"/>
        </w:rPr>
        <w:t xml:space="preserve">, respectively, and </w:t>
      </w:r>
      <w:r w:rsidR="006156D4" w:rsidRPr="008227AA">
        <w:rPr>
          <w:b w:val="0"/>
          <w:position w:val="-12"/>
        </w:rPr>
        <w:object w:dxaOrig="260" w:dyaOrig="360" w14:anchorId="6CD7A8C0">
          <v:shape id="_x0000_i1130" type="#_x0000_t75" style="width:13.25pt;height:19.4pt" o:ole="">
            <v:imagedata r:id="rId182" o:title=""/>
          </v:shape>
          <o:OLEObject Type="Embed" ProgID="Equation.DSMT4" ShapeID="_x0000_i1130" DrawAspect="Content" ObjectID="_1702803411" r:id="rId183"/>
        </w:object>
      </w:r>
      <w:r w:rsidRPr="008227AA">
        <w:rPr>
          <w:b w:val="0"/>
        </w:rPr>
        <w:t xml:space="preserve"> are random utility terms specific to each good </w:t>
      </w:r>
      <w:r w:rsidRPr="008227AA">
        <w:rPr>
          <w:b w:val="0"/>
          <w:i/>
          <w:iCs/>
        </w:rPr>
        <w:t>k</w:t>
      </w:r>
      <w:r w:rsidR="006156D4" w:rsidRPr="008227AA">
        <w:rPr>
          <w:b w:val="0"/>
          <w:position w:val="-10"/>
        </w:rPr>
        <w:object w:dxaOrig="1420" w:dyaOrig="320" w14:anchorId="2871B873">
          <v:shape id="_x0000_i1131" type="#_x0000_t75" style="width:71.55pt;height:15.65pt" o:ole="">
            <v:imagedata r:id="rId184" o:title=""/>
          </v:shape>
          <o:OLEObject Type="Embed" ProgID="Equation.DSMT4" ShapeID="_x0000_i1131" DrawAspect="Content" ObjectID="_1702803412" r:id="rId185"/>
        </w:object>
      </w:r>
      <w:r w:rsidRPr="008227AA">
        <w:rPr>
          <w:b w:val="0"/>
        </w:rPr>
        <w:t xml:space="preserve">. Note that </w:t>
      </w:r>
      <w:r w:rsidR="006156D4" w:rsidRPr="008227AA">
        <w:rPr>
          <w:b w:val="0"/>
          <w:position w:val="-12"/>
        </w:rPr>
        <w:object w:dxaOrig="279" w:dyaOrig="360" w14:anchorId="2DBDE06E">
          <v:shape id="_x0000_i1132" type="#_x0000_t75" style="width:13.75pt;height:19.4pt" o:ole="">
            <v:imagedata r:id="rId186" o:title=""/>
          </v:shape>
          <o:OLEObject Type="Embed" ProgID="Equation.DSMT4" ShapeID="_x0000_i1132" DrawAspect="Content" ObjectID="_1702803413" r:id="rId187"/>
        </w:object>
      </w:r>
      <w:r w:rsidRPr="008227AA">
        <w:rPr>
          <w:b w:val="0"/>
        </w:rPr>
        <w:t xml:space="preserve"> is normalized to </w:t>
      </w:r>
      <w:r w:rsidR="006156D4" w:rsidRPr="008227AA">
        <w:rPr>
          <w:b w:val="0"/>
          <w:position w:val="-12"/>
        </w:rPr>
        <w:object w:dxaOrig="760" w:dyaOrig="360" w14:anchorId="6857AED4">
          <v:shape id="_x0000_i1133" type="#_x0000_t75" style="width:38.85pt;height:19.4pt" o:ole="">
            <v:imagedata r:id="rId188" o:title=""/>
          </v:shape>
          <o:OLEObject Type="Embed" ProgID="Equation.DSMT4" ShapeID="_x0000_i1133" DrawAspect="Content" ObjectID="_1702803414" r:id="rId189"/>
        </w:object>
      </w:r>
      <w:r w:rsidRPr="008227AA">
        <w:rPr>
          <w:b w:val="0"/>
        </w:rPr>
        <w:t xml:space="preserve">, and does not include observed explanatory variables. Such a specification allows identification of parameters on attributes that do not vary across alternatives. While one can think of attributes that are specific to alternatives, it is unlikely for the outside good to have its own attributes as it typically represents a numeraire composite good (i.e., it represents all the other goods that are not of interest to the analysis). However, if there are such attributes that are specific to the outside good, an interpretable specification would include difference between the corresponding attribute value for the </w:t>
      </w:r>
      <w:r w:rsidR="006156D4" w:rsidRPr="008227AA">
        <w:rPr>
          <w:b w:val="0"/>
          <w:position w:val="-6"/>
        </w:rPr>
        <w:object w:dxaOrig="300" w:dyaOrig="300" w14:anchorId="06DAF72D">
          <v:shape id="_x0000_i1134" type="#_x0000_t75" style="width:15.15pt;height:15.15pt" o:ole="">
            <v:imagedata r:id="rId190" o:title=""/>
          </v:shape>
          <o:OLEObject Type="Embed" ProgID="Equation.DSMT4" ShapeID="_x0000_i1134" DrawAspect="Content" ObjectID="_1702803415" r:id="rId191"/>
        </w:object>
      </w:r>
      <w:r w:rsidRPr="008227AA">
        <w:rPr>
          <w:b w:val="0"/>
        </w:rPr>
        <w:t xml:space="preserve"> inside good</w:t>
      </w:r>
      <w:r w:rsidR="00DE754C" w:rsidRPr="008227AA">
        <w:rPr>
          <w:b w:val="0"/>
        </w:rPr>
        <w:t xml:space="preserve"> and</w:t>
      </w:r>
      <w:r w:rsidRPr="008227AA">
        <w:rPr>
          <w:b w:val="0"/>
        </w:rPr>
        <w:t xml:space="preserve"> the outside good in </w:t>
      </w:r>
      <w:r w:rsidR="006156D4" w:rsidRPr="008227AA">
        <w:rPr>
          <w:b w:val="0"/>
          <w:position w:val="-12"/>
        </w:rPr>
        <w:object w:dxaOrig="279" w:dyaOrig="360" w14:anchorId="19492C00">
          <v:shape id="_x0000_i1135" type="#_x0000_t75" style="width:13.75pt;height:19.4pt" o:ole="">
            <v:imagedata r:id="rId192" o:title=""/>
          </v:shape>
          <o:OLEObject Type="Embed" ProgID="Equation.DSMT4" ShapeID="_x0000_i1135" DrawAspect="Content" ObjectID="_1702803416" r:id="rId193"/>
        </w:object>
      </w:r>
      <w:r w:rsidRPr="008227AA">
        <w:rPr>
          <w:b w:val="0"/>
        </w:rPr>
        <w:t>.</w:t>
      </w:r>
    </w:p>
    <w:p w14:paraId="0E609C1E" w14:textId="0AAADF52" w:rsidR="008B2263" w:rsidRPr="008227AA" w:rsidRDefault="008B2263" w:rsidP="006156D4">
      <w:pPr>
        <w:pStyle w:val="Style3"/>
        <w:numPr>
          <w:ilvl w:val="0"/>
          <w:numId w:val="0"/>
        </w:numPr>
        <w:spacing w:after="240"/>
        <w:contextualSpacing w:val="0"/>
        <w:rPr>
          <w:b w:val="0"/>
        </w:rPr>
      </w:pPr>
      <w:r w:rsidRPr="008227AA">
        <w:rPr>
          <w:b w:val="0"/>
        </w:rPr>
        <w:tab/>
        <w:t xml:space="preserve">With the above discussed statistical specification, and defining </w:t>
      </w:r>
      <w:r w:rsidR="006156D4" w:rsidRPr="008227AA">
        <w:rPr>
          <w:b w:val="0"/>
          <w:position w:val="-12"/>
        </w:rPr>
        <w:object w:dxaOrig="1180" w:dyaOrig="360" w14:anchorId="2729CDC0">
          <v:shape id="_x0000_i1136" type="#_x0000_t75" style="width:58.75pt;height:18.45pt" o:ole="">
            <v:imagedata r:id="rId194" o:title=""/>
          </v:shape>
          <o:OLEObject Type="Embed" ProgID="Equation.DSMT4" ShapeID="_x0000_i1136" DrawAspect="Content" ObjectID="_1702803417" r:id="rId195"/>
        </w:object>
      </w:r>
      <w:r w:rsidRPr="008227AA">
        <w:rPr>
          <w:b w:val="0"/>
        </w:rPr>
        <w:t>, the KKT conditions can be rewritten as</w:t>
      </w:r>
      <w:r w:rsidR="00335DB9" w:rsidRPr="008227AA">
        <w:rPr>
          <w:b w:val="0"/>
        </w:rPr>
        <w:t>:</w:t>
      </w:r>
    </w:p>
    <w:p w14:paraId="2B51DE73" w14:textId="0EA05A72" w:rsidR="008B2263" w:rsidRPr="008227AA" w:rsidRDefault="009A46A3" w:rsidP="006156D4">
      <w:pPr>
        <w:pStyle w:val="Style3"/>
        <w:numPr>
          <w:ilvl w:val="0"/>
          <w:numId w:val="0"/>
        </w:numPr>
        <w:spacing w:after="240"/>
        <w:ind w:firstLine="720"/>
        <w:contextualSpacing w:val="0"/>
        <w:rPr>
          <w:b w:val="0"/>
        </w:rPr>
      </w:pPr>
      <w:r w:rsidRPr="006156D4">
        <w:rPr>
          <w:b w:val="0"/>
          <w:position w:val="-58"/>
        </w:rPr>
        <w:object w:dxaOrig="5360" w:dyaOrig="1280" w14:anchorId="09C6F8C0">
          <v:shape id="_x0000_i1137" type="#_x0000_t75" style="width:270pt;height:60.15pt" o:ole="">
            <v:imagedata r:id="rId196" o:title=""/>
          </v:shape>
          <o:OLEObject Type="Embed" ProgID="Equation.DSMT4" ShapeID="_x0000_i1137" DrawAspect="Content" ObjectID="_1702803418" r:id="rId197"/>
        </w:object>
      </w:r>
      <w:r w:rsidR="008B2263" w:rsidRPr="008227AA">
        <w:rPr>
          <w:b w:val="0"/>
        </w:rPr>
        <w:tab/>
      </w:r>
      <w:r w:rsidR="008B2263" w:rsidRPr="008227AA">
        <w:rPr>
          <w:b w:val="0"/>
        </w:rPr>
        <w:tab/>
      </w:r>
      <w:r w:rsidR="008B2263" w:rsidRPr="008227AA">
        <w:rPr>
          <w:b w:val="0"/>
        </w:rPr>
        <w:tab/>
      </w:r>
      <w:r w:rsidR="008B2263" w:rsidRPr="008227AA">
        <w:rPr>
          <w:b w:val="0"/>
        </w:rPr>
        <w:tab/>
        <w:t>(7)</w:t>
      </w:r>
    </w:p>
    <w:p w14:paraId="7ECFBA6A" w14:textId="7B894FBB" w:rsidR="008B2263" w:rsidRPr="008227AA" w:rsidRDefault="008B2263" w:rsidP="006156D4">
      <w:pPr>
        <w:pStyle w:val="Style3"/>
        <w:numPr>
          <w:ilvl w:val="0"/>
          <w:numId w:val="0"/>
        </w:numPr>
        <w:spacing w:after="240"/>
        <w:contextualSpacing w:val="0"/>
        <w:rPr>
          <w:b w:val="0"/>
        </w:rPr>
      </w:pPr>
      <w:r w:rsidRPr="008227AA">
        <w:rPr>
          <w:b w:val="0"/>
        </w:rPr>
        <w:t xml:space="preserve">Consider the situation with no price variation (i.e., </w:t>
      </w:r>
      <w:r w:rsidR="006156D4" w:rsidRPr="008227AA">
        <w:rPr>
          <w:b w:val="0"/>
          <w:position w:val="-12"/>
        </w:rPr>
        <w:object w:dxaOrig="2120" w:dyaOrig="360" w14:anchorId="3141817E">
          <v:shape id="_x0000_i1138" type="#_x0000_t75" style="width:106.1pt;height:18.45pt" o:ole="">
            <v:imagedata r:id="rId198" o:title=""/>
          </v:shape>
          <o:OLEObject Type="Embed" ProgID="Equation.DSMT4" ShapeID="_x0000_i1138" DrawAspect="Content" ObjectID="_1702803419" r:id="rId199"/>
        </w:object>
      </w:r>
      <w:r w:rsidRPr="008227AA">
        <w:rPr>
          <w:b w:val="0"/>
        </w:rPr>
        <w:t>), and write the above equations using standardised error terms (assuming homoscedastic error terms),</w:t>
      </w:r>
    </w:p>
    <w:p w14:paraId="022F7025" w14:textId="1F35A41A" w:rsidR="008B2263" w:rsidRPr="008227AA" w:rsidRDefault="006156D4" w:rsidP="009005FD">
      <w:pPr>
        <w:pStyle w:val="Style3"/>
        <w:numPr>
          <w:ilvl w:val="0"/>
          <w:numId w:val="0"/>
        </w:numPr>
        <w:ind w:firstLine="720"/>
        <w:contextualSpacing w:val="0"/>
        <w:rPr>
          <w:b w:val="0"/>
        </w:rPr>
      </w:pPr>
      <w:r w:rsidRPr="006156D4">
        <w:rPr>
          <w:b w:val="0"/>
          <w:position w:val="-62"/>
        </w:rPr>
        <w:object w:dxaOrig="5220" w:dyaOrig="1359" w14:anchorId="39118AE7">
          <v:shape id="_x0000_i1139" type="#_x0000_t75" style="width:262.9pt;height:64.4pt" o:ole="">
            <v:imagedata r:id="rId200" o:title=""/>
          </v:shape>
          <o:OLEObject Type="Embed" ProgID="Equation.DSMT4" ShapeID="_x0000_i1139" DrawAspect="Content" ObjectID="_1702803420" r:id="rId201"/>
        </w:object>
      </w:r>
      <w:r w:rsidR="008B2263" w:rsidRPr="008227AA">
        <w:rPr>
          <w:b w:val="0"/>
        </w:rPr>
        <w:tab/>
      </w:r>
      <w:r w:rsidR="008B2263" w:rsidRPr="008227AA">
        <w:rPr>
          <w:b w:val="0"/>
        </w:rPr>
        <w:tab/>
      </w:r>
      <w:r w:rsidR="008B2263" w:rsidRPr="008227AA">
        <w:rPr>
          <w:b w:val="0"/>
        </w:rPr>
        <w:tab/>
      </w:r>
      <w:r w:rsidR="008B2263" w:rsidRPr="008227AA">
        <w:rPr>
          <w:b w:val="0"/>
        </w:rPr>
        <w:tab/>
        <w:t>(8)</w:t>
      </w:r>
    </w:p>
    <w:p w14:paraId="70EDE3D3" w14:textId="23997E4F" w:rsidR="008B2263" w:rsidRPr="008227AA" w:rsidRDefault="008B2263" w:rsidP="009005FD">
      <w:pPr>
        <w:pStyle w:val="Style3"/>
        <w:numPr>
          <w:ilvl w:val="0"/>
          <w:numId w:val="0"/>
        </w:numPr>
        <w:contextualSpacing w:val="0"/>
        <w:rPr>
          <w:b w:val="0"/>
        </w:rPr>
      </w:pPr>
      <w:r w:rsidRPr="008227AA">
        <w:rPr>
          <w:b w:val="0"/>
        </w:rPr>
        <w:t xml:space="preserve">where, </w:t>
      </w:r>
      <w:r w:rsidR="001835D2" w:rsidRPr="008227AA">
        <w:rPr>
          <w:b w:val="0"/>
          <w:position w:val="-12"/>
        </w:rPr>
        <w:object w:dxaOrig="400" w:dyaOrig="380" w14:anchorId="710A885F">
          <v:shape id="_x0000_i1140" type="#_x0000_t75" style="width:20.35pt;height:18.95pt" o:ole="">
            <v:imagedata r:id="rId202" o:title=""/>
          </v:shape>
          <o:OLEObject Type="Embed" ProgID="Equation.DSMT4" ShapeID="_x0000_i1140" DrawAspect="Content" ObjectID="_1702803421" r:id="rId203"/>
        </w:object>
      </w:r>
      <w:r w:rsidRPr="008227AA">
        <w:rPr>
          <w:b w:val="0"/>
        </w:rPr>
        <w:t xml:space="preserve"> is the standardised error difference, and </w:t>
      </w:r>
      <w:r w:rsidR="001835D2" w:rsidRPr="008227AA">
        <w:rPr>
          <w:b w:val="0"/>
          <w:position w:val="-24"/>
        </w:rPr>
        <w:object w:dxaOrig="800" w:dyaOrig="620" w14:anchorId="3C1E9727">
          <v:shape id="_x0000_i1141" type="#_x0000_t75" style="width:40.25pt;height:31.25pt" o:ole="">
            <v:imagedata r:id="rId204" o:title=""/>
          </v:shape>
          <o:OLEObject Type="Embed" ProgID="Equation.DSMT4" ShapeID="_x0000_i1141" DrawAspect="Content" ObjectID="_1702803422" r:id="rId205"/>
        </w:object>
      </w:r>
      <w:r w:rsidRPr="008227AA">
        <w:rPr>
          <w:b w:val="0"/>
        </w:rPr>
        <w:t>.</w:t>
      </w:r>
    </w:p>
    <w:p w14:paraId="714A122F" w14:textId="33887DCE" w:rsidR="008B2263" w:rsidRPr="008227AA" w:rsidRDefault="008B2263" w:rsidP="009005FD">
      <w:pPr>
        <w:pStyle w:val="Style3"/>
        <w:numPr>
          <w:ilvl w:val="0"/>
          <w:numId w:val="0"/>
        </w:numPr>
        <w:contextualSpacing w:val="0"/>
        <w:rPr>
          <w:b w:val="0"/>
        </w:rPr>
      </w:pPr>
      <w:r w:rsidRPr="008227AA">
        <w:rPr>
          <w:b w:val="0"/>
        </w:rPr>
        <w:t xml:space="preserve">It can be seen from the above set of equations that the identification of the scale parameter (i.e., </w:t>
      </w:r>
      <w:r w:rsidR="001835D2" w:rsidRPr="008227AA">
        <w:rPr>
          <w:b w:val="0"/>
          <w:position w:val="-6"/>
        </w:rPr>
        <w:object w:dxaOrig="240" w:dyaOrig="220" w14:anchorId="7C9989B5">
          <v:shape id="_x0000_i1142" type="#_x0000_t75" style="width:11.85pt;height:11.35pt" o:ole="">
            <v:imagedata r:id="rId206" o:title=""/>
          </v:shape>
          <o:OLEObject Type="Embed" ProgID="Equation.DSMT4" ShapeID="_x0000_i1142" DrawAspect="Content" ObjectID="_1702803423" r:id="rId207"/>
        </w:object>
      </w:r>
      <w:r w:rsidRPr="008227AA">
        <w:rPr>
          <w:b w:val="0"/>
        </w:rPr>
        <w:t xml:space="preserve"> parameter) is possible only through the first set of equations that are written for positive continuous consumption values (i.e., when </w:t>
      </w:r>
      <w:r w:rsidR="001835D2" w:rsidRPr="008227AA">
        <w:rPr>
          <w:b w:val="0"/>
          <w:position w:val="-12"/>
        </w:rPr>
        <w:object w:dxaOrig="639" w:dyaOrig="380" w14:anchorId="2944DD17">
          <v:shape id="_x0000_i1143" type="#_x0000_t75" style="width:31.75pt;height:18.95pt" o:ole="">
            <v:imagedata r:id="rId208" o:title=""/>
          </v:shape>
          <o:OLEObject Type="Embed" ProgID="Equation.DSMT4" ShapeID="_x0000_i1143" DrawAspect="Content" ObjectID="_1702803424" r:id="rId209"/>
        </w:object>
      </w:r>
      <w:r w:rsidRPr="008227AA">
        <w:rPr>
          <w:b w:val="0"/>
        </w:rPr>
        <w:t xml:space="preserve">). As discussed in Bhat (2018) and Bhat </w:t>
      </w:r>
      <w:r w:rsidRPr="00D1473E">
        <w:rPr>
          <w:b w:val="0"/>
          <w:i/>
          <w:iCs/>
        </w:rPr>
        <w:t>et al.</w:t>
      </w:r>
      <w:r w:rsidRPr="008227AA">
        <w:rPr>
          <w:b w:val="0"/>
        </w:rPr>
        <w:t xml:space="preserve"> (2020), empirical identification issues may arise with the estimation of </w:t>
      </w:r>
      <w:r w:rsidR="001835D2" w:rsidRPr="008227AA">
        <w:rPr>
          <w:b w:val="0"/>
          <w:position w:val="-6"/>
        </w:rPr>
        <w:object w:dxaOrig="240" w:dyaOrig="220" w14:anchorId="51E28A67">
          <v:shape id="_x0000_i1144" type="#_x0000_t75" style="width:11.85pt;height:11.35pt" o:ole="">
            <v:imagedata r:id="rId210" o:title=""/>
          </v:shape>
          <o:OLEObject Type="Embed" ProgID="Equation.DSMT4" ShapeID="_x0000_i1144" DrawAspect="Content" ObjectID="_1702803425" r:id="rId211"/>
        </w:object>
      </w:r>
      <w:r w:rsidRPr="008227AA">
        <w:rPr>
          <w:b w:val="0"/>
        </w:rPr>
        <w:t xml:space="preserve"> </w:t>
      </w:r>
      <w:r w:rsidR="003A0C25" w:rsidRPr="008227AA">
        <w:rPr>
          <w:b w:val="0"/>
        </w:rPr>
        <w:t xml:space="preserve">for the model </w:t>
      </w:r>
      <w:r w:rsidR="00661D3D" w:rsidRPr="008227AA">
        <w:rPr>
          <w:b w:val="0"/>
        </w:rPr>
        <w:t>and</w:t>
      </w:r>
      <w:r w:rsidRPr="008227AA">
        <w:rPr>
          <w:b w:val="0"/>
        </w:rPr>
        <w:t xml:space="preserve"> a separate satiation parameter </w:t>
      </w:r>
      <w:r w:rsidR="001835D2" w:rsidRPr="008227AA">
        <w:rPr>
          <w:b w:val="0"/>
          <w:position w:val="-12"/>
        </w:rPr>
        <w:object w:dxaOrig="279" w:dyaOrig="360" w14:anchorId="5EBAE847">
          <v:shape id="_x0000_i1145" type="#_x0000_t75" style="width:13.75pt;height:18.45pt" o:ole="">
            <v:imagedata r:id="rId212" o:title=""/>
          </v:shape>
          <o:OLEObject Type="Embed" ProgID="Equation.DSMT4" ShapeID="_x0000_i1145" DrawAspect="Content" ObjectID="_1702803426" r:id="rId213"/>
        </w:object>
      </w:r>
      <w:r w:rsidR="00661D3D" w:rsidRPr="008227AA">
        <w:rPr>
          <w:b w:val="0"/>
        </w:rPr>
        <w:t xml:space="preserve"> </w:t>
      </w:r>
      <w:r w:rsidRPr="008227AA">
        <w:rPr>
          <w:b w:val="0"/>
        </w:rPr>
        <w:t xml:space="preserve">for </w:t>
      </w:r>
      <w:r w:rsidR="003A0C25" w:rsidRPr="008227AA">
        <w:rPr>
          <w:b w:val="0"/>
        </w:rPr>
        <w:t>each</w:t>
      </w:r>
      <w:r w:rsidR="00661D3D" w:rsidRPr="008227AA">
        <w:rPr>
          <w:b w:val="0"/>
        </w:rPr>
        <w:t xml:space="preserve"> </w:t>
      </w:r>
      <w:r w:rsidRPr="008227AA">
        <w:rPr>
          <w:b w:val="0"/>
        </w:rPr>
        <w:t xml:space="preserve">inside good. However, our explorations regarding estimation of scale in the absence of price variation (as will be evident in Section 3) suggest that such identification issues are not as severe as they were previously thought. In most situations (as our simulation experiments in Section 3 suggest), the scale parameter </w:t>
      </w:r>
      <w:r w:rsidR="001835D2" w:rsidRPr="008227AA">
        <w:rPr>
          <w:b w:val="0"/>
          <w:position w:val="-6"/>
        </w:rPr>
        <w:object w:dxaOrig="240" w:dyaOrig="220" w14:anchorId="4B2FBD58">
          <v:shape id="_x0000_i1146" type="#_x0000_t75" style="width:11.85pt;height:11.35pt" o:ole="">
            <v:imagedata r:id="rId210" o:title=""/>
          </v:shape>
          <o:OLEObject Type="Embed" ProgID="Equation.DSMT4" ShapeID="_x0000_i1146" DrawAspect="Content" ObjectID="_1702803427" r:id="rId214"/>
        </w:object>
      </w:r>
      <w:r w:rsidRPr="008227AA">
        <w:rPr>
          <w:b w:val="0"/>
        </w:rPr>
        <w:t xml:space="preserve"> is estimable, even when there is no price variation. To understand the reason </w:t>
      </w:r>
      <w:r w:rsidR="00E1059B" w:rsidRPr="008227AA">
        <w:rPr>
          <w:b w:val="0"/>
        </w:rPr>
        <w:t>behind</w:t>
      </w:r>
      <w:r w:rsidRPr="008227AA">
        <w:rPr>
          <w:b w:val="0"/>
        </w:rPr>
        <w:t xml:space="preserve"> </w:t>
      </w:r>
      <w:r w:rsidR="00E1059B" w:rsidRPr="008227AA">
        <w:rPr>
          <w:b w:val="0"/>
        </w:rPr>
        <w:t xml:space="preserve">the </w:t>
      </w:r>
      <w:r w:rsidRPr="008227AA">
        <w:rPr>
          <w:b w:val="0"/>
        </w:rPr>
        <w:t xml:space="preserve">estimability of the scale parameter, divide the first set of KKT conditions in Eq. (8) by  </w:t>
      </w:r>
      <w:r w:rsidR="001835D2" w:rsidRPr="008227AA">
        <w:rPr>
          <w:b w:val="0"/>
          <w:position w:val="-6"/>
        </w:rPr>
        <w:object w:dxaOrig="240" w:dyaOrig="220" w14:anchorId="58E6EBF0">
          <v:shape id="_x0000_i1147" type="#_x0000_t75" style="width:11.85pt;height:11.35pt" o:ole="">
            <v:imagedata r:id="rId210" o:title=""/>
          </v:shape>
          <o:OLEObject Type="Embed" ProgID="Equation.DSMT4" ShapeID="_x0000_i1147" DrawAspect="Content" ObjectID="_1702803428" r:id="rId215"/>
        </w:object>
      </w:r>
      <w:r w:rsidRPr="008227AA">
        <w:rPr>
          <w:b w:val="0"/>
        </w:rPr>
        <w:t xml:space="preserve"> on both sides. The resulting KKT conditions show </w:t>
      </w:r>
      <w:r w:rsidR="001835D2" w:rsidRPr="008227AA">
        <w:rPr>
          <w:b w:val="0"/>
          <w:position w:val="-24"/>
        </w:rPr>
        <w:object w:dxaOrig="279" w:dyaOrig="620" w14:anchorId="606D93A8">
          <v:shape id="_x0000_i1148" type="#_x0000_t75" style="width:14.7pt;height:31.25pt" o:ole="">
            <v:imagedata r:id="rId216" o:title=""/>
          </v:shape>
          <o:OLEObject Type="Embed" ProgID="Equation.DSMT4" ShapeID="_x0000_i1148" DrawAspect="Content" ObjectID="_1702803429" r:id="rId217"/>
        </w:object>
      </w:r>
      <w:r w:rsidRPr="008227AA">
        <w:rPr>
          <w:b w:val="0"/>
        </w:rPr>
        <w:t xml:space="preserve"> as a coefficient of </w:t>
      </w:r>
      <w:r w:rsidR="001835D2" w:rsidRPr="008227AA">
        <w:rPr>
          <w:b w:val="0"/>
          <w:position w:val="-32"/>
        </w:rPr>
        <w:object w:dxaOrig="1080" w:dyaOrig="760" w14:anchorId="66C67416">
          <v:shape id="_x0000_i1149" type="#_x0000_t75" style="width:54.45pt;height:37.9pt" o:ole="">
            <v:imagedata r:id="rId218" o:title=""/>
          </v:shape>
          <o:OLEObject Type="Embed" ProgID="Equation.DSMT4" ShapeID="_x0000_i1149" DrawAspect="Content" ObjectID="_1702803430" r:id="rId219"/>
        </w:object>
      </w:r>
      <w:r w:rsidRPr="008227AA">
        <w:rPr>
          <w:b w:val="0"/>
        </w:rPr>
        <w:t xml:space="preserve">, which makes it possible to estimate </w:t>
      </w:r>
      <w:r w:rsidR="001835D2" w:rsidRPr="008227AA">
        <w:rPr>
          <w:b w:val="0"/>
          <w:position w:val="-6"/>
        </w:rPr>
        <w:object w:dxaOrig="240" w:dyaOrig="220" w14:anchorId="220E70AF">
          <v:shape id="_x0000_i1150" type="#_x0000_t75" style="width:11.85pt;height:11.35pt" o:ole="">
            <v:imagedata r:id="rId210" o:title=""/>
          </v:shape>
          <o:OLEObject Type="Embed" ProgID="Equation.DSMT4" ShapeID="_x0000_i1150" DrawAspect="Content" ObjectID="_1702803431" r:id="rId220"/>
        </w:object>
      </w:r>
      <w:r w:rsidRPr="008227AA">
        <w:rPr>
          <w:b w:val="0"/>
        </w:rPr>
        <w:t xml:space="preserve"> in addition to </w:t>
      </w:r>
      <w:r w:rsidR="001835D2" w:rsidRPr="008227AA">
        <w:rPr>
          <w:b w:val="0"/>
          <w:position w:val="-12"/>
        </w:rPr>
        <w:object w:dxaOrig="279" w:dyaOrig="360" w14:anchorId="1BF3C8E4">
          <v:shape id="_x0000_i1151" type="#_x0000_t75" style="width:13.75pt;height:18.45pt" o:ole="">
            <v:imagedata r:id="rId221" o:title=""/>
          </v:shape>
          <o:OLEObject Type="Embed" ProgID="Equation.DSMT4" ShapeID="_x0000_i1151" DrawAspect="Content" ObjectID="_1702803432" r:id="rId222"/>
        </w:object>
      </w:r>
      <w:r w:rsidRPr="008227AA">
        <w:rPr>
          <w:b w:val="0"/>
        </w:rPr>
        <w:t xml:space="preserve"> (</w:t>
      </w:r>
      <w:r w:rsidR="001835D2" w:rsidRPr="008227AA">
        <w:rPr>
          <w:b w:val="0"/>
          <w:position w:val="-10"/>
        </w:rPr>
        <w:object w:dxaOrig="1219" w:dyaOrig="320" w14:anchorId="726E99C8">
          <v:shape id="_x0000_i1152" type="#_x0000_t75" style="width:60.65pt;height:16.6pt" o:ole="">
            <v:imagedata r:id="rId223" o:title=""/>
          </v:shape>
          <o:OLEObject Type="Embed" ProgID="Equation.DSMT4" ShapeID="_x0000_i1152" DrawAspect="Content" ObjectID="_1702803433" r:id="rId224"/>
        </w:object>
      </w:r>
      <w:r w:rsidRPr="008227AA">
        <w:rPr>
          <w:b w:val="0"/>
        </w:rPr>
        <w:t>). That said, a specific situation in which we noticed the estimation of scale parameter bec</w:t>
      </w:r>
      <w:r w:rsidR="006D3841" w:rsidRPr="008227AA">
        <w:rPr>
          <w:b w:val="0"/>
        </w:rPr>
        <w:t>a</w:t>
      </w:r>
      <w:r w:rsidRPr="008227AA">
        <w:rPr>
          <w:b w:val="0"/>
        </w:rPr>
        <w:t>me difficult was when the allocation to inside goods constituted a large proportion of a limited budget, as discussed next.</w:t>
      </w:r>
    </w:p>
    <w:p w14:paraId="41A881A5" w14:textId="1C45178B" w:rsidR="008B2263" w:rsidRPr="008227AA" w:rsidRDefault="008B2263" w:rsidP="00AD6236">
      <w:pPr>
        <w:pStyle w:val="Style3"/>
        <w:numPr>
          <w:ilvl w:val="0"/>
          <w:numId w:val="0"/>
        </w:numPr>
        <w:spacing w:after="240"/>
        <w:ind w:firstLine="720"/>
        <w:contextualSpacing w:val="0"/>
        <w:rPr>
          <w:b w:val="0"/>
        </w:rPr>
      </w:pPr>
      <w:r w:rsidRPr="008227AA">
        <w:rPr>
          <w:b w:val="0"/>
        </w:rPr>
        <w:t xml:space="preserve">When the allocation to an inside good is large but the budget is limited (even if the budget is unobservable), the corresponding </w:t>
      </w:r>
      <w:r w:rsidR="00B06EE4" w:rsidRPr="008227AA">
        <w:rPr>
          <w:b w:val="0"/>
          <w:position w:val="-12"/>
        </w:rPr>
        <w:object w:dxaOrig="279" w:dyaOrig="360" w14:anchorId="21E6F221">
          <v:shape id="_x0000_i1153" type="#_x0000_t75" style="width:13.75pt;height:18.45pt" o:ole="">
            <v:imagedata r:id="rId221" o:title=""/>
          </v:shape>
          <o:OLEObject Type="Embed" ProgID="Equation.DSMT4" ShapeID="_x0000_i1153" DrawAspect="Content" ObjectID="_1702803434" r:id="rId225"/>
        </w:object>
      </w:r>
      <w:r w:rsidRPr="008227AA">
        <w:rPr>
          <w:b w:val="0"/>
        </w:rPr>
        <w:t xml:space="preserve"> parameter tends to be large due to the low satiation rate of consuming that good. However, the scale parameter of such an </w:t>
      </w:r>
      <w:r w:rsidR="00B06EE4" w:rsidRPr="008227AA">
        <w:rPr>
          <w:b w:val="0"/>
          <w:position w:val="-10"/>
        </w:rPr>
        <w:object w:dxaOrig="1060" w:dyaOrig="320" w14:anchorId="017921D8">
          <v:shape id="_x0000_i1154" type="#_x0000_t75" style="width:53.05pt;height:16.1pt" o:ole="">
            <v:imagedata r:id="rId226" o:title=""/>
          </v:shape>
          <o:OLEObject Type="Embed" ProgID="Equation.DSMT4" ShapeID="_x0000_i1154" DrawAspect="Content" ObjectID="_1702803435" r:id="rId227"/>
        </w:object>
      </w:r>
      <w:r w:rsidRPr="008227AA">
        <w:rPr>
          <w:b w:val="0"/>
        </w:rPr>
        <w:t xml:space="preserve"> model becomes small so as to compensate for not recognizing the budget constraint in model estimation; lest the model should imply a large probability of unreasonably large consumption </w:t>
      </w:r>
      <w:r w:rsidRPr="008227AA">
        <w:rPr>
          <w:b w:val="0"/>
        </w:rPr>
        <w:lastRenderedPageBreak/>
        <w:t xml:space="preserve">values (greater than what can be afforded by the budget) for the good. With some datasets where the allocation to the inside goods is large but the budget is limited, the scale parameter keeps decreasing in magnitude during estimation, to an extent that it becomes difficult to estimate it. Such datasets with high consumption of inside goods (while the budget is limited) further exacerbate the difficulty in estimating scale due to low satiation rate, or, high values of </w:t>
      </w:r>
      <w:r w:rsidR="00B06EE4" w:rsidRPr="008227AA">
        <w:rPr>
          <w:b w:val="0"/>
          <w:position w:val="-12"/>
        </w:rPr>
        <w:object w:dxaOrig="279" w:dyaOrig="360" w14:anchorId="53408125">
          <v:shape id="_x0000_i1155" type="#_x0000_t75" style="width:13.75pt;height:18.45pt" o:ole="">
            <v:imagedata r:id="rId221" o:title=""/>
          </v:shape>
          <o:OLEObject Type="Embed" ProgID="Equation.DSMT4" ShapeID="_x0000_i1155" DrawAspect="Content" ObjectID="_1702803436" r:id="rId228"/>
        </w:object>
      </w:r>
      <w:r w:rsidRPr="008227AA">
        <w:rPr>
          <w:b w:val="0"/>
        </w:rPr>
        <w:t xml:space="preserve">. Specifically, the high values of </w:t>
      </w:r>
      <w:r w:rsidR="00B06EE4" w:rsidRPr="008227AA">
        <w:rPr>
          <w:b w:val="0"/>
          <w:position w:val="-12"/>
        </w:rPr>
        <w:object w:dxaOrig="279" w:dyaOrig="360" w14:anchorId="53A6E6FE">
          <v:shape id="_x0000_i1156" type="#_x0000_t75" style="width:13.75pt;height:18.45pt" o:ole="">
            <v:imagedata r:id="rId221" o:title=""/>
          </v:shape>
          <o:OLEObject Type="Embed" ProgID="Equation.DSMT4" ShapeID="_x0000_i1156" DrawAspect="Content" ObjectID="_1702803437" r:id="rId229"/>
        </w:object>
      </w:r>
      <w:r w:rsidRPr="008227AA">
        <w:rPr>
          <w:b w:val="0"/>
        </w:rPr>
        <w:t xml:space="preserve"> parameters can potentially result in situations where </w:t>
      </w:r>
      <w:r w:rsidR="00AD6236" w:rsidRPr="008227AA">
        <w:rPr>
          <w:b w:val="0"/>
          <w:position w:val="-30"/>
        </w:rPr>
        <w:object w:dxaOrig="340" w:dyaOrig="720" w14:anchorId="1DC832CD">
          <v:shape id="_x0000_i1157" type="#_x0000_t75" style="width:17.05pt;height:36pt" o:ole="">
            <v:imagedata r:id="rId230" o:title=""/>
          </v:shape>
          <o:OLEObject Type="Embed" ProgID="Equation.DSMT4" ShapeID="_x0000_i1157" DrawAspect="Content" ObjectID="_1702803438" r:id="rId231"/>
        </w:object>
      </w:r>
      <w:r w:rsidRPr="008227AA">
        <w:rPr>
          <w:b w:val="0"/>
        </w:rPr>
        <w:t xml:space="preserve"> values become sufficiently </w:t>
      </w:r>
      <w:r w:rsidR="00CA2C41" w:rsidRPr="008227AA">
        <w:rPr>
          <w:b w:val="0"/>
        </w:rPr>
        <w:t>smaller</w:t>
      </w:r>
      <w:r w:rsidRPr="008227AA">
        <w:rPr>
          <w:b w:val="0"/>
        </w:rPr>
        <w:t xml:space="preserve"> than 1, such that </w:t>
      </w:r>
      <w:r w:rsidR="00AD6236" w:rsidRPr="008227AA">
        <w:rPr>
          <w:b w:val="0"/>
          <w:position w:val="-32"/>
        </w:rPr>
        <w:object w:dxaOrig="1080" w:dyaOrig="760" w14:anchorId="14D06E27">
          <v:shape id="_x0000_i1158" type="#_x0000_t75" style="width:54.45pt;height:37.9pt" o:ole="">
            <v:imagedata r:id="rId218" o:title=""/>
          </v:shape>
          <o:OLEObject Type="Embed" ProgID="Equation.DSMT4" ShapeID="_x0000_i1158" DrawAspect="Content" ObjectID="_1702803439" r:id="rId232"/>
        </w:object>
      </w:r>
      <w:r w:rsidRPr="008227AA">
        <w:rPr>
          <w:b w:val="0"/>
        </w:rPr>
        <w:t xml:space="preserve"> approximates to </w:t>
      </w:r>
      <w:r w:rsidR="00AD6236" w:rsidRPr="008227AA">
        <w:rPr>
          <w:b w:val="0"/>
          <w:position w:val="-30"/>
        </w:rPr>
        <w:object w:dxaOrig="340" w:dyaOrig="720" w14:anchorId="4CACCD19">
          <v:shape id="_x0000_i1159" type="#_x0000_t75" style="width:17.05pt;height:36pt" o:ole="">
            <v:imagedata r:id="rId230" o:title=""/>
          </v:shape>
          <o:OLEObject Type="Embed" ProgID="Equation.DSMT4" ShapeID="_x0000_i1159" DrawAspect="Content" ObjectID="_1702803440" r:id="rId233"/>
        </w:object>
      </w:r>
      <w:r w:rsidRPr="008227AA">
        <w:rPr>
          <w:b w:val="0"/>
        </w:rPr>
        <w:t>. In such a case, the first set of equations from Eq. (8) can be written as:</w:t>
      </w:r>
    </w:p>
    <w:p w14:paraId="7882786C" w14:textId="3BBA2300" w:rsidR="008B2263" w:rsidRPr="008227AA" w:rsidRDefault="00AD6236" w:rsidP="009005FD">
      <w:pPr>
        <w:pStyle w:val="Style3"/>
        <w:numPr>
          <w:ilvl w:val="0"/>
          <w:numId w:val="0"/>
        </w:numPr>
        <w:ind w:firstLine="720"/>
        <w:contextualSpacing w:val="0"/>
        <w:rPr>
          <w:b w:val="0"/>
        </w:rPr>
      </w:pPr>
      <w:r w:rsidRPr="00AD6236">
        <w:rPr>
          <w:b w:val="0"/>
          <w:position w:val="-60"/>
        </w:rPr>
        <w:object w:dxaOrig="3580" w:dyaOrig="1320" w14:anchorId="019ED168">
          <v:shape id="_x0000_i1160" type="#_x0000_t75" style="width:179.55pt;height:65.85pt" o:ole="">
            <v:imagedata r:id="rId234" o:title=""/>
          </v:shape>
          <o:OLEObject Type="Embed" ProgID="Equation.DSMT4" ShapeID="_x0000_i1160" DrawAspect="Content" ObjectID="_1702803441" r:id="rId235"/>
        </w:object>
      </w:r>
      <w:r w:rsidR="008B2263" w:rsidRPr="008227AA">
        <w:rPr>
          <w:b w:val="0"/>
        </w:rPr>
        <w:tab/>
      </w:r>
      <w:r w:rsidR="008B2263" w:rsidRPr="008227AA">
        <w:rPr>
          <w:b w:val="0"/>
        </w:rPr>
        <w:tab/>
      </w:r>
      <w:r w:rsidR="008B2263" w:rsidRPr="008227AA">
        <w:rPr>
          <w:b w:val="0"/>
        </w:rPr>
        <w:tab/>
      </w:r>
      <w:r w:rsidR="008B2263" w:rsidRPr="008227AA">
        <w:rPr>
          <w:b w:val="0"/>
        </w:rPr>
        <w:tab/>
      </w:r>
      <w:r w:rsidR="008B2263" w:rsidRPr="008227AA">
        <w:rPr>
          <w:b w:val="0"/>
        </w:rPr>
        <w:tab/>
      </w:r>
      <w:r w:rsidR="008B2263" w:rsidRPr="008227AA">
        <w:rPr>
          <w:b w:val="0"/>
        </w:rPr>
        <w:tab/>
      </w:r>
      <w:r w:rsidR="008B2263" w:rsidRPr="008227AA">
        <w:rPr>
          <w:b w:val="0"/>
        </w:rPr>
        <w:tab/>
        <w:t>(9)</w:t>
      </w:r>
    </w:p>
    <w:p w14:paraId="4052AD23" w14:textId="0B8B5020" w:rsidR="008B2263" w:rsidRPr="008227AA" w:rsidRDefault="008B2263" w:rsidP="00AD6236">
      <w:pPr>
        <w:pStyle w:val="Style3"/>
        <w:numPr>
          <w:ilvl w:val="0"/>
          <w:numId w:val="0"/>
        </w:numPr>
        <w:spacing w:after="240"/>
        <w:contextualSpacing w:val="0"/>
        <w:rPr>
          <w:b w:val="0"/>
        </w:rPr>
      </w:pPr>
      <w:r w:rsidRPr="008227AA">
        <w:rPr>
          <w:b w:val="0"/>
        </w:rPr>
        <w:t xml:space="preserve">In the above-discussed case, one can only estimate </w:t>
      </w:r>
      <w:r w:rsidR="00AD6236" w:rsidRPr="008227AA">
        <w:rPr>
          <w:b w:val="0"/>
          <w:position w:val="-12"/>
        </w:rPr>
        <w:object w:dxaOrig="880" w:dyaOrig="360" w14:anchorId="44D43941">
          <v:shape id="_x0000_i1161" type="#_x0000_t75" style="width:44.55pt;height:18.45pt" o:ole="">
            <v:imagedata r:id="rId236" o:title=""/>
          </v:shape>
          <o:OLEObject Type="Embed" ProgID="Equation.DSMT4" ShapeID="_x0000_i1161" DrawAspect="Content" ObjectID="_1702803442" r:id="rId237"/>
        </w:object>
      </w:r>
      <w:r w:rsidRPr="008227AA">
        <w:rPr>
          <w:b w:val="0"/>
        </w:rPr>
        <w:t xml:space="preserve">, and to estimate </w:t>
      </w:r>
      <w:r w:rsidR="00B06EE4" w:rsidRPr="008227AA">
        <w:rPr>
          <w:b w:val="0"/>
          <w:position w:val="-6"/>
        </w:rPr>
        <w:object w:dxaOrig="240" w:dyaOrig="220" w14:anchorId="0FF515D3">
          <v:shape id="_x0000_i1162" type="#_x0000_t75" style="width:11.85pt;height:11.35pt" o:ole="">
            <v:imagedata r:id="rId210" o:title=""/>
          </v:shape>
          <o:OLEObject Type="Embed" ProgID="Equation.DSMT4" ShapeID="_x0000_i1162" DrawAspect="Content" ObjectID="_1702803443" r:id="rId238"/>
        </w:object>
      </w:r>
      <w:r w:rsidRPr="008227AA">
        <w:rPr>
          <w:b w:val="0"/>
        </w:rPr>
        <w:t xml:space="preserve">, at least one of the </w:t>
      </w:r>
      <w:r w:rsidR="00B06EE4" w:rsidRPr="008227AA">
        <w:rPr>
          <w:b w:val="0"/>
          <w:position w:val="-12"/>
        </w:rPr>
        <w:object w:dxaOrig="279" w:dyaOrig="360" w14:anchorId="23797D95">
          <v:shape id="_x0000_i1163" type="#_x0000_t75" style="width:13.75pt;height:18.45pt" o:ole="">
            <v:imagedata r:id="rId221" o:title=""/>
          </v:shape>
          <o:OLEObject Type="Embed" ProgID="Equation.DSMT4" ShapeID="_x0000_i1163" DrawAspect="Content" ObjectID="_1702803444" r:id="rId239"/>
        </w:object>
      </w:r>
      <w:r w:rsidRPr="008227AA">
        <w:rPr>
          <w:b w:val="0"/>
        </w:rPr>
        <w:t xml:space="preserve"> parameters must be fixed. However, when there is price variation, despite the scale being small in value, it may be generally possible to estimate it. To see this, Eq</w:t>
      </w:r>
      <w:r w:rsidR="00335DB9" w:rsidRPr="008227AA">
        <w:rPr>
          <w:b w:val="0"/>
        </w:rPr>
        <w:t>.</w:t>
      </w:r>
      <w:r w:rsidRPr="008227AA">
        <w:rPr>
          <w:b w:val="0"/>
        </w:rPr>
        <w:t xml:space="preserve"> (9), in the case of price variation, can be written as:</w:t>
      </w:r>
    </w:p>
    <w:p w14:paraId="3EC8F2C1" w14:textId="6CFE8EC4" w:rsidR="008B2263" w:rsidRPr="009A46A3" w:rsidRDefault="00AD6236" w:rsidP="00AD6236">
      <w:pPr>
        <w:pStyle w:val="Style3"/>
        <w:numPr>
          <w:ilvl w:val="0"/>
          <w:numId w:val="0"/>
        </w:numPr>
        <w:spacing w:after="240"/>
        <w:ind w:left="426" w:right="-188"/>
        <w:contextualSpacing w:val="0"/>
        <w:rPr>
          <w:b w:val="0"/>
        </w:rPr>
      </w:pPr>
      <w:r w:rsidRPr="009A46A3">
        <w:rPr>
          <w:b w:val="0"/>
          <w:position w:val="-60"/>
        </w:rPr>
        <w:object w:dxaOrig="4560" w:dyaOrig="1320" w14:anchorId="4EC02F36">
          <v:shape id="_x0000_i1164" type="#_x0000_t75" style="width:227.85pt;height:65.85pt" o:ole="">
            <v:imagedata r:id="rId240" o:title=""/>
          </v:shape>
          <o:OLEObject Type="Embed" ProgID="Equation.DSMT4" ShapeID="_x0000_i1164" DrawAspect="Content" ObjectID="_1702803445" r:id="rId241"/>
        </w:object>
      </w:r>
      <w:r w:rsidR="008B2263" w:rsidRPr="009A46A3">
        <w:rPr>
          <w:b w:val="0"/>
        </w:rPr>
        <w:tab/>
      </w:r>
      <w:r w:rsidR="008B2263" w:rsidRPr="009A46A3">
        <w:rPr>
          <w:b w:val="0"/>
        </w:rPr>
        <w:tab/>
      </w:r>
      <w:r w:rsidR="008B2263" w:rsidRPr="009A46A3">
        <w:rPr>
          <w:b w:val="0"/>
        </w:rPr>
        <w:tab/>
      </w:r>
      <w:r w:rsidR="008B2263" w:rsidRPr="009A46A3">
        <w:rPr>
          <w:b w:val="0"/>
        </w:rPr>
        <w:tab/>
      </w:r>
      <w:r w:rsidR="008B2263" w:rsidRPr="009A46A3">
        <w:rPr>
          <w:b w:val="0"/>
        </w:rPr>
        <w:tab/>
      </w:r>
      <w:r w:rsidR="009A46A3" w:rsidRPr="009A46A3">
        <w:rPr>
          <w:b w:val="0"/>
        </w:rPr>
        <w:tab/>
      </w:r>
      <w:r w:rsidR="008B2263" w:rsidRPr="009A46A3">
        <w:rPr>
          <w:b w:val="0"/>
        </w:rPr>
        <w:t>(10)</w:t>
      </w:r>
    </w:p>
    <w:p w14:paraId="3E15A430" w14:textId="65D2FA76" w:rsidR="008B2263" w:rsidRPr="008227AA" w:rsidRDefault="008B2263" w:rsidP="009005FD">
      <w:pPr>
        <w:pStyle w:val="Style3"/>
        <w:numPr>
          <w:ilvl w:val="0"/>
          <w:numId w:val="0"/>
        </w:numPr>
        <w:contextualSpacing w:val="0"/>
        <w:rPr>
          <w:b w:val="0"/>
        </w:rPr>
      </w:pPr>
      <w:r w:rsidRPr="008227AA">
        <w:rPr>
          <w:b w:val="0"/>
        </w:rPr>
        <w:t xml:space="preserve">In the above equation, </w:t>
      </w:r>
      <w:r w:rsidR="00B06EE4" w:rsidRPr="008227AA">
        <w:rPr>
          <w:b w:val="0"/>
          <w:position w:val="-12"/>
        </w:rPr>
        <w:object w:dxaOrig="279" w:dyaOrig="360" w14:anchorId="0FB90D24">
          <v:shape id="_x0000_i1165" type="#_x0000_t75" style="width:13.75pt;height:18.45pt" o:ole="">
            <v:imagedata r:id="rId221" o:title=""/>
          </v:shape>
          <o:OLEObject Type="Embed" ProgID="Equation.DSMT4" ShapeID="_x0000_i1165" DrawAspect="Content" ObjectID="_1702803446" r:id="rId242"/>
        </w:object>
      </w:r>
      <w:r w:rsidRPr="008227AA">
        <w:rPr>
          <w:b w:val="0"/>
        </w:rPr>
        <w:t xml:space="preserve"> for each inside good can be identified form the coefficient on </w:t>
      </w:r>
      <w:r w:rsidR="00AD6236" w:rsidRPr="008227AA">
        <w:rPr>
          <w:b w:val="0"/>
          <w:position w:val="-12"/>
        </w:rPr>
        <w:object w:dxaOrig="520" w:dyaOrig="360" w14:anchorId="591D0B63">
          <v:shape id="_x0000_i1166" type="#_x0000_t75" style="width:26.05pt;height:18.45pt" o:ole="">
            <v:imagedata r:id="rId243" o:title=""/>
          </v:shape>
          <o:OLEObject Type="Embed" ProgID="Equation.DSMT4" ShapeID="_x0000_i1166" DrawAspect="Content" ObjectID="_1702803447" r:id="rId244"/>
        </w:object>
      </w:r>
      <w:r w:rsidRPr="008227AA">
        <w:rPr>
          <w:b w:val="0"/>
        </w:rPr>
        <w:t xml:space="preserve"> in addition to the scale parameter </w:t>
      </w:r>
      <w:r w:rsidR="00B06EE4" w:rsidRPr="008227AA">
        <w:rPr>
          <w:b w:val="0"/>
          <w:position w:val="-6"/>
        </w:rPr>
        <w:object w:dxaOrig="240" w:dyaOrig="220" w14:anchorId="5D532040">
          <v:shape id="_x0000_i1167" type="#_x0000_t75" style="width:11.85pt;height:11.35pt" o:ole="">
            <v:imagedata r:id="rId210" o:title=""/>
          </v:shape>
          <o:OLEObject Type="Embed" ProgID="Equation.DSMT4" ShapeID="_x0000_i1167" DrawAspect="Content" ObjectID="_1702803448" r:id="rId245"/>
        </w:object>
      </w:r>
      <w:r w:rsidRPr="008227AA">
        <w:rPr>
          <w:b w:val="0"/>
        </w:rPr>
        <w:t xml:space="preserve">, as long as the unit price </w:t>
      </w:r>
      <w:r w:rsidR="00AD6236" w:rsidRPr="008227AA">
        <w:rPr>
          <w:b w:val="0"/>
          <w:position w:val="-12"/>
        </w:rPr>
        <w:object w:dxaOrig="300" w:dyaOrig="360" w14:anchorId="2EA8006E">
          <v:shape id="_x0000_i1168" type="#_x0000_t75" style="width:14.7pt;height:18.45pt" o:ole="">
            <v:imagedata r:id="rId246" o:title=""/>
          </v:shape>
          <o:OLEObject Type="Embed" ProgID="Equation.DSMT4" ShapeID="_x0000_i1168" DrawAspect="Content" ObjectID="_1702803449" r:id="rId247"/>
        </w:object>
      </w:r>
      <w:r w:rsidRPr="008227AA">
        <w:rPr>
          <w:b w:val="0"/>
        </w:rPr>
        <w:t xml:space="preserve"> is not equal to one. </w:t>
      </w:r>
    </w:p>
    <w:p w14:paraId="74493A5D" w14:textId="709E5525" w:rsidR="00076960" w:rsidRPr="00EE3C8F" w:rsidRDefault="008B2263" w:rsidP="00EE3C8F">
      <w:pPr>
        <w:pStyle w:val="Style3"/>
        <w:numPr>
          <w:ilvl w:val="0"/>
          <w:numId w:val="0"/>
        </w:numPr>
        <w:ind w:firstLine="720"/>
        <w:contextualSpacing w:val="0"/>
        <w:rPr>
          <w:b w:val="0"/>
        </w:rPr>
      </w:pPr>
      <w:r w:rsidRPr="008227AA">
        <w:rPr>
          <w:b w:val="0"/>
        </w:rPr>
        <w:t xml:space="preserve">In summary, the estimation of scale parameter in the </w:t>
      </w:r>
      <w:r w:rsidR="00AD6236" w:rsidRPr="008227AA">
        <w:rPr>
          <w:b w:val="0"/>
          <w:position w:val="-10"/>
        </w:rPr>
        <w:object w:dxaOrig="1060" w:dyaOrig="320" w14:anchorId="7E255379">
          <v:shape id="_x0000_i1169" type="#_x0000_t75" style="width:53.05pt;height:16.1pt" o:ole="">
            <v:imagedata r:id="rId248" o:title=""/>
          </v:shape>
          <o:OLEObject Type="Embed" ProgID="Equation.DSMT4" ShapeID="_x0000_i1169" DrawAspect="Content" ObjectID="_1702803450" r:id="rId249"/>
        </w:object>
      </w:r>
      <w:r w:rsidRPr="008227AA">
        <w:rPr>
          <w:b w:val="0"/>
        </w:rPr>
        <w:t xml:space="preserve"> MDC model is generally possible even in situations without price variation. However, in situations with limited budgets (even if unobservable) and relatively high allocations to inside goods, the estimation of the scale parameter together along with all the other satiation parameters (i.e., </w:t>
      </w:r>
      <w:r w:rsidR="00AD6236" w:rsidRPr="008227AA">
        <w:rPr>
          <w:b w:val="0"/>
          <w:position w:val="-12"/>
        </w:rPr>
        <w:object w:dxaOrig="1840" w:dyaOrig="360" w14:anchorId="79004F27">
          <v:shape id="_x0000_i1170" type="#_x0000_t75" style="width:89.05pt;height:18.45pt" o:ole="">
            <v:imagedata r:id="rId250" o:title=""/>
          </v:shape>
          <o:OLEObject Type="Embed" ProgID="Equation.DSMT4" ShapeID="_x0000_i1170" DrawAspect="Content" ObjectID="_1702803451" r:id="rId251"/>
        </w:object>
      </w:r>
      <w:r w:rsidRPr="008227AA">
        <w:rPr>
          <w:b w:val="0"/>
        </w:rPr>
        <w:t xml:space="preserve">) may not be possible. As we establish later in this paper, the </w:t>
      </w:r>
      <w:r w:rsidR="00AD6236" w:rsidRPr="008227AA">
        <w:rPr>
          <w:b w:val="0"/>
          <w:position w:val="-10"/>
        </w:rPr>
        <w:object w:dxaOrig="1060" w:dyaOrig="320" w14:anchorId="1BE9714C">
          <v:shape id="_x0000_i1171" type="#_x0000_t75" style="width:51.65pt;height:15.65pt" o:ole="">
            <v:imagedata r:id="rId252" o:title=""/>
          </v:shape>
          <o:OLEObject Type="Embed" ProgID="Equation.DSMT4" ShapeID="_x0000_i1171" DrawAspect="Content" ObjectID="_1702803452" r:id="rId253"/>
        </w:object>
      </w:r>
      <w:r w:rsidRPr="008227AA">
        <w:rPr>
          <w:b w:val="0"/>
        </w:rPr>
        <w:t xml:space="preserve"> MDC model is anyway not suitable to model such consumption patterns and the </w:t>
      </w:r>
      <w:r w:rsidR="00AD6236" w:rsidRPr="008227AA">
        <w:rPr>
          <w:b w:val="0"/>
          <w:position w:val="-10"/>
        </w:rPr>
        <w:object w:dxaOrig="1219" w:dyaOrig="320" w14:anchorId="65AC3A43">
          <v:shape id="_x0000_i1172" type="#_x0000_t75" style="width:58.75pt;height:15.65pt" o:ole="">
            <v:imagedata r:id="rId254" o:title=""/>
          </v:shape>
          <o:OLEObject Type="Embed" ProgID="Equation.DSMT4" ShapeID="_x0000_i1172" DrawAspect="Content" ObjectID="_1702803453" r:id="rId255"/>
        </w:object>
      </w:r>
      <w:r w:rsidRPr="008227AA">
        <w:rPr>
          <w:b w:val="0"/>
        </w:rPr>
        <w:t xml:space="preserve"> MDC model is more appropriate in such cases.</w:t>
      </w:r>
      <w:bookmarkEnd w:id="12"/>
    </w:p>
    <w:p w14:paraId="7567674D" w14:textId="5D79C450" w:rsidR="00670527" w:rsidRPr="00783EAD" w:rsidRDefault="00355F09" w:rsidP="008818DA">
      <w:pPr>
        <w:pStyle w:val="Style3"/>
        <w:numPr>
          <w:ilvl w:val="0"/>
          <w:numId w:val="0"/>
        </w:numPr>
        <w:spacing w:before="120"/>
        <w:contextualSpacing w:val="0"/>
      </w:pPr>
      <w:r>
        <w:lastRenderedPageBreak/>
        <w:t>2.</w:t>
      </w:r>
      <w:r w:rsidR="006D0E30">
        <w:t>4</w:t>
      </w:r>
      <w:r>
        <w:t xml:space="preserve">. </w:t>
      </w:r>
      <w:r w:rsidR="001257AF" w:rsidRPr="00C40AF2">
        <w:rPr>
          <w:position w:val="-10"/>
        </w:rPr>
        <w:object w:dxaOrig="1120" w:dyaOrig="320" w14:anchorId="62D01575">
          <v:shape id="_x0000_i1173" type="#_x0000_t75" style="width:53.55pt;height:15.65pt" o:ole="">
            <v:imagedata r:id="rId99" o:title=""/>
          </v:shape>
          <o:OLEObject Type="Embed" ProgID="Equation.DSMT4" ShapeID="_x0000_i1173" DrawAspect="Content" ObjectID="_1702803454" r:id="rId256"/>
        </w:object>
      </w:r>
      <w:r w:rsidR="00067D75">
        <w:t xml:space="preserve"> </w:t>
      </w:r>
      <w:r w:rsidR="00670527" w:rsidRPr="00783EAD">
        <w:t>model</w:t>
      </w:r>
      <w:r w:rsidR="0004315B">
        <w:t xml:space="preserve"> forecasting</w:t>
      </w:r>
      <w:r w:rsidR="00670527" w:rsidRPr="00783EAD">
        <w:t xml:space="preserve"> with finite budgets and essential outside good</w:t>
      </w:r>
    </w:p>
    <w:p w14:paraId="1AF2DFE6" w14:textId="5C6E1372" w:rsidR="00670527" w:rsidRDefault="00670527" w:rsidP="00670527">
      <w:pPr>
        <w:spacing w:after="0" w:line="360" w:lineRule="auto"/>
        <w:jc w:val="both"/>
      </w:pPr>
      <w:r>
        <w:t>Given the data on model covariates</w:t>
      </w:r>
      <w:r w:rsidR="0036786E">
        <w:t xml:space="preserve"> </w:t>
      </w:r>
      <w:r w:rsidR="001E13CF" w:rsidRPr="0036786E">
        <w:rPr>
          <w:position w:val="-12"/>
        </w:rPr>
        <w:object w:dxaOrig="460" w:dyaOrig="360" w14:anchorId="7AB7F33B">
          <v:shape id="_x0000_i1174" type="#_x0000_t75" style="width:21.3pt;height:19.4pt" o:ole="">
            <v:imagedata r:id="rId257" o:title=""/>
          </v:shape>
          <o:OLEObject Type="Embed" ProgID="Equation.DSMT4" ShapeID="_x0000_i1174" DrawAspect="Content" ObjectID="_1702803455" r:id="rId258"/>
        </w:object>
      </w:r>
      <w:r>
        <w:t>, budget</w:t>
      </w:r>
      <w:r w:rsidR="00AD6236">
        <w:t xml:space="preserve"> </w:t>
      </w:r>
      <w:r w:rsidR="00AD6236" w:rsidRPr="00AD6236">
        <w:rPr>
          <w:position w:val="-10"/>
        </w:rPr>
        <w:object w:dxaOrig="400" w:dyaOrig="320" w14:anchorId="035CF232">
          <v:shape id="_x0000_i1175" type="#_x0000_t75" style="width:19.9pt;height:16.1pt" o:ole="">
            <v:imagedata r:id="rId259" o:title=""/>
          </v:shape>
          <o:OLEObject Type="Embed" ProgID="Equation.DSMT4" ShapeID="_x0000_i1175" DrawAspect="Content" ObjectID="_1702803456" r:id="rId260"/>
        </w:object>
      </w:r>
      <w:r>
        <w:t xml:space="preserve">, and the model parameters </w:t>
      </w:r>
      <w:r w:rsidR="00AD6236" w:rsidRPr="00AD6236">
        <w:rPr>
          <w:position w:val="-12"/>
        </w:rPr>
        <w:object w:dxaOrig="1920" w:dyaOrig="360" w14:anchorId="348839D4">
          <v:shape id="_x0000_i1176" type="#_x0000_t75" style="width:95.2pt;height:19.4pt" o:ole="">
            <v:imagedata r:id="rId261" o:title=""/>
          </v:shape>
          <o:OLEObject Type="Embed" ProgID="Equation.DSMT4" ShapeID="_x0000_i1176" DrawAspect="Content" ObjectID="_1702803457" r:id="rId262"/>
        </w:object>
      </w:r>
      <w:r>
        <w:t>, the following procedure is proposed:</w:t>
      </w:r>
    </w:p>
    <w:p w14:paraId="728435D2" w14:textId="02172B0C" w:rsidR="00670527" w:rsidRDefault="00670527" w:rsidP="00670527">
      <w:pPr>
        <w:spacing w:after="0" w:line="360" w:lineRule="auto"/>
        <w:jc w:val="both"/>
      </w:pPr>
      <w:r w:rsidRPr="0085292D">
        <w:rPr>
          <w:i/>
          <w:iCs/>
        </w:rPr>
        <w:t>Step 1</w:t>
      </w:r>
      <w:r w:rsidRPr="00131166">
        <w:t xml:space="preserve">: Draw </w:t>
      </w:r>
      <w:r w:rsidRPr="00131166">
        <w:rPr>
          <w:i/>
        </w:rPr>
        <w:t>K</w:t>
      </w:r>
      <w:r w:rsidRPr="00131166">
        <w:t xml:space="preserve"> independent realizations </w:t>
      </w:r>
      <w:r>
        <w:t xml:space="preserve">of </w:t>
      </w:r>
      <w:r w:rsidRPr="005959B0">
        <w:rPr>
          <w:position w:val="-12"/>
        </w:rPr>
        <w:object w:dxaOrig="340" w:dyaOrig="360" w14:anchorId="691F4145">
          <v:shape id="_x0000_i1177" type="#_x0000_t75" style="width:15.15pt;height:21.3pt" o:ole="">
            <v:imagedata r:id="rId263" o:title=""/>
          </v:shape>
          <o:OLEObject Type="Embed" ProgID="Equation.DSMT4" ShapeID="_x0000_i1177" DrawAspect="Content" ObjectID="_1702803458" r:id="rId264"/>
        </w:object>
      </w:r>
      <w:r w:rsidRPr="00131166">
        <w:t xml:space="preserve"> (</w:t>
      </w:r>
      <w:r>
        <w:t xml:space="preserve">say </w:t>
      </w:r>
      <w:r w:rsidR="0036786E" w:rsidRPr="005959B0">
        <w:rPr>
          <w:position w:val="-12"/>
        </w:rPr>
        <w:object w:dxaOrig="279" w:dyaOrig="360" w14:anchorId="6F17EA4D">
          <v:shape id="_x0000_i1178" type="#_x0000_t75" style="width:13.75pt;height:21.3pt" o:ole="">
            <v:imagedata r:id="rId265" o:title=""/>
          </v:shape>
          <o:OLEObject Type="Embed" ProgID="Equation.DSMT4" ShapeID="_x0000_i1178" DrawAspect="Content" ObjectID="_1702803459" r:id="rId266"/>
        </w:object>
      </w:r>
      <w:r>
        <w:t xml:space="preserve">), </w:t>
      </w:r>
      <w:r w:rsidRPr="00131166">
        <w:t>one for each good</w:t>
      </w:r>
      <w:r>
        <w:t xml:space="preserve"> </w:t>
      </w:r>
      <w:r w:rsidR="0048504F" w:rsidRPr="005959B0">
        <w:rPr>
          <w:position w:val="-10"/>
        </w:rPr>
        <w:object w:dxaOrig="1600" w:dyaOrig="320" w14:anchorId="03847DF1">
          <v:shape id="_x0000_i1179" type="#_x0000_t75" style="width:81pt;height:15.15pt" o:ole="">
            <v:imagedata r:id="rId267" o:title=""/>
          </v:shape>
          <o:OLEObject Type="Embed" ProgID="Equation.DSMT4" ShapeID="_x0000_i1179" DrawAspect="Content" ObjectID="_1702803460" r:id="rId268"/>
        </w:object>
      </w:r>
      <w:r w:rsidRPr="00131166">
        <w:t xml:space="preserve">from the </w:t>
      </w:r>
      <w:r w:rsidR="007D1CFB">
        <w:t>corresponding</w:t>
      </w:r>
      <w:r w:rsidRPr="00131166">
        <w:t xml:space="preserve"> distribution with </w:t>
      </w:r>
      <w:r w:rsidR="001439E6">
        <w:t xml:space="preserve">a </w:t>
      </w:r>
      <w:r w:rsidRPr="00131166">
        <w:t xml:space="preserve">location parameter of 0 and </w:t>
      </w:r>
      <w:r w:rsidR="001439E6">
        <w:t>a</w:t>
      </w:r>
      <w:r w:rsidRPr="00131166">
        <w:t xml:space="preserve"> scale parameter equal to the estimated </w:t>
      </w:r>
      <w:r w:rsidRPr="0047417C">
        <w:rPr>
          <w:position w:val="-30"/>
        </w:rPr>
        <w:object w:dxaOrig="1100" w:dyaOrig="720" w14:anchorId="0CE044AB">
          <v:shape id="_x0000_i1180" type="#_x0000_t75" style="width:57.3pt;height:36pt" o:ole="">
            <v:imagedata r:id="rId269" o:title=""/>
          </v:shape>
          <o:OLEObject Type="Embed" ProgID="Equation.DSMT4" ShapeID="_x0000_i1180" DrawAspect="Content" ObjectID="_1702803461" r:id="rId270"/>
        </w:object>
      </w:r>
      <w:r>
        <w:t xml:space="preserve"> value.</w:t>
      </w:r>
    </w:p>
    <w:p w14:paraId="5511AD21" w14:textId="0FDD801B" w:rsidR="00670527" w:rsidRDefault="00670527" w:rsidP="00670527">
      <w:pPr>
        <w:spacing w:after="0" w:line="360" w:lineRule="auto"/>
        <w:jc w:val="both"/>
      </w:pPr>
      <w:r w:rsidRPr="0085292D">
        <w:rPr>
          <w:i/>
          <w:iCs/>
        </w:rPr>
        <w:t>Step 2</w:t>
      </w:r>
      <w:r>
        <w:t xml:space="preserve">: Compute </w:t>
      </w:r>
      <w:r w:rsidRPr="00854293">
        <w:rPr>
          <w:position w:val="-14"/>
        </w:rPr>
        <w:object w:dxaOrig="1460" w:dyaOrig="400" w14:anchorId="160103D9">
          <v:shape id="_x0000_i1181" type="#_x0000_t75" style="width:1in;height:21.3pt" o:ole="">
            <v:imagedata r:id="rId271" o:title=""/>
          </v:shape>
          <o:OLEObject Type="Embed" ProgID="Equation.DSMT4" ShapeID="_x0000_i1181" DrawAspect="Content" ObjectID="_1702803462" r:id="rId272"/>
        </w:object>
      </w:r>
      <w:r>
        <w:t xml:space="preserve"> for each inside good </w:t>
      </w:r>
      <w:r w:rsidRPr="002A0B3D">
        <w:rPr>
          <w:i/>
        </w:rPr>
        <w:t>k</w:t>
      </w:r>
      <w:r>
        <w:t>=2,.3,…,</w:t>
      </w:r>
      <w:r>
        <w:rPr>
          <w:i/>
        </w:rPr>
        <w:t>K</w:t>
      </w:r>
      <w:r>
        <w:t xml:space="preserve"> using the inputs, and set </w:t>
      </w:r>
      <w:r w:rsidRPr="001D4C9F">
        <w:rPr>
          <w:position w:val="-14"/>
        </w:rPr>
        <w:object w:dxaOrig="440" w:dyaOrig="380" w14:anchorId="3FFD5288">
          <v:shape id="_x0000_i1182" type="#_x0000_t75" style="width:20.35pt;height:20.35pt" o:ole="">
            <v:imagedata r:id="rId273" o:title=""/>
          </v:shape>
          <o:OLEObject Type="Embed" ProgID="Equation.DSMT4" ShapeID="_x0000_i1182" DrawAspect="Content" ObjectID="_1702803463" r:id="rId274"/>
        </w:object>
      </w:r>
      <w:r>
        <w:t xml:space="preserve"> for the outside good to be an arbitrary value higher than the maximum of the </w:t>
      </w:r>
      <w:r w:rsidRPr="001D4C9F">
        <w:rPr>
          <w:position w:val="-14"/>
        </w:rPr>
        <w:object w:dxaOrig="460" w:dyaOrig="380" w14:anchorId="7453F5CF">
          <v:shape id="_x0000_i1183" type="#_x0000_t75" style="width:27.45pt;height:20.35pt" o:ole="">
            <v:imagedata r:id="rId275" o:title=""/>
          </v:shape>
          <o:OLEObject Type="Embed" ProgID="Equation.DSMT4" ShapeID="_x0000_i1183" DrawAspect="Content" ObjectID="_1702803464" r:id="rId276"/>
        </w:object>
      </w:r>
      <w:r>
        <w:t xml:space="preserve"> values across the inside goods, where </w:t>
      </w:r>
      <w:r w:rsidRPr="00A42706">
        <w:rPr>
          <w:position w:val="-14"/>
        </w:rPr>
        <w:object w:dxaOrig="1240" w:dyaOrig="400" w14:anchorId="5409EE33">
          <v:shape id="_x0000_i1184" type="#_x0000_t75" style="width:62.05pt;height:21.3pt" o:ole="">
            <v:imagedata r:id="rId277" o:title=""/>
          </v:shape>
          <o:OLEObject Type="Embed" ProgID="Equation.DSMT4" ShapeID="_x0000_i1184" DrawAspect="Content" ObjectID="_1702803465" r:id="rId278"/>
        </w:object>
      </w:r>
      <w:r>
        <w:t xml:space="preserve">, and </w:t>
      </w:r>
      <w:r w:rsidR="00777369" w:rsidRPr="00A42706">
        <w:rPr>
          <w:position w:val="-12"/>
        </w:rPr>
        <w:object w:dxaOrig="1579" w:dyaOrig="360" w14:anchorId="1C03F8DD">
          <v:shape id="_x0000_i1185" type="#_x0000_t75" style="width:79.1pt;height:19.4pt" o:ole="">
            <v:imagedata r:id="rId279" o:title=""/>
          </v:shape>
          <o:OLEObject Type="Embed" ProgID="Equation.DSMT4" ShapeID="_x0000_i1185" DrawAspect="Content" ObjectID="_1702803466" r:id="rId280"/>
        </w:object>
      </w:r>
      <w:r>
        <w:t xml:space="preserve"> </w:t>
      </w:r>
      <w:r w:rsidRPr="00E54855">
        <w:t>(</w:t>
      </w:r>
      <w:r w:rsidRPr="00E54855">
        <w:rPr>
          <w:i/>
        </w:rPr>
        <w:t>k</w:t>
      </w:r>
      <w:r w:rsidRPr="00E54855">
        <w:t xml:space="preserve"> = 2, 3,…, </w:t>
      </w:r>
      <w:r w:rsidRPr="00E54855">
        <w:rPr>
          <w:i/>
        </w:rPr>
        <w:t>K</w:t>
      </w:r>
      <w:r w:rsidRPr="00E54855">
        <w:t>)</w:t>
      </w:r>
      <w:r>
        <w:t xml:space="preserve"> .  </w:t>
      </w:r>
      <w:r w:rsidRPr="001D4C9F">
        <w:rPr>
          <w:position w:val="-14"/>
        </w:rPr>
        <w:object w:dxaOrig="460" w:dyaOrig="380" w14:anchorId="5F6F040F">
          <v:shape id="_x0000_i1186" type="#_x0000_t75" style="width:27.45pt;height:20.35pt" o:ole="">
            <v:imagedata r:id="rId275" o:title=""/>
          </v:shape>
          <o:OLEObject Type="Embed" ProgID="Equation.DSMT4" ShapeID="_x0000_i1186" DrawAspect="Content" ObjectID="_1702803467" r:id="rId281"/>
        </w:object>
      </w:r>
      <w:r>
        <w:t xml:space="preserve"> is same as </w:t>
      </w:r>
      <w:r w:rsidR="00DA3B9D" w:rsidRPr="00F336DA">
        <w:rPr>
          <w:position w:val="-12"/>
        </w:rPr>
        <w:object w:dxaOrig="1560" w:dyaOrig="360" w14:anchorId="40FBA21E">
          <v:shape id="_x0000_i1187" type="#_x0000_t75" style="width:78.15pt;height:21.3pt" o:ole="">
            <v:imagedata r:id="rId282" o:title=""/>
          </v:shape>
          <o:OLEObject Type="Embed" ProgID="Equation.DSMT4" ShapeID="_x0000_i1187" DrawAspect="Content" ObjectID="_1702803468" r:id="rId283"/>
        </w:object>
      </w:r>
      <w:r>
        <w:t xml:space="preserve"> (since </w:t>
      </w:r>
      <w:r w:rsidRPr="00A42706">
        <w:rPr>
          <w:position w:val="-12"/>
        </w:rPr>
        <w:object w:dxaOrig="240" w:dyaOrig="360" w14:anchorId="10873D9B">
          <v:shape id="_x0000_i1188" type="#_x0000_t75" style="width:13.25pt;height:19.4pt" o:ole="">
            <v:imagedata r:id="rId284" o:title=""/>
          </v:shape>
          <o:OLEObject Type="Embed" ProgID="Equation.DSMT4" ShapeID="_x0000_i1188" DrawAspect="Content" ObjectID="_1702803469" r:id="rId285"/>
        </w:object>
      </w:r>
      <w:r>
        <w:t xml:space="preserve"> corresponds to the outside good and is equal to zero).</w:t>
      </w:r>
    </w:p>
    <w:p w14:paraId="222B9DF0" w14:textId="2E90ECC7" w:rsidR="00670527" w:rsidRDefault="00670527" w:rsidP="00670527">
      <w:pPr>
        <w:spacing w:after="0" w:line="360" w:lineRule="auto"/>
        <w:jc w:val="both"/>
      </w:pPr>
      <w:r w:rsidRPr="0085292D">
        <w:rPr>
          <w:i/>
          <w:iCs/>
        </w:rPr>
        <w:t>Step 3</w:t>
      </w:r>
      <w:r>
        <w:t xml:space="preserve">: Re-order the goods in descending order of </w:t>
      </w:r>
      <w:r w:rsidR="00777369" w:rsidRPr="004E21B0">
        <w:rPr>
          <w:position w:val="-14"/>
        </w:rPr>
        <w:object w:dxaOrig="540" w:dyaOrig="380" w14:anchorId="2F531B95">
          <v:shape id="_x0000_i1189" type="#_x0000_t75" style="width:31.75pt;height:20.35pt" o:ole="">
            <v:imagedata r:id="rId286" o:title=""/>
          </v:shape>
          <o:OLEObject Type="Embed" ProgID="Equation.DSMT4" ShapeID="_x0000_i1189" DrawAspect="Content" ObjectID="_1702803470" r:id="rId287"/>
        </w:object>
      </w:r>
      <w:r>
        <w:t xml:space="preserve"> let </w:t>
      </w:r>
      <w:r>
        <w:rPr>
          <w:b/>
        </w:rPr>
        <w:t>G</w:t>
      </w:r>
      <w:r>
        <w:t xml:space="preserve"> be the vector of the re-ordered indices of the inside goods (with the outside good appearing as the first entry and the ordering of the inside goods starting from position 2); set a new index </w:t>
      </w:r>
      <w:r w:rsidRPr="00436ABC">
        <w:rPr>
          <w:i/>
        </w:rPr>
        <w:t>m</w:t>
      </w:r>
      <w:r>
        <w:t xml:space="preserve"> (</w:t>
      </w:r>
      <w:r w:rsidRPr="00436ABC">
        <w:rPr>
          <w:i/>
        </w:rPr>
        <w:t>m</w:t>
      </w:r>
      <w:r>
        <w:t>=1,2,…</w:t>
      </w:r>
      <w:r w:rsidR="00B3372F">
        <w:t>,</w:t>
      </w:r>
      <w:r w:rsidRPr="00436ABC">
        <w:rPr>
          <w:i/>
        </w:rPr>
        <w:t>K</w:t>
      </w:r>
      <w:r>
        <w:t xml:space="preserve">) for this new ordering of the outside and inside goods. Let </w:t>
      </w:r>
      <w:r w:rsidRPr="00436ABC">
        <w:rPr>
          <w:position w:val="-12"/>
        </w:rPr>
        <w:object w:dxaOrig="340" w:dyaOrig="380" w14:anchorId="2255E66B">
          <v:shape id="_x0000_i1190" type="#_x0000_t75" style="width:15.15pt;height:20.35pt" o:ole="">
            <v:imagedata r:id="rId288" o:title=""/>
          </v:shape>
          <o:OLEObject Type="Embed" ProgID="Equation.DSMT4" ShapeID="_x0000_i1190" DrawAspect="Content" ObjectID="_1702803471" r:id="rId289"/>
        </w:object>
      </w:r>
      <w:r>
        <w:t xml:space="preserve"> be the re-ordered vector of values of </w:t>
      </w:r>
      <w:r w:rsidRPr="004E21B0">
        <w:rPr>
          <w:position w:val="-14"/>
        </w:rPr>
        <w:object w:dxaOrig="460" w:dyaOrig="380" w14:anchorId="54754EB1">
          <v:shape id="_x0000_i1191" type="#_x0000_t75" style="width:27.45pt;height:20.35pt" o:ole="">
            <v:imagedata r:id="rId290" o:title=""/>
          </v:shape>
          <o:OLEObject Type="Embed" ProgID="Equation.DSMT4" ShapeID="_x0000_i1191" DrawAspect="Content" ObjectID="_1702803472" r:id="rId291"/>
        </w:object>
      </w:r>
      <w:r>
        <w:t xml:space="preserve"> so that</w:t>
      </w:r>
      <w:r w:rsidR="000645DC">
        <w:t xml:space="preserve"> </w:t>
      </w:r>
      <w:r w:rsidRPr="00875DB1">
        <w:rPr>
          <w:position w:val="-14"/>
        </w:rPr>
        <w:object w:dxaOrig="3260" w:dyaOrig="400" w14:anchorId="3358C281">
          <v:shape id="_x0000_i1192" type="#_x0000_t75" style="width:164.85pt;height:21.3pt" o:ole="">
            <v:imagedata r:id="rId292" o:title=""/>
          </v:shape>
          <o:OLEObject Type="Embed" ProgID="Equation.DSMT4" ShapeID="_x0000_i1192" DrawAspect="Content" ObjectID="_1702803473" r:id="rId293"/>
        </w:object>
      </w:r>
      <w:r>
        <w:t xml:space="preserve">, where </w:t>
      </w:r>
      <w:r w:rsidRPr="00875DB1">
        <w:rPr>
          <w:position w:val="-36"/>
        </w:rPr>
        <w:object w:dxaOrig="1820" w:dyaOrig="620" w14:anchorId="6F2A9F69">
          <v:shape id="_x0000_i1193" type="#_x0000_t75" style="width:92.35pt;height:29.85pt" o:ole="">
            <v:imagedata r:id="rId294" o:title=""/>
          </v:shape>
          <o:OLEObject Type="Embed" ProgID="Equation.DSMT4" ShapeID="_x0000_i1193" DrawAspect="Content" ObjectID="_1702803474" r:id="rId295"/>
        </w:object>
      </w:r>
      <w:r>
        <w:t xml:space="preserve"> for </w:t>
      </w:r>
      <w:r w:rsidRPr="001D4C9F">
        <w:rPr>
          <w:i/>
        </w:rPr>
        <w:t>m</w:t>
      </w:r>
      <w:r>
        <w:t>=2,3,…</w:t>
      </w:r>
      <w:r w:rsidR="00B3372F">
        <w:t>,</w:t>
      </w:r>
      <w:r w:rsidRPr="0086305D">
        <w:rPr>
          <w:i/>
        </w:rPr>
        <w:t>K</w:t>
      </w:r>
      <w:r>
        <w:t>.</w:t>
      </w:r>
    </w:p>
    <w:p w14:paraId="7E56B695" w14:textId="77777777" w:rsidR="00670527" w:rsidRDefault="00670527" w:rsidP="00670527">
      <w:pPr>
        <w:spacing w:after="0" w:line="360" w:lineRule="auto"/>
        <w:jc w:val="both"/>
      </w:pPr>
      <w:r w:rsidRPr="0085292D">
        <w:rPr>
          <w:i/>
          <w:iCs/>
        </w:rPr>
        <w:t>Step 4</w:t>
      </w:r>
      <w:r>
        <w:t xml:space="preserve">: Set </w:t>
      </w:r>
      <w:r w:rsidRPr="001D4C9F">
        <w:rPr>
          <w:i/>
        </w:rPr>
        <w:t>M</w:t>
      </w:r>
      <w:r>
        <w:rPr>
          <w:i/>
        </w:rPr>
        <w:t xml:space="preserve"> </w:t>
      </w:r>
      <w:r>
        <w:t xml:space="preserve">= 2. </w:t>
      </w:r>
    </w:p>
    <w:p w14:paraId="5FA76D62" w14:textId="77777777" w:rsidR="00670527" w:rsidRDefault="00670527" w:rsidP="00670527">
      <w:pPr>
        <w:spacing w:after="0" w:line="360" w:lineRule="auto"/>
        <w:jc w:val="both"/>
      </w:pPr>
      <w:r w:rsidRPr="0085292D">
        <w:rPr>
          <w:i/>
          <w:iCs/>
        </w:rPr>
        <w:t>Step 5</w:t>
      </w:r>
      <w:r>
        <w:t xml:space="preserve">: If </w:t>
      </w:r>
      <w:r w:rsidRPr="001D4C9F">
        <w:rPr>
          <w:position w:val="-14"/>
        </w:rPr>
        <w:object w:dxaOrig="1080" w:dyaOrig="400" w14:anchorId="51326319">
          <v:shape id="_x0000_i1194" type="#_x0000_t75" style="width:50.7pt;height:21.3pt" o:ole="">
            <v:imagedata r:id="rId296" o:title=""/>
          </v:shape>
          <o:OLEObject Type="Embed" ProgID="Equation.DSMT4" ShapeID="_x0000_i1194" DrawAspect="Content" ObjectID="_1702803475" r:id="rId297"/>
        </w:object>
      </w:r>
      <w:r>
        <w:t xml:space="preserve"> set the consumptions of all the re-ordered inside goods </w:t>
      </w:r>
      <w:r w:rsidRPr="008E5B3A">
        <w:rPr>
          <w:i/>
        </w:rPr>
        <w:t>m</w:t>
      </w:r>
      <w:r>
        <w:t>=</w:t>
      </w:r>
      <w:r w:rsidRPr="008E5B3A">
        <w:rPr>
          <w:i/>
        </w:rPr>
        <w:t>M</w:t>
      </w:r>
      <w:r>
        <w:t xml:space="preserve"> to </w:t>
      </w:r>
      <w:r w:rsidRPr="008E5B3A">
        <w:rPr>
          <w:i/>
        </w:rPr>
        <w:t>m</w:t>
      </w:r>
      <w:r>
        <w:t>=</w:t>
      </w:r>
      <w:r w:rsidRPr="008E5B3A">
        <w:rPr>
          <w:i/>
        </w:rPr>
        <w:t>K</w:t>
      </w:r>
      <w:r>
        <w:t xml:space="preserve"> to zero. STOP.</w:t>
      </w:r>
    </w:p>
    <w:p w14:paraId="351C412A" w14:textId="63096C1D" w:rsidR="00670527" w:rsidRDefault="00670527" w:rsidP="00670527">
      <w:pPr>
        <w:spacing w:after="0" w:line="360" w:lineRule="auto"/>
        <w:jc w:val="both"/>
      </w:pPr>
      <w:r w:rsidRPr="0085292D">
        <w:rPr>
          <w:i/>
          <w:iCs/>
        </w:rPr>
        <w:t>Step 6</w:t>
      </w:r>
      <w:r>
        <w:t xml:space="preserve">: If </w:t>
      </w:r>
      <w:r w:rsidRPr="008E5B3A">
        <w:rPr>
          <w:position w:val="-14"/>
        </w:rPr>
        <w:object w:dxaOrig="1120" w:dyaOrig="400" w14:anchorId="15109BEA">
          <v:shape id="_x0000_i1195" type="#_x0000_t75" style="width:56.85pt;height:21.3pt" o:ole="">
            <v:imagedata r:id="rId298" o:title=""/>
          </v:shape>
          <o:OLEObject Type="Embed" ProgID="Equation.DSMT4" ShapeID="_x0000_i1195" DrawAspect="Content" ObjectID="_1702803476" r:id="rId299"/>
        </w:object>
      </w:r>
      <w:r>
        <w:t xml:space="preserve">compute </w:t>
      </w:r>
      <w:r w:rsidR="00AD6236" w:rsidRPr="009C4AA2">
        <w:rPr>
          <w:position w:val="-12"/>
        </w:rPr>
        <w:object w:dxaOrig="2120" w:dyaOrig="360" w14:anchorId="393A0DB7">
          <v:shape id="_x0000_i1196" type="#_x0000_t75" style="width:106.6pt;height:21.3pt" o:ole="">
            <v:imagedata r:id="rId300" o:title=""/>
          </v:shape>
          <o:OLEObject Type="Embed" ProgID="Equation.DSMT4" ShapeID="_x0000_i1196" DrawAspect="Content" ObjectID="_1702803477" r:id="rId301"/>
        </w:object>
      </w:r>
      <w:r>
        <w:t xml:space="preserve">. </w:t>
      </w:r>
    </w:p>
    <w:p w14:paraId="7CF1410F" w14:textId="1790C0AD" w:rsidR="0048504F" w:rsidRDefault="00670527" w:rsidP="00670527">
      <w:pPr>
        <w:spacing w:after="0" w:line="360" w:lineRule="auto"/>
        <w:jc w:val="both"/>
      </w:pPr>
      <w:r w:rsidRPr="0085292D">
        <w:rPr>
          <w:i/>
          <w:iCs/>
        </w:rPr>
        <w:t>Step 7</w:t>
      </w:r>
      <w:r>
        <w:t xml:space="preserve">: If  </w:t>
      </w:r>
      <w:r w:rsidRPr="005772CE">
        <w:rPr>
          <w:position w:val="-62"/>
        </w:rPr>
        <w:object w:dxaOrig="2180" w:dyaOrig="1359" w14:anchorId="032CF7AE">
          <v:shape id="_x0000_i1197" type="#_x0000_t75" style="width:108.45pt;height:66.8pt" o:ole="">
            <v:imagedata r:id="rId302" o:title=""/>
          </v:shape>
          <o:OLEObject Type="Embed" ProgID="Equation.DSMT4" ShapeID="_x0000_i1197" DrawAspect="Content" ObjectID="_1702803478" r:id="rId303"/>
        </w:object>
      </w:r>
      <w:r>
        <w:t xml:space="preserve">, </w:t>
      </w:r>
      <w:r w:rsidRPr="00131166">
        <w:t xml:space="preserve">declare the inside good </w:t>
      </w:r>
      <w:r w:rsidRPr="009C4AA2">
        <w:rPr>
          <w:i/>
        </w:rPr>
        <w:t>M</w:t>
      </w:r>
      <w:r>
        <w:t xml:space="preserve"> </w:t>
      </w:r>
      <w:r w:rsidRPr="00131166">
        <w:t xml:space="preserve">as being selected for consumption </w:t>
      </w:r>
      <w:r>
        <w:t>and forecast the continuous value of consumption as follows:</w:t>
      </w:r>
      <w:r w:rsidRPr="00131166">
        <w:t xml:space="preserve"> </w:t>
      </w:r>
      <w:r w:rsidR="0048504F" w:rsidRPr="00131166">
        <w:rPr>
          <w:position w:val="-16"/>
        </w:rPr>
        <w:object w:dxaOrig="3280" w:dyaOrig="440" w14:anchorId="6F268BA6">
          <v:shape id="_x0000_i1198" type="#_x0000_t75" style="width:164.85pt;height:20.35pt" o:ole="">
            <v:imagedata r:id="rId304" o:title=""/>
          </v:shape>
          <o:OLEObject Type="Embed" ProgID="Equation.DSMT4" ShapeID="_x0000_i1198" DrawAspect="Content" ObjectID="_1702803479" r:id="rId305"/>
        </w:object>
      </w:r>
    </w:p>
    <w:p w14:paraId="17FCA5B4" w14:textId="4609C92F" w:rsidR="00670527" w:rsidRDefault="00670527" w:rsidP="00670527">
      <w:pPr>
        <w:spacing w:after="0" w:line="360" w:lineRule="auto"/>
        <w:jc w:val="both"/>
      </w:pPr>
      <w:r>
        <w:t>Set</w:t>
      </w:r>
      <w:r w:rsidR="00D1473E">
        <w:t xml:space="preserve"> </w:t>
      </w:r>
      <w:r w:rsidR="00D1473E" w:rsidRPr="00D1473E">
        <w:rPr>
          <w:position w:val="-4"/>
        </w:rPr>
        <w:object w:dxaOrig="1100" w:dyaOrig="260" w14:anchorId="292D7564">
          <v:shape id="_x0000_i1199" type="#_x0000_t75" style="width:54.95pt;height:13.25pt" o:ole="">
            <v:imagedata r:id="rId306" o:title=""/>
          </v:shape>
          <o:OLEObject Type="Embed" ProgID="Equation.DSMT4" ShapeID="_x0000_i1199" DrawAspect="Content" ObjectID="_1702803480" r:id="rId307"/>
        </w:object>
      </w:r>
      <w:r>
        <w:t>. Go to Step 5.</w:t>
      </w:r>
    </w:p>
    <w:p w14:paraId="61B4FC5D" w14:textId="7657F967" w:rsidR="00670527" w:rsidRPr="009E2BF5" w:rsidRDefault="00670527" w:rsidP="00FB7DD9">
      <w:pPr>
        <w:spacing w:after="0" w:line="360" w:lineRule="auto"/>
        <w:jc w:val="both"/>
      </w:pPr>
      <w:r w:rsidRPr="0085292D">
        <w:rPr>
          <w:i/>
          <w:iCs/>
        </w:rPr>
        <w:lastRenderedPageBreak/>
        <w:t>Step 8</w:t>
      </w:r>
      <w:r>
        <w:t xml:space="preserve">: If </w:t>
      </w:r>
      <w:r w:rsidRPr="005772CE">
        <w:rPr>
          <w:position w:val="-62"/>
        </w:rPr>
        <w:object w:dxaOrig="2180" w:dyaOrig="1359" w14:anchorId="05B46A87">
          <v:shape id="_x0000_i1200" type="#_x0000_t75" style="width:108.45pt;height:66.8pt" o:ole="">
            <v:imagedata r:id="rId308" o:title=""/>
          </v:shape>
          <o:OLEObject Type="Embed" ProgID="Equation.DSMT4" ShapeID="_x0000_i1200" DrawAspect="Content" ObjectID="_1702803481" r:id="rId309"/>
        </w:object>
      </w:r>
      <w:r>
        <w:t xml:space="preserve">, declare the inside good </w:t>
      </w:r>
      <w:r w:rsidRPr="0086305D">
        <w:rPr>
          <w:i/>
        </w:rPr>
        <w:t>M</w:t>
      </w:r>
      <w:r>
        <w:t xml:space="preserve"> as not being selected for consumption</w:t>
      </w:r>
      <w:r w:rsidR="002F41EC">
        <w:t xml:space="preserve"> (</w:t>
      </w:r>
      <w:r w:rsidR="00602F63" w:rsidRPr="00602F63">
        <w:rPr>
          <w:i/>
          <w:iCs/>
        </w:rPr>
        <w:t>i.e.,</w:t>
      </w:r>
      <w:r w:rsidR="00CE50E5">
        <w:t xml:space="preserve"> </w:t>
      </w:r>
      <w:r w:rsidR="0048504F" w:rsidRPr="00B83152">
        <w:rPr>
          <w:position w:val="-12"/>
        </w:rPr>
        <w:object w:dxaOrig="1620" w:dyaOrig="380" w14:anchorId="71F55E21">
          <v:shape id="_x0000_i1201" type="#_x0000_t75" style="width:81pt;height:19.4pt" o:ole="">
            <v:imagedata r:id="rId310" o:title=""/>
          </v:shape>
          <o:OLEObject Type="Embed" ProgID="Equation.DSMT4" ShapeID="_x0000_i1201" DrawAspect="Content" ObjectID="_1702803482" r:id="rId311"/>
        </w:object>
      </w:r>
      <w:r w:rsidR="002F41EC">
        <w:t xml:space="preserve">) and </w:t>
      </w:r>
      <w:r w:rsidR="0048504F" w:rsidRPr="00B83152">
        <w:rPr>
          <w:position w:val="-28"/>
        </w:rPr>
        <w:object w:dxaOrig="1700" w:dyaOrig="680" w14:anchorId="1654C8E7">
          <v:shape id="_x0000_i1202" type="#_x0000_t75" style="width:85.75pt;height:34.6pt" o:ole="">
            <v:imagedata r:id="rId312" o:title=""/>
          </v:shape>
          <o:OLEObject Type="Embed" ProgID="Equation.DSMT4" ShapeID="_x0000_i1202" DrawAspect="Content" ObjectID="_1702803483" r:id="rId313"/>
        </w:object>
      </w:r>
      <w:r>
        <w:t>.</w:t>
      </w:r>
      <w:r w:rsidR="0048504F">
        <w:t xml:space="preserve"> </w:t>
      </w:r>
      <w:r>
        <w:t xml:space="preserve"> STOP.</w:t>
      </w:r>
    </w:p>
    <w:p w14:paraId="4240F9CB" w14:textId="29157D74" w:rsidR="00777369" w:rsidRDefault="001A627A" w:rsidP="00F46F28">
      <w:pPr>
        <w:spacing w:after="0" w:line="360" w:lineRule="auto"/>
        <w:ind w:firstLine="720"/>
        <w:jc w:val="both"/>
      </w:pPr>
      <w:r>
        <w:t xml:space="preserve">The above forecasting procedure </w:t>
      </w:r>
      <w:r w:rsidR="002F41EC">
        <w:t>is</w:t>
      </w:r>
      <w:r>
        <w:t xml:space="preserve"> similar to the forecasting approach for the </w:t>
      </w:r>
      <w:r w:rsidR="001257AF" w:rsidRPr="00C40AF2">
        <w:rPr>
          <w:position w:val="-10"/>
        </w:rPr>
        <w:object w:dxaOrig="1219" w:dyaOrig="320" w14:anchorId="3F23E05F">
          <v:shape id="_x0000_i1203" type="#_x0000_t75" style="width:58.75pt;height:15.65pt" o:ole="">
            <v:imagedata r:id="rId129" o:title=""/>
          </v:shape>
          <o:OLEObject Type="Embed" ProgID="Equation.DSMT4" ShapeID="_x0000_i1203" DrawAspect="Content" ObjectID="_1702803484" r:id="rId314"/>
        </w:object>
      </w:r>
      <w:r w:rsidR="00B3372F">
        <w:rPr>
          <w:b/>
          <w:bCs/>
        </w:rPr>
        <w:t xml:space="preserve"> </w:t>
      </w:r>
      <w:r w:rsidR="002F41EC">
        <w:t>in that</w:t>
      </w:r>
      <w:r>
        <w:rPr>
          <w:b/>
          <w:bCs/>
        </w:rPr>
        <w:t xml:space="preserve"> </w:t>
      </w:r>
      <w:r w:rsidRPr="0085292D">
        <w:t xml:space="preserve">the resources are allocated in the decreasing order of the baseline preferences. </w:t>
      </w:r>
      <w:r w:rsidR="002F41EC" w:rsidRPr="0048504F">
        <w:t>However, in steps 7 and 8 of the procedure</w:t>
      </w:r>
      <w:r w:rsidR="00B3372F" w:rsidRPr="0048504F">
        <w:t>,</w:t>
      </w:r>
      <w:r w:rsidRPr="0048504F">
        <w:rPr>
          <w:b/>
          <w:bCs/>
        </w:rPr>
        <w:t xml:space="preserve"> </w:t>
      </w:r>
      <w:r w:rsidRPr="0048504F">
        <w:t xml:space="preserve">the </w:t>
      </w:r>
      <w:r w:rsidR="00654F64" w:rsidRPr="0048504F">
        <w:t xml:space="preserve">truncation </w:t>
      </w:r>
      <w:r w:rsidRPr="0048504F">
        <w:t>condition in Eq</w:t>
      </w:r>
      <w:r w:rsidR="0082757B" w:rsidRPr="0048504F">
        <w:t>.</w:t>
      </w:r>
      <w:r w:rsidRPr="0048504F">
        <w:t xml:space="preserve"> (5) is </w:t>
      </w:r>
      <w:r w:rsidR="00B3372F" w:rsidRPr="0048504F">
        <w:t>verified</w:t>
      </w:r>
      <w:r w:rsidR="002F41EC" w:rsidRPr="0048504F">
        <w:t xml:space="preserve"> to ensure that the primal feasibility conditions are met</w:t>
      </w:r>
      <w:r w:rsidRPr="0048504F">
        <w:t xml:space="preserve">. </w:t>
      </w:r>
      <w:r w:rsidR="002F41EC" w:rsidRPr="0048504F">
        <w:t>Specifically, i</w:t>
      </w:r>
      <w:r w:rsidRPr="0048504F">
        <w:t xml:space="preserve">f the </w:t>
      </w:r>
      <w:r w:rsidR="00246077" w:rsidRPr="0048504F">
        <w:t xml:space="preserve">truncation </w:t>
      </w:r>
      <w:r w:rsidRPr="0048504F">
        <w:t xml:space="preserve">condition </w:t>
      </w:r>
      <w:r w:rsidR="002F41EC" w:rsidRPr="0048504F">
        <w:t xml:space="preserve">in Eq. (5) </w:t>
      </w:r>
      <w:r w:rsidRPr="0048504F">
        <w:t>is violated</w:t>
      </w:r>
      <w:r w:rsidR="002F41EC" w:rsidRPr="0048504F">
        <w:t xml:space="preserve"> (step 8)</w:t>
      </w:r>
      <w:r w:rsidRPr="0048504F">
        <w:t>, the allocation of all the subsequent goods, including the good under consideration</w:t>
      </w:r>
      <w:r w:rsidR="00B3372F" w:rsidRPr="0048504F">
        <w:t>,</w:t>
      </w:r>
      <w:r w:rsidRPr="0048504F">
        <w:t xml:space="preserve"> is made equal to zero, and the remaining budget is allocated to the outside good.</w:t>
      </w:r>
      <w:r w:rsidR="009B3AEB" w:rsidRPr="0048504F">
        <w:t xml:space="preserve"> This is akin to truncating the baseline preference parameters of the inside goods in accordance with the truncation condition of Eq. (5) such that they are not chosen.</w:t>
      </w:r>
      <w:r w:rsidRPr="0048504F">
        <w:t xml:space="preserve"> This ensures that</w:t>
      </w:r>
      <w:r>
        <w:t xml:space="preserve"> the essential outside good is always chosen with a </w:t>
      </w:r>
      <w:r w:rsidR="00AB6F36">
        <w:t>positive consumption</w:t>
      </w:r>
      <w:r>
        <w:t xml:space="preserve"> and the budget constraint is always met.</w:t>
      </w:r>
    </w:p>
    <w:p w14:paraId="343E69DB" w14:textId="288B8B36" w:rsidR="00577044" w:rsidRDefault="00352271" w:rsidP="00C67B06">
      <w:pPr>
        <w:spacing w:after="0" w:line="360" w:lineRule="auto"/>
        <w:ind w:firstLine="720"/>
        <w:jc w:val="both"/>
      </w:pPr>
      <w:r>
        <w:t xml:space="preserve"> </w:t>
      </w:r>
    </w:p>
    <w:p w14:paraId="51EB5DFD" w14:textId="21F7C4C8" w:rsidR="00336556" w:rsidRPr="001A3C46" w:rsidRDefault="00336556" w:rsidP="004734FE">
      <w:pPr>
        <w:pStyle w:val="Style1"/>
        <w:ind w:left="567" w:hanging="567"/>
      </w:pPr>
      <w:r w:rsidRPr="001A3C46">
        <w:t xml:space="preserve">Simulation </w:t>
      </w:r>
      <w:r w:rsidR="00D31A77" w:rsidRPr="001A3C46">
        <w:t>Experiments</w:t>
      </w:r>
      <w:r w:rsidR="00D00F19" w:rsidRPr="001A3C46">
        <w:t xml:space="preserve"> </w:t>
      </w:r>
    </w:p>
    <w:p w14:paraId="651C4A85" w14:textId="069631A3" w:rsidR="00180482" w:rsidRDefault="0020559C" w:rsidP="00E14FFB">
      <w:pPr>
        <w:spacing w:after="0" w:line="360" w:lineRule="auto"/>
        <w:jc w:val="both"/>
      </w:pPr>
      <w:r>
        <w:rPr>
          <w:rFonts w:cs="Times New Roman"/>
        </w:rPr>
        <w:t>In this section</w:t>
      </w:r>
      <w:r w:rsidR="009047AD">
        <w:rPr>
          <w:rFonts w:cs="Times New Roman"/>
        </w:rPr>
        <w:t xml:space="preserve">, simulation experiments </w:t>
      </w:r>
      <w:r>
        <w:rPr>
          <w:rFonts w:cs="Times New Roman"/>
        </w:rPr>
        <w:t>are presented to</w:t>
      </w:r>
      <w:r w:rsidR="009047AD">
        <w:rPr>
          <w:rFonts w:cs="Times New Roman"/>
        </w:rPr>
        <w:t xml:space="preserve"> </w:t>
      </w:r>
      <w:r>
        <w:rPr>
          <w:rFonts w:cs="Times New Roman"/>
        </w:rPr>
        <w:t xml:space="preserve">evaluate </w:t>
      </w:r>
      <w:r>
        <w:t>t</w:t>
      </w:r>
      <w:r w:rsidR="004563D9">
        <w:t xml:space="preserve">he suitability of the </w:t>
      </w:r>
      <w:r w:rsidR="001257AF" w:rsidRPr="00C40AF2">
        <w:rPr>
          <w:position w:val="-10"/>
        </w:rPr>
        <w:object w:dxaOrig="1060" w:dyaOrig="320" w14:anchorId="7F09792B">
          <v:shape id="_x0000_i1204" type="#_x0000_t75" style="width:51.65pt;height:15.65pt" o:ole="">
            <v:imagedata r:id="rId315" o:title=""/>
          </v:shape>
          <o:OLEObject Type="Embed" ProgID="Equation.DSMT4" ShapeID="_x0000_i1204" DrawAspect="Content" ObjectID="_1702803485" r:id="rId316"/>
        </w:object>
      </w:r>
      <w:r w:rsidR="00D00F19">
        <w:rPr>
          <w:b/>
          <w:bCs/>
        </w:rPr>
        <w:t xml:space="preserve"> </w:t>
      </w:r>
      <w:r w:rsidR="00D00F19">
        <w:t xml:space="preserve">utility </w:t>
      </w:r>
      <w:r w:rsidR="004563D9">
        <w:t xml:space="preserve">model </w:t>
      </w:r>
      <w:r w:rsidR="00D00F19">
        <w:t xml:space="preserve">(that does not consider </w:t>
      </w:r>
      <w:r w:rsidR="009E1E50">
        <w:t xml:space="preserve">in its likelihood function </w:t>
      </w:r>
      <w:r w:rsidR="00D00F19">
        <w:t xml:space="preserve">the </w:t>
      </w:r>
      <w:r w:rsidR="009E1E50">
        <w:t>truncation condition</w:t>
      </w:r>
      <w:r w:rsidR="0028200E">
        <w:t>)</w:t>
      </w:r>
      <w:r w:rsidR="009E1E50">
        <w:t xml:space="preserve"> </w:t>
      </w:r>
      <w:r w:rsidR="00985386">
        <w:t xml:space="preserve">vis-à-vis the </w:t>
      </w:r>
      <w:r w:rsidR="0028200E">
        <w:t>suitability of the</w:t>
      </w:r>
      <w:r w:rsidR="001257AF">
        <w:t xml:space="preserve"> </w:t>
      </w:r>
      <w:r w:rsidR="001257AF" w:rsidRPr="00C40AF2">
        <w:rPr>
          <w:position w:val="-10"/>
        </w:rPr>
        <w:object w:dxaOrig="1219" w:dyaOrig="320" w14:anchorId="1B9423E1">
          <v:shape id="_x0000_i1205" type="#_x0000_t75" style="width:58.75pt;height:15.65pt" o:ole="">
            <v:imagedata r:id="rId129" o:title=""/>
          </v:shape>
          <o:OLEObject Type="Embed" ProgID="Equation.DSMT4" ShapeID="_x0000_i1205" DrawAspect="Content" ObjectID="_1702803486" r:id="rId317"/>
        </w:object>
      </w:r>
      <w:r w:rsidR="00985386">
        <w:rPr>
          <w:b/>
          <w:bCs/>
        </w:rPr>
        <w:t xml:space="preserve"> </w:t>
      </w:r>
      <w:r w:rsidR="00985386">
        <w:t xml:space="preserve">utility model </w:t>
      </w:r>
      <w:r w:rsidR="00180482">
        <w:t>for different</w:t>
      </w:r>
      <w:r>
        <w:t xml:space="preserve"> </w:t>
      </w:r>
      <w:r w:rsidR="004563D9">
        <w:t xml:space="preserve">consumption </w:t>
      </w:r>
      <w:r>
        <w:t>patterns – both</w:t>
      </w:r>
      <w:r w:rsidR="004563D9">
        <w:t xml:space="preserve"> in terms of </w:t>
      </w:r>
      <w:r>
        <w:t>the model</w:t>
      </w:r>
      <w:r w:rsidR="001967ED">
        <w:t>’</w:t>
      </w:r>
      <w:r>
        <w:t xml:space="preserve">s </w:t>
      </w:r>
      <w:r w:rsidR="004563D9">
        <w:t>ability to recover true parameters</w:t>
      </w:r>
      <w:r>
        <w:t xml:space="preserve"> and</w:t>
      </w:r>
      <w:r w:rsidR="004563D9">
        <w:t xml:space="preserve"> its predictive performance.</w:t>
      </w:r>
    </w:p>
    <w:p w14:paraId="581BDBBB" w14:textId="03DEA06A" w:rsidR="00180482" w:rsidRPr="00E97DA4" w:rsidRDefault="00180482" w:rsidP="003F6592">
      <w:pPr>
        <w:pStyle w:val="Style3"/>
        <w:numPr>
          <w:ilvl w:val="1"/>
          <w:numId w:val="73"/>
        </w:numPr>
        <w:spacing w:before="120"/>
        <w:ind w:left="562" w:hanging="562"/>
        <w:contextualSpacing w:val="0"/>
      </w:pPr>
      <w:r w:rsidRPr="00EA0152">
        <w:t>Simulation</w:t>
      </w:r>
      <w:r w:rsidRPr="00E97DA4">
        <w:t xml:space="preserve"> experiment design</w:t>
      </w:r>
    </w:p>
    <w:p w14:paraId="3FC96974" w14:textId="7D6E23A2" w:rsidR="00180482" w:rsidRPr="00F16813" w:rsidRDefault="00180482" w:rsidP="00180482">
      <w:pPr>
        <w:spacing w:after="0" w:line="360" w:lineRule="auto"/>
        <w:jc w:val="both"/>
        <w:rPr>
          <w:rFonts w:cs="Times New Roman"/>
        </w:rPr>
      </w:pPr>
      <w:r w:rsidRPr="00F16813">
        <w:rPr>
          <w:rFonts w:cs="Times New Roman"/>
        </w:rPr>
        <w:t xml:space="preserve">We performed simulation experiments on synthetic data with </w:t>
      </w:r>
      <w:r w:rsidR="007D79F4">
        <w:rPr>
          <w:rFonts w:cs="Times New Roman"/>
        </w:rPr>
        <w:t>four</w:t>
      </w:r>
      <w:r w:rsidR="007D79F4" w:rsidRPr="00F16813">
        <w:rPr>
          <w:rFonts w:cs="Times New Roman"/>
        </w:rPr>
        <w:t xml:space="preserve"> </w:t>
      </w:r>
      <w:r>
        <w:rPr>
          <w:rFonts w:cs="Times New Roman"/>
        </w:rPr>
        <w:t xml:space="preserve">choice </w:t>
      </w:r>
      <w:r w:rsidRPr="00F16813">
        <w:rPr>
          <w:rFonts w:cs="Times New Roman"/>
        </w:rPr>
        <w:t xml:space="preserve">alternatives. </w:t>
      </w:r>
      <w:r>
        <w:rPr>
          <w:rFonts w:cs="Times New Roman"/>
        </w:rPr>
        <w:t xml:space="preserve">Specifically, the following </w:t>
      </w:r>
      <w:r w:rsidRPr="00F16813">
        <w:rPr>
          <w:position w:val="-10"/>
        </w:rPr>
        <w:object w:dxaOrig="1060" w:dyaOrig="320" w14:anchorId="736D8FFC">
          <v:shape id="_x0000_i1206" type="#_x0000_t75" style="width:51.65pt;height:15.15pt" o:ole="">
            <v:imagedata r:id="rId16" o:title=""/>
          </v:shape>
          <o:OLEObject Type="Embed" ProgID="Equation.DSMT4" ShapeID="_x0000_i1206" DrawAspect="Content" ObjectID="_1702803487" r:id="rId318"/>
        </w:object>
      </w:r>
      <w:r w:rsidRPr="00F16813">
        <w:t xml:space="preserve"> </w:t>
      </w:r>
      <w:r>
        <w:rPr>
          <w:rFonts w:cs="Times New Roman"/>
        </w:rPr>
        <w:t>utility structure was considered, with t</w:t>
      </w:r>
      <w:r w:rsidRPr="00F16813">
        <w:rPr>
          <w:rFonts w:cs="Times New Roman"/>
        </w:rPr>
        <w:t xml:space="preserve">he first alternative </w:t>
      </w:r>
      <w:r>
        <w:rPr>
          <w:rFonts w:cs="Times New Roman"/>
        </w:rPr>
        <w:t>as</w:t>
      </w:r>
      <w:r w:rsidRPr="00F16813">
        <w:rPr>
          <w:rFonts w:cs="Times New Roman"/>
        </w:rPr>
        <w:t xml:space="preserve"> the essential Hicksian outside good </w:t>
      </w:r>
      <w:r>
        <w:rPr>
          <w:rFonts w:cs="Times New Roman"/>
        </w:rPr>
        <w:t>and</w:t>
      </w:r>
      <w:r w:rsidRPr="00F16813">
        <w:rPr>
          <w:rFonts w:cs="Times New Roman"/>
        </w:rPr>
        <w:t xml:space="preserve"> three </w:t>
      </w:r>
      <w:r w:rsidR="00632D8F">
        <w:rPr>
          <w:rFonts w:cs="Times New Roman"/>
        </w:rPr>
        <w:t xml:space="preserve">other </w:t>
      </w:r>
      <w:r w:rsidRPr="00F16813">
        <w:rPr>
          <w:rFonts w:cs="Times New Roman"/>
        </w:rPr>
        <w:t xml:space="preserve">alternatives </w:t>
      </w:r>
      <w:r>
        <w:rPr>
          <w:rFonts w:cs="Times New Roman"/>
        </w:rPr>
        <w:t>as</w:t>
      </w:r>
      <w:r w:rsidRPr="00F16813">
        <w:rPr>
          <w:rFonts w:cs="Times New Roman"/>
        </w:rPr>
        <w:t xml:space="preserve"> inside goods</w:t>
      </w:r>
      <w:r w:rsidR="00632D8F">
        <w:rPr>
          <w:rFonts w:cs="Times New Roman"/>
        </w:rPr>
        <w:t>:</w:t>
      </w:r>
      <w:r w:rsidRPr="00F16813">
        <w:rPr>
          <w:rFonts w:cs="Times New Roman"/>
        </w:rPr>
        <w:t xml:space="preserve"> </w:t>
      </w:r>
    </w:p>
    <w:p w14:paraId="2CDF5CC9" w14:textId="17167011" w:rsidR="00180482" w:rsidRPr="00F16813" w:rsidRDefault="00180482" w:rsidP="00180482">
      <w:pPr>
        <w:spacing w:after="0" w:line="360" w:lineRule="auto"/>
        <w:ind w:firstLine="720"/>
        <w:jc w:val="both"/>
        <w:rPr>
          <w:rFonts w:cs="Times New Roman"/>
        </w:rPr>
      </w:pPr>
      <w:r w:rsidRPr="00F16813">
        <w:rPr>
          <w:position w:val="-32"/>
        </w:rPr>
        <w:object w:dxaOrig="5980" w:dyaOrig="760" w14:anchorId="0106CE63">
          <v:shape id="_x0000_i1207" type="#_x0000_t75" style="width:296.55pt;height:36pt" o:ole="">
            <v:imagedata r:id="rId319" o:title=""/>
          </v:shape>
          <o:OLEObject Type="Embed" ProgID="Equation.DSMT4" ShapeID="_x0000_i1207" DrawAspect="Content" ObjectID="_1702803488" r:id="rId320"/>
        </w:object>
      </w:r>
      <w:r w:rsidR="00907A73">
        <w:t>, where</w:t>
      </w:r>
      <w:r w:rsidRPr="00F16813">
        <w:tab/>
      </w:r>
      <w:r w:rsidR="00907A73">
        <w:t xml:space="preserve">           </w:t>
      </w:r>
      <w:r w:rsidRPr="00F16813">
        <w:t>(</w:t>
      </w:r>
      <w:r w:rsidR="009247C7">
        <w:t>11</w:t>
      </w:r>
      <w:r w:rsidRPr="00F16813">
        <w:t>)</w:t>
      </w:r>
    </w:p>
    <w:p w14:paraId="1EAED713" w14:textId="717B0FB6" w:rsidR="00180482" w:rsidRPr="00F16813" w:rsidRDefault="00180482" w:rsidP="00A77DEC">
      <w:pPr>
        <w:spacing w:after="0" w:line="360" w:lineRule="auto"/>
        <w:jc w:val="both"/>
        <w:rPr>
          <w:rFonts w:cs="Times New Roman"/>
          <w:lang w:val="en-US"/>
        </w:rPr>
      </w:pPr>
      <w:r w:rsidRPr="00F16813">
        <w:rPr>
          <w:rFonts w:cs="Times New Roman"/>
        </w:rPr>
        <w:t xml:space="preserve"> </w:t>
      </w:r>
      <w:r w:rsidR="00907A73">
        <w:rPr>
          <w:rFonts w:cs="Times New Roman"/>
        </w:rPr>
        <w:t xml:space="preserve">           </w:t>
      </w:r>
      <w:r w:rsidR="00295561" w:rsidRPr="00295561">
        <w:rPr>
          <w:position w:val="-74"/>
        </w:rPr>
        <w:object w:dxaOrig="3660" w:dyaOrig="1600" w14:anchorId="7D28515A">
          <v:shape id="_x0000_i1208" type="#_x0000_t75" style="width:178.1pt;height:83.85pt" o:ole="">
            <v:imagedata r:id="rId321" o:title=""/>
          </v:shape>
          <o:OLEObject Type="Embed" ProgID="Equation.DSMT4" ShapeID="_x0000_i1208" DrawAspect="Content" ObjectID="_1702803489" r:id="rId322"/>
        </w:object>
      </w:r>
      <w:r w:rsidRPr="00F16813">
        <w:rPr>
          <w:rFonts w:cs="Times New Roman"/>
        </w:rPr>
        <w:tab/>
      </w:r>
      <w:r w:rsidRPr="00F16813">
        <w:rPr>
          <w:rFonts w:cs="Times New Roman"/>
        </w:rPr>
        <w:tab/>
      </w:r>
    </w:p>
    <w:p w14:paraId="347DAD26" w14:textId="66314DDD" w:rsidR="00180482" w:rsidRPr="00076960" w:rsidRDefault="00180482" w:rsidP="00180482">
      <w:pPr>
        <w:spacing w:after="0" w:line="360" w:lineRule="auto"/>
        <w:jc w:val="both"/>
      </w:pPr>
      <w:r w:rsidRPr="00F16813">
        <w:lastRenderedPageBreak/>
        <w:t xml:space="preserve">The model covariates influencing the baseline preferences </w:t>
      </w:r>
      <w:r>
        <w:t>were</w:t>
      </w:r>
      <w:r w:rsidRPr="00F16813">
        <w:t xml:space="preserve"> simulated as </w:t>
      </w:r>
      <w:r w:rsidR="0088258D" w:rsidRPr="0088258D">
        <w:rPr>
          <w:position w:val="-12"/>
        </w:rPr>
        <w:object w:dxaOrig="1760" w:dyaOrig="360" w14:anchorId="65470344">
          <v:shape id="_x0000_i1209" type="#_x0000_t75" style="width:85.75pt;height:19.4pt" o:ole="">
            <v:imagedata r:id="rId323" o:title=""/>
          </v:shape>
          <o:OLEObject Type="Embed" ProgID="Equation.DSMT4" ShapeID="_x0000_i1209" DrawAspect="Content" ObjectID="_1702803490" r:id="rId324"/>
        </w:object>
      </w:r>
      <w:r>
        <w:t xml:space="preserve"> </w:t>
      </w:r>
      <w:r w:rsidRPr="00F16813">
        <w:t>and</w:t>
      </w:r>
      <w:r w:rsidR="0088258D">
        <w:t xml:space="preserve"> </w:t>
      </w:r>
      <w:r w:rsidR="0088258D" w:rsidRPr="0088258D">
        <w:rPr>
          <w:position w:val="-12"/>
        </w:rPr>
        <w:object w:dxaOrig="1900" w:dyaOrig="360" w14:anchorId="2A0CC31C">
          <v:shape id="_x0000_i1210" type="#_x0000_t75" style="width:91.9pt;height:19.4pt" o:ole="">
            <v:imagedata r:id="rId325" o:title=""/>
          </v:shape>
          <o:OLEObject Type="Embed" ProgID="Equation.DSMT4" ShapeID="_x0000_i1210" DrawAspect="Content" ObjectID="_1702803491" r:id="rId326"/>
        </w:object>
      </w:r>
      <w:r w:rsidRPr="00F16813">
        <w:t xml:space="preserve">. The satiation parameters </w:t>
      </w:r>
      <w:r>
        <w:t>were</w:t>
      </w:r>
      <w:r w:rsidRPr="00F16813">
        <w:t xml:space="preserve"> expressed as </w:t>
      </w:r>
      <w:r w:rsidR="00B47382" w:rsidRPr="003B1897">
        <w:rPr>
          <w:position w:val="-12"/>
        </w:rPr>
        <w:object w:dxaOrig="1280" w:dyaOrig="360" w14:anchorId="228B86DD">
          <v:shape id="_x0000_i1211" type="#_x0000_t75" style="width:65.85pt;height:19.4pt" o:ole="">
            <v:imagedata r:id="rId327" o:title=""/>
          </v:shape>
          <o:OLEObject Type="Embed" ProgID="Equation.DSMT4" ShapeID="_x0000_i1211" DrawAspect="Content" ObjectID="_1702803492" r:id="rId328"/>
        </w:object>
      </w:r>
      <w:r w:rsidR="00B47382">
        <w:t>,</w:t>
      </w:r>
      <w:r w:rsidR="00B47382" w:rsidRPr="003B1897">
        <w:rPr>
          <w:position w:val="-12"/>
        </w:rPr>
        <w:object w:dxaOrig="1280" w:dyaOrig="360" w14:anchorId="0A2DD3FF">
          <v:shape id="_x0000_i1212" type="#_x0000_t75" style="width:65.85pt;height:19.4pt" o:ole="">
            <v:imagedata r:id="rId329" o:title=""/>
          </v:shape>
          <o:OLEObject Type="Embed" ProgID="Equation.DSMT4" ShapeID="_x0000_i1212" DrawAspect="Content" ObjectID="_1702803493" r:id="rId330"/>
        </w:object>
      </w:r>
      <w:r w:rsidR="00B47382">
        <w:t xml:space="preserve">, and </w:t>
      </w:r>
      <w:r w:rsidR="00B47382" w:rsidRPr="003B1897">
        <w:rPr>
          <w:position w:val="-12"/>
        </w:rPr>
        <w:object w:dxaOrig="1280" w:dyaOrig="360" w14:anchorId="291D0A1A">
          <v:shape id="_x0000_i1213" type="#_x0000_t75" style="width:65.85pt;height:19.4pt" o:ole="">
            <v:imagedata r:id="rId331" o:title=""/>
          </v:shape>
          <o:OLEObject Type="Embed" ProgID="Equation.DSMT4" ShapeID="_x0000_i1213" DrawAspect="Content" ObjectID="_1702803494" r:id="rId332"/>
        </w:object>
      </w:r>
      <w:r w:rsidR="00B47382">
        <w:t xml:space="preserve">. </w:t>
      </w:r>
      <w:r w:rsidRPr="00F16813">
        <w:t xml:space="preserve"> In all the simulations</w:t>
      </w:r>
      <w:r w:rsidR="00AE219F">
        <w:t>,</w:t>
      </w:r>
      <w:r w:rsidRPr="00F16813">
        <w:t xml:space="preserve"> we assumed </w:t>
      </w:r>
      <w:r w:rsidR="00A03B18" w:rsidRPr="0088258D">
        <w:rPr>
          <w:position w:val="-12"/>
        </w:rPr>
        <w:object w:dxaOrig="260" w:dyaOrig="360" w14:anchorId="4E04D7B9">
          <v:shape id="_x0000_i1214" type="#_x0000_t75" style="width:13.25pt;height:19.4pt" o:ole="">
            <v:imagedata r:id="rId333" o:title=""/>
          </v:shape>
          <o:OLEObject Type="Embed" ProgID="Equation.DSMT4" ShapeID="_x0000_i1214" DrawAspect="Content" ObjectID="_1702803495" r:id="rId334"/>
        </w:object>
      </w:r>
      <w:r w:rsidRPr="00F16813">
        <w:t xml:space="preserve"> </w:t>
      </w:r>
      <w:r w:rsidR="00B47382">
        <w:t xml:space="preserve"> </w:t>
      </w:r>
      <w:r w:rsidRPr="00F16813">
        <w:t xml:space="preserve">to be IID extreme value distributed with scale parameter </w:t>
      </w:r>
      <w:r w:rsidR="00076960" w:rsidRPr="00076960">
        <w:rPr>
          <w:position w:val="-6"/>
        </w:rPr>
        <w:object w:dxaOrig="780" w:dyaOrig="279" w14:anchorId="533522B9">
          <v:shape id="_x0000_i1215" type="#_x0000_t75" style="width:40.25pt;height:15.65pt" o:ole="">
            <v:imagedata r:id="rId335" o:title=""/>
          </v:shape>
          <o:OLEObject Type="Embed" ProgID="Equation.DSMT4" ShapeID="_x0000_i1215" DrawAspect="Content" ObjectID="_1702803496" r:id="rId336"/>
        </w:object>
      </w:r>
      <w:r w:rsidR="00076960">
        <w:t xml:space="preserve"> </w:t>
      </w:r>
      <w:r w:rsidR="009D4909">
        <w:t>(equivalently</w:t>
      </w:r>
      <w:r w:rsidR="00076960">
        <w:t xml:space="preserve"> </w:t>
      </w:r>
      <w:r w:rsidR="00076960" w:rsidRPr="00076960">
        <w:rPr>
          <w:position w:val="-10"/>
        </w:rPr>
        <w:object w:dxaOrig="780" w:dyaOrig="320" w14:anchorId="2CFD1008">
          <v:shape id="_x0000_i1216" type="#_x0000_t75" style="width:38.85pt;height:16.1pt" o:ole="">
            <v:imagedata r:id="rId337" o:title=""/>
          </v:shape>
          <o:OLEObject Type="Embed" ProgID="Equation.DSMT4" ShapeID="_x0000_i1216" DrawAspect="Content" ObjectID="_1702803497" r:id="rId338"/>
        </w:object>
      </w:r>
      <w:r w:rsidR="009D4909">
        <w:t>)</w:t>
      </w:r>
      <w:r w:rsidRPr="00F16813">
        <w:t>.</w:t>
      </w:r>
      <w:r w:rsidR="00825484" w:rsidRPr="00076960">
        <w:t xml:space="preserve"> Also, in all </w:t>
      </w:r>
      <w:r w:rsidR="00CA65EC" w:rsidRPr="00076960">
        <w:t>subsequent data generation</w:t>
      </w:r>
      <w:r w:rsidR="00825484" w:rsidRPr="00076960">
        <w:t xml:space="preserve">, we assume </w:t>
      </w:r>
      <w:r w:rsidR="007A676B" w:rsidRPr="00076960">
        <w:t>that</w:t>
      </w:r>
      <w:r w:rsidR="00825484" w:rsidRPr="00076960">
        <w:t xml:space="preserve"> unit prices for all goods are unity</w:t>
      </w:r>
      <w:r w:rsidR="007A676B" w:rsidRPr="00076960">
        <w:t xml:space="preserve"> (i.e., no price variation</w:t>
      </w:r>
      <w:r w:rsidR="00825484" w:rsidRPr="00076960">
        <w:t>).</w:t>
      </w:r>
      <w:r w:rsidR="000A24BF" w:rsidRPr="00076960">
        <w:t xml:space="preserve"> </w:t>
      </w:r>
      <w:r w:rsidR="00825484" w:rsidRPr="00076960">
        <w:t xml:space="preserve"> </w:t>
      </w:r>
    </w:p>
    <w:p w14:paraId="2E61736C" w14:textId="749ABE58" w:rsidR="00180482" w:rsidRDefault="00180482" w:rsidP="00180482">
      <w:pPr>
        <w:spacing w:after="0" w:line="360" w:lineRule="auto"/>
        <w:ind w:firstLine="360"/>
        <w:jc w:val="both"/>
      </w:pPr>
      <w:r w:rsidRPr="00076960">
        <w:t>We simulated optimal consumptions for the following three bu</w:t>
      </w:r>
      <w:r>
        <w:t>dget</w:t>
      </w:r>
      <w:r w:rsidRPr="00F16813">
        <w:t xml:space="preserve"> </w:t>
      </w:r>
      <w:r>
        <w:t xml:space="preserve">and consumption pattern </w:t>
      </w:r>
      <w:r w:rsidRPr="00F16813">
        <w:t>scenarios:</w:t>
      </w:r>
    </w:p>
    <w:p w14:paraId="7614D00D" w14:textId="19169D86" w:rsidR="00BF6E7B" w:rsidRDefault="00A370C1" w:rsidP="00BF6E7B">
      <w:pPr>
        <w:pStyle w:val="ListParagraph"/>
        <w:numPr>
          <w:ilvl w:val="0"/>
          <w:numId w:val="14"/>
        </w:numPr>
        <w:spacing w:after="0" w:line="360" w:lineRule="auto"/>
        <w:jc w:val="both"/>
      </w:pPr>
      <w:r>
        <w:t xml:space="preserve">Scenario 1: </w:t>
      </w:r>
      <w:r w:rsidR="00180482">
        <w:t>Infinite budget scenario</w:t>
      </w:r>
      <w:r w:rsidR="00180482" w:rsidRPr="00F16813">
        <w:t xml:space="preserve">, </w:t>
      </w:r>
      <w:r w:rsidR="00180482">
        <w:t xml:space="preserve">where the budget is set to 50,000 units and the </w:t>
      </w:r>
      <w:r w:rsidR="00BF6E7B">
        <w:t>total allocation to inside goods is very small (less than 1% of the budget</w:t>
      </w:r>
      <w:r w:rsidR="001D0C7F">
        <w:t>, on average</w:t>
      </w:r>
      <w:r w:rsidR="00BF6E7B">
        <w:t>),</w:t>
      </w:r>
    </w:p>
    <w:p w14:paraId="3E5FAF67" w14:textId="7D232818" w:rsidR="001D0C7F" w:rsidRDefault="00A370C1" w:rsidP="001D0C7F">
      <w:pPr>
        <w:pStyle w:val="ListParagraph"/>
        <w:numPr>
          <w:ilvl w:val="0"/>
          <w:numId w:val="14"/>
        </w:numPr>
        <w:spacing w:after="0" w:line="360" w:lineRule="auto"/>
        <w:jc w:val="both"/>
      </w:pPr>
      <w:r>
        <w:t xml:space="preserve">Scenario 2: </w:t>
      </w:r>
      <w:r w:rsidR="00BF6E7B">
        <w:t>A</w:t>
      </w:r>
      <w:r w:rsidR="00180482">
        <w:t xml:space="preserve"> small </w:t>
      </w:r>
      <w:r w:rsidR="001D0C7F">
        <w:t xml:space="preserve">but significant </w:t>
      </w:r>
      <w:r w:rsidR="001F4B36">
        <w:t>proportion</w:t>
      </w:r>
      <w:r w:rsidR="00180482">
        <w:t xml:space="preserve"> </w:t>
      </w:r>
      <w:r w:rsidR="001D0C7F">
        <w:t>(on average, 1</w:t>
      </w:r>
      <w:r w:rsidR="0088258D">
        <w:t>6</w:t>
      </w:r>
      <w:r w:rsidR="001D0C7F">
        <w:t xml:space="preserve">%) </w:t>
      </w:r>
      <w:r w:rsidR="00180482">
        <w:t xml:space="preserve">of the budget is allocated to inside goods, </w:t>
      </w:r>
      <w:r w:rsidR="001D0C7F">
        <w:t>with the budget amount as 1,000 units, and</w:t>
      </w:r>
    </w:p>
    <w:p w14:paraId="2AB9FC9D" w14:textId="7137EE84" w:rsidR="00180482" w:rsidRDefault="00A370C1" w:rsidP="001D0C7F">
      <w:pPr>
        <w:pStyle w:val="ListParagraph"/>
        <w:numPr>
          <w:ilvl w:val="0"/>
          <w:numId w:val="14"/>
        </w:numPr>
        <w:spacing w:after="0" w:line="360" w:lineRule="auto"/>
        <w:jc w:val="both"/>
      </w:pPr>
      <w:r>
        <w:t xml:space="preserve">Scenario 3: </w:t>
      </w:r>
      <w:r w:rsidR="001D0C7F">
        <w:t xml:space="preserve">A </w:t>
      </w:r>
      <w:r w:rsidR="00180482">
        <w:t xml:space="preserve">large </w:t>
      </w:r>
      <w:r w:rsidR="001F4B36">
        <w:t>proportion</w:t>
      </w:r>
      <w:r w:rsidR="00180482">
        <w:t xml:space="preserve"> </w:t>
      </w:r>
      <w:r w:rsidR="001D0C7F">
        <w:t>(on average, 4</w:t>
      </w:r>
      <w:r w:rsidR="00644C7D">
        <w:t>3</w:t>
      </w:r>
      <w:r w:rsidR="001D0C7F">
        <w:t xml:space="preserve">%) </w:t>
      </w:r>
      <w:r w:rsidR="00180482">
        <w:t xml:space="preserve">of </w:t>
      </w:r>
      <w:r w:rsidR="001D0C7F">
        <w:t xml:space="preserve">the </w:t>
      </w:r>
      <w:r w:rsidR="00180482">
        <w:t>budget is allocated to inside goods</w:t>
      </w:r>
      <w:r w:rsidR="001D0C7F">
        <w:t>, with the budget amount as 1,000 units</w:t>
      </w:r>
      <w:r w:rsidR="00180482">
        <w:t>.</w:t>
      </w:r>
    </w:p>
    <w:p w14:paraId="4D50CC0E" w14:textId="77777777" w:rsidR="00E11E01" w:rsidRDefault="00180482" w:rsidP="00180482">
      <w:pPr>
        <w:spacing w:after="0" w:line="360" w:lineRule="auto"/>
        <w:jc w:val="both"/>
      </w:pPr>
      <w:r>
        <w:t>The parameter</w:t>
      </w:r>
      <w:r w:rsidR="00786781">
        <w:t xml:space="preserve"> value</w:t>
      </w:r>
      <w:r>
        <w:t xml:space="preserve">s used to simulate </w:t>
      </w:r>
      <w:r w:rsidR="00786781">
        <w:t xml:space="preserve">optimal </w:t>
      </w:r>
      <w:r>
        <w:t xml:space="preserve">consumptions for each of the above scenarios </w:t>
      </w:r>
      <w:r w:rsidR="00437840">
        <w:t>are</w:t>
      </w:r>
      <w:r>
        <w:t xml:space="preserve"> presented in Table </w:t>
      </w:r>
      <w:r w:rsidR="00E20204">
        <w:t>1</w:t>
      </w:r>
      <w:r>
        <w:t>.</w:t>
      </w:r>
      <w:r w:rsidR="00786781">
        <w:t xml:space="preserve"> </w:t>
      </w:r>
    </w:p>
    <w:p w14:paraId="39F4FEDD" w14:textId="564E3785" w:rsidR="00180482" w:rsidRDefault="00180482" w:rsidP="00E11E01">
      <w:pPr>
        <w:spacing w:after="0" w:line="360" w:lineRule="auto"/>
        <w:ind w:firstLine="567"/>
        <w:jc w:val="both"/>
      </w:pPr>
      <w:r w:rsidRPr="00F16813">
        <w:t xml:space="preserve">We simulated </w:t>
      </w:r>
      <w:r>
        <w:t>50</w:t>
      </w:r>
      <w:r w:rsidRPr="00F16813">
        <w:t xml:space="preserve"> datasets (for different simulated values of </w:t>
      </w:r>
      <w:r w:rsidR="0088258D" w:rsidRPr="0088258D">
        <w:rPr>
          <w:position w:val="-12"/>
        </w:rPr>
        <w:object w:dxaOrig="260" w:dyaOrig="360" w14:anchorId="00CDF41E">
          <v:shape id="_x0000_i1217" type="#_x0000_t75" style="width:13.25pt;height:19.4pt" o:ole="">
            <v:imagedata r:id="rId333" o:title=""/>
          </v:shape>
          <o:OLEObject Type="Embed" ProgID="Equation.DSMT4" ShapeID="_x0000_i1217" DrawAspect="Content" ObjectID="_1702803498" r:id="rId339"/>
        </w:object>
      </w:r>
      <w:r w:rsidRPr="00F16813">
        <w:t xml:space="preserve">), each of </w:t>
      </w:r>
      <w:r>
        <w:t>10</w:t>
      </w:r>
      <w:r w:rsidR="005D531C">
        <w:t>,</w:t>
      </w:r>
      <w:r>
        <w:t>000</w:t>
      </w:r>
      <w:r w:rsidRPr="00F16813">
        <w:t xml:space="preserve"> individuals (for different values of </w:t>
      </w:r>
      <w:r w:rsidR="0088258D" w:rsidRPr="0088258D">
        <w:rPr>
          <w:position w:val="-12"/>
        </w:rPr>
        <w:object w:dxaOrig="240" w:dyaOrig="360" w14:anchorId="6C766558">
          <v:shape id="_x0000_i1218" type="#_x0000_t75" style="width:13.25pt;height:19.4pt" o:ole="">
            <v:imagedata r:id="rId340" o:title=""/>
          </v:shape>
          <o:OLEObject Type="Embed" ProgID="Equation.DSMT4" ShapeID="_x0000_i1218" DrawAspect="Content" ObjectID="_1702803499" r:id="rId341"/>
        </w:object>
      </w:r>
      <w:r w:rsidRPr="00F16813">
        <w:t xml:space="preserve"> and</w:t>
      </w:r>
      <w:r w:rsidR="0088258D">
        <w:t xml:space="preserve"> </w:t>
      </w:r>
      <w:r w:rsidR="0088258D" w:rsidRPr="0088258D">
        <w:rPr>
          <w:position w:val="-12"/>
        </w:rPr>
        <w:object w:dxaOrig="260" w:dyaOrig="360" w14:anchorId="729710F7">
          <v:shape id="_x0000_i1219" type="#_x0000_t75" style="width:13.25pt;height:19.4pt" o:ole="">
            <v:imagedata r:id="rId342" o:title=""/>
          </v:shape>
          <o:OLEObject Type="Embed" ProgID="Equation.DSMT4" ShapeID="_x0000_i1219" DrawAspect="Content" ObjectID="_1702803500" r:id="rId343"/>
        </w:object>
      </w:r>
      <w:r w:rsidRPr="00F16813">
        <w:t xml:space="preserve">) for </w:t>
      </w:r>
      <w:r>
        <w:t>each of</w:t>
      </w:r>
      <w:r w:rsidRPr="00F16813">
        <w:t xml:space="preserve"> the above scenarios</w:t>
      </w:r>
      <w:r>
        <w:t xml:space="preserve"> using the forecasting algorithm </w:t>
      </w:r>
      <w:r w:rsidR="005D531C">
        <w:t>discussed</w:t>
      </w:r>
      <w:r>
        <w:t xml:space="preserve"> </w:t>
      </w:r>
      <w:r w:rsidR="005D531C">
        <w:t>in the previous section</w:t>
      </w:r>
      <w:r w:rsidRPr="00F16813">
        <w:t xml:space="preserve">. Subsequently, we estimated the MDC choice model </w:t>
      </w:r>
      <w:r>
        <w:t xml:space="preserve">(one that ignores the </w:t>
      </w:r>
      <w:r w:rsidR="004E51CE">
        <w:t>truncation condition</w:t>
      </w:r>
      <w:r>
        <w:t>)</w:t>
      </w:r>
      <w:r w:rsidRPr="00F16813">
        <w:t xml:space="preserve"> to assess the ability of the model to retrieve parameters.</w:t>
      </w:r>
      <w:r w:rsidR="00E11E01">
        <w:t xml:space="preserve"> In addition, we </w:t>
      </w:r>
      <w:r w:rsidR="00A218EA">
        <w:t>evaluat</w:t>
      </w:r>
      <w:r w:rsidR="00E11E01">
        <w:t xml:space="preserve">ed the prediction accuracy using the estimated parameters (average of the parameter estimates across the 50 datasets) </w:t>
      </w:r>
      <w:r w:rsidR="006311B8">
        <w:t>and the</w:t>
      </w:r>
      <w:r w:rsidR="00E11E01">
        <w:t xml:space="preserve"> forecasting algorithm discussed </w:t>
      </w:r>
      <w:r w:rsidR="00175F8D">
        <w:t>in the previous section</w:t>
      </w:r>
      <w:r w:rsidR="00E11E01">
        <w:t>.</w:t>
      </w:r>
    </w:p>
    <w:p w14:paraId="129895DA" w14:textId="6EE0ACEC" w:rsidR="00D74D9A" w:rsidRPr="008A0ED3" w:rsidRDefault="008A0ED3" w:rsidP="003F6592">
      <w:pPr>
        <w:pStyle w:val="Style3"/>
        <w:spacing w:before="120"/>
        <w:ind w:left="562" w:hanging="562"/>
        <w:contextualSpacing w:val="0"/>
      </w:pPr>
      <w:r w:rsidRPr="00C67B06">
        <w:t>Parameter</w:t>
      </w:r>
      <w:r w:rsidRPr="008A0ED3">
        <w:t xml:space="preserve"> </w:t>
      </w:r>
      <w:r w:rsidR="00044E16">
        <w:t>r</w:t>
      </w:r>
      <w:r w:rsidRPr="008A0ED3">
        <w:t xml:space="preserve">ecovery for the </w:t>
      </w:r>
      <w:r w:rsidR="002D5B0E" w:rsidRPr="00C40AF2">
        <w:rPr>
          <w:position w:val="-10"/>
        </w:rPr>
        <w:object w:dxaOrig="1120" w:dyaOrig="320" w14:anchorId="16357CDF">
          <v:shape id="_x0000_i1220" type="#_x0000_t75" style="width:53.55pt;height:15.65pt" o:ole="">
            <v:imagedata r:id="rId99" o:title=""/>
          </v:shape>
          <o:OLEObject Type="Embed" ProgID="Equation.DSMT4" ShapeID="_x0000_i1220" DrawAspect="Content" ObjectID="_1702803501" r:id="rId344"/>
        </w:object>
      </w:r>
      <w:r w:rsidRPr="008A0ED3">
        <w:t xml:space="preserve"> </w:t>
      </w:r>
      <w:r w:rsidR="00044E16">
        <w:t>m</w:t>
      </w:r>
      <w:r w:rsidRPr="008A0ED3">
        <w:t>odel</w:t>
      </w:r>
    </w:p>
    <w:p w14:paraId="1D59854A" w14:textId="362D5CC9" w:rsidR="001C4C05" w:rsidRDefault="008A0ED3" w:rsidP="00E14FFB">
      <w:pPr>
        <w:spacing w:after="0" w:line="360" w:lineRule="auto"/>
        <w:jc w:val="both"/>
      </w:pPr>
      <w:r>
        <w:t xml:space="preserve">As can be observed from </w:t>
      </w:r>
      <w:r w:rsidR="001C4C05">
        <w:t xml:space="preserve">the results for </w:t>
      </w:r>
      <w:r w:rsidR="008629E7">
        <w:t xml:space="preserve">Scenario </w:t>
      </w:r>
      <w:r w:rsidR="001C4C05">
        <w:t xml:space="preserve">1 in </w:t>
      </w:r>
      <w:r>
        <w:t>Table 1,</w:t>
      </w:r>
      <w:r w:rsidR="003D5AE3">
        <w:t xml:space="preserve"> </w:t>
      </w:r>
      <w:r>
        <w:t>for situations with very large (</w:t>
      </w:r>
      <w:r w:rsidR="00F17585">
        <w:t xml:space="preserve">that is, </w:t>
      </w:r>
      <w:r>
        <w:t>infinite) budgets</w:t>
      </w:r>
      <w:r w:rsidR="00B01F1A">
        <w:t xml:space="preserve">, </w:t>
      </w:r>
      <w:r w:rsidR="001F2B1F">
        <w:t xml:space="preserve">the </w:t>
      </w:r>
      <w:r w:rsidR="002D5B0E" w:rsidRPr="00C40AF2">
        <w:rPr>
          <w:position w:val="-10"/>
        </w:rPr>
        <w:object w:dxaOrig="1060" w:dyaOrig="320" w14:anchorId="764F2AA0">
          <v:shape id="_x0000_i1221" type="#_x0000_t75" style="width:51.65pt;height:15.65pt" o:ole="">
            <v:imagedata r:id="rId315" o:title=""/>
          </v:shape>
          <o:OLEObject Type="Embed" ProgID="Equation.DSMT4" ShapeID="_x0000_i1221" DrawAspect="Content" ObjectID="_1702803502" r:id="rId345"/>
        </w:object>
      </w:r>
      <w:r w:rsidR="001F2B1F" w:rsidRPr="008A0ED3">
        <w:t xml:space="preserve"> model </w:t>
      </w:r>
      <w:r w:rsidR="00336D11">
        <w:t>(</w:t>
      </w:r>
      <w:r w:rsidR="00827271">
        <w:t>that ignores the truncation condition</w:t>
      </w:r>
      <w:r w:rsidR="00336D11">
        <w:t>)</w:t>
      </w:r>
      <w:r w:rsidR="00827271">
        <w:t xml:space="preserve"> </w:t>
      </w:r>
      <w:r w:rsidR="001F2B1F">
        <w:t>is able to recover the true parameters</w:t>
      </w:r>
      <w:r w:rsidR="00827271">
        <w:t xml:space="preserve"> very well</w:t>
      </w:r>
      <w:r w:rsidR="00336D11">
        <w:t>,</w:t>
      </w:r>
      <w:r w:rsidR="001C4C05">
        <w:t xml:space="preserve"> with</w:t>
      </w:r>
      <w:r w:rsidR="00827271">
        <w:t xml:space="preserve"> a very low average absolute percentage bias (APB) of 0.22 and small finite sample standard errors (FSSE) that are </w:t>
      </w:r>
      <w:r w:rsidR="008E1E92">
        <w:t>close to the asymptotic standard error (ASE) values.</w:t>
      </w:r>
    </w:p>
    <w:p w14:paraId="749CA61B" w14:textId="130F00EA" w:rsidR="00FA1222" w:rsidRDefault="001C4C05" w:rsidP="009F4559">
      <w:pPr>
        <w:spacing w:after="0" w:line="360" w:lineRule="auto"/>
        <w:jc w:val="both"/>
        <w:rPr>
          <w:color w:val="FF0000"/>
        </w:rPr>
      </w:pPr>
      <w:r>
        <w:tab/>
      </w:r>
      <w:r w:rsidR="00B678D5">
        <w:t>F</w:t>
      </w:r>
      <w:r w:rsidR="000D4C9B">
        <w:t xml:space="preserve">or </w:t>
      </w:r>
      <w:r w:rsidR="008629E7">
        <w:t xml:space="preserve">Scenario </w:t>
      </w:r>
      <w:r w:rsidR="000D4C9B">
        <w:t xml:space="preserve">2 </w:t>
      </w:r>
      <w:r w:rsidR="00042E28">
        <w:t xml:space="preserve">where </w:t>
      </w:r>
      <w:r w:rsidR="0049499C">
        <w:t>a</w:t>
      </w:r>
      <w:r w:rsidR="000F34B2">
        <w:t xml:space="preserve"> small (but</w:t>
      </w:r>
      <w:r w:rsidR="0049499C">
        <w:t xml:space="preserve"> significant</w:t>
      </w:r>
      <w:r w:rsidR="000F34B2">
        <w:t>)</w:t>
      </w:r>
      <w:r w:rsidR="0049499C">
        <w:t xml:space="preserve"> </w:t>
      </w:r>
      <w:r w:rsidR="001F4B36">
        <w:t>proportion</w:t>
      </w:r>
      <w:r w:rsidR="00E66D3C">
        <w:t xml:space="preserve"> of the budget is allocated to inside goods</w:t>
      </w:r>
      <w:r w:rsidR="0049499C">
        <w:t>, ignoring the truncation</w:t>
      </w:r>
      <w:r w:rsidR="00042E28">
        <w:t xml:space="preserve"> condition in </w:t>
      </w:r>
      <w:r w:rsidR="0049499C">
        <w:t>Eq</w:t>
      </w:r>
      <w:r w:rsidR="0082757B">
        <w:t>.</w:t>
      </w:r>
      <w:r w:rsidR="0049499C">
        <w:t xml:space="preserve"> (5) in model estimation </w:t>
      </w:r>
      <w:r w:rsidR="00E232E1">
        <w:t xml:space="preserve">has resulted in a </w:t>
      </w:r>
      <w:r w:rsidR="00E232E1">
        <w:lastRenderedPageBreak/>
        <w:t>non-negligible</w:t>
      </w:r>
      <w:r w:rsidR="0049499C">
        <w:t xml:space="preserve"> bias in parameter estimates</w:t>
      </w:r>
      <w:r w:rsidR="00336D11">
        <w:t>, even if the FSSE continues to be close to the ASE values</w:t>
      </w:r>
      <w:r w:rsidR="0049499C">
        <w:t xml:space="preserve">. </w:t>
      </w:r>
      <w:r w:rsidR="00585157">
        <w:t>In th</w:t>
      </w:r>
      <w:r w:rsidR="00336D11">
        <w:t>is s</w:t>
      </w:r>
      <w:r w:rsidR="00585157">
        <w:t xml:space="preserve">cenario, the average APB </w:t>
      </w:r>
      <w:r w:rsidR="00336D11">
        <w:t xml:space="preserve">rises to </w:t>
      </w:r>
      <w:r w:rsidR="00585157">
        <w:t>25.58 %.</w:t>
      </w:r>
      <w:r w:rsidR="00B678D5">
        <w:t xml:space="preserve"> </w:t>
      </w:r>
      <w:r w:rsidR="00336D11">
        <w:t xml:space="preserve">For </w:t>
      </w:r>
      <w:r w:rsidR="008629E7">
        <w:t xml:space="preserve">Scenario </w:t>
      </w:r>
      <w:r w:rsidR="00336D11">
        <w:t xml:space="preserve">3 where </w:t>
      </w:r>
      <w:r w:rsidR="00B678D5">
        <w:t xml:space="preserve">the </w:t>
      </w:r>
      <w:r w:rsidR="001F4B36">
        <w:t>proportion</w:t>
      </w:r>
      <w:r w:rsidR="00B678D5">
        <w:t xml:space="preserve"> of </w:t>
      </w:r>
      <w:r w:rsidR="00AE0B5C">
        <w:t xml:space="preserve">the </w:t>
      </w:r>
      <w:r w:rsidR="00B678D5">
        <w:t xml:space="preserve">budget allocated to inside goods </w:t>
      </w:r>
      <w:r w:rsidR="00AE0B5C">
        <w:t xml:space="preserve">becomes large, the bias in </w:t>
      </w:r>
      <w:r w:rsidR="00186C02">
        <w:t>parameter</w:t>
      </w:r>
      <w:r w:rsidR="00AE0B5C">
        <w:t xml:space="preserve"> estimates becomes </w:t>
      </w:r>
      <w:r w:rsidR="00336D11">
        <w:t>large</w:t>
      </w:r>
      <w:r w:rsidR="00AE0B5C">
        <w:t xml:space="preserve"> (overall APB is 83.53 %). </w:t>
      </w:r>
      <w:r w:rsidR="00336D11">
        <w:t xml:space="preserve">Overall, the results from Table 1 confirm our theoretical observation earlier that, as </w:t>
      </w:r>
      <w:r w:rsidR="00DF7496">
        <w:t xml:space="preserve">the </w:t>
      </w:r>
      <w:r w:rsidR="001F4B36">
        <w:t>proportion</w:t>
      </w:r>
      <w:r w:rsidR="00DF7496">
        <w:t xml:space="preserve"> of the budget allo</w:t>
      </w:r>
      <w:r w:rsidR="00336D11">
        <w:t>cat</w:t>
      </w:r>
      <w:r w:rsidR="00DF7496">
        <w:t xml:space="preserve">ed to inside goods increases, the need for </w:t>
      </w:r>
      <w:r w:rsidR="000020BE">
        <w:t>accommodatin</w:t>
      </w:r>
      <w:r w:rsidR="0028581E">
        <w:t>g</w:t>
      </w:r>
      <w:r w:rsidR="000020BE">
        <w:t xml:space="preserve"> </w:t>
      </w:r>
      <w:r w:rsidR="00DF7496">
        <w:t>the tru</w:t>
      </w:r>
      <w:r w:rsidR="00186C02">
        <w:t>n</w:t>
      </w:r>
      <w:r w:rsidR="00DF7496">
        <w:t>c</w:t>
      </w:r>
      <w:r w:rsidR="00186C02">
        <w:t>a</w:t>
      </w:r>
      <w:r w:rsidR="00DF7496">
        <w:t xml:space="preserve">tion condition </w:t>
      </w:r>
      <w:r w:rsidR="0028581E">
        <w:t>increases</w:t>
      </w:r>
      <w:r w:rsidR="00517623">
        <w:t>,</w:t>
      </w:r>
      <w:r w:rsidR="00767C0B">
        <w:t xml:space="preserve"> and ignoring it will increase bias in parameter estimation</w:t>
      </w:r>
      <w:r w:rsidR="00DF7496">
        <w:t xml:space="preserve">. </w:t>
      </w:r>
      <w:r w:rsidR="00D823E3">
        <w:t xml:space="preserve"> </w:t>
      </w:r>
      <w:r w:rsidR="00336D11">
        <w:t xml:space="preserve">In fact, </w:t>
      </w:r>
      <w:r w:rsidR="00373623">
        <w:t xml:space="preserve">in </w:t>
      </w:r>
      <w:r w:rsidR="008629E7">
        <w:t xml:space="preserve">Scenario </w:t>
      </w:r>
      <w:r w:rsidR="00373623">
        <w:t xml:space="preserve">3, </w:t>
      </w:r>
      <w:r w:rsidR="00AE0B5C">
        <w:t xml:space="preserve">some of the recovered parameter values </w:t>
      </w:r>
      <w:r w:rsidR="00373623">
        <w:t xml:space="preserve">are even different in </w:t>
      </w:r>
      <w:r w:rsidR="00AE0B5C">
        <w:t>sign from that of the true parameter values.</w:t>
      </w:r>
      <w:r w:rsidR="000A24BF">
        <w:t xml:space="preserve"> </w:t>
      </w:r>
      <w:r w:rsidR="009E7A6D" w:rsidRPr="00076960">
        <w:t xml:space="preserve">Further, as discussed in Section 2.3, the scale parameter estimate in </w:t>
      </w:r>
      <w:r w:rsidR="00833B88">
        <w:t>S</w:t>
      </w:r>
      <w:r w:rsidR="009E7A6D" w:rsidRPr="00076960">
        <w:t xml:space="preserve">cenario 3 is very small compared to the corresponding true parameter value. </w:t>
      </w:r>
      <w:r w:rsidR="00853679" w:rsidRPr="00076960">
        <w:t>Such a lar</w:t>
      </w:r>
      <w:r w:rsidR="004F6FE7" w:rsidRPr="00076960">
        <w:t>g</w:t>
      </w:r>
      <w:r w:rsidR="00853679" w:rsidRPr="00076960">
        <w:t>e bias in parameters makes it di</w:t>
      </w:r>
      <w:r w:rsidR="00853679">
        <w:t xml:space="preserve">fficult to </w:t>
      </w:r>
      <w:r w:rsidR="006B13A5">
        <w:t xml:space="preserve">rely on </w:t>
      </w:r>
      <w:r w:rsidR="00853679">
        <w:t>the parameter</w:t>
      </w:r>
      <w:r w:rsidR="006B13A5">
        <w:t xml:space="preserve"> estimate</w:t>
      </w:r>
      <w:r w:rsidR="00853679">
        <w:t>s for interpretation of covariate effects on consumer preferences and will likely cause several other issues, including inferior model fit and erroneous forecasts.</w:t>
      </w:r>
      <w:r w:rsidR="00F643B1" w:rsidRPr="00172A6B">
        <w:rPr>
          <w:color w:val="FF0000"/>
        </w:rPr>
        <w:fldChar w:fldCharType="begin"/>
      </w:r>
      <w:r w:rsidR="00F643B1" w:rsidRPr="00172A6B">
        <w:rPr>
          <w:color w:val="FF0000"/>
        </w:rPr>
        <w:fldChar w:fldCharType="end"/>
      </w:r>
    </w:p>
    <w:p w14:paraId="07E73AAD" w14:textId="4C22EAB4" w:rsidR="0055778B" w:rsidRPr="00217243" w:rsidRDefault="0004315B" w:rsidP="003F6592">
      <w:pPr>
        <w:pStyle w:val="Style3"/>
        <w:spacing w:before="120"/>
        <w:ind w:left="562" w:hanging="562"/>
        <w:contextualSpacing w:val="0"/>
      </w:pPr>
      <w:r>
        <w:t>Pr</w:t>
      </w:r>
      <w:r w:rsidR="0055778B" w:rsidRPr="00217243">
        <w:t xml:space="preserve">edictive performance of the </w:t>
      </w:r>
      <w:r w:rsidR="002D5B0E" w:rsidRPr="00C40AF2">
        <w:rPr>
          <w:position w:val="-10"/>
        </w:rPr>
        <w:object w:dxaOrig="1120" w:dyaOrig="320" w14:anchorId="5C0EFD08">
          <v:shape id="_x0000_i1222" type="#_x0000_t75" style="width:53.55pt;height:15.65pt" o:ole="">
            <v:imagedata r:id="rId99" o:title=""/>
          </v:shape>
          <o:OLEObject Type="Embed" ProgID="Equation.DSMT4" ShapeID="_x0000_i1222" DrawAspect="Content" ObjectID="_1702803503" r:id="rId346"/>
        </w:object>
      </w:r>
      <w:r w:rsidR="0055778B" w:rsidRPr="00217243">
        <w:t xml:space="preserve"> model </w:t>
      </w:r>
      <w:r w:rsidR="00C72D4A" w:rsidRPr="00217243">
        <w:t>vis-a</w:t>
      </w:r>
      <w:r w:rsidR="00654A5A" w:rsidRPr="00217243">
        <w:t>-</w:t>
      </w:r>
      <w:r w:rsidR="00C72D4A" w:rsidRPr="00217243">
        <w:t>vis</w:t>
      </w:r>
      <w:r w:rsidR="0055778B" w:rsidRPr="00217243">
        <w:t xml:space="preserve"> the </w:t>
      </w:r>
      <w:r w:rsidR="002D5B0E" w:rsidRPr="00C40AF2">
        <w:rPr>
          <w:position w:val="-10"/>
        </w:rPr>
        <w:object w:dxaOrig="1280" w:dyaOrig="320" w14:anchorId="544E7261">
          <v:shape id="_x0000_i1223" type="#_x0000_t75" style="width:62.05pt;height:15.65pt" o:ole="">
            <v:imagedata r:id="rId347" o:title=""/>
          </v:shape>
          <o:OLEObject Type="Embed" ProgID="Equation.DSMT4" ShapeID="_x0000_i1223" DrawAspect="Content" ObjectID="_1702803504" r:id="rId348"/>
        </w:object>
      </w:r>
      <w:r w:rsidR="0055778B" w:rsidRPr="00217243">
        <w:t xml:space="preserve"> model</w:t>
      </w:r>
    </w:p>
    <w:p w14:paraId="351428BA" w14:textId="686FFE98" w:rsidR="00452ABB" w:rsidRDefault="00CE16DB" w:rsidP="007A5909">
      <w:pPr>
        <w:spacing w:after="0" w:line="360" w:lineRule="auto"/>
        <w:jc w:val="both"/>
      </w:pPr>
      <w:r>
        <w:t>To</w:t>
      </w:r>
      <w:r w:rsidR="007A5909">
        <w:t xml:space="preserve"> examine the effect of bias in the estimated parameters on the predictive performance</w:t>
      </w:r>
      <w:r>
        <w:t xml:space="preserve"> </w:t>
      </w:r>
      <w:r w:rsidR="00B0234D">
        <w:t xml:space="preserve">of </w:t>
      </w:r>
      <w:r w:rsidR="00076960" w:rsidRPr="00C40AF2">
        <w:rPr>
          <w:position w:val="-10"/>
        </w:rPr>
        <w:object w:dxaOrig="1060" w:dyaOrig="320" w14:anchorId="74027BE8">
          <v:shape id="_x0000_i1224" type="#_x0000_t75" style="width:51.65pt;height:15.65pt" o:ole="">
            <v:imagedata r:id="rId349" o:title=""/>
          </v:shape>
          <o:OLEObject Type="Embed" ProgID="Equation.DSMT4" ShapeID="_x0000_i1224" DrawAspect="Content" ObjectID="_1702803505" r:id="rId350"/>
        </w:object>
      </w:r>
      <w:r w:rsidRPr="00C72D4A">
        <w:rPr>
          <w:b/>
          <w:bCs/>
        </w:rPr>
        <w:t xml:space="preserve"> </w:t>
      </w:r>
      <w:r>
        <w:t>model</w:t>
      </w:r>
      <w:r w:rsidR="00B0234D">
        <w:t>s</w:t>
      </w:r>
      <w:r w:rsidR="004A5B07">
        <w:t xml:space="preserve"> (in which we expressly recognize the need for the outside good consumption to be positive, using the procedure in Section </w:t>
      </w:r>
      <w:r w:rsidR="00F55513">
        <w:t>2</w:t>
      </w:r>
      <w:r w:rsidR="004A5B07">
        <w:t>.</w:t>
      </w:r>
      <w:r w:rsidR="009C0BA7">
        <w:t>4</w:t>
      </w:r>
      <w:r w:rsidR="004A5B07">
        <w:t>)</w:t>
      </w:r>
      <w:r w:rsidR="007A5909">
        <w:t xml:space="preserve">, </w:t>
      </w:r>
      <w:r w:rsidR="00790D15">
        <w:t xml:space="preserve">we used </w:t>
      </w:r>
      <w:r w:rsidR="007A5909">
        <w:t xml:space="preserve">the estimated parameters </w:t>
      </w:r>
      <w:r w:rsidR="00B0234D">
        <w:t xml:space="preserve">from Table 1 </w:t>
      </w:r>
      <w:r w:rsidR="007A5909">
        <w:t xml:space="preserve">to </w:t>
      </w:r>
      <w:r w:rsidR="00790D15">
        <w:t>predict</w:t>
      </w:r>
      <w:r w:rsidR="007A5909">
        <w:t xml:space="preserve"> consumptions</w:t>
      </w:r>
      <w:r w:rsidR="00790D15">
        <w:t xml:space="preserve"> and compared the predicted values with </w:t>
      </w:r>
      <w:r w:rsidR="007A5909">
        <w:t xml:space="preserve">the </w:t>
      </w:r>
      <w:r w:rsidR="00DD2A9D">
        <w:t>‘</w:t>
      </w:r>
      <w:r w:rsidR="007A5909">
        <w:t>true</w:t>
      </w:r>
      <w:r w:rsidR="00DD2A9D">
        <w:t>’</w:t>
      </w:r>
      <w:r w:rsidR="007A5909">
        <w:t xml:space="preserve"> consumption values</w:t>
      </w:r>
      <w:r w:rsidR="00DD2A9D">
        <w:t xml:space="preserve"> simulated using the </w:t>
      </w:r>
      <w:r w:rsidR="002D5B0E" w:rsidRPr="00C40AF2">
        <w:rPr>
          <w:position w:val="-10"/>
        </w:rPr>
        <w:object w:dxaOrig="1060" w:dyaOrig="320" w14:anchorId="7CF162B0">
          <v:shape id="_x0000_i1225" type="#_x0000_t75" style="width:51.65pt;height:15.65pt" o:ole="">
            <v:imagedata r:id="rId315" o:title=""/>
          </v:shape>
          <o:OLEObject Type="Embed" ProgID="Equation.DSMT4" ShapeID="_x0000_i1225" DrawAspect="Content" ObjectID="_1702803506" r:id="rId351"/>
        </w:object>
      </w:r>
      <w:r w:rsidR="007D0BA5">
        <w:t xml:space="preserve"> (that is, the truncation condition is ignored in estimation but recognized in prediction)</w:t>
      </w:r>
      <w:r w:rsidR="00DD2A9D">
        <w:t xml:space="preserve">. </w:t>
      </w:r>
      <w:r w:rsidR="003A64A1">
        <w:t>In addition</w:t>
      </w:r>
      <w:r w:rsidR="007A5909">
        <w:t xml:space="preserve">, </w:t>
      </w:r>
      <w:r w:rsidR="00E94DA5">
        <w:t xml:space="preserve">we compared </w:t>
      </w:r>
      <w:r w:rsidR="007A5909" w:rsidRPr="007A5909">
        <w:t xml:space="preserve">the predictive performance of the </w:t>
      </w:r>
      <w:r w:rsidR="002D5B0E" w:rsidRPr="00C40AF2">
        <w:rPr>
          <w:position w:val="-10"/>
        </w:rPr>
        <w:object w:dxaOrig="1060" w:dyaOrig="320" w14:anchorId="43B4A54B">
          <v:shape id="_x0000_i1226" type="#_x0000_t75" style="width:51.65pt;height:15.65pt" o:ole="">
            <v:imagedata r:id="rId315" o:title=""/>
          </v:shape>
          <o:OLEObject Type="Embed" ProgID="Equation.DSMT4" ShapeID="_x0000_i1226" DrawAspect="Content" ObjectID="_1702803507" r:id="rId352"/>
        </w:object>
      </w:r>
      <w:r w:rsidR="007A5909" w:rsidRPr="00FB7DD9">
        <w:t xml:space="preserve"> model with that of the </w:t>
      </w:r>
      <w:r w:rsidR="002D5B0E" w:rsidRPr="00C40AF2">
        <w:rPr>
          <w:position w:val="-10"/>
        </w:rPr>
        <w:object w:dxaOrig="1219" w:dyaOrig="320" w14:anchorId="56E75A6A">
          <v:shape id="_x0000_i1227" type="#_x0000_t75" style="width:58.75pt;height:15.65pt" o:ole="">
            <v:imagedata r:id="rId353" o:title=""/>
          </v:shape>
          <o:OLEObject Type="Embed" ProgID="Equation.DSMT4" ShapeID="_x0000_i1227" DrawAspect="Content" ObjectID="_1702803508" r:id="rId354"/>
        </w:object>
      </w:r>
      <w:r w:rsidR="007A5909" w:rsidRPr="007A5909">
        <w:t xml:space="preserve"> model estimated on the same data. </w:t>
      </w:r>
      <w:r w:rsidR="00156B20">
        <w:t xml:space="preserve">Similarly, data </w:t>
      </w:r>
      <w:r w:rsidR="00996FC0">
        <w:t>were</w:t>
      </w:r>
      <w:r w:rsidR="00156B20">
        <w:t xml:space="preserve"> generated using</w:t>
      </w:r>
      <w:r w:rsidR="002D5B0E">
        <w:t xml:space="preserve"> </w:t>
      </w:r>
      <w:r w:rsidR="002D5B0E" w:rsidRPr="00C40AF2">
        <w:rPr>
          <w:position w:val="-10"/>
        </w:rPr>
        <w:object w:dxaOrig="1219" w:dyaOrig="320" w14:anchorId="2A301908">
          <v:shape id="_x0000_i1228" type="#_x0000_t75" style="width:58.75pt;height:15.65pt" o:ole="">
            <v:imagedata r:id="rId353" o:title=""/>
          </v:shape>
          <o:OLEObject Type="Embed" ProgID="Equation.DSMT4" ShapeID="_x0000_i1228" DrawAspect="Content" ObjectID="_1702803509" r:id="rId355"/>
        </w:object>
      </w:r>
      <w:r w:rsidR="00156B20">
        <w:t xml:space="preserve"> utility functions </w:t>
      </w:r>
      <w:r w:rsidR="00847013">
        <w:t xml:space="preserve">(using the Pinjari and Bhat, 2021 </w:t>
      </w:r>
      <w:r w:rsidR="00106798">
        <w:t>approach</w:t>
      </w:r>
      <w:r w:rsidR="00847013">
        <w:t xml:space="preserve">) </w:t>
      </w:r>
      <w:r w:rsidR="00156B20">
        <w:t xml:space="preserve">and the utility function parameters of both </w:t>
      </w:r>
      <w:r w:rsidR="002D5B0E" w:rsidRPr="00C40AF2">
        <w:rPr>
          <w:position w:val="-10"/>
        </w:rPr>
        <w:object w:dxaOrig="1060" w:dyaOrig="320" w14:anchorId="2E5B63B9">
          <v:shape id="_x0000_i1229" type="#_x0000_t75" style="width:51.65pt;height:15.65pt" o:ole="">
            <v:imagedata r:id="rId315" o:title=""/>
          </v:shape>
          <o:OLEObject Type="Embed" ProgID="Equation.DSMT4" ShapeID="_x0000_i1229" DrawAspect="Content" ObjectID="_1702803510" r:id="rId356"/>
        </w:object>
      </w:r>
      <w:r w:rsidR="00156B20" w:rsidRPr="00FB7DD9">
        <w:t xml:space="preserve"> </w:t>
      </w:r>
      <w:r w:rsidR="00156B20">
        <w:t xml:space="preserve">and </w:t>
      </w:r>
      <w:r w:rsidR="002D5B0E" w:rsidRPr="00C40AF2">
        <w:rPr>
          <w:position w:val="-10"/>
        </w:rPr>
        <w:object w:dxaOrig="1219" w:dyaOrig="320" w14:anchorId="5B14F056">
          <v:shape id="_x0000_i1230" type="#_x0000_t75" style="width:58.75pt;height:15.65pt" o:ole="">
            <v:imagedata r:id="rId353" o:title=""/>
          </v:shape>
          <o:OLEObject Type="Embed" ProgID="Equation.DSMT4" ShapeID="_x0000_i1230" DrawAspect="Content" ObjectID="_1702803511" r:id="rId357"/>
        </w:object>
      </w:r>
      <w:r w:rsidR="002D5B0E">
        <w:t xml:space="preserve"> </w:t>
      </w:r>
      <w:r w:rsidR="00156B20">
        <w:t>models were estimated</w:t>
      </w:r>
      <w:r w:rsidR="00750E95">
        <w:t xml:space="preserve"> on such data. The resulting </w:t>
      </w:r>
      <w:r w:rsidR="00106798">
        <w:t>parameter</w:t>
      </w:r>
      <w:r w:rsidR="00750E95">
        <w:t xml:space="preserve"> estimates </w:t>
      </w:r>
      <w:r w:rsidR="00156B20">
        <w:t>were used to assess prediction</w:t>
      </w:r>
      <w:r w:rsidR="00310719">
        <w:t>s</w:t>
      </w:r>
      <w:r w:rsidR="00156B20">
        <w:t xml:space="preserve"> from both the </w:t>
      </w:r>
      <w:r w:rsidR="002D5B0E" w:rsidRPr="00C40AF2">
        <w:rPr>
          <w:position w:val="-10"/>
        </w:rPr>
        <w:object w:dxaOrig="1060" w:dyaOrig="320" w14:anchorId="74670331">
          <v:shape id="_x0000_i1231" type="#_x0000_t75" style="width:51.65pt;height:15.65pt" o:ole="">
            <v:imagedata r:id="rId315" o:title=""/>
          </v:shape>
          <o:OLEObject Type="Embed" ProgID="Equation.DSMT4" ShapeID="_x0000_i1231" DrawAspect="Content" ObjectID="_1702803512" r:id="rId358"/>
        </w:object>
      </w:r>
      <w:r w:rsidR="00750E95" w:rsidRPr="00FB7DD9">
        <w:t xml:space="preserve"> </w:t>
      </w:r>
      <w:r w:rsidR="00750E95">
        <w:t xml:space="preserve">and </w:t>
      </w:r>
      <w:r w:rsidR="002D5B0E" w:rsidRPr="00C40AF2">
        <w:rPr>
          <w:position w:val="-10"/>
        </w:rPr>
        <w:object w:dxaOrig="1219" w:dyaOrig="320" w14:anchorId="05BB6579">
          <v:shape id="_x0000_i1232" type="#_x0000_t75" style="width:58.75pt;height:15.65pt" o:ole="">
            <v:imagedata r:id="rId353" o:title=""/>
          </v:shape>
          <o:OLEObject Type="Embed" ProgID="Equation.DSMT4" ShapeID="_x0000_i1232" DrawAspect="Content" ObjectID="_1702803513" r:id="rId359"/>
        </w:object>
      </w:r>
      <w:r w:rsidR="00750E95">
        <w:t xml:space="preserve"> models against data simulated using </w:t>
      </w:r>
      <w:r w:rsidR="002D5B0E" w:rsidRPr="00C40AF2">
        <w:rPr>
          <w:position w:val="-10"/>
        </w:rPr>
        <w:object w:dxaOrig="1219" w:dyaOrig="320" w14:anchorId="66D8CB28">
          <v:shape id="_x0000_i1233" type="#_x0000_t75" style="width:58.75pt;height:15.65pt" o:ole="">
            <v:imagedata r:id="rId353" o:title=""/>
          </v:shape>
          <o:OLEObject Type="Embed" ProgID="Equation.DSMT4" ShapeID="_x0000_i1233" DrawAspect="Content" ObjectID="_1702803514" r:id="rId360"/>
        </w:object>
      </w:r>
      <w:r w:rsidR="00750E95">
        <w:t xml:space="preserve"> utility functions</w:t>
      </w:r>
      <w:r w:rsidR="00156B20">
        <w:t>.</w:t>
      </w:r>
      <w:r w:rsidR="00452ABB">
        <w:t xml:space="preserve"> All these assessments were performed for two consumption patterns: (1) when a small </w:t>
      </w:r>
      <w:r w:rsidR="00DA20B0">
        <w:t xml:space="preserve">(but significant) </w:t>
      </w:r>
      <w:r w:rsidR="001F4B36">
        <w:t>proportion</w:t>
      </w:r>
      <w:r w:rsidR="00452ABB">
        <w:t xml:space="preserve"> of the budget is allotted to inside goods and (2) when a large </w:t>
      </w:r>
      <w:r w:rsidR="001F4B36">
        <w:t>proportion</w:t>
      </w:r>
      <w:r w:rsidR="00452ABB">
        <w:t xml:space="preserve"> of the budget is allotted to inside goods. In </w:t>
      </w:r>
      <w:r w:rsidR="00DD2A9D">
        <w:t>summary</w:t>
      </w:r>
      <w:r w:rsidR="00452ABB">
        <w:t xml:space="preserve">, the following </w:t>
      </w:r>
      <w:r w:rsidR="008E0DD7">
        <w:t>data generation processes (DGP)</w:t>
      </w:r>
      <w:r w:rsidR="00452ABB">
        <w:t xml:space="preserve"> are considered:</w:t>
      </w:r>
    </w:p>
    <w:p w14:paraId="49FD0D6F" w14:textId="7F0F986D" w:rsidR="00452ABB" w:rsidRPr="00106798" w:rsidRDefault="008E0DD7" w:rsidP="00A028BE">
      <w:pPr>
        <w:pStyle w:val="ListParagraph"/>
        <w:numPr>
          <w:ilvl w:val="0"/>
          <w:numId w:val="24"/>
        </w:numPr>
        <w:spacing w:after="0" w:line="360" w:lineRule="auto"/>
        <w:ind w:left="720" w:hanging="360"/>
        <w:jc w:val="both"/>
      </w:pPr>
      <w:r w:rsidRPr="00106798">
        <w:t>DGP</w:t>
      </w:r>
      <w:r w:rsidR="00474592" w:rsidRPr="00106798">
        <w:t xml:space="preserve"> </w:t>
      </w:r>
      <w:r w:rsidR="00452ABB" w:rsidRPr="00106798">
        <w:t xml:space="preserve">1: </w:t>
      </w:r>
      <w:r w:rsidR="00474592" w:rsidRPr="00106798">
        <w:rPr>
          <w:rFonts w:cs="Times New Roman"/>
        </w:rPr>
        <w:t xml:space="preserve">Data simulated using </w:t>
      </w:r>
      <w:r w:rsidR="002D5B0E" w:rsidRPr="00C40AF2">
        <w:rPr>
          <w:position w:val="-10"/>
        </w:rPr>
        <w:object w:dxaOrig="1060" w:dyaOrig="320" w14:anchorId="43EEE485">
          <v:shape id="_x0000_i1234" type="#_x0000_t75" style="width:51.65pt;height:15.65pt" o:ole="">
            <v:imagedata r:id="rId315" o:title=""/>
          </v:shape>
          <o:OLEObject Type="Embed" ProgID="Equation.DSMT4" ShapeID="_x0000_i1234" DrawAspect="Content" ObjectID="_1702803515" r:id="rId361"/>
        </w:object>
      </w:r>
      <w:r w:rsidR="00474592" w:rsidRPr="00106798">
        <w:rPr>
          <w:rFonts w:cs="Times New Roman"/>
        </w:rPr>
        <w:t xml:space="preserve"> </w:t>
      </w:r>
      <w:r w:rsidR="00664CA6" w:rsidRPr="00106798">
        <w:rPr>
          <w:rFonts w:cs="Times New Roman"/>
        </w:rPr>
        <w:t>utility functions</w:t>
      </w:r>
      <w:r w:rsidR="00474592" w:rsidRPr="00106798">
        <w:rPr>
          <w:rFonts w:cs="Times New Roman"/>
        </w:rPr>
        <w:t xml:space="preserve"> such that a small </w:t>
      </w:r>
      <w:r w:rsidR="001F4B36">
        <w:rPr>
          <w:rFonts w:cs="Times New Roman"/>
        </w:rPr>
        <w:t>proportion</w:t>
      </w:r>
      <w:r w:rsidR="00474592" w:rsidRPr="00106798">
        <w:rPr>
          <w:rFonts w:cs="Times New Roman"/>
        </w:rPr>
        <w:t xml:space="preserve"> </w:t>
      </w:r>
      <w:r w:rsidR="009D22B7">
        <w:rPr>
          <w:rFonts w:cs="Times New Roman"/>
        </w:rPr>
        <w:t xml:space="preserve">(16%) </w:t>
      </w:r>
      <w:r w:rsidR="00474592" w:rsidRPr="00106798">
        <w:rPr>
          <w:rFonts w:cs="Times New Roman"/>
        </w:rPr>
        <w:t>of the budget is allo</w:t>
      </w:r>
      <w:r w:rsidR="004A5B07">
        <w:rPr>
          <w:rFonts w:cs="Times New Roman"/>
        </w:rPr>
        <w:t>cat</w:t>
      </w:r>
      <w:r w:rsidR="00474592" w:rsidRPr="00106798">
        <w:rPr>
          <w:rFonts w:cs="Times New Roman"/>
        </w:rPr>
        <w:t>ed to inside goods.</w:t>
      </w:r>
    </w:p>
    <w:p w14:paraId="4D22AC70" w14:textId="7AC8A72B" w:rsidR="00474592" w:rsidRPr="00474592" w:rsidRDefault="008E0DD7" w:rsidP="00A028BE">
      <w:pPr>
        <w:pStyle w:val="ListParagraph"/>
        <w:numPr>
          <w:ilvl w:val="0"/>
          <w:numId w:val="24"/>
        </w:numPr>
        <w:spacing w:after="0" w:line="360" w:lineRule="auto"/>
        <w:ind w:left="720" w:hanging="360"/>
        <w:jc w:val="both"/>
      </w:pPr>
      <w:r>
        <w:t>DGP</w:t>
      </w:r>
      <w:r w:rsidR="00474592" w:rsidRPr="00474592">
        <w:t xml:space="preserve"> </w:t>
      </w:r>
      <w:r w:rsidR="00474592">
        <w:t>2</w:t>
      </w:r>
      <w:r w:rsidR="00474592" w:rsidRPr="00474592">
        <w:t xml:space="preserve">: </w:t>
      </w:r>
      <w:r w:rsidR="00474592" w:rsidRPr="00474592">
        <w:rPr>
          <w:rFonts w:cs="Times New Roman"/>
        </w:rPr>
        <w:t xml:space="preserve">Data simulated using </w:t>
      </w:r>
      <w:r w:rsidR="00DB6647" w:rsidRPr="00C40AF2">
        <w:rPr>
          <w:position w:val="-10"/>
        </w:rPr>
        <w:object w:dxaOrig="1219" w:dyaOrig="320" w14:anchorId="63A40217">
          <v:shape id="_x0000_i1235" type="#_x0000_t75" style="width:58.75pt;height:15.65pt" o:ole="">
            <v:imagedata r:id="rId353" o:title=""/>
          </v:shape>
          <o:OLEObject Type="Embed" ProgID="Equation.DSMT4" ShapeID="_x0000_i1235" DrawAspect="Content" ObjectID="_1702803516" r:id="rId362"/>
        </w:object>
      </w:r>
      <w:r w:rsidR="00474592" w:rsidRPr="00474592">
        <w:rPr>
          <w:rFonts w:cs="Times New Roman"/>
        </w:rPr>
        <w:t xml:space="preserve"> </w:t>
      </w:r>
      <w:r w:rsidR="00664CA6">
        <w:rPr>
          <w:rFonts w:cs="Times New Roman"/>
        </w:rPr>
        <w:t>utility functions</w:t>
      </w:r>
      <w:r w:rsidR="00664CA6" w:rsidRPr="00474592">
        <w:rPr>
          <w:rFonts w:cs="Times New Roman"/>
        </w:rPr>
        <w:t xml:space="preserve"> </w:t>
      </w:r>
      <w:r w:rsidR="00474592" w:rsidRPr="00474592">
        <w:rPr>
          <w:rFonts w:cs="Times New Roman"/>
        </w:rPr>
        <w:t xml:space="preserve">such that a small </w:t>
      </w:r>
      <w:r w:rsidR="001F4B36">
        <w:rPr>
          <w:rFonts w:cs="Times New Roman"/>
        </w:rPr>
        <w:t>proportion</w:t>
      </w:r>
      <w:r w:rsidR="00474592" w:rsidRPr="00474592">
        <w:rPr>
          <w:rFonts w:cs="Times New Roman"/>
        </w:rPr>
        <w:t xml:space="preserve"> </w:t>
      </w:r>
      <w:r w:rsidR="009D22B7">
        <w:rPr>
          <w:rFonts w:cs="Times New Roman"/>
        </w:rPr>
        <w:t xml:space="preserve">(16%) </w:t>
      </w:r>
      <w:r w:rsidR="00474592" w:rsidRPr="00474592">
        <w:rPr>
          <w:rFonts w:cs="Times New Roman"/>
        </w:rPr>
        <w:t>of the budget is allo</w:t>
      </w:r>
      <w:r w:rsidR="004A5B07">
        <w:rPr>
          <w:rFonts w:cs="Times New Roman"/>
        </w:rPr>
        <w:t>cat</w:t>
      </w:r>
      <w:r w:rsidR="00474592" w:rsidRPr="00474592">
        <w:rPr>
          <w:rFonts w:cs="Times New Roman"/>
        </w:rPr>
        <w:t>ed to inside goods.</w:t>
      </w:r>
    </w:p>
    <w:p w14:paraId="195BF18C" w14:textId="78097A1F" w:rsidR="00474592" w:rsidRPr="00474592" w:rsidRDefault="00A028BE" w:rsidP="00A028BE">
      <w:pPr>
        <w:pStyle w:val="ListParagraph"/>
        <w:numPr>
          <w:ilvl w:val="0"/>
          <w:numId w:val="24"/>
        </w:numPr>
        <w:spacing w:after="0" w:line="360" w:lineRule="auto"/>
        <w:ind w:left="720" w:hanging="360"/>
        <w:jc w:val="both"/>
      </w:pPr>
      <w:r>
        <w:lastRenderedPageBreak/>
        <w:t xml:space="preserve"> </w:t>
      </w:r>
      <w:r w:rsidR="008E0DD7">
        <w:t>DGP</w:t>
      </w:r>
      <w:r w:rsidR="008E0DD7" w:rsidRPr="00474592">
        <w:t xml:space="preserve"> </w:t>
      </w:r>
      <w:r w:rsidR="00474592">
        <w:t>3</w:t>
      </w:r>
      <w:r w:rsidR="00474592" w:rsidRPr="00474592">
        <w:t xml:space="preserve">: </w:t>
      </w:r>
      <w:r w:rsidR="00474592" w:rsidRPr="00474592">
        <w:rPr>
          <w:rFonts w:cs="Times New Roman"/>
        </w:rPr>
        <w:t xml:space="preserve">Data simulated using </w:t>
      </w:r>
      <w:r w:rsidR="00DB6647" w:rsidRPr="00C40AF2">
        <w:rPr>
          <w:position w:val="-10"/>
        </w:rPr>
        <w:object w:dxaOrig="1060" w:dyaOrig="320" w14:anchorId="20011684">
          <v:shape id="_x0000_i1236" type="#_x0000_t75" style="width:51.65pt;height:15.65pt" o:ole="">
            <v:imagedata r:id="rId315" o:title=""/>
          </v:shape>
          <o:OLEObject Type="Embed" ProgID="Equation.DSMT4" ShapeID="_x0000_i1236" DrawAspect="Content" ObjectID="_1702803517" r:id="rId363"/>
        </w:object>
      </w:r>
      <w:r w:rsidR="00474592" w:rsidRPr="00474592">
        <w:rPr>
          <w:rFonts w:cs="Times New Roman"/>
        </w:rPr>
        <w:t xml:space="preserve"> </w:t>
      </w:r>
      <w:r w:rsidR="00664CA6">
        <w:rPr>
          <w:rFonts w:cs="Times New Roman"/>
        </w:rPr>
        <w:t>utility functions</w:t>
      </w:r>
      <w:r w:rsidR="00664CA6" w:rsidRPr="00474592">
        <w:rPr>
          <w:rFonts w:cs="Times New Roman"/>
        </w:rPr>
        <w:t xml:space="preserve"> </w:t>
      </w:r>
      <w:r w:rsidR="00474592" w:rsidRPr="00474592">
        <w:rPr>
          <w:rFonts w:cs="Times New Roman"/>
        </w:rPr>
        <w:t xml:space="preserve">such that a </w:t>
      </w:r>
      <w:r w:rsidR="00474592">
        <w:rPr>
          <w:rFonts w:cs="Times New Roman"/>
        </w:rPr>
        <w:t>large</w:t>
      </w:r>
      <w:r w:rsidR="00474592" w:rsidRPr="00474592">
        <w:rPr>
          <w:rFonts w:cs="Times New Roman"/>
        </w:rPr>
        <w:t xml:space="preserve"> </w:t>
      </w:r>
      <w:r w:rsidR="001F4B36">
        <w:rPr>
          <w:rFonts w:cs="Times New Roman"/>
        </w:rPr>
        <w:t>proportion</w:t>
      </w:r>
      <w:r w:rsidR="00474592" w:rsidRPr="00474592">
        <w:rPr>
          <w:rFonts w:cs="Times New Roman"/>
        </w:rPr>
        <w:t xml:space="preserve"> </w:t>
      </w:r>
      <w:r w:rsidR="009D22B7">
        <w:rPr>
          <w:rFonts w:cs="Times New Roman"/>
        </w:rPr>
        <w:t xml:space="preserve">(43%) </w:t>
      </w:r>
      <w:r w:rsidR="00474592" w:rsidRPr="00474592">
        <w:rPr>
          <w:rFonts w:cs="Times New Roman"/>
        </w:rPr>
        <w:t>of the budget is allo</w:t>
      </w:r>
      <w:r w:rsidR="004A5B07">
        <w:rPr>
          <w:rFonts w:cs="Times New Roman"/>
        </w:rPr>
        <w:t>cat</w:t>
      </w:r>
      <w:r w:rsidR="00474592" w:rsidRPr="00474592">
        <w:rPr>
          <w:rFonts w:cs="Times New Roman"/>
        </w:rPr>
        <w:t>ed to inside goods.</w:t>
      </w:r>
    </w:p>
    <w:p w14:paraId="7E699D12" w14:textId="5479D71D" w:rsidR="00474592" w:rsidRPr="00474592" w:rsidRDefault="00A028BE" w:rsidP="00A028BE">
      <w:pPr>
        <w:pStyle w:val="ListParagraph"/>
        <w:numPr>
          <w:ilvl w:val="0"/>
          <w:numId w:val="24"/>
        </w:numPr>
        <w:spacing w:after="0" w:line="360" w:lineRule="auto"/>
        <w:ind w:left="720" w:hanging="360"/>
        <w:jc w:val="both"/>
      </w:pPr>
      <w:r>
        <w:t xml:space="preserve"> </w:t>
      </w:r>
      <w:r w:rsidR="008E0DD7">
        <w:t>DGP</w:t>
      </w:r>
      <w:r w:rsidR="008E0DD7" w:rsidRPr="00474592">
        <w:t xml:space="preserve"> </w:t>
      </w:r>
      <w:r w:rsidR="00474592">
        <w:t>4</w:t>
      </w:r>
      <w:r w:rsidR="00474592" w:rsidRPr="00474592">
        <w:t xml:space="preserve">: </w:t>
      </w:r>
      <w:r w:rsidR="00474592" w:rsidRPr="00474592">
        <w:rPr>
          <w:rFonts w:cs="Times New Roman"/>
        </w:rPr>
        <w:t xml:space="preserve">Data simulated using </w:t>
      </w:r>
      <w:r w:rsidR="00DB6647" w:rsidRPr="00C40AF2">
        <w:rPr>
          <w:position w:val="-10"/>
        </w:rPr>
        <w:object w:dxaOrig="1219" w:dyaOrig="320" w14:anchorId="254C379C">
          <v:shape id="_x0000_i1237" type="#_x0000_t75" style="width:58.75pt;height:15.65pt" o:ole="">
            <v:imagedata r:id="rId353" o:title=""/>
          </v:shape>
          <o:OLEObject Type="Embed" ProgID="Equation.DSMT4" ShapeID="_x0000_i1237" DrawAspect="Content" ObjectID="_1702803518" r:id="rId364"/>
        </w:object>
      </w:r>
      <w:r w:rsidR="00474592" w:rsidRPr="00474592">
        <w:rPr>
          <w:rFonts w:cs="Times New Roman"/>
        </w:rPr>
        <w:t xml:space="preserve"> </w:t>
      </w:r>
      <w:r w:rsidR="00664CA6">
        <w:rPr>
          <w:rFonts w:cs="Times New Roman"/>
        </w:rPr>
        <w:t>utility functions</w:t>
      </w:r>
      <w:r w:rsidR="00664CA6" w:rsidRPr="00474592">
        <w:rPr>
          <w:rFonts w:cs="Times New Roman"/>
        </w:rPr>
        <w:t xml:space="preserve"> </w:t>
      </w:r>
      <w:r w:rsidR="00474592" w:rsidRPr="00474592">
        <w:rPr>
          <w:rFonts w:cs="Times New Roman"/>
        </w:rPr>
        <w:t xml:space="preserve">such that a </w:t>
      </w:r>
      <w:r w:rsidR="00474592">
        <w:rPr>
          <w:rFonts w:cs="Times New Roman"/>
        </w:rPr>
        <w:t>large</w:t>
      </w:r>
      <w:r w:rsidR="00474592" w:rsidRPr="00474592">
        <w:rPr>
          <w:rFonts w:cs="Times New Roman"/>
        </w:rPr>
        <w:t xml:space="preserve"> </w:t>
      </w:r>
      <w:r w:rsidR="001F4B36">
        <w:rPr>
          <w:rFonts w:cs="Times New Roman"/>
        </w:rPr>
        <w:t>proportion</w:t>
      </w:r>
      <w:r w:rsidR="00474592" w:rsidRPr="00474592">
        <w:rPr>
          <w:rFonts w:cs="Times New Roman"/>
        </w:rPr>
        <w:t xml:space="preserve"> </w:t>
      </w:r>
      <w:r w:rsidR="009D22B7">
        <w:rPr>
          <w:rFonts w:cs="Times New Roman"/>
        </w:rPr>
        <w:t xml:space="preserve">(43%) </w:t>
      </w:r>
      <w:r w:rsidR="00474592" w:rsidRPr="00474592">
        <w:rPr>
          <w:rFonts w:cs="Times New Roman"/>
        </w:rPr>
        <w:t>of the budget is allo</w:t>
      </w:r>
      <w:r w:rsidR="004A5B07">
        <w:rPr>
          <w:rFonts w:cs="Times New Roman"/>
        </w:rPr>
        <w:t>cat</w:t>
      </w:r>
      <w:r w:rsidR="00474592" w:rsidRPr="00474592">
        <w:rPr>
          <w:rFonts w:cs="Times New Roman"/>
        </w:rPr>
        <w:t>ed to inside goods.</w:t>
      </w:r>
    </w:p>
    <w:p w14:paraId="5A36DAEB" w14:textId="65139AAB" w:rsidR="00474592" w:rsidRDefault="002B2CD1" w:rsidP="002B247F">
      <w:pPr>
        <w:spacing w:after="0" w:line="360" w:lineRule="auto"/>
        <w:jc w:val="both"/>
        <w:rPr>
          <w:rFonts w:cs="Times New Roman"/>
        </w:rPr>
      </w:pPr>
      <w:r>
        <w:t xml:space="preserve">For </w:t>
      </w:r>
      <w:r w:rsidR="008E0DD7">
        <w:t>each of</w:t>
      </w:r>
      <w:r>
        <w:t xml:space="preserve"> the above </w:t>
      </w:r>
      <w:r w:rsidR="008E0DD7">
        <w:t>DGPs</w:t>
      </w:r>
      <w:r>
        <w:t>, 50 datasets of sample size 10,000 were simulated assuming a budget of 1,000 units. Next, the pred</w:t>
      </w:r>
      <w:r w:rsidR="00654A5A">
        <w:t>i</w:t>
      </w:r>
      <w:r>
        <w:t xml:space="preserve">ctive performance of both </w:t>
      </w:r>
      <w:r w:rsidR="00E21070" w:rsidRPr="00474592">
        <w:rPr>
          <w:rFonts w:cs="Times New Roman"/>
          <w:position w:val="-10"/>
        </w:rPr>
        <w:object w:dxaOrig="1060" w:dyaOrig="320" w14:anchorId="4393AC68">
          <v:shape id="_x0000_i1238" type="#_x0000_t75" style="width:54.95pt;height:15.65pt" o:ole="">
            <v:imagedata r:id="rId365" o:title=""/>
          </v:shape>
          <o:OLEObject Type="Embed" ProgID="Equation.DSMT4" ShapeID="_x0000_i1238" DrawAspect="Content" ObjectID="_1702803519" r:id="rId366"/>
        </w:object>
      </w:r>
      <w:r w:rsidRPr="00474592">
        <w:rPr>
          <w:rFonts w:cs="Times New Roman"/>
        </w:rPr>
        <w:t xml:space="preserve"> </w:t>
      </w:r>
      <w:r>
        <w:rPr>
          <w:rFonts w:cs="Times New Roman"/>
        </w:rPr>
        <w:t xml:space="preserve">and </w:t>
      </w:r>
      <w:r w:rsidR="00E21070" w:rsidRPr="00474592">
        <w:rPr>
          <w:rFonts w:cs="Times New Roman"/>
          <w:position w:val="-10"/>
        </w:rPr>
        <w:object w:dxaOrig="1219" w:dyaOrig="320" w14:anchorId="73A09DC8">
          <v:shape id="_x0000_i1239" type="#_x0000_t75" style="width:63pt;height:15.65pt" o:ole="">
            <v:imagedata r:id="rId367" o:title=""/>
          </v:shape>
          <o:OLEObject Type="Embed" ProgID="Equation.DSMT4" ShapeID="_x0000_i1239" DrawAspect="Content" ObjectID="_1702803520" r:id="rId368"/>
        </w:object>
      </w:r>
      <w:r w:rsidRPr="00474592">
        <w:rPr>
          <w:rFonts w:cs="Times New Roman"/>
        </w:rPr>
        <w:t xml:space="preserve"> </w:t>
      </w:r>
      <w:r w:rsidRPr="00654A5A">
        <w:rPr>
          <w:rFonts w:cs="Times New Roman"/>
        </w:rPr>
        <w:t xml:space="preserve">models </w:t>
      </w:r>
      <w:r w:rsidR="00F2523F" w:rsidRPr="00654A5A">
        <w:rPr>
          <w:rFonts w:cs="Times New Roman"/>
        </w:rPr>
        <w:t>w</w:t>
      </w:r>
      <w:r w:rsidR="00185AC4">
        <w:rPr>
          <w:rFonts w:cs="Times New Roman"/>
        </w:rPr>
        <w:t>as</w:t>
      </w:r>
      <w:r w:rsidRPr="00654A5A">
        <w:rPr>
          <w:rFonts w:cs="Times New Roman"/>
        </w:rPr>
        <w:t xml:space="preserve"> assessed </w:t>
      </w:r>
      <w:r w:rsidR="00DD2A9D" w:rsidRPr="00654A5A">
        <w:rPr>
          <w:rFonts w:cs="Times New Roman"/>
        </w:rPr>
        <w:t>for all the above cases.</w:t>
      </w:r>
      <w:r w:rsidR="0096275D" w:rsidRPr="007706DD">
        <w:rPr>
          <w:rStyle w:val="FootnoteReference"/>
        </w:rPr>
        <w:footnoteReference w:id="5"/>
      </w:r>
      <w:r w:rsidR="008C34DB" w:rsidRPr="00654A5A">
        <w:rPr>
          <w:rFonts w:cs="Times New Roman"/>
        </w:rPr>
        <w:t xml:space="preserve"> </w:t>
      </w:r>
      <w:r w:rsidR="002B247F" w:rsidRPr="00654A5A">
        <w:rPr>
          <w:rFonts w:cs="Times New Roman"/>
        </w:rPr>
        <w:t>Table 2 presents the results of the above discussed predictive assessments, which are dis</w:t>
      </w:r>
      <w:r w:rsidR="00654A5A">
        <w:rPr>
          <w:rFonts w:cs="Times New Roman"/>
        </w:rPr>
        <w:t>c</w:t>
      </w:r>
      <w:r w:rsidR="002B247F" w:rsidRPr="00654A5A">
        <w:rPr>
          <w:rFonts w:cs="Times New Roman"/>
        </w:rPr>
        <w:t>ussed next.</w:t>
      </w:r>
    </w:p>
    <w:p w14:paraId="7BEB574F" w14:textId="43108F3C" w:rsidR="00C03AFD" w:rsidRPr="004734FE" w:rsidRDefault="00331186" w:rsidP="004734FE">
      <w:pPr>
        <w:pStyle w:val="Style5"/>
      </w:pPr>
      <w:r w:rsidRPr="004734FE">
        <w:t xml:space="preserve">When a small (but significant) </w:t>
      </w:r>
      <w:r w:rsidR="001F4B36" w:rsidRPr="004734FE">
        <w:t>proportion</w:t>
      </w:r>
      <w:r w:rsidR="00E66D3C" w:rsidRPr="004734FE">
        <w:t xml:space="preserve"> of the budget is allocated to inside goods</w:t>
      </w:r>
    </w:p>
    <w:p w14:paraId="589C1ABB" w14:textId="0715C04E" w:rsidR="002B247F" w:rsidRPr="00654A5A" w:rsidRDefault="002B247F" w:rsidP="00A40467">
      <w:pPr>
        <w:spacing w:after="0" w:line="360" w:lineRule="auto"/>
        <w:jc w:val="both"/>
        <w:rPr>
          <w:rFonts w:cs="Times New Roman"/>
        </w:rPr>
      </w:pPr>
      <w:r w:rsidRPr="00654A5A">
        <w:rPr>
          <w:rFonts w:cs="Times New Roman"/>
        </w:rPr>
        <w:t xml:space="preserve">As can be observed from the first set of rows </w:t>
      </w:r>
      <w:r w:rsidR="00EF4613" w:rsidRPr="00654A5A">
        <w:rPr>
          <w:rFonts w:cs="Times New Roman"/>
        </w:rPr>
        <w:t xml:space="preserve">in Table 2 </w:t>
      </w:r>
      <w:r w:rsidRPr="00654A5A">
        <w:rPr>
          <w:rFonts w:cs="Times New Roman"/>
        </w:rPr>
        <w:t xml:space="preserve">(for </w:t>
      </w:r>
      <w:r w:rsidR="008E0DD7" w:rsidRPr="00654A5A">
        <w:rPr>
          <w:rFonts w:cs="Times New Roman"/>
        </w:rPr>
        <w:t>DGP1</w:t>
      </w:r>
      <w:r w:rsidRPr="00654A5A">
        <w:t xml:space="preserve">), the </w:t>
      </w:r>
      <w:r w:rsidR="00DB6647" w:rsidRPr="00474592">
        <w:rPr>
          <w:rFonts w:cs="Times New Roman"/>
          <w:position w:val="-10"/>
        </w:rPr>
        <w:object w:dxaOrig="1060" w:dyaOrig="320" w14:anchorId="6DE9375B">
          <v:shape id="_x0000_i1240" type="#_x0000_t75" style="width:54.95pt;height:15.65pt" o:ole="">
            <v:imagedata r:id="rId365" o:title=""/>
          </v:shape>
          <o:OLEObject Type="Embed" ProgID="Equation.DSMT4" ShapeID="_x0000_i1240" DrawAspect="Content" ObjectID="_1702803521" r:id="rId369"/>
        </w:object>
      </w:r>
      <w:r w:rsidR="00DB6647">
        <w:rPr>
          <w:rFonts w:cs="Times New Roman"/>
        </w:rPr>
        <w:t xml:space="preserve"> </w:t>
      </w:r>
      <w:r w:rsidRPr="00654A5A">
        <w:t>model provides accurate forecasts, with very small weight</w:t>
      </w:r>
      <w:r w:rsidR="009B1914">
        <w:t>ed</w:t>
      </w:r>
      <w:r w:rsidRPr="00654A5A">
        <w:t xml:space="preserve"> mean absolute percentage error (weight</w:t>
      </w:r>
      <w:r w:rsidR="007D0BA5">
        <w:t>ed</w:t>
      </w:r>
      <w:r w:rsidRPr="00654A5A">
        <w:t xml:space="preserve"> MAPE)</w:t>
      </w:r>
      <w:r w:rsidR="007E6F90" w:rsidRPr="007E6F90">
        <w:rPr>
          <w:rStyle w:val="FootnoteReference"/>
        </w:rPr>
        <w:t xml:space="preserve"> </w:t>
      </w:r>
      <w:r w:rsidR="007E6F90" w:rsidRPr="007706DD">
        <w:rPr>
          <w:rStyle w:val="FootnoteReference"/>
        </w:rPr>
        <w:footnoteReference w:id="6"/>
      </w:r>
      <w:r w:rsidRPr="00654A5A">
        <w:t xml:space="preserve"> values of 1.25% for discrete choice and 1.65% for continuous choice. </w:t>
      </w:r>
      <w:r w:rsidR="00EF4613" w:rsidRPr="00654A5A">
        <w:t>Further</w:t>
      </w:r>
      <w:r w:rsidR="00654A5A">
        <w:t>,</w:t>
      </w:r>
      <w:r w:rsidR="00EF4613" w:rsidRPr="00654A5A">
        <w:t xml:space="preserve"> these forecasts are better than those from </w:t>
      </w:r>
      <w:r w:rsidR="00654A5A">
        <w:t>the</w:t>
      </w:r>
      <w:r w:rsidR="00EF4613" w:rsidRPr="00654A5A">
        <w:t xml:space="preserve"> </w:t>
      </w:r>
      <w:r w:rsidR="007C7137" w:rsidRPr="00474592">
        <w:rPr>
          <w:rFonts w:cs="Times New Roman"/>
          <w:position w:val="-10"/>
        </w:rPr>
        <w:object w:dxaOrig="1219" w:dyaOrig="320" w14:anchorId="33F5E95C">
          <v:shape id="_x0000_i1241" type="#_x0000_t75" style="width:63pt;height:15.65pt" o:ole="">
            <v:imagedata r:id="rId370" o:title=""/>
          </v:shape>
          <o:OLEObject Type="Embed" ProgID="Equation.DSMT4" ShapeID="_x0000_i1241" DrawAspect="Content" ObjectID="_1702803522" r:id="rId371"/>
        </w:object>
      </w:r>
      <w:r w:rsidR="00EF4613" w:rsidRPr="00654A5A">
        <w:t xml:space="preserve"> model</w:t>
      </w:r>
      <w:r w:rsidR="007D0BA5">
        <w:t xml:space="preserve"> (6.08% for discrete choice and 10.08% for continuous choice)</w:t>
      </w:r>
      <w:r w:rsidR="00EF4613" w:rsidRPr="00654A5A">
        <w:t xml:space="preserve">. </w:t>
      </w:r>
      <w:r w:rsidRPr="00654A5A">
        <w:t xml:space="preserve">These results suggest that although the parameter estimates are biased due to ignoring the truncation condition, accommodating the condition during forecasting helps in obtaining accurate forecasts. </w:t>
      </w:r>
      <w:r w:rsidR="008E59AB" w:rsidRPr="00654A5A">
        <w:t xml:space="preserve">This is </w:t>
      </w:r>
      <w:r w:rsidR="00E44673" w:rsidRPr="00654A5A">
        <w:t>perhaps</w:t>
      </w:r>
      <w:r w:rsidR="008E59AB" w:rsidRPr="00654A5A">
        <w:t xml:space="preserve"> because, in situations when a small (but significant) </w:t>
      </w:r>
      <w:r w:rsidR="001F4B36">
        <w:t>proportion</w:t>
      </w:r>
      <w:r w:rsidR="008E59AB" w:rsidRPr="00654A5A">
        <w:t xml:space="preserve"> of the budget is allocated to inside goods, the condition in Eq. (5) requires truncation of a </w:t>
      </w:r>
      <w:r w:rsidR="008460E4" w:rsidRPr="00654A5A">
        <w:t>small</w:t>
      </w:r>
      <w:r w:rsidR="008E59AB" w:rsidRPr="00654A5A">
        <w:t xml:space="preserve"> </w:t>
      </w:r>
      <w:r w:rsidR="00F15A89" w:rsidRPr="00654A5A">
        <w:t>part</w:t>
      </w:r>
      <w:r w:rsidR="008E59AB" w:rsidRPr="00654A5A">
        <w:t xml:space="preserve"> of the distribution of the baseline preference parameters, ignoring which </w:t>
      </w:r>
      <w:r w:rsidR="008460E4" w:rsidRPr="00654A5A">
        <w:t xml:space="preserve">during estimation </w:t>
      </w:r>
      <w:r w:rsidR="00A414BB" w:rsidRPr="00654A5A">
        <w:t>does not</w:t>
      </w:r>
      <w:r w:rsidR="008E59AB" w:rsidRPr="00654A5A">
        <w:t xml:space="preserve"> harm model predictions.</w:t>
      </w:r>
    </w:p>
    <w:p w14:paraId="2145BE74" w14:textId="5211B0DD" w:rsidR="002351F6" w:rsidRPr="00654A5A" w:rsidRDefault="00EF4613" w:rsidP="00FB7DD9">
      <w:pPr>
        <w:spacing w:after="0" w:line="360" w:lineRule="auto"/>
        <w:jc w:val="both"/>
      </w:pPr>
      <w:r w:rsidRPr="00654A5A">
        <w:rPr>
          <w:rFonts w:cs="Times New Roman"/>
        </w:rPr>
        <w:tab/>
        <w:t>The results in the second set of rows in Table 2 (</w:t>
      </w:r>
      <w:r w:rsidR="004D4C6F" w:rsidRPr="00654A5A">
        <w:rPr>
          <w:rFonts w:cs="Times New Roman"/>
        </w:rPr>
        <w:t>for DGP2, where the</w:t>
      </w:r>
      <w:r w:rsidR="004C046A">
        <w:rPr>
          <w:rFonts w:cs="Times New Roman"/>
        </w:rPr>
        <w:t xml:space="preserve"> </w:t>
      </w:r>
      <w:r w:rsidR="00DB6647" w:rsidRPr="00474592">
        <w:rPr>
          <w:rFonts w:cs="Times New Roman"/>
          <w:position w:val="-10"/>
        </w:rPr>
        <w:object w:dxaOrig="1219" w:dyaOrig="320" w14:anchorId="5E8763DD">
          <v:shape id="_x0000_i1242" type="#_x0000_t75" style="width:63pt;height:15.65pt" o:ole="">
            <v:imagedata r:id="rId367" o:title=""/>
          </v:shape>
          <o:OLEObject Type="Embed" ProgID="Equation.DSMT4" ShapeID="_x0000_i1242" DrawAspect="Content" ObjectID="_1702803523" r:id="rId372"/>
        </w:object>
      </w:r>
      <w:r w:rsidR="004C046A">
        <w:rPr>
          <w:i/>
          <w:iCs/>
        </w:rPr>
        <w:t xml:space="preserve"> </w:t>
      </w:r>
      <w:r w:rsidR="004D4C6F" w:rsidRPr="00654A5A">
        <w:t>utility function is used to simulate data</w:t>
      </w:r>
      <w:r w:rsidRPr="00654A5A">
        <w:t xml:space="preserve">) suggest that the </w:t>
      </w:r>
      <w:r w:rsidR="00764312">
        <w:t>predictions</w:t>
      </w:r>
      <w:r w:rsidR="00764312" w:rsidRPr="00654A5A">
        <w:t xml:space="preserve"> </w:t>
      </w:r>
      <w:r w:rsidRPr="00654A5A">
        <w:t xml:space="preserve">of the </w:t>
      </w:r>
      <w:r w:rsidR="00DB6647" w:rsidRPr="00474592">
        <w:rPr>
          <w:rFonts w:cs="Times New Roman"/>
          <w:position w:val="-10"/>
        </w:rPr>
        <w:object w:dxaOrig="1219" w:dyaOrig="320" w14:anchorId="06E5AF1E">
          <v:shape id="_x0000_i1243" type="#_x0000_t75" style="width:63pt;height:15.65pt" o:ole="">
            <v:imagedata r:id="rId367" o:title=""/>
          </v:shape>
          <o:OLEObject Type="Embed" ProgID="Equation.DSMT4" ShapeID="_x0000_i1243" DrawAspect="Content" ObjectID="_1702803524" r:id="rId373"/>
        </w:object>
      </w:r>
      <w:r w:rsidRPr="00654A5A">
        <w:t xml:space="preserve"> model </w:t>
      </w:r>
      <w:r w:rsidR="006C5487" w:rsidRPr="00654A5A">
        <w:t>are</w:t>
      </w:r>
      <w:r w:rsidRPr="00654A5A">
        <w:t xml:space="preserve"> superior to that of the </w:t>
      </w:r>
      <w:r w:rsidR="00DB6647" w:rsidRPr="00474592">
        <w:rPr>
          <w:rFonts w:cs="Times New Roman"/>
          <w:position w:val="-10"/>
        </w:rPr>
        <w:object w:dxaOrig="1060" w:dyaOrig="320" w14:anchorId="157FF352">
          <v:shape id="_x0000_i1244" type="#_x0000_t75" style="width:54.95pt;height:15.65pt" o:ole="">
            <v:imagedata r:id="rId365" o:title=""/>
          </v:shape>
          <o:OLEObject Type="Embed" ProgID="Equation.DSMT4" ShapeID="_x0000_i1244" DrawAspect="Content" ObjectID="_1702803525" r:id="rId374"/>
        </w:object>
      </w:r>
      <w:r w:rsidRPr="00654A5A">
        <w:t xml:space="preserve"> model.</w:t>
      </w:r>
      <w:r w:rsidR="00A135FE" w:rsidRPr="00654A5A">
        <w:t xml:space="preserve"> </w:t>
      </w:r>
      <w:r w:rsidR="00CC1EEE" w:rsidRPr="00654A5A">
        <w:t xml:space="preserve">Together, the results for DGP1 and DGP2 </w:t>
      </w:r>
      <w:r w:rsidR="00A135FE" w:rsidRPr="00654A5A">
        <w:t xml:space="preserve">imply that </w:t>
      </w:r>
      <w:r w:rsidR="00F15A89" w:rsidRPr="00654A5A">
        <w:t xml:space="preserve">when a small (but significant) </w:t>
      </w:r>
      <w:r w:rsidR="001F4B36">
        <w:t>proportion</w:t>
      </w:r>
      <w:r w:rsidR="00F15A89" w:rsidRPr="00654A5A">
        <w:t xml:space="preserve"> of the budget is allocated to inside goods, </w:t>
      </w:r>
      <w:r w:rsidR="002954BC" w:rsidRPr="00654A5A">
        <w:t>the underlying DGP determines which model to work with. In empirical contexts where the DGP is unknown, t</w:t>
      </w:r>
      <w:r w:rsidR="00CE7BBD" w:rsidRPr="00654A5A">
        <w:t>he analyst should try both the models and select the one that provides better fit, predictions</w:t>
      </w:r>
      <w:r w:rsidR="00E44673" w:rsidRPr="00654A5A">
        <w:t>,</w:t>
      </w:r>
      <w:r w:rsidR="00CE7BBD" w:rsidRPr="00654A5A">
        <w:t xml:space="preserve"> and interpretation.</w:t>
      </w:r>
    </w:p>
    <w:p w14:paraId="03459636" w14:textId="067C218A" w:rsidR="005405C3" w:rsidRPr="00654A5A" w:rsidRDefault="005405C3" w:rsidP="004734FE">
      <w:pPr>
        <w:pStyle w:val="Style5"/>
        <w:rPr>
          <w:rFonts w:cs="Times New Roman"/>
        </w:rPr>
      </w:pPr>
      <w:r w:rsidRPr="00654A5A">
        <w:lastRenderedPageBreak/>
        <w:t xml:space="preserve">When a large </w:t>
      </w:r>
      <w:r w:rsidR="001F4B36">
        <w:t>proportion</w:t>
      </w:r>
      <w:r w:rsidRPr="00654A5A">
        <w:t xml:space="preserve"> of the budget is allocated to inside goods</w:t>
      </w:r>
    </w:p>
    <w:p w14:paraId="6C1CA91A" w14:textId="25ECDDF9" w:rsidR="00FA1222" w:rsidRDefault="00EE3CE8" w:rsidP="004B04D1">
      <w:pPr>
        <w:spacing w:after="0" w:line="360" w:lineRule="auto"/>
        <w:jc w:val="both"/>
      </w:pPr>
      <w:r w:rsidRPr="00654A5A">
        <w:rPr>
          <w:rFonts w:cs="Times New Roman"/>
        </w:rPr>
        <w:t xml:space="preserve">The results for DGP3 and DGP4 (third and fourth set of rows in Table 2) suggest that the </w:t>
      </w:r>
      <w:r w:rsidR="00DB6647" w:rsidRPr="00474592">
        <w:rPr>
          <w:rFonts w:cs="Times New Roman"/>
          <w:position w:val="-10"/>
        </w:rPr>
        <w:object w:dxaOrig="1060" w:dyaOrig="320" w14:anchorId="56C41480">
          <v:shape id="_x0000_i1245" type="#_x0000_t75" style="width:54.95pt;height:15.65pt" o:ole="">
            <v:imagedata r:id="rId365" o:title=""/>
          </v:shape>
          <o:OLEObject Type="Embed" ProgID="Equation.DSMT4" ShapeID="_x0000_i1245" DrawAspect="Content" ObjectID="_1702803526" r:id="rId375"/>
        </w:object>
      </w:r>
      <w:r w:rsidRPr="00654A5A">
        <w:t xml:space="preserve"> model predictions are worse than the predictions of the</w:t>
      </w:r>
      <w:r w:rsidR="007C7137">
        <w:t xml:space="preserve"> </w:t>
      </w:r>
      <w:r w:rsidR="007C7137" w:rsidRPr="00474592">
        <w:rPr>
          <w:rFonts w:cs="Times New Roman"/>
          <w:position w:val="-10"/>
        </w:rPr>
        <w:object w:dxaOrig="1219" w:dyaOrig="320" w14:anchorId="4C211F14">
          <v:shape id="_x0000_i1246" type="#_x0000_t75" style="width:63pt;height:15.65pt" o:ole="">
            <v:imagedata r:id="rId367" o:title=""/>
          </v:shape>
          <o:OLEObject Type="Embed" ProgID="Equation.DSMT4" ShapeID="_x0000_i1246" DrawAspect="Content" ObjectID="_1702803527" r:id="rId376"/>
        </w:object>
      </w:r>
      <w:r w:rsidRPr="00654A5A">
        <w:t xml:space="preserve"> model in situations when a large </w:t>
      </w:r>
      <w:r w:rsidR="001F4B36">
        <w:t>proportion</w:t>
      </w:r>
      <w:r w:rsidRPr="00654A5A">
        <w:t xml:space="preserve"> of the budget is allocated to inside goods, regardless of the underlying DGP. </w:t>
      </w:r>
      <w:r w:rsidR="009A51D5" w:rsidRPr="00654A5A">
        <w:t xml:space="preserve">These results highlight </w:t>
      </w:r>
      <w:r w:rsidR="007D0BA5">
        <w:t xml:space="preserve">that </w:t>
      </w:r>
      <w:r w:rsidR="009A51D5" w:rsidRPr="00654A5A">
        <w:t xml:space="preserve">the </w:t>
      </w:r>
      <w:r w:rsidR="00FF38F6">
        <w:t xml:space="preserve">large </w:t>
      </w:r>
      <w:r w:rsidR="009A51D5" w:rsidRPr="00654A5A">
        <w:t xml:space="preserve">bias in the parameter estimates of the </w:t>
      </w:r>
      <w:r w:rsidR="00DB6647" w:rsidRPr="00474592">
        <w:rPr>
          <w:rFonts w:cs="Times New Roman"/>
          <w:position w:val="-10"/>
        </w:rPr>
        <w:object w:dxaOrig="1060" w:dyaOrig="320" w14:anchorId="287D7E33">
          <v:shape id="_x0000_i1247" type="#_x0000_t75" style="width:54.95pt;height:15.65pt" o:ole="">
            <v:imagedata r:id="rId365" o:title=""/>
          </v:shape>
          <o:OLEObject Type="Embed" ProgID="Equation.DSMT4" ShapeID="_x0000_i1247" DrawAspect="Content" ObjectID="_1702803528" r:id="rId377"/>
        </w:object>
      </w:r>
      <w:r w:rsidR="009A51D5" w:rsidRPr="00654A5A">
        <w:t xml:space="preserve"> model due to ignoring the truncation condition harms the model predictions</w:t>
      </w:r>
      <w:r w:rsidR="007D0BA5">
        <w:t>, even if the truncation condition is enforced at the prediction stage</w:t>
      </w:r>
      <w:r w:rsidR="009A51D5" w:rsidRPr="00654A5A">
        <w:t xml:space="preserve">. The impact of this bias grows as the </w:t>
      </w:r>
      <w:r w:rsidR="001F4B36">
        <w:t>proportion</w:t>
      </w:r>
      <w:r w:rsidR="009A51D5" w:rsidRPr="00654A5A">
        <w:t xml:space="preserve"> of the budget allocated to inside goods increases. </w:t>
      </w:r>
      <w:r w:rsidR="000A6B41">
        <w:t>Therefore</w:t>
      </w:r>
      <w:r w:rsidR="001C1F26" w:rsidRPr="00654A5A">
        <w:t xml:space="preserve">, when the </w:t>
      </w:r>
      <w:r w:rsidR="001F4B36">
        <w:t>proportion</w:t>
      </w:r>
      <w:r w:rsidR="001C1F26" w:rsidRPr="00654A5A">
        <w:t xml:space="preserve"> of the budget allocated to inside goods is high, </w:t>
      </w:r>
      <w:r w:rsidR="00922B8F" w:rsidRPr="00654A5A">
        <w:t>it is better to work</w:t>
      </w:r>
      <w:r w:rsidR="001C1F26" w:rsidRPr="00654A5A">
        <w:t xml:space="preserve"> with the </w:t>
      </w:r>
      <w:r w:rsidR="00DB6647" w:rsidRPr="00474592">
        <w:rPr>
          <w:rFonts w:cs="Times New Roman"/>
          <w:position w:val="-10"/>
        </w:rPr>
        <w:object w:dxaOrig="1219" w:dyaOrig="320" w14:anchorId="7142E402">
          <v:shape id="_x0000_i1248" type="#_x0000_t75" style="width:63pt;height:15.65pt" o:ole="">
            <v:imagedata r:id="rId367" o:title=""/>
          </v:shape>
          <o:OLEObject Type="Embed" ProgID="Equation.DSMT4" ShapeID="_x0000_i1248" DrawAspect="Content" ObjectID="_1702803529" r:id="rId378"/>
        </w:object>
      </w:r>
      <w:r w:rsidR="001C1F26" w:rsidRPr="00654A5A">
        <w:t xml:space="preserve"> model than </w:t>
      </w:r>
      <w:r w:rsidR="00922B8F" w:rsidRPr="00654A5A">
        <w:t>the</w:t>
      </w:r>
      <w:r w:rsidR="001C1F26" w:rsidRPr="00654A5A">
        <w:t xml:space="preserve"> </w:t>
      </w:r>
      <w:r w:rsidR="00DB6647" w:rsidRPr="00474592">
        <w:rPr>
          <w:rFonts w:cs="Times New Roman"/>
          <w:position w:val="-10"/>
        </w:rPr>
        <w:object w:dxaOrig="1060" w:dyaOrig="320" w14:anchorId="306FF5C5">
          <v:shape id="_x0000_i1249" type="#_x0000_t75" style="width:54.95pt;height:15.65pt" o:ole="">
            <v:imagedata r:id="rId365" o:title=""/>
          </v:shape>
          <o:OLEObject Type="Embed" ProgID="Equation.DSMT4" ShapeID="_x0000_i1249" DrawAspect="Content" ObjectID="_1702803530" r:id="rId379"/>
        </w:object>
      </w:r>
      <w:r w:rsidR="001C1F26" w:rsidRPr="00654A5A">
        <w:t xml:space="preserve"> model that ignores the truncation condition</w:t>
      </w:r>
      <w:r w:rsidR="00E44673" w:rsidRPr="00654A5A">
        <w:t xml:space="preserve">, </w:t>
      </w:r>
      <w:r w:rsidR="007A4FFE">
        <w:t>even if</w:t>
      </w:r>
      <w:r w:rsidR="00E44673" w:rsidRPr="00654A5A">
        <w:t xml:space="preserve"> the underlying DGP</w:t>
      </w:r>
      <w:r w:rsidR="007A4FFE">
        <w:t xml:space="preserve"> is that of the </w:t>
      </w:r>
      <w:r w:rsidR="00DB6647" w:rsidRPr="00474592">
        <w:rPr>
          <w:rFonts w:cs="Times New Roman"/>
          <w:position w:val="-10"/>
        </w:rPr>
        <w:object w:dxaOrig="1060" w:dyaOrig="320" w14:anchorId="475E1567">
          <v:shape id="_x0000_i1250" type="#_x0000_t75" style="width:54.95pt;height:15.65pt" o:ole="">
            <v:imagedata r:id="rId365" o:title=""/>
          </v:shape>
          <o:OLEObject Type="Embed" ProgID="Equation.DSMT4" ShapeID="_x0000_i1250" DrawAspect="Content" ObjectID="_1702803531" r:id="rId380"/>
        </w:object>
      </w:r>
      <w:r w:rsidR="007A4FFE">
        <w:t xml:space="preserve"> utility functions</w:t>
      </w:r>
      <w:r w:rsidR="001C1F26" w:rsidRPr="00654A5A">
        <w:t>.</w:t>
      </w:r>
    </w:p>
    <w:p w14:paraId="6DCDF04A" w14:textId="5CDD240C" w:rsidR="00691947" w:rsidRPr="00F0722A" w:rsidRDefault="0004315B" w:rsidP="003F6592">
      <w:pPr>
        <w:pStyle w:val="Style3"/>
        <w:numPr>
          <w:ilvl w:val="1"/>
          <w:numId w:val="72"/>
        </w:numPr>
        <w:spacing w:before="120"/>
        <w:ind w:left="562" w:hanging="562"/>
      </w:pPr>
      <w:r>
        <w:t>W</w:t>
      </w:r>
      <w:r w:rsidR="004B04D1" w:rsidRPr="00F0722A">
        <w:t>h</w:t>
      </w:r>
      <w:r w:rsidR="005C09F6" w:rsidRPr="00F0722A">
        <w:t>at</w:t>
      </w:r>
      <w:r w:rsidR="004B04D1" w:rsidRPr="00F0722A">
        <w:t xml:space="preserve"> </w:t>
      </w:r>
      <w:r w:rsidR="001F4B36">
        <w:t>proportion</w:t>
      </w:r>
      <w:r w:rsidR="005C09F6" w:rsidRPr="00F0722A">
        <w:t xml:space="preserve"> of </w:t>
      </w:r>
      <w:r w:rsidR="008D5F46" w:rsidRPr="00F0722A">
        <w:t xml:space="preserve">the </w:t>
      </w:r>
      <w:r w:rsidR="005C09F6" w:rsidRPr="00F0722A">
        <w:t>budget is very small, small</w:t>
      </w:r>
      <w:r w:rsidR="008D5F46" w:rsidRPr="00F0722A">
        <w:t>,</w:t>
      </w:r>
      <w:r w:rsidR="005C09F6" w:rsidRPr="00F0722A">
        <w:t xml:space="preserve"> and large</w:t>
      </w:r>
      <w:r w:rsidR="008D5F46" w:rsidRPr="00F0722A">
        <w:t xml:space="preserve"> for </w:t>
      </w:r>
      <w:r w:rsidR="003F25C9" w:rsidRPr="002E23CE">
        <w:rPr>
          <w:i/>
          <w:iCs/>
          <w:position w:val="-10"/>
        </w:rPr>
        <w:object w:dxaOrig="1120" w:dyaOrig="320" w14:anchorId="2B2A857A">
          <v:shape id="_x0000_i1251" type="#_x0000_t75" style="width:53.55pt;height:15.15pt" o:ole="">
            <v:imagedata r:id="rId381" o:title=""/>
          </v:shape>
          <o:OLEObject Type="Embed" ProgID="Equation.DSMT4" ShapeID="_x0000_i1251" DrawAspect="Content" ObjectID="_1702803532" r:id="rId382"/>
        </w:object>
      </w:r>
      <w:r w:rsidR="008D5F46" w:rsidRPr="00F0722A">
        <w:t xml:space="preserve"> model</w:t>
      </w:r>
      <w:r w:rsidR="00E523F8" w:rsidRPr="00F0722A">
        <w:t>s</w:t>
      </w:r>
      <w:r w:rsidR="005C09F6" w:rsidRPr="00F0722A">
        <w:t>?</w:t>
      </w:r>
    </w:p>
    <w:p w14:paraId="6459F4D3" w14:textId="6D09B78C" w:rsidR="002B08FC" w:rsidRDefault="006A3ACB" w:rsidP="002B08FC">
      <w:pPr>
        <w:spacing w:after="0" w:line="360" w:lineRule="auto"/>
        <w:jc w:val="both"/>
      </w:pPr>
      <w:r>
        <w:rPr>
          <w:rFonts w:cs="Times New Roman"/>
        </w:rPr>
        <w:t xml:space="preserve">The </w:t>
      </w:r>
      <w:r w:rsidR="00F72CDF">
        <w:rPr>
          <w:rFonts w:cs="Times New Roman"/>
        </w:rPr>
        <w:t xml:space="preserve">preceding </w:t>
      </w:r>
      <w:r>
        <w:rPr>
          <w:rFonts w:cs="Times New Roman"/>
        </w:rPr>
        <w:t xml:space="preserve">discussion </w:t>
      </w:r>
      <w:r w:rsidR="00F72CDF">
        <w:rPr>
          <w:rFonts w:cs="Times New Roman"/>
        </w:rPr>
        <w:t>sheds light</w:t>
      </w:r>
      <w:r>
        <w:rPr>
          <w:rFonts w:cs="Times New Roman"/>
        </w:rPr>
        <w:t xml:space="preserve"> </w:t>
      </w:r>
      <w:r w:rsidR="00F72CDF">
        <w:rPr>
          <w:rFonts w:cs="Times New Roman"/>
        </w:rPr>
        <w:t>on</w:t>
      </w:r>
      <w:r>
        <w:rPr>
          <w:rFonts w:cs="Times New Roman"/>
        </w:rPr>
        <w:t xml:space="preserve"> the suitability of the </w:t>
      </w:r>
      <w:r w:rsidR="004B092E" w:rsidRPr="00833B88">
        <w:rPr>
          <w:position w:val="-10"/>
        </w:rPr>
        <w:object w:dxaOrig="1060" w:dyaOrig="320" w14:anchorId="00FFB685">
          <v:shape id="_x0000_i1252" type="#_x0000_t75" style="width:50.7pt;height:16.6pt" o:ole="">
            <v:imagedata r:id="rId383" o:title=""/>
          </v:shape>
          <o:OLEObject Type="Embed" ProgID="Equation.DSMT4" ShapeID="_x0000_i1252" DrawAspect="Content" ObjectID="_1702803533" r:id="rId384"/>
        </w:object>
      </w:r>
      <w:r w:rsidRPr="00FB7DD9">
        <w:t xml:space="preserve"> model </w:t>
      </w:r>
      <w:r w:rsidR="008F1455">
        <w:t xml:space="preserve">(that ignores the truncation condition during estimation) </w:t>
      </w:r>
      <w:r w:rsidR="00F72CDF">
        <w:t>for</w:t>
      </w:r>
      <w:r>
        <w:t xml:space="preserve"> different consumption patterns.</w:t>
      </w:r>
      <w:r w:rsidR="003C1BC4">
        <w:t xml:space="preserve"> </w:t>
      </w:r>
      <w:r w:rsidR="002B08FC">
        <w:t xml:space="preserve">While the simulation experiments of the </w:t>
      </w:r>
      <w:r w:rsidR="005264C6">
        <w:rPr>
          <w:rFonts w:cs="Times New Roman"/>
        </w:rPr>
        <w:t xml:space="preserve">preceding </w:t>
      </w:r>
      <w:r w:rsidR="002B08FC">
        <w:t xml:space="preserve">section considered the </w:t>
      </w:r>
      <w:r w:rsidR="001F4B36">
        <w:t>proportion</w:t>
      </w:r>
      <w:r w:rsidR="009D4762">
        <w:t>al allocations</w:t>
      </w:r>
      <w:r w:rsidR="002B08FC">
        <w:t xml:space="preserve"> of around 1%, 16%, and 43% as very small, small, and large, respectively, these definitions are subjective. In this context</w:t>
      </w:r>
      <w:r w:rsidR="00D82A45">
        <w:t>, a</w:t>
      </w:r>
      <w:r w:rsidR="00485C6B">
        <w:t xml:space="preserve"> pertinent question is what </w:t>
      </w:r>
      <w:r w:rsidR="001F4B36">
        <w:t>proportion</w:t>
      </w:r>
      <w:r w:rsidR="00485C6B">
        <w:t xml:space="preserve"> of the budget </w:t>
      </w:r>
      <w:r w:rsidR="00D82A45">
        <w:t>allocation to inside goods can</w:t>
      </w:r>
      <w:r w:rsidR="00485C6B">
        <w:t xml:space="preserve"> be </w:t>
      </w:r>
      <w:r w:rsidR="00B8343B">
        <w:t>considered</w:t>
      </w:r>
      <w:r w:rsidR="00485C6B">
        <w:t xml:space="preserve"> very small, small</w:t>
      </w:r>
      <w:r w:rsidR="00D82A45">
        <w:t>,</w:t>
      </w:r>
      <w:r w:rsidR="00485C6B">
        <w:t xml:space="preserve"> and large. </w:t>
      </w:r>
    </w:p>
    <w:p w14:paraId="55668453" w14:textId="227ED112" w:rsidR="00742370" w:rsidRDefault="002B08FC" w:rsidP="002B08FC">
      <w:pPr>
        <w:spacing w:after="0" w:line="360" w:lineRule="auto"/>
        <w:ind w:firstLine="720"/>
        <w:jc w:val="both"/>
      </w:pPr>
      <w:r>
        <w:t>T</w:t>
      </w:r>
      <w:r w:rsidR="00B02241">
        <w:t xml:space="preserve">o determine what </w:t>
      </w:r>
      <w:r w:rsidR="001F4B36">
        <w:t>proportion</w:t>
      </w:r>
      <w:r w:rsidR="00B02241">
        <w:t xml:space="preserve"> of the budget allocation to inside goods can be considered ‘very small’</w:t>
      </w:r>
      <w:r w:rsidR="00900285">
        <w:t xml:space="preserve"> (such that the budget can be </w:t>
      </w:r>
      <w:r w:rsidR="001A2710">
        <w:t xml:space="preserve">considered </w:t>
      </w:r>
      <w:r w:rsidR="00900285">
        <w:t>very large or infinite)</w:t>
      </w:r>
      <w:r w:rsidR="00B02241">
        <w:t xml:space="preserve">, </w:t>
      </w:r>
      <w:r w:rsidR="00EF70CB">
        <w:t xml:space="preserve">we conducted additional experiments </w:t>
      </w:r>
      <w:r w:rsidR="00780211">
        <w:t xml:space="preserve">by increasing the percentage of the budget </w:t>
      </w:r>
      <w:r w:rsidR="000F36FE">
        <w:t xml:space="preserve">allocated </w:t>
      </w:r>
      <w:r w:rsidR="00780211">
        <w:t>to inside goods from 1% to 5% and then to 10%</w:t>
      </w:r>
      <w:r w:rsidR="001978EF">
        <w:t xml:space="preserve"> </w:t>
      </w:r>
      <w:r w:rsidR="001978EF" w:rsidRPr="00833B88">
        <w:t xml:space="preserve">for the </w:t>
      </w:r>
      <w:r w:rsidR="00460A88" w:rsidRPr="00833B88">
        <w:rPr>
          <w:position w:val="-10"/>
        </w:rPr>
        <w:object w:dxaOrig="1060" w:dyaOrig="320" w14:anchorId="1B9017AD">
          <v:shape id="_x0000_i1253" type="#_x0000_t75" style="width:50.7pt;height:16.6pt" o:ole="">
            <v:imagedata r:id="rId383" o:title=""/>
          </v:shape>
          <o:OLEObject Type="Embed" ProgID="Equation.DSMT4" ShapeID="_x0000_i1253" DrawAspect="Content" ObjectID="_1702803534" r:id="rId385"/>
        </w:object>
      </w:r>
      <w:r w:rsidR="001578D5" w:rsidRPr="00833B88">
        <w:t xml:space="preserve"> </w:t>
      </w:r>
      <w:r w:rsidR="001578D5" w:rsidRPr="00833B88">
        <w:rPr>
          <w:rFonts w:cs="Times New Roman"/>
        </w:rPr>
        <w:t>utility</w:t>
      </w:r>
      <w:r w:rsidR="00ED77A5" w:rsidRPr="00833B88">
        <w:t xml:space="preserve"> functions</w:t>
      </w:r>
      <w:r w:rsidR="00780211" w:rsidRPr="00833B88">
        <w:t>.</w:t>
      </w:r>
      <w:r w:rsidR="00A078CC" w:rsidRPr="00833B88">
        <w:t xml:space="preserve"> To generate data where up to 5% of the budgets were allocated to inside goods, the assumed budget value was 50,000 units, and to generate data where 10% or more of the budgets were allocated to inside goods, the assumed budget value</w:t>
      </w:r>
      <w:r w:rsidR="00780211" w:rsidRPr="00833B88">
        <w:t xml:space="preserve"> </w:t>
      </w:r>
      <w:r w:rsidR="00A078CC" w:rsidRPr="00833B88">
        <w:t xml:space="preserve">was 1000 units. </w:t>
      </w:r>
      <w:r w:rsidR="006B0648" w:rsidRPr="00833B88">
        <w:t>Using each of these simulated consumption data, we estimated</w:t>
      </w:r>
      <w:r w:rsidR="00EF70CB" w:rsidRPr="00833B88">
        <w:t xml:space="preserve"> </w:t>
      </w:r>
      <w:r w:rsidR="00460A88" w:rsidRPr="00833B88">
        <w:rPr>
          <w:position w:val="-10"/>
        </w:rPr>
        <w:object w:dxaOrig="1060" w:dyaOrig="320" w14:anchorId="367E3332">
          <v:shape id="_x0000_i1254" type="#_x0000_t75" style="width:50.7pt;height:16.6pt" o:ole="">
            <v:imagedata r:id="rId383" o:title=""/>
          </v:shape>
          <o:OLEObject Type="Embed" ProgID="Equation.DSMT4" ShapeID="_x0000_i1254" DrawAspect="Content" ObjectID="_1702803535" r:id="rId386"/>
        </w:object>
      </w:r>
      <w:r w:rsidR="006B0648" w:rsidRPr="00833B88">
        <w:t xml:space="preserve"> model</w:t>
      </w:r>
      <w:r w:rsidR="006B0648">
        <w:t>s and applied the parameter estimates to forecast consumptions using two different approaches. One approach considers the budget constraint as in the forecasting procedure described in Section 2.3. The other approach does not consider the budget constraint (</w:t>
      </w:r>
      <w:r w:rsidR="00602F63" w:rsidRPr="00602F63">
        <w:rPr>
          <w:i/>
          <w:iCs/>
        </w:rPr>
        <w:t>i.e.,</w:t>
      </w:r>
      <w:r w:rsidR="006B0648">
        <w:t xml:space="preserve"> skips the verification of the truncation condition in steps 7 and 8 of the forecasting procedure of Section 2.</w:t>
      </w:r>
      <w:r w:rsidR="009C0BA7">
        <w:t>4</w:t>
      </w:r>
      <w:r w:rsidR="006B0648">
        <w:t>).</w:t>
      </w:r>
      <w:r w:rsidR="0045445D">
        <w:t xml:space="preserve"> While </w:t>
      </w:r>
      <w:r w:rsidR="0045445D" w:rsidRPr="00D25530">
        <w:t xml:space="preserve">detailed results of these experiments are not presented here to conserve space, </w:t>
      </w:r>
      <w:r w:rsidR="007C5DFA" w:rsidRPr="00D25530">
        <w:t xml:space="preserve">for consumption data with </w:t>
      </w:r>
      <w:r w:rsidR="00C443ED" w:rsidRPr="00D25530">
        <w:t xml:space="preserve">about </w:t>
      </w:r>
      <w:r w:rsidR="007C5DFA" w:rsidRPr="00D25530">
        <w:t xml:space="preserve">5% of the total budget allocated to inside goods, the bias in parameter estimates was small (overall APB </w:t>
      </w:r>
      <w:r w:rsidR="007C5DFA" w:rsidRPr="00FA20A4">
        <w:t xml:space="preserve">was </w:t>
      </w:r>
      <w:r w:rsidR="00C90073" w:rsidRPr="00D25530">
        <w:t>1</w:t>
      </w:r>
      <w:r w:rsidR="007C5DFA" w:rsidRPr="00D25530">
        <w:t xml:space="preserve">.5%). </w:t>
      </w:r>
      <w:r w:rsidR="007C5DFA" w:rsidRPr="00D25530">
        <w:lastRenderedPageBreak/>
        <w:t>Also, the predictions from not considering the budget constraint were close enough to those obtained after considering the budget constraint</w:t>
      </w:r>
      <w:r w:rsidR="00E63266" w:rsidRPr="00D25530">
        <w:t xml:space="preserve"> (a difference of 0.5 % in discrete choices and 11.2% in continuous choices</w:t>
      </w:r>
      <w:r w:rsidR="006610DA" w:rsidRPr="00D25530">
        <w:t xml:space="preserve"> between the consumptions forecasted with and without the budget constraint</w:t>
      </w:r>
      <w:r w:rsidR="00E63266" w:rsidRPr="00D25530">
        <w:t>)</w:t>
      </w:r>
      <w:r w:rsidR="007C5DFA" w:rsidRPr="00D25530">
        <w:t>.</w:t>
      </w:r>
      <w:r w:rsidR="00B77970" w:rsidRPr="00D25530">
        <w:t xml:space="preserve"> </w:t>
      </w:r>
      <w:r w:rsidR="00781179" w:rsidRPr="00D25530">
        <w:t>I</w:t>
      </w:r>
      <w:r w:rsidR="00B77970" w:rsidRPr="00D25530">
        <w:t>ncreasing the inside good allocation to 10% of the budget resulted in</w:t>
      </w:r>
      <w:r w:rsidR="007C5DFA" w:rsidRPr="00D25530">
        <w:t xml:space="preserve"> </w:t>
      </w:r>
      <w:r w:rsidR="00B77970" w:rsidRPr="00D25530">
        <w:t>a</w:t>
      </w:r>
      <w:r w:rsidR="00B4253F" w:rsidRPr="00D25530">
        <w:t>n overall bias (APB) of 4.5%</w:t>
      </w:r>
      <w:r w:rsidR="00B77970" w:rsidRPr="00D25530">
        <w:t xml:space="preserve"> </w:t>
      </w:r>
      <w:r w:rsidR="00B4253F" w:rsidRPr="00D25530">
        <w:t>in the parameter estimates</w:t>
      </w:r>
      <w:r w:rsidR="006213F1" w:rsidRPr="00D25530">
        <w:t>.</w:t>
      </w:r>
      <w:r w:rsidR="00B4253F" w:rsidRPr="00D25530">
        <w:t xml:space="preserve"> </w:t>
      </w:r>
      <w:r w:rsidR="00781179" w:rsidRPr="00D25530">
        <w:t xml:space="preserve">While this bias might appear low, </w:t>
      </w:r>
      <w:r w:rsidR="00861FA5" w:rsidRPr="00D25530">
        <w:t>the predictions from not considering the budget constraint were not close to those obtained after</w:t>
      </w:r>
      <w:r w:rsidR="00861FA5">
        <w:t xml:space="preserve"> considering the budget constraint (</w:t>
      </w:r>
      <w:r w:rsidR="00B4253F">
        <w:t xml:space="preserve">a </w:t>
      </w:r>
      <w:r w:rsidR="00B77970">
        <w:t>difference of 1.</w:t>
      </w:r>
      <w:r w:rsidR="00856F2F">
        <w:t>3</w:t>
      </w:r>
      <w:r w:rsidR="00B77970">
        <w:t>% in discrete choices and 34.</w:t>
      </w:r>
      <w:r w:rsidR="00856F2F">
        <w:t>7</w:t>
      </w:r>
      <w:r w:rsidR="00B77970">
        <w:t>% in continuous choices</w:t>
      </w:r>
      <w:r w:rsidR="00861FA5">
        <w:t>)</w:t>
      </w:r>
      <w:r w:rsidR="00CC2CE5">
        <w:t>.</w:t>
      </w:r>
      <w:r w:rsidR="00742370">
        <w:t xml:space="preserve"> These results suggest that an average allocation of less than 5% of the total budget can be considered ‘very small’. In such situations, it is not necessary to consider the budget information during estimation or forecasting, for </w:t>
      </w:r>
      <w:r w:rsidR="002673F7">
        <w:t>the budget</w:t>
      </w:r>
      <w:r w:rsidR="00742370">
        <w:t xml:space="preserve"> can be treated as very large (</w:t>
      </w:r>
      <w:r w:rsidR="00580C76">
        <w:t xml:space="preserve">essentially </w:t>
      </w:r>
      <w:r w:rsidR="00742370">
        <w:t xml:space="preserve">infinite) </w:t>
      </w:r>
      <w:r w:rsidR="002673F7">
        <w:t>in such</w:t>
      </w:r>
      <w:r w:rsidR="00742370">
        <w:t xml:space="preserve"> situations.</w:t>
      </w:r>
      <w:r w:rsidR="00604666" w:rsidRPr="007706DD">
        <w:rPr>
          <w:rStyle w:val="FootnoteReference"/>
        </w:rPr>
        <w:footnoteReference w:id="7"/>
      </w:r>
      <w:r w:rsidR="00613624">
        <w:t xml:space="preserve"> </w:t>
      </w:r>
      <w:r w:rsidR="00E64743">
        <w:t>However, f</w:t>
      </w:r>
      <w:r w:rsidR="00613624">
        <w:t>or situations with more than 5% of the budget allocated to inside goods, it becomes important to consider the budget constraint,</w:t>
      </w:r>
      <w:r w:rsidR="00126601">
        <w:t xml:space="preserve"> </w:t>
      </w:r>
      <w:r w:rsidR="00D45AB2">
        <w:t xml:space="preserve">at least </w:t>
      </w:r>
      <w:r w:rsidR="00613624">
        <w:t>during forecasting.</w:t>
      </w:r>
      <w:r w:rsidR="00C5208E">
        <w:t xml:space="preserve"> </w:t>
      </w:r>
      <w:r w:rsidR="00126601">
        <w:t xml:space="preserve"> </w:t>
      </w:r>
    </w:p>
    <w:p w14:paraId="453388D7" w14:textId="2A9EBF9A" w:rsidR="00CA739B" w:rsidRDefault="00270947" w:rsidP="00A0281B">
      <w:pPr>
        <w:spacing w:after="0" w:line="360" w:lineRule="auto"/>
        <w:jc w:val="both"/>
      </w:pPr>
      <w:r>
        <w:tab/>
      </w:r>
      <w:r w:rsidR="00A0281B">
        <w:t>Next</w:t>
      </w:r>
      <w:r w:rsidR="00CA739B">
        <w:t xml:space="preserve">, to differentiate between small (but significant) and large </w:t>
      </w:r>
      <w:r w:rsidR="001F4B36">
        <w:t>proportion</w:t>
      </w:r>
      <w:r w:rsidR="00BB033D">
        <w:t>al allocations</w:t>
      </w:r>
      <w:r w:rsidR="00CA739B">
        <w:t xml:space="preserve"> to inside goods, in addition to the </w:t>
      </w:r>
      <w:r w:rsidR="00A0281B">
        <w:t>already</w:t>
      </w:r>
      <w:r w:rsidR="00CA739B">
        <w:t xml:space="preserve"> considered cases of </w:t>
      </w:r>
      <w:r w:rsidR="00B26351">
        <w:t xml:space="preserve">5%, </w:t>
      </w:r>
      <w:r w:rsidR="007D4392">
        <w:t xml:space="preserve">10%, </w:t>
      </w:r>
      <w:r w:rsidR="00CA739B">
        <w:t>16%</w:t>
      </w:r>
      <w:r w:rsidR="00FD2C00">
        <w:t>,</w:t>
      </w:r>
      <w:r w:rsidR="00CA739B">
        <w:t xml:space="preserve"> and 43% allocation</w:t>
      </w:r>
      <w:r w:rsidR="00D82C14">
        <w:t xml:space="preserve"> to inside goods</w:t>
      </w:r>
      <w:r w:rsidR="00CA739B">
        <w:t>, a</w:t>
      </w:r>
      <w:r w:rsidR="00BD0FB0">
        <w:t>n</w:t>
      </w:r>
      <w:r w:rsidR="00CA739B">
        <w:t xml:space="preserve"> </w:t>
      </w:r>
      <w:r w:rsidR="00BD0FB0">
        <w:t>additional</w:t>
      </w:r>
      <w:r w:rsidR="00CA739B">
        <w:t xml:space="preserve"> consumption pattern was simulated, where </w:t>
      </w:r>
      <w:r w:rsidR="00574028">
        <w:t xml:space="preserve">about </w:t>
      </w:r>
      <w:r w:rsidR="00CA739B">
        <w:t xml:space="preserve">24% of the budget was allocated to inside goods. The predictive performance </w:t>
      </w:r>
      <w:r w:rsidR="008F6424">
        <w:t xml:space="preserve">of both the </w:t>
      </w:r>
      <w:r w:rsidR="00253030" w:rsidRPr="00474592">
        <w:rPr>
          <w:rFonts w:cs="Times New Roman"/>
          <w:position w:val="-10"/>
        </w:rPr>
        <w:object w:dxaOrig="1060" w:dyaOrig="320" w14:anchorId="48C4FB1C">
          <v:shape id="_x0000_i1255" type="#_x0000_t75" style="width:54.95pt;height:15.65pt" o:ole="">
            <v:imagedata r:id="rId365" o:title=""/>
          </v:shape>
          <o:OLEObject Type="Embed" ProgID="Equation.DSMT4" ShapeID="_x0000_i1255" DrawAspect="Content" ObjectID="_1702803536" r:id="rId387"/>
        </w:object>
      </w:r>
      <w:r w:rsidR="008F6424" w:rsidRPr="00FB7DD9">
        <w:t xml:space="preserve"> </w:t>
      </w:r>
      <w:r w:rsidR="008F6424">
        <w:t xml:space="preserve">and </w:t>
      </w:r>
      <w:r w:rsidR="00253030" w:rsidRPr="00474592">
        <w:rPr>
          <w:rFonts w:cs="Times New Roman"/>
          <w:position w:val="-10"/>
        </w:rPr>
        <w:object w:dxaOrig="1219" w:dyaOrig="320" w14:anchorId="5F3599CF">
          <v:shape id="_x0000_i1256" type="#_x0000_t75" style="width:63pt;height:15.65pt" o:ole="">
            <v:imagedata r:id="rId388" o:title=""/>
          </v:shape>
          <o:OLEObject Type="Embed" ProgID="Equation.DSMT4" ShapeID="_x0000_i1256" DrawAspect="Content" ObjectID="_1702803537" r:id="rId389"/>
        </w:object>
      </w:r>
      <w:r w:rsidR="00CA739B">
        <w:t xml:space="preserve"> model</w:t>
      </w:r>
      <w:r w:rsidR="008F6424">
        <w:t xml:space="preserve">s </w:t>
      </w:r>
      <w:r w:rsidR="00CA739B">
        <w:t xml:space="preserve">estimated </w:t>
      </w:r>
      <w:r w:rsidR="008F6424">
        <w:t xml:space="preserve">on </w:t>
      </w:r>
      <w:r w:rsidR="000017E6">
        <w:t xml:space="preserve">all </w:t>
      </w:r>
      <w:r w:rsidR="008F6424">
        <w:t>these data are</w:t>
      </w:r>
      <w:r w:rsidR="00CA739B">
        <w:t xml:space="preserve"> shown in Fig. 1.</w:t>
      </w:r>
      <w:r w:rsidR="00337809">
        <w:t xml:space="preserve"> </w:t>
      </w:r>
      <w:r w:rsidR="00317986">
        <w:t xml:space="preserve">In all these predictions, the budget constraint was considered </w:t>
      </w:r>
      <w:r w:rsidR="00E33566">
        <w:t xml:space="preserve">through the truncation condition </w:t>
      </w:r>
      <w:r w:rsidR="00177435">
        <w:t>(</w:t>
      </w:r>
      <w:r w:rsidR="00317986">
        <w:t>as described in Section 2.</w:t>
      </w:r>
      <w:r w:rsidR="009C0BA7">
        <w:t>4</w:t>
      </w:r>
      <w:r w:rsidR="00177435">
        <w:t>)</w:t>
      </w:r>
      <w:r w:rsidR="00317986">
        <w:t>.</w:t>
      </w:r>
      <w:r w:rsidR="0076298A">
        <w:t xml:space="preserve"> </w:t>
      </w:r>
      <w:r w:rsidR="0076298A">
        <w:rPr>
          <w:rFonts w:cs="Times New Roman"/>
        </w:rPr>
        <w:t xml:space="preserve">Clearly, as the </w:t>
      </w:r>
      <w:r w:rsidR="001F4B36">
        <w:rPr>
          <w:rFonts w:cs="Times New Roman"/>
        </w:rPr>
        <w:t>proportion</w:t>
      </w:r>
      <w:r w:rsidR="0076298A">
        <w:rPr>
          <w:rFonts w:cs="Times New Roman"/>
        </w:rPr>
        <w:t xml:space="preserve"> of the budget allocated to inside goods increases (on the </w:t>
      </w:r>
      <w:r w:rsidR="0076298A" w:rsidRPr="00E745D4">
        <w:rPr>
          <w:rFonts w:cs="Times New Roman"/>
          <w:i/>
          <w:iCs/>
        </w:rPr>
        <w:t>X</w:t>
      </w:r>
      <w:r w:rsidR="0076298A">
        <w:rPr>
          <w:rFonts w:cs="Times New Roman"/>
        </w:rPr>
        <w:t xml:space="preserve">-axis), the errors </w:t>
      </w:r>
      <w:r w:rsidR="006D2926">
        <w:rPr>
          <w:rFonts w:cs="Times New Roman"/>
        </w:rPr>
        <w:t xml:space="preserve">(plotted on the </w:t>
      </w:r>
      <w:r w:rsidR="006D2926" w:rsidRPr="00E745D4">
        <w:rPr>
          <w:rFonts w:cs="Times New Roman"/>
          <w:i/>
          <w:iCs/>
        </w:rPr>
        <w:t>Y</w:t>
      </w:r>
      <w:r w:rsidR="006D2926">
        <w:rPr>
          <w:rFonts w:cs="Times New Roman"/>
        </w:rPr>
        <w:t xml:space="preserve">-axis as weighted MAPE) </w:t>
      </w:r>
      <w:r w:rsidR="0076298A">
        <w:rPr>
          <w:rFonts w:cs="Times New Roman"/>
        </w:rPr>
        <w:t>in both discrete</w:t>
      </w:r>
      <w:r w:rsidR="00E84763">
        <w:rPr>
          <w:rFonts w:cs="Times New Roman"/>
        </w:rPr>
        <w:t xml:space="preserve"> predictions</w:t>
      </w:r>
      <w:r w:rsidR="0076298A">
        <w:rPr>
          <w:rFonts w:cs="Times New Roman"/>
        </w:rPr>
        <w:t xml:space="preserve"> </w:t>
      </w:r>
      <w:r w:rsidR="0028749E">
        <w:rPr>
          <w:rFonts w:cs="Times New Roman"/>
        </w:rPr>
        <w:t xml:space="preserve">(figure on the left side) </w:t>
      </w:r>
      <w:r w:rsidR="0076298A">
        <w:rPr>
          <w:rFonts w:cs="Times New Roman"/>
        </w:rPr>
        <w:t xml:space="preserve">and continuous </w:t>
      </w:r>
      <w:r w:rsidR="00E84763">
        <w:rPr>
          <w:rFonts w:cs="Times New Roman"/>
        </w:rPr>
        <w:t xml:space="preserve">predictions (figure on the right side) for </w:t>
      </w:r>
      <w:r w:rsidR="0076298A">
        <w:rPr>
          <w:rFonts w:cs="Times New Roman"/>
        </w:rPr>
        <w:t xml:space="preserve">the </w:t>
      </w:r>
      <w:r w:rsidR="0076298A" w:rsidRPr="00AC717F">
        <w:rPr>
          <w:b/>
          <w:bCs/>
          <w:i/>
          <w:iCs/>
          <w:position w:val="-10"/>
        </w:rPr>
        <w:object w:dxaOrig="1060" w:dyaOrig="320" w14:anchorId="3F599082">
          <v:shape id="_x0000_i1257" type="#_x0000_t75" style="width:52.6pt;height:15.15pt" o:ole="">
            <v:imagedata r:id="rId390" o:title=""/>
          </v:shape>
          <o:OLEObject Type="Embed" ProgID="Equation.DSMT4" ShapeID="_x0000_i1257" DrawAspect="Content" ObjectID="_1702803538" r:id="rId391"/>
        </w:object>
      </w:r>
      <w:r w:rsidR="0076298A">
        <w:rPr>
          <w:b/>
          <w:bCs/>
        </w:rPr>
        <w:t xml:space="preserve"> </w:t>
      </w:r>
      <w:r w:rsidR="006D2926" w:rsidRPr="006D2926">
        <w:t>model</w:t>
      </w:r>
      <w:r w:rsidR="006D2926">
        <w:rPr>
          <w:b/>
          <w:bCs/>
        </w:rPr>
        <w:t xml:space="preserve"> </w:t>
      </w:r>
      <w:r w:rsidR="0076298A" w:rsidRPr="00FB7DD9">
        <w:t>increases</w:t>
      </w:r>
      <w:r w:rsidR="0076298A">
        <w:t xml:space="preserve">. The same trend is not observed with the </w:t>
      </w:r>
      <w:r w:rsidR="00253030" w:rsidRPr="00474592">
        <w:rPr>
          <w:rFonts w:cs="Times New Roman"/>
          <w:position w:val="-10"/>
        </w:rPr>
        <w:object w:dxaOrig="1219" w:dyaOrig="320" w14:anchorId="6FC741E8">
          <v:shape id="_x0000_i1258" type="#_x0000_t75" style="width:63pt;height:15.65pt" o:ole="">
            <v:imagedata r:id="rId388" o:title=""/>
          </v:shape>
          <o:OLEObject Type="Embed" ProgID="Equation.DSMT4" ShapeID="_x0000_i1258" DrawAspect="Content" ObjectID="_1702803539" r:id="rId392"/>
        </w:object>
      </w:r>
      <w:r w:rsidR="0076298A">
        <w:rPr>
          <w:b/>
          <w:bCs/>
        </w:rPr>
        <w:t xml:space="preserve"> </w:t>
      </w:r>
      <w:r w:rsidR="0076298A" w:rsidRPr="00317986">
        <w:t>model</w:t>
      </w:r>
      <w:r w:rsidR="0076298A">
        <w:t xml:space="preserve">. While </w:t>
      </w:r>
      <w:r w:rsidR="0002279D">
        <w:t>the trends presented in the figure might change with the parameter estimates, variable specification</w:t>
      </w:r>
      <w:r w:rsidR="00FD2C00">
        <w:t xml:space="preserve"> in the utility functions</w:t>
      </w:r>
      <w:r w:rsidR="0002279D">
        <w:t>, and choice set</w:t>
      </w:r>
      <w:r w:rsidR="00A635AE">
        <w:t xml:space="preserve"> size</w:t>
      </w:r>
      <w:r w:rsidR="0076298A">
        <w:t xml:space="preserve">, </w:t>
      </w:r>
      <w:r w:rsidR="0002279D">
        <w:t xml:space="preserve">the results suggest that </w:t>
      </w:r>
      <w:r w:rsidR="0076298A">
        <w:t>any allocation</w:t>
      </w:r>
      <w:r w:rsidR="005256A5">
        <w:t>s</w:t>
      </w:r>
      <w:r w:rsidR="0076298A">
        <w:t xml:space="preserve"> </w:t>
      </w:r>
      <w:r w:rsidR="005256A5">
        <w:t>with</w:t>
      </w:r>
      <w:r w:rsidR="0076298A">
        <w:t xml:space="preserve"> more </w:t>
      </w:r>
      <w:r w:rsidR="0076298A" w:rsidRPr="0022345C">
        <w:rPr>
          <w:color w:val="000000" w:themeColor="text1"/>
        </w:rPr>
        <w:t xml:space="preserve">than </w:t>
      </w:r>
      <w:r w:rsidR="0063640C">
        <w:rPr>
          <w:color w:val="000000" w:themeColor="text1"/>
        </w:rPr>
        <w:t>3</w:t>
      </w:r>
      <w:r w:rsidR="00825382">
        <w:rPr>
          <w:color w:val="000000" w:themeColor="text1"/>
        </w:rPr>
        <w:t>5</w:t>
      </w:r>
      <w:r w:rsidR="0076298A" w:rsidRPr="0022345C">
        <w:rPr>
          <w:color w:val="000000" w:themeColor="text1"/>
        </w:rPr>
        <w:t>% of the budget allocated to inside goods can be considered large.</w:t>
      </w:r>
      <w:r w:rsidR="00904D6A" w:rsidRPr="0022345C">
        <w:rPr>
          <w:color w:val="000000" w:themeColor="text1"/>
        </w:rPr>
        <w:t xml:space="preserve"> In such cases, the </w:t>
      </w:r>
      <w:r w:rsidR="00253030" w:rsidRPr="00474592">
        <w:rPr>
          <w:rFonts w:cs="Times New Roman"/>
          <w:position w:val="-10"/>
        </w:rPr>
        <w:object w:dxaOrig="1219" w:dyaOrig="320" w14:anchorId="183ECC69">
          <v:shape id="_x0000_i1259" type="#_x0000_t75" style="width:63pt;height:15.65pt" o:ole="">
            <v:imagedata r:id="rId388" o:title=""/>
          </v:shape>
          <o:OLEObject Type="Embed" ProgID="Equation.DSMT4" ShapeID="_x0000_i1259" DrawAspect="Content" ObjectID="_1702803540" r:id="rId393"/>
        </w:object>
      </w:r>
      <w:r w:rsidR="00904D6A" w:rsidRPr="0022345C">
        <w:rPr>
          <w:b/>
          <w:bCs/>
          <w:i/>
          <w:iCs/>
          <w:color w:val="000000" w:themeColor="text1"/>
        </w:rPr>
        <w:t xml:space="preserve"> </w:t>
      </w:r>
      <w:r w:rsidR="00904D6A" w:rsidRPr="0022345C">
        <w:rPr>
          <w:color w:val="000000" w:themeColor="text1"/>
        </w:rPr>
        <w:t xml:space="preserve">model should be preferred over the </w:t>
      </w:r>
      <w:r w:rsidR="00253030" w:rsidRPr="00474592">
        <w:rPr>
          <w:rFonts w:cs="Times New Roman"/>
          <w:position w:val="-10"/>
        </w:rPr>
        <w:object w:dxaOrig="1060" w:dyaOrig="320" w14:anchorId="12CAA7E3">
          <v:shape id="_x0000_i1260" type="#_x0000_t75" style="width:54.95pt;height:15.65pt" o:ole="">
            <v:imagedata r:id="rId365" o:title=""/>
          </v:shape>
          <o:OLEObject Type="Embed" ProgID="Equation.DSMT4" ShapeID="_x0000_i1260" DrawAspect="Content" ObjectID="_1702803541" r:id="rId394"/>
        </w:object>
      </w:r>
      <w:r w:rsidR="00904D6A" w:rsidRPr="0022345C">
        <w:rPr>
          <w:b/>
          <w:bCs/>
          <w:i/>
          <w:iCs/>
          <w:color w:val="000000" w:themeColor="text1"/>
        </w:rPr>
        <w:t xml:space="preserve"> </w:t>
      </w:r>
      <w:r w:rsidR="00904D6A" w:rsidRPr="0022345C">
        <w:rPr>
          <w:color w:val="000000" w:themeColor="text1"/>
        </w:rPr>
        <w:t>model.</w:t>
      </w:r>
      <w:r w:rsidR="00A434DE" w:rsidRPr="0022345C">
        <w:rPr>
          <w:color w:val="000000" w:themeColor="text1"/>
        </w:rPr>
        <w:t xml:space="preserve"> And anywhere </w:t>
      </w:r>
      <w:r w:rsidR="000E6830" w:rsidRPr="0022345C">
        <w:rPr>
          <w:color w:val="000000" w:themeColor="text1"/>
        </w:rPr>
        <w:lastRenderedPageBreak/>
        <w:t>between</w:t>
      </w:r>
      <w:r w:rsidR="00A434DE" w:rsidRPr="0022345C">
        <w:rPr>
          <w:color w:val="000000" w:themeColor="text1"/>
        </w:rPr>
        <w:t xml:space="preserve"> 5% </w:t>
      </w:r>
      <w:r w:rsidR="000E6830" w:rsidRPr="0022345C">
        <w:rPr>
          <w:color w:val="000000" w:themeColor="text1"/>
        </w:rPr>
        <w:t>and</w:t>
      </w:r>
      <w:r w:rsidR="00A434DE" w:rsidRPr="0022345C">
        <w:rPr>
          <w:color w:val="000000" w:themeColor="text1"/>
        </w:rPr>
        <w:t xml:space="preserve"> </w:t>
      </w:r>
      <w:r w:rsidR="0063640C">
        <w:rPr>
          <w:color w:val="000000" w:themeColor="text1"/>
        </w:rPr>
        <w:t>3</w:t>
      </w:r>
      <w:r w:rsidR="00825382">
        <w:rPr>
          <w:color w:val="000000" w:themeColor="text1"/>
        </w:rPr>
        <w:t>5</w:t>
      </w:r>
      <w:r w:rsidR="00A434DE" w:rsidRPr="0022345C">
        <w:rPr>
          <w:color w:val="000000" w:themeColor="text1"/>
        </w:rPr>
        <w:t>% of the budget can be considered small</w:t>
      </w:r>
      <w:r w:rsidR="0063640C">
        <w:rPr>
          <w:color w:val="000000" w:themeColor="text1"/>
        </w:rPr>
        <w:t xml:space="preserve"> </w:t>
      </w:r>
      <w:r w:rsidR="004F3590">
        <w:rPr>
          <w:color w:val="000000" w:themeColor="text1"/>
        </w:rPr>
        <w:t>(</w:t>
      </w:r>
      <w:r w:rsidR="0063640C">
        <w:rPr>
          <w:color w:val="000000" w:themeColor="text1"/>
        </w:rPr>
        <w:t>but significant</w:t>
      </w:r>
      <w:r w:rsidR="004F3590">
        <w:rPr>
          <w:color w:val="000000" w:themeColor="text1"/>
        </w:rPr>
        <w:t>)</w:t>
      </w:r>
      <w:r w:rsidR="00EF3B9D" w:rsidRPr="0022345C">
        <w:rPr>
          <w:color w:val="000000" w:themeColor="text1"/>
        </w:rPr>
        <w:t>. In such cases with a</w:t>
      </w:r>
      <w:r w:rsidR="00C90073">
        <w:rPr>
          <w:color w:val="000000" w:themeColor="text1"/>
        </w:rPr>
        <w:t xml:space="preserve"> small</w:t>
      </w:r>
      <w:r w:rsidR="00EF3B9D" w:rsidRPr="0022345C">
        <w:rPr>
          <w:color w:val="000000" w:themeColor="text1"/>
        </w:rPr>
        <w:t xml:space="preserve"> </w:t>
      </w:r>
      <w:r w:rsidR="004F3590">
        <w:rPr>
          <w:color w:val="000000" w:themeColor="text1"/>
        </w:rPr>
        <w:t xml:space="preserve">(but significant) </w:t>
      </w:r>
      <w:r w:rsidR="001F4B36">
        <w:rPr>
          <w:color w:val="000000" w:themeColor="text1"/>
        </w:rPr>
        <w:t>proportion</w:t>
      </w:r>
      <w:r w:rsidR="00EF3B9D" w:rsidRPr="0022345C">
        <w:rPr>
          <w:color w:val="000000" w:themeColor="text1"/>
        </w:rPr>
        <w:t xml:space="preserve"> of the budget allotted to inside goods,</w:t>
      </w:r>
      <w:r w:rsidR="00A434DE" w:rsidRPr="0022345C">
        <w:rPr>
          <w:color w:val="000000" w:themeColor="text1"/>
        </w:rPr>
        <w:t xml:space="preserve"> </w:t>
      </w:r>
      <w:r w:rsidR="00EF3B9D" w:rsidRPr="0022345C">
        <w:rPr>
          <w:color w:val="000000" w:themeColor="text1"/>
        </w:rPr>
        <w:t xml:space="preserve">it is recommended that both the </w:t>
      </w:r>
      <w:r w:rsidR="002D0240" w:rsidRPr="0022345C">
        <w:rPr>
          <w:color w:val="000000" w:themeColor="text1"/>
        </w:rPr>
        <w:t xml:space="preserve"> </w:t>
      </w:r>
      <w:r w:rsidR="00253030" w:rsidRPr="00474592">
        <w:rPr>
          <w:rFonts w:cs="Times New Roman"/>
          <w:position w:val="-10"/>
        </w:rPr>
        <w:object w:dxaOrig="1060" w:dyaOrig="320" w14:anchorId="42FB3955">
          <v:shape id="_x0000_i1261" type="#_x0000_t75" style="width:54.95pt;height:15.65pt" o:ole="">
            <v:imagedata r:id="rId365" o:title=""/>
          </v:shape>
          <o:OLEObject Type="Embed" ProgID="Equation.DSMT4" ShapeID="_x0000_i1261" DrawAspect="Content" ObjectID="_1702803542" r:id="rId395"/>
        </w:object>
      </w:r>
      <w:r w:rsidR="00EF3B9D" w:rsidRPr="0022345C">
        <w:rPr>
          <w:color w:val="000000" w:themeColor="text1"/>
        </w:rPr>
        <w:t xml:space="preserve"> and </w:t>
      </w:r>
      <w:r w:rsidR="00253030" w:rsidRPr="00474592">
        <w:rPr>
          <w:rFonts w:cs="Times New Roman"/>
          <w:position w:val="-10"/>
        </w:rPr>
        <w:object w:dxaOrig="1219" w:dyaOrig="320" w14:anchorId="6B01DC80">
          <v:shape id="_x0000_i1262" type="#_x0000_t75" style="width:63pt;height:15.65pt" o:ole="">
            <v:imagedata r:id="rId388" o:title=""/>
          </v:shape>
          <o:OLEObject Type="Embed" ProgID="Equation.DSMT4" ShapeID="_x0000_i1262" DrawAspect="Content" ObjectID="_1702803543" r:id="rId396"/>
        </w:object>
      </w:r>
      <w:r w:rsidR="00EF3B9D" w:rsidRPr="0022345C">
        <w:rPr>
          <w:color w:val="000000" w:themeColor="text1"/>
        </w:rPr>
        <w:t xml:space="preserve"> models are estimated </w:t>
      </w:r>
      <w:r w:rsidR="00F1247E" w:rsidRPr="0022345C">
        <w:rPr>
          <w:color w:val="000000" w:themeColor="text1"/>
        </w:rPr>
        <w:t>to</w:t>
      </w:r>
      <w:r w:rsidR="00EF3B9D" w:rsidRPr="0022345C">
        <w:rPr>
          <w:color w:val="000000" w:themeColor="text1"/>
        </w:rPr>
        <w:t xml:space="preserve"> select the one that offers better fit, interpretation, and forecasts.</w:t>
      </w:r>
    </w:p>
    <w:p w14:paraId="1F268F7E" w14:textId="1F9287CA" w:rsidR="00F52E56" w:rsidRPr="002166B0" w:rsidRDefault="0004315B" w:rsidP="003F6592">
      <w:pPr>
        <w:pStyle w:val="Style3"/>
        <w:numPr>
          <w:ilvl w:val="1"/>
          <w:numId w:val="69"/>
        </w:numPr>
        <w:spacing w:before="120"/>
        <w:ind w:left="562" w:hanging="562"/>
        <w:contextualSpacing w:val="0"/>
      </w:pPr>
      <w:r>
        <w:t>S</w:t>
      </w:r>
      <w:r w:rsidR="00514B0D">
        <w:t>ummary of findings</w:t>
      </w:r>
      <w:r w:rsidR="002166B0" w:rsidRPr="002166B0">
        <w:t xml:space="preserve"> </w:t>
      </w:r>
      <w:r w:rsidR="002166B0">
        <w:t>from</w:t>
      </w:r>
      <w:r w:rsidR="002166B0" w:rsidRPr="002166B0">
        <w:t xml:space="preserve"> the simulation experiments</w:t>
      </w:r>
    </w:p>
    <w:p w14:paraId="255B8BB3" w14:textId="29A209B6" w:rsidR="00F52E56" w:rsidRDefault="002166B0" w:rsidP="00F52E56">
      <w:pPr>
        <w:spacing w:after="0" w:line="360" w:lineRule="auto"/>
        <w:jc w:val="both"/>
      </w:pPr>
      <w:r>
        <w:t>The findings from the simulation experiments in this section can be summarized as follows:</w:t>
      </w:r>
    </w:p>
    <w:p w14:paraId="440B0AF9" w14:textId="4E65D9E9" w:rsidR="00F52E56" w:rsidRPr="003C5D24" w:rsidRDefault="00F52E56" w:rsidP="00B971D3">
      <w:pPr>
        <w:pStyle w:val="ListParagraph"/>
        <w:numPr>
          <w:ilvl w:val="0"/>
          <w:numId w:val="27"/>
        </w:numPr>
        <w:spacing w:after="0" w:line="360" w:lineRule="auto"/>
        <w:ind w:left="270" w:hanging="270"/>
        <w:jc w:val="both"/>
      </w:pPr>
      <w:r w:rsidRPr="00766414">
        <w:rPr>
          <w:rFonts w:cs="Times New Roman"/>
        </w:rPr>
        <w:t xml:space="preserve">The </w:t>
      </w:r>
      <w:r w:rsidR="00253030" w:rsidRPr="00474592">
        <w:rPr>
          <w:rFonts w:cs="Times New Roman"/>
          <w:position w:val="-10"/>
        </w:rPr>
        <w:object w:dxaOrig="1060" w:dyaOrig="320" w14:anchorId="66998117">
          <v:shape id="_x0000_i1263" type="#_x0000_t75" style="width:54.95pt;height:15.65pt" o:ole="">
            <v:imagedata r:id="rId365" o:title=""/>
          </v:shape>
          <o:OLEObject Type="Embed" ProgID="Equation.DSMT4" ShapeID="_x0000_i1263" DrawAspect="Content" ObjectID="_1702803544" r:id="rId397"/>
        </w:object>
      </w:r>
      <w:r w:rsidRPr="00FB7DD9">
        <w:t xml:space="preserve"> model </w:t>
      </w:r>
      <w:r>
        <w:t>(that ignores the truncation condition during estimation)</w:t>
      </w:r>
      <w:r w:rsidRPr="00355B1F">
        <w:t xml:space="preserve"> </w:t>
      </w:r>
      <w:r>
        <w:t xml:space="preserve">is ideally suited for situations when a very small </w:t>
      </w:r>
      <w:r w:rsidR="001F4B36">
        <w:t>proportion</w:t>
      </w:r>
      <w:r>
        <w:t xml:space="preserve"> </w:t>
      </w:r>
      <w:r w:rsidR="00473ED6">
        <w:t xml:space="preserve">(&lt;5%) </w:t>
      </w:r>
      <w:r>
        <w:t>of the budget is allocated to inside goods</w:t>
      </w:r>
      <w:r w:rsidR="0035165B">
        <w:t xml:space="preserve">. The budget in such situations can be treated as </w:t>
      </w:r>
      <w:r w:rsidR="009113DF">
        <w:t xml:space="preserve">very large or </w:t>
      </w:r>
      <w:r>
        <w:t xml:space="preserve">infinite. In such cases, the </w:t>
      </w:r>
      <w:r w:rsidR="00253030" w:rsidRPr="00474592">
        <w:rPr>
          <w:rFonts w:cs="Times New Roman"/>
          <w:position w:val="-10"/>
        </w:rPr>
        <w:object w:dxaOrig="1060" w:dyaOrig="320" w14:anchorId="48742672">
          <v:shape id="_x0000_i1264" type="#_x0000_t75" style="width:54.95pt;height:15.65pt" o:ole="">
            <v:imagedata r:id="rId365" o:title=""/>
          </v:shape>
          <o:OLEObject Type="Embed" ProgID="Equation.DSMT4" ShapeID="_x0000_i1264" DrawAspect="Content" ObjectID="_1702803545" r:id="rId398"/>
        </w:object>
      </w:r>
      <w:r>
        <w:t xml:space="preserve"> model can be used for both parameter estimation and predictions without budget information.</w:t>
      </w:r>
      <w:r w:rsidR="00D3423D">
        <w:t xml:space="preserve"> The</w:t>
      </w:r>
      <w:r w:rsidR="00C37D59">
        <w:t xml:space="preserve"> </w:t>
      </w:r>
      <w:r w:rsidR="00253030" w:rsidRPr="00474592">
        <w:rPr>
          <w:rFonts w:cs="Times New Roman"/>
          <w:position w:val="-10"/>
        </w:rPr>
        <w:object w:dxaOrig="1219" w:dyaOrig="320" w14:anchorId="3889DABE">
          <v:shape id="_x0000_i1265" type="#_x0000_t75" style="width:63pt;height:15.65pt" o:ole="">
            <v:imagedata r:id="rId388" o:title=""/>
          </v:shape>
          <o:OLEObject Type="Embed" ProgID="Equation.DSMT4" ShapeID="_x0000_i1265" DrawAspect="Content" ObjectID="_1702803546" r:id="rId399"/>
        </w:object>
      </w:r>
      <w:r w:rsidR="00D3423D" w:rsidRPr="00766414">
        <w:rPr>
          <w:b/>
          <w:bCs/>
          <w:i/>
          <w:iCs/>
        </w:rPr>
        <w:t xml:space="preserve"> </w:t>
      </w:r>
      <w:r w:rsidR="00D3423D" w:rsidRPr="00FB7DD9">
        <w:t>model</w:t>
      </w:r>
      <w:r w:rsidR="00D3423D">
        <w:t xml:space="preserve">s are </w:t>
      </w:r>
      <w:r w:rsidR="009B4065">
        <w:t>less l</w:t>
      </w:r>
      <w:r w:rsidR="00D3423D">
        <w:t xml:space="preserve">ikely to suit these situations, for it would be difficult to estimate the </w:t>
      </w:r>
      <w:r w:rsidR="0093020C">
        <w:t xml:space="preserve">model </w:t>
      </w:r>
      <w:r w:rsidR="00D3423D">
        <w:t>parameters.</w:t>
      </w:r>
      <w:r w:rsidR="004564A3" w:rsidRPr="0038057E">
        <w:rPr>
          <w:color w:val="FF0000"/>
        </w:rPr>
        <w:t xml:space="preserve"> </w:t>
      </w:r>
      <w:r w:rsidR="004564A3" w:rsidRPr="003C5D24">
        <w:t xml:space="preserve">Of course, if the budget information is available, the analyst </w:t>
      </w:r>
      <w:r w:rsidR="00CC68A9" w:rsidRPr="003C5D24">
        <w:t>may</w:t>
      </w:r>
      <w:r w:rsidR="004564A3" w:rsidRPr="003C5D24">
        <w:t xml:space="preserve"> use the information during predictions to reduce prediction errors.</w:t>
      </w:r>
    </w:p>
    <w:p w14:paraId="76B0CE17" w14:textId="177688EB" w:rsidR="00F52E56" w:rsidRDefault="00F52E56" w:rsidP="00F02F78">
      <w:pPr>
        <w:pStyle w:val="ListParagraph"/>
        <w:numPr>
          <w:ilvl w:val="0"/>
          <w:numId w:val="27"/>
        </w:numPr>
        <w:spacing w:after="0" w:line="360" w:lineRule="auto"/>
        <w:ind w:left="360" w:hanging="360"/>
        <w:jc w:val="both"/>
      </w:pPr>
      <w:r w:rsidRPr="003C5D24">
        <w:rPr>
          <w:rFonts w:cs="Times New Roman"/>
        </w:rPr>
        <w:t>W</w:t>
      </w:r>
      <w:r w:rsidRPr="003C5D24">
        <w:t xml:space="preserve">hen a small (but significant) </w:t>
      </w:r>
      <w:r w:rsidR="001F4B36" w:rsidRPr="003C5D24">
        <w:t>proportion</w:t>
      </w:r>
      <w:r w:rsidR="00473ED6" w:rsidRPr="003C5D24">
        <w:t xml:space="preserve"> (5% to 3</w:t>
      </w:r>
      <w:r w:rsidR="002B73B2" w:rsidRPr="003C5D24">
        <w:t>5</w:t>
      </w:r>
      <w:r w:rsidR="00473ED6">
        <w:t xml:space="preserve">%) </w:t>
      </w:r>
      <w:r>
        <w:t xml:space="preserve">of the budget is allocated to inside goods, if the DGP is unknown, the analyst should estimate both the </w:t>
      </w:r>
      <w:r w:rsidR="00253030" w:rsidRPr="00474592">
        <w:rPr>
          <w:rFonts w:cs="Times New Roman"/>
          <w:position w:val="-10"/>
        </w:rPr>
        <w:object w:dxaOrig="1060" w:dyaOrig="320" w14:anchorId="3A132E77">
          <v:shape id="_x0000_i1266" type="#_x0000_t75" style="width:54.95pt;height:15.65pt" o:ole="">
            <v:imagedata r:id="rId365" o:title=""/>
          </v:shape>
          <o:OLEObject Type="Embed" ProgID="Equation.DSMT4" ShapeID="_x0000_i1266" DrawAspect="Content" ObjectID="_1702803547" r:id="rId400"/>
        </w:object>
      </w:r>
      <w:r w:rsidRPr="00FB7DD9">
        <w:t xml:space="preserve"> </w:t>
      </w:r>
      <w:r>
        <w:t xml:space="preserve">and </w:t>
      </w:r>
      <w:r w:rsidR="00253030" w:rsidRPr="00474592">
        <w:rPr>
          <w:rFonts w:cs="Times New Roman"/>
          <w:position w:val="-10"/>
        </w:rPr>
        <w:object w:dxaOrig="1219" w:dyaOrig="320" w14:anchorId="066DFB6F">
          <v:shape id="_x0000_i1267" type="#_x0000_t75" style="width:63pt;height:15.65pt" o:ole="">
            <v:imagedata r:id="rId388" o:title=""/>
          </v:shape>
          <o:OLEObject Type="Embed" ProgID="Equation.DSMT4" ShapeID="_x0000_i1267" DrawAspect="Content" ObjectID="_1702803548" r:id="rId401"/>
        </w:object>
      </w:r>
      <w:r w:rsidRPr="00766414">
        <w:rPr>
          <w:b/>
          <w:bCs/>
          <w:i/>
          <w:iCs/>
        </w:rPr>
        <w:t xml:space="preserve"> </w:t>
      </w:r>
      <w:r w:rsidRPr="00FB7DD9">
        <w:t>model</w:t>
      </w:r>
      <w:r>
        <w:t xml:space="preserve">s and select the one that offers better fit, interpretation, and forecasts. If the underlying DGP involves </w:t>
      </w:r>
      <w:r w:rsidR="00253030" w:rsidRPr="00474592">
        <w:rPr>
          <w:rFonts w:cs="Times New Roman"/>
          <w:position w:val="-10"/>
        </w:rPr>
        <w:object w:dxaOrig="1060" w:dyaOrig="320" w14:anchorId="59657783">
          <v:shape id="_x0000_i1268" type="#_x0000_t75" style="width:54.95pt;height:15.65pt" o:ole="">
            <v:imagedata r:id="rId365" o:title=""/>
          </v:shape>
          <o:OLEObject Type="Embed" ProgID="Equation.DSMT4" ShapeID="_x0000_i1268" DrawAspect="Content" ObjectID="_1702803549" r:id="rId402"/>
        </w:object>
      </w:r>
      <w:r w:rsidRPr="00FB7DD9">
        <w:t xml:space="preserve"> </w:t>
      </w:r>
      <w:r>
        <w:t xml:space="preserve">utility functions, estimating the </w:t>
      </w:r>
      <w:r w:rsidR="00253030" w:rsidRPr="00474592">
        <w:rPr>
          <w:rFonts w:cs="Times New Roman"/>
          <w:position w:val="-10"/>
        </w:rPr>
        <w:object w:dxaOrig="1060" w:dyaOrig="320" w14:anchorId="306EC4C8">
          <v:shape id="_x0000_i1269" type="#_x0000_t75" style="width:54.95pt;height:15.65pt" o:ole="">
            <v:imagedata r:id="rId365" o:title=""/>
          </v:shape>
          <o:OLEObject Type="Embed" ProgID="Equation.DSMT4" ShapeID="_x0000_i1269" DrawAspect="Content" ObjectID="_1702803550" r:id="rId403"/>
        </w:object>
      </w:r>
      <w:r w:rsidRPr="00FB7DD9">
        <w:t xml:space="preserve"> model</w:t>
      </w:r>
      <w:r>
        <w:t xml:space="preserve"> will yield biased parameter estimates attributable to the truncation condition. Despite the bias, accommodating the truncation condition during prediction will help improve the accuracy of predictions. Note that prediction with the </w:t>
      </w:r>
      <w:r w:rsidR="00253030" w:rsidRPr="00474592">
        <w:rPr>
          <w:rFonts w:cs="Times New Roman"/>
          <w:position w:val="-10"/>
        </w:rPr>
        <w:object w:dxaOrig="1060" w:dyaOrig="320" w14:anchorId="6EEB7EF5">
          <v:shape id="_x0000_i1270" type="#_x0000_t75" style="width:54.95pt;height:15.65pt" o:ole="">
            <v:imagedata r:id="rId365" o:title=""/>
          </v:shape>
          <o:OLEObject Type="Embed" ProgID="Equation.DSMT4" ShapeID="_x0000_i1270" DrawAspect="Content" ObjectID="_1702803551" r:id="rId404"/>
        </w:object>
      </w:r>
      <w:r w:rsidRPr="00FB7DD9">
        <w:t xml:space="preserve"> model</w:t>
      </w:r>
      <w:r>
        <w:t xml:space="preserve"> in such situations will require the analyst to </w:t>
      </w:r>
      <w:r w:rsidR="00DE0571">
        <w:t>use</w:t>
      </w:r>
      <w:r>
        <w:t xml:space="preserve"> the budget information. </w:t>
      </w:r>
      <w:r w:rsidR="00453C18">
        <w:t>That is, one cannot apply the model if the budgets are unobserved.</w:t>
      </w:r>
    </w:p>
    <w:p w14:paraId="77DF4E2D" w14:textId="3572D2B6" w:rsidR="00F52E56" w:rsidRDefault="00F52E56" w:rsidP="00F02F78">
      <w:pPr>
        <w:pStyle w:val="ListParagraph"/>
        <w:numPr>
          <w:ilvl w:val="0"/>
          <w:numId w:val="27"/>
        </w:numPr>
        <w:spacing w:after="0" w:line="360" w:lineRule="auto"/>
        <w:ind w:left="360" w:hanging="360"/>
        <w:jc w:val="both"/>
      </w:pPr>
      <w:r>
        <w:t xml:space="preserve"> </w:t>
      </w:r>
      <w:bookmarkStart w:id="13" w:name="_Hlk82259500"/>
      <w:r w:rsidRPr="003C5D24">
        <w:t xml:space="preserve">When a large </w:t>
      </w:r>
      <w:r w:rsidR="00473ED6" w:rsidRPr="003C5D24">
        <w:t>(&gt;3</w:t>
      </w:r>
      <w:r w:rsidR="002B73B2" w:rsidRPr="003C5D24">
        <w:t>5</w:t>
      </w:r>
      <w:r w:rsidR="00473ED6" w:rsidRPr="003C5D24">
        <w:t xml:space="preserve">%) </w:t>
      </w:r>
      <w:r w:rsidR="001F4B36" w:rsidRPr="003C5D24">
        <w:t>proportion</w:t>
      </w:r>
      <w:r w:rsidRPr="003C5D24">
        <w:t xml:space="preserve"> of the budget is allocated to inside goods, </w:t>
      </w:r>
      <w:r w:rsidR="0073145E" w:rsidRPr="003C5D24">
        <w:t>using the</w:t>
      </w:r>
      <w:r w:rsidRPr="003C5D24">
        <w:t xml:space="preserve"> </w:t>
      </w:r>
      <w:r w:rsidR="003C5D24" w:rsidRPr="003C5D24">
        <w:rPr>
          <w:rFonts w:cs="Times New Roman"/>
          <w:position w:val="-10"/>
        </w:rPr>
        <w:object w:dxaOrig="1060" w:dyaOrig="320" w14:anchorId="358B2259">
          <v:shape id="_x0000_i1271" type="#_x0000_t75" style="width:54.95pt;height:15.65pt" o:ole="">
            <v:imagedata r:id="rId405" o:title=""/>
          </v:shape>
          <o:OLEObject Type="Embed" ProgID="Equation.DSMT4" ShapeID="_x0000_i1271" DrawAspect="Content" ObjectID="_1702803552" r:id="rId406"/>
        </w:object>
      </w:r>
      <w:r w:rsidRPr="003C5D24">
        <w:t xml:space="preserve"> model </w:t>
      </w:r>
      <w:r w:rsidR="0073145E" w:rsidRPr="003C5D24">
        <w:t>will result in</w:t>
      </w:r>
      <w:r w:rsidRPr="003C5D24">
        <w:t xml:space="preserve"> a high bias in parameter estimates and poor predictive performance.</w:t>
      </w:r>
      <w:bookmarkEnd w:id="13"/>
      <w:r w:rsidRPr="003C5D24">
        <w:t xml:space="preserve"> Therefore, regardless of the DGP, it is preferable to use the </w:t>
      </w:r>
      <w:r w:rsidR="00253030" w:rsidRPr="003C5D24">
        <w:rPr>
          <w:rFonts w:cs="Times New Roman"/>
          <w:position w:val="-10"/>
        </w:rPr>
        <w:object w:dxaOrig="1219" w:dyaOrig="320" w14:anchorId="09E434ED">
          <v:shape id="_x0000_i1272" type="#_x0000_t75" style="width:63pt;height:15.65pt" o:ole="">
            <v:imagedata r:id="rId388" o:title=""/>
          </v:shape>
          <o:OLEObject Type="Embed" ProgID="Equation.DSMT4" ShapeID="_x0000_i1272" DrawAspect="Content" ObjectID="_1702803553" r:id="rId407"/>
        </w:object>
      </w:r>
      <w:r w:rsidRPr="003C5D24">
        <w:rPr>
          <w:b/>
          <w:bCs/>
          <w:i/>
          <w:iCs/>
        </w:rPr>
        <w:t xml:space="preserve"> </w:t>
      </w:r>
      <w:r w:rsidRPr="00FB7DD9">
        <w:t>model</w:t>
      </w:r>
      <w:r>
        <w:t xml:space="preserve">. </w:t>
      </w:r>
      <w:r w:rsidR="00963D19">
        <w:t xml:space="preserve">Another implication is that one cannot </w:t>
      </w:r>
      <w:r w:rsidR="008F3622">
        <w:t>use constrained utility maximization models to analyze</w:t>
      </w:r>
      <w:r w:rsidR="00963D19">
        <w:t xml:space="preserve"> consumption data with unobserved budgets if </w:t>
      </w:r>
      <w:r w:rsidR="000A15D4">
        <w:t>it is know</w:t>
      </w:r>
      <w:r w:rsidR="005B47C9">
        <w:t>n</w:t>
      </w:r>
      <w:r w:rsidR="000A15D4">
        <w:t xml:space="preserve"> that </w:t>
      </w:r>
      <w:r w:rsidR="00963D19">
        <w:t xml:space="preserve">a large </w:t>
      </w:r>
      <w:r w:rsidR="001F4B36">
        <w:t>proportion</w:t>
      </w:r>
      <w:r w:rsidR="00963D19">
        <w:t xml:space="preserve"> of the budget is allocated to inside goods</w:t>
      </w:r>
      <w:r w:rsidR="000F6973">
        <w:t xml:space="preserve"> (</w:t>
      </w:r>
      <w:r w:rsidR="00A9025A">
        <w:t xml:space="preserve">or </w:t>
      </w:r>
      <w:r w:rsidR="000F6973">
        <w:t>if the analyst does not have any idea of the proportional allocation to inside goods)</w:t>
      </w:r>
      <w:r w:rsidR="00963D19">
        <w:t>.</w:t>
      </w:r>
    </w:p>
    <w:p w14:paraId="0C9BD9D2" w14:textId="1A0C1443" w:rsidR="00427EA3" w:rsidRPr="000F71B1" w:rsidRDefault="00E82B2C" w:rsidP="00E82B2C">
      <w:pPr>
        <w:spacing w:after="0" w:line="360" w:lineRule="auto"/>
        <w:jc w:val="both"/>
      </w:pPr>
      <w:bookmarkStart w:id="14" w:name="_Hlk83754766"/>
      <w:r w:rsidRPr="000F71B1">
        <w:t>In addition to the above important points, it is worth mentioning that the scale parameter is generally estimable across the three consumption patterns (and well recovered in situation</w:t>
      </w:r>
      <w:r w:rsidR="000F11EB" w:rsidRPr="000F71B1">
        <w:t>s</w:t>
      </w:r>
      <w:r w:rsidRPr="000F71B1">
        <w:t xml:space="preserve"> when a small or very small proportion of the budget is allocated to inside goods</w:t>
      </w:r>
      <w:r w:rsidR="009738F8" w:rsidRPr="000F71B1">
        <w:t>;</w:t>
      </w:r>
      <w:r w:rsidRPr="000F71B1">
        <w:t xml:space="preserve"> i.e., Scenarios </w:t>
      </w:r>
      <w:r w:rsidRPr="000F71B1">
        <w:lastRenderedPageBreak/>
        <w:t xml:space="preserve">1 and 2) along with all the </w:t>
      </w:r>
      <w:r w:rsidR="00521682" w:rsidRPr="000F71B1">
        <w:rPr>
          <w:position w:val="-12"/>
        </w:rPr>
        <w:object w:dxaOrig="279" w:dyaOrig="360" w14:anchorId="22B34774">
          <v:shape id="_x0000_i1273" type="#_x0000_t75" style="width:14.7pt;height:18.45pt" o:ole="">
            <v:imagedata r:id="rId408" o:title=""/>
          </v:shape>
          <o:OLEObject Type="Embed" ProgID="Equation.DSMT4" ShapeID="_x0000_i1273" DrawAspect="Content" ObjectID="_1702803554" r:id="rId409"/>
        </w:object>
      </w:r>
      <w:r w:rsidRPr="000F71B1">
        <w:t xml:space="preserve"> parameters, despite the absence of price variation. However, issues related to estimation of scale are likely to crop up in situations when the budget is limited and the allocation to inside goods is large. As discussed in Section 2.3, in such situations, the scale parameter takes small values to compensate for not accommodating the budget constraint during model estimation. This can be observed from the parameter recovery results reported Table 1 for Scenario 3, where the estimated scale parameter is very small. </w:t>
      </w:r>
      <w:r w:rsidR="0032673F" w:rsidRPr="000F71B1">
        <w:t>S</w:t>
      </w:r>
      <w:r w:rsidRPr="000F71B1">
        <w:t xml:space="preserve">ometimes the scale parameter might become so small during estimations that the model estimation breaks down. In such situations, as already discussed above, the </w:t>
      </w:r>
      <w:r w:rsidR="00521682" w:rsidRPr="00474592">
        <w:rPr>
          <w:rFonts w:cs="Times New Roman"/>
          <w:position w:val="-10"/>
        </w:rPr>
        <w:object w:dxaOrig="1060" w:dyaOrig="320" w14:anchorId="37873350">
          <v:shape id="_x0000_i1274" type="#_x0000_t75" style="width:54.95pt;height:15.65pt" o:ole="">
            <v:imagedata r:id="rId365" o:title=""/>
          </v:shape>
          <o:OLEObject Type="Embed" ProgID="Equation.DSMT4" ShapeID="_x0000_i1274" DrawAspect="Content" ObjectID="_1702803555" r:id="rId410"/>
        </w:object>
      </w:r>
      <w:r w:rsidRPr="000F71B1">
        <w:t xml:space="preserve"> model </w:t>
      </w:r>
      <w:r w:rsidR="00B82685" w:rsidRPr="000F71B1">
        <w:t xml:space="preserve">that ignores the budget constraint </w:t>
      </w:r>
      <w:r w:rsidRPr="000F71B1">
        <w:t xml:space="preserve">is anyway not appropriate, and the </w:t>
      </w:r>
      <w:r w:rsidR="00521682" w:rsidRPr="003C5D24">
        <w:rPr>
          <w:rFonts w:cs="Times New Roman"/>
          <w:position w:val="-10"/>
        </w:rPr>
        <w:object w:dxaOrig="1219" w:dyaOrig="320" w14:anchorId="6FB1FB8C">
          <v:shape id="_x0000_i1275" type="#_x0000_t75" style="width:63pt;height:15.65pt" o:ole="">
            <v:imagedata r:id="rId388" o:title=""/>
          </v:shape>
          <o:OLEObject Type="Embed" ProgID="Equation.DSMT4" ShapeID="_x0000_i1275" DrawAspect="Content" ObjectID="_1702803556" r:id="rId411"/>
        </w:object>
      </w:r>
      <w:r w:rsidRPr="000F71B1">
        <w:rPr>
          <w:b/>
          <w:bCs/>
          <w:i/>
          <w:iCs/>
        </w:rPr>
        <w:t xml:space="preserve"> </w:t>
      </w:r>
      <w:r w:rsidRPr="000F71B1">
        <w:t>model is better suited</w:t>
      </w:r>
      <w:r w:rsidR="00427EA3" w:rsidRPr="000F71B1">
        <w:t>.</w:t>
      </w:r>
    </w:p>
    <w:p w14:paraId="4B02FFF4" w14:textId="77777777" w:rsidR="008D78D6" w:rsidRPr="00766414" w:rsidRDefault="008D78D6" w:rsidP="00E82B2C">
      <w:pPr>
        <w:spacing w:after="0" w:line="360" w:lineRule="auto"/>
        <w:jc w:val="both"/>
      </w:pPr>
    </w:p>
    <w:bookmarkEnd w:id="14"/>
    <w:p w14:paraId="44F86C5B" w14:textId="0AD99EF5" w:rsidR="003107BB" w:rsidRPr="00711340" w:rsidRDefault="003107BB" w:rsidP="00A77DEC">
      <w:pPr>
        <w:pStyle w:val="Style1"/>
        <w:numPr>
          <w:ilvl w:val="0"/>
          <w:numId w:val="62"/>
        </w:numPr>
        <w:ind w:left="540" w:hanging="540"/>
      </w:pPr>
      <w:r w:rsidRPr="00711340">
        <w:t xml:space="preserve">MDC Choice Models with </w:t>
      </w:r>
      <w:r w:rsidRPr="00645604">
        <w:rPr>
          <w:position w:val="-10"/>
        </w:rPr>
        <w:object w:dxaOrig="1120" w:dyaOrig="320" w14:anchorId="1D64980A">
          <v:shape id="_x0000_i1276" type="#_x0000_t75" style="width:56.85pt;height:15.15pt" o:ole="">
            <v:imagedata r:id="rId412" o:title=""/>
          </v:shape>
          <o:OLEObject Type="Embed" ProgID="Equation.DSMT4" ShapeID="_x0000_i1276" DrawAspect="Content" ObjectID="_1702803557" r:id="rId413"/>
        </w:object>
      </w:r>
      <w:r w:rsidRPr="00711340">
        <w:t xml:space="preserve"> Utility Functions and Infinite Budgets</w:t>
      </w:r>
    </w:p>
    <w:p w14:paraId="0961B7B4" w14:textId="09DB20C7" w:rsidR="003107BB" w:rsidRDefault="003107BB" w:rsidP="00521682">
      <w:pPr>
        <w:spacing w:line="360" w:lineRule="auto"/>
        <w:jc w:val="both"/>
        <w:rPr>
          <w:rFonts w:cs="Times New Roman"/>
        </w:rPr>
      </w:pPr>
      <w:r>
        <w:rPr>
          <w:rFonts w:cs="Times New Roman"/>
        </w:rPr>
        <w:t>Consider the constrained utility maximization problem in Eq</w:t>
      </w:r>
      <w:r w:rsidR="009876C0">
        <w:rPr>
          <w:rFonts w:cs="Times New Roman"/>
        </w:rPr>
        <w:t>.</w:t>
      </w:r>
      <w:r>
        <w:rPr>
          <w:rFonts w:cs="Times New Roman"/>
        </w:rPr>
        <w:t xml:space="preserve"> (1) with an </w:t>
      </w:r>
      <w:r w:rsidR="004614B9" w:rsidRPr="00474592">
        <w:rPr>
          <w:rFonts w:cs="Times New Roman"/>
          <w:position w:val="-10"/>
        </w:rPr>
        <w:object w:dxaOrig="1060" w:dyaOrig="320" w14:anchorId="3B22ECAF">
          <v:shape id="_x0000_i1277" type="#_x0000_t75" style="width:54.95pt;height:15.65pt" o:ole="">
            <v:imagedata r:id="rId365" o:title=""/>
          </v:shape>
          <o:OLEObject Type="Embed" ProgID="Equation.DSMT4" ShapeID="_x0000_i1277" DrawAspect="Content" ObjectID="_1702803558" r:id="rId414"/>
        </w:object>
      </w:r>
      <w:r w:rsidR="004614B9">
        <w:rPr>
          <w:rFonts w:cs="Times New Roman"/>
        </w:rPr>
        <w:t xml:space="preserve"> </w:t>
      </w:r>
      <w:r>
        <w:rPr>
          <w:rFonts w:cs="Times New Roman"/>
        </w:rPr>
        <w:t xml:space="preserve">utility function as in </w:t>
      </w:r>
      <w:r w:rsidRPr="00286E2F">
        <w:rPr>
          <w:rFonts w:cs="Times New Roman"/>
        </w:rPr>
        <w:t>Eq</w:t>
      </w:r>
      <w:r w:rsidR="009876C0">
        <w:rPr>
          <w:rFonts w:cs="Times New Roman"/>
        </w:rPr>
        <w:t>.</w:t>
      </w:r>
      <w:r w:rsidRPr="00286E2F">
        <w:rPr>
          <w:rFonts w:cs="Times New Roman"/>
        </w:rPr>
        <w:t xml:space="preserve"> (2)</w:t>
      </w:r>
      <w:r>
        <w:rPr>
          <w:rFonts w:cs="Times New Roman"/>
        </w:rPr>
        <w:t xml:space="preserve"> and the budget </w:t>
      </w:r>
      <w:r w:rsidR="003F65E0">
        <w:rPr>
          <w:rFonts w:cs="Times New Roman"/>
        </w:rPr>
        <w:t>(</w:t>
      </w:r>
      <w:r w:rsidR="003F65E0" w:rsidRPr="003F65E0">
        <w:rPr>
          <w:rFonts w:cs="Times New Roman"/>
          <w:i/>
          <w:iCs/>
        </w:rPr>
        <w:t>E</w:t>
      </w:r>
      <w:r w:rsidR="003F65E0">
        <w:t xml:space="preserve">) </w:t>
      </w:r>
      <w:r>
        <w:rPr>
          <w:rFonts w:cs="Times New Roman"/>
        </w:rPr>
        <w:t xml:space="preserve">being </w:t>
      </w:r>
      <w:r w:rsidR="0039705E">
        <w:rPr>
          <w:rFonts w:cs="Times New Roman"/>
        </w:rPr>
        <w:t>very large (</w:t>
      </w:r>
      <w:r>
        <w:rPr>
          <w:rFonts w:cs="Times New Roman"/>
        </w:rPr>
        <w:t>infinite</w:t>
      </w:r>
      <w:r w:rsidR="0039705E">
        <w:rPr>
          <w:rFonts w:cs="Times New Roman"/>
        </w:rPr>
        <w:t>)</w:t>
      </w:r>
      <w:r>
        <w:rPr>
          <w:rFonts w:cs="Times New Roman"/>
        </w:rPr>
        <w:t xml:space="preserve">. </w:t>
      </w:r>
      <w:r w:rsidR="002E526D">
        <w:rPr>
          <w:rFonts w:cs="Times New Roman"/>
        </w:rPr>
        <w:t>As discussed earlier</w:t>
      </w:r>
      <w:r>
        <w:rPr>
          <w:rFonts w:cs="Times New Roman"/>
        </w:rPr>
        <w:t>, such a formulation is applicable for situations where the total expenditure on inside goods</w:t>
      </w:r>
      <w:r w:rsidR="008E4332">
        <w:rPr>
          <w:rFonts w:cs="Times New Roman"/>
        </w:rPr>
        <w:t xml:space="preserve"> is </w:t>
      </w:r>
      <w:r w:rsidR="001A17D2">
        <w:rPr>
          <w:rFonts w:cs="Times New Roman"/>
        </w:rPr>
        <w:t xml:space="preserve">a </w:t>
      </w:r>
      <w:r w:rsidR="008E4332">
        <w:rPr>
          <w:rFonts w:cs="Times New Roman"/>
        </w:rPr>
        <w:t xml:space="preserve">very small </w:t>
      </w:r>
      <w:r w:rsidR="00285272">
        <w:rPr>
          <w:rFonts w:cs="Times New Roman"/>
        </w:rPr>
        <w:t xml:space="preserve">(&lt;5%) </w:t>
      </w:r>
      <w:r w:rsidR="001F4B36">
        <w:rPr>
          <w:rFonts w:cs="Times New Roman"/>
        </w:rPr>
        <w:t>proportion</w:t>
      </w:r>
      <w:r w:rsidR="001A17D2">
        <w:rPr>
          <w:rFonts w:cs="Times New Roman"/>
        </w:rPr>
        <w:t xml:space="preserve"> of</w:t>
      </w:r>
      <w:r w:rsidR="008E4332">
        <w:rPr>
          <w:rFonts w:cs="Times New Roman"/>
        </w:rPr>
        <w:t xml:space="preserve"> the available budget</w:t>
      </w:r>
      <w:r>
        <w:rPr>
          <w:rFonts w:cs="Times New Roman"/>
        </w:rPr>
        <w:t>. In such situations, one can assume safely that the outside good will always be consumed</w:t>
      </w:r>
      <w:r w:rsidR="00200C3F">
        <w:rPr>
          <w:rFonts w:cs="Times New Roman"/>
        </w:rPr>
        <w:t xml:space="preserve">, and as a result, the </w:t>
      </w:r>
      <w:r w:rsidR="004D0F3E">
        <w:rPr>
          <w:rFonts w:cs="Times New Roman"/>
        </w:rPr>
        <w:t xml:space="preserve">KKT </w:t>
      </w:r>
      <w:r w:rsidR="00200C3F">
        <w:rPr>
          <w:rFonts w:cs="Times New Roman"/>
        </w:rPr>
        <w:t>conditions in Eq. (3) are sufficient for optimality</w:t>
      </w:r>
      <w:r w:rsidR="0024717D">
        <w:rPr>
          <w:rFonts w:cs="Times New Roman"/>
        </w:rPr>
        <w:t xml:space="preserve"> </w:t>
      </w:r>
      <w:r w:rsidR="001576AC">
        <w:rPr>
          <w:rFonts w:cs="Times New Roman"/>
        </w:rPr>
        <w:t xml:space="preserve">and feasibility </w:t>
      </w:r>
      <w:r w:rsidR="0024717D">
        <w:rPr>
          <w:rFonts w:cs="Times New Roman"/>
        </w:rPr>
        <w:t xml:space="preserve">without the need for </w:t>
      </w:r>
      <w:r w:rsidR="000E1C98">
        <w:rPr>
          <w:rFonts w:cs="Times New Roman"/>
        </w:rPr>
        <w:t xml:space="preserve">the </w:t>
      </w:r>
      <w:r w:rsidR="0024717D">
        <w:rPr>
          <w:rFonts w:cs="Times New Roman"/>
        </w:rPr>
        <w:t xml:space="preserve">truncation </w:t>
      </w:r>
      <w:r w:rsidR="00C950FE">
        <w:rPr>
          <w:rFonts w:cs="Times New Roman"/>
        </w:rPr>
        <w:t>condition of Eq. (5)</w:t>
      </w:r>
      <w:r>
        <w:rPr>
          <w:rFonts w:cs="Times New Roman"/>
        </w:rPr>
        <w:t>. Therefore, the likelihood function can be formed by anchoring the value of the Lagrange multiplier using the outside good (</w:t>
      </w:r>
      <w:r w:rsidR="004614B9" w:rsidRPr="00A77DEC">
        <w:rPr>
          <w:rFonts w:cs="Times New Roman"/>
          <w:position w:val="-12"/>
        </w:rPr>
        <w:object w:dxaOrig="660" w:dyaOrig="360" w14:anchorId="4A2A2EB1">
          <v:shape id="_x0000_i1278" type="#_x0000_t75" style="width:34.6pt;height:19.4pt" o:ole="">
            <v:imagedata r:id="rId415" o:title=""/>
          </v:shape>
          <o:OLEObject Type="Embed" ProgID="Equation.DSMT4" ShapeID="_x0000_i1278" DrawAspect="Content" ObjectID="_1702803559" r:id="rId416"/>
        </w:object>
      </w:r>
      <w:r>
        <w:rPr>
          <w:rFonts w:cs="Times New Roman"/>
        </w:rPr>
        <w:t xml:space="preserve">) and substituting it into the KKT conditions for </w:t>
      </w:r>
      <w:r w:rsidR="00B85120">
        <w:rPr>
          <w:rFonts w:cs="Times New Roman"/>
        </w:rPr>
        <w:t>inside</w:t>
      </w:r>
      <w:r>
        <w:rPr>
          <w:rFonts w:cs="Times New Roman"/>
        </w:rPr>
        <w:t xml:space="preserve"> goods. Assuming that the first </w:t>
      </w:r>
      <w:r w:rsidR="00B85120" w:rsidRPr="00200C3F">
        <w:rPr>
          <w:position w:val="-10"/>
        </w:rPr>
        <w:object w:dxaOrig="1240" w:dyaOrig="320" w14:anchorId="237A26C4">
          <v:shape id="_x0000_i1279" type="#_x0000_t75" style="width:62.05pt;height:15.15pt" o:ole="">
            <v:imagedata r:id="rId417" o:title=""/>
          </v:shape>
          <o:OLEObject Type="Embed" ProgID="Equation.DSMT4" ShapeID="_x0000_i1279" DrawAspect="Content" ObjectID="_1702803560" r:id="rId418"/>
        </w:object>
      </w:r>
      <w:r>
        <w:t xml:space="preserve"> </w:t>
      </w:r>
      <w:r>
        <w:rPr>
          <w:rFonts w:cs="Times New Roman"/>
        </w:rPr>
        <w:t xml:space="preserve">goods are chosen </w:t>
      </w:r>
      <w:r>
        <w:t xml:space="preserve">and that the </w:t>
      </w:r>
      <w:r w:rsidR="008A2A5B">
        <w:t xml:space="preserve">corresponding </w:t>
      </w:r>
      <w:r>
        <w:t xml:space="preserve">consumption values are </w:t>
      </w:r>
      <w:r w:rsidRPr="007D51C8">
        <w:rPr>
          <w:position w:val="-12"/>
        </w:rPr>
        <w:object w:dxaOrig="880" w:dyaOrig="380" w14:anchorId="202E03F9">
          <v:shape id="_x0000_i1280" type="#_x0000_t75" style="width:45.95pt;height:20.35pt" o:ole="">
            <v:imagedata r:id="rId419" o:title=""/>
          </v:shape>
          <o:OLEObject Type="Embed" ProgID="Equation.DSMT4" ShapeID="_x0000_i1280" DrawAspect="Content" ObjectID="_1702803561" r:id="rId420"/>
        </w:object>
      </w:r>
      <w:r>
        <w:t>, the KKT conditions are given by:</w:t>
      </w:r>
    </w:p>
    <w:p w14:paraId="04D1234D" w14:textId="3F2D1775" w:rsidR="003107BB" w:rsidRDefault="004B092E" w:rsidP="00521682">
      <w:pPr>
        <w:spacing w:line="360" w:lineRule="auto"/>
        <w:ind w:right="-188" w:firstLine="720"/>
        <w:jc w:val="both"/>
        <w:rPr>
          <w:rFonts w:cs="Times New Roman"/>
        </w:rPr>
      </w:pPr>
      <w:r w:rsidRPr="00521682">
        <w:rPr>
          <w:position w:val="-74"/>
        </w:rPr>
        <w:object w:dxaOrig="4440" w:dyaOrig="1600" w14:anchorId="205B27F9">
          <v:shape id="_x0000_i1281" type="#_x0000_t75" style="width:222.15pt;height:78.15pt" o:ole="">
            <v:imagedata r:id="rId421" o:title=""/>
          </v:shape>
          <o:OLEObject Type="Embed" ProgID="Equation.DSMT4" ShapeID="_x0000_i1281" DrawAspect="Content" ObjectID="_1702803562" r:id="rId422"/>
        </w:object>
      </w:r>
      <w:r w:rsidR="003107BB">
        <w:tab/>
      </w:r>
      <w:r w:rsidR="003107BB">
        <w:tab/>
      </w:r>
      <w:r w:rsidR="003107BB">
        <w:tab/>
      </w:r>
      <w:r w:rsidR="003107BB">
        <w:tab/>
      </w:r>
      <w:r w:rsidR="009247C7">
        <w:tab/>
      </w:r>
      <w:r w:rsidR="003107BB">
        <w:t>(</w:t>
      </w:r>
      <w:r w:rsidR="009247C7">
        <w:t>12</w:t>
      </w:r>
      <w:r w:rsidR="003107BB">
        <w:t>)</w:t>
      </w:r>
    </w:p>
    <w:p w14:paraId="565684D9" w14:textId="082553FF" w:rsidR="003107BB" w:rsidRDefault="00C5478F" w:rsidP="00521682">
      <w:pPr>
        <w:spacing w:line="360" w:lineRule="auto"/>
        <w:jc w:val="both"/>
        <w:rPr>
          <w:rFonts w:cs="Times New Roman"/>
        </w:rPr>
      </w:pPr>
      <w:r w:rsidRPr="00521682">
        <w:rPr>
          <w:rFonts w:cs="Times New Roman"/>
        </w:rPr>
        <w:t xml:space="preserve">With statistical specification for the above KKT conditions as discussed in Section 2.3, where </w:t>
      </w:r>
      <w:r w:rsidRPr="00521682">
        <w:rPr>
          <w:position w:val="-12"/>
        </w:rPr>
        <w:object w:dxaOrig="1900" w:dyaOrig="360" w14:anchorId="4CD6DC21">
          <v:shape id="_x0000_i1282" type="#_x0000_t75" style="width:99pt;height:19.4pt" o:ole="">
            <v:imagedata r:id="rId423" o:title=""/>
          </v:shape>
          <o:OLEObject Type="Embed" ProgID="Equation.DSMT4" ShapeID="_x0000_i1282" DrawAspect="Content" ObjectID="_1702803563" r:id="rId424"/>
        </w:object>
      </w:r>
      <w:r w:rsidRPr="00521682">
        <w:t xml:space="preserve">, </w:t>
      </w:r>
      <w:r w:rsidRPr="00521682">
        <w:rPr>
          <w:position w:val="-12"/>
        </w:rPr>
        <w:object w:dxaOrig="1240" w:dyaOrig="360" w14:anchorId="69C7CB88">
          <v:shape id="_x0000_i1283" type="#_x0000_t75" style="width:63.45pt;height:19.4pt" o:ole="">
            <v:imagedata r:id="rId425" o:title=""/>
          </v:shape>
          <o:OLEObject Type="Embed" ProgID="Equation.DSMT4" ShapeID="_x0000_i1283" DrawAspect="Content" ObjectID="_1702803564" r:id="rId426"/>
        </w:object>
      </w:r>
      <w:r w:rsidRPr="00521682">
        <w:t xml:space="preserve">, and </w:t>
      </w:r>
      <w:r w:rsidRPr="00521682">
        <w:rPr>
          <w:position w:val="-12"/>
        </w:rPr>
        <w:object w:dxaOrig="1500" w:dyaOrig="360" w14:anchorId="30D80FAD">
          <v:shape id="_x0000_i1284" type="#_x0000_t75" style="width:78.15pt;height:19.4pt" o:ole="">
            <v:imagedata r:id="rId427" o:title=""/>
          </v:shape>
          <o:OLEObject Type="Embed" ProgID="Equation.DSMT4" ShapeID="_x0000_i1284" DrawAspect="Content" ObjectID="_1702803565" r:id="rId428"/>
        </w:object>
      </w:r>
      <w:r w:rsidRPr="00521682">
        <w:t xml:space="preserve">, </w:t>
      </w:r>
      <w:r w:rsidRPr="00521682">
        <w:rPr>
          <w:rFonts w:cs="Times New Roman"/>
        </w:rPr>
        <w:t>d</w:t>
      </w:r>
      <w:r w:rsidR="003107BB" w:rsidRPr="00521682">
        <w:rPr>
          <w:rFonts w:cs="Times New Roman"/>
        </w:rPr>
        <w:t xml:space="preserve">ifferent assumptions on the random </w:t>
      </w:r>
      <w:r w:rsidR="003107BB">
        <w:rPr>
          <w:rFonts w:cs="Times New Roman"/>
        </w:rPr>
        <w:t>error terms (</w:t>
      </w:r>
      <w:r w:rsidR="001D1FAA" w:rsidRPr="007D51C8">
        <w:rPr>
          <w:position w:val="-12"/>
        </w:rPr>
        <w:object w:dxaOrig="260" w:dyaOrig="360" w14:anchorId="6E079525">
          <v:shape id="_x0000_i1285" type="#_x0000_t75" style="width:13.25pt;height:19.4pt" o:ole="">
            <v:imagedata r:id="rId429" o:title=""/>
          </v:shape>
          <o:OLEObject Type="Embed" ProgID="Equation.DSMT4" ShapeID="_x0000_i1285" DrawAspect="Content" ObjectID="_1702803566" r:id="rId430"/>
        </w:object>
      </w:r>
      <w:r w:rsidR="003107BB">
        <w:rPr>
          <w:rFonts w:cs="Times New Roman"/>
        </w:rPr>
        <w:t xml:space="preserve">) give rise to different models. Independent and identically distributed (IID) Gumbel error terms give rise to the </w:t>
      </w:r>
      <w:r w:rsidR="004614B9" w:rsidRPr="00474592">
        <w:rPr>
          <w:rFonts w:cs="Times New Roman"/>
          <w:position w:val="-10"/>
        </w:rPr>
        <w:object w:dxaOrig="1060" w:dyaOrig="320" w14:anchorId="662E66EA">
          <v:shape id="_x0000_i1286" type="#_x0000_t75" style="width:54.95pt;height:15.65pt" o:ole="">
            <v:imagedata r:id="rId365" o:title=""/>
          </v:shape>
          <o:OLEObject Type="Embed" ProgID="Equation.DSMT4" ShapeID="_x0000_i1286" DrawAspect="Content" ObjectID="_1702803567" r:id="rId431"/>
        </w:object>
      </w:r>
      <w:r w:rsidR="003107BB">
        <w:rPr>
          <w:b/>
          <w:bCs/>
        </w:rPr>
        <w:t xml:space="preserve"> </w:t>
      </w:r>
      <w:r w:rsidR="003107BB">
        <w:rPr>
          <w:rFonts w:cs="Times New Roman"/>
        </w:rPr>
        <w:t>MDCEV model with the following log-likelihood function (Bhat, 2018):</w:t>
      </w:r>
    </w:p>
    <w:p w14:paraId="50335691" w14:textId="6FA8CAB5" w:rsidR="003107BB" w:rsidRDefault="003107BB" w:rsidP="00521682">
      <w:pPr>
        <w:spacing w:line="360" w:lineRule="auto"/>
        <w:ind w:right="-188" w:firstLine="720"/>
        <w:jc w:val="both"/>
      </w:pPr>
      <w:r w:rsidRPr="00F37130">
        <w:rPr>
          <w:position w:val="-68"/>
        </w:rPr>
        <w:object w:dxaOrig="5880" w:dyaOrig="1400" w14:anchorId="141A0ACE">
          <v:shape id="_x0000_i1287" type="#_x0000_t75" style="width:293.2pt;height:1in" o:ole="">
            <v:imagedata r:id="rId432" o:title=""/>
          </v:shape>
          <o:OLEObject Type="Embed" ProgID="Equation.DSMT4" ShapeID="_x0000_i1287" DrawAspect="Content" ObjectID="_1702803568" r:id="rId433"/>
        </w:object>
      </w:r>
      <w:r>
        <w:tab/>
      </w:r>
      <w:r>
        <w:tab/>
      </w:r>
      <w:r w:rsidR="009247C7">
        <w:tab/>
      </w:r>
      <w:r>
        <w:t>(</w:t>
      </w:r>
      <w:r w:rsidR="009247C7">
        <w:t>13</w:t>
      </w:r>
      <w:r>
        <w:t>)</w:t>
      </w:r>
    </w:p>
    <w:p w14:paraId="5F088380" w14:textId="1F4960AC" w:rsidR="003107BB" w:rsidRDefault="003107BB" w:rsidP="0052572D">
      <w:pPr>
        <w:spacing w:line="360" w:lineRule="auto"/>
        <w:jc w:val="both"/>
        <w:rPr>
          <w:rFonts w:cs="Times New Roman"/>
        </w:rPr>
      </w:pPr>
      <w:r>
        <w:rPr>
          <w:rFonts w:cs="Times New Roman"/>
        </w:rPr>
        <w:t xml:space="preserve">where, </w:t>
      </w:r>
      <w:r w:rsidR="0052572D" w:rsidRPr="002F5E00">
        <w:rPr>
          <w:position w:val="-32"/>
        </w:rPr>
        <w:object w:dxaOrig="2799" w:dyaOrig="760" w14:anchorId="461D3044">
          <v:shape id="_x0000_i1288" type="#_x0000_t75" style="width:141.15pt;height:36pt" o:ole="">
            <v:imagedata r:id="rId434" o:title=""/>
          </v:shape>
          <o:OLEObject Type="Embed" ProgID="Equation.DSMT4" ShapeID="_x0000_i1288" DrawAspect="Content" ObjectID="_1702803569" r:id="rId435"/>
        </w:object>
      </w:r>
      <w:r>
        <w:t xml:space="preserve">, </w:t>
      </w:r>
      <w:r w:rsidRPr="002F5E00">
        <w:rPr>
          <w:position w:val="-32"/>
        </w:rPr>
        <w:object w:dxaOrig="1960" w:dyaOrig="760" w14:anchorId="68D179B7">
          <v:shape id="_x0000_i1289" type="#_x0000_t75" style="width:97.1pt;height:36pt" o:ole="">
            <v:imagedata r:id="rId436" o:title=""/>
          </v:shape>
          <o:OLEObject Type="Embed" ProgID="Equation.DSMT4" ShapeID="_x0000_i1289" DrawAspect="Content" ObjectID="_1702803570" r:id="rId437"/>
        </w:object>
      </w:r>
      <w:r>
        <w:t xml:space="preserve">, and </w:t>
      </w:r>
      <w:r w:rsidR="00D1473E" w:rsidRPr="007924CB">
        <w:rPr>
          <w:position w:val="-10"/>
        </w:rPr>
        <w:object w:dxaOrig="240" w:dyaOrig="260" w14:anchorId="346E3E8D">
          <v:shape id="_x0000_i1290" type="#_x0000_t75" style="width:11.85pt;height:13.25pt" o:ole="">
            <v:imagedata r:id="rId438" o:title=""/>
          </v:shape>
          <o:OLEObject Type="Embed" ProgID="Equation.DSMT4" ShapeID="_x0000_i1290" DrawAspect="Content" ObjectID="_1702803571" r:id="rId439"/>
        </w:object>
      </w:r>
      <w:r>
        <w:t xml:space="preserve"> is inverse of the scale parameter of the distribution of </w:t>
      </w:r>
      <w:r w:rsidR="00170BB5" w:rsidRPr="007D51C8">
        <w:rPr>
          <w:position w:val="-12"/>
        </w:rPr>
        <w:object w:dxaOrig="260" w:dyaOrig="360" w14:anchorId="2112082A">
          <v:shape id="_x0000_i1291" type="#_x0000_t75" style="width:13.25pt;height:19.4pt" o:ole="">
            <v:imagedata r:id="rId429" o:title=""/>
          </v:shape>
          <o:OLEObject Type="Embed" ProgID="Equation.DSMT4" ShapeID="_x0000_i1291" DrawAspect="Content" ObjectID="_1702803572" r:id="rId440"/>
        </w:object>
      </w:r>
      <w:r>
        <w:t xml:space="preserve"> (</w:t>
      </w:r>
      <w:r w:rsidR="00602F63" w:rsidRPr="00602F63">
        <w:rPr>
          <w:i/>
          <w:iCs/>
        </w:rPr>
        <w:t>i.e.,</w:t>
      </w:r>
      <w:r>
        <w:t xml:space="preserve"> </w:t>
      </w:r>
      <w:r w:rsidRPr="002F5E00">
        <w:rPr>
          <w:position w:val="-24"/>
        </w:rPr>
        <w:object w:dxaOrig="680" w:dyaOrig="620" w14:anchorId="6A4AC615">
          <v:shape id="_x0000_i1292" type="#_x0000_t75" style="width:29.85pt;height:29.85pt" o:ole="">
            <v:imagedata r:id="rId441" o:title=""/>
          </v:shape>
          <o:OLEObject Type="Embed" ProgID="Equation.DSMT4" ShapeID="_x0000_i1292" DrawAspect="Content" ObjectID="_1702803573" r:id="rId442"/>
        </w:object>
      </w:r>
      <w:r>
        <w:t xml:space="preserve">). Note that </w:t>
      </w:r>
      <w:r w:rsidR="0052572D" w:rsidRPr="007D51C8">
        <w:rPr>
          <w:position w:val="-12"/>
        </w:rPr>
        <w:object w:dxaOrig="1579" w:dyaOrig="360" w14:anchorId="390989D4">
          <v:shape id="_x0000_i1293" type="#_x0000_t75" style="width:83.35pt;height:19.4pt" o:ole="">
            <v:imagedata r:id="rId443" o:title=""/>
          </v:shape>
          <o:OLEObject Type="Embed" ProgID="Equation.DSMT4" ShapeID="_x0000_i1293" DrawAspect="Content" ObjectID="_1702803574" r:id="rId444"/>
        </w:object>
      </w:r>
      <w:r>
        <w:t xml:space="preserve"> for non-chosen goods</w:t>
      </w:r>
      <w:r w:rsidR="00824337">
        <w:t xml:space="preserve"> (</w:t>
      </w:r>
      <w:r w:rsidR="00824337" w:rsidRPr="00A77DEC">
        <w:rPr>
          <w:i/>
          <w:iCs/>
        </w:rPr>
        <w:t>i.e.</w:t>
      </w:r>
      <w:r w:rsidR="00824337">
        <w:t>,</w:t>
      </w:r>
      <w:r w:rsidR="00824337" w:rsidRPr="00A77DEC">
        <w:rPr>
          <w:position w:val="-6"/>
        </w:rPr>
        <w:object w:dxaOrig="920" w:dyaOrig="279" w14:anchorId="41F6F232">
          <v:shape id="_x0000_i1294" type="#_x0000_t75" style="width:44.55pt;height:14.7pt" o:ole="">
            <v:imagedata r:id="rId445" o:title=""/>
          </v:shape>
          <o:OLEObject Type="Embed" ProgID="Equation.DSMT4" ShapeID="_x0000_i1294" DrawAspect="Content" ObjectID="_1702803575" r:id="rId446"/>
        </w:object>
      </w:r>
      <w:r w:rsidR="00824337">
        <w:t>)</w:t>
      </w:r>
      <w:r w:rsidR="00BC3004">
        <w:t>,</w:t>
      </w:r>
      <w:r>
        <w:t xml:space="preserve"> because </w:t>
      </w:r>
      <w:r w:rsidRPr="005867B1">
        <w:rPr>
          <w:position w:val="-12"/>
        </w:rPr>
        <w:object w:dxaOrig="639" w:dyaOrig="380" w14:anchorId="7C833E10">
          <v:shape id="_x0000_i1295" type="#_x0000_t75" style="width:29.85pt;height:20.35pt" o:ole="">
            <v:imagedata r:id="rId447" o:title=""/>
          </v:shape>
          <o:OLEObject Type="Embed" ProgID="Equation.DSMT4" ShapeID="_x0000_i1295" DrawAspect="Content" ObjectID="_1702803576" r:id="rId448"/>
        </w:object>
      </w:r>
      <w:r>
        <w:t xml:space="preserve">. Further, </w:t>
      </w:r>
      <w:r w:rsidR="005E2192">
        <w:t>the</w:t>
      </w:r>
      <w:r>
        <w:t xml:space="preserve"> likelihood function can also be interpreted as the MDC density function for the </w:t>
      </w:r>
      <w:r w:rsidR="004B092E" w:rsidRPr="004B092E">
        <w:rPr>
          <w:position w:val="-4"/>
        </w:rPr>
        <w:object w:dxaOrig="600" w:dyaOrig="260" w14:anchorId="0AAD89DD">
          <v:shape id="_x0000_i1296" type="#_x0000_t75" style="width:29.85pt;height:13.25pt" o:ole="">
            <v:imagedata r:id="rId449" o:title=""/>
          </v:shape>
          <o:OLEObject Type="Embed" ProgID="Equation.DSMT4" ShapeID="_x0000_i1296" DrawAspect="Content" ObjectID="_1702803577" r:id="rId450"/>
        </w:object>
      </w:r>
      <w:r>
        <w:t xml:space="preserve"> dimensional vector </w:t>
      </w:r>
      <w:r w:rsidR="00D1473E" w:rsidRPr="00D1473E">
        <w:rPr>
          <w:position w:val="-12"/>
        </w:rPr>
        <w:object w:dxaOrig="2020" w:dyaOrig="360" w14:anchorId="5BA00958">
          <v:shape id="_x0000_i1297" type="#_x0000_t75" style="width:100.9pt;height:18pt" o:ole="">
            <v:imagedata r:id="rId451" o:title=""/>
          </v:shape>
          <o:OLEObject Type="Embed" ProgID="Equation.DSMT4" ShapeID="_x0000_i1297" DrawAspect="Content" ObjectID="_1702803578" r:id="rId452"/>
        </w:object>
      </w:r>
      <w:r>
        <w:t xml:space="preserve"> of random variables representing optimal consumptions from the </w:t>
      </w:r>
      <w:r w:rsidR="00824337" w:rsidRPr="00474592">
        <w:rPr>
          <w:rFonts w:cs="Times New Roman"/>
          <w:position w:val="-10"/>
        </w:rPr>
        <w:object w:dxaOrig="1060" w:dyaOrig="320" w14:anchorId="4926EC10">
          <v:shape id="_x0000_i1298" type="#_x0000_t75" style="width:54.95pt;height:15.65pt" o:ole="">
            <v:imagedata r:id="rId365" o:title=""/>
          </v:shape>
          <o:OLEObject Type="Embed" ProgID="Equation.DSMT4" ShapeID="_x0000_i1298" DrawAspect="Content" ObjectID="_1702803579" r:id="rId453"/>
        </w:object>
      </w:r>
      <w:r>
        <w:rPr>
          <w:b/>
          <w:bCs/>
        </w:rPr>
        <w:t xml:space="preserve"> </w:t>
      </w:r>
      <w:r>
        <w:rPr>
          <w:rFonts w:cs="Times New Roman"/>
        </w:rPr>
        <w:t>MDCEV model.</w:t>
      </w:r>
      <w:r w:rsidR="000D3034">
        <w:t xml:space="preserve"> Rather than</w:t>
      </w:r>
      <w:r w:rsidR="00FB4BDD">
        <w:t xml:space="preserve"> </w:t>
      </w:r>
      <w:r w:rsidR="000D3034">
        <w:t xml:space="preserve">IID Gumbel error </w:t>
      </w:r>
      <w:r w:rsidR="00FB4BDD">
        <w:t xml:space="preserve">terms for </w:t>
      </w:r>
      <w:r w:rsidR="00FB4BDD" w:rsidRPr="007D51C8">
        <w:rPr>
          <w:position w:val="-12"/>
        </w:rPr>
        <w:object w:dxaOrig="260" w:dyaOrig="360" w14:anchorId="314024DE">
          <v:shape id="_x0000_i1299" type="#_x0000_t75" style="width:13.25pt;height:19.4pt" o:ole="">
            <v:imagedata r:id="rId429" o:title=""/>
          </v:shape>
          <o:OLEObject Type="Embed" ProgID="Equation.DSMT4" ShapeID="_x0000_i1299" DrawAspect="Content" ObjectID="_1702803580" r:id="rId454"/>
        </w:object>
      </w:r>
      <w:r w:rsidR="00FB4BDD">
        <w:t xml:space="preserve">, if </w:t>
      </w:r>
      <w:r w:rsidR="00D924F3">
        <w:t xml:space="preserve">IID </w:t>
      </w:r>
      <w:r>
        <w:t>normal</w:t>
      </w:r>
      <w:r w:rsidR="00FB4BDD">
        <w:t>ly</w:t>
      </w:r>
      <w:r>
        <w:t xml:space="preserve"> distributed random error terms </w:t>
      </w:r>
      <w:r w:rsidR="00FB4BDD">
        <w:t xml:space="preserve">are used, </w:t>
      </w:r>
      <w:r>
        <w:t xml:space="preserve">the </w:t>
      </w:r>
      <w:r w:rsidR="00824337" w:rsidRPr="00474592">
        <w:rPr>
          <w:rFonts w:cs="Times New Roman"/>
          <w:position w:val="-10"/>
        </w:rPr>
        <w:object w:dxaOrig="1060" w:dyaOrig="320" w14:anchorId="0989CA48">
          <v:shape id="_x0000_i1300" type="#_x0000_t75" style="width:54.95pt;height:15.65pt" o:ole="">
            <v:imagedata r:id="rId365" o:title=""/>
          </v:shape>
          <o:OLEObject Type="Embed" ProgID="Equation.DSMT4" ShapeID="_x0000_i1300" DrawAspect="Content" ObjectID="_1702803581" r:id="rId455"/>
        </w:object>
      </w:r>
      <w:r>
        <w:rPr>
          <w:b/>
          <w:bCs/>
        </w:rPr>
        <w:t xml:space="preserve"> </w:t>
      </w:r>
      <w:r w:rsidR="00434D1C" w:rsidRPr="00A77DEC">
        <w:rPr>
          <w:bCs/>
        </w:rPr>
        <w:t>MDC Probit</w:t>
      </w:r>
      <w:r w:rsidR="00434D1C">
        <w:rPr>
          <w:b/>
          <w:bCs/>
        </w:rPr>
        <w:t xml:space="preserve"> (</w:t>
      </w:r>
      <w:r>
        <w:rPr>
          <w:rFonts w:cs="Times New Roman"/>
        </w:rPr>
        <w:t>MDCP</w:t>
      </w:r>
      <w:r w:rsidR="00434D1C">
        <w:rPr>
          <w:rFonts w:cs="Times New Roman"/>
        </w:rPr>
        <w:t>)</w:t>
      </w:r>
      <w:r>
        <w:rPr>
          <w:rFonts w:cs="Times New Roman"/>
        </w:rPr>
        <w:t xml:space="preserve"> model </w:t>
      </w:r>
      <w:r w:rsidR="00FB4BDD">
        <w:rPr>
          <w:rFonts w:cs="Times New Roman"/>
        </w:rPr>
        <w:t xml:space="preserve">results, </w:t>
      </w:r>
      <w:r>
        <w:rPr>
          <w:rFonts w:cs="Times New Roman"/>
        </w:rPr>
        <w:t>who</w:t>
      </w:r>
      <w:r w:rsidR="000F13A4">
        <w:rPr>
          <w:rFonts w:cs="Times New Roman"/>
        </w:rPr>
        <w:t>s</w:t>
      </w:r>
      <w:r>
        <w:rPr>
          <w:rFonts w:cs="Times New Roman"/>
        </w:rPr>
        <w:t>e likelihood involves a product of normal probability density and cumulative density functions</w:t>
      </w:r>
      <w:r w:rsidR="00434D1C">
        <w:rPr>
          <w:rFonts w:cs="Times New Roman"/>
        </w:rPr>
        <w:t xml:space="preserve"> (</w:t>
      </w:r>
      <w:r w:rsidR="007D0B64">
        <w:rPr>
          <w:rFonts w:cs="Times New Roman"/>
        </w:rPr>
        <w:t>n</w:t>
      </w:r>
      <w:r w:rsidR="00434D1C">
        <w:rPr>
          <w:rFonts w:cs="Times New Roman"/>
        </w:rPr>
        <w:t xml:space="preserve">on-IID normally distributed error terms may also be used within the MDCP framework, as discussed in Bhat </w:t>
      </w:r>
      <w:r w:rsidR="00CB08DC" w:rsidRPr="0052572D">
        <w:rPr>
          <w:rFonts w:cs="Times New Roman"/>
        </w:rPr>
        <w:t>et al.</w:t>
      </w:r>
      <w:r w:rsidR="00CB08DC" w:rsidRPr="00CB08DC">
        <w:rPr>
          <w:rFonts w:cs="Times New Roman"/>
          <w:i/>
          <w:iCs/>
        </w:rPr>
        <w:t>,</w:t>
      </w:r>
      <w:r w:rsidR="00434D1C">
        <w:rPr>
          <w:rFonts w:cs="Times New Roman"/>
        </w:rPr>
        <w:t xml:space="preserve"> 2013, but we confine attention here to the IID-normal case here within the MDCP framework)</w:t>
      </w:r>
      <w:r>
        <w:rPr>
          <w:rFonts w:cs="Times New Roman"/>
        </w:rPr>
        <w:t xml:space="preserve">. Furthermore, as demonstrated in Saxena </w:t>
      </w:r>
      <w:r w:rsidR="00CB08DC" w:rsidRPr="004B092E">
        <w:rPr>
          <w:rFonts w:cs="Times New Roman"/>
        </w:rPr>
        <w:t>et al.</w:t>
      </w:r>
      <w:r>
        <w:rPr>
          <w:rFonts w:cs="Times New Roman"/>
        </w:rPr>
        <w:t xml:space="preserve"> (</w:t>
      </w:r>
      <w:r w:rsidR="004E4518">
        <w:rPr>
          <w:rFonts w:cs="Times New Roman"/>
        </w:rPr>
        <w:t>2021</w:t>
      </w:r>
      <w:r>
        <w:rPr>
          <w:rFonts w:cs="Times New Roman"/>
        </w:rPr>
        <w:t>), it is straightforward to accommodate upper bounds on the consumption of individual goods</w:t>
      </w:r>
      <w:r w:rsidR="00434D1C">
        <w:rPr>
          <w:rFonts w:cs="Times New Roman"/>
        </w:rPr>
        <w:t xml:space="preserve"> in either the MDCEV or the MCDP models</w:t>
      </w:r>
      <w:r>
        <w:rPr>
          <w:rFonts w:cs="Times New Roman"/>
        </w:rPr>
        <w:t xml:space="preserve">. For example, consider </w:t>
      </w:r>
      <w:r w:rsidRPr="005867B1">
        <w:rPr>
          <w:position w:val="-12"/>
        </w:rPr>
        <w:object w:dxaOrig="460" w:dyaOrig="380" w14:anchorId="6DB0D371">
          <v:shape id="_x0000_i1301" type="#_x0000_t75" style="width:27.45pt;height:20.35pt" o:ole="">
            <v:imagedata r:id="rId456" o:title=""/>
          </v:shape>
          <o:OLEObject Type="Embed" ProgID="Equation.DSMT4" ShapeID="_x0000_i1301" DrawAspect="Content" ObjectID="_1702803582" r:id="rId457"/>
        </w:object>
      </w:r>
      <w:r>
        <w:t xml:space="preserve"> </w:t>
      </w:r>
      <w:r w:rsidR="00BC3004">
        <w:rPr>
          <w:rFonts w:cs="Times New Roman"/>
        </w:rPr>
        <w:t>as</w:t>
      </w:r>
      <w:r>
        <w:rPr>
          <w:rFonts w:cs="Times New Roman"/>
        </w:rPr>
        <w:t xml:space="preserve"> the upper bound on the consumption of a good </w:t>
      </w:r>
      <w:r w:rsidRPr="00755F63">
        <w:rPr>
          <w:position w:val="-6"/>
        </w:rPr>
        <w:object w:dxaOrig="200" w:dyaOrig="279" w14:anchorId="33AC920F">
          <v:shape id="_x0000_i1302" type="#_x0000_t75" style="width:9.95pt;height:14.7pt" o:ole="">
            <v:imagedata r:id="rId458" o:title=""/>
          </v:shape>
          <o:OLEObject Type="Embed" ProgID="Equation.DSMT4" ShapeID="_x0000_i1302" DrawAspect="Content" ObjectID="_1702803583" r:id="rId459"/>
        </w:object>
      </w:r>
      <w:r>
        <w:t>. One can accommodate such an upper bound via modifying the KKT conditions for the optimal consumption (</w:t>
      </w:r>
      <w:r w:rsidRPr="00D477CD">
        <w:rPr>
          <w:position w:val="-12"/>
        </w:rPr>
        <w:object w:dxaOrig="260" w:dyaOrig="380" w14:anchorId="7E6C1499">
          <v:shape id="_x0000_i1303" type="#_x0000_t75" style="width:15.15pt;height:20.35pt" o:ole="">
            <v:imagedata r:id="rId460" o:title=""/>
          </v:shape>
          <o:OLEObject Type="Embed" ProgID="Equation.DSMT4" ShapeID="_x0000_i1303" DrawAspect="Content" ObjectID="_1702803584" r:id="rId461"/>
        </w:object>
      </w:r>
      <w:r>
        <w:t xml:space="preserve">) of that good accordingly, as below:   </w:t>
      </w:r>
    </w:p>
    <w:p w14:paraId="64A9C04E" w14:textId="0161C7BA" w:rsidR="003107BB" w:rsidRDefault="00D1473E" w:rsidP="0052572D">
      <w:pPr>
        <w:spacing w:line="360" w:lineRule="auto"/>
        <w:ind w:right="-188" w:firstLine="720"/>
        <w:jc w:val="both"/>
        <w:rPr>
          <w:rFonts w:cs="Times New Roman"/>
        </w:rPr>
      </w:pPr>
      <w:r w:rsidRPr="0052572D">
        <w:rPr>
          <w:position w:val="-188"/>
        </w:rPr>
        <w:object w:dxaOrig="4740" w:dyaOrig="2820" w14:anchorId="135F38E8">
          <v:shape id="_x0000_i1304" type="#_x0000_t75" style="width:233.05pt;height:143.55pt" o:ole="">
            <v:imagedata r:id="rId462" o:title=""/>
          </v:shape>
          <o:OLEObject Type="Embed" ProgID="Equation.DSMT4" ShapeID="_x0000_i1304" DrawAspect="Content" ObjectID="_1702803585" r:id="rId463"/>
        </w:object>
      </w:r>
      <w:r w:rsidR="003107BB">
        <w:tab/>
      </w:r>
      <w:r w:rsidR="003107BB">
        <w:tab/>
      </w:r>
      <w:r w:rsidR="003107BB">
        <w:tab/>
      </w:r>
      <w:r w:rsidR="003107BB">
        <w:tab/>
      </w:r>
      <w:r w:rsidR="000E373C">
        <w:tab/>
      </w:r>
      <w:r w:rsidR="003107BB">
        <w:t>(</w:t>
      </w:r>
      <w:r w:rsidR="009247C7">
        <w:t>14</w:t>
      </w:r>
      <w:r w:rsidR="003107BB">
        <w:t>)</w:t>
      </w:r>
    </w:p>
    <w:p w14:paraId="63264D85" w14:textId="4F8C980E" w:rsidR="00515438" w:rsidRDefault="003107BB" w:rsidP="00A40467">
      <w:pPr>
        <w:spacing w:after="0" w:line="360" w:lineRule="auto"/>
        <w:jc w:val="both"/>
        <w:rPr>
          <w:rFonts w:cs="Times New Roman"/>
        </w:rPr>
      </w:pPr>
      <w:r>
        <w:rPr>
          <w:rFonts w:cs="Times New Roman"/>
        </w:rPr>
        <w:t xml:space="preserve">Saxena </w:t>
      </w:r>
      <w:r w:rsidR="00CB08DC" w:rsidRPr="0052572D">
        <w:rPr>
          <w:rFonts w:cs="Times New Roman"/>
        </w:rPr>
        <w:t>et al</w:t>
      </w:r>
      <w:r w:rsidR="00CB08DC" w:rsidRPr="00CB08DC">
        <w:rPr>
          <w:rFonts w:cs="Times New Roman"/>
          <w:i/>
          <w:iCs/>
        </w:rPr>
        <w:t>.</w:t>
      </w:r>
      <w:r>
        <w:rPr>
          <w:rFonts w:cs="Times New Roman"/>
        </w:rPr>
        <w:t xml:space="preserve"> (202</w:t>
      </w:r>
      <w:r w:rsidR="00EC2904">
        <w:rPr>
          <w:rFonts w:cs="Times New Roman"/>
        </w:rPr>
        <w:t>1</w:t>
      </w:r>
      <w:r>
        <w:rPr>
          <w:rFonts w:cs="Times New Roman"/>
        </w:rPr>
        <w:t xml:space="preserve">) </w:t>
      </w:r>
      <w:r w:rsidR="004B4CC3">
        <w:rPr>
          <w:rFonts w:cs="Times New Roman"/>
        </w:rPr>
        <w:t xml:space="preserve">provide </w:t>
      </w:r>
      <w:r w:rsidR="00717E1A">
        <w:rPr>
          <w:rFonts w:cs="Times New Roman"/>
        </w:rPr>
        <w:t>a</w:t>
      </w:r>
      <w:r>
        <w:rPr>
          <w:rFonts w:cs="Times New Roman"/>
        </w:rPr>
        <w:t xml:space="preserve"> detailed derivation of the likelihood for MDC model</w:t>
      </w:r>
      <w:r w:rsidR="00434D1C">
        <w:rPr>
          <w:rFonts w:cs="Times New Roman"/>
        </w:rPr>
        <w:t>s</w:t>
      </w:r>
      <w:r>
        <w:rPr>
          <w:rFonts w:cs="Times New Roman"/>
        </w:rPr>
        <w:t xml:space="preserve"> from the above KKT conditions that accommodate upper bound</w:t>
      </w:r>
      <w:r w:rsidR="004B4CC3">
        <w:rPr>
          <w:rFonts w:cs="Times New Roman"/>
        </w:rPr>
        <w:t>s</w:t>
      </w:r>
      <w:r>
        <w:rPr>
          <w:rFonts w:cs="Times New Roman"/>
        </w:rPr>
        <w:t xml:space="preserve"> on optimal consumptions. </w:t>
      </w:r>
    </w:p>
    <w:p w14:paraId="0A0E40C9" w14:textId="77777777" w:rsidR="00E97DA4" w:rsidRPr="00E97DA4" w:rsidRDefault="00E97DA4" w:rsidP="00A77DEC">
      <w:pPr>
        <w:pStyle w:val="Style1"/>
        <w:rPr>
          <w:vanish/>
        </w:rPr>
      </w:pPr>
    </w:p>
    <w:p w14:paraId="65D82984" w14:textId="59EB39FA" w:rsidR="003107BB" w:rsidRPr="0001700C" w:rsidRDefault="003107BB" w:rsidP="003F6592">
      <w:pPr>
        <w:pStyle w:val="Style3"/>
        <w:numPr>
          <w:ilvl w:val="1"/>
          <w:numId w:val="62"/>
        </w:numPr>
        <w:spacing w:before="120"/>
        <w:ind w:left="562" w:hanging="562"/>
      </w:pPr>
      <w:r w:rsidRPr="0001700C">
        <w:t>Distribution of demand functions with</w:t>
      </w:r>
      <w:r w:rsidR="00A42390">
        <w:t xml:space="preserve"> </w:t>
      </w:r>
      <w:r w:rsidR="00EB18E7" w:rsidRPr="00645604">
        <w:rPr>
          <w:position w:val="-10"/>
        </w:rPr>
        <w:object w:dxaOrig="1200" w:dyaOrig="320" w14:anchorId="4716D18E">
          <v:shape id="_x0000_i1305" type="#_x0000_t75" style="width:62.05pt;height:15.15pt" o:ole="">
            <v:imagedata r:id="rId464" o:title=""/>
          </v:shape>
          <o:OLEObject Type="Embed" ProgID="Equation.DSMT4" ShapeID="_x0000_i1305" DrawAspect="Content" ObjectID="_1702803586" r:id="rId465"/>
        </w:object>
      </w:r>
      <w:r w:rsidRPr="0001700C">
        <w:t>and infinite budgets</w:t>
      </w:r>
    </w:p>
    <w:p w14:paraId="30BD9016" w14:textId="6B1030DF" w:rsidR="003107BB" w:rsidRDefault="003107BB" w:rsidP="0052572D">
      <w:pPr>
        <w:spacing w:line="360" w:lineRule="auto"/>
        <w:jc w:val="both"/>
        <w:rPr>
          <w:rFonts w:cs="Times New Roman"/>
        </w:rPr>
      </w:pPr>
      <w:r>
        <w:rPr>
          <w:rFonts w:cs="Times New Roman"/>
        </w:rPr>
        <w:t xml:space="preserve">One can express the optimal consumptions for any inside </w:t>
      </w:r>
      <w:r>
        <w:t xml:space="preserve">good </w:t>
      </w:r>
      <w:r w:rsidRPr="006C7B7B">
        <w:rPr>
          <w:position w:val="-6"/>
        </w:rPr>
        <w:object w:dxaOrig="200" w:dyaOrig="279" w14:anchorId="5172140B">
          <v:shape id="_x0000_i1306" type="#_x0000_t75" style="width:9.95pt;height:14.7pt" o:ole="">
            <v:imagedata r:id="rId466" o:title=""/>
          </v:shape>
          <o:OLEObject Type="Embed" ProgID="Equation.DSMT4" ShapeID="_x0000_i1306" DrawAspect="Content" ObjectID="_1702803587" r:id="rId467"/>
        </w:object>
      </w:r>
      <w:r>
        <w:t xml:space="preserve"> </w:t>
      </w:r>
      <w:r>
        <w:rPr>
          <w:rFonts w:cs="Times New Roman"/>
        </w:rPr>
        <w:t>from the KKT conditions of Eq</w:t>
      </w:r>
      <w:r w:rsidR="0001700C">
        <w:rPr>
          <w:rFonts w:cs="Times New Roman"/>
        </w:rPr>
        <w:t>.</w:t>
      </w:r>
      <w:r>
        <w:rPr>
          <w:rFonts w:cs="Times New Roman"/>
        </w:rPr>
        <w:t xml:space="preserve"> (</w:t>
      </w:r>
      <w:r w:rsidR="001755A7">
        <w:rPr>
          <w:rFonts w:cs="Times New Roman"/>
        </w:rPr>
        <w:t>14</w:t>
      </w:r>
      <w:r>
        <w:rPr>
          <w:rFonts w:cs="Times New Roman"/>
        </w:rPr>
        <w:t>) as:</w:t>
      </w:r>
    </w:p>
    <w:p w14:paraId="734D5B61" w14:textId="369A27A2" w:rsidR="003107BB" w:rsidRDefault="00D1473E" w:rsidP="0052572D">
      <w:pPr>
        <w:spacing w:line="360" w:lineRule="auto"/>
        <w:ind w:right="-188" w:firstLine="720"/>
        <w:rPr>
          <w:rFonts w:cs="Times New Roman"/>
        </w:rPr>
      </w:pPr>
      <w:r w:rsidRPr="0052572D">
        <w:rPr>
          <w:position w:val="-126"/>
        </w:rPr>
        <w:object w:dxaOrig="4360" w:dyaOrig="2580" w14:anchorId="2077D393">
          <v:shape id="_x0000_i1307" type="#_x0000_t75" style="width:3in;height:130.75pt" o:ole="">
            <v:imagedata r:id="rId468" o:title=""/>
          </v:shape>
          <o:OLEObject Type="Embed" ProgID="Equation.DSMT4" ShapeID="_x0000_i1307" DrawAspect="Content" ObjectID="_1702803588" r:id="rId469"/>
        </w:object>
      </w:r>
      <w:r w:rsidR="000E373C">
        <w:tab/>
      </w:r>
      <w:r w:rsidR="000E373C">
        <w:tab/>
      </w:r>
      <w:r w:rsidR="000E373C">
        <w:tab/>
      </w:r>
      <w:r w:rsidR="000E373C">
        <w:tab/>
      </w:r>
      <w:r w:rsidR="0052572D">
        <w:tab/>
      </w:r>
      <w:r w:rsidR="003107BB">
        <w:t>(</w:t>
      </w:r>
      <w:r w:rsidR="004E4518">
        <w:t>1</w:t>
      </w:r>
      <w:r w:rsidR="009247C7">
        <w:t>5</w:t>
      </w:r>
      <w:r w:rsidR="003107BB">
        <w:t>)</w:t>
      </w:r>
    </w:p>
    <w:p w14:paraId="79B78BB3" w14:textId="48C0DBD7" w:rsidR="003107BB" w:rsidRDefault="003107BB" w:rsidP="00A40467">
      <w:pPr>
        <w:spacing w:after="0" w:line="360" w:lineRule="auto"/>
        <w:jc w:val="both"/>
        <w:rPr>
          <w:rFonts w:cs="Times New Roman"/>
        </w:rPr>
      </w:pPr>
      <w:r>
        <w:rPr>
          <w:rFonts w:cs="Times New Roman"/>
        </w:rPr>
        <w:t xml:space="preserve">Note from </w:t>
      </w:r>
      <w:r w:rsidR="007D22CD">
        <w:rPr>
          <w:rFonts w:cs="Times New Roman"/>
        </w:rPr>
        <w:t xml:space="preserve">the </w:t>
      </w:r>
      <w:r>
        <w:rPr>
          <w:rFonts w:cs="Times New Roman"/>
        </w:rPr>
        <w:t xml:space="preserve">above expressions that </w:t>
      </w:r>
      <w:r w:rsidRPr="007D51C8">
        <w:rPr>
          <w:position w:val="-12"/>
        </w:rPr>
        <w:object w:dxaOrig="260" w:dyaOrig="380" w14:anchorId="2FFC5F42">
          <v:shape id="_x0000_i1308" type="#_x0000_t75" style="width:15.15pt;height:20.35pt" o:ole="">
            <v:imagedata r:id="rId470" o:title=""/>
          </v:shape>
          <o:OLEObject Type="Embed" ProgID="Equation.DSMT4" ShapeID="_x0000_i1308" DrawAspect="Content" ObjectID="_1702803589" r:id="rId471"/>
        </w:object>
      </w:r>
      <w:r>
        <w:t xml:space="preserve"> is left-</w:t>
      </w:r>
      <w:r>
        <w:rPr>
          <w:rFonts w:cs="Times New Roman"/>
        </w:rPr>
        <w:t xml:space="preserve">censored at 0 and right-censored at </w:t>
      </w:r>
      <w:r w:rsidRPr="00D477CD">
        <w:rPr>
          <w:position w:val="-12"/>
        </w:rPr>
        <w:object w:dxaOrig="460" w:dyaOrig="380" w14:anchorId="7FDF2AEF">
          <v:shape id="_x0000_i1309" type="#_x0000_t75" style="width:27.45pt;height:20.35pt" o:ole="">
            <v:imagedata r:id="rId472" o:title=""/>
          </v:shape>
          <o:OLEObject Type="Embed" ProgID="Equation.DSMT4" ShapeID="_x0000_i1309" DrawAspect="Content" ObjectID="_1702803590" r:id="rId473"/>
        </w:object>
      </w:r>
      <w:r>
        <w:rPr>
          <w:rFonts w:cs="Times New Roman"/>
        </w:rPr>
        <w:t>. Let the uncensored version of the optimal consumption be represented as</w:t>
      </w:r>
      <w:r w:rsidR="008D21F8">
        <w:rPr>
          <w:rFonts w:cs="Times New Roman"/>
        </w:rPr>
        <w:t>:</w:t>
      </w:r>
      <w:r>
        <w:rPr>
          <w:rFonts w:cs="Times New Roman"/>
        </w:rPr>
        <w:t xml:space="preserve"> </w:t>
      </w:r>
      <w:r w:rsidRPr="007D51C8">
        <w:rPr>
          <w:position w:val="-36"/>
        </w:rPr>
        <w:object w:dxaOrig="1900" w:dyaOrig="840" w14:anchorId="2F7F095D">
          <v:shape id="_x0000_i1310" type="#_x0000_t75" style="width:97.1pt;height:42.15pt" o:ole="">
            <v:imagedata r:id="rId474" o:title=""/>
          </v:shape>
          <o:OLEObject Type="Embed" ProgID="Equation.DSMT4" ShapeID="_x0000_i1310" DrawAspect="Content" ObjectID="_1702803591" r:id="rId475"/>
        </w:object>
      </w:r>
      <w:r>
        <w:t xml:space="preserve">. It is easy to see from this expression that the minimum possible value for </w:t>
      </w:r>
      <w:r w:rsidRPr="007D51C8">
        <w:rPr>
          <w:position w:val="-12"/>
        </w:rPr>
        <w:object w:dxaOrig="260" w:dyaOrig="380" w14:anchorId="3796F60C">
          <v:shape id="_x0000_i1311" type="#_x0000_t75" style="width:15.15pt;height:20.35pt" o:ole="">
            <v:imagedata r:id="rId476" o:title=""/>
          </v:shape>
          <o:OLEObject Type="Embed" ProgID="Equation.DSMT4" ShapeID="_x0000_i1311" DrawAspect="Content" ObjectID="_1702803592" r:id="rId477"/>
        </w:object>
      </w:r>
      <w:r>
        <w:t xml:space="preserve"> is</w:t>
      </w:r>
      <w:r w:rsidR="006F0173">
        <w:t xml:space="preserve"> </w:t>
      </w:r>
      <w:r w:rsidR="006F0173" w:rsidRPr="00D477CD">
        <w:rPr>
          <w:position w:val="-12"/>
        </w:rPr>
        <w:object w:dxaOrig="400" w:dyaOrig="360" w14:anchorId="314C819F">
          <v:shape id="_x0000_i1312" type="#_x0000_t75" style="width:25.1pt;height:19.4pt" o:ole="">
            <v:imagedata r:id="rId478" o:title=""/>
          </v:shape>
          <o:OLEObject Type="Embed" ProgID="Equation.DSMT4" ShapeID="_x0000_i1312" DrawAspect="Content" ObjectID="_1702803593" r:id="rId479"/>
        </w:object>
      </w:r>
      <w:r>
        <w:t>.</w:t>
      </w:r>
      <w:r>
        <w:rPr>
          <w:rFonts w:cs="Times New Roman"/>
        </w:rPr>
        <w:t xml:space="preserve"> Further, these expressions can be used to derive the discrete-continuous density function and the corresponding first and second moments of optimal consumptions from </w:t>
      </w:r>
      <w:r w:rsidRPr="00ED272C">
        <w:rPr>
          <w:rFonts w:cs="Times New Roman"/>
        </w:rPr>
        <w:t xml:space="preserve">MDC choice models with AS </w:t>
      </w:r>
      <w:r w:rsidR="00824337" w:rsidRPr="00474592">
        <w:rPr>
          <w:rFonts w:cs="Times New Roman"/>
          <w:position w:val="-10"/>
        </w:rPr>
        <w:object w:dxaOrig="1060" w:dyaOrig="320" w14:anchorId="7FE3FFC0">
          <v:shape id="_x0000_i1313" type="#_x0000_t75" style="width:54.95pt;height:15.65pt" o:ole="">
            <v:imagedata r:id="rId365" o:title=""/>
          </v:shape>
          <o:OLEObject Type="Embed" ProgID="Equation.DSMT4" ShapeID="_x0000_i1313" DrawAspect="Content" ObjectID="_1702803594" r:id="rId480"/>
        </w:object>
      </w:r>
      <w:r w:rsidRPr="00ED272C">
        <w:t xml:space="preserve"> utility functions</w:t>
      </w:r>
      <w:r>
        <w:t xml:space="preserve"> involving IID random error terms</w:t>
      </w:r>
      <w:r w:rsidRPr="00ED272C">
        <w:t xml:space="preserve"> and infinite budgets.</w:t>
      </w:r>
      <w:r>
        <w:t xml:space="preserve"> In this section, we derive the distributions of the demand functions and their first and second moments for the </w:t>
      </w:r>
      <w:r w:rsidR="00824337" w:rsidRPr="00474592">
        <w:rPr>
          <w:rFonts w:cs="Times New Roman"/>
          <w:position w:val="-10"/>
        </w:rPr>
        <w:object w:dxaOrig="1060" w:dyaOrig="320" w14:anchorId="2A021438">
          <v:shape id="_x0000_i1314" type="#_x0000_t75" style="width:54.95pt;height:15.65pt" o:ole="">
            <v:imagedata r:id="rId365" o:title=""/>
          </v:shape>
          <o:OLEObject Type="Embed" ProgID="Equation.DSMT4" ShapeID="_x0000_i1314" DrawAspect="Content" ObjectID="_1702803595" r:id="rId481"/>
        </w:object>
      </w:r>
      <w:r>
        <w:rPr>
          <w:b/>
          <w:bCs/>
        </w:rPr>
        <w:t xml:space="preserve"> </w:t>
      </w:r>
      <w:r>
        <w:rPr>
          <w:rFonts w:cs="Times New Roman"/>
        </w:rPr>
        <w:t xml:space="preserve">MDCEV model and </w:t>
      </w:r>
      <w:r>
        <w:t xml:space="preserve">the </w:t>
      </w:r>
      <w:r w:rsidR="00824337" w:rsidRPr="00474592">
        <w:rPr>
          <w:rFonts w:cs="Times New Roman"/>
          <w:position w:val="-10"/>
        </w:rPr>
        <w:object w:dxaOrig="1060" w:dyaOrig="320" w14:anchorId="34BC6643">
          <v:shape id="_x0000_i1315" type="#_x0000_t75" style="width:54.95pt;height:15.65pt" o:ole="">
            <v:imagedata r:id="rId365" o:title=""/>
          </v:shape>
          <o:OLEObject Type="Embed" ProgID="Equation.DSMT4" ShapeID="_x0000_i1315" DrawAspect="Content" ObjectID="_1702803596" r:id="rId482"/>
        </w:object>
      </w:r>
      <w:r>
        <w:rPr>
          <w:b/>
          <w:bCs/>
        </w:rPr>
        <w:t xml:space="preserve"> </w:t>
      </w:r>
      <w:r>
        <w:rPr>
          <w:rFonts w:cs="Times New Roman"/>
        </w:rPr>
        <w:t>MDCP model.</w:t>
      </w:r>
    </w:p>
    <w:p w14:paraId="29163922" w14:textId="0A595439" w:rsidR="003107BB" w:rsidRPr="002D5099" w:rsidRDefault="00F6226B" w:rsidP="00A77DEC">
      <w:pPr>
        <w:pStyle w:val="Style4"/>
        <w:numPr>
          <w:ilvl w:val="2"/>
          <w:numId w:val="62"/>
        </w:numPr>
        <w:ind w:left="540" w:hanging="540"/>
      </w:pPr>
      <w:bookmarkStart w:id="15" w:name="_Hlk63250382"/>
      <w:r>
        <w:t xml:space="preserve"> </w:t>
      </w:r>
      <w:r w:rsidR="00EB18E7">
        <w:t>D</w:t>
      </w:r>
      <w:r w:rsidR="003107BB" w:rsidRPr="002D5099">
        <w:t xml:space="preserve">emand functions from the </w:t>
      </w:r>
      <w:r w:rsidR="00824337" w:rsidRPr="00474592">
        <w:rPr>
          <w:rFonts w:cs="Times New Roman"/>
          <w:position w:val="-10"/>
        </w:rPr>
        <w:object w:dxaOrig="1080" w:dyaOrig="320" w14:anchorId="4FB29D7D">
          <v:shape id="_x0000_i1316" type="#_x0000_t75" style="width:54.95pt;height:15.65pt" o:ole="">
            <v:imagedata r:id="rId483" o:title=""/>
          </v:shape>
          <o:OLEObject Type="Embed" ProgID="Equation.DSMT4" ShapeID="_x0000_i1316" DrawAspect="Content" ObjectID="_1702803597" r:id="rId484"/>
        </w:object>
      </w:r>
      <w:r w:rsidR="003107BB" w:rsidRPr="002D5099">
        <w:t xml:space="preserve"> MDCEV model with infinite budgets</w:t>
      </w:r>
      <w:bookmarkEnd w:id="15"/>
    </w:p>
    <w:p w14:paraId="549A8519" w14:textId="2E92A5D7" w:rsidR="003107BB" w:rsidRDefault="009F1480" w:rsidP="004B092E">
      <w:pPr>
        <w:spacing w:line="360" w:lineRule="auto"/>
        <w:jc w:val="both"/>
      </w:pPr>
      <w:r>
        <w:t xml:space="preserve">One may utilize the expression </w:t>
      </w:r>
      <w:r w:rsidRPr="007D51C8">
        <w:rPr>
          <w:position w:val="-36"/>
        </w:rPr>
        <w:object w:dxaOrig="1900" w:dyaOrig="840" w14:anchorId="14D7BB98">
          <v:shape id="_x0000_i1317" type="#_x0000_t75" style="width:97.1pt;height:42.15pt" o:ole="">
            <v:imagedata r:id="rId485" o:title=""/>
          </v:shape>
          <o:OLEObject Type="Embed" ProgID="Equation.DSMT4" ShapeID="_x0000_i1317" DrawAspect="Content" ObjectID="_1702803598" r:id="rId486"/>
        </w:object>
      </w:r>
      <w:r>
        <w:t xml:space="preserve"> for the uncensored version </w:t>
      </w:r>
      <w:r w:rsidRPr="003B1897">
        <w:rPr>
          <w:position w:val="-12"/>
        </w:rPr>
        <w:object w:dxaOrig="380" w:dyaOrig="380" w14:anchorId="334484F8">
          <v:shape id="_x0000_i1318" type="#_x0000_t75" style="width:19.4pt;height:19.4pt" o:ole="">
            <v:imagedata r:id="rId487" o:title=""/>
          </v:shape>
          <o:OLEObject Type="Embed" ProgID="Equation.DSMT4" ShapeID="_x0000_i1318" DrawAspect="Content" ObjectID="_1702803599" r:id="rId488"/>
        </w:object>
      </w:r>
      <w:r>
        <w:t xml:space="preserve"> of the optimal consumptions provided in Eq. (1</w:t>
      </w:r>
      <w:r w:rsidR="001755A7">
        <w:t>5</w:t>
      </w:r>
      <w:r>
        <w:t>) and appl</w:t>
      </w:r>
      <w:r w:rsidR="004D4401">
        <w:t xml:space="preserve">y </w:t>
      </w:r>
      <w:r>
        <w:t xml:space="preserve">the change of variables technique to derive the distribution of </w:t>
      </w:r>
      <w:r w:rsidRPr="005867B1">
        <w:rPr>
          <w:position w:val="-12"/>
        </w:rPr>
        <w:object w:dxaOrig="360" w:dyaOrig="380" w14:anchorId="66ADF442">
          <v:shape id="_x0000_i1319" type="#_x0000_t75" style="width:14.7pt;height:20.35pt" o:ole="">
            <v:imagedata r:id="rId489" o:title=""/>
          </v:shape>
          <o:OLEObject Type="Embed" ProgID="Equation.DSMT4" ShapeID="_x0000_i1319" DrawAspect="Content" ObjectID="_1702803600" r:id="rId490"/>
        </w:object>
      </w:r>
      <w:r>
        <w:t xml:space="preserve">. </w:t>
      </w:r>
      <w:r w:rsidR="000256AE">
        <w:t>G</w:t>
      </w:r>
      <w:r w:rsidR="003107BB">
        <w:t xml:space="preserve">iven the IID </w:t>
      </w:r>
      <w:r w:rsidR="00B9455E">
        <w:t>type-1</w:t>
      </w:r>
      <w:r w:rsidR="001C21D3">
        <w:t xml:space="preserve"> </w:t>
      </w:r>
      <w:r w:rsidR="003107BB">
        <w:t>extreme value distributional assumptions on</w:t>
      </w:r>
      <w:r w:rsidR="001C21D3">
        <w:t xml:space="preserve"> </w:t>
      </w:r>
      <w:r w:rsidR="001C21D3" w:rsidRPr="007D51C8">
        <w:rPr>
          <w:position w:val="-12"/>
        </w:rPr>
        <w:object w:dxaOrig="260" w:dyaOrig="360" w14:anchorId="4FB158D7">
          <v:shape id="_x0000_i1320" type="#_x0000_t75" style="width:13.25pt;height:19.4pt" o:ole="">
            <v:imagedata r:id="rId429" o:title=""/>
          </v:shape>
          <o:OLEObject Type="Embed" ProgID="Equation.DSMT4" ShapeID="_x0000_i1320" DrawAspect="Content" ObjectID="_1702803601" r:id="rId491"/>
        </w:object>
      </w:r>
      <w:r w:rsidR="003107BB">
        <w:t xml:space="preserve"> and </w:t>
      </w:r>
      <w:r w:rsidR="001C21D3" w:rsidRPr="007D51C8">
        <w:rPr>
          <w:position w:val="-12"/>
        </w:rPr>
        <w:object w:dxaOrig="240" w:dyaOrig="360" w14:anchorId="5A482876">
          <v:shape id="_x0000_i1321" type="#_x0000_t75" style="width:13.25pt;height:19.4pt" o:ole="">
            <v:imagedata r:id="rId492" o:title=""/>
          </v:shape>
          <o:OLEObject Type="Embed" ProgID="Equation.DSMT4" ShapeID="_x0000_i1321" DrawAspect="Content" ObjectID="_1702803602" r:id="rId493"/>
        </w:object>
      </w:r>
      <w:r w:rsidR="003107BB">
        <w:t xml:space="preserve"> in</w:t>
      </w:r>
      <w:r w:rsidR="001C21D3">
        <w:t xml:space="preserve"> </w:t>
      </w:r>
      <w:r w:rsidR="001C21D3" w:rsidRPr="007D51C8">
        <w:rPr>
          <w:position w:val="-12"/>
        </w:rPr>
        <w:object w:dxaOrig="320" w:dyaOrig="360" w14:anchorId="1D7AAE6D">
          <v:shape id="_x0000_i1322" type="#_x0000_t75" style="width:18.45pt;height:19.4pt" o:ole="">
            <v:imagedata r:id="rId494" o:title=""/>
          </v:shape>
          <o:OLEObject Type="Embed" ProgID="Equation.DSMT4" ShapeID="_x0000_i1322" DrawAspect="Content" ObjectID="_1702803603" r:id="rId495"/>
        </w:object>
      </w:r>
      <w:r w:rsidR="003107BB">
        <w:t xml:space="preserve"> and </w:t>
      </w:r>
      <w:r w:rsidR="000256AE" w:rsidRPr="007D51C8">
        <w:rPr>
          <w:position w:val="-12"/>
        </w:rPr>
        <w:object w:dxaOrig="360" w:dyaOrig="360" w14:anchorId="0B80C8FB">
          <v:shape id="_x0000_i1323" type="#_x0000_t75" style="width:19.4pt;height:19.4pt" o:ole="">
            <v:imagedata r:id="rId496" o:title=""/>
          </v:shape>
          <o:OLEObject Type="Embed" ProgID="Equation.DSMT4" ShapeID="_x0000_i1323" DrawAspect="Content" ObjectID="_1702803604" r:id="rId497"/>
        </w:object>
      </w:r>
      <w:r w:rsidR="003107BB">
        <w:t xml:space="preserve"> the marginal density of </w:t>
      </w:r>
      <w:r w:rsidR="003107BB" w:rsidRPr="005867B1">
        <w:rPr>
          <w:position w:val="-12"/>
        </w:rPr>
        <w:object w:dxaOrig="360" w:dyaOrig="380" w14:anchorId="6D0E8CF5">
          <v:shape id="_x0000_i1324" type="#_x0000_t75" style="width:14.7pt;height:20.35pt" o:ole="">
            <v:imagedata r:id="rId498" o:title=""/>
          </v:shape>
          <o:OLEObject Type="Embed" ProgID="Equation.DSMT4" ShapeID="_x0000_i1324" DrawAspect="Content" ObjectID="_1702803605" r:id="rId499"/>
        </w:object>
      </w:r>
      <w:r w:rsidR="003107BB">
        <w:t xml:space="preserve"> in its uncensored form where </w:t>
      </w:r>
      <w:r w:rsidR="00080DA8" w:rsidRPr="005867B1">
        <w:rPr>
          <w:position w:val="-12"/>
        </w:rPr>
        <w:object w:dxaOrig="1380" w:dyaOrig="380" w14:anchorId="624291A2">
          <v:shape id="_x0000_i1325" type="#_x0000_t75" style="width:66.3pt;height:20.35pt" o:ole="">
            <v:imagedata r:id="rId500" o:title=""/>
          </v:shape>
          <o:OLEObject Type="Embed" ProgID="Equation.DSMT4" ShapeID="_x0000_i1325" DrawAspect="Content" ObjectID="_1702803606" r:id="rId501"/>
        </w:object>
      </w:r>
      <w:r w:rsidR="003107BB">
        <w:t xml:space="preserve"> </w:t>
      </w:r>
      <w:r w:rsidR="000256AE">
        <w:t xml:space="preserve">may be derived as follows </w:t>
      </w:r>
      <w:r w:rsidR="003107BB">
        <w:t xml:space="preserve">(see </w:t>
      </w:r>
      <w:r w:rsidR="003107BB" w:rsidRPr="00207EBC">
        <w:rPr>
          <w:b/>
          <w:bCs/>
        </w:rPr>
        <w:t xml:space="preserve">Appendix </w:t>
      </w:r>
      <w:r w:rsidR="000F395F" w:rsidRPr="00207EBC">
        <w:rPr>
          <w:b/>
          <w:bCs/>
        </w:rPr>
        <w:t>A</w:t>
      </w:r>
      <w:r w:rsidR="007B3AF6">
        <w:rPr>
          <w:b/>
          <w:bCs/>
        </w:rPr>
        <w:t xml:space="preserve"> </w:t>
      </w:r>
      <w:r w:rsidR="007B3AF6" w:rsidRPr="007B3AF6">
        <w:t>for the derivation</w:t>
      </w:r>
      <w:r w:rsidR="003107BB">
        <w:t>):</w:t>
      </w:r>
    </w:p>
    <w:bookmarkStart w:id="16" w:name="_Hlk63250638"/>
    <w:p w14:paraId="46F0EF51" w14:textId="631C366A" w:rsidR="003107BB" w:rsidRDefault="003107BB" w:rsidP="004B092E">
      <w:pPr>
        <w:spacing w:line="360" w:lineRule="auto"/>
        <w:jc w:val="right"/>
        <w:rPr>
          <w:rFonts w:cs="Times New Roman"/>
        </w:rPr>
      </w:pPr>
      <w:r w:rsidRPr="00820897">
        <w:rPr>
          <w:position w:val="-42"/>
        </w:rPr>
        <w:object w:dxaOrig="3019" w:dyaOrig="840" w14:anchorId="2ED9CCCB">
          <v:shape id="_x0000_i1326" type="#_x0000_t75" style="width:155.85pt;height:42.15pt" o:ole="">
            <v:imagedata r:id="rId502" o:title=""/>
          </v:shape>
          <o:OLEObject Type="Embed" ProgID="Equation.DSMT4" ShapeID="_x0000_i1326" DrawAspect="Content" ObjectID="_1702803607" r:id="rId503"/>
        </w:object>
      </w:r>
      <w:r>
        <w:t xml:space="preserve">, where </w:t>
      </w:r>
      <w:r w:rsidR="004B092E" w:rsidRPr="005867B1">
        <w:rPr>
          <w:position w:val="-32"/>
        </w:rPr>
        <w:object w:dxaOrig="2799" w:dyaOrig="760" w14:anchorId="74925286">
          <v:shape id="_x0000_i1327" type="#_x0000_t75" style="width:139.75pt;height:36pt" o:ole="">
            <v:imagedata r:id="rId504" o:title=""/>
          </v:shape>
          <o:OLEObject Type="Embed" ProgID="Equation.DSMT4" ShapeID="_x0000_i1327" DrawAspect="Content" ObjectID="_1702803608" r:id="rId505"/>
        </w:object>
      </w:r>
      <w:bookmarkEnd w:id="16"/>
      <w:r>
        <w:tab/>
      </w:r>
      <w:r w:rsidR="000E373C">
        <w:tab/>
      </w:r>
      <w:r>
        <w:t>(</w:t>
      </w:r>
      <w:r w:rsidR="004E4518">
        <w:t>1</w:t>
      </w:r>
      <w:r w:rsidR="009247C7">
        <w:t>6</w:t>
      </w:r>
      <w:r>
        <w:t>)</w:t>
      </w:r>
    </w:p>
    <w:p w14:paraId="0C913B4D" w14:textId="49818E1D" w:rsidR="003107BB" w:rsidRDefault="005D646C" w:rsidP="004B092E">
      <w:pPr>
        <w:spacing w:line="360" w:lineRule="auto"/>
        <w:jc w:val="both"/>
      </w:pPr>
      <w:r>
        <w:lastRenderedPageBreak/>
        <w:t>The above</w:t>
      </w:r>
      <w:r w:rsidR="008C1935">
        <w:t xml:space="preserve"> density function is </w:t>
      </w:r>
      <w:r w:rsidR="003079C7">
        <w:t xml:space="preserve">the </w:t>
      </w:r>
      <w:r w:rsidR="008C1935">
        <w:t xml:space="preserve">same as </w:t>
      </w:r>
      <w:r w:rsidR="004D3F9C">
        <w:t xml:space="preserve">that of a </w:t>
      </w:r>
      <w:r w:rsidR="00683581">
        <w:t>three</w:t>
      </w:r>
      <w:r w:rsidR="003079C7">
        <w:t>-</w:t>
      </w:r>
      <w:r w:rsidR="00683581">
        <w:t>parameter</w:t>
      </w:r>
      <w:r w:rsidR="004D3F9C">
        <w:t xml:space="preserve"> log-logistic </w:t>
      </w:r>
      <w:r w:rsidR="00AA3706">
        <w:t>(</w:t>
      </w:r>
      <w:r w:rsidR="002761BF" w:rsidRPr="002761BF">
        <w:t>or,</w:t>
      </w:r>
      <w:r w:rsidR="00AA3706">
        <w:t xml:space="preserve"> shifted log-logistic) </w:t>
      </w:r>
      <w:r w:rsidR="004D3F9C">
        <w:t>distribution</w:t>
      </w:r>
      <w:r w:rsidR="00683581">
        <w:t>.</w:t>
      </w:r>
      <w:r w:rsidR="00D05EFB">
        <w:t xml:space="preserve"> </w:t>
      </w:r>
      <w:r w:rsidR="003107BB">
        <w:t>Using th</w:t>
      </w:r>
      <w:r w:rsidR="00955305">
        <w:t>is</w:t>
      </w:r>
      <w:r w:rsidR="003107BB">
        <w:t xml:space="preserve"> distribution for </w:t>
      </w:r>
      <w:r w:rsidR="00FC5720">
        <w:t xml:space="preserve">the </w:t>
      </w:r>
      <w:r w:rsidR="003107BB">
        <w:t xml:space="preserve">uncensored variable </w:t>
      </w:r>
      <w:r w:rsidR="003107BB" w:rsidRPr="005867B1">
        <w:rPr>
          <w:position w:val="-12"/>
        </w:rPr>
        <w:object w:dxaOrig="360" w:dyaOrig="380" w14:anchorId="78D6A4E1">
          <v:shape id="_x0000_i1328" type="#_x0000_t75" style="width:14.7pt;height:20.35pt" o:ole="">
            <v:imagedata r:id="rId506" o:title=""/>
          </v:shape>
          <o:OLEObject Type="Embed" ProgID="Equation.DSMT4" ShapeID="_x0000_i1328" DrawAspect="Content" ObjectID="_1702803609" r:id="rId507"/>
        </w:object>
      </w:r>
      <w:r w:rsidR="003107BB">
        <w:t xml:space="preserve">, one can derive the discrete-continuous distribution for the </w:t>
      </w:r>
      <w:r w:rsidR="00B71773">
        <w:t xml:space="preserve">censored </w:t>
      </w:r>
      <w:r w:rsidR="003107BB">
        <w:t xml:space="preserve">optimal consumption variable </w:t>
      </w:r>
      <w:r w:rsidR="003107BB" w:rsidRPr="005867B1">
        <w:rPr>
          <w:position w:val="-12"/>
        </w:rPr>
        <w:object w:dxaOrig="340" w:dyaOrig="380" w14:anchorId="5D803CE1">
          <v:shape id="_x0000_i1329" type="#_x0000_t75" style="width:15.15pt;height:20.35pt" o:ole="">
            <v:imagedata r:id="rId508" o:title=""/>
          </v:shape>
          <o:OLEObject Type="Embed" ProgID="Equation.DSMT4" ShapeID="_x0000_i1329" DrawAspect="Content" ObjectID="_1702803610" r:id="rId509"/>
        </w:object>
      </w:r>
      <w:r w:rsidR="003107BB">
        <w:t xml:space="preserve"> as</w:t>
      </w:r>
      <w:r w:rsidR="002761BF">
        <w:t xml:space="preserve"> follows</w:t>
      </w:r>
      <w:r w:rsidR="003107BB">
        <w:t>:</w:t>
      </w:r>
    </w:p>
    <w:p w14:paraId="3A9CBBCF" w14:textId="18618E3D" w:rsidR="003107BB" w:rsidRDefault="003107BB" w:rsidP="004B092E">
      <w:pPr>
        <w:spacing w:line="360" w:lineRule="auto"/>
        <w:ind w:firstLine="720"/>
        <w:jc w:val="both"/>
      </w:pPr>
      <w:r w:rsidRPr="00851A50">
        <w:rPr>
          <w:position w:val="-38"/>
        </w:rPr>
        <w:object w:dxaOrig="3640" w:dyaOrig="760" w14:anchorId="1BAC685F">
          <v:shape id="_x0000_i1330" type="#_x0000_t75" style="width:186.15pt;height:36pt" o:ole="">
            <v:imagedata r:id="rId510" o:title=""/>
          </v:shape>
          <o:OLEObject Type="Embed" ProgID="Equation.DSMT4" ShapeID="_x0000_i1330" DrawAspect="Content" ObjectID="_1702803611" r:id="rId511"/>
        </w:object>
      </w:r>
      <w:r>
        <w:t xml:space="preserve"> </w:t>
      </w:r>
      <w:r>
        <w:tab/>
      </w:r>
      <w:r>
        <w:tab/>
      </w:r>
      <w:r>
        <w:tab/>
      </w:r>
      <w:r>
        <w:tab/>
      </w:r>
      <w:r w:rsidR="00763F4F">
        <w:tab/>
        <w:t xml:space="preserve">   </w:t>
      </w:r>
      <w:r w:rsidR="004E4518">
        <w:t xml:space="preserve">        </w:t>
      </w:r>
      <w:r>
        <w:t>(</w:t>
      </w:r>
      <w:r w:rsidR="004E4518">
        <w:t>1</w:t>
      </w:r>
      <w:r w:rsidR="009247C7">
        <w:t>7</w:t>
      </w:r>
      <w:r>
        <w:t>)</w:t>
      </w:r>
    </w:p>
    <w:p w14:paraId="29DDCEF0" w14:textId="719A7ECB" w:rsidR="003107BB" w:rsidRDefault="003107BB" w:rsidP="004B092E">
      <w:pPr>
        <w:spacing w:line="360" w:lineRule="auto"/>
        <w:ind w:firstLine="720"/>
        <w:jc w:val="both"/>
      </w:pPr>
      <w:r w:rsidRPr="00A3238A">
        <w:rPr>
          <w:position w:val="-42"/>
        </w:rPr>
        <w:object w:dxaOrig="4880" w:dyaOrig="840" w14:anchorId="402CB5D1">
          <v:shape id="_x0000_i1331" type="#_x0000_t75" style="width:245.85pt;height:42.15pt" o:ole="">
            <v:imagedata r:id="rId512" o:title=""/>
          </v:shape>
          <o:OLEObject Type="Embed" ProgID="Equation.DSMT4" ShapeID="_x0000_i1331" DrawAspect="Content" ObjectID="_1702803612" r:id="rId513"/>
        </w:object>
      </w:r>
      <w:r>
        <w:tab/>
      </w:r>
      <w:r>
        <w:tab/>
      </w:r>
      <w:r>
        <w:tab/>
      </w:r>
      <w:r w:rsidR="00763F4F">
        <w:tab/>
        <w:t xml:space="preserve">           </w:t>
      </w:r>
      <w:r>
        <w:t>(</w:t>
      </w:r>
      <w:r w:rsidR="004E4518">
        <w:t>1</w:t>
      </w:r>
      <w:r w:rsidR="009247C7">
        <w:t>8</w:t>
      </w:r>
      <w:r>
        <w:t>)</w:t>
      </w:r>
    </w:p>
    <w:p w14:paraId="3D58A5C1" w14:textId="4EFF1A45" w:rsidR="003107BB" w:rsidRDefault="00763F4F" w:rsidP="004B092E">
      <w:pPr>
        <w:spacing w:line="360" w:lineRule="auto"/>
        <w:ind w:left="720"/>
        <w:jc w:val="both"/>
      </w:pPr>
      <w:r w:rsidRPr="00763F4F">
        <w:rPr>
          <w:position w:val="-74"/>
        </w:rPr>
        <w:object w:dxaOrig="7140" w:dyaOrig="1120" w14:anchorId="0E47DA56">
          <v:shape id="_x0000_i1332" type="#_x0000_t75" style="width:354.8pt;height:56.85pt" o:ole="">
            <v:imagedata r:id="rId514" o:title=""/>
          </v:shape>
          <o:OLEObject Type="Embed" ProgID="Equation.DSMT4" ShapeID="_x0000_i1332" DrawAspect="Content" ObjectID="_1702803613" r:id="rId515"/>
        </w:object>
      </w:r>
      <w:r w:rsidR="003107BB">
        <w:tab/>
      </w:r>
      <w:r>
        <w:t xml:space="preserve">           </w:t>
      </w:r>
      <w:r w:rsidR="003107BB">
        <w:t>(</w:t>
      </w:r>
      <w:r w:rsidR="004E4518">
        <w:t>1</w:t>
      </w:r>
      <w:r w:rsidR="009247C7">
        <w:t>9</w:t>
      </w:r>
      <w:r w:rsidR="003107BB">
        <w:t>)</w:t>
      </w:r>
    </w:p>
    <w:p w14:paraId="6063A700" w14:textId="1BF5EB07" w:rsidR="009169FA" w:rsidRDefault="003107BB" w:rsidP="00A40467">
      <w:pPr>
        <w:spacing w:after="0" w:line="360" w:lineRule="auto"/>
        <w:jc w:val="both"/>
      </w:pPr>
      <w:r>
        <w:t xml:space="preserve">The above density function for </w:t>
      </w:r>
      <w:r w:rsidRPr="005867B1">
        <w:rPr>
          <w:position w:val="-12"/>
        </w:rPr>
        <w:object w:dxaOrig="340" w:dyaOrig="380" w14:anchorId="758FCCB0">
          <v:shape id="_x0000_i1333" type="#_x0000_t75" style="width:15.15pt;height:20.35pt" o:ole="">
            <v:imagedata r:id="rId516" o:title=""/>
          </v:shape>
          <o:OLEObject Type="Embed" ProgID="Equation.DSMT4" ShapeID="_x0000_i1333" DrawAspect="Content" ObjectID="_1702803614" r:id="rId517"/>
        </w:object>
      </w:r>
      <w:r>
        <w:t xml:space="preserve"> reflects that the optimal consumption is left-censored at zero and right-censored at </w:t>
      </w:r>
      <w:r w:rsidRPr="00D477CD">
        <w:rPr>
          <w:position w:val="-12"/>
        </w:rPr>
        <w:object w:dxaOrig="460" w:dyaOrig="380" w14:anchorId="28AC65AA">
          <v:shape id="_x0000_i1334" type="#_x0000_t75" style="width:27.45pt;height:20.35pt" o:ole="">
            <v:imagedata r:id="rId518" o:title=""/>
          </v:shape>
          <o:OLEObject Type="Embed" ProgID="Equation.DSMT4" ShapeID="_x0000_i1334" DrawAspect="Content" ObjectID="_1702803615" r:id="rId519"/>
        </w:object>
      </w:r>
      <w:r w:rsidR="00995CF4">
        <w:t xml:space="preserve"> </w:t>
      </w:r>
      <w:r>
        <w:t xml:space="preserve">with probability masses </w:t>
      </w:r>
      <w:r w:rsidRPr="00D477CD">
        <w:rPr>
          <w:position w:val="-18"/>
        </w:rPr>
        <w:object w:dxaOrig="700" w:dyaOrig="420" w14:anchorId="78C4E99F">
          <v:shape id="_x0000_i1335" type="#_x0000_t75" style="width:36pt;height:20.35pt" o:ole="">
            <v:imagedata r:id="rId520" o:title=""/>
          </v:shape>
          <o:OLEObject Type="Embed" ProgID="Equation.DSMT4" ShapeID="_x0000_i1335" DrawAspect="Content" ObjectID="_1702803616" r:id="rId521"/>
        </w:object>
      </w:r>
      <w:r>
        <w:t xml:space="preserve"> and </w:t>
      </w:r>
      <w:r w:rsidRPr="00D477CD">
        <w:rPr>
          <w:position w:val="-18"/>
        </w:rPr>
        <w:object w:dxaOrig="980" w:dyaOrig="440" w14:anchorId="354361D0">
          <v:shape id="_x0000_i1336" type="#_x0000_t75" style="width:51.65pt;height:20.35pt" o:ole="">
            <v:imagedata r:id="rId522" o:title=""/>
          </v:shape>
          <o:OLEObject Type="Embed" ProgID="Equation.DSMT4" ShapeID="_x0000_i1336" DrawAspect="Content" ObjectID="_1702803617" r:id="rId523"/>
        </w:object>
      </w:r>
      <w:r>
        <w:t xml:space="preserve">, respectively, and has a continuous distribution </w:t>
      </w:r>
      <w:r w:rsidRPr="005867B1">
        <w:rPr>
          <w:position w:val="-18"/>
        </w:rPr>
        <w:object w:dxaOrig="780" w:dyaOrig="420" w14:anchorId="750C3583">
          <v:shape id="_x0000_i1337" type="#_x0000_t75" style="width:36pt;height:20.35pt" o:ole="">
            <v:imagedata r:id="rId524" o:title=""/>
          </v:shape>
          <o:OLEObject Type="Embed" ProgID="Equation.DSMT4" ShapeID="_x0000_i1337" DrawAspect="Content" ObjectID="_1702803618" r:id="rId525"/>
        </w:object>
      </w:r>
      <w:r>
        <w:t xml:space="preserve"> between zero and </w:t>
      </w:r>
      <w:r w:rsidRPr="00D477CD">
        <w:rPr>
          <w:position w:val="-12"/>
        </w:rPr>
        <w:object w:dxaOrig="460" w:dyaOrig="380" w14:anchorId="706DD155">
          <v:shape id="_x0000_i1338" type="#_x0000_t75" style="width:27.45pt;height:20.35pt" o:ole="">
            <v:imagedata r:id="rId518" o:title=""/>
          </v:shape>
          <o:OLEObject Type="Embed" ProgID="Equation.DSMT4" ShapeID="_x0000_i1338" DrawAspect="Content" ObjectID="_1702803619" r:id="rId526"/>
        </w:object>
      </w:r>
      <w:r>
        <w:t xml:space="preserve">. A special case of this distribution is when there is no right-censoring or when there is no upper bound on the optimal consumption of good </w:t>
      </w:r>
      <w:r w:rsidRPr="00293C57">
        <w:rPr>
          <w:position w:val="-6"/>
        </w:rPr>
        <w:object w:dxaOrig="200" w:dyaOrig="279" w14:anchorId="400495B3">
          <v:shape id="_x0000_i1339" type="#_x0000_t75" style="width:9.95pt;height:14.7pt" o:ole="">
            <v:imagedata r:id="rId527" o:title=""/>
          </v:shape>
          <o:OLEObject Type="Embed" ProgID="Equation.DSMT4" ShapeID="_x0000_i1339" DrawAspect="Content" ObjectID="_1702803620" r:id="rId528"/>
        </w:object>
      </w:r>
      <w:r>
        <w:t xml:space="preserve"> (</w:t>
      </w:r>
      <w:r w:rsidR="00602F63" w:rsidRPr="00602F63">
        <w:rPr>
          <w:i/>
          <w:iCs/>
        </w:rPr>
        <w:t>i.e.,</w:t>
      </w:r>
      <w:r>
        <w:t xml:space="preserve"> </w:t>
      </w:r>
      <w:r w:rsidRPr="00D477CD">
        <w:rPr>
          <w:position w:val="-12"/>
        </w:rPr>
        <w:object w:dxaOrig="980" w:dyaOrig="380" w14:anchorId="0AEFDC8E">
          <v:shape id="_x0000_i1340" type="#_x0000_t75" style="width:51.65pt;height:20.35pt" o:ole="">
            <v:imagedata r:id="rId529" o:title=""/>
          </v:shape>
          <o:OLEObject Type="Embed" ProgID="Equation.DSMT4" ShapeID="_x0000_i1340" DrawAspect="Content" ObjectID="_1702803621" r:id="rId530"/>
        </w:object>
      </w:r>
      <w:r>
        <w:t>)</w:t>
      </w:r>
      <w:r w:rsidR="009E7AA8">
        <w:t>.</w:t>
      </w:r>
    </w:p>
    <w:p w14:paraId="7DC0D476" w14:textId="18091CC1" w:rsidR="00373CBB" w:rsidRPr="00BA206E" w:rsidRDefault="00373CBB" w:rsidP="001B1775">
      <w:pPr>
        <w:pStyle w:val="Style4"/>
        <w:numPr>
          <w:ilvl w:val="2"/>
          <w:numId w:val="49"/>
        </w:numPr>
        <w:ind w:left="709"/>
      </w:pPr>
      <w:r w:rsidRPr="00BA206E">
        <w:t xml:space="preserve">Demand functions from the </w:t>
      </w:r>
      <w:r w:rsidR="00DC7082" w:rsidRPr="00474592">
        <w:rPr>
          <w:rFonts w:cs="Times New Roman"/>
          <w:position w:val="-10"/>
        </w:rPr>
        <w:object w:dxaOrig="1080" w:dyaOrig="320" w14:anchorId="0E118704">
          <v:shape id="_x0000_i1341" type="#_x0000_t75" style="width:54.95pt;height:15.65pt" o:ole="">
            <v:imagedata r:id="rId483" o:title=""/>
          </v:shape>
          <o:OLEObject Type="Embed" ProgID="Equation.DSMT4" ShapeID="_x0000_i1341" DrawAspect="Content" ObjectID="_1702803622" r:id="rId531"/>
        </w:object>
      </w:r>
      <w:r w:rsidRPr="00BA206E">
        <w:t xml:space="preserve"> MDCP model with infinite budgets</w:t>
      </w:r>
    </w:p>
    <w:p w14:paraId="69A3B983" w14:textId="7188AC97" w:rsidR="00373CBB" w:rsidRPr="000D4B5C" w:rsidRDefault="00373CBB" w:rsidP="0050060E">
      <w:pPr>
        <w:spacing w:line="360" w:lineRule="auto"/>
        <w:jc w:val="both"/>
        <w:rPr>
          <w:color w:val="000000" w:themeColor="text1"/>
        </w:rPr>
      </w:pPr>
      <w:r w:rsidRPr="003B3ECF">
        <w:rPr>
          <w:color w:val="000000" w:themeColor="text1"/>
        </w:rPr>
        <w:t>Assuming that the random error terms (</w:t>
      </w:r>
      <w:r w:rsidR="00995CF4" w:rsidRPr="00995CF4">
        <w:rPr>
          <w:color w:val="000000" w:themeColor="text1"/>
          <w:position w:val="-12"/>
        </w:rPr>
        <w:object w:dxaOrig="1540" w:dyaOrig="360" w14:anchorId="26961617">
          <v:shape id="_x0000_i1342" type="#_x0000_t75" style="width:77.2pt;height:18.45pt" o:ole="">
            <v:imagedata r:id="rId532" o:title=""/>
          </v:shape>
          <o:OLEObject Type="Embed" ProgID="Equation.DSMT4" ShapeID="_x0000_i1342" DrawAspect="Content" ObjectID="_1702803623" r:id="rId533"/>
        </w:object>
      </w:r>
      <w:r w:rsidRPr="003B3ECF">
        <w:rPr>
          <w:color w:val="000000" w:themeColor="text1"/>
        </w:rPr>
        <w:t>)</w:t>
      </w:r>
      <w:r>
        <w:rPr>
          <w:color w:val="000000" w:themeColor="text1"/>
        </w:rPr>
        <w:t xml:space="preserve"> </w:t>
      </w:r>
      <w:r w:rsidRPr="003B3ECF">
        <w:rPr>
          <w:color w:val="000000" w:themeColor="text1"/>
        </w:rPr>
        <w:t>are IID normal distributed with a scale parameter</w:t>
      </w:r>
      <w:r w:rsidR="00995CF4">
        <w:rPr>
          <w:color w:val="000000" w:themeColor="text1"/>
        </w:rPr>
        <w:t xml:space="preserve"> </w:t>
      </w:r>
      <w:r w:rsidR="00995CF4" w:rsidRPr="00995CF4">
        <w:rPr>
          <w:color w:val="000000" w:themeColor="text1"/>
          <w:position w:val="-6"/>
        </w:rPr>
        <w:object w:dxaOrig="240" w:dyaOrig="220" w14:anchorId="38FD10B1">
          <v:shape id="_x0000_i1343" type="#_x0000_t75" style="width:11.85pt;height:11.35pt" o:ole="">
            <v:imagedata r:id="rId534" o:title=""/>
          </v:shape>
          <o:OLEObject Type="Embed" ProgID="Equation.DSMT4" ShapeID="_x0000_i1343" DrawAspect="Content" ObjectID="_1702803624" r:id="rId535"/>
        </w:object>
      </w:r>
      <w:r w:rsidRPr="003B3ECF">
        <w:rPr>
          <w:color w:val="000000" w:themeColor="text1"/>
        </w:rPr>
        <w:t xml:space="preserve">, the marginal density for the uncensored variable </w:t>
      </w:r>
      <w:r w:rsidRPr="003B3ECF">
        <w:rPr>
          <w:color w:val="000000" w:themeColor="text1"/>
          <w:position w:val="-12"/>
        </w:rPr>
        <w:object w:dxaOrig="360" w:dyaOrig="380" w14:anchorId="74920214">
          <v:shape id="_x0000_i1344" type="#_x0000_t75" style="width:14.7pt;height:20.35pt" o:ole="">
            <v:imagedata r:id="rId489" o:title=""/>
          </v:shape>
          <o:OLEObject Type="Embed" ProgID="Equation.DSMT4" ShapeID="_x0000_i1344" DrawAspect="Content" ObjectID="_1702803625" r:id="rId536"/>
        </w:object>
      </w:r>
      <w:r w:rsidRPr="003B3ECF">
        <w:rPr>
          <w:color w:val="000000" w:themeColor="text1"/>
        </w:rPr>
        <w:t xml:space="preserve"> </w:t>
      </w:r>
      <w:r w:rsidR="00D05EFB">
        <w:rPr>
          <w:color w:val="000000" w:themeColor="text1"/>
        </w:rPr>
        <w:t>(</w:t>
      </w:r>
      <w:r w:rsidR="00D05EFB" w:rsidRPr="005867B1">
        <w:rPr>
          <w:position w:val="-12"/>
        </w:rPr>
        <w:object w:dxaOrig="1380" w:dyaOrig="380" w14:anchorId="12358594">
          <v:shape id="_x0000_i1345" type="#_x0000_t75" style="width:66.3pt;height:20.35pt" o:ole="">
            <v:imagedata r:id="rId500" o:title=""/>
          </v:shape>
          <o:OLEObject Type="Embed" ProgID="Equation.DSMT4" ShapeID="_x0000_i1345" DrawAspect="Content" ObjectID="_1702803626" r:id="rId537"/>
        </w:object>
      </w:r>
      <w:r w:rsidR="00D05EFB">
        <w:t xml:space="preserve">) </w:t>
      </w:r>
      <w:r w:rsidRPr="003B3ECF">
        <w:rPr>
          <w:color w:val="000000" w:themeColor="text1"/>
        </w:rPr>
        <w:t xml:space="preserve">representing the optimal consumption of good </w:t>
      </w:r>
      <w:r w:rsidRPr="003B3ECF">
        <w:rPr>
          <w:color w:val="000000" w:themeColor="text1"/>
          <w:position w:val="-6"/>
        </w:rPr>
        <w:object w:dxaOrig="200" w:dyaOrig="279" w14:anchorId="2066C17D">
          <v:shape id="_x0000_i1346" type="#_x0000_t75" style="width:9.95pt;height:14.7pt" o:ole="">
            <v:imagedata r:id="rId538" o:title=""/>
          </v:shape>
          <o:OLEObject Type="Embed" ProgID="Equation.DSMT4" ShapeID="_x0000_i1346" DrawAspect="Content" ObjectID="_1702803627" r:id="rId539"/>
        </w:object>
      </w:r>
      <w:r w:rsidRPr="003B3ECF">
        <w:rPr>
          <w:color w:val="000000" w:themeColor="text1"/>
        </w:rPr>
        <w:t xml:space="preserve"> from the MDCP model may be derived as</w:t>
      </w:r>
      <w:r>
        <w:rPr>
          <w:color w:val="000000" w:themeColor="text1"/>
        </w:rPr>
        <w:t xml:space="preserve"> (see </w:t>
      </w:r>
      <w:r w:rsidR="00BB557D" w:rsidRPr="004E4518">
        <w:rPr>
          <w:b/>
          <w:bCs/>
        </w:rPr>
        <w:t>Appendix A</w:t>
      </w:r>
      <w:r>
        <w:rPr>
          <w:color w:val="000000" w:themeColor="text1"/>
        </w:rPr>
        <w:t xml:space="preserve"> for the derivation)</w:t>
      </w:r>
      <w:r w:rsidRPr="003B3ECF">
        <w:rPr>
          <w:color w:val="000000" w:themeColor="text1"/>
        </w:rPr>
        <w:t xml:space="preserve">:  </w:t>
      </w:r>
    </w:p>
    <w:p w14:paraId="4910C02A" w14:textId="4F75CC29" w:rsidR="00373CBB" w:rsidRDefault="00373CBB" w:rsidP="00D1473E">
      <w:pPr>
        <w:spacing w:line="360" w:lineRule="auto"/>
        <w:jc w:val="right"/>
      </w:pPr>
      <w:r w:rsidRPr="00113B24">
        <w:rPr>
          <w:position w:val="-30"/>
        </w:rPr>
        <w:object w:dxaOrig="3379" w:dyaOrig="820" w14:anchorId="21199494">
          <v:shape id="_x0000_i1347" type="#_x0000_t75" style="width:169.1pt;height:42.15pt" o:ole="">
            <v:imagedata r:id="rId540" o:title=""/>
          </v:shape>
          <o:OLEObject Type="Embed" ProgID="Equation.DSMT4" ShapeID="_x0000_i1347" DrawAspect="Content" ObjectID="_1702803628" r:id="rId541"/>
        </w:object>
      </w:r>
      <w:r>
        <w:t xml:space="preserve">, where </w:t>
      </w:r>
      <w:r w:rsidR="0050060E" w:rsidRPr="005867B1">
        <w:rPr>
          <w:position w:val="-32"/>
        </w:rPr>
        <w:object w:dxaOrig="2799" w:dyaOrig="760" w14:anchorId="6D65C622">
          <v:shape id="_x0000_i1348" type="#_x0000_t75" style="width:141.15pt;height:36pt" o:ole="">
            <v:imagedata r:id="rId542" o:title=""/>
          </v:shape>
          <o:OLEObject Type="Embed" ProgID="Equation.DSMT4" ShapeID="_x0000_i1348" DrawAspect="Content" ObjectID="_1702803629" r:id="rId543"/>
        </w:object>
      </w:r>
      <w:r>
        <w:tab/>
      </w:r>
      <w:r>
        <w:tab/>
        <w:t>(</w:t>
      </w:r>
      <w:r w:rsidR="009247C7">
        <w:t>20</w:t>
      </w:r>
      <w:r>
        <w:t>)</w:t>
      </w:r>
    </w:p>
    <w:p w14:paraId="22A8E27A" w14:textId="535DD951" w:rsidR="00373CBB" w:rsidRDefault="008D5022" w:rsidP="00A40467">
      <w:pPr>
        <w:spacing w:after="0" w:line="360" w:lineRule="auto"/>
        <w:jc w:val="both"/>
      </w:pPr>
      <w:r>
        <w:t xml:space="preserve">The derived density is </w:t>
      </w:r>
      <w:r w:rsidR="00BB557D">
        <w:t xml:space="preserve">the </w:t>
      </w:r>
      <w:r>
        <w:t>same as that of a shifted log-normal density function.</w:t>
      </w:r>
    </w:p>
    <w:p w14:paraId="44052648" w14:textId="46CFFCB8" w:rsidR="00373CBB" w:rsidRPr="00A17DF0" w:rsidRDefault="00373CBB" w:rsidP="0050060E">
      <w:pPr>
        <w:spacing w:line="360" w:lineRule="auto"/>
        <w:ind w:firstLine="720"/>
        <w:jc w:val="both"/>
        <w:rPr>
          <w:color w:val="000000" w:themeColor="text1"/>
        </w:rPr>
      </w:pPr>
      <w:r w:rsidRPr="00A17DF0">
        <w:rPr>
          <w:color w:val="000000" w:themeColor="text1"/>
        </w:rPr>
        <w:t xml:space="preserve">Using the above distribution for uncensored variable </w:t>
      </w:r>
      <w:r w:rsidRPr="00A17DF0">
        <w:rPr>
          <w:color w:val="000000" w:themeColor="text1"/>
          <w:position w:val="-12"/>
        </w:rPr>
        <w:object w:dxaOrig="360" w:dyaOrig="380" w14:anchorId="243C4EC6">
          <v:shape id="_x0000_i1349" type="#_x0000_t75" style="width:14.7pt;height:21.3pt" o:ole="">
            <v:imagedata r:id="rId506" o:title=""/>
          </v:shape>
          <o:OLEObject Type="Embed" ProgID="Equation.DSMT4" ShapeID="_x0000_i1349" DrawAspect="Content" ObjectID="_1702803630" r:id="rId544"/>
        </w:object>
      </w:r>
      <w:r w:rsidRPr="00A17DF0">
        <w:rPr>
          <w:color w:val="000000" w:themeColor="text1"/>
        </w:rPr>
        <w:t xml:space="preserve">, one can derive the discrete-continuous distribution for the optimal consumption variable  </w:t>
      </w:r>
      <w:r w:rsidR="0028260E" w:rsidRPr="0028260E">
        <w:rPr>
          <w:color w:val="000000" w:themeColor="text1"/>
          <w:position w:val="-12"/>
        </w:rPr>
        <w:object w:dxaOrig="340" w:dyaOrig="380" w14:anchorId="307A3431">
          <v:shape id="_x0000_i1350" type="#_x0000_t75" style="width:17.05pt;height:18.95pt" o:ole="">
            <v:imagedata r:id="rId545" o:title=""/>
          </v:shape>
          <o:OLEObject Type="Embed" ProgID="Equation.DSMT4" ShapeID="_x0000_i1350" DrawAspect="Content" ObjectID="_1702803631" r:id="rId546"/>
        </w:object>
      </w:r>
      <w:r w:rsidRPr="00A17DF0">
        <w:rPr>
          <w:color w:val="000000" w:themeColor="text1"/>
        </w:rPr>
        <w:t xml:space="preserve">  from an MDCP model as:</w:t>
      </w:r>
    </w:p>
    <w:p w14:paraId="149A6855" w14:textId="6E0D1068" w:rsidR="00373CBB" w:rsidRPr="00A17DF0" w:rsidRDefault="0050060E" w:rsidP="0050060E">
      <w:pPr>
        <w:spacing w:line="360" w:lineRule="auto"/>
        <w:ind w:right="-330" w:firstLine="720"/>
        <w:rPr>
          <w:color w:val="000000" w:themeColor="text1"/>
        </w:rPr>
      </w:pPr>
      <w:r w:rsidRPr="00A17DF0">
        <w:rPr>
          <w:color w:val="000000" w:themeColor="text1"/>
          <w:position w:val="-30"/>
        </w:rPr>
        <w:object w:dxaOrig="3879" w:dyaOrig="720" w14:anchorId="70E2ED6C">
          <v:shape id="_x0000_i1351" type="#_x0000_t75" style="width:195.65pt;height:36pt" o:ole="">
            <v:imagedata r:id="rId547" o:title=""/>
          </v:shape>
          <o:OLEObject Type="Embed" ProgID="Equation.DSMT4" ShapeID="_x0000_i1351" DrawAspect="Content" ObjectID="_1702803632" r:id="rId548"/>
        </w:object>
      </w:r>
      <w:r w:rsidR="00373CBB" w:rsidRPr="00A17DF0">
        <w:rPr>
          <w:color w:val="000000" w:themeColor="text1"/>
        </w:rPr>
        <w:t xml:space="preserve"> </w:t>
      </w:r>
      <w:r w:rsidR="000E373C">
        <w:rPr>
          <w:color w:val="000000" w:themeColor="text1"/>
        </w:rPr>
        <w:tab/>
      </w:r>
      <w:r w:rsidR="000E373C">
        <w:rPr>
          <w:color w:val="000000" w:themeColor="text1"/>
        </w:rPr>
        <w:tab/>
      </w:r>
      <w:r w:rsidR="000E373C">
        <w:rPr>
          <w:color w:val="000000" w:themeColor="text1"/>
        </w:rPr>
        <w:tab/>
      </w:r>
      <w:r w:rsidR="000E373C">
        <w:rPr>
          <w:color w:val="000000" w:themeColor="text1"/>
        </w:rPr>
        <w:tab/>
      </w:r>
      <w:r w:rsidR="000E373C">
        <w:rPr>
          <w:color w:val="000000" w:themeColor="text1"/>
        </w:rPr>
        <w:tab/>
      </w:r>
      <w:r w:rsidR="009F4559">
        <w:rPr>
          <w:color w:val="000000" w:themeColor="text1"/>
        </w:rPr>
        <w:tab/>
      </w:r>
      <w:r w:rsidR="00373CBB" w:rsidRPr="00A17DF0">
        <w:rPr>
          <w:color w:val="000000" w:themeColor="text1"/>
        </w:rPr>
        <w:t>(</w:t>
      </w:r>
      <w:r w:rsidR="009247C7">
        <w:rPr>
          <w:color w:val="000000" w:themeColor="text1"/>
        </w:rPr>
        <w:t>21</w:t>
      </w:r>
      <w:r w:rsidR="00373CBB" w:rsidRPr="00A17DF0">
        <w:rPr>
          <w:color w:val="000000" w:themeColor="text1"/>
        </w:rPr>
        <w:t>)</w:t>
      </w:r>
    </w:p>
    <w:p w14:paraId="02A145FF" w14:textId="36DBE7E7" w:rsidR="00373CBB" w:rsidRPr="00A17DF0" w:rsidRDefault="00373CBB" w:rsidP="0050060E">
      <w:pPr>
        <w:spacing w:line="360" w:lineRule="auto"/>
        <w:ind w:right="-330" w:firstLine="720"/>
        <w:rPr>
          <w:color w:val="000000" w:themeColor="text1"/>
        </w:rPr>
      </w:pPr>
      <w:r w:rsidRPr="00FB1C00">
        <w:rPr>
          <w:color w:val="000000" w:themeColor="text1"/>
          <w:position w:val="-30"/>
        </w:rPr>
        <w:object w:dxaOrig="5160" w:dyaOrig="820" w14:anchorId="4CBB36AE">
          <v:shape id="_x0000_i1352" type="#_x0000_t75" style="width:255.8pt;height:42.15pt" o:ole="">
            <v:imagedata r:id="rId549" o:title=""/>
          </v:shape>
          <o:OLEObject Type="Embed" ProgID="Equation.DSMT4" ShapeID="_x0000_i1352" DrawAspect="Content" ObjectID="_1702803633" r:id="rId550"/>
        </w:object>
      </w:r>
      <w:r w:rsidR="000E373C" w:rsidRPr="00A17DF0">
        <w:rPr>
          <w:color w:val="000000" w:themeColor="text1"/>
        </w:rPr>
        <w:t xml:space="preserve"> </w:t>
      </w:r>
      <w:r w:rsidR="000E373C">
        <w:rPr>
          <w:color w:val="000000" w:themeColor="text1"/>
        </w:rPr>
        <w:tab/>
      </w:r>
      <w:r w:rsidR="000E373C">
        <w:rPr>
          <w:color w:val="000000" w:themeColor="text1"/>
        </w:rPr>
        <w:tab/>
      </w:r>
      <w:r w:rsidR="000E373C">
        <w:rPr>
          <w:color w:val="000000" w:themeColor="text1"/>
        </w:rPr>
        <w:tab/>
      </w:r>
      <w:r w:rsidR="009F4559">
        <w:rPr>
          <w:color w:val="000000" w:themeColor="text1"/>
        </w:rPr>
        <w:tab/>
      </w:r>
      <w:r w:rsidRPr="00A17DF0">
        <w:rPr>
          <w:color w:val="000000" w:themeColor="text1"/>
        </w:rPr>
        <w:t>(</w:t>
      </w:r>
      <w:r w:rsidR="009247C7">
        <w:rPr>
          <w:color w:val="000000" w:themeColor="text1"/>
        </w:rPr>
        <w:t>22</w:t>
      </w:r>
      <w:r w:rsidRPr="00A17DF0">
        <w:rPr>
          <w:color w:val="000000" w:themeColor="text1"/>
        </w:rPr>
        <w:t>)</w:t>
      </w:r>
    </w:p>
    <w:p w14:paraId="4418270D" w14:textId="4D848FCB" w:rsidR="00EB18E7" w:rsidRDefault="005C2EFE" w:rsidP="0050060E">
      <w:pPr>
        <w:spacing w:line="360" w:lineRule="auto"/>
        <w:ind w:left="720" w:right="-330"/>
        <w:rPr>
          <w:color w:val="000000" w:themeColor="text1"/>
        </w:rPr>
      </w:pPr>
      <w:r w:rsidRPr="00A309E6">
        <w:rPr>
          <w:color w:val="000000" w:themeColor="text1"/>
          <w:position w:val="-70"/>
        </w:rPr>
        <w:object w:dxaOrig="6259" w:dyaOrig="1520" w14:anchorId="452D8129">
          <v:shape id="_x0000_i1353" type="#_x0000_t75" style="width:307.4pt;height:78.15pt" o:ole="">
            <v:imagedata r:id="rId551" o:title=""/>
          </v:shape>
          <o:OLEObject Type="Embed" ProgID="Equation.DSMT4" ShapeID="_x0000_i1353" DrawAspect="Content" ObjectID="_1702803634" r:id="rId552"/>
        </w:object>
      </w:r>
      <w:r w:rsidR="00373CBB" w:rsidRPr="00A17DF0">
        <w:rPr>
          <w:color w:val="000000" w:themeColor="text1"/>
        </w:rPr>
        <w:tab/>
      </w:r>
      <w:r w:rsidR="00373CBB" w:rsidRPr="00A17DF0">
        <w:rPr>
          <w:color w:val="000000" w:themeColor="text1"/>
        </w:rPr>
        <w:tab/>
      </w:r>
      <w:r w:rsidR="009F4559">
        <w:rPr>
          <w:color w:val="000000" w:themeColor="text1"/>
        </w:rPr>
        <w:tab/>
      </w:r>
      <w:r w:rsidR="00373CBB" w:rsidRPr="00A17DF0">
        <w:rPr>
          <w:color w:val="000000" w:themeColor="text1"/>
        </w:rPr>
        <w:t>(</w:t>
      </w:r>
      <w:r w:rsidR="009247C7">
        <w:rPr>
          <w:color w:val="000000" w:themeColor="text1"/>
        </w:rPr>
        <w:t>23</w:t>
      </w:r>
      <w:r w:rsidR="00373CBB" w:rsidRPr="00A17DF0">
        <w:rPr>
          <w:color w:val="000000" w:themeColor="text1"/>
        </w:rPr>
        <w:t>)</w:t>
      </w:r>
    </w:p>
    <w:p w14:paraId="1A02E5A3" w14:textId="77777777" w:rsidR="00EB18E7" w:rsidRPr="0064642A" w:rsidRDefault="00EB18E7" w:rsidP="00CC4743">
      <w:pPr>
        <w:pStyle w:val="Style4"/>
        <w:numPr>
          <w:ilvl w:val="2"/>
          <w:numId w:val="49"/>
        </w:numPr>
        <w:ind w:left="706" w:hanging="706"/>
      </w:pPr>
      <w:r w:rsidRPr="00BB557D">
        <w:t xml:space="preserve">Moments of </w:t>
      </w:r>
      <w:r>
        <w:t xml:space="preserve">demand </w:t>
      </w:r>
      <w:r w:rsidRPr="00BB557D">
        <w:t xml:space="preserve">distributions from </w:t>
      </w:r>
      <w:r w:rsidRPr="0064642A">
        <w:rPr>
          <w:position w:val="-10"/>
        </w:rPr>
        <w:object w:dxaOrig="1080" w:dyaOrig="320" w14:anchorId="0C310777">
          <v:shape id="_x0000_i1354" type="#_x0000_t75" style="width:50.7pt;height:15.15pt" o:ole="">
            <v:imagedata r:id="rId553" o:title=""/>
          </v:shape>
          <o:OLEObject Type="Embed" ProgID="Equation.DSMT4" ShapeID="_x0000_i1354" DrawAspect="Content" ObjectID="_1702803635" r:id="rId554"/>
        </w:object>
      </w:r>
      <w:r w:rsidRPr="00BB557D">
        <w:t xml:space="preserve"> models with infinite budgets </w:t>
      </w:r>
    </w:p>
    <w:p w14:paraId="7C305BCD" w14:textId="6CB247B2" w:rsidR="00EB18E7" w:rsidRDefault="00EB18E7" w:rsidP="00EB18E7">
      <w:pPr>
        <w:spacing w:after="0" w:line="360" w:lineRule="auto"/>
        <w:jc w:val="both"/>
        <w:rPr>
          <w:rFonts w:cs="Times New Roman"/>
        </w:rPr>
      </w:pPr>
      <w:r w:rsidRPr="0050060E">
        <w:rPr>
          <w:rFonts w:cs="Times New Roman"/>
        </w:rPr>
        <w:t xml:space="preserve">Table </w:t>
      </w:r>
      <w:r w:rsidR="00C95867" w:rsidRPr="0050060E">
        <w:rPr>
          <w:rFonts w:cs="Times New Roman"/>
        </w:rPr>
        <w:t>3</w:t>
      </w:r>
      <w:r>
        <w:rPr>
          <w:rFonts w:cs="Times New Roman"/>
        </w:rPr>
        <w:t xml:space="preserve"> provides expressions for the first and second moments for the continuous conditional distribution </w:t>
      </w:r>
      <w:r w:rsidRPr="00D477CD">
        <w:rPr>
          <w:position w:val="-18"/>
        </w:rPr>
        <w:object w:dxaOrig="1500" w:dyaOrig="420" w14:anchorId="4FF807A4">
          <v:shape id="_x0000_i1355" type="#_x0000_t75" style="width:78.15pt;height:21.3pt" o:ole="">
            <v:imagedata r:id="rId555" o:title=""/>
          </v:shape>
          <o:OLEObject Type="Embed" ProgID="Equation.DSMT4" ShapeID="_x0000_i1355" DrawAspect="Content" ObjectID="_1702803636" r:id="rId556"/>
        </w:object>
      </w:r>
      <w:r>
        <w:rPr>
          <w:rFonts w:cs="Times New Roman"/>
        </w:rPr>
        <w:t xml:space="preserve"> for the case without an upper bound on the consumptions for both MDCEV and MDCP models with </w:t>
      </w:r>
      <w:r w:rsidRPr="00E86F38">
        <w:rPr>
          <w:position w:val="-10"/>
        </w:rPr>
        <w:object w:dxaOrig="1060" w:dyaOrig="320" w14:anchorId="794A0D3E">
          <v:shape id="_x0000_i1356" type="#_x0000_t75" style="width:50.7pt;height:15.15pt" o:ole="">
            <v:imagedata r:id="rId557" o:title=""/>
          </v:shape>
          <o:OLEObject Type="Embed" ProgID="Equation.DSMT4" ShapeID="_x0000_i1356" DrawAspect="Content" ObjectID="_1702803637" r:id="rId558"/>
        </w:object>
      </w:r>
      <w:r>
        <w:t xml:space="preserve"> </w:t>
      </w:r>
      <w:r>
        <w:rPr>
          <w:rFonts w:cs="Times New Roman"/>
        </w:rPr>
        <w:t>utility functions, infinite budgets, and IID error terms</w:t>
      </w:r>
      <w:r w:rsidRPr="00873C56">
        <w:rPr>
          <w:rFonts w:cs="Times New Roman"/>
        </w:rPr>
        <w:t xml:space="preserve">. </w:t>
      </w:r>
      <w:r w:rsidRPr="0050060E">
        <w:rPr>
          <w:rFonts w:cs="Times New Roman"/>
        </w:rPr>
        <w:t>Appendix B derives these expressions. Note that these expressions are not fully closed</w:t>
      </w:r>
      <w:r w:rsidR="0050060E">
        <w:rPr>
          <w:rFonts w:cs="Times New Roman"/>
        </w:rPr>
        <w:t>-</w:t>
      </w:r>
      <w:r w:rsidRPr="0050060E">
        <w:rPr>
          <w:rFonts w:cs="Times New Roman"/>
        </w:rPr>
        <w:t>form a</w:t>
      </w:r>
      <w:r>
        <w:rPr>
          <w:rFonts w:cs="Times New Roman"/>
        </w:rPr>
        <w:t xml:space="preserve">nd involve open integrals for both MDCEV and MDCP models. However, the open integrals are easy to solve using off-the-shelf functions for integration. For the MDCP model, for example, the open integral is a univariate CDF of standard normal distribution, which is a commonly available function in most spreadsheet and data analysis software platforms. </w:t>
      </w:r>
    </w:p>
    <w:p w14:paraId="663ED383" w14:textId="47F475C8" w:rsidR="00EB18E7" w:rsidRDefault="00EB18E7" w:rsidP="00EB18E7">
      <w:pPr>
        <w:spacing w:after="0" w:line="360" w:lineRule="auto"/>
        <w:ind w:firstLine="720"/>
        <w:jc w:val="both"/>
        <w:rPr>
          <w:rFonts w:cs="Times New Roman"/>
        </w:rPr>
      </w:pPr>
      <w:r>
        <w:rPr>
          <w:rFonts w:cs="Times New Roman"/>
        </w:rPr>
        <w:t xml:space="preserve">The ability to easily compute these expressions obviates the need for simulation to derive distributions from the corresponding MDC choice models. This becomes helpful when implementing such models in large-scale travel demand micro-simulation systems, where one can draw from the distributions given in Sections 4.1.1 and 4.1.2 as opposed to implementing the consumer’s utility optimizing program. Besides, now one can not only investigate the influence of prices or other covariates on the expected value of the distribution of optimal consumptions but also on the variance of the distribution. Furthermore, one can easily compute elasticities and other such metrics by simply computing the moments for the base case and a policy case (of 1% change in the variable for which elasticity is computed). </w:t>
      </w:r>
      <w:r w:rsidR="001E2128" w:rsidRPr="00995CF4">
        <w:rPr>
          <w:rFonts w:cs="Times New Roman"/>
        </w:rPr>
        <w:t xml:space="preserve">In this context, we derived expressions for elasticities of the first and second moments of optimal consumptions with respect to unit prices and covariates in the baseline utility and satiation functions. However, those expressions are not reported here as they become quite cumbersome. It might be easier to compute the moments for the base and policy cases and use them to compute the </w:t>
      </w:r>
      <w:r w:rsidR="001E2128" w:rsidRPr="00995CF4">
        <w:rPr>
          <w:rFonts w:cs="Times New Roman"/>
        </w:rPr>
        <w:lastRenderedPageBreak/>
        <w:t xml:space="preserve">elasticities. </w:t>
      </w:r>
      <w:r w:rsidRPr="00995CF4">
        <w:rPr>
          <w:rFonts w:cs="Times New Roman"/>
        </w:rPr>
        <w:t>It should also be possible to use the density function derived in</w:t>
      </w:r>
      <w:r>
        <w:rPr>
          <w:rFonts w:cs="Times New Roman"/>
        </w:rPr>
        <w:t xml:space="preserve"> the earlier section to derive different quantile values of the distribution.</w:t>
      </w:r>
    </w:p>
    <w:p w14:paraId="1345352A" w14:textId="76A745B1" w:rsidR="00EB18E7" w:rsidRDefault="00EB18E7" w:rsidP="00EB18E7">
      <w:pPr>
        <w:spacing w:after="0" w:line="360" w:lineRule="auto"/>
        <w:jc w:val="both"/>
        <w:rPr>
          <w:rFonts w:cs="Times New Roman"/>
        </w:rPr>
      </w:pPr>
      <w:r>
        <w:rPr>
          <w:rFonts w:cs="Times New Roman"/>
        </w:rPr>
        <w:tab/>
        <w:t xml:space="preserve">For the MDCEV model, it is important to note that the first and second moments of optimal consumption of a good might not always be finite when there are no upper bounds on that good. This is due to the fat tail of the Gumbel distribution used in the underlying utility functions and the availability of an infinite budget. To examine this, we derived the conditions under which the moments from the distribution of optimal consumptions from the MDCEV model are finite. As </w:t>
      </w:r>
      <w:r w:rsidRPr="004455BF">
        <w:rPr>
          <w:rFonts w:cs="Times New Roman"/>
        </w:rPr>
        <w:t xml:space="preserve">derived in </w:t>
      </w:r>
      <w:r w:rsidRPr="0050060E">
        <w:rPr>
          <w:rFonts w:cs="Times New Roman"/>
        </w:rPr>
        <w:t>Appendix C</w:t>
      </w:r>
      <w:r w:rsidRPr="004455BF">
        <w:rPr>
          <w:rFonts w:cs="Times New Roman"/>
        </w:rPr>
        <w:t xml:space="preserve">, the first moment is finite only when the scale parameter </w:t>
      </w:r>
      <w:r w:rsidRPr="00184E45">
        <w:rPr>
          <w:position w:val="-6"/>
        </w:rPr>
        <w:object w:dxaOrig="560" w:dyaOrig="279" w14:anchorId="28EB0E98">
          <v:shape id="_x0000_i1357" type="#_x0000_t75" style="width:27pt;height:14.7pt" o:ole="">
            <v:imagedata r:id="rId559" o:title=""/>
          </v:shape>
          <o:OLEObject Type="Embed" ProgID="Equation.DSMT4" ShapeID="_x0000_i1357" DrawAspect="Content" ObjectID="_1702803638" r:id="rId560"/>
        </w:object>
      </w:r>
      <w:r w:rsidRPr="004455BF">
        <w:t xml:space="preserve"> </w:t>
      </w:r>
      <w:r>
        <w:t xml:space="preserve">, </w:t>
      </w:r>
      <w:r w:rsidRPr="004455BF">
        <w:t xml:space="preserve">and the second moment is finite only when the </w:t>
      </w:r>
      <w:r w:rsidRPr="004455BF">
        <w:rPr>
          <w:rFonts w:cs="Times New Roman"/>
        </w:rPr>
        <w:t xml:space="preserve">scale parameter </w:t>
      </w:r>
      <w:r w:rsidRPr="00DD7385">
        <w:rPr>
          <w:position w:val="-6"/>
        </w:rPr>
        <w:object w:dxaOrig="760" w:dyaOrig="279" w14:anchorId="5C9B957D">
          <v:shape id="_x0000_i1358" type="#_x0000_t75" style="width:36pt;height:14.7pt" o:ole="">
            <v:imagedata r:id="rId561" o:title=""/>
          </v:shape>
          <o:OLEObject Type="Embed" ProgID="Equation.DSMT4" ShapeID="_x0000_i1358" DrawAspect="Content" ObjectID="_1702803639" r:id="rId562"/>
        </w:object>
      </w:r>
      <w:r w:rsidRPr="004455BF">
        <w:t>. For other values of the scale parameter, the corresponding moments become infinite.</w:t>
      </w:r>
      <w:r w:rsidR="008F1941">
        <w:t xml:space="preserve"> </w:t>
      </w:r>
      <w:r w:rsidR="008F1941" w:rsidRPr="00995CF4">
        <w:t>Th</w:t>
      </w:r>
      <w:r w:rsidR="007B2BCF" w:rsidRPr="00995CF4">
        <w:t>ese findings</w:t>
      </w:r>
      <w:r w:rsidR="00450DF1" w:rsidRPr="00995CF4">
        <w:t xml:space="preserve"> are in line with the </w:t>
      </w:r>
      <w:r w:rsidR="00BD06A3" w:rsidRPr="00995CF4">
        <w:t xml:space="preserve">properties of the </w:t>
      </w:r>
      <w:r w:rsidR="00450DF1" w:rsidRPr="00995CF4">
        <w:t>three parameter (or shifted) log-logis</w:t>
      </w:r>
      <w:r w:rsidR="007B2BCF" w:rsidRPr="00995CF4">
        <w:t>tic distribution, which</w:t>
      </w:r>
      <w:r w:rsidR="008F1941" w:rsidRPr="00995CF4">
        <w:t xml:space="preserve"> </w:t>
      </w:r>
      <w:r w:rsidR="009B3AEB" w:rsidRPr="00995CF4">
        <w:t xml:space="preserve">resembles closely with the distribution of the censored variable </w:t>
      </w:r>
      <w:r w:rsidR="009B3AEB" w:rsidRPr="00995CF4">
        <w:rPr>
          <w:position w:val="-12"/>
          <w:sz w:val="20"/>
          <w:szCs w:val="20"/>
        </w:rPr>
        <w:object w:dxaOrig="340" w:dyaOrig="380" w14:anchorId="7A1AD52C">
          <v:shape id="_x0000_i1359" type="#_x0000_t75" style="width:18.45pt;height:21.3pt" o:ole="">
            <v:imagedata r:id="rId563" o:title=""/>
          </v:shape>
          <o:OLEObject Type="Embed" ProgID="Equation.DSMT4" ShapeID="_x0000_i1359" DrawAspect="Content" ObjectID="_1702803640" r:id="rId564"/>
        </w:object>
      </w:r>
      <w:r w:rsidR="009B3AEB" w:rsidRPr="00995CF4">
        <w:t>.</w:t>
      </w:r>
      <w:r w:rsidR="009B3AEB">
        <w:t xml:space="preserve"> </w:t>
      </w:r>
      <w:r w:rsidRPr="004455BF">
        <w:t xml:space="preserve"> </w:t>
      </w:r>
      <w:r w:rsidR="007B2BCF">
        <w:t>As a result</w:t>
      </w:r>
      <w:r w:rsidRPr="004455BF">
        <w:t>, it becomes important to verify that the scale parameter estimate</w:t>
      </w:r>
      <w:r w:rsidR="00296B67">
        <w:t xml:space="preserve"> </w:t>
      </w:r>
      <w:r w:rsidR="00296B67" w:rsidRPr="00806BDC">
        <w:rPr>
          <w:position w:val="-6"/>
        </w:rPr>
        <w:object w:dxaOrig="240" w:dyaOrig="220" w14:anchorId="282B633B">
          <v:shape id="_x0000_i1360" type="#_x0000_t75" style="width:11.85pt;height:11.85pt" o:ole="">
            <v:imagedata r:id="rId565" o:title=""/>
          </v:shape>
          <o:OLEObject Type="Embed" ProgID="Equation.DSMT4" ShapeID="_x0000_i1360" DrawAspect="Content" ObjectID="_1702803641" r:id="rId566"/>
        </w:object>
      </w:r>
      <w:r w:rsidR="008B6445">
        <w:t xml:space="preserve"> </w:t>
      </w:r>
      <w:r w:rsidR="00296B67">
        <w:t>i</w:t>
      </w:r>
      <w:r w:rsidRPr="004455BF">
        <w:t xml:space="preserve">s </w:t>
      </w:r>
      <w:r w:rsidR="00DC7082">
        <w:t>less</w:t>
      </w:r>
      <w:r w:rsidRPr="004455BF">
        <w:t xml:space="preserve"> than </w:t>
      </w:r>
      <w:r>
        <w:t>0.5</w:t>
      </w:r>
      <w:r w:rsidRPr="004455BF">
        <w:t xml:space="preserve">. This issue is demonstrated </w:t>
      </w:r>
      <w:r>
        <w:t xml:space="preserve">in Appendix C (see Table C.1 and the discussion associated with it in the appendix) </w:t>
      </w:r>
      <w:r w:rsidRPr="004455BF">
        <w:t xml:space="preserve">with simulated data from </w:t>
      </w:r>
      <w:r>
        <w:t xml:space="preserve">an </w:t>
      </w:r>
      <w:r w:rsidRPr="004455BF">
        <w:t>MDCEV model</w:t>
      </w:r>
      <w:r>
        <w:t xml:space="preserve"> (with </w:t>
      </w:r>
      <w:r w:rsidRPr="00DD7385">
        <w:rPr>
          <w:position w:val="-6"/>
        </w:rPr>
        <w:object w:dxaOrig="560" w:dyaOrig="279" w14:anchorId="66350BA2">
          <v:shape id="_x0000_i1361" type="#_x0000_t75" style="width:27pt;height:14.7pt" o:ole="">
            <v:imagedata r:id="rId567" o:title=""/>
          </v:shape>
          <o:OLEObject Type="Embed" ProgID="Equation.DSMT4" ShapeID="_x0000_i1361" DrawAspect="Content" ObjectID="_1702803642" r:id="rId568"/>
        </w:object>
      </w:r>
      <w:r>
        <w:t>)</w:t>
      </w:r>
      <w:r w:rsidRPr="004455BF">
        <w:t xml:space="preserve">, where the first and second moment values fluctuate substantially as the seed for the simulation of the error term </w:t>
      </w:r>
      <w:r>
        <w:t>distribution is varied</w:t>
      </w:r>
      <w:r w:rsidRPr="004455BF">
        <w:t>.</w:t>
      </w:r>
    </w:p>
    <w:p w14:paraId="6115474D" w14:textId="423E5936" w:rsidR="00EB18E7" w:rsidRPr="004455BF" w:rsidRDefault="00EB18E7" w:rsidP="00EB18E7">
      <w:pPr>
        <w:spacing w:after="0" w:line="360" w:lineRule="auto"/>
        <w:ind w:firstLine="720"/>
        <w:jc w:val="both"/>
      </w:pPr>
      <w:r w:rsidRPr="004455BF">
        <w:t>Interestingly, the above</w:t>
      </w:r>
      <w:r>
        <w:t>-</w:t>
      </w:r>
      <w:r w:rsidRPr="004455BF">
        <w:t>discussed problem does not arise with the MDCP model in that the first and second moments are always finite (</w:t>
      </w:r>
      <w:r>
        <w:t>despite</w:t>
      </w:r>
      <w:r w:rsidRPr="004455BF">
        <w:t xml:space="preserve"> infinite budgets and no upper bound on the </w:t>
      </w:r>
      <w:r>
        <w:t xml:space="preserve">inside </w:t>
      </w:r>
      <w:r w:rsidRPr="004455BF">
        <w:t xml:space="preserve">good’s consumption value). </w:t>
      </w:r>
      <w:r>
        <w:t xml:space="preserve">This can be verified from a visual examination of the expressions provided in Table </w:t>
      </w:r>
      <w:r w:rsidR="00E10477">
        <w:t xml:space="preserve">3 </w:t>
      </w:r>
      <w:r>
        <w:t>for the MDCP model. Specifically, the moments exist for all finite values of</w:t>
      </w:r>
      <w:r w:rsidR="00296B67">
        <w:t xml:space="preserve"> </w:t>
      </w:r>
      <w:r w:rsidR="00296B67" w:rsidRPr="003720CD">
        <w:rPr>
          <w:position w:val="-6"/>
        </w:rPr>
        <w:object w:dxaOrig="240" w:dyaOrig="220" w14:anchorId="00B8BC49">
          <v:shape id="_x0000_i1362" type="#_x0000_t75" style="width:11.85pt;height:11.85pt" o:ole="">
            <v:imagedata r:id="rId565" o:title=""/>
          </v:shape>
          <o:OLEObject Type="Embed" ProgID="Equation.DSMT4" ShapeID="_x0000_i1362" DrawAspect="Content" ObjectID="_1702803643" r:id="rId569"/>
        </w:object>
      </w:r>
      <w:r>
        <w:rPr>
          <w:rFonts w:cs="Times New Roman"/>
          <w:sz w:val="20"/>
          <w:szCs w:val="20"/>
        </w:rPr>
        <w:t>.</w:t>
      </w:r>
      <w:r>
        <w:t xml:space="preserve"> </w:t>
      </w:r>
      <w:r w:rsidRPr="004455BF">
        <w:t xml:space="preserve">Table </w:t>
      </w:r>
      <w:r>
        <w:t>C</w:t>
      </w:r>
      <w:r w:rsidRPr="004455BF">
        <w:t xml:space="preserve">.1 of Appendix </w:t>
      </w:r>
      <w:r>
        <w:t>C</w:t>
      </w:r>
      <w:r w:rsidRPr="004455BF">
        <w:t xml:space="preserve"> </w:t>
      </w:r>
      <w:r>
        <w:t xml:space="preserve">also </w:t>
      </w:r>
      <w:r w:rsidRPr="004455BF">
        <w:t xml:space="preserve">demonstrates this </w:t>
      </w:r>
      <w:r>
        <w:t>using</w:t>
      </w:r>
      <w:r w:rsidRPr="004455BF">
        <w:t xml:space="preserve"> simulated data from an MDCP model</w:t>
      </w:r>
      <w:r>
        <w:t>.</w:t>
      </w:r>
    </w:p>
    <w:p w14:paraId="043BFBA1" w14:textId="5A43F063" w:rsidR="00EB18E7" w:rsidRDefault="00EB18E7" w:rsidP="00A77DEC">
      <w:pPr>
        <w:spacing w:after="0" w:line="360" w:lineRule="auto"/>
        <w:jc w:val="both"/>
      </w:pPr>
      <w:r w:rsidRPr="004455BF">
        <w:tab/>
        <w:t xml:space="preserve">To verify the correctness of the expressions derived in this section, we used the same utility functions assumed in </w:t>
      </w:r>
      <w:r>
        <w:t>Section 3 (and the parameters in the first row of Table 1)</w:t>
      </w:r>
      <w:r w:rsidRPr="004455BF">
        <w:t xml:space="preserve"> to simulate the first and second moments of optimal consumptions. To do so, the Pinjari and Bhat (20</w:t>
      </w:r>
      <w:r>
        <w:t>2</w:t>
      </w:r>
      <w:r w:rsidRPr="004455BF">
        <w:t>1) algorithm was used to find the optimal consumptions at each of several simulated values of the error terms</w:t>
      </w:r>
      <w:r>
        <w:t>,</w:t>
      </w:r>
      <w:r w:rsidRPr="004455BF">
        <w:t xml:space="preserve"> and then the first and second moments (</w:t>
      </w:r>
      <w:r w:rsidRPr="00602F63">
        <w:rPr>
          <w:i/>
          <w:iCs/>
        </w:rPr>
        <w:t>i.e.,</w:t>
      </w:r>
      <w:r w:rsidRPr="004455BF">
        <w:t xml:space="preserve"> </w:t>
      </w:r>
      <w:r>
        <w:t>mean</w:t>
      </w:r>
      <w:r w:rsidRPr="004455BF">
        <w:t xml:space="preserve"> and variance) were computed from these simulated consumptions. It can be observed from Table </w:t>
      </w:r>
      <w:r>
        <w:t>C</w:t>
      </w:r>
      <w:r w:rsidRPr="004455BF">
        <w:t xml:space="preserve">.2 in the </w:t>
      </w:r>
      <w:r w:rsidRPr="00515438">
        <w:t xml:space="preserve">appendix that the simulated values for both the first and second moments are close to the corresponding values computed using the expressions shown in Table </w:t>
      </w:r>
      <w:r w:rsidR="00E916DA">
        <w:t>3</w:t>
      </w:r>
      <w:r w:rsidRPr="00515438">
        <w:t xml:space="preserve"> for the MDCEV model. The same can be verified for the MDCP model by comparing the simulated and analytical moments reported in Table C.1</w:t>
      </w:r>
      <w:r w:rsidR="00FA11F9">
        <w:t>.</w:t>
      </w:r>
    </w:p>
    <w:p w14:paraId="3933196A" w14:textId="601D1FF7" w:rsidR="00934158" w:rsidRPr="00515438" w:rsidRDefault="00EB18E7" w:rsidP="001B1775">
      <w:pPr>
        <w:pStyle w:val="Style4"/>
        <w:numPr>
          <w:ilvl w:val="2"/>
          <w:numId w:val="49"/>
        </w:numPr>
        <w:ind w:left="709"/>
      </w:pPr>
      <w:r w:rsidRPr="00515438">
        <w:lastRenderedPageBreak/>
        <w:t>I</w:t>
      </w:r>
      <w:r w:rsidR="00934158" w:rsidRPr="00515438">
        <w:t>rrelevance of other alternatives (</w:t>
      </w:r>
      <w:r w:rsidR="00D31C9D">
        <w:t>IOA</w:t>
      </w:r>
      <w:r w:rsidR="00934158" w:rsidRPr="00515438">
        <w:t xml:space="preserve">) property </w:t>
      </w:r>
      <w:r w:rsidRPr="00515438">
        <w:t xml:space="preserve">for MDCEV </w:t>
      </w:r>
      <w:r w:rsidR="00934158" w:rsidRPr="00515438">
        <w:rPr>
          <w:position w:val="-10"/>
        </w:rPr>
        <w:object w:dxaOrig="1080" w:dyaOrig="320" w14:anchorId="3B9AFBC2">
          <v:shape id="_x0000_i1363" type="#_x0000_t75" style="width:54.45pt;height:15.15pt" o:ole="">
            <v:imagedata r:id="rId570" o:title=""/>
          </v:shape>
          <o:OLEObject Type="Embed" ProgID="Equation.DSMT4" ShapeID="_x0000_i1363" DrawAspect="Content" ObjectID="_1702803644" r:id="rId571"/>
        </w:object>
      </w:r>
      <w:r w:rsidR="00934158" w:rsidRPr="00515438">
        <w:t xml:space="preserve"> model with infinite budget</w:t>
      </w:r>
      <w:r w:rsidRPr="00515438">
        <w:t>s</w:t>
      </w:r>
      <w:r w:rsidR="00826158" w:rsidRPr="00515438">
        <w:t xml:space="preserve"> </w:t>
      </w:r>
    </w:p>
    <w:p w14:paraId="0BDEEF00" w14:textId="521F7FE5" w:rsidR="007557EA" w:rsidRDefault="00934158" w:rsidP="0050060E">
      <w:pPr>
        <w:spacing w:line="360" w:lineRule="auto"/>
        <w:jc w:val="both"/>
        <w:rPr>
          <w:rFonts w:cs="Times New Roman"/>
        </w:rPr>
      </w:pPr>
      <w:bookmarkStart w:id="17" w:name="_Hlk63250414"/>
      <w:r>
        <w:t xml:space="preserve">Interestingly, the density function for </w:t>
      </w:r>
      <w:r w:rsidRPr="005867B1">
        <w:rPr>
          <w:position w:val="-12"/>
        </w:rPr>
        <w:object w:dxaOrig="360" w:dyaOrig="380" w14:anchorId="43B90789">
          <v:shape id="_x0000_i1364" type="#_x0000_t75" style="width:14.7pt;height:21.3pt" o:ole="">
            <v:imagedata r:id="rId489" o:title=""/>
          </v:shape>
          <o:OLEObject Type="Embed" ProgID="Equation.DSMT4" ShapeID="_x0000_i1364" DrawAspect="Content" ObjectID="_1702803645" r:id="rId572"/>
        </w:object>
      </w:r>
      <w:r>
        <w:t xml:space="preserve"> in Eq. (1</w:t>
      </w:r>
      <w:r w:rsidR="00B257CC">
        <w:t>6</w:t>
      </w:r>
      <w:r>
        <w:t>) is a special case of the likelihood expression in Eq. (</w:t>
      </w:r>
      <w:r w:rsidR="00B257CC">
        <w:t>13</w:t>
      </w:r>
      <w:r>
        <w:t xml:space="preserve">) when good </w:t>
      </w:r>
      <w:r w:rsidRPr="006C7B7B">
        <w:rPr>
          <w:position w:val="-6"/>
        </w:rPr>
        <w:object w:dxaOrig="200" w:dyaOrig="279" w14:anchorId="2C62E63E">
          <v:shape id="_x0000_i1365" type="#_x0000_t75" style="width:9.95pt;height:14.7pt" o:ole="">
            <v:imagedata r:id="rId466" o:title=""/>
          </v:shape>
          <o:OLEObject Type="Embed" ProgID="Equation.DSMT4" ShapeID="_x0000_i1365" DrawAspect="Content" ObjectID="_1702803646" r:id="rId573"/>
        </w:object>
      </w:r>
      <w:r>
        <w:t xml:space="preserve"> is chosen along with the outside good, while no other inside good is available in the choice set. This result highlights that </w:t>
      </w:r>
      <w:r w:rsidR="0037208C" w:rsidRPr="00474592">
        <w:rPr>
          <w:rFonts w:cs="Times New Roman"/>
          <w:position w:val="-10"/>
        </w:rPr>
        <w:object w:dxaOrig="1060" w:dyaOrig="320" w14:anchorId="74BFBA97">
          <v:shape id="_x0000_i1366" type="#_x0000_t75" style="width:54.95pt;height:15.65pt" o:ole="">
            <v:imagedata r:id="rId574" o:title=""/>
          </v:shape>
          <o:OLEObject Type="Embed" ProgID="Equation.DSMT4" ShapeID="_x0000_i1366" DrawAspect="Content" ObjectID="_1702803647" r:id="rId575"/>
        </w:object>
      </w:r>
      <w:r>
        <w:rPr>
          <w:b/>
          <w:bCs/>
        </w:rPr>
        <w:t xml:space="preserve"> </w:t>
      </w:r>
      <w:r>
        <w:rPr>
          <w:rFonts w:cs="Times New Roman"/>
        </w:rPr>
        <w:t xml:space="preserve">MDC choice models with infinite budgets and </w:t>
      </w:r>
      <w:r w:rsidRPr="00324037">
        <w:rPr>
          <w:rFonts w:cs="Times New Roman"/>
        </w:rPr>
        <w:t xml:space="preserve">IID error terms exhibit a property </w:t>
      </w:r>
      <w:r>
        <w:rPr>
          <w:rFonts w:cs="Times New Roman"/>
        </w:rPr>
        <w:t xml:space="preserve">according to which </w:t>
      </w:r>
      <w:r w:rsidRPr="00324037">
        <w:rPr>
          <w:rFonts w:cs="Times New Roman"/>
        </w:rPr>
        <w:t>the optimal consumption amount and the corresponding density function of an inside alternative do not depend on the presence or the attributes of other alternatives.</w:t>
      </w:r>
      <w:r>
        <w:rPr>
          <w:rFonts w:cs="Times New Roman"/>
        </w:rPr>
        <w:t xml:space="preserve"> We refer to this property as the </w:t>
      </w:r>
      <w:r>
        <w:rPr>
          <w:rFonts w:cs="Times New Roman"/>
          <w:i/>
          <w:iCs/>
        </w:rPr>
        <w:t>irrelevance of</w:t>
      </w:r>
      <w:r w:rsidRPr="005D593F">
        <w:rPr>
          <w:rFonts w:cs="Times New Roman"/>
          <w:i/>
          <w:iCs/>
        </w:rPr>
        <w:t xml:space="preserve"> other alternatives</w:t>
      </w:r>
      <w:r>
        <w:rPr>
          <w:rFonts w:cs="Times New Roman"/>
        </w:rPr>
        <w:t xml:space="preserve"> (</w:t>
      </w:r>
      <w:r w:rsidR="00D31C9D">
        <w:rPr>
          <w:rFonts w:cs="Times New Roman"/>
        </w:rPr>
        <w:t>IOA</w:t>
      </w:r>
      <w:r>
        <w:rPr>
          <w:rFonts w:cs="Times New Roman"/>
        </w:rPr>
        <w:t>) property for discrete-continuous choice models</w:t>
      </w:r>
      <w:r w:rsidR="00A15C8D">
        <w:rPr>
          <w:rFonts w:cs="Times New Roman"/>
        </w:rPr>
        <w:t xml:space="preserve">. Note that </w:t>
      </w:r>
      <w:r w:rsidR="00885A02">
        <w:rPr>
          <w:rFonts w:cs="Times New Roman"/>
        </w:rPr>
        <w:t>this</w:t>
      </w:r>
      <w:r w:rsidR="00A15C8D">
        <w:rPr>
          <w:rFonts w:cs="Times New Roman"/>
        </w:rPr>
        <w:t xml:space="preserve"> property holds true for the MDCP model </w:t>
      </w:r>
      <w:r w:rsidR="00885A02">
        <w:rPr>
          <w:rFonts w:cs="Times New Roman"/>
        </w:rPr>
        <w:t xml:space="preserve">(with IID error terms) </w:t>
      </w:r>
      <w:r w:rsidR="00A15C8D">
        <w:rPr>
          <w:rFonts w:cs="Times New Roman"/>
        </w:rPr>
        <w:t>as well. Intuitively,</w:t>
      </w:r>
      <w:r w:rsidR="00E4536C">
        <w:rPr>
          <w:rFonts w:cs="Times New Roman"/>
        </w:rPr>
        <w:t xml:space="preserve"> the marginal density of optimal consumption for any good </w:t>
      </w:r>
      <w:r w:rsidR="00E4536C" w:rsidRPr="00A77DEC">
        <w:rPr>
          <w:rFonts w:cs="Times New Roman"/>
          <w:i/>
          <w:iCs/>
        </w:rPr>
        <w:t>k</w:t>
      </w:r>
      <w:r w:rsidR="00E4536C">
        <w:rPr>
          <w:rFonts w:cs="Times New Roman"/>
          <w:i/>
          <w:iCs/>
        </w:rPr>
        <w:t xml:space="preserve"> </w:t>
      </w:r>
      <w:r w:rsidR="00A15C8D">
        <w:rPr>
          <w:rFonts w:cs="Times New Roman"/>
        </w:rPr>
        <w:t>depend</w:t>
      </w:r>
      <w:r w:rsidR="00E4536C">
        <w:rPr>
          <w:rFonts w:cs="Times New Roman"/>
        </w:rPr>
        <w:t>s</w:t>
      </w:r>
      <w:r w:rsidR="000E4E09">
        <w:rPr>
          <w:rFonts w:cs="Times New Roman"/>
        </w:rPr>
        <w:t xml:space="preserve"> only</w:t>
      </w:r>
      <w:r w:rsidR="00E4536C">
        <w:rPr>
          <w:rFonts w:cs="Times New Roman"/>
        </w:rPr>
        <w:t xml:space="preserve"> </w:t>
      </w:r>
      <w:r w:rsidR="00A15C8D">
        <w:rPr>
          <w:rFonts w:cs="Times New Roman"/>
        </w:rPr>
        <w:t>on the parameters of good</w:t>
      </w:r>
      <w:r w:rsidR="00E03D4E">
        <w:rPr>
          <w:rFonts w:cs="Times New Roman"/>
        </w:rPr>
        <w:t xml:space="preserve"> </w:t>
      </w:r>
      <w:r w:rsidR="0037208C" w:rsidRPr="00C022A1">
        <w:rPr>
          <w:rFonts w:cs="Times New Roman"/>
          <w:i/>
          <w:iCs/>
        </w:rPr>
        <w:t>k</w:t>
      </w:r>
      <w:r w:rsidR="0037208C">
        <w:rPr>
          <w:rFonts w:cs="Times New Roman"/>
        </w:rPr>
        <w:t xml:space="preserve"> and</w:t>
      </w:r>
      <w:r w:rsidR="00E03D4E">
        <w:rPr>
          <w:rFonts w:cs="Times New Roman"/>
        </w:rPr>
        <w:t xml:space="preserve"> is same as</w:t>
      </w:r>
      <w:r w:rsidR="00C17F32">
        <w:rPr>
          <w:rFonts w:cs="Times New Roman"/>
        </w:rPr>
        <w:t xml:space="preserve"> the </w:t>
      </w:r>
      <w:r w:rsidR="006F4CE3">
        <w:rPr>
          <w:rFonts w:cs="Times New Roman"/>
        </w:rPr>
        <w:t xml:space="preserve">likelihood expression </w:t>
      </w:r>
      <w:r w:rsidR="00CE5776">
        <w:rPr>
          <w:rFonts w:cs="Times New Roman"/>
        </w:rPr>
        <w:t>when</w:t>
      </w:r>
      <w:r w:rsidR="00DC4643">
        <w:rPr>
          <w:rFonts w:cs="Times New Roman"/>
        </w:rPr>
        <w:t xml:space="preserve"> </w:t>
      </w:r>
      <w:r w:rsidR="00E03D4E">
        <w:rPr>
          <w:rFonts w:cs="Times New Roman"/>
        </w:rPr>
        <w:t xml:space="preserve">good </w:t>
      </w:r>
      <w:r w:rsidR="00E03D4E" w:rsidRPr="00A77DEC">
        <w:rPr>
          <w:rFonts w:cs="Times New Roman"/>
          <w:i/>
          <w:iCs/>
        </w:rPr>
        <w:t>k</w:t>
      </w:r>
      <w:r w:rsidR="00E03D4E">
        <w:rPr>
          <w:rFonts w:cs="Times New Roman"/>
          <w:i/>
          <w:iCs/>
        </w:rPr>
        <w:t xml:space="preserve"> </w:t>
      </w:r>
      <w:r w:rsidR="00DC4643">
        <w:rPr>
          <w:rFonts w:cs="Times New Roman"/>
        </w:rPr>
        <w:t>i</w:t>
      </w:r>
      <w:r w:rsidR="00E9400C">
        <w:rPr>
          <w:rFonts w:cs="Times New Roman"/>
        </w:rPr>
        <w:t>s</w:t>
      </w:r>
      <w:r w:rsidR="00DC4643">
        <w:rPr>
          <w:rFonts w:cs="Times New Roman"/>
        </w:rPr>
        <w:t xml:space="preserve"> the </w:t>
      </w:r>
      <w:r w:rsidR="00C01C40">
        <w:rPr>
          <w:rFonts w:cs="Times New Roman"/>
        </w:rPr>
        <w:t xml:space="preserve">only available </w:t>
      </w:r>
      <w:r w:rsidR="00DC4643">
        <w:rPr>
          <w:rFonts w:cs="Times New Roman"/>
        </w:rPr>
        <w:t>inside good</w:t>
      </w:r>
      <w:r w:rsidR="00E03D4E">
        <w:rPr>
          <w:rFonts w:cs="Times New Roman"/>
        </w:rPr>
        <w:t>.</w:t>
      </w:r>
      <w:r w:rsidR="00D72C1A">
        <w:rPr>
          <w:rFonts w:cs="Times New Roman"/>
        </w:rPr>
        <w:t xml:space="preserve"> To </w:t>
      </w:r>
      <w:r w:rsidR="00D86EBE">
        <w:rPr>
          <w:rFonts w:cs="Times New Roman"/>
        </w:rPr>
        <w:t>see this for the MDCP model with IID error terms</w:t>
      </w:r>
      <w:r w:rsidR="00D72C1A">
        <w:rPr>
          <w:rFonts w:cs="Times New Roman"/>
        </w:rPr>
        <w:t xml:space="preserve">, the </w:t>
      </w:r>
      <w:r w:rsidR="00D86EBE">
        <w:rPr>
          <w:rFonts w:cs="Times New Roman"/>
        </w:rPr>
        <w:t xml:space="preserve">likelihood expression for a </w:t>
      </w:r>
      <w:r w:rsidR="00D86EBE" w:rsidRPr="003F6592">
        <w:rPr>
          <w:rFonts w:cs="Times New Roman"/>
          <w:i/>
          <w:iCs/>
        </w:rPr>
        <w:t>K</w:t>
      </w:r>
      <w:r w:rsidR="00D86EBE">
        <w:rPr>
          <w:rFonts w:cs="Times New Roman"/>
        </w:rPr>
        <w:t>-good case (with the first good as the essential outside good) can be written as below</w:t>
      </w:r>
      <w:r w:rsidR="007557EA">
        <w:rPr>
          <w:rFonts w:cs="Times New Roman"/>
        </w:rPr>
        <w:t>:</w:t>
      </w:r>
    </w:p>
    <w:p w14:paraId="34F2BC99" w14:textId="1D7A5F1E" w:rsidR="007557EA" w:rsidRDefault="00D31C9D" w:rsidP="0050060E">
      <w:pPr>
        <w:spacing w:line="360" w:lineRule="auto"/>
        <w:ind w:right="-188" w:firstLine="720"/>
        <w:jc w:val="both"/>
        <w:rPr>
          <w:rFonts w:cs="Times New Roman"/>
        </w:rPr>
      </w:pPr>
      <w:r w:rsidRPr="00C022A1">
        <w:rPr>
          <w:rFonts w:cs="Times New Roman"/>
          <w:position w:val="-34"/>
        </w:rPr>
        <w:object w:dxaOrig="6580" w:dyaOrig="760" w14:anchorId="4B3FE3A6">
          <v:shape id="_x0000_i1367" type="#_x0000_t75" style="width:326.35pt;height:37.9pt" o:ole="">
            <v:imagedata r:id="rId576" o:title=""/>
          </v:shape>
          <o:OLEObject Type="Embed" ProgID="Equation.DSMT4" ShapeID="_x0000_i1367" DrawAspect="Content" ObjectID="_1702803648" r:id="rId577"/>
        </w:object>
      </w:r>
      <w:r w:rsidR="00F13D13">
        <w:rPr>
          <w:rFonts w:cs="Times New Roman"/>
        </w:rPr>
        <w:tab/>
      </w:r>
      <w:r w:rsidR="00F13D13">
        <w:rPr>
          <w:rFonts w:cs="Times New Roman"/>
        </w:rPr>
        <w:tab/>
        <w:t>(</w:t>
      </w:r>
      <w:r w:rsidR="009247C7">
        <w:rPr>
          <w:rFonts w:cs="Times New Roman"/>
        </w:rPr>
        <w:t>24</w:t>
      </w:r>
      <w:r w:rsidR="00F13D13">
        <w:rPr>
          <w:rFonts w:cs="Times New Roman"/>
        </w:rPr>
        <w:t>)</w:t>
      </w:r>
    </w:p>
    <w:p w14:paraId="3744D24C" w14:textId="54362288" w:rsidR="0041507A" w:rsidRDefault="002940EB" w:rsidP="0050060E">
      <w:pPr>
        <w:spacing w:line="360" w:lineRule="auto"/>
        <w:jc w:val="both"/>
        <w:rPr>
          <w:rFonts w:cs="Times New Roman"/>
        </w:rPr>
      </w:pPr>
      <w:r>
        <w:rPr>
          <w:rFonts w:cs="Times New Roman"/>
        </w:rPr>
        <w:t xml:space="preserve">where, </w:t>
      </w:r>
      <w:r w:rsidR="00D31C9D" w:rsidRPr="00D31C9D">
        <w:rPr>
          <w:position w:val="-10"/>
        </w:rPr>
        <w:object w:dxaOrig="420" w:dyaOrig="320" w14:anchorId="05B29249">
          <v:shape id="_x0000_i1368" type="#_x0000_t75" style="width:21.3pt;height:16.6pt" o:ole="">
            <v:imagedata r:id="rId578" o:title=""/>
          </v:shape>
          <o:OLEObject Type="Embed" ProgID="Equation.DSMT4" ShapeID="_x0000_i1368" DrawAspect="Content" ObjectID="_1702803649" r:id="rId579"/>
        </w:object>
      </w:r>
      <w:r>
        <w:t xml:space="preserve"> is the standard normal probability density function.</w:t>
      </w:r>
      <w:r>
        <w:rPr>
          <w:rFonts w:cs="Times New Roman"/>
        </w:rPr>
        <w:t xml:space="preserve"> </w:t>
      </w:r>
      <w:r w:rsidR="00D86EBE">
        <w:rPr>
          <w:rFonts w:cs="Times New Roman"/>
        </w:rPr>
        <w:t xml:space="preserve">When good </w:t>
      </w:r>
      <w:r w:rsidR="00D86EBE" w:rsidRPr="00A77DEC">
        <w:rPr>
          <w:rFonts w:cs="Times New Roman"/>
          <w:i/>
          <w:iCs/>
        </w:rPr>
        <w:t>k</w:t>
      </w:r>
      <w:r w:rsidR="00D86EBE">
        <w:rPr>
          <w:rFonts w:cs="Times New Roman"/>
          <w:i/>
          <w:iCs/>
        </w:rPr>
        <w:t xml:space="preserve"> </w:t>
      </w:r>
      <w:r w:rsidR="00D86EBE">
        <w:rPr>
          <w:rFonts w:cs="Times New Roman"/>
        </w:rPr>
        <w:t>is the only available inside good, the above likelihood expression simplifies to the following expression</w:t>
      </w:r>
      <w:r w:rsidR="008D4D34">
        <w:rPr>
          <w:rFonts w:cs="Times New Roman"/>
        </w:rPr>
        <w:t>:</w:t>
      </w:r>
    </w:p>
    <w:p w14:paraId="4DB2E075" w14:textId="7A9FBD17" w:rsidR="0041507A" w:rsidRDefault="002940EB" w:rsidP="0050060E">
      <w:pPr>
        <w:spacing w:line="360" w:lineRule="auto"/>
        <w:ind w:right="-188" w:firstLine="720"/>
        <w:jc w:val="both"/>
        <w:rPr>
          <w:rFonts w:cs="Times New Roman"/>
        </w:rPr>
      </w:pPr>
      <w:r>
        <w:rPr>
          <w:rFonts w:cs="Times New Roman"/>
        </w:rPr>
        <w:t xml:space="preserve"> </w:t>
      </w:r>
      <w:r w:rsidR="00D31C9D" w:rsidRPr="008F5B8C">
        <w:rPr>
          <w:position w:val="-34"/>
        </w:rPr>
        <w:object w:dxaOrig="4940" w:dyaOrig="760" w14:anchorId="65B28146">
          <v:shape id="_x0000_i1369" type="#_x0000_t75" style="width:247.25pt;height:37.9pt" o:ole="">
            <v:imagedata r:id="rId580" o:title=""/>
          </v:shape>
          <o:OLEObject Type="Embed" ProgID="Equation.DSMT4" ShapeID="_x0000_i1369" DrawAspect="Content" ObjectID="_1702803650" r:id="rId581"/>
        </w:object>
      </w:r>
      <w:r w:rsidR="00F13D13">
        <w:tab/>
      </w:r>
      <w:r w:rsidR="00F13D13">
        <w:tab/>
      </w:r>
      <w:r w:rsidR="00F13D13">
        <w:tab/>
      </w:r>
      <w:r w:rsidR="00F13D13">
        <w:tab/>
      </w:r>
      <w:r w:rsidR="00F13D13">
        <w:tab/>
        <w:t>(2</w:t>
      </w:r>
      <w:r w:rsidR="009247C7">
        <w:t>5</w:t>
      </w:r>
      <w:r w:rsidR="00F13D13">
        <w:t>)</w:t>
      </w:r>
    </w:p>
    <w:p w14:paraId="2C239F22" w14:textId="5D26083A" w:rsidR="00880DBE" w:rsidRDefault="00D86EBE" w:rsidP="00B95AFD">
      <w:pPr>
        <w:spacing w:after="0" w:line="360" w:lineRule="auto"/>
        <w:jc w:val="both"/>
        <w:rPr>
          <w:rFonts w:cs="Times New Roman"/>
        </w:rPr>
      </w:pPr>
      <w:r>
        <w:rPr>
          <w:rFonts w:cs="Times New Roman"/>
        </w:rPr>
        <w:t xml:space="preserve">It can be shown that the </w:t>
      </w:r>
      <w:r w:rsidR="008D4D34">
        <w:rPr>
          <w:rFonts w:cs="Times New Roman"/>
        </w:rPr>
        <w:t xml:space="preserve">above expression </w:t>
      </w:r>
      <w:r>
        <w:rPr>
          <w:rFonts w:cs="Times New Roman"/>
        </w:rPr>
        <w:t xml:space="preserve">is </w:t>
      </w:r>
      <w:r w:rsidR="000256AE">
        <w:rPr>
          <w:rFonts w:cs="Times New Roman"/>
        </w:rPr>
        <w:t xml:space="preserve">the </w:t>
      </w:r>
      <w:r>
        <w:rPr>
          <w:rFonts w:cs="Times New Roman"/>
        </w:rPr>
        <w:t>same as</w:t>
      </w:r>
      <w:r w:rsidR="00552E70">
        <w:rPr>
          <w:rFonts w:cs="Times New Roman"/>
        </w:rPr>
        <w:t xml:space="preserve"> </w:t>
      </w:r>
      <w:r w:rsidR="008D4D34">
        <w:rPr>
          <w:rFonts w:cs="Times New Roman"/>
        </w:rPr>
        <w:t xml:space="preserve">the marginal density </w:t>
      </w:r>
      <w:r>
        <w:t xml:space="preserve">function for </w:t>
      </w:r>
      <w:r w:rsidRPr="005867B1">
        <w:rPr>
          <w:position w:val="-12"/>
        </w:rPr>
        <w:object w:dxaOrig="360" w:dyaOrig="380" w14:anchorId="711BA127">
          <v:shape id="_x0000_i1370" type="#_x0000_t75" style="width:14.7pt;height:21.3pt" o:ole="">
            <v:imagedata r:id="rId489" o:title=""/>
          </v:shape>
          <o:OLEObject Type="Embed" ProgID="Equation.DSMT4" ShapeID="_x0000_i1370" DrawAspect="Content" ObjectID="_1702803651" r:id="rId582"/>
        </w:object>
      </w:r>
      <w:r>
        <w:t xml:space="preserve"> in Eq. (</w:t>
      </w:r>
      <w:r w:rsidR="00B257CC">
        <w:t>20</w:t>
      </w:r>
      <w:r>
        <w:t>)</w:t>
      </w:r>
      <w:r w:rsidR="00CA4CBD">
        <w:rPr>
          <w:rFonts w:cs="Times New Roman"/>
        </w:rPr>
        <w:t>.</w:t>
      </w:r>
      <w:r w:rsidR="008D4D34">
        <w:rPr>
          <w:rFonts w:cs="Times New Roman"/>
        </w:rPr>
        <w:t xml:space="preserve"> </w:t>
      </w:r>
      <w:r w:rsidR="00E03D4E">
        <w:rPr>
          <w:rFonts w:cs="Times New Roman"/>
        </w:rPr>
        <w:t xml:space="preserve">This indicates that the </w:t>
      </w:r>
      <w:r w:rsidR="00D31C9D">
        <w:rPr>
          <w:rFonts w:cs="Times New Roman"/>
        </w:rPr>
        <w:t>IOA</w:t>
      </w:r>
      <w:r w:rsidR="00E03D4E">
        <w:rPr>
          <w:rFonts w:cs="Times New Roman"/>
        </w:rPr>
        <w:t xml:space="preserve"> property holds for the MDCP model as well.</w:t>
      </w:r>
      <w:r w:rsidR="00A15C8D">
        <w:rPr>
          <w:rFonts w:cs="Times New Roman"/>
        </w:rPr>
        <w:t xml:space="preserve"> </w:t>
      </w:r>
    </w:p>
    <w:p w14:paraId="4313DC59" w14:textId="5E772639" w:rsidR="0095766A" w:rsidRDefault="00373723" w:rsidP="003F6592">
      <w:pPr>
        <w:spacing w:after="0" w:line="360" w:lineRule="auto"/>
        <w:ind w:firstLine="547"/>
        <w:jc w:val="both"/>
      </w:pPr>
      <w:r>
        <w:rPr>
          <w:rFonts w:cs="Times New Roman"/>
        </w:rPr>
        <w:t>N</w:t>
      </w:r>
      <w:r w:rsidR="00934158">
        <w:rPr>
          <w:rFonts w:cs="Times New Roman"/>
        </w:rPr>
        <w:t xml:space="preserve">ote that the </w:t>
      </w:r>
      <w:r w:rsidR="00D31C9D">
        <w:rPr>
          <w:rFonts w:cs="Times New Roman"/>
        </w:rPr>
        <w:t>IOA</w:t>
      </w:r>
      <w:r w:rsidR="00934158">
        <w:rPr>
          <w:rFonts w:cs="Times New Roman"/>
        </w:rPr>
        <w:t xml:space="preserve"> property does not imply independence across consumptions of different alternatives (since the error term corresponding to the outside good induces correlations across consumptions of different inside alternatives)</w:t>
      </w:r>
      <w:r w:rsidR="00B60210">
        <w:rPr>
          <w:rFonts w:cs="Times New Roman"/>
        </w:rPr>
        <w:t>.</w:t>
      </w:r>
      <w:r w:rsidR="00E02825">
        <w:rPr>
          <w:rFonts w:cs="Times New Roman"/>
        </w:rPr>
        <w:t xml:space="preserve"> </w:t>
      </w:r>
      <w:r w:rsidR="00B37CBD">
        <w:rPr>
          <w:rFonts w:cs="Times New Roman"/>
        </w:rPr>
        <w:t>Yet</w:t>
      </w:r>
      <w:r w:rsidR="00B60210">
        <w:rPr>
          <w:rFonts w:cs="Times New Roman"/>
        </w:rPr>
        <w:t xml:space="preserve">, due to this property, </w:t>
      </w:r>
      <w:r w:rsidR="00934158">
        <w:rPr>
          <w:rFonts w:cs="Times New Roman"/>
        </w:rPr>
        <w:t xml:space="preserve">such dependencies do not affect </w:t>
      </w:r>
      <w:r w:rsidR="00393448">
        <w:rPr>
          <w:rFonts w:cs="Times New Roman"/>
        </w:rPr>
        <w:t>parameter</w:t>
      </w:r>
      <w:r w:rsidR="00934158">
        <w:rPr>
          <w:rFonts w:cs="Times New Roman"/>
        </w:rPr>
        <w:t xml:space="preserve"> estimation and </w:t>
      </w:r>
      <w:r w:rsidR="00602BA0">
        <w:rPr>
          <w:rFonts w:cs="Times New Roman"/>
        </w:rPr>
        <w:t xml:space="preserve">model </w:t>
      </w:r>
      <w:r w:rsidR="00934158">
        <w:rPr>
          <w:rFonts w:cs="Times New Roman"/>
        </w:rPr>
        <w:t>predictions. This is because the inside goods do not compete among each other due to the presence of a relatively large budget to draw from. Thanks to this property</w:t>
      </w:r>
      <w:r w:rsidR="00934158" w:rsidRPr="00FB1458">
        <w:rPr>
          <w:rFonts w:cs="Times New Roman"/>
        </w:rPr>
        <w:t xml:space="preserve">, for situations with infinite budget and IID </w:t>
      </w:r>
      <w:r w:rsidR="007C45B5" w:rsidRPr="00474592">
        <w:rPr>
          <w:rFonts w:cs="Times New Roman"/>
          <w:position w:val="-10"/>
        </w:rPr>
        <w:object w:dxaOrig="1060" w:dyaOrig="320" w14:anchorId="03C2D8D8">
          <v:shape id="_x0000_i1371" type="#_x0000_t75" style="width:54.95pt;height:15.65pt" o:ole="">
            <v:imagedata r:id="rId574" o:title=""/>
          </v:shape>
          <o:OLEObject Type="Embed" ProgID="Equation.DSMT4" ShapeID="_x0000_i1371" DrawAspect="Content" ObjectID="_1702803652" r:id="rId583"/>
        </w:object>
      </w:r>
      <w:r w:rsidR="00934158" w:rsidRPr="00FB1458">
        <w:t xml:space="preserve"> </w:t>
      </w:r>
      <w:r w:rsidR="00934158" w:rsidRPr="00FB1458">
        <w:rPr>
          <w:rFonts w:cs="Times New Roman"/>
        </w:rPr>
        <w:t xml:space="preserve">utility functions, one can use </w:t>
      </w:r>
      <w:r w:rsidR="00934158">
        <w:rPr>
          <w:rFonts w:cs="Times New Roman"/>
        </w:rPr>
        <w:t>discrete-continuous</w:t>
      </w:r>
      <w:r w:rsidR="00934158" w:rsidRPr="00FB1458">
        <w:rPr>
          <w:rFonts w:cs="Times New Roman"/>
        </w:rPr>
        <w:t xml:space="preserve"> consumption data of </w:t>
      </w:r>
      <w:r w:rsidR="00934158">
        <w:rPr>
          <w:rFonts w:cs="Times New Roman"/>
        </w:rPr>
        <w:t>only</w:t>
      </w:r>
      <w:r w:rsidR="00934158" w:rsidRPr="00FB1458">
        <w:rPr>
          <w:rFonts w:cs="Times New Roman"/>
        </w:rPr>
        <w:t xml:space="preserve"> </w:t>
      </w:r>
      <w:r w:rsidR="00934158">
        <w:rPr>
          <w:rFonts w:cs="Times New Roman"/>
        </w:rPr>
        <w:t>one</w:t>
      </w:r>
      <w:r w:rsidR="00934158" w:rsidRPr="00FB1458">
        <w:rPr>
          <w:rFonts w:cs="Times New Roman"/>
        </w:rPr>
        <w:t xml:space="preserve"> good </w:t>
      </w:r>
      <w:r w:rsidR="00934158">
        <w:rPr>
          <w:rFonts w:cs="Times New Roman"/>
        </w:rPr>
        <w:t xml:space="preserve">(or a subset of goods) </w:t>
      </w:r>
      <w:r w:rsidR="00934158" w:rsidRPr="00FB1458">
        <w:rPr>
          <w:rFonts w:cs="Times New Roman"/>
        </w:rPr>
        <w:t>to estimate the utility function parameters of th</w:t>
      </w:r>
      <w:r w:rsidR="00934158">
        <w:rPr>
          <w:rFonts w:cs="Times New Roman"/>
        </w:rPr>
        <w:t>at</w:t>
      </w:r>
      <w:r w:rsidR="00934158" w:rsidRPr="00FB1458">
        <w:rPr>
          <w:rFonts w:cs="Times New Roman"/>
        </w:rPr>
        <w:t xml:space="preserve"> good</w:t>
      </w:r>
      <w:r w:rsidR="00934158">
        <w:rPr>
          <w:rFonts w:cs="Times New Roman"/>
        </w:rPr>
        <w:t xml:space="preserve"> (that subset </w:t>
      </w:r>
      <w:r w:rsidR="00934158">
        <w:rPr>
          <w:rFonts w:cs="Times New Roman"/>
        </w:rPr>
        <w:lastRenderedPageBreak/>
        <w:t>of goods);</w:t>
      </w:r>
      <w:r w:rsidR="00934158" w:rsidRPr="00FB1458">
        <w:rPr>
          <w:rFonts w:cs="Times New Roman"/>
        </w:rPr>
        <w:t xml:space="preserve"> </w:t>
      </w:r>
      <w:r w:rsidR="00934158">
        <w:rPr>
          <w:rFonts w:cs="Times New Roman"/>
        </w:rPr>
        <w:t>there is no need to observe or collect demand data of other goods</w:t>
      </w:r>
      <w:r w:rsidR="00934158" w:rsidRPr="00FB1458">
        <w:rPr>
          <w:rFonts w:cs="Times New Roman"/>
        </w:rPr>
        <w:t>.</w:t>
      </w:r>
      <w:r w:rsidR="00934158">
        <w:rPr>
          <w:rFonts w:cs="Times New Roman"/>
        </w:rPr>
        <w:t xml:space="preserve"> To verify this, we used the simulated MDC</w:t>
      </w:r>
      <w:r w:rsidR="00A7205A">
        <w:rPr>
          <w:rFonts w:cs="Times New Roman"/>
        </w:rPr>
        <w:t>EV</w:t>
      </w:r>
      <w:r w:rsidR="00934158">
        <w:rPr>
          <w:rFonts w:cs="Times New Roman"/>
        </w:rPr>
        <w:t xml:space="preserve"> choice data (with infinite budgets) described in Section 3 to estimate binary discrete-continuous (BDC) choice models separately for each of the three inside goods. As can be noted from the results in Table </w:t>
      </w:r>
      <w:r w:rsidR="00E10477" w:rsidRPr="00995CF4">
        <w:rPr>
          <w:rFonts w:cs="Times New Roman"/>
        </w:rPr>
        <w:t>4</w:t>
      </w:r>
      <w:r w:rsidR="00934158" w:rsidRPr="00995CF4">
        <w:rPr>
          <w:rFonts w:cs="Times New Roman"/>
        </w:rPr>
        <w:t>,</w:t>
      </w:r>
      <w:r w:rsidR="00934158">
        <w:rPr>
          <w:rFonts w:cs="Times New Roman"/>
        </w:rPr>
        <w:t xml:space="preserve"> such BDC choice models for each inside good retrieve the parameters equally well as that of the MDC choice models that consider all inside goods at a time.</w:t>
      </w:r>
      <w:bookmarkEnd w:id="17"/>
      <w:r w:rsidR="00934158">
        <w:rPr>
          <w:rFonts w:cs="Times New Roman"/>
        </w:rPr>
        <w:t xml:space="preserve"> </w:t>
      </w:r>
      <w:r w:rsidR="00D45FA5">
        <w:t xml:space="preserve">We verified the </w:t>
      </w:r>
      <w:r w:rsidR="00D31C9D">
        <w:t>IOA</w:t>
      </w:r>
      <w:r w:rsidR="00D45FA5">
        <w:t xml:space="preserve"> property </w:t>
      </w:r>
      <w:r w:rsidR="00B9459A">
        <w:t xml:space="preserve">in a similar manner using simulated data </w:t>
      </w:r>
      <w:r w:rsidR="00D45FA5">
        <w:t xml:space="preserve">for the </w:t>
      </w:r>
      <w:r w:rsidR="00D45FA5" w:rsidRPr="00474592">
        <w:rPr>
          <w:rFonts w:cs="Times New Roman"/>
          <w:position w:val="-10"/>
        </w:rPr>
        <w:object w:dxaOrig="1060" w:dyaOrig="320" w14:anchorId="4D0F93A8">
          <v:shape id="_x0000_i1372" type="#_x0000_t75" style="width:54.95pt;height:15.65pt" o:ole="">
            <v:imagedata r:id="rId574" o:title=""/>
          </v:shape>
          <o:OLEObject Type="Embed" ProgID="Equation.DSMT4" ShapeID="_x0000_i1372" DrawAspect="Content" ObjectID="_1702803653" r:id="rId584"/>
        </w:object>
      </w:r>
      <w:r w:rsidR="00D45FA5">
        <w:rPr>
          <w:b/>
          <w:bCs/>
        </w:rPr>
        <w:t xml:space="preserve"> </w:t>
      </w:r>
      <w:r w:rsidR="00D45FA5">
        <w:t>MDCP model</w:t>
      </w:r>
      <w:r w:rsidR="00B741E8">
        <w:t xml:space="preserve"> as well</w:t>
      </w:r>
      <w:r w:rsidR="00A6447D">
        <w:t xml:space="preserve">, although </w:t>
      </w:r>
      <w:r w:rsidR="00D45FA5">
        <w:t xml:space="preserve">we do not report the results </w:t>
      </w:r>
      <w:r w:rsidR="00A6447D">
        <w:t>here to conserve space</w:t>
      </w:r>
      <w:r w:rsidR="00D45FA5">
        <w:t>.</w:t>
      </w:r>
    </w:p>
    <w:p w14:paraId="1106A737" w14:textId="34C10B01" w:rsidR="00B467B3" w:rsidRPr="0050060E" w:rsidRDefault="007B6DE3">
      <w:pPr>
        <w:spacing w:after="0" w:line="360" w:lineRule="auto"/>
        <w:ind w:firstLine="547"/>
        <w:jc w:val="both"/>
        <w:sectPr w:rsidR="00B467B3" w:rsidRPr="0050060E" w:rsidSect="00A63330">
          <w:footerReference w:type="default" r:id="rId585"/>
          <w:pgSz w:w="11906" w:h="16838"/>
          <w:pgMar w:top="1440" w:right="1440" w:bottom="1440" w:left="1440" w:header="708" w:footer="708" w:gutter="0"/>
          <w:pgNumType w:start="1"/>
          <w:cols w:space="708"/>
          <w:docGrid w:linePitch="360"/>
        </w:sectPr>
      </w:pPr>
      <w:r w:rsidRPr="0050060E">
        <w:t xml:space="preserve">As discussed above, the IOA property implies that the optimal allocation to a good depends only on the attributes of that good (i.e., its baseline preference and satiation parameters). However, an implication of this property is that the cross elasticities with respect to price or any other alternative attributes are zero, which essentially is a result of the availability of a large budget. While this may be seen as a limitation of the </w:t>
      </w:r>
      <w:r w:rsidR="0050060E" w:rsidRPr="00474592">
        <w:rPr>
          <w:rFonts w:cs="Times New Roman"/>
          <w:position w:val="-10"/>
        </w:rPr>
        <w:object w:dxaOrig="1060" w:dyaOrig="320" w14:anchorId="2A5F0EB5">
          <v:shape id="_x0000_i1373" type="#_x0000_t75" style="width:54.95pt;height:15.65pt" o:ole="">
            <v:imagedata r:id="rId574" o:title=""/>
          </v:shape>
          <o:OLEObject Type="Embed" ProgID="Equation.DSMT4" ShapeID="_x0000_i1373" DrawAspect="Content" ObjectID="_1702803654" r:id="rId586"/>
        </w:object>
      </w:r>
      <w:r w:rsidRPr="0050060E">
        <w:t xml:space="preserve"> utility MDC models with infinite budgets (unlike the traditional MDC choice models which can accommodate non-zero cross elasticities since the inside goods compete amongst each other due to a finite budget), an empirical strategy to accommodate non-zero cross price elasticities is to include prices and attributes of other alternatives as explanatory variables in the baseline preference function (</w:t>
      </w:r>
      <w:r w:rsidR="0050060E" w:rsidRPr="0050060E">
        <w:rPr>
          <w:position w:val="-12"/>
        </w:rPr>
        <w:object w:dxaOrig="320" w:dyaOrig="360" w14:anchorId="047BE827">
          <v:shape id="_x0000_i1374" type="#_x0000_t75" style="width:15.65pt;height:18.95pt" o:ole="">
            <v:imagedata r:id="rId587" o:title=""/>
          </v:shape>
          <o:OLEObject Type="Embed" ProgID="Equation.DSMT4" ShapeID="_x0000_i1374" DrawAspect="Content" ObjectID="_1702803655" r:id="rId588"/>
        </w:object>
      </w:r>
      <w:r w:rsidRPr="0050060E">
        <w:t xml:space="preserve">) of the good under consideration. Such an approach is useful in situations when consumption data of other goods is not available but information on prices is available to the analyst. However, this is only an empirical strategy and not a rigorous, utility theoretic approach to accommodate non-zero cross elasticities in </w:t>
      </w:r>
      <w:r w:rsidR="0050060E" w:rsidRPr="00474592">
        <w:rPr>
          <w:rFonts w:cs="Times New Roman"/>
          <w:position w:val="-10"/>
        </w:rPr>
        <w:object w:dxaOrig="1060" w:dyaOrig="320" w14:anchorId="4FBA62AE">
          <v:shape id="_x0000_i1375" type="#_x0000_t75" style="width:54.95pt;height:15.65pt" o:ole="">
            <v:imagedata r:id="rId574" o:title=""/>
          </v:shape>
          <o:OLEObject Type="Embed" ProgID="Equation.DSMT4" ShapeID="_x0000_i1375" DrawAspect="Content" ObjectID="_1702803656" r:id="rId589"/>
        </w:object>
      </w:r>
      <w:r w:rsidRPr="0050060E">
        <w:t xml:space="preserve"> MDC model (this approach is akin to the use of the mother logit model in the single discrete choice case; see McFadden, 1975). As such, when finite budgets create competition among goods and result in non-zero cross elasticities, the analyst should consider using a non-linear utility form for the outside good or find a way to accommodate the budget constraint within the context of the linear form for the outside good</w:t>
      </w:r>
      <w:r w:rsidR="006D0E30" w:rsidRPr="0050060E">
        <w:t>.</w:t>
      </w:r>
    </w:p>
    <w:p w14:paraId="6B6FDEF4" w14:textId="7E9BCD06" w:rsidR="00D803C4" w:rsidRPr="0050060E" w:rsidRDefault="00EB18E7" w:rsidP="003F6592">
      <w:pPr>
        <w:pStyle w:val="Style3"/>
        <w:numPr>
          <w:ilvl w:val="1"/>
          <w:numId w:val="49"/>
        </w:numPr>
        <w:spacing w:before="120"/>
        <w:ind w:left="547" w:hanging="547"/>
      </w:pPr>
      <w:r w:rsidRPr="0050060E">
        <w:t>V</w:t>
      </w:r>
      <w:r w:rsidR="00A43469" w:rsidRPr="0050060E">
        <w:t xml:space="preserve">alue </w:t>
      </w:r>
      <w:r w:rsidR="00D803C4" w:rsidRPr="0050060E">
        <w:t xml:space="preserve">of MDC </w:t>
      </w:r>
      <w:r w:rsidR="008325CB" w:rsidRPr="0050060E">
        <w:t>m</w:t>
      </w:r>
      <w:r w:rsidR="00D803C4" w:rsidRPr="0050060E">
        <w:t xml:space="preserve">odels with </w:t>
      </w:r>
      <w:r w:rsidR="008325CB" w:rsidRPr="0050060E">
        <w:t>i</w:t>
      </w:r>
      <w:r w:rsidR="00D803C4" w:rsidRPr="0050060E">
        <w:t xml:space="preserve">nfinite </w:t>
      </w:r>
      <w:r w:rsidR="008325CB" w:rsidRPr="0050060E">
        <w:t>b</w:t>
      </w:r>
      <w:r w:rsidR="00D803C4" w:rsidRPr="0050060E">
        <w:t>udgets</w:t>
      </w:r>
      <w:r w:rsidR="00551F35" w:rsidRPr="0050060E">
        <w:t xml:space="preserve"> and their relationship</w:t>
      </w:r>
      <w:r w:rsidR="004735BE" w:rsidRPr="0050060E">
        <w:t xml:space="preserve"> with a</w:t>
      </w:r>
      <w:r w:rsidR="00551F35" w:rsidRPr="0050060E">
        <w:t xml:space="preserve"> </w:t>
      </w:r>
      <w:r w:rsidR="004735BE" w:rsidRPr="0050060E">
        <w:t>s</w:t>
      </w:r>
      <w:r w:rsidR="00551F35" w:rsidRPr="0050060E">
        <w:t xml:space="preserve">ystem of Tobit </w:t>
      </w:r>
      <w:r w:rsidR="004735BE" w:rsidRPr="0050060E">
        <w:t>m</w:t>
      </w:r>
      <w:r w:rsidR="00551F35" w:rsidRPr="0050060E">
        <w:t>odels</w:t>
      </w:r>
    </w:p>
    <w:p w14:paraId="0785946B" w14:textId="1DA57118" w:rsidR="003E0BAB" w:rsidRDefault="00A43469" w:rsidP="00532898">
      <w:pPr>
        <w:spacing w:after="0" w:line="360" w:lineRule="auto"/>
        <w:jc w:val="both"/>
      </w:pPr>
      <w:r w:rsidRPr="0050060E">
        <w:t>It ma</w:t>
      </w:r>
      <w:r>
        <w:t xml:space="preserve">y appear </w:t>
      </w:r>
      <w:r w:rsidR="00D803C4" w:rsidRPr="00F16E87">
        <w:t xml:space="preserve">that the proposed models with infinite budgets </w:t>
      </w:r>
      <w:r w:rsidR="004502BB">
        <w:t>are</w:t>
      </w:r>
      <w:r w:rsidR="004502BB" w:rsidRPr="00F16E87">
        <w:t xml:space="preserve"> </w:t>
      </w:r>
      <w:r w:rsidR="00D803C4" w:rsidRPr="00F16E87">
        <w:t xml:space="preserve">not </w:t>
      </w:r>
      <w:r w:rsidR="001632F7">
        <w:t xml:space="preserve">useful </w:t>
      </w:r>
      <w:r w:rsidR="00D803C4" w:rsidRPr="00F16E87">
        <w:t xml:space="preserve">for </w:t>
      </w:r>
      <w:r w:rsidR="001632F7" w:rsidRPr="00F16E87">
        <w:t xml:space="preserve">practical </w:t>
      </w:r>
      <w:r w:rsidR="00D803C4" w:rsidRPr="00F16E87">
        <w:t>applications</w:t>
      </w:r>
      <w:r w:rsidR="00C342C2" w:rsidRPr="00F16E87">
        <w:t xml:space="preserve"> </w:t>
      </w:r>
      <w:r w:rsidR="001969C0" w:rsidRPr="00F16E87">
        <w:t>since</w:t>
      </w:r>
      <w:r w:rsidR="00C342C2" w:rsidRPr="00F16E87">
        <w:t xml:space="preserve"> infinite budge</w:t>
      </w:r>
      <w:r w:rsidR="001969C0" w:rsidRPr="00F16E87">
        <w:t>ts are rare</w:t>
      </w:r>
      <w:r w:rsidR="001632F7">
        <w:t xml:space="preserve"> in practice</w:t>
      </w:r>
      <w:r w:rsidR="00D803C4" w:rsidRPr="00F16E87">
        <w:t>.</w:t>
      </w:r>
      <w:r w:rsidR="001F431D">
        <w:t xml:space="preserve"> However, as </w:t>
      </w:r>
      <w:r w:rsidR="00532898">
        <w:t xml:space="preserve">we </w:t>
      </w:r>
      <w:r>
        <w:t xml:space="preserve">observed </w:t>
      </w:r>
      <w:r w:rsidR="00532898">
        <w:t>from</w:t>
      </w:r>
      <w:r w:rsidR="008A1E97">
        <w:t xml:space="preserve"> the simulation experiments in </w:t>
      </w:r>
      <w:r w:rsidR="00EC58D1">
        <w:t>Section 3</w:t>
      </w:r>
      <w:r w:rsidR="008A1E97">
        <w:t>, the models are</w:t>
      </w:r>
      <w:r w:rsidR="0025479E">
        <w:t xml:space="preserve"> </w:t>
      </w:r>
      <w:r w:rsidR="008A1E97">
        <w:t xml:space="preserve">applicable </w:t>
      </w:r>
      <w:r w:rsidR="0025479E">
        <w:t>in</w:t>
      </w:r>
      <w:r w:rsidR="008A1E97">
        <w:t xml:space="preserve"> </w:t>
      </w:r>
      <w:r w:rsidR="002012DB">
        <w:t>situations when the budgets are</w:t>
      </w:r>
      <w:r w:rsidR="00DA6614">
        <w:t xml:space="preserve"> </w:t>
      </w:r>
      <w:r w:rsidR="008325CB">
        <w:t>very</w:t>
      </w:r>
      <w:r w:rsidR="002012DB">
        <w:t xml:space="preserve"> </w:t>
      </w:r>
      <w:r w:rsidR="00FB06F0">
        <w:t xml:space="preserve">large </w:t>
      </w:r>
      <w:r w:rsidR="008A1E97">
        <w:t xml:space="preserve">in comparison to the total expenditure on inside goods. Applications involving </w:t>
      </w:r>
      <w:r w:rsidR="008325CB">
        <w:t>such situations</w:t>
      </w:r>
      <w:r w:rsidR="008A1E97">
        <w:t xml:space="preserve"> are abundant. For example, household</w:t>
      </w:r>
      <w:r w:rsidR="002B2D98">
        <w:t>s’</w:t>
      </w:r>
      <w:r w:rsidR="008A1E97">
        <w:t xml:space="preserve"> expenditures on tourism travel </w:t>
      </w:r>
      <w:r w:rsidR="000B03DF">
        <w:t xml:space="preserve">in a year </w:t>
      </w:r>
      <w:r w:rsidR="00B454BD">
        <w:lastRenderedPageBreak/>
        <w:t xml:space="preserve">are typically </w:t>
      </w:r>
      <w:r w:rsidR="008325CB">
        <w:t xml:space="preserve">very </w:t>
      </w:r>
      <w:r w:rsidR="00B454BD">
        <w:t xml:space="preserve">small compared to overall </w:t>
      </w:r>
      <w:r>
        <w:t xml:space="preserve">household </w:t>
      </w:r>
      <w:r w:rsidR="00B454BD">
        <w:t>expenditures</w:t>
      </w:r>
      <w:r w:rsidR="000B03DF">
        <w:t xml:space="preserve"> in that year</w:t>
      </w:r>
      <w:r w:rsidR="00B454BD">
        <w:t>.</w:t>
      </w:r>
      <w:r w:rsidR="002B2D98">
        <w:t xml:space="preserve"> Similarly, households’ expenditures at a shopping occasion are </w:t>
      </w:r>
      <w:r w:rsidR="0010285F">
        <w:t xml:space="preserve">generally </w:t>
      </w:r>
      <w:r w:rsidR="002B2D98">
        <w:t>much small</w:t>
      </w:r>
      <w:r>
        <w:t>er</w:t>
      </w:r>
      <w:r w:rsidR="002B2D98">
        <w:t xml:space="preserve"> compared to their overall expenditures.</w:t>
      </w:r>
      <w:r w:rsidR="007B5897">
        <w:t xml:space="preserve"> </w:t>
      </w:r>
      <w:r w:rsidR="00587C20">
        <w:t>In both these cases,</w:t>
      </w:r>
      <w:r w:rsidR="00624FC8">
        <w:t xml:space="preserve"> </w:t>
      </w:r>
      <w:r w:rsidR="00DA02F2">
        <w:t>households’</w:t>
      </w:r>
      <w:r w:rsidR="00624FC8">
        <w:t xml:space="preserve"> </w:t>
      </w:r>
      <w:r w:rsidR="00F844F0">
        <w:t>disposable income</w:t>
      </w:r>
      <w:r w:rsidR="005C3EAE">
        <w:t>s</w:t>
      </w:r>
      <w:r w:rsidR="00624FC8">
        <w:t xml:space="preserve"> </w:t>
      </w:r>
      <w:r w:rsidR="0050060E">
        <w:t>and</w:t>
      </w:r>
      <w:r w:rsidR="00DA02F2">
        <w:t xml:space="preserve"> overall expenditures </w:t>
      </w:r>
      <w:r w:rsidR="00624FC8">
        <w:t xml:space="preserve">can be </w:t>
      </w:r>
      <w:r w:rsidR="009A2725">
        <w:t xml:space="preserve">assumed </w:t>
      </w:r>
      <w:r w:rsidR="009A4278">
        <w:t>as</w:t>
      </w:r>
      <w:r w:rsidR="00DA02F2">
        <w:t xml:space="preserve"> large enough </w:t>
      </w:r>
      <w:r w:rsidR="00D62847">
        <w:t xml:space="preserve">(relative to the total expenditure on inside goods) </w:t>
      </w:r>
      <w:r w:rsidR="00DA02F2">
        <w:t>to be considered infinit</w:t>
      </w:r>
      <w:r w:rsidR="00D62847">
        <w:t>e</w:t>
      </w:r>
      <w:r w:rsidR="00DA02F2">
        <w:t>.</w:t>
      </w:r>
      <w:r w:rsidR="0060265E">
        <w:t xml:space="preserve"> </w:t>
      </w:r>
      <w:r w:rsidR="00D2155A">
        <w:t>If the utility functions are well-specified with the important factors influencing the consumptions as explanatory variables entering the baseline utility and the satiation parameters</w:t>
      </w:r>
      <w:r>
        <w:t>,</w:t>
      </w:r>
      <w:r w:rsidR="00D2155A">
        <w:t xml:space="preserve"> and </w:t>
      </w:r>
      <w:r w:rsidR="0008177D">
        <w:t xml:space="preserve">if </w:t>
      </w:r>
      <w:r w:rsidR="00D2155A">
        <w:t>the scale parameter is estimated,</w:t>
      </w:r>
      <w:r w:rsidR="00B54BE0">
        <w:t xml:space="preserve"> the random components of the utility functions can be expected to be tight enough (</w:t>
      </w:r>
      <w:r w:rsidR="00602F63" w:rsidRPr="00602F63">
        <w:rPr>
          <w:i/>
          <w:iCs/>
        </w:rPr>
        <w:t>i.e.,</w:t>
      </w:r>
      <w:r w:rsidR="00B54BE0">
        <w:t xml:space="preserve"> </w:t>
      </w:r>
      <w:r w:rsidR="009263A4">
        <w:t xml:space="preserve">of </w:t>
      </w:r>
      <w:r w:rsidR="00B54BE0">
        <w:t xml:space="preserve">small variance) to limit the </w:t>
      </w:r>
      <w:r w:rsidR="00017BE3">
        <w:t xml:space="preserve">likelihood of </w:t>
      </w:r>
      <w:r w:rsidR="0045508A">
        <w:t>predictin</w:t>
      </w:r>
      <w:r w:rsidR="00017BE3">
        <w:t>g</w:t>
      </w:r>
      <w:r w:rsidR="0045508A">
        <w:t xml:space="preserve"> unrealistically large consumption values</w:t>
      </w:r>
      <w:r w:rsidR="0060265E">
        <w:t xml:space="preserve"> for </w:t>
      </w:r>
      <w:r>
        <w:t xml:space="preserve">the </w:t>
      </w:r>
      <w:r w:rsidR="0060265E">
        <w:t>inside goods</w:t>
      </w:r>
      <w:r w:rsidR="0045508A">
        <w:t>.</w:t>
      </w:r>
      <w:r w:rsidR="00017BE3">
        <w:t xml:space="preserve"> </w:t>
      </w:r>
      <w:r>
        <w:t>Also</w:t>
      </w:r>
      <w:r w:rsidR="00D43911">
        <w:t xml:space="preserve">, as </w:t>
      </w:r>
      <w:r w:rsidR="00973E2F">
        <w:t>discussed</w:t>
      </w:r>
      <w:r w:rsidR="00D43911">
        <w:t xml:space="preserve"> earlier, it is possible to impose upper bounds on the consumption values of individual goods if such information is available with the analyst.</w:t>
      </w:r>
      <w:r w:rsidR="003E0BAB">
        <w:t xml:space="preserve"> </w:t>
      </w:r>
    </w:p>
    <w:p w14:paraId="449588B6" w14:textId="5A293B9B" w:rsidR="009E2921" w:rsidRPr="0050060E" w:rsidRDefault="009E2921" w:rsidP="008B550F">
      <w:pPr>
        <w:pStyle w:val="Style3"/>
        <w:numPr>
          <w:ilvl w:val="0"/>
          <w:numId w:val="0"/>
        </w:numPr>
        <w:spacing w:after="240"/>
        <w:ind w:firstLine="720"/>
        <w:contextualSpacing w:val="0"/>
        <w:rPr>
          <w:b w:val="0"/>
          <w:bCs w:val="0"/>
        </w:rPr>
      </w:pPr>
      <w:bookmarkStart w:id="18" w:name="_Hlk83744759"/>
      <w:r w:rsidRPr="0050060E">
        <w:rPr>
          <w:b w:val="0"/>
          <w:bCs w:val="0"/>
        </w:rPr>
        <w:t xml:space="preserve">Further, the </w:t>
      </w:r>
      <w:r w:rsidR="0050060E" w:rsidRPr="00474592">
        <w:rPr>
          <w:position w:val="-10"/>
        </w:rPr>
        <w:object w:dxaOrig="1060" w:dyaOrig="320" w14:anchorId="7CFBD7A2">
          <v:shape id="_x0000_i1376" type="#_x0000_t75" style="width:54.95pt;height:15.65pt" o:ole="">
            <v:imagedata r:id="rId574" o:title=""/>
          </v:shape>
          <o:OLEObject Type="Embed" ProgID="Equation.DSMT4" ShapeID="_x0000_i1376" DrawAspect="Content" ObjectID="_1702803657" r:id="rId590"/>
        </w:object>
      </w:r>
      <w:r w:rsidRPr="0050060E">
        <w:rPr>
          <w:b w:val="0"/>
          <w:bCs w:val="0"/>
        </w:rPr>
        <w:t xml:space="preserve"> MDC model with infinite budgets leads to RUM-based discrete-continuous choice models that have similarities with the traditional discrete-continuous mixture regression models for censored data such as the Tobit model (Tobin, 1958). To see this specifically, consider the utility function from Eq. (2) and restrict all </w:t>
      </w:r>
      <w:r w:rsidR="0050060E" w:rsidRPr="0050060E">
        <w:rPr>
          <w:b w:val="0"/>
          <w:bCs w:val="0"/>
          <w:position w:val="-12"/>
        </w:rPr>
        <w:object w:dxaOrig="279" w:dyaOrig="360" w14:anchorId="2A16E7A8">
          <v:shape id="_x0000_i1377" type="#_x0000_t75" style="width:13.75pt;height:18.45pt" o:ole="">
            <v:imagedata r:id="rId591" o:title=""/>
          </v:shape>
          <o:OLEObject Type="Embed" ProgID="Equation.DSMT4" ShapeID="_x0000_i1377" DrawAspect="Content" ObjectID="_1702803658" r:id="rId592"/>
        </w:object>
      </w:r>
      <w:r w:rsidRPr="0050060E">
        <w:rPr>
          <w:b w:val="0"/>
          <w:bCs w:val="0"/>
        </w:rPr>
        <w:t xml:space="preserve"> parameters to one (i.e., </w:t>
      </w:r>
      <w:r w:rsidR="008B550F" w:rsidRPr="0050060E">
        <w:rPr>
          <w:b w:val="0"/>
          <w:bCs w:val="0"/>
          <w:position w:val="-12"/>
        </w:rPr>
        <w:object w:dxaOrig="2240" w:dyaOrig="360" w14:anchorId="4BC1D28D">
          <v:shape id="_x0000_i1378" type="#_x0000_t75" style="width:109.9pt;height:18.45pt" o:ole="">
            <v:imagedata r:id="rId593" o:title=""/>
          </v:shape>
          <o:OLEObject Type="Embed" ProgID="Equation.DSMT4" ShapeID="_x0000_i1378" DrawAspect="Content" ObjectID="_1702803659" r:id="rId594"/>
        </w:object>
      </w:r>
      <w:r w:rsidRPr="0050060E">
        <w:rPr>
          <w:b w:val="0"/>
          <w:bCs w:val="0"/>
        </w:rPr>
        <w:t>). Such restrictions result in the following utility profile:</w:t>
      </w:r>
    </w:p>
    <w:p w14:paraId="37AA9765" w14:textId="0A11BAE5" w:rsidR="009E2921" w:rsidRPr="0050060E" w:rsidRDefault="00C5426D" w:rsidP="008B550F">
      <w:pPr>
        <w:pStyle w:val="Style3"/>
        <w:numPr>
          <w:ilvl w:val="0"/>
          <w:numId w:val="0"/>
        </w:numPr>
        <w:spacing w:after="240"/>
        <w:ind w:right="-330" w:firstLine="360"/>
        <w:contextualSpacing w:val="0"/>
        <w:rPr>
          <w:b w:val="0"/>
          <w:bCs w:val="0"/>
        </w:rPr>
      </w:pPr>
      <w:r w:rsidRPr="0050060E">
        <w:rPr>
          <w:position w:val="-28"/>
        </w:rPr>
        <w:object w:dxaOrig="3060" w:dyaOrig="680" w14:anchorId="65B73FBD">
          <v:shape id="_x0000_i1379" type="#_x0000_t75" style="width:153pt;height:31.75pt" o:ole="">
            <v:imagedata r:id="rId595" o:title=""/>
          </v:shape>
          <o:OLEObject Type="Embed" ProgID="Equation.DSMT4" ShapeID="_x0000_i1379" DrawAspect="Content" ObjectID="_1702803660" r:id="rId596"/>
        </w:object>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t>(26)</w:t>
      </w:r>
    </w:p>
    <w:p w14:paraId="267ED00A" w14:textId="19C7F249" w:rsidR="009E2921" w:rsidRPr="0050060E" w:rsidRDefault="009E2921" w:rsidP="00F55697">
      <w:pPr>
        <w:pStyle w:val="Style3"/>
        <w:numPr>
          <w:ilvl w:val="0"/>
          <w:numId w:val="0"/>
        </w:numPr>
        <w:spacing w:after="160"/>
        <w:contextualSpacing w:val="0"/>
        <w:rPr>
          <w:b w:val="0"/>
          <w:bCs w:val="0"/>
        </w:rPr>
      </w:pPr>
      <w:r w:rsidRPr="0050060E">
        <w:rPr>
          <w:b w:val="0"/>
          <w:bCs w:val="0"/>
        </w:rPr>
        <w:t xml:space="preserve">Note that in the above utility function, the satiation effects are still included for the goods, independent of </w:t>
      </w:r>
      <w:r w:rsidR="00BD5636" w:rsidRPr="0050060E">
        <w:rPr>
          <w:b w:val="0"/>
          <w:bCs w:val="0"/>
          <w:position w:val="-12"/>
        </w:rPr>
        <w:object w:dxaOrig="279" w:dyaOrig="360" w14:anchorId="421531AB">
          <v:shape id="_x0000_i1380" type="#_x0000_t75" style="width:13.75pt;height:18.45pt" o:ole="">
            <v:imagedata r:id="rId597" o:title=""/>
          </v:shape>
          <o:OLEObject Type="Embed" ProgID="Equation.DSMT4" ShapeID="_x0000_i1380" DrawAspect="Content" ObjectID="_1702803661" r:id="rId598"/>
        </w:object>
      </w:r>
      <w:r w:rsidRPr="0050060E">
        <w:rPr>
          <w:b w:val="0"/>
          <w:bCs w:val="0"/>
        </w:rPr>
        <w:t xml:space="preserve"> (</w:t>
      </w:r>
      <w:r w:rsidR="009C4EE3" w:rsidRPr="0050060E">
        <w:rPr>
          <w:b w:val="0"/>
          <w:bCs w:val="0"/>
          <w:position w:val="-12"/>
        </w:rPr>
        <w:object w:dxaOrig="279" w:dyaOrig="360" w14:anchorId="7A8B40B7">
          <v:shape id="_x0000_i1381" type="#_x0000_t75" style="width:13.75pt;height:18.45pt" o:ole="">
            <v:imagedata r:id="rId597" o:title=""/>
          </v:shape>
          <o:OLEObject Type="Embed" ProgID="Equation.DSMT4" ShapeID="_x0000_i1381" DrawAspect="Content" ObjectID="_1702803662" r:id="rId599"/>
        </w:object>
      </w:r>
      <w:r w:rsidRPr="0050060E">
        <w:rPr>
          <w:b w:val="0"/>
          <w:bCs w:val="0"/>
        </w:rPr>
        <w:t xml:space="preserve"> provides additional satiation effects and allows for corner solutions; see Bhat, 2008 for more details) This satiation is introduced through the log-transformation, (the </w:t>
      </w:r>
      <w:r w:rsidR="009C4EE3" w:rsidRPr="0050060E">
        <w:rPr>
          <w:b w:val="0"/>
          <w:bCs w:val="0"/>
          <w:position w:val="-12"/>
        </w:rPr>
        <w:object w:dxaOrig="320" w:dyaOrig="360" w14:anchorId="42BBD684">
          <v:shape id="_x0000_i1382" type="#_x0000_t75" style="width:15.65pt;height:18.45pt" o:ole="">
            <v:imagedata r:id="rId600" o:title=""/>
          </v:shape>
          <o:OLEObject Type="Embed" ProgID="Equation.DSMT4" ShapeID="_x0000_i1382" DrawAspect="Content" ObjectID="_1702803663" r:id="rId601"/>
        </w:object>
      </w:r>
      <w:r w:rsidRPr="0050060E">
        <w:rPr>
          <w:b w:val="0"/>
          <w:bCs w:val="0"/>
        </w:rPr>
        <w:t xml:space="preserve"> satiation parameter in Bhat’s (2008) formulation is normalised to zero, which results in the log-transformed utility profile) and can be verified from the marginal utility for an inside good </w:t>
      </w:r>
      <w:r w:rsidRPr="0050060E">
        <w:rPr>
          <w:b w:val="0"/>
          <w:bCs w:val="0"/>
          <w:i/>
          <w:iCs/>
        </w:rPr>
        <w:t>k</w:t>
      </w:r>
      <w:r w:rsidRPr="0050060E">
        <w:rPr>
          <w:b w:val="0"/>
          <w:bCs w:val="0"/>
        </w:rPr>
        <w:t xml:space="preserve"> given by:</w:t>
      </w:r>
    </w:p>
    <w:p w14:paraId="69FFDB02" w14:textId="0549A980" w:rsidR="009E2921" w:rsidRPr="0050060E" w:rsidRDefault="009C4EE3" w:rsidP="00F55697">
      <w:pPr>
        <w:pStyle w:val="Style3"/>
        <w:numPr>
          <w:ilvl w:val="0"/>
          <w:numId w:val="0"/>
        </w:numPr>
        <w:spacing w:after="160"/>
        <w:ind w:right="-331" w:firstLine="360"/>
        <w:contextualSpacing w:val="0"/>
        <w:rPr>
          <w:b w:val="0"/>
          <w:bCs w:val="0"/>
        </w:rPr>
      </w:pPr>
      <w:r w:rsidRPr="0050060E">
        <w:rPr>
          <w:b w:val="0"/>
          <w:bCs w:val="0"/>
          <w:position w:val="-30"/>
        </w:rPr>
        <w:object w:dxaOrig="1540" w:dyaOrig="680" w14:anchorId="3B216590">
          <v:shape id="_x0000_i1383" type="#_x0000_t75" style="width:77.2pt;height:34.1pt" o:ole="">
            <v:imagedata r:id="rId602" o:title=""/>
          </v:shape>
          <o:OLEObject Type="Embed" ProgID="Equation.DSMT4" ShapeID="_x0000_i1383" DrawAspect="Content" ObjectID="_1702803664" r:id="rId603"/>
        </w:object>
      </w:r>
      <w:r w:rsidR="009E2921" w:rsidRPr="0050060E">
        <w:rPr>
          <w:b w:val="0"/>
          <w:bCs w:val="0"/>
        </w:rPr>
        <w:t xml:space="preserve"> </w:t>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t>(27)</w:t>
      </w:r>
    </w:p>
    <w:p w14:paraId="1781D197" w14:textId="46DDB66C" w:rsidR="009E2921" w:rsidRPr="0050060E" w:rsidRDefault="009E2921" w:rsidP="003106CF">
      <w:pPr>
        <w:pStyle w:val="Style3"/>
        <w:numPr>
          <w:ilvl w:val="0"/>
          <w:numId w:val="0"/>
        </w:numPr>
        <w:contextualSpacing w:val="0"/>
        <w:rPr>
          <w:b w:val="0"/>
          <w:bCs w:val="0"/>
        </w:rPr>
      </w:pPr>
      <w:r w:rsidRPr="0050060E">
        <w:rPr>
          <w:b w:val="0"/>
          <w:bCs w:val="0"/>
        </w:rPr>
        <w:t>The above marginal utility decreases as consumption (</w:t>
      </w:r>
      <w:r w:rsidR="009C4EE3" w:rsidRPr="0050060E">
        <w:rPr>
          <w:b w:val="0"/>
          <w:bCs w:val="0"/>
          <w:position w:val="-12"/>
        </w:rPr>
        <w:object w:dxaOrig="260" w:dyaOrig="360" w14:anchorId="0B421677">
          <v:shape id="_x0000_i1384" type="#_x0000_t75" style="width:13.25pt;height:18.45pt" o:ole="">
            <v:imagedata r:id="rId604" o:title=""/>
          </v:shape>
          <o:OLEObject Type="Embed" ProgID="Equation.DSMT4" ShapeID="_x0000_i1384" DrawAspect="Content" ObjectID="_1702803665" r:id="rId605"/>
        </w:object>
      </w:r>
      <w:r w:rsidRPr="0050060E">
        <w:rPr>
          <w:b w:val="0"/>
          <w:bCs w:val="0"/>
        </w:rPr>
        <w:t>) increases. Also, for any two inside goods with same baseline preferences (</w:t>
      </w:r>
      <w:r w:rsidR="009C4EE3" w:rsidRPr="0050060E">
        <w:rPr>
          <w:b w:val="0"/>
          <w:bCs w:val="0"/>
          <w:position w:val="-12"/>
        </w:rPr>
        <w:object w:dxaOrig="320" w:dyaOrig="360" w14:anchorId="01647BD9">
          <v:shape id="_x0000_i1385" type="#_x0000_t75" style="width:16.6pt;height:18.45pt" o:ole="">
            <v:imagedata r:id="rId606" o:title=""/>
          </v:shape>
          <o:OLEObject Type="Embed" ProgID="Equation.DSMT4" ShapeID="_x0000_i1385" DrawAspect="Content" ObjectID="_1702803666" r:id="rId607"/>
        </w:object>
      </w:r>
      <w:r w:rsidRPr="0050060E">
        <w:rPr>
          <w:b w:val="0"/>
          <w:bCs w:val="0"/>
        </w:rPr>
        <w:t xml:space="preserve">), the utility profiles are identical, with equal satiation. This implies that </w:t>
      </w:r>
      <w:r w:rsidR="009C4EE3" w:rsidRPr="007216CD">
        <w:rPr>
          <w:position w:val="-12"/>
        </w:rPr>
        <w:object w:dxaOrig="320" w:dyaOrig="360" w14:anchorId="69098602">
          <v:shape id="_x0000_i1386" type="#_x0000_t75" style="width:16.1pt;height:18pt" o:ole="">
            <v:imagedata r:id="rId608" o:title=""/>
          </v:shape>
          <o:OLEObject Type="Embed" ProgID="Equation.DSMT4" ShapeID="_x0000_i1386" DrawAspect="Content" ObjectID="_1702803667" r:id="rId609"/>
        </w:object>
      </w:r>
      <w:r w:rsidRPr="0050060E">
        <w:rPr>
          <w:b w:val="0"/>
          <w:bCs w:val="0"/>
        </w:rPr>
        <w:t xml:space="preserve">determines not only the discrete consumption, but also is the sole determinant of the continuous consumptions, thus imposing tight tie between the discrete </w:t>
      </w:r>
      <w:r w:rsidRPr="0050060E">
        <w:rPr>
          <w:b w:val="0"/>
          <w:bCs w:val="0"/>
        </w:rPr>
        <w:lastRenderedPageBreak/>
        <w:t xml:space="preserve">and continuous consumptions. However, allowing free estimation of </w:t>
      </w:r>
      <w:r w:rsidR="009C4EE3" w:rsidRPr="0050060E">
        <w:rPr>
          <w:b w:val="0"/>
          <w:bCs w:val="0"/>
          <w:position w:val="-12"/>
        </w:rPr>
        <w:object w:dxaOrig="279" w:dyaOrig="360" w14:anchorId="00F17CBD">
          <v:shape id="_x0000_i1387" type="#_x0000_t75" style="width:13.75pt;height:18.45pt" o:ole="">
            <v:imagedata r:id="rId597" o:title=""/>
          </v:shape>
          <o:OLEObject Type="Embed" ProgID="Equation.DSMT4" ShapeID="_x0000_i1387" DrawAspect="Content" ObjectID="_1702803668" r:id="rId610"/>
        </w:object>
      </w:r>
      <w:r w:rsidRPr="0050060E">
        <w:rPr>
          <w:b w:val="0"/>
          <w:bCs w:val="0"/>
        </w:rPr>
        <w:t xml:space="preserve"> provides additional flexibility to the models in that it loses the strong tie between the discrete and continuous consumptions to a larger degree. Besides, by allowing </w:t>
      </w:r>
      <w:r w:rsidR="009C4EE3" w:rsidRPr="0050060E">
        <w:rPr>
          <w:b w:val="0"/>
          <w:bCs w:val="0"/>
          <w:position w:val="-12"/>
        </w:rPr>
        <w:object w:dxaOrig="279" w:dyaOrig="360" w14:anchorId="720BB9A4">
          <v:shape id="_x0000_i1388" type="#_x0000_t75" style="width:13.75pt;height:18.45pt" o:ole="">
            <v:imagedata r:id="rId597" o:title=""/>
          </v:shape>
          <o:OLEObject Type="Embed" ProgID="Equation.DSMT4" ShapeID="_x0000_i1388" DrawAspect="Content" ObjectID="_1702803669" r:id="rId611"/>
        </w:object>
      </w:r>
      <w:r w:rsidRPr="0050060E">
        <w:rPr>
          <w:b w:val="0"/>
          <w:bCs w:val="0"/>
        </w:rPr>
        <w:t xml:space="preserve"> to be a function of individual characteristics, it is possible to accommodate heterogeneity in satiation level across individuals.</w:t>
      </w:r>
    </w:p>
    <w:p w14:paraId="6A525CFA" w14:textId="62116BAF" w:rsidR="009E2921" w:rsidRPr="0050060E" w:rsidRDefault="009E2921" w:rsidP="00F55697">
      <w:pPr>
        <w:pStyle w:val="Style3"/>
        <w:numPr>
          <w:ilvl w:val="0"/>
          <w:numId w:val="0"/>
        </w:numPr>
        <w:spacing w:after="160"/>
        <w:ind w:firstLine="720"/>
        <w:contextualSpacing w:val="0"/>
        <w:rPr>
          <w:b w:val="0"/>
          <w:bCs w:val="0"/>
        </w:rPr>
      </w:pPr>
      <w:r w:rsidRPr="0050060E">
        <w:rPr>
          <w:b w:val="0"/>
          <w:bCs w:val="0"/>
        </w:rPr>
        <w:t xml:space="preserve">Interestingly, the KKT conditions of the optimization model (as in Eq. (1)) for the utility function of Eq. (26) (that restricts </w:t>
      </w:r>
      <w:r w:rsidR="009C4EE3" w:rsidRPr="0050060E">
        <w:rPr>
          <w:b w:val="0"/>
          <w:bCs w:val="0"/>
          <w:position w:val="-12"/>
        </w:rPr>
        <w:object w:dxaOrig="2100" w:dyaOrig="360" w14:anchorId="1F585B27">
          <v:shape id="_x0000_i1389" type="#_x0000_t75" style="width:101.85pt;height:18.45pt" o:ole="">
            <v:imagedata r:id="rId612" o:title=""/>
          </v:shape>
          <o:OLEObject Type="Embed" ProgID="Equation.DSMT4" ShapeID="_x0000_i1389" DrawAspect="Content" ObjectID="_1702803670" r:id="rId613"/>
        </w:object>
      </w:r>
      <w:r w:rsidRPr="0050060E">
        <w:rPr>
          <w:b w:val="0"/>
          <w:bCs w:val="0"/>
        </w:rPr>
        <w:t xml:space="preserve">) result in a sequence of Tobit models. To see this, with </w:t>
      </w:r>
      <w:r w:rsidR="0028260E" w:rsidRPr="0050060E">
        <w:rPr>
          <w:b w:val="0"/>
          <w:bCs w:val="0"/>
          <w:position w:val="-12"/>
        </w:rPr>
        <w:object w:dxaOrig="2240" w:dyaOrig="360" w14:anchorId="1BAD9F4B">
          <v:shape id="_x0000_i1390" type="#_x0000_t75" style="width:109.9pt;height:18.45pt" o:ole="">
            <v:imagedata r:id="rId614" o:title=""/>
          </v:shape>
          <o:OLEObject Type="Embed" ProgID="Equation.DSMT4" ShapeID="_x0000_i1390" DrawAspect="Content" ObjectID="_1702803671" r:id="rId615"/>
        </w:object>
      </w:r>
      <w:r w:rsidRPr="0050060E">
        <w:rPr>
          <w:b w:val="0"/>
          <w:bCs w:val="0"/>
        </w:rPr>
        <w:t>, the resulting KKT conditions for the utility function in Eq. (26) are:</w:t>
      </w:r>
    </w:p>
    <w:p w14:paraId="74C5DBD4" w14:textId="04D642DB" w:rsidR="009E2921" w:rsidRPr="0050060E" w:rsidRDefault="0028260E" w:rsidP="00F55697">
      <w:pPr>
        <w:pStyle w:val="Style3"/>
        <w:numPr>
          <w:ilvl w:val="0"/>
          <w:numId w:val="0"/>
        </w:numPr>
        <w:spacing w:after="160"/>
        <w:ind w:right="-187" w:firstLine="720"/>
        <w:contextualSpacing w:val="0"/>
        <w:rPr>
          <w:b w:val="0"/>
          <w:bCs w:val="0"/>
        </w:rPr>
      </w:pPr>
      <w:r w:rsidRPr="0028260E">
        <w:rPr>
          <w:b w:val="0"/>
          <w:bCs w:val="0"/>
          <w:position w:val="-42"/>
        </w:rPr>
        <w:object w:dxaOrig="5400" w:dyaOrig="960" w14:anchorId="6EC4B598">
          <v:shape id="_x0000_i1391" type="#_x0000_t75" style="width:271.4pt;height:44.55pt" o:ole="">
            <v:imagedata r:id="rId616" o:title=""/>
          </v:shape>
          <o:OLEObject Type="Embed" ProgID="Equation.DSMT4" ShapeID="_x0000_i1391" DrawAspect="Content" ObjectID="_1702803672" r:id="rId617"/>
        </w:object>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t>(28)</w:t>
      </w:r>
    </w:p>
    <w:p w14:paraId="658F3B44" w14:textId="77777777" w:rsidR="009E2921" w:rsidRPr="0050060E" w:rsidRDefault="009E2921" w:rsidP="003106CF">
      <w:pPr>
        <w:pStyle w:val="Style3"/>
        <w:numPr>
          <w:ilvl w:val="0"/>
          <w:numId w:val="0"/>
        </w:numPr>
        <w:ind w:right="-330"/>
        <w:contextualSpacing w:val="0"/>
        <w:rPr>
          <w:b w:val="0"/>
          <w:bCs w:val="0"/>
        </w:rPr>
      </w:pPr>
      <w:r w:rsidRPr="0050060E">
        <w:rPr>
          <w:b w:val="0"/>
          <w:bCs w:val="0"/>
        </w:rPr>
        <w:t>The above set of equations can be equivalently written as:</w:t>
      </w:r>
    </w:p>
    <w:p w14:paraId="42E1853B" w14:textId="68DF7832" w:rsidR="009E2921" w:rsidRPr="0050060E" w:rsidRDefault="0028260E" w:rsidP="00237A3E">
      <w:pPr>
        <w:pStyle w:val="Style3"/>
        <w:numPr>
          <w:ilvl w:val="0"/>
          <w:numId w:val="0"/>
        </w:numPr>
        <w:spacing w:before="160" w:after="160"/>
        <w:ind w:right="-331" w:firstLine="720"/>
        <w:contextualSpacing w:val="0"/>
        <w:rPr>
          <w:b w:val="0"/>
          <w:bCs w:val="0"/>
        </w:rPr>
      </w:pPr>
      <w:r w:rsidRPr="0050060E">
        <w:rPr>
          <w:b w:val="0"/>
          <w:bCs w:val="0"/>
          <w:position w:val="-32"/>
        </w:rPr>
        <w:object w:dxaOrig="3879" w:dyaOrig="760" w14:anchorId="0B776EA6">
          <v:shape id="_x0000_i1392" type="#_x0000_t75" style="width:193.75pt;height:37.9pt" o:ole="">
            <v:imagedata r:id="rId618" o:title=""/>
          </v:shape>
          <o:OLEObject Type="Embed" ProgID="Equation.DSMT4" ShapeID="_x0000_i1392" DrawAspect="Content" ObjectID="_1702803673" r:id="rId619"/>
        </w:object>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r>
      <w:r w:rsidR="009E2921" w:rsidRPr="0050060E">
        <w:rPr>
          <w:b w:val="0"/>
          <w:bCs w:val="0"/>
        </w:rPr>
        <w:tab/>
        <w:t>(29)</w:t>
      </w:r>
    </w:p>
    <w:p w14:paraId="60C106FE" w14:textId="5C447684" w:rsidR="009E2921" w:rsidRPr="0050060E" w:rsidRDefault="009E2921" w:rsidP="003106CF">
      <w:pPr>
        <w:pStyle w:val="Style3"/>
        <w:numPr>
          <w:ilvl w:val="0"/>
          <w:numId w:val="0"/>
        </w:numPr>
        <w:contextualSpacing w:val="0"/>
        <w:rPr>
          <w:b w:val="0"/>
          <w:bCs w:val="0"/>
        </w:rPr>
      </w:pPr>
      <w:r w:rsidRPr="0050060E">
        <w:rPr>
          <w:b w:val="0"/>
          <w:bCs w:val="0"/>
        </w:rPr>
        <w:t xml:space="preserve">where, </w:t>
      </w:r>
      <w:r w:rsidR="0028260E" w:rsidRPr="0050060E">
        <w:rPr>
          <w:b w:val="0"/>
          <w:bCs w:val="0"/>
          <w:position w:val="-12"/>
        </w:rPr>
        <w:object w:dxaOrig="279" w:dyaOrig="380" w14:anchorId="7FDC9577">
          <v:shape id="_x0000_i1393" type="#_x0000_t75" style="width:14.7pt;height:18.95pt" o:ole="">
            <v:imagedata r:id="rId620" o:title=""/>
          </v:shape>
          <o:OLEObject Type="Embed" ProgID="Equation.DSMT4" ShapeID="_x0000_i1393" DrawAspect="Content" ObjectID="_1702803674" r:id="rId621"/>
        </w:object>
      </w:r>
      <w:r w:rsidRPr="0050060E">
        <w:rPr>
          <w:b w:val="0"/>
          <w:bCs w:val="0"/>
        </w:rPr>
        <w:t xml:space="preserve"> is the latent propensity and is given by </w:t>
      </w:r>
      <w:r w:rsidR="0028260E" w:rsidRPr="0050060E">
        <w:rPr>
          <w:b w:val="0"/>
          <w:bCs w:val="0"/>
          <w:position w:val="-12"/>
        </w:rPr>
        <w:object w:dxaOrig="2079" w:dyaOrig="380" w14:anchorId="4C5EFB27">
          <v:shape id="_x0000_i1394" type="#_x0000_t75" style="width:103.75pt;height:18.95pt" o:ole="">
            <v:imagedata r:id="rId622" o:title=""/>
          </v:shape>
          <o:OLEObject Type="Embed" ProgID="Equation.DSMT4" ShapeID="_x0000_i1394" DrawAspect="Content" ObjectID="_1702803675" r:id="rId623"/>
        </w:object>
      </w:r>
      <w:r w:rsidRPr="0050060E">
        <w:rPr>
          <w:b w:val="0"/>
          <w:bCs w:val="0"/>
        </w:rPr>
        <w:t xml:space="preserve">, and </w:t>
      </w:r>
      <w:r w:rsidR="0028260E" w:rsidRPr="0050060E">
        <w:rPr>
          <w:b w:val="0"/>
          <w:bCs w:val="0"/>
          <w:position w:val="-12"/>
        </w:rPr>
        <w:object w:dxaOrig="279" w:dyaOrig="360" w14:anchorId="72D5E9FF">
          <v:shape id="_x0000_i1395" type="#_x0000_t75" style="width:14.7pt;height:18.45pt" o:ole="">
            <v:imagedata r:id="rId624" o:title=""/>
          </v:shape>
          <o:OLEObject Type="Embed" ProgID="Equation.DSMT4" ShapeID="_x0000_i1395" DrawAspect="Content" ObjectID="_1702803676" r:id="rId625"/>
        </w:object>
      </w:r>
      <w:r w:rsidRPr="0050060E">
        <w:rPr>
          <w:b w:val="0"/>
          <w:bCs w:val="0"/>
          <w:i/>
          <w:iCs/>
        </w:rPr>
        <w:t xml:space="preserve"> </w:t>
      </w:r>
      <w:r w:rsidRPr="0050060E">
        <w:rPr>
          <w:b w:val="0"/>
          <w:bCs w:val="0"/>
        </w:rPr>
        <w:t xml:space="preserve">is the observed variable (which is same as the log-transformed consumption value, i.e., </w:t>
      </w:r>
      <w:r w:rsidR="0028260E" w:rsidRPr="0050060E">
        <w:rPr>
          <w:b w:val="0"/>
          <w:bCs w:val="0"/>
          <w:position w:val="-16"/>
        </w:rPr>
        <w:object w:dxaOrig="980" w:dyaOrig="440" w14:anchorId="137ECBE2">
          <v:shape id="_x0000_i1396" type="#_x0000_t75" style="width:49.75pt;height:21.8pt" o:ole="">
            <v:imagedata r:id="rId626" o:title=""/>
          </v:shape>
          <o:OLEObject Type="Embed" ProgID="Equation.DSMT4" ShapeID="_x0000_i1396" DrawAspect="Content" ObjectID="_1702803677" r:id="rId627"/>
        </w:object>
      </w:r>
      <w:r w:rsidRPr="0050060E">
        <w:rPr>
          <w:b w:val="0"/>
          <w:bCs w:val="0"/>
        </w:rPr>
        <w:t>).</w:t>
      </w:r>
    </w:p>
    <w:p w14:paraId="259A05E9" w14:textId="6ACC0B2A" w:rsidR="00C5478F" w:rsidRPr="0050060E" w:rsidRDefault="009E2921" w:rsidP="00D56765">
      <w:pPr>
        <w:spacing w:after="0" w:line="360" w:lineRule="auto"/>
        <w:ind w:firstLine="567"/>
        <w:jc w:val="both"/>
        <w:rPr>
          <w:rFonts w:cs="Times New Roman"/>
        </w:rPr>
      </w:pPr>
      <w:r w:rsidRPr="0050060E">
        <w:rPr>
          <w:rFonts w:cs="Times New Roman"/>
        </w:rPr>
        <w:t xml:space="preserve">The above system of equations (in Eq. (29)) is exactly same as a Tobit model, with a Tobit equation for each alternative. This implies that a Tobit model is in fact a restricted version of the </w:t>
      </w:r>
      <w:r w:rsidR="0050060E" w:rsidRPr="00474592">
        <w:rPr>
          <w:rFonts w:cs="Times New Roman"/>
          <w:position w:val="-10"/>
        </w:rPr>
        <w:object w:dxaOrig="1060" w:dyaOrig="320" w14:anchorId="1E137068">
          <v:shape id="_x0000_i1397" type="#_x0000_t75" style="width:54.95pt;height:15.65pt" o:ole="">
            <v:imagedata r:id="rId574" o:title=""/>
          </v:shape>
          <o:OLEObject Type="Embed" ProgID="Equation.DSMT4" ShapeID="_x0000_i1397" DrawAspect="Content" ObjectID="_1702803678" r:id="rId628"/>
        </w:object>
      </w:r>
      <w:r w:rsidRPr="0050060E">
        <w:rPr>
          <w:rFonts w:cs="Times New Roman"/>
          <w:b/>
        </w:rPr>
        <w:t xml:space="preserve"> </w:t>
      </w:r>
      <w:r w:rsidRPr="0050060E">
        <w:rPr>
          <w:rFonts w:cs="Times New Roman"/>
          <w:bCs/>
        </w:rPr>
        <w:t>MDC model</w:t>
      </w:r>
      <w:r w:rsidRPr="0050060E">
        <w:rPr>
          <w:rFonts w:eastAsia="Times New Roman" w:cs="Times New Roman"/>
          <w:bCs/>
          <w:kern w:val="32"/>
        </w:rPr>
        <w:t xml:space="preserve"> and is consistent with utility maximization. To the best of our knowledge, this is the first attempt to show the derivation of the Tobit model form a utility maximization approach, albeit with several restrictions as discussed above</w:t>
      </w:r>
      <w:r w:rsidR="00F15F8E" w:rsidRPr="0050060E">
        <w:rPr>
          <w:rFonts w:eastAsia="Times New Roman" w:cs="Times New Roman"/>
          <w:bCs/>
          <w:kern w:val="32"/>
        </w:rPr>
        <w:t>.</w:t>
      </w:r>
      <w:bookmarkEnd w:id="18"/>
    </w:p>
    <w:p w14:paraId="0C8EF673" w14:textId="77777777" w:rsidR="000B6533" w:rsidRDefault="000B6533" w:rsidP="004B33C6">
      <w:pPr>
        <w:spacing w:after="0" w:line="360" w:lineRule="auto"/>
        <w:jc w:val="both"/>
        <w:rPr>
          <w:rFonts w:eastAsia="Times New Roman" w:cs="Arial"/>
          <w:bCs/>
          <w:color w:val="000000"/>
          <w:kern w:val="32"/>
        </w:rPr>
      </w:pPr>
    </w:p>
    <w:p w14:paraId="0BDDDA64" w14:textId="4DB640C6" w:rsidR="00D803C4" w:rsidRPr="00291C41" w:rsidRDefault="008325CB" w:rsidP="00A77DEC">
      <w:pPr>
        <w:pStyle w:val="Style1"/>
        <w:numPr>
          <w:ilvl w:val="0"/>
          <w:numId w:val="49"/>
        </w:numPr>
        <w:ind w:left="567" w:hanging="567"/>
      </w:pPr>
      <w:r w:rsidRPr="00291C41">
        <w:t xml:space="preserve">Empirical </w:t>
      </w:r>
      <w:r w:rsidR="00291C41">
        <w:t>A</w:t>
      </w:r>
      <w:r w:rsidRPr="00291C41">
        <w:t>pplication</w:t>
      </w:r>
      <w:r w:rsidR="00D803C4" w:rsidRPr="00291C41">
        <w:t xml:space="preserve"> </w:t>
      </w:r>
    </w:p>
    <w:p w14:paraId="21DFB36A" w14:textId="77777777" w:rsidR="00F60840" w:rsidRPr="00F60840" w:rsidRDefault="00F60840" w:rsidP="00A77DEC">
      <w:pPr>
        <w:pStyle w:val="Style1"/>
        <w:numPr>
          <w:ilvl w:val="0"/>
          <w:numId w:val="49"/>
        </w:numPr>
        <w:rPr>
          <w:vanish/>
        </w:rPr>
      </w:pPr>
    </w:p>
    <w:p w14:paraId="0EE59F24" w14:textId="3BD967DD" w:rsidR="00666D06" w:rsidRPr="00291C41" w:rsidRDefault="00666D06" w:rsidP="00A77DEC">
      <w:pPr>
        <w:pStyle w:val="Style3"/>
        <w:numPr>
          <w:ilvl w:val="1"/>
          <w:numId w:val="63"/>
        </w:numPr>
        <w:ind w:left="540" w:hanging="540"/>
      </w:pPr>
      <w:r w:rsidRPr="00291C41">
        <w:t>Empirical data</w:t>
      </w:r>
    </w:p>
    <w:p w14:paraId="4BBC2CD9" w14:textId="0E1F994B" w:rsidR="001257BB" w:rsidRDefault="00666D06" w:rsidP="00A963C6">
      <w:pPr>
        <w:spacing w:after="0" w:line="360" w:lineRule="auto"/>
        <w:jc w:val="both"/>
        <w:rPr>
          <w:rFonts w:eastAsia="Times New Roman" w:cs="Arial"/>
          <w:bCs/>
          <w:color w:val="000000"/>
          <w:kern w:val="32"/>
          <w:szCs w:val="32"/>
        </w:rPr>
      </w:pPr>
      <w:bookmarkStart w:id="19" w:name="_Hlk62583158"/>
      <w:r>
        <w:rPr>
          <w:rFonts w:eastAsia="Times New Roman" w:cs="Arial"/>
          <w:bCs/>
          <w:color w:val="000000"/>
          <w:kern w:val="32"/>
          <w:szCs w:val="32"/>
        </w:rPr>
        <w:t>The empirical data for this analysis comes from the</w:t>
      </w:r>
      <w:r w:rsidRPr="00E80A1D">
        <w:rPr>
          <w:rFonts w:eastAsia="Times New Roman" w:cs="Arial"/>
          <w:bCs/>
          <w:color w:val="000000"/>
          <w:kern w:val="32"/>
          <w:szCs w:val="32"/>
        </w:rPr>
        <w:t xml:space="preserve"> Domestic Tourism Expenditure survey </w:t>
      </w:r>
      <w:r>
        <w:rPr>
          <w:rFonts w:eastAsia="Times New Roman" w:cs="Arial"/>
          <w:bCs/>
          <w:color w:val="000000"/>
          <w:kern w:val="32"/>
          <w:szCs w:val="32"/>
        </w:rPr>
        <w:t xml:space="preserve">lead by the </w:t>
      </w:r>
      <w:r w:rsidRPr="00E80A1D">
        <w:rPr>
          <w:rFonts w:eastAsia="Times New Roman" w:cs="Arial"/>
          <w:bCs/>
          <w:color w:val="000000"/>
          <w:kern w:val="32"/>
          <w:szCs w:val="32"/>
        </w:rPr>
        <w:t xml:space="preserve">National Sample Survey Office (NSSO) </w:t>
      </w:r>
      <w:r>
        <w:rPr>
          <w:rFonts w:eastAsia="Times New Roman" w:cs="Arial"/>
          <w:bCs/>
          <w:color w:val="000000"/>
          <w:kern w:val="32"/>
          <w:szCs w:val="32"/>
        </w:rPr>
        <w:t xml:space="preserve">of India in the years 2014 and 2015 </w:t>
      </w:r>
      <w:r w:rsidRPr="00E80A1D">
        <w:rPr>
          <w:rFonts w:eastAsia="Times New Roman" w:cs="Arial"/>
          <w:bCs/>
          <w:color w:val="000000"/>
          <w:kern w:val="32"/>
          <w:szCs w:val="32"/>
        </w:rPr>
        <w:t>(</w:t>
      </w:r>
      <w:r>
        <w:rPr>
          <w:rFonts w:eastAsia="Times New Roman" w:cs="Arial"/>
          <w:bCs/>
          <w:color w:val="000000"/>
          <w:kern w:val="32"/>
          <w:szCs w:val="32"/>
        </w:rPr>
        <w:t>survey of d</w:t>
      </w:r>
      <w:r w:rsidRPr="00E80A1D">
        <w:rPr>
          <w:rFonts w:eastAsia="Times New Roman" w:cs="Arial"/>
          <w:bCs/>
          <w:color w:val="000000"/>
          <w:kern w:val="32"/>
          <w:szCs w:val="32"/>
        </w:rPr>
        <w:t xml:space="preserve">omestic </w:t>
      </w:r>
      <w:r>
        <w:rPr>
          <w:rFonts w:eastAsia="Times New Roman" w:cs="Arial"/>
          <w:bCs/>
          <w:color w:val="000000"/>
          <w:kern w:val="32"/>
          <w:szCs w:val="32"/>
        </w:rPr>
        <w:t>t</w:t>
      </w:r>
      <w:r w:rsidRPr="00E80A1D">
        <w:rPr>
          <w:rFonts w:eastAsia="Times New Roman" w:cs="Arial"/>
          <w:bCs/>
          <w:color w:val="000000"/>
          <w:kern w:val="32"/>
          <w:szCs w:val="32"/>
        </w:rPr>
        <w:t>ourism in India, NSS 72</w:t>
      </w:r>
      <w:r w:rsidRPr="00E80A1D">
        <w:rPr>
          <w:rFonts w:eastAsia="Times New Roman" w:cs="Arial"/>
          <w:bCs/>
          <w:color w:val="000000"/>
          <w:kern w:val="32"/>
          <w:szCs w:val="32"/>
          <w:vertAlign w:val="superscript"/>
        </w:rPr>
        <w:t>nd</w:t>
      </w:r>
      <w:r w:rsidRPr="00E80A1D">
        <w:rPr>
          <w:rFonts w:eastAsia="Times New Roman" w:cs="Arial"/>
          <w:bCs/>
          <w:color w:val="000000"/>
          <w:kern w:val="32"/>
          <w:szCs w:val="32"/>
        </w:rPr>
        <w:t xml:space="preserve"> </w:t>
      </w:r>
      <w:r>
        <w:rPr>
          <w:rFonts w:eastAsia="Times New Roman" w:cs="Arial"/>
          <w:bCs/>
          <w:color w:val="000000"/>
          <w:kern w:val="32"/>
          <w:szCs w:val="32"/>
        </w:rPr>
        <w:t>r</w:t>
      </w:r>
      <w:r w:rsidRPr="00E80A1D">
        <w:rPr>
          <w:rFonts w:eastAsia="Times New Roman" w:cs="Arial"/>
          <w:bCs/>
          <w:color w:val="000000"/>
          <w:kern w:val="32"/>
          <w:szCs w:val="32"/>
        </w:rPr>
        <w:t>ound).</w:t>
      </w:r>
      <w:bookmarkEnd w:id="19"/>
      <w:r>
        <w:rPr>
          <w:rFonts w:eastAsia="Times New Roman" w:cs="Arial"/>
          <w:bCs/>
          <w:color w:val="000000"/>
          <w:kern w:val="32"/>
          <w:szCs w:val="32"/>
        </w:rPr>
        <w:t xml:space="preserve"> For every respondent household, the survey recorded data on domestic trips that involved at least an overnight trip in 365 days </w:t>
      </w:r>
      <w:r w:rsidR="00D436A0">
        <w:rPr>
          <w:rFonts w:eastAsia="Times New Roman" w:cs="Arial"/>
          <w:bCs/>
          <w:color w:val="000000"/>
          <w:kern w:val="32"/>
          <w:szCs w:val="32"/>
        </w:rPr>
        <w:t xml:space="preserve">prior to </w:t>
      </w:r>
      <w:r>
        <w:rPr>
          <w:rFonts w:eastAsia="Times New Roman" w:cs="Arial"/>
          <w:bCs/>
          <w:color w:val="000000"/>
          <w:kern w:val="32"/>
          <w:szCs w:val="32"/>
        </w:rPr>
        <w:t>the date of the survey. For each such domestic trip made for the primary purpose of (a) leisure</w:t>
      </w:r>
      <w:r w:rsidRPr="00E80A1D">
        <w:rPr>
          <w:rFonts w:eastAsia="Times New Roman" w:cs="Arial"/>
          <w:bCs/>
          <w:color w:val="000000"/>
          <w:kern w:val="32"/>
          <w:szCs w:val="32"/>
        </w:rPr>
        <w:t>, holiday and recreation</w:t>
      </w:r>
      <w:r>
        <w:rPr>
          <w:rFonts w:eastAsia="Times New Roman" w:cs="Arial"/>
          <w:bCs/>
          <w:color w:val="000000"/>
          <w:kern w:val="32"/>
          <w:szCs w:val="32"/>
        </w:rPr>
        <w:t xml:space="preserve">, (b) shopping, or (c) health and medical, the survey recorded expenditures across </w:t>
      </w:r>
      <w:r w:rsidRPr="00E80A1D">
        <w:rPr>
          <w:rFonts w:eastAsia="Times New Roman" w:cs="Arial"/>
          <w:bCs/>
          <w:color w:val="000000"/>
          <w:kern w:val="32"/>
          <w:szCs w:val="32"/>
        </w:rPr>
        <w:t>six expenditure classe</w:t>
      </w:r>
      <w:r w:rsidR="00821534">
        <w:rPr>
          <w:rFonts w:eastAsia="Times New Roman" w:cs="Arial"/>
          <w:bCs/>
          <w:color w:val="000000"/>
          <w:kern w:val="32"/>
          <w:szCs w:val="32"/>
        </w:rPr>
        <w:t xml:space="preserve">s: </w:t>
      </w:r>
      <w:r w:rsidRPr="00E80A1D">
        <w:rPr>
          <w:rFonts w:eastAsia="Times New Roman" w:cs="Arial"/>
          <w:bCs/>
          <w:color w:val="000000"/>
          <w:kern w:val="32"/>
          <w:szCs w:val="32"/>
        </w:rPr>
        <w:t xml:space="preserve">transportation, accommodation, food and </w:t>
      </w:r>
      <w:r w:rsidRPr="00E80A1D">
        <w:rPr>
          <w:rFonts w:eastAsia="Times New Roman" w:cs="Arial"/>
          <w:bCs/>
          <w:color w:val="000000"/>
          <w:kern w:val="32"/>
          <w:szCs w:val="32"/>
        </w:rPr>
        <w:lastRenderedPageBreak/>
        <w:t>beverages</w:t>
      </w:r>
      <w:r>
        <w:rPr>
          <w:rFonts w:eastAsia="Times New Roman" w:cs="Arial"/>
          <w:bCs/>
          <w:color w:val="000000"/>
          <w:kern w:val="32"/>
          <w:szCs w:val="32"/>
        </w:rPr>
        <w:t xml:space="preserve"> (f&amp;b)</w:t>
      </w:r>
      <w:r w:rsidRPr="00E80A1D">
        <w:rPr>
          <w:rFonts w:eastAsia="Times New Roman" w:cs="Arial"/>
          <w:bCs/>
          <w:color w:val="000000"/>
          <w:kern w:val="32"/>
          <w:szCs w:val="32"/>
        </w:rPr>
        <w:t>, shopping, recreation and leisure</w:t>
      </w:r>
      <w:r>
        <w:rPr>
          <w:rFonts w:eastAsia="Times New Roman" w:cs="Arial"/>
          <w:bCs/>
          <w:color w:val="000000"/>
          <w:kern w:val="32"/>
          <w:szCs w:val="32"/>
        </w:rPr>
        <w:t>,</w:t>
      </w:r>
      <w:r w:rsidRPr="00E80A1D">
        <w:rPr>
          <w:rFonts w:eastAsia="Times New Roman" w:cs="Arial"/>
          <w:bCs/>
          <w:color w:val="000000"/>
          <w:kern w:val="32"/>
          <w:szCs w:val="32"/>
        </w:rPr>
        <w:t xml:space="preserve"> and health</w:t>
      </w:r>
      <w:r>
        <w:rPr>
          <w:rFonts w:eastAsia="Times New Roman" w:cs="Arial"/>
          <w:bCs/>
          <w:color w:val="000000"/>
          <w:kern w:val="32"/>
          <w:szCs w:val="32"/>
        </w:rPr>
        <w:t>/medical.</w:t>
      </w:r>
      <w:r w:rsidRPr="00E80A1D">
        <w:rPr>
          <w:rFonts w:eastAsia="Times New Roman" w:cs="Arial"/>
          <w:bCs/>
          <w:color w:val="000000"/>
          <w:kern w:val="32"/>
          <w:szCs w:val="32"/>
        </w:rPr>
        <w:t xml:space="preserve"> For th</w:t>
      </w:r>
      <w:r>
        <w:rPr>
          <w:rFonts w:eastAsia="Times New Roman" w:cs="Arial"/>
          <w:bCs/>
          <w:color w:val="000000"/>
          <w:kern w:val="32"/>
          <w:szCs w:val="32"/>
        </w:rPr>
        <w:t>is</w:t>
      </w:r>
      <w:r w:rsidRPr="00E80A1D">
        <w:rPr>
          <w:rFonts w:eastAsia="Times New Roman" w:cs="Arial"/>
          <w:bCs/>
          <w:color w:val="000000"/>
          <w:kern w:val="32"/>
          <w:szCs w:val="32"/>
        </w:rPr>
        <w:t xml:space="preserve"> analysis, </w:t>
      </w:r>
      <w:r>
        <w:rPr>
          <w:rFonts w:eastAsia="Times New Roman" w:cs="Arial"/>
          <w:bCs/>
          <w:color w:val="000000"/>
          <w:kern w:val="32"/>
          <w:szCs w:val="32"/>
        </w:rPr>
        <w:t xml:space="preserve">only the </w:t>
      </w:r>
      <w:r w:rsidRPr="00E80A1D">
        <w:rPr>
          <w:rFonts w:eastAsia="Times New Roman" w:cs="Arial"/>
          <w:bCs/>
          <w:color w:val="000000"/>
          <w:kern w:val="32"/>
          <w:szCs w:val="32"/>
        </w:rPr>
        <w:t xml:space="preserve">trips made </w:t>
      </w:r>
      <w:r>
        <w:rPr>
          <w:rFonts w:eastAsia="Times New Roman" w:cs="Arial"/>
          <w:bCs/>
          <w:color w:val="000000"/>
          <w:kern w:val="32"/>
          <w:szCs w:val="32"/>
        </w:rPr>
        <w:t>for</w:t>
      </w:r>
      <w:r w:rsidRPr="00E80A1D">
        <w:rPr>
          <w:rFonts w:eastAsia="Times New Roman" w:cs="Arial"/>
          <w:bCs/>
          <w:color w:val="000000"/>
          <w:kern w:val="32"/>
          <w:szCs w:val="32"/>
        </w:rPr>
        <w:t xml:space="preserve"> </w:t>
      </w:r>
      <w:r w:rsidR="00327DB5">
        <w:rPr>
          <w:rFonts w:eastAsia="Times New Roman" w:cs="Arial"/>
          <w:bCs/>
          <w:color w:val="000000"/>
          <w:kern w:val="32"/>
          <w:szCs w:val="32"/>
        </w:rPr>
        <w:t xml:space="preserve">the </w:t>
      </w:r>
      <w:r w:rsidR="00821534">
        <w:rPr>
          <w:rFonts w:eastAsia="Times New Roman" w:cs="Arial"/>
          <w:bCs/>
          <w:color w:val="000000"/>
          <w:kern w:val="32"/>
          <w:szCs w:val="32"/>
        </w:rPr>
        <w:t xml:space="preserve">purposes of </w:t>
      </w:r>
      <w:r w:rsidRPr="00E80A1D">
        <w:rPr>
          <w:rFonts w:eastAsia="Times New Roman" w:cs="Arial"/>
          <w:bCs/>
          <w:color w:val="000000"/>
          <w:kern w:val="32"/>
          <w:szCs w:val="32"/>
        </w:rPr>
        <w:t>leisure</w:t>
      </w:r>
      <w:r w:rsidR="00327DB5">
        <w:rPr>
          <w:rFonts w:eastAsia="Times New Roman" w:cs="Arial"/>
          <w:bCs/>
          <w:color w:val="000000"/>
          <w:kern w:val="32"/>
          <w:szCs w:val="32"/>
        </w:rPr>
        <w:t>,</w:t>
      </w:r>
      <w:r w:rsidR="00821534">
        <w:rPr>
          <w:rFonts w:eastAsia="Times New Roman" w:cs="Arial"/>
          <w:bCs/>
          <w:color w:val="000000"/>
          <w:kern w:val="32"/>
          <w:szCs w:val="32"/>
        </w:rPr>
        <w:t xml:space="preserve"> holiday and </w:t>
      </w:r>
      <w:r w:rsidRPr="00E80A1D">
        <w:rPr>
          <w:rFonts w:eastAsia="Times New Roman" w:cs="Arial"/>
          <w:bCs/>
          <w:color w:val="000000"/>
          <w:kern w:val="32"/>
          <w:szCs w:val="32"/>
        </w:rPr>
        <w:t>recreation</w:t>
      </w:r>
      <w:r>
        <w:rPr>
          <w:rFonts w:eastAsia="Times New Roman" w:cs="Arial"/>
          <w:bCs/>
          <w:color w:val="000000"/>
          <w:kern w:val="32"/>
          <w:szCs w:val="32"/>
        </w:rPr>
        <w:t xml:space="preserve"> were considered (referred to as leisure trips from now on).</w:t>
      </w:r>
      <w:r w:rsidRPr="00E80A1D">
        <w:rPr>
          <w:rFonts w:eastAsia="Times New Roman" w:cs="Arial"/>
          <w:bCs/>
          <w:color w:val="000000"/>
          <w:kern w:val="32"/>
          <w:szCs w:val="32"/>
        </w:rPr>
        <w:t xml:space="preserve"> </w:t>
      </w:r>
      <w:r w:rsidR="001257BB">
        <w:rPr>
          <w:rFonts w:eastAsia="Times New Roman" w:cs="Arial"/>
          <w:bCs/>
          <w:color w:val="000000"/>
          <w:kern w:val="32"/>
          <w:szCs w:val="32"/>
        </w:rPr>
        <w:t>M</w:t>
      </w:r>
      <w:r>
        <w:rPr>
          <w:rFonts w:eastAsia="Times New Roman" w:cs="Arial"/>
          <w:bCs/>
          <w:color w:val="000000"/>
          <w:kern w:val="32"/>
          <w:szCs w:val="32"/>
        </w:rPr>
        <w:t xml:space="preserve">ost households reported </w:t>
      </w:r>
      <w:r w:rsidR="001257BB">
        <w:rPr>
          <w:rFonts w:eastAsia="Times New Roman" w:cs="Arial"/>
          <w:bCs/>
          <w:color w:val="000000"/>
          <w:kern w:val="32"/>
          <w:szCs w:val="32"/>
        </w:rPr>
        <w:t>at most one</w:t>
      </w:r>
      <w:r>
        <w:rPr>
          <w:rFonts w:eastAsia="Times New Roman" w:cs="Arial"/>
          <w:bCs/>
          <w:color w:val="000000"/>
          <w:kern w:val="32"/>
          <w:szCs w:val="32"/>
        </w:rPr>
        <w:t xml:space="preserve"> overnight domestic </w:t>
      </w:r>
      <w:r w:rsidR="001257BB">
        <w:rPr>
          <w:rFonts w:eastAsia="Times New Roman" w:cs="Arial"/>
          <w:bCs/>
          <w:color w:val="000000"/>
          <w:kern w:val="32"/>
          <w:szCs w:val="32"/>
        </w:rPr>
        <w:t xml:space="preserve">leisure </w:t>
      </w:r>
      <w:r>
        <w:rPr>
          <w:rFonts w:eastAsia="Times New Roman" w:cs="Arial"/>
          <w:bCs/>
          <w:color w:val="000000"/>
          <w:kern w:val="32"/>
          <w:szCs w:val="32"/>
        </w:rPr>
        <w:t xml:space="preserve">trip over the timeframe of a year. For households that reported multiple trips, we considered the most recent leisure </w:t>
      </w:r>
      <w:r w:rsidRPr="00E80A1D">
        <w:rPr>
          <w:rFonts w:eastAsia="Times New Roman" w:cs="Arial"/>
          <w:bCs/>
          <w:color w:val="000000"/>
          <w:kern w:val="32"/>
          <w:szCs w:val="32"/>
        </w:rPr>
        <w:t>trip made by the household.</w:t>
      </w:r>
      <w:r>
        <w:rPr>
          <w:rFonts w:eastAsia="Times New Roman" w:cs="Arial"/>
          <w:bCs/>
          <w:color w:val="000000"/>
          <w:kern w:val="32"/>
          <w:szCs w:val="32"/>
        </w:rPr>
        <w:t xml:space="preserve">  Among these, only those trips that were not reimbursed by an employer or other source</w:t>
      </w:r>
      <w:r w:rsidR="00821534">
        <w:rPr>
          <w:rFonts w:eastAsia="Times New Roman" w:cs="Arial"/>
          <w:bCs/>
          <w:color w:val="000000"/>
          <w:kern w:val="32"/>
          <w:szCs w:val="32"/>
        </w:rPr>
        <w:t>s</w:t>
      </w:r>
      <w:r>
        <w:rPr>
          <w:rFonts w:eastAsia="Times New Roman" w:cs="Arial"/>
          <w:bCs/>
          <w:color w:val="000000"/>
          <w:kern w:val="32"/>
          <w:szCs w:val="32"/>
        </w:rPr>
        <w:t xml:space="preserve"> were considered. Also, package-deal trips were not included in the analysis since </w:t>
      </w:r>
      <w:r w:rsidR="001F1A28">
        <w:rPr>
          <w:rFonts w:eastAsia="Times New Roman" w:cs="Arial"/>
          <w:bCs/>
          <w:color w:val="000000"/>
          <w:kern w:val="32"/>
          <w:szCs w:val="32"/>
        </w:rPr>
        <w:t>the data</w:t>
      </w:r>
      <w:r>
        <w:rPr>
          <w:rFonts w:eastAsia="Times New Roman" w:cs="Arial"/>
          <w:bCs/>
          <w:color w:val="000000"/>
          <w:kern w:val="32"/>
          <w:szCs w:val="32"/>
        </w:rPr>
        <w:t xml:space="preserve"> did not contain information on expenditure by category</w:t>
      </w:r>
      <w:r w:rsidR="001F1A28">
        <w:rPr>
          <w:rFonts w:eastAsia="Times New Roman" w:cs="Arial"/>
          <w:bCs/>
          <w:color w:val="000000"/>
          <w:kern w:val="32"/>
          <w:szCs w:val="32"/>
        </w:rPr>
        <w:t xml:space="preserve"> for these trips</w:t>
      </w:r>
      <w:r>
        <w:rPr>
          <w:rFonts w:eastAsia="Times New Roman" w:cs="Arial"/>
          <w:bCs/>
          <w:color w:val="000000"/>
          <w:kern w:val="32"/>
          <w:szCs w:val="32"/>
        </w:rPr>
        <w:t>.</w:t>
      </w:r>
      <w:r w:rsidRPr="00E80A1D">
        <w:rPr>
          <w:rFonts w:eastAsia="Times New Roman" w:cs="Arial"/>
          <w:bCs/>
          <w:color w:val="000000"/>
          <w:kern w:val="32"/>
          <w:szCs w:val="32"/>
        </w:rPr>
        <w:t xml:space="preserve"> After further cleaning and processing, the final </w:t>
      </w:r>
      <w:r>
        <w:rPr>
          <w:rFonts w:eastAsia="Times New Roman" w:cs="Arial"/>
          <w:bCs/>
          <w:color w:val="000000"/>
          <w:kern w:val="32"/>
          <w:szCs w:val="32"/>
        </w:rPr>
        <w:t xml:space="preserve">empirical </w:t>
      </w:r>
      <w:r w:rsidRPr="00E80A1D">
        <w:rPr>
          <w:rFonts w:eastAsia="Times New Roman" w:cs="Arial"/>
          <w:bCs/>
          <w:color w:val="000000"/>
          <w:kern w:val="32"/>
          <w:szCs w:val="32"/>
        </w:rPr>
        <w:t xml:space="preserve">dataset </w:t>
      </w:r>
      <w:r>
        <w:rPr>
          <w:rFonts w:eastAsia="Times New Roman" w:cs="Arial"/>
          <w:bCs/>
          <w:color w:val="000000"/>
          <w:kern w:val="32"/>
          <w:szCs w:val="32"/>
        </w:rPr>
        <w:t xml:space="preserve">used in this study </w:t>
      </w:r>
      <w:r w:rsidRPr="00E80A1D">
        <w:rPr>
          <w:rFonts w:eastAsia="Times New Roman" w:cs="Arial"/>
          <w:bCs/>
          <w:color w:val="000000"/>
          <w:kern w:val="32"/>
          <w:szCs w:val="32"/>
        </w:rPr>
        <w:t xml:space="preserve">had expenditure information on the </w:t>
      </w:r>
      <w:r>
        <w:rPr>
          <w:rFonts w:eastAsia="Times New Roman" w:cs="Arial"/>
          <w:bCs/>
          <w:color w:val="000000"/>
          <w:kern w:val="32"/>
          <w:szCs w:val="32"/>
        </w:rPr>
        <w:t>recent leisure</w:t>
      </w:r>
      <w:r w:rsidRPr="00E80A1D">
        <w:rPr>
          <w:rFonts w:eastAsia="Times New Roman" w:cs="Arial"/>
          <w:bCs/>
          <w:color w:val="000000"/>
          <w:kern w:val="32"/>
          <w:szCs w:val="32"/>
        </w:rPr>
        <w:t xml:space="preserve"> trip made by </w:t>
      </w:r>
      <w:r>
        <w:rPr>
          <w:rFonts w:eastAsia="Times New Roman" w:cs="Arial"/>
          <w:bCs/>
          <w:color w:val="000000"/>
          <w:kern w:val="32"/>
          <w:szCs w:val="32"/>
        </w:rPr>
        <w:t>4981</w:t>
      </w:r>
      <w:r w:rsidRPr="00E80A1D">
        <w:rPr>
          <w:rFonts w:eastAsia="Times New Roman" w:cs="Arial"/>
          <w:bCs/>
          <w:color w:val="000000"/>
          <w:kern w:val="32"/>
          <w:szCs w:val="32"/>
        </w:rPr>
        <w:t xml:space="preserve"> households, along with </w:t>
      </w:r>
      <w:r>
        <w:rPr>
          <w:rFonts w:eastAsia="Times New Roman" w:cs="Arial"/>
          <w:bCs/>
          <w:color w:val="000000"/>
          <w:kern w:val="32"/>
          <w:szCs w:val="32"/>
        </w:rPr>
        <w:t>other details</w:t>
      </w:r>
      <w:r w:rsidRPr="00E80A1D">
        <w:rPr>
          <w:rFonts w:eastAsia="Times New Roman" w:cs="Arial"/>
          <w:bCs/>
          <w:color w:val="000000"/>
          <w:kern w:val="32"/>
          <w:szCs w:val="32"/>
        </w:rPr>
        <w:t xml:space="preserve"> </w:t>
      </w:r>
      <w:r>
        <w:rPr>
          <w:rFonts w:eastAsia="Times New Roman" w:cs="Arial"/>
          <w:bCs/>
          <w:color w:val="000000"/>
          <w:kern w:val="32"/>
          <w:szCs w:val="32"/>
        </w:rPr>
        <w:t>such as household</w:t>
      </w:r>
      <w:r w:rsidRPr="00E80A1D">
        <w:rPr>
          <w:rFonts w:eastAsia="Times New Roman" w:cs="Arial"/>
          <w:bCs/>
          <w:color w:val="000000"/>
          <w:kern w:val="32"/>
          <w:szCs w:val="32"/>
        </w:rPr>
        <w:t xml:space="preserve"> socio-demographic</w:t>
      </w:r>
      <w:r>
        <w:rPr>
          <w:rFonts w:eastAsia="Times New Roman" w:cs="Arial"/>
          <w:bCs/>
          <w:color w:val="000000"/>
          <w:kern w:val="32"/>
          <w:szCs w:val="32"/>
        </w:rPr>
        <w:t>s</w:t>
      </w:r>
      <w:r w:rsidRPr="00E80A1D">
        <w:rPr>
          <w:rFonts w:eastAsia="Times New Roman" w:cs="Arial"/>
          <w:bCs/>
          <w:color w:val="000000"/>
          <w:kern w:val="32"/>
          <w:szCs w:val="32"/>
        </w:rPr>
        <w:t xml:space="preserve"> and trip</w:t>
      </w:r>
      <w:r>
        <w:rPr>
          <w:rFonts w:eastAsia="Times New Roman" w:cs="Arial"/>
          <w:bCs/>
          <w:color w:val="000000"/>
          <w:kern w:val="32"/>
          <w:szCs w:val="32"/>
        </w:rPr>
        <w:t>-</w:t>
      </w:r>
      <w:r w:rsidRPr="00E80A1D">
        <w:rPr>
          <w:rFonts w:eastAsia="Times New Roman" w:cs="Arial"/>
          <w:bCs/>
          <w:color w:val="000000"/>
          <w:kern w:val="32"/>
          <w:szCs w:val="32"/>
        </w:rPr>
        <w:t>level variables.</w:t>
      </w:r>
      <w:r>
        <w:rPr>
          <w:rFonts w:eastAsia="Times New Roman" w:cs="Arial"/>
          <w:bCs/>
          <w:color w:val="000000"/>
          <w:kern w:val="32"/>
          <w:szCs w:val="32"/>
        </w:rPr>
        <w:t xml:space="preserve"> These 4981 trips were split into two samples </w:t>
      </w:r>
      <w:r>
        <w:rPr>
          <w:rFonts w:cs="Times New Roman"/>
        </w:rPr>
        <w:t>– an estimation sample with 3500 trips and a validation sample with 1481 trips.</w:t>
      </w:r>
      <w:r w:rsidRPr="00E80A1D">
        <w:rPr>
          <w:rFonts w:eastAsia="Times New Roman" w:cs="Arial"/>
          <w:bCs/>
          <w:color w:val="000000"/>
          <w:kern w:val="32"/>
          <w:szCs w:val="32"/>
        </w:rPr>
        <w:t xml:space="preserve"> </w:t>
      </w:r>
    </w:p>
    <w:p w14:paraId="1A16DBB5" w14:textId="1FD1207B" w:rsidR="00666D06" w:rsidRDefault="001257BB" w:rsidP="00F16813">
      <w:pPr>
        <w:spacing w:after="0" w:line="360" w:lineRule="auto"/>
        <w:ind w:firstLine="720"/>
        <w:jc w:val="both"/>
        <w:rPr>
          <w:rFonts w:eastAsia="Times New Roman" w:cs="Arial"/>
          <w:bCs/>
          <w:color w:val="000000"/>
          <w:kern w:val="32"/>
          <w:szCs w:val="32"/>
        </w:rPr>
      </w:pPr>
      <w:r>
        <w:rPr>
          <w:rFonts w:eastAsia="Times New Roman" w:cs="Arial"/>
          <w:bCs/>
          <w:color w:val="000000"/>
          <w:kern w:val="32"/>
          <w:szCs w:val="32"/>
        </w:rPr>
        <w:t xml:space="preserve">For the </w:t>
      </w:r>
      <w:r w:rsidR="00230E81">
        <w:rPr>
          <w:rFonts w:eastAsia="Times New Roman" w:cs="Arial"/>
          <w:bCs/>
          <w:color w:val="000000"/>
          <w:kern w:val="32"/>
          <w:szCs w:val="32"/>
        </w:rPr>
        <w:t xml:space="preserve">above-described </w:t>
      </w:r>
      <w:r>
        <w:rPr>
          <w:rFonts w:eastAsia="Times New Roman" w:cs="Arial"/>
          <w:bCs/>
          <w:color w:val="000000"/>
          <w:kern w:val="32"/>
          <w:szCs w:val="32"/>
        </w:rPr>
        <w:t xml:space="preserve">leisure trips considered in </w:t>
      </w:r>
      <w:r w:rsidR="00230E81">
        <w:rPr>
          <w:rFonts w:eastAsia="Times New Roman" w:cs="Arial"/>
          <w:bCs/>
          <w:color w:val="000000"/>
          <w:kern w:val="32"/>
          <w:szCs w:val="32"/>
        </w:rPr>
        <w:t>this study</w:t>
      </w:r>
      <w:r>
        <w:rPr>
          <w:rFonts w:eastAsia="Times New Roman" w:cs="Arial"/>
          <w:bCs/>
          <w:color w:val="000000"/>
          <w:kern w:val="32"/>
          <w:szCs w:val="32"/>
        </w:rPr>
        <w:t xml:space="preserve">, we analyzed </w:t>
      </w:r>
      <w:r w:rsidR="006F5D12">
        <w:rPr>
          <w:rFonts w:eastAsia="Times New Roman" w:cs="Arial"/>
          <w:bCs/>
          <w:color w:val="000000"/>
          <w:kern w:val="32"/>
          <w:szCs w:val="32"/>
        </w:rPr>
        <w:t>expenditures</w:t>
      </w:r>
      <w:r>
        <w:rPr>
          <w:rFonts w:eastAsia="Times New Roman" w:cs="Arial"/>
          <w:bCs/>
          <w:color w:val="000000"/>
          <w:kern w:val="32"/>
          <w:szCs w:val="32"/>
        </w:rPr>
        <w:t xml:space="preserve"> </w:t>
      </w:r>
      <w:r w:rsidR="00D3543D">
        <w:rPr>
          <w:rFonts w:eastAsia="Times New Roman" w:cs="Arial"/>
          <w:bCs/>
          <w:color w:val="000000"/>
          <w:kern w:val="32"/>
          <w:szCs w:val="32"/>
        </w:rPr>
        <w:t xml:space="preserve">in the following categories: (a) </w:t>
      </w:r>
      <w:r>
        <w:rPr>
          <w:rFonts w:eastAsia="Times New Roman" w:cs="Arial"/>
          <w:bCs/>
          <w:color w:val="000000"/>
          <w:kern w:val="32"/>
          <w:szCs w:val="32"/>
        </w:rPr>
        <w:t xml:space="preserve">accommodation, </w:t>
      </w:r>
      <w:r w:rsidR="00D3543D">
        <w:rPr>
          <w:rFonts w:eastAsia="Times New Roman" w:cs="Arial"/>
          <w:bCs/>
          <w:color w:val="000000"/>
          <w:kern w:val="32"/>
          <w:szCs w:val="32"/>
        </w:rPr>
        <w:t xml:space="preserve">(b) </w:t>
      </w:r>
      <w:r>
        <w:rPr>
          <w:rFonts w:eastAsia="Times New Roman" w:cs="Arial"/>
          <w:bCs/>
          <w:color w:val="000000"/>
          <w:kern w:val="32"/>
          <w:szCs w:val="32"/>
        </w:rPr>
        <w:t>food and beverages</w:t>
      </w:r>
      <w:r w:rsidR="00576797">
        <w:rPr>
          <w:rFonts w:eastAsia="Times New Roman" w:cs="Arial"/>
          <w:bCs/>
          <w:color w:val="000000"/>
          <w:kern w:val="32"/>
          <w:szCs w:val="32"/>
        </w:rPr>
        <w:t xml:space="preserve"> (f&amp;b)</w:t>
      </w:r>
      <w:r>
        <w:rPr>
          <w:rFonts w:eastAsia="Times New Roman" w:cs="Arial"/>
          <w:bCs/>
          <w:color w:val="000000"/>
          <w:kern w:val="32"/>
          <w:szCs w:val="32"/>
        </w:rPr>
        <w:t xml:space="preserve">, </w:t>
      </w:r>
      <w:r w:rsidR="00D3543D">
        <w:rPr>
          <w:rFonts w:eastAsia="Times New Roman" w:cs="Arial"/>
          <w:bCs/>
          <w:color w:val="000000"/>
          <w:kern w:val="32"/>
          <w:szCs w:val="32"/>
        </w:rPr>
        <w:t xml:space="preserve">(c) </w:t>
      </w:r>
      <w:r>
        <w:rPr>
          <w:rFonts w:eastAsia="Times New Roman" w:cs="Arial"/>
          <w:bCs/>
          <w:color w:val="000000"/>
          <w:kern w:val="32"/>
          <w:szCs w:val="32"/>
        </w:rPr>
        <w:t xml:space="preserve">shopping, and </w:t>
      </w:r>
      <w:r w:rsidR="00D3543D">
        <w:rPr>
          <w:rFonts w:eastAsia="Times New Roman" w:cs="Arial"/>
          <w:bCs/>
          <w:color w:val="000000"/>
          <w:kern w:val="32"/>
          <w:szCs w:val="32"/>
        </w:rPr>
        <w:t xml:space="preserve">(d) </w:t>
      </w:r>
      <w:r>
        <w:rPr>
          <w:rFonts w:eastAsia="Times New Roman" w:cs="Arial"/>
          <w:bCs/>
          <w:color w:val="000000"/>
          <w:kern w:val="32"/>
          <w:szCs w:val="32"/>
        </w:rPr>
        <w:t>recreation and leisure</w:t>
      </w:r>
      <w:r w:rsidR="00F116D9">
        <w:rPr>
          <w:rFonts w:eastAsia="Times New Roman" w:cs="Arial"/>
          <w:bCs/>
          <w:color w:val="000000"/>
          <w:kern w:val="32"/>
          <w:szCs w:val="32"/>
        </w:rPr>
        <w:t xml:space="preserve"> (or recreation for brevity)</w:t>
      </w:r>
      <w:r>
        <w:rPr>
          <w:rFonts w:eastAsia="Times New Roman" w:cs="Arial"/>
          <w:bCs/>
          <w:color w:val="000000"/>
          <w:kern w:val="32"/>
          <w:szCs w:val="32"/>
        </w:rPr>
        <w:t xml:space="preserve">. Recall from the discussion in </w:t>
      </w:r>
      <w:r w:rsidR="00926566">
        <w:rPr>
          <w:rFonts w:eastAsia="Times New Roman" w:cs="Arial"/>
          <w:bCs/>
          <w:color w:val="000000"/>
          <w:kern w:val="32"/>
          <w:szCs w:val="32"/>
        </w:rPr>
        <w:t>S</w:t>
      </w:r>
      <w:r>
        <w:rPr>
          <w:rFonts w:eastAsia="Times New Roman" w:cs="Arial"/>
          <w:bCs/>
          <w:color w:val="000000"/>
          <w:kern w:val="32"/>
          <w:szCs w:val="32"/>
        </w:rPr>
        <w:t>ection</w:t>
      </w:r>
      <w:r w:rsidR="00926566">
        <w:rPr>
          <w:rFonts w:eastAsia="Times New Roman" w:cs="Arial"/>
          <w:bCs/>
          <w:color w:val="000000"/>
          <w:kern w:val="32"/>
          <w:szCs w:val="32"/>
        </w:rPr>
        <w:t xml:space="preserve"> 4</w:t>
      </w:r>
      <w:r>
        <w:rPr>
          <w:rFonts w:eastAsia="Times New Roman" w:cs="Arial"/>
          <w:bCs/>
          <w:color w:val="000000"/>
          <w:kern w:val="32"/>
          <w:szCs w:val="32"/>
        </w:rPr>
        <w:t xml:space="preserve"> that parameter estimation on a subset of alternatives does not affect the parameter estimates, as long as the utility functions </w:t>
      </w:r>
      <w:r w:rsidR="00821534">
        <w:rPr>
          <w:rFonts w:eastAsia="Times New Roman" w:cs="Arial"/>
          <w:bCs/>
          <w:color w:val="000000"/>
          <w:kern w:val="32"/>
          <w:szCs w:val="32"/>
        </w:rPr>
        <w:t>belong to the</w:t>
      </w:r>
      <w:r>
        <w:rPr>
          <w:rFonts w:eastAsia="Times New Roman" w:cs="Arial"/>
          <w:bCs/>
          <w:color w:val="000000"/>
          <w:kern w:val="32"/>
          <w:szCs w:val="32"/>
        </w:rPr>
        <w:t xml:space="preserve"> </w:t>
      </w:r>
      <w:r w:rsidR="00327DB5" w:rsidRPr="00474592">
        <w:rPr>
          <w:rFonts w:cs="Times New Roman"/>
          <w:position w:val="-10"/>
        </w:rPr>
        <w:object w:dxaOrig="1060" w:dyaOrig="320" w14:anchorId="06A126C6">
          <v:shape id="_x0000_i1398" type="#_x0000_t75" style="width:54.95pt;height:15.65pt" o:ole="">
            <v:imagedata r:id="rId574" o:title=""/>
          </v:shape>
          <o:OLEObject Type="Embed" ProgID="Equation.DSMT4" ShapeID="_x0000_i1398" DrawAspect="Content" ObjectID="_1702803679" r:id="rId629"/>
        </w:object>
      </w:r>
      <w:r>
        <w:t xml:space="preserve"> </w:t>
      </w:r>
      <w:r w:rsidR="00821534">
        <w:t xml:space="preserve">class </w:t>
      </w:r>
      <w:r>
        <w:rPr>
          <w:rFonts w:eastAsia="Times New Roman" w:cs="Arial"/>
          <w:bCs/>
          <w:color w:val="000000"/>
          <w:kern w:val="32"/>
          <w:szCs w:val="32"/>
        </w:rPr>
        <w:t>and have IID error terms. Further, since the expenditures incurred on health and medical services and transportation may not be fully discretionary</w:t>
      </w:r>
      <w:r w:rsidR="005A3BA3">
        <w:rPr>
          <w:rFonts w:eastAsia="Times New Roman" w:cs="Arial"/>
          <w:bCs/>
          <w:color w:val="000000"/>
          <w:kern w:val="32"/>
          <w:szCs w:val="32"/>
        </w:rPr>
        <w:t>,</w:t>
      </w:r>
      <w:r>
        <w:rPr>
          <w:rFonts w:eastAsia="Times New Roman" w:cs="Arial"/>
          <w:bCs/>
          <w:color w:val="000000"/>
          <w:kern w:val="32"/>
          <w:szCs w:val="32"/>
        </w:rPr>
        <w:t xml:space="preserve"> and transportation expenses include fixed costs of travel to and from </w:t>
      </w:r>
      <w:r w:rsidR="005A3BA3">
        <w:rPr>
          <w:rFonts w:eastAsia="Times New Roman" w:cs="Arial"/>
          <w:bCs/>
          <w:color w:val="000000"/>
          <w:kern w:val="32"/>
          <w:szCs w:val="32"/>
        </w:rPr>
        <w:t xml:space="preserve">the </w:t>
      </w:r>
      <w:r>
        <w:rPr>
          <w:rFonts w:eastAsia="Times New Roman" w:cs="Arial"/>
          <w:bCs/>
          <w:color w:val="000000"/>
          <w:kern w:val="32"/>
          <w:szCs w:val="32"/>
        </w:rPr>
        <w:t>destination, we did not consider these expenditures in the current study.</w:t>
      </w:r>
      <w:r w:rsidR="000277CD">
        <w:rPr>
          <w:rFonts w:eastAsia="Times New Roman" w:cs="Arial"/>
          <w:bCs/>
          <w:color w:val="000000"/>
          <w:kern w:val="32"/>
          <w:szCs w:val="32"/>
        </w:rPr>
        <w:t xml:space="preserve"> </w:t>
      </w:r>
    </w:p>
    <w:p w14:paraId="289A2BAA" w14:textId="74E47143" w:rsidR="00F96DAF" w:rsidRDefault="00666D06" w:rsidP="008D56BD">
      <w:pPr>
        <w:spacing w:after="0" w:line="360" w:lineRule="auto"/>
        <w:ind w:firstLine="720"/>
        <w:jc w:val="both"/>
        <w:rPr>
          <w:rFonts w:eastAsia="Times New Roman" w:cs="Arial"/>
          <w:bCs/>
          <w:color w:val="000000"/>
          <w:kern w:val="32"/>
          <w:szCs w:val="32"/>
        </w:rPr>
      </w:pPr>
      <w:r w:rsidRPr="009640B3">
        <w:rPr>
          <w:rFonts w:eastAsia="Times New Roman" w:cs="Arial"/>
          <w:bCs/>
          <w:color w:val="000000"/>
          <w:kern w:val="32"/>
          <w:szCs w:val="32"/>
        </w:rPr>
        <w:t>Table</w:t>
      </w:r>
      <w:r>
        <w:rPr>
          <w:rFonts w:eastAsia="Times New Roman" w:cs="Arial"/>
          <w:bCs/>
          <w:color w:val="000000"/>
          <w:kern w:val="32"/>
          <w:szCs w:val="32"/>
        </w:rPr>
        <w:t xml:space="preserve"> </w:t>
      </w:r>
      <w:r w:rsidR="00B95AFD">
        <w:rPr>
          <w:rFonts w:eastAsia="Times New Roman" w:cs="Arial"/>
          <w:bCs/>
          <w:color w:val="000000"/>
          <w:kern w:val="32"/>
          <w:szCs w:val="32"/>
        </w:rPr>
        <w:t>5</w:t>
      </w:r>
      <w:r>
        <w:rPr>
          <w:rFonts w:eastAsia="Times New Roman" w:cs="Arial"/>
          <w:bCs/>
          <w:color w:val="000000"/>
          <w:kern w:val="32"/>
          <w:szCs w:val="32"/>
        </w:rPr>
        <w:t xml:space="preserve"> reports the aggregate expenditure patterns of the trips in the estimation sample. As can be observed, a large majority of households expended in </w:t>
      </w:r>
      <w:r w:rsidR="00D42779">
        <w:rPr>
          <w:rFonts w:eastAsia="Times New Roman" w:cs="Arial"/>
          <w:bCs/>
          <w:color w:val="000000"/>
          <w:kern w:val="32"/>
          <w:szCs w:val="32"/>
        </w:rPr>
        <w:t xml:space="preserve">f&amp;b </w:t>
      </w:r>
      <w:r>
        <w:rPr>
          <w:rFonts w:eastAsia="Times New Roman" w:cs="Arial"/>
          <w:bCs/>
          <w:color w:val="000000"/>
          <w:kern w:val="32"/>
          <w:szCs w:val="32"/>
        </w:rPr>
        <w:t>and shopping categories</w:t>
      </w:r>
      <w:r w:rsidR="00821534">
        <w:rPr>
          <w:rFonts w:eastAsia="Times New Roman" w:cs="Arial"/>
          <w:bCs/>
          <w:color w:val="000000"/>
          <w:kern w:val="32"/>
          <w:szCs w:val="32"/>
        </w:rPr>
        <w:t>,</w:t>
      </w:r>
      <w:r>
        <w:rPr>
          <w:rFonts w:eastAsia="Times New Roman" w:cs="Arial"/>
          <w:bCs/>
          <w:color w:val="000000"/>
          <w:kern w:val="32"/>
          <w:szCs w:val="32"/>
        </w:rPr>
        <w:t xml:space="preserve"> but only 46.9 percentage of households spent on accommodation and 37.4 percentage spent on recreation and leisure. However, if households spent on accommodation, their average expenditure in that category (3200 Indian rupees</w:t>
      </w:r>
      <w:r w:rsidR="00BB1DDC">
        <w:rPr>
          <w:rFonts w:eastAsia="Times New Roman" w:cs="Arial"/>
          <w:bCs/>
          <w:color w:val="000000"/>
          <w:kern w:val="32"/>
          <w:szCs w:val="32"/>
        </w:rPr>
        <w:t xml:space="preserve"> (</w:t>
      </w:r>
      <w:r w:rsidR="00BB1DDC" w:rsidRPr="00687E2D">
        <w:rPr>
          <w:rFonts w:cs="Times New Roman"/>
          <w:sz w:val="20"/>
          <w:szCs w:val="20"/>
        </w:rPr>
        <w:t>₹</w:t>
      </w:r>
      <w:r w:rsidR="00BB1DDC">
        <w:rPr>
          <w:rFonts w:eastAsia="Times New Roman" w:cs="Arial"/>
          <w:bCs/>
          <w:color w:val="000000"/>
          <w:kern w:val="32"/>
          <w:szCs w:val="32"/>
        </w:rPr>
        <w:t>)</w:t>
      </w:r>
      <w:r>
        <w:rPr>
          <w:rFonts w:eastAsia="Times New Roman" w:cs="Arial"/>
          <w:bCs/>
          <w:color w:val="000000"/>
          <w:kern w:val="32"/>
          <w:szCs w:val="32"/>
        </w:rPr>
        <w:t>) was higher than that for other expense categories. Interestingly, despite</w:t>
      </w:r>
      <w:r w:rsidR="00E916DA">
        <w:rPr>
          <w:rFonts w:eastAsia="Times New Roman" w:cs="Arial"/>
          <w:bCs/>
          <w:color w:val="000000"/>
          <w:kern w:val="32"/>
          <w:szCs w:val="32"/>
        </w:rPr>
        <w:t xml:space="preserve"> trips</w:t>
      </w:r>
      <w:r>
        <w:rPr>
          <w:rFonts w:eastAsia="Times New Roman" w:cs="Arial"/>
          <w:bCs/>
          <w:color w:val="000000"/>
          <w:kern w:val="32"/>
          <w:szCs w:val="32"/>
        </w:rPr>
        <w:t xml:space="preserve"> being for leisure, holiday, or recreation </w:t>
      </w:r>
      <w:r w:rsidR="00E90538">
        <w:rPr>
          <w:rFonts w:eastAsia="Times New Roman" w:cs="Arial"/>
          <w:bCs/>
          <w:color w:val="000000"/>
          <w:kern w:val="32"/>
          <w:szCs w:val="32"/>
        </w:rPr>
        <w:t xml:space="preserve">purposes, the expenditures in the recreation and leisure category are smaller than those in other categories. These statistics have implications for the tourism industry in India. Specifically, </w:t>
      </w:r>
      <w:r w:rsidR="00F96DAF">
        <w:rPr>
          <w:rFonts w:eastAsia="Times New Roman" w:cs="Arial"/>
          <w:bCs/>
          <w:color w:val="000000"/>
          <w:kern w:val="32"/>
          <w:szCs w:val="32"/>
        </w:rPr>
        <w:t>recreation does not appear to be the primary revenue-generating activity by leisure travelers in India. Their expenditures on accommodation, shopping, and food and beverages generate more revenues than their leisure activities.</w:t>
      </w:r>
    </w:p>
    <w:p w14:paraId="685DA4AE" w14:textId="0BE62394" w:rsidR="00201EE1" w:rsidRPr="00B971D3" w:rsidRDefault="0072306D">
      <w:pPr>
        <w:spacing w:after="0" w:line="360" w:lineRule="auto"/>
        <w:ind w:firstLine="720"/>
        <w:jc w:val="both"/>
        <w:rPr>
          <w:rFonts w:eastAsia="Times New Roman" w:cs="Arial"/>
          <w:bCs/>
          <w:color w:val="000000"/>
          <w:kern w:val="32"/>
          <w:szCs w:val="32"/>
        </w:rPr>
      </w:pPr>
      <w:r>
        <w:rPr>
          <w:rFonts w:eastAsia="Times New Roman" w:cs="Arial"/>
          <w:bCs/>
          <w:color w:val="000000"/>
          <w:kern w:val="32"/>
          <w:szCs w:val="32"/>
        </w:rPr>
        <w:t>A</w:t>
      </w:r>
      <w:r w:rsidR="00666D06" w:rsidRPr="00E80A1D">
        <w:rPr>
          <w:rFonts w:eastAsia="Times New Roman" w:cs="Arial"/>
          <w:bCs/>
          <w:color w:val="000000"/>
          <w:kern w:val="32"/>
          <w:szCs w:val="32"/>
        </w:rPr>
        <w:t xml:space="preserve">part from the information on </w:t>
      </w:r>
      <w:r w:rsidR="00666D06">
        <w:rPr>
          <w:rFonts w:eastAsia="Times New Roman" w:cs="Arial"/>
          <w:bCs/>
          <w:color w:val="000000"/>
          <w:kern w:val="32"/>
          <w:szCs w:val="32"/>
        </w:rPr>
        <w:t>spending</w:t>
      </w:r>
      <w:r w:rsidR="00666D06" w:rsidRPr="00E80A1D">
        <w:rPr>
          <w:rFonts w:eastAsia="Times New Roman" w:cs="Arial"/>
          <w:bCs/>
          <w:color w:val="000000"/>
          <w:kern w:val="32"/>
          <w:szCs w:val="32"/>
        </w:rPr>
        <w:t xml:space="preserve"> across the </w:t>
      </w:r>
      <w:r w:rsidR="00666D06">
        <w:rPr>
          <w:rFonts w:eastAsia="Times New Roman" w:cs="Arial"/>
          <w:bCs/>
          <w:color w:val="000000"/>
          <w:kern w:val="32"/>
          <w:szCs w:val="32"/>
        </w:rPr>
        <w:t>four</w:t>
      </w:r>
      <w:r w:rsidR="00666D06" w:rsidRPr="00E80A1D">
        <w:rPr>
          <w:rFonts w:eastAsia="Times New Roman" w:cs="Arial"/>
          <w:bCs/>
          <w:color w:val="000000"/>
          <w:kern w:val="32"/>
          <w:szCs w:val="32"/>
        </w:rPr>
        <w:t xml:space="preserve"> classes, the sample has information on</w:t>
      </w:r>
      <w:r w:rsidR="00666D06">
        <w:rPr>
          <w:rFonts w:eastAsia="Times New Roman" w:cs="Arial"/>
          <w:bCs/>
          <w:color w:val="000000"/>
          <w:kern w:val="32"/>
          <w:szCs w:val="32"/>
        </w:rPr>
        <w:t xml:space="preserve"> households’ </w:t>
      </w:r>
      <w:r w:rsidR="00666D06" w:rsidRPr="00E80A1D">
        <w:rPr>
          <w:rFonts w:eastAsia="Times New Roman" w:cs="Arial"/>
          <w:bCs/>
          <w:color w:val="000000"/>
          <w:kern w:val="32"/>
          <w:szCs w:val="32"/>
        </w:rPr>
        <w:t>socio-demographic</w:t>
      </w:r>
      <w:r w:rsidR="00666D06">
        <w:rPr>
          <w:rFonts w:eastAsia="Times New Roman" w:cs="Arial"/>
          <w:bCs/>
          <w:color w:val="000000"/>
          <w:kern w:val="32"/>
          <w:szCs w:val="32"/>
        </w:rPr>
        <w:t xml:space="preserve"> attributes</w:t>
      </w:r>
      <w:r w:rsidR="00666D06" w:rsidRPr="00E80A1D">
        <w:rPr>
          <w:rFonts w:eastAsia="Times New Roman" w:cs="Arial"/>
          <w:bCs/>
          <w:color w:val="000000"/>
          <w:kern w:val="32"/>
          <w:szCs w:val="32"/>
        </w:rPr>
        <w:t xml:space="preserve">, such as household type (whether </w:t>
      </w:r>
      <w:r w:rsidR="00666D06" w:rsidRPr="00E80A1D">
        <w:rPr>
          <w:rFonts w:eastAsia="Times New Roman" w:cs="Arial"/>
          <w:bCs/>
          <w:color w:val="000000"/>
          <w:kern w:val="32"/>
          <w:szCs w:val="32"/>
        </w:rPr>
        <w:lastRenderedPageBreak/>
        <w:t>urban or rural)</w:t>
      </w:r>
      <w:r w:rsidR="00666D06">
        <w:rPr>
          <w:rFonts w:eastAsia="Times New Roman" w:cs="Arial"/>
          <w:bCs/>
          <w:color w:val="000000"/>
          <w:kern w:val="32"/>
          <w:szCs w:val="32"/>
        </w:rPr>
        <w:t>,</w:t>
      </w:r>
      <w:r w:rsidR="00666D06" w:rsidRPr="00E80A1D">
        <w:rPr>
          <w:rFonts w:eastAsia="Times New Roman" w:cs="Arial"/>
          <w:bCs/>
          <w:color w:val="000000"/>
          <w:kern w:val="32"/>
          <w:szCs w:val="32"/>
        </w:rPr>
        <w:t xml:space="preserve"> income level, </w:t>
      </w:r>
      <w:r w:rsidR="00764EC8">
        <w:rPr>
          <w:rFonts w:eastAsia="Times New Roman" w:cs="Arial"/>
          <w:bCs/>
          <w:color w:val="000000"/>
          <w:kern w:val="32"/>
          <w:szCs w:val="32"/>
        </w:rPr>
        <w:t xml:space="preserve">and </w:t>
      </w:r>
      <w:r w:rsidR="00666D06">
        <w:rPr>
          <w:rFonts w:eastAsia="Times New Roman" w:cs="Arial"/>
          <w:bCs/>
          <w:color w:val="000000"/>
          <w:kern w:val="32"/>
          <w:szCs w:val="32"/>
        </w:rPr>
        <w:t xml:space="preserve">the </w:t>
      </w:r>
      <w:r w:rsidR="00666D06" w:rsidRPr="00E80A1D">
        <w:rPr>
          <w:rFonts w:eastAsia="Times New Roman" w:cs="Arial"/>
          <w:bCs/>
          <w:color w:val="000000"/>
          <w:kern w:val="32"/>
          <w:szCs w:val="32"/>
        </w:rPr>
        <w:t xml:space="preserve">composition of the group </w:t>
      </w:r>
      <w:r w:rsidR="00666D06">
        <w:rPr>
          <w:rFonts w:eastAsia="Times New Roman" w:cs="Arial"/>
          <w:bCs/>
          <w:color w:val="000000"/>
          <w:kern w:val="32"/>
          <w:szCs w:val="32"/>
        </w:rPr>
        <w:t>undertaking</w:t>
      </w:r>
      <w:r w:rsidR="00666D06" w:rsidRPr="00E80A1D">
        <w:rPr>
          <w:rFonts w:eastAsia="Times New Roman" w:cs="Arial"/>
          <w:bCs/>
          <w:color w:val="000000"/>
          <w:kern w:val="32"/>
          <w:szCs w:val="32"/>
        </w:rPr>
        <w:t xml:space="preserve"> the trip (such as gender</w:t>
      </w:r>
      <w:r w:rsidR="00666D06">
        <w:rPr>
          <w:rFonts w:eastAsia="Times New Roman" w:cs="Arial"/>
          <w:bCs/>
          <w:color w:val="000000"/>
          <w:kern w:val="32"/>
          <w:szCs w:val="32"/>
        </w:rPr>
        <w:t xml:space="preserve"> ratio</w:t>
      </w:r>
      <w:r w:rsidR="00666D06" w:rsidRPr="00E80A1D">
        <w:rPr>
          <w:rFonts w:eastAsia="Times New Roman" w:cs="Arial"/>
          <w:bCs/>
          <w:color w:val="000000"/>
          <w:kern w:val="32"/>
          <w:szCs w:val="32"/>
        </w:rPr>
        <w:t xml:space="preserve">). </w:t>
      </w:r>
      <w:r w:rsidR="00666D06">
        <w:rPr>
          <w:rFonts w:eastAsia="Times New Roman" w:cs="Arial"/>
          <w:bCs/>
          <w:color w:val="000000"/>
          <w:kern w:val="32"/>
          <w:szCs w:val="32"/>
        </w:rPr>
        <w:t>Also,</w:t>
      </w:r>
      <w:r w:rsidR="00666D06" w:rsidRPr="00E80A1D">
        <w:rPr>
          <w:rFonts w:eastAsia="Times New Roman" w:cs="Arial"/>
          <w:bCs/>
          <w:color w:val="000000"/>
          <w:kern w:val="32"/>
          <w:szCs w:val="32"/>
        </w:rPr>
        <w:t xml:space="preserve"> trip</w:t>
      </w:r>
      <w:r w:rsidR="00666D06">
        <w:rPr>
          <w:rFonts w:eastAsia="Times New Roman" w:cs="Arial"/>
          <w:bCs/>
          <w:color w:val="000000"/>
          <w:kern w:val="32"/>
          <w:szCs w:val="32"/>
        </w:rPr>
        <w:t>-</w:t>
      </w:r>
      <w:r w:rsidR="00666D06" w:rsidRPr="00E80A1D">
        <w:rPr>
          <w:rFonts w:eastAsia="Times New Roman" w:cs="Arial"/>
          <w:bCs/>
          <w:color w:val="000000"/>
          <w:kern w:val="32"/>
          <w:szCs w:val="32"/>
        </w:rPr>
        <w:t xml:space="preserve">level </w:t>
      </w:r>
      <w:r w:rsidR="00666D06">
        <w:rPr>
          <w:rFonts w:eastAsia="Times New Roman" w:cs="Arial"/>
          <w:bCs/>
          <w:color w:val="000000"/>
          <w:kern w:val="32"/>
          <w:szCs w:val="32"/>
        </w:rPr>
        <w:t>attributes</w:t>
      </w:r>
      <w:r w:rsidR="00666D06" w:rsidRPr="00E80A1D">
        <w:rPr>
          <w:rFonts w:eastAsia="Times New Roman" w:cs="Arial"/>
          <w:bCs/>
          <w:color w:val="000000"/>
          <w:kern w:val="32"/>
          <w:szCs w:val="32"/>
        </w:rPr>
        <w:t xml:space="preserve"> such as </w:t>
      </w:r>
      <w:r w:rsidR="00666D06">
        <w:rPr>
          <w:rFonts w:eastAsia="Times New Roman" w:cs="Arial"/>
          <w:bCs/>
          <w:color w:val="000000"/>
          <w:kern w:val="32"/>
          <w:szCs w:val="32"/>
        </w:rPr>
        <w:t>the trip duration (n</w:t>
      </w:r>
      <w:r w:rsidR="00821534">
        <w:rPr>
          <w:rFonts w:eastAsia="Times New Roman" w:cs="Arial"/>
          <w:bCs/>
          <w:color w:val="000000"/>
          <w:kern w:val="32"/>
          <w:szCs w:val="32"/>
        </w:rPr>
        <w:t>umber</w:t>
      </w:r>
      <w:r w:rsidR="00666D06">
        <w:rPr>
          <w:rFonts w:eastAsia="Times New Roman" w:cs="Arial"/>
          <w:bCs/>
          <w:color w:val="000000"/>
          <w:kern w:val="32"/>
          <w:szCs w:val="32"/>
        </w:rPr>
        <w:t xml:space="preserve"> of days), travel group size, and the destination of the trip aggregated at a state</w:t>
      </w:r>
      <w:r w:rsidR="00C53B73">
        <w:rPr>
          <w:rFonts w:eastAsia="Times New Roman" w:cs="Arial"/>
          <w:bCs/>
          <w:color w:val="000000"/>
          <w:kern w:val="32"/>
          <w:szCs w:val="32"/>
        </w:rPr>
        <w:t xml:space="preserve"> </w:t>
      </w:r>
      <w:r w:rsidR="00666D06">
        <w:rPr>
          <w:rFonts w:eastAsia="Times New Roman" w:cs="Arial"/>
          <w:bCs/>
          <w:color w:val="000000"/>
          <w:kern w:val="32"/>
          <w:szCs w:val="32"/>
        </w:rPr>
        <w:t>level were available.</w:t>
      </w:r>
      <w:r w:rsidR="00666D06" w:rsidRPr="00E80A1D">
        <w:rPr>
          <w:rFonts w:eastAsia="Times New Roman" w:cs="Arial"/>
          <w:bCs/>
          <w:color w:val="000000"/>
          <w:kern w:val="32"/>
          <w:szCs w:val="32"/>
        </w:rPr>
        <w:t xml:space="preserve"> </w:t>
      </w:r>
      <w:r w:rsidR="00666D06">
        <w:rPr>
          <w:rFonts w:eastAsia="Times New Roman" w:cs="Arial"/>
          <w:bCs/>
          <w:color w:val="000000"/>
          <w:kern w:val="32"/>
          <w:szCs w:val="32"/>
        </w:rPr>
        <w:t>All these variables were explored</w:t>
      </w:r>
      <w:r w:rsidR="00666D06" w:rsidRPr="00E80A1D">
        <w:rPr>
          <w:rFonts w:eastAsia="Times New Roman" w:cs="Arial"/>
          <w:bCs/>
          <w:color w:val="000000"/>
          <w:kern w:val="32"/>
          <w:szCs w:val="32"/>
        </w:rPr>
        <w:t xml:space="preserve"> as exogenous variables in the </w:t>
      </w:r>
      <w:r w:rsidR="00666D06">
        <w:rPr>
          <w:rFonts w:eastAsia="Times New Roman" w:cs="Arial"/>
          <w:bCs/>
          <w:color w:val="000000"/>
          <w:kern w:val="32"/>
          <w:szCs w:val="32"/>
        </w:rPr>
        <w:t>empirical</w:t>
      </w:r>
      <w:r w:rsidR="00666D06" w:rsidRPr="00E80A1D">
        <w:rPr>
          <w:rFonts w:eastAsia="Times New Roman" w:cs="Arial"/>
          <w:bCs/>
          <w:color w:val="000000"/>
          <w:kern w:val="32"/>
          <w:szCs w:val="32"/>
        </w:rPr>
        <w:t xml:space="preserve"> model.</w:t>
      </w:r>
      <w:r>
        <w:rPr>
          <w:rFonts w:eastAsia="Times New Roman" w:cs="Arial"/>
          <w:bCs/>
          <w:color w:val="000000"/>
          <w:kern w:val="32"/>
          <w:szCs w:val="32"/>
        </w:rPr>
        <w:t xml:space="preserve"> Note here that s</w:t>
      </w:r>
      <w:r w:rsidRPr="00E80A1D">
        <w:rPr>
          <w:rFonts w:eastAsia="Times New Roman" w:cs="Arial"/>
          <w:bCs/>
          <w:color w:val="000000"/>
          <w:kern w:val="32"/>
          <w:szCs w:val="32"/>
        </w:rPr>
        <w:t xml:space="preserve">ince the model framework employs </w:t>
      </w:r>
      <w:r w:rsidR="00327DB5" w:rsidRPr="00474592">
        <w:rPr>
          <w:rFonts w:cs="Times New Roman"/>
          <w:position w:val="-10"/>
        </w:rPr>
        <w:object w:dxaOrig="1060" w:dyaOrig="320" w14:anchorId="54FC2732">
          <v:shape id="_x0000_i1399" type="#_x0000_t75" style="width:54.95pt;height:15.65pt" o:ole="">
            <v:imagedata r:id="rId574" o:title=""/>
          </v:shape>
          <o:OLEObject Type="Embed" ProgID="Equation.DSMT4" ShapeID="_x0000_i1399" DrawAspect="Content" ObjectID="_1702803680" r:id="rId630"/>
        </w:object>
      </w:r>
      <w:r>
        <w:rPr>
          <w:rFonts w:eastAsia="Times New Roman" w:cs="Arial"/>
          <w:bCs/>
          <w:color w:val="000000"/>
          <w:kern w:val="32"/>
          <w:szCs w:val="32"/>
        </w:rPr>
        <w:t xml:space="preserve"> utility functions and assumes infinite budgets, </w:t>
      </w:r>
      <w:r w:rsidRPr="00E80A1D">
        <w:rPr>
          <w:rFonts w:eastAsia="Times New Roman" w:cs="Arial"/>
          <w:bCs/>
          <w:color w:val="000000"/>
          <w:kern w:val="32"/>
          <w:szCs w:val="32"/>
        </w:rPr>
        <w:t xml:space="preserve">the information on the total budget (and </w:t>
      </w:r>
      <w:r>
        <w:rPr>
          <w:rFonts w:eastAsia="Times New Roman" w:cs="Arial"/>
          <w:bCs/>
          <w:color w:val="000000"/>
          <w:kern w:val="32"/>
          <w:szCs w:val="32"/>
        </w:rPr>
        <w:t>therefore</w:t>
      </w:r>
      <w:r w:rsidRPr="00E80A1D">
        <w:rPr>
          <w:rFonts w:eastAsia="Times New Roman" w:cs="Arial"/>
          <w:bCs/>
          <w:color w:val="000000"/>
          <w:kern w:val="32"/>
          <w:szCs w:val="32"/>
        </w:rPr>
        <w:t>, the outside good</w:t>
      </w:r>
      <w:r>
        <w:rPr>
          <w:rFonts w:eastAsia="Times New Roman" w:cs="Arial"/>
          <w:bCs/>
          <w:color w:val="000000"/>
          <w:kern w:val="32"/>
          <w:szCs w:val="32"/>
        </w:rPr>
        <w:t xml:space="preserve"> expenditure</w:t>
      </w:r>
      <w:r w:rsidRPr="00E80A1D">
        <w:rPr>
          <w:rFonts w:eastAsia="Times New Roman" w:cs="Arial"/>
          <w:bCs/>
          <w:color w:val="000000"/>
          <w:kern w:val="32"/>
          <w:szCs w:val="32"/>
        </w:rPr>
        <w:t xml:space="preserve">) </w:t>
      </w:r>
      <w:r>
        <w:rPr>
          <w:rFonts w:eastAsia="Times New Roman" w:cs="Arial"/>
          <w:bCs/>
          <w:color w:val="000000"/>
          <w:kern w:val="32"/>
          <w:szCs w:val="32"/>
        </w:rPr>
        <w:t>is not necessary for</w:t>
      </w:r>
      <w:r w:rsidRPr="00E80A1D">
        <w:rPr>
          <w:rFonts w:eastAsia="Times New Roman" w:cs="Arial"/>
          <w:bCs/>
          <w:color w:val="000000"/>
          <w:kern w:val="32"/>
          <w:szCs w:val="32"/>
        </w:rPr>
        <w:t xml:space="preserve"> </w:t>
      </w:r>
      <w:r>
        <w:rPr>
          <w:rFonts w:eastAsia="Times New Roman" w:cs="Arial"/>
          <w:bCs/>
          <w:color w:val="000000"/>
          <w:kern w:val="32"/>
          <w:szCs w:val="32"/>
        </w:rPr>
        <w:t>our</w:t>
      </w:r>
      <w:r w:rsidRPr="00E80A1D">
        <w:rPr>
          <w:rFonts w:eastAsia="Times New Roman" w:cs="Arial"/>
          <w:bCs/>
          <w:color w:val="000000"/>
          <w:kern w:val="32"/>
          <w:szCs w:val="32"/>
        </w:rPr>
        <w:t xml:space="preserve"> analysis.</w:t>
      </w:r>
    </w:p>
    <w:p w14:paraId="1856147F" w14:textId="4E5DA89F" w:rsidR="00666D06" w:rsidRPr="00291C41" w:rsidRDefault="00666D06" w:rsidP="003F6592">
      <w:pPr>
        <w:pStyle w:val="Style3"/>
        <w:numPr>
          <w:ilvl w:val="1"/>
          <w:numId w:val="63"/>
        </w:numPr>
        <w:spacing w:before="120"/>
        <w:ind w:left="547" w:hanging="547"/>
      </w:pPr>
      <w:r w:rsidRPr="00291C41">
        <w:t>Estimation results</w:t>
      </w:r>
    </w:p>
    <w:p w14:paraId="413266CF" w14:textId="796FD30E" w:rsidR="000932AE" w:rsidRPr="00203C58" w:rsidRDefault="00666D06" w:rsidP="00B971D3">
      <w:pPr>
        <w:spacing w:after="0" w:line="360" w:lineRule="auto"/>
        <w:jc w:val="both"/>
      </w:pPr>
      <w:r w:rsidRPr="00203C58">
        <w:t xml:space="preserve">We estimated </w:t>
      </w:r>
      <w:r w:rsidR="00327DB5" w:rsidRPr="00203C58">
        <w:t xml:space="preserve">both MDCEV and </w:t>
      </w:r>
      <w:r w:rsidRPr="00203C58">
        <w:t>MDCP model</w:t>
      </w:r>
      <w:r w:rsidR="00327DB5" w:rsidRPr="00203C58">
        <w:t>s</w:t>
      </w:r>
      <w:r w:rsidRPr="00203C58">
        <w:t xml:space="preserve"> with </w:t>
      </w:r>
      <w:r w:rsidR="00327DB5" w:rsidRPr="00203C58">
        <w:rPr>
          <w:rFonts w:cs="Times New Roman"/>
          <w:position w:val="-10"/>
        </w:rPr>
        <w:object w:dxaOrig="1060" w:dyaOrig="320" w14:anchorId="6DC3D737">
          <v:shape id="_x0000_i1400" type="#_x0000_t75" style="width:54.95pt;height:15.65pt" o:ole="">
            <v:imagedata r:id="rId574" o:title=""/>
          </v:shape>
          <o:OLEObject Type="Embed" ProgID="Equation.DSMT4" ShapeID="_x0000_i1400" DrawAspect="Content" ObjectID="_1702803681" r:id="rId631"/>
        </w:object>
      </w:r>
      <w:r w:rsidRPr="00203C58">
        <w:rPr>
          <w:rFonts w:eastAsia="Times New Roman" w:cs="Arial"/>
          <w:bCs/>
          <w:kern w:val="32"/>
          <w:szCs w:val="32"/>
        </w:rPr>
        <w:t xml:space="preserve"> utility functions</w:t>
      </w:r>
      <w:r w:rsidR="00327DB5" w:rsidRPr="00203C58">
        <w:rPr>
          <w:rFonts w:eastAsia="Times New Roman" w:cs="Arial"/>
          <w:bCs/>
          <w:kern w:val="32"/>
          <w:szCs w:val="32"/>
        </w:rPr>
        <w:t>.</w:t>
      </w:r>
      <w:r w:rsidRPr="00203C58">
        <w:rPr>
          <w:rFonts w:eastAsia="Times New Roman" w:cs="Arial"/>
          <w:bCs/>
          <w:kern w:val="32"/>
          <w:szCs w:val="32"/>
        </w:rPr>
        <w:t xml:space="preserve"> </w:t>
      </w:r>
      <w:r w:rsidR="00C55FEA" w:rsidRPr="00203C58">
        <w:t>While the scale parameter in the MDCEV model was estimated to be 0.46 which ensured existence of the first and second moments</w:t>
      </w:r>
      <w:r w:rsidR="000C6545" w:rsidRPr="00203C58">
        <w:t>,</w:t>
      </w:r>
      <w:r w:rsidR="00C55FEA" w:rsidRPr="00203C58">
        <w:t xml:space="preserve"> the MDCP model provided a better statistical fit than the MDCEV model</w:t>
      </w:r>
      <w:r w:rsidR="0052210C" w:rsidRPr="00203C58">
        <w:t>, both in term of AIC and BIC values</w:t>
      </w:r>
      <w:r w:rsidR="00CA4CBD" w:rsidRPr="00203C58">
        <w:t xml:space="preserve"> (log-likelihood of -38563.70</w:t>
      </w:r>
      <w:r w:rsidR="0052210C" w:rsidRPr="00203C58">
        <w:t xml:space="preserve">, and the corresponding </w:t>
      </w:r>
      <w:r w:rsidR="003D02B9" w:rsidRPr="00203C58">
        <w:t xml:space="preserve">AIC and BIC values of 77237.40 and 77576.22, respectively </w:t>
      </w:r>
      <w:r w:rsidR="00CA4CBD" w:rsidRPr="00203C58">
        <w:t>for the MDCEV model as compared to log-likelihood of -38302.25</w:t>
      </w:r>
      <w:r w:rsidR="00CE2DE9" w:rsidRPr="00203C58">
        <w:t xml:space="preserve">, </w:t>
      </w:r>
      <w:r w:rsidR="003D02B9" w:rsidRPr="00203C58">
        <w:t>and the corresponding AIC and BIC values of 76714.50</w:t>
      </w:r>
      <w:r w:rsidR="00BE422F" w:rsidRPr="00203C58">
        <w:t xml:space="preserve"> and 77053.32, respectively</w:t>
      </w:r>
      <w:r w:rsidR="003D02B9" w:rsidRPr="00203C58">
        <w:t xml:space="preserve"> </w:t>
      </w:r>
      <w:r w:rsidR="00CA4CBD" w:rsidRPr="00203C58">
        <w:t>for the MDCP model)</w:t>
      </w:r>
      <w:r w:rsidR="00706C94" w:rsidRPr="00203C58">
        <w:t xml:space="preserve">. </w:t>
      </w:r>
      <w:r w:rsidR="008E0674" w:rsidRPr="00203C58">
        <w:t>The subsequent results and findings are reported for the MDCP model</w:t>
      </w:r>
      <w:r w:rsidR="00327DB5" w:rsidRPr="00203C58">
        <w:t xml:space="preserve"> owing to its </w:t>
      </w:r>
      <w:r w:rsidR="00EA0152" w:rsidRPr="00203C58">
        <w:t>superior</w:t>
      </w:r>
      <w:r w:rsidR="00327DB5" w:rsidRPr="00203C58">
        <w:t xml:space="preserve"> statistical fit</w:t>
      </w:r>
      <w:r w:rsidR="00C248C0" w:rsidRPr="00203C58">
        <w:t>, albeit the MDCEV model also provided similar interpretations</w:t>
      </w:r>
      <w:r w:rsidR="008E0674" w:rsidRPr="00203C58">
        <w:t>.</w:t>
      </w:r>
      <w:r w:rsidR="00C55FEA" w:rsidRPr="00203C58">
        <w:t xml:space="preserve"> </w:t>
      </w:r>
    </w:p>
    <w:p w14:paraId="5CF498CF" w14:textId="74C30DAA" w:rsidR="00DE5E4E" w:rsidRDefault="00666D06" w:rsidP="00D1473E">
      <w:pPr>
        <w:spacing w:after="0" w:line="360" w:lineRule="auto"/>
        <w:ind w:firstLine="720"/>
        <w:jc w:val="both"/>
      </w:pPr>
      <w:r>
        <w:t xml:space="preserve">This empirical analysis intends to demonstrate the applicability of such models despite the assumption of infinite budgets, </w:t>
      </w:r>
      <w:r w:rsidR="00C53B73">
        <w:t>more</w:t>
      </w:r>
      <w:r>
        <w:t xml:space="preserve"> than contributing substantially to understanding tourism expenditures in India. Nonetheless, we explored several alternative empirical specifications and arrived at the final empirical specification based on statistical significance and substantive interpretation of the parameter estimates. The model estimation results are presented in </w:t>
      </w:r>
      <w:r w:rsidRPr="00FC66BA">
        <w:t xml:space="preserve">Table </w:t>
      </w:r>
      <w:r w:rsidR="00B467B3">
        <w:t>6</w:t>
      </w:r>
      <w:r>
        <w:t xml:space="preserve"> and discussed next.</w:t>
      </w:r>
    </w:p>
    <w:p w14:paraId="005773B5" w14:textId="61916910" w:rsidR="00666D06" w:rsidRPr="00674AEA" w:rsidRDefault="00CB7CEF" w:rsidP="00A77DEC">
      <w:pPr>
        <w:pStyle w:val="Style4"/>
        <w:numPr>
          <w:ilvl w:val="2"/>
          <w:numId w:val="63"/>
        </w:numPr>
      </w:pPr>
      <w:r>
        <w:t>B</w:t>
      </w:r>
      <w:r w:rsidR="00666D06" w:rsidRPr="00674AEA">
        <w:t>aseline marginal utility</w:t>
      </w:r>
      <w:r w:rsidR="00666D06">
        <w:t xml:space="preserve"> and satiation</w:t>
      </w:r>
      <w:r w:rsidR="00666D06" w:rsidRPr="00674AEA">
        <w:t xml:space="preserve"> </w:t>
      </w:r>
      <w:r w:rsidR="00666D06">
        <w:t>functions</w:t>
      </w:r>
    </w:p>
    <w:p w14:paraId="571AC4E9" w14:textId="7D2CE5CA" w:rsidR="0085292D" w:rsidRDefault="00666D06" w:rsidP="00A963C6">
      <w:pPr>
        <w:spacing w:after="0" w:line="360" w:lineRule="auto"/>
        <w:jc w:val="both"/>
      </w:pPr>
      <w:r>
        <w:t xml:space="preserve">The constants in the baseline preferences and the satiation parameters are estimated for each alternative, except for the outside good. The constants themselves do not have a substantive interpretation. However, the constants in </w:t>
      </w:r>
      <w:r w:rsidR="00CA2D62">
        <w:t xml:space="preserve">the </w:t>
      </w:r>
      <w:r>
        <w:t>baseline preference</w:t>
      </w:r>
      <w:r w:rsidR="00CA2D62">
        <w:t xml:space="preserve"> functions</w:t>
      </w:r>
      <w:r>
        <w:t xml:space="preserve"> adjust for the bias in the location of the baseline </w:t>
      </w:r>
      <w:r w:rsidR="00D4264A">
        <w:t>preference</w:t>
      </w:r>
      <w:r>
        <w:t xml:space="preserve"> distributions, and therefore, are important in the specification regardless of their statistical significance.</w:t>
      </w:r>
    </w:p>
    <w:p w14:paraId="7D888E65" w14:textId="4A8BB33B" w:rsidR="00141098" w:rsidRDefault="00B369B1" w:rsidP="00A963C6">
      <w:pPr>
        <w:spacing w:after="0" w:line="360" w:lineRule="auto"/>
        <w:jc w:val="both"/>
      </w:pPr>
      <w:r>
        <w:tab/>
        <w:t xml:space="preserve">In the context of </w:t>
      </w:r>
      <w:r w:rsidR="006F5444">
        <w:t>attributes</w:t>
      </w:r>
      <w:r>
        <w:t xml:space="preserve"> that represent household demographics, the</w:t>
      </w:r>
      <w:r w:rsidR="008A3AFD">
        <w:t xml:space="preserve"> parameter estimates on</w:t>
      </w:r>
      <w:r>
        <w:t xml:space="preserve"> urban dummy</w:t>
      </w:r>
      <w:r w:rsidR="00141098">
        <w:t xml:space="preserve"> in the baseline preference</w:t>
      </w:r>
      <w:r>
        <w:t xml:space="preserve"> highlight that urban households are more likely to spend in accommodation than their rural counterparts</w:t>
      </w:r>
      <w:r w:rsidR="008A3AFD">
        <w:t xml:space="preserve"> </w:t>
      </w:r>
      <w:r w:rsidR="00764E52">
        <w:fldChar w:fldCharType="begin" w:fldLock="1"/>
      </w:r>
      <w:r w:rsidR="00764E52">
        <w:instrText>ADDIN CSL_CITATION {"citationItems":[{"id":"ITEM-1","itemData":{"DOI":"10.1080/00343400802378750","author":[{"dropping-particle":"","family":"Shucksmith","given":"Mark","non-dropping-particle":"","parse-names":false,"suffix":""},{"dropping-particle":"","family":"Cameron","given":"Stuart","non-dropping-particle":"","parse-names":false,"suffix":""},{"dropping-particle":"","family":"Merridew","given":"Tanya","non-dropping-particle":"","parse-names":false,"suffix":""},{"dropping-particle":"","family":"Pichler","given":"Florian","non-dropping-particle":"","parse-names":false,"suffix":""}],"container-title":"Regional Studies","id":"ITEM-1","issued":{"date-parts":[["2009"]]},"page":"1275-1289","title":"Urban–Rural Differences in Quality of Life across the European Union","type":"article-journal","volume":"43"},"uris":["http://www.mendeley.com/documents/?uuid=2f1dd499-4506-4675-a0bc-40d1f60150a7"]},{"id":"ITEM-2","itemData":{"DOI":"10.30564/jgr.v1i1.187","author":[{"dropping-particle":"","family":"Paniagua","given":"Ángel","non-dropping-particle":"","parse-names":false,"suffix":""}],"container-title":"Journal of Geographical Research","id":"ITEM-2","issued":{"date-parts":[["2018"]]},"title":"Urban ruralities. A geographical perspective","type":"article-journal","volume":"1"},"uris":["http://www.mendeley.com/documents/?uuid=d95a9e94-fa08-410b-a3bd-8cc075be4943"]}],"mendeley":{"formattedCitation":"(Shucksmith et al. 2009; Paniagua 2018)","manualFormatting":"(Shucksmith et al. 2009)","plainTextFormattedCitation":"(Shucksmith et al. 2009; Paniagua 2018)","previouslyFormattedCitation":"(Shucksmith et al. 2009; Paniagua 2018)"},"properties":{"noteIndex":0},"schema":"https://github.com/citation-style-language/schema/raw/master/csl-citation.json"}</w:instrText>
      </w:r>
      <w:r w:rsidR="00764E52">
        <w:fldChar w:fldCharType="separate"/>
      </w:r>
      <w:r w:rsidR="00764E52" w:rsidRPr="008D7339">
        <w:rPr>
          <w:noProof/>
        </w:rPr>
        <w:t xml:space="preserve">(Shucksmith </w:t>
      </w:r>
      <w:r w:rsidR="00764E52" w:rsidRPr="00CB08DC">
        <w:rPr>
          <w:i/>
          <w:iCs/>
          <w:noProof/>
        </w:rPr>
        <w:t>et al.,</w:t>
      </w:r>
      <w:r w:rsidR="00764E52" w:rsidRPr="008D7339">
        <w:rPr>
          <w:noProof/>
        </w:rPr>
        <w:t xml:space="preserve"> 2009)</w:t>
      </w:r>
      <w:r w:rsidR="00764E52">
        <w:fldChar w:fldCharType="end"/>
      </w:r>
      <w:r w:rsidR="008A3AFD">
        <w:t xml:space="preserve">. On the other hand, rural households are more likely to spend in shopping, possibly due to lack of </w:t>
      </w:r>
      <w:r w:rsidR="008A3AFD">
        <w:lastRenderedPageBreak/>
        <w:t xml:space="preserve">retail infrastructure in rural regions </w:t>
      </w:r>
      <w:r w:rsidR="00764E52">
        <w:fldChar w:fldCharType="begin" w:fldLock="1"/>
      </w:r>
      <w:r w:rsidR="00764E52">
        <w:instrText>ADDIN CSL_CITATION {"citationItems":[{"id":"ITEM-1","itemData":{"author":[{"dropping-particle":"","family":"Gupta","given":"Dr. Ashish","non-dropping-particle":"","parse-names":false,"suffix":""}],"container-title":"S o u t h A s i a n J o u r n a l o f M a r k e t i n g &amp; M a n a g e m e n t R e s e a r c h","id":"ITEM-1","issued":{"date-parts":[["2011"]]},"page":"34-53","title":"RURAL RETAIL REVOLUTION: THE RISE OF RURAL MARKET","type":"article-journal","volume":"1"},"uris":["http://www.mendeley.com/documents/?uuid=d8c06d79-e1d7-4bfe-8bbb-e8f6ff4762dc"]}],"mendeley":{"formattedCitation":"(Gupta 2011)","manualFormatting":"(Gupta, 2011)","plainTextFormattedCitation":"(Gupta 2011)","previouslyFormattedCitation":"(Gupta 2011)"},"properties":{"noteIndex":0},"schema":"https://github.com/citation-style-language/schema/raw/master/csl-citation.json"}</w:instrText>
      </w:r>
      <w:r w:rsidR="00764E52">
        <w:fldChar w:fldCharType="separate"/>
      </w:r>
      <w:r w:rsidR="00764E52" w:rsidRPr="00CF2784">
        <w:rPr>
          <w:noProof/>
        </w:rPr>
        <w:t>(Gupta</w:t>
      </w:r>
      <w:r w:rsidR="00764E52">
        <w:rPr>
          <w:noProof/>
        </w:rPr>
        <w:t>,</w:t>
      </w:r>
      <w:r w:rsidR="00764E52" w:rsidRPr="00CF2784">
        <w:rPr>
          <w:noProof/>
        </w:rPr>
        <w:t xml:space="preserve"> 2011)</w:t>
      </w:r>
      <w:r w:rsidR="00764E52">
        <w:fldChar w:fldCharType="end"/>
      </w:r>
      <w:r w:rsidR="008A3AFD">
        <w:t>.</w:t>
      </w:r>
      <w:r w:rsidR="001F0FE1">
        <w:t xml:space="preserve"> Unsurprisingly though,</w:t>
      </w:r>
      <w:r w:rsidR="00141098">
        <w:t xml:space="preserve"> the positive coefficient on urban dummy in the satiation function indicates that urban households typically spend more across all</w:t>
      </w:r>
      <w:r w:rsidR="00764E52">
        <w:t xml:space="preserve"> expenditure</w:t>
      </w:r>
      <w:r w:rsidR="00141098">
        <w:t xml:space="preserve"> categories</w:t>
      </w:r>
      <w:r w:rsidR="00764E52">
        <w:t xml:space="preserve"> </w:t>
      </w:r>
      <w:r w:rsidR="00764E52">
        <w:fldChar w:fldCharType="begin" w:fldLock="1"/>
      </w:r>
      <w:r w:rsidR="00764E52">
        <w:instrText>ADDIN CSL_CITATION {"citationItems":[{"id":"ITEM-1","itemData":{"DOI":"https://doi.org/https://doi.org/10.18356/0af507bb-en","author":[{"dropping-particle":"","family":"Pal","given":"Parthapratim","non-dropping-particle":"","parse-names":false,"suffix":""},{"dropping-particle":"","family":"Ghosh","given":"Jayati","non-dropping-particle":"","parse-names":false,"suffix":""}],"id":"ITEM-1","issue":"45","issued":{"date-parts":[["2007"]]},"title":"Inequality in India: A Survey of Recent Trends","type":"article-journal"},"uris":["http://www.mendeley.com/documents/?uuid=fff07d2e-75de-4449-8482-6266f078f867"]}],"mendeley":{"formattedCitation":"(Pal and Ghosh 2007)","manualFormatting":"(Pal and Ghosh, 2007)","plainTextFormattedCitation":"(Pal and Ghosh 2007)","previouslyFormattedCitation":"(Pal and Ghosh 2007)"},"properties":{"noteIndex":0},"schema":"https://github.com/citation-style-language/schema/raw/master/csl-citation.json"}</w:instrText>
      </w:r>
      <w:r w:rsidR="00764E52">
        <w:fldChar w:fldCharType="separate"/>
      </w:r>
      <w:r w:rsidR="00764E52" w:rsidRPr="00CF2784">
        <w:rPr>
          <w:noProof/>
        </w:rPr>
        <w:t>(Pal and Ghosh</w:t>
      </w:r>
      <w:r w:rsidR="00764E52">
        <w:rPr>
          <w:noProof/>
        </w:rPr>
        <w:t>,</w:t>
      </w:r>
      <w:r w:rsidR="00764E52" w:rsidRPr="00CF2784">
        <w:rPr>
          <w:noProof/>
        </w:rPr>
        <w:t xml:space="preserve"> 2007)</w:t>
      </w:r>
      <w:r w:rsidR="00764E52">
        <w:fldChar w:fldCharType="end"/>
      </w:r>
      <w:r w:rsidR="00764E52">
        <w:t>.</w:t>
      </w:r>
      <w:r w:rsidR="00141098">
        <w:t xml:space="preserve"> </w:t>
      </w:r>
      <w:r w:rsidR="008A3AFD">
        <w:t xml:space="preserve">The effects of households’ monthly income (considered through a surrogate variable that represents household usual monthly expenditure) </w:t>
      </w:r>
      <w:r w:rsidR="001F0FE1">
        <w:t>indicate</w:t>
      </w:r>
      <w:r w:rsidR="00F15F8E">
        <w:t>s</w:t>
      </w:r>
      <w:r w:rsidR="001F0FE1">
        <w:t xml:space="preserve"> that low-income households (whose usual monthly expenditure is less than </w:t>
      </w:r>
      <w:r w:rsidR="001F0FE1">
        <w:rPr>
          <w:rFonts w:cs="Times New Roman"/>
        </w:rPr>
        <w:t>₹</w:t>
      </w:r>
      <w:r w:rsidR="001F0FE1">
        <w:t xml:space="preserve">10,000) and medium-income households (whose usual monthly expenditure is between </w:t>
      </w:r>
      <w:r w:rsidR="001F0FE1">
        <w:rPr>
          <w:rFonts w:cs="Times New Roman"/>
        </w:rPr>
        <w:t>₹</w:t>
      </w:r>
      <w:r w:rsidR="001F0FE1">
        <w:t xml:space="preserve">10,000 and </w:t>
      </w:r>
      <w:r w:rsidR="001F0FE1">
        <w:rPr>
          <w:rFonts w:cs="Times New Roman"/>
        </w:rPr>
        <w:t>₹</w:t>
      </w:r>
      <w:r w:rsidR="001F0FE1">
        <w:t>20,000)</w:t>
      </w:r>
      <w:r w:rsidR="008A3AFD">
        <w:t xml:space="preserve"> </w:t>
      </w:r>
      <w:r w:rsidR="001F0FE1">
        <w:t>are less likely to spend than high-income households in all expenditure categories except shopping. Income did not have a significant effect on the likelihood of a household expending on shopping. In the context of income effects on the satiation parameters, high-income households tend to spend more on shopping and recreation than low- and medium-income households, and more on food and beverages than low-income households. Overall, the parameter estimates of income variables in the baseline preference and satiation functions reflect the higher spending capabilities of the medium- and high-income households than low-income households.</w:t>
      </w:r>
    </w:p>
    <w:p w14:paraId="3A1ED375" w14:textId="77777777" w:rsidR="00F46C1E" w:rsidRDefault="00141098" w:rsidP="00A963C6">
      <w:pPr>
        <w:spacing w:after="0" w:line="360" w:lineRule="auto"/>
        <w:jc w:val="both"/>
      </w:pPr>
      <w:r>
        <w:tab/>
        <w:t>In the context of group</w:t>
      </w:r>
      <w:r w:rsidR="0019101D">
        <w:t xml:space="preserve"> and trip</w:t>
      </w:r>
      <w:r>
        <w:t xml:space="preserve"> specific attributes,</w:t>
      </w:r>
      <w:r w:rsidR="0019101D">
        <w:t xml:space="preserve"> larger groups are less likely to spend in accommodation category. Intuitively though, such groups spend more in each of the categories as compared to a smaller group. Interestingly, groups with higher proportion of women are less likely to spend in accommodation and food and beverages. However, groups that are constituted primarily of women spend more in accommodation and food and beverages category, indicating that women prioritize safety, health, and hygiene </w:t>
      </w:r>
      <w:r w:rsidR="00CB7CEF">
        <w:fldChar w:fldCharType="begin" w:fldLock="1"/>
      </w:r>
      <w:r w:rsidR="00CB7CEF">
        <w:instrText>ADDIN CSL_CITATION {"citationItems":[{"id":"ITEM-1","itemData":{"DOI":"10.1108/IJRDM-03-2013-0066","ISSN":"09590552","abstract":"Purpose - Research suggests that women demonstrate higher levels of shopping satisfaction, recommendation, return intentions, and hedonic shopping than men. However, is it possible to reduce the effects of gender on shopping behaviour? The purpose of this paper is to explore how the interaction between gender and emotions affects consumers’ shopping behaviour outcomes. Design/methodology/approach-Two studies show the effects of gender and emotions on shopping behaviour outcomes. Study 1 is a field experiment that tests the effects of gender and emotions (positive vs neutral) on consumer satisfaction, recommendation, and return intentions. Study 2 is a laboratory experiment that explores the effects of gender and emotions (positive, neutral, and negative) on hedonic shopping. Findings-Results demonstrate that positive (vs neutral) emotions increase shopping behaviour outcomes for men, to reach the same level as for women. The findings also indicate that retail environment perception mediates the effects. Moreover, the results show that positive emotions increase levels of hedonic shopping for men and that negative emotions reduce levels of hedonic shopping for women. Practical implications-This paper helps retailers enhance shopping behaviour outcomes in retail environments. From a managerial perspective, the findings also provide insights on how to improve shopping behaviour outcomes for male consumers. Originality/value-This paper shows how to reduce gender effects on consumer shopping behaviour outcomes by activating specific emotions in retail environments. This research also demonstrates the mediating role of retail environment perception.","author":[{"dropping-particle":"","family":"Herter","given":"Márcia Maurer","non-dropping-particle":"","parse-names":false,"suffix":""},{"dropping-particle":"","family":"Santos","given":"Cristiane Pizzutti","non-dropping-particle":"dos","parse-names":false,"suffix":""},{"dropping-particle":"","family":"Pinto","given":"Diego Costa","non-dropping-particle":"","parse-names":false,"suffix":""}],"container-title":"International Journal of Retail and Distribution Management","id":"ITEM-1","issue":"9","issued":{"date-parts":[["2014"]]},"page":"780-804","title":"“Man, I shop like a woman!” The effects of gender and emotions on consumer shopping behaviour outcomes","type":"article-journal","volume":"42"},"uris":["http://www.mendeley.com/documents/?uuid=48216d79-5942-4fc1-97ad-283a8d1ae7a9"]}],"mendeley":{"formattedCitation":"(Herter, dos Santos, and Pinto 2014)","manualFormatting":"(Herter et al., 2014; (Zemke et al., 2015; Meng and Uysal, 2008)","plainTextFormattedCitation":"(Herter, dos Santos, and Pinto 2014)","previouslyFormattedCitation":"(Herter, dos Santos, and Pinto 2014)"},"properties":{"noteIndex":0},"schema":"https://github.com/citation-style-language/schema/raw/master/csl-citation.json"}</w:instrText>
      </w:r>
      <w:r w:rsidR="00CB7CEF">
        <w:fldChar w:fldCharType="separate"/>
      </w:r>
      <w:r w:rsidR="00CB7CEF" w:rsidRPr="00822595">
        <w:rPr>
          <w:noProof/>
        </w:rPr>
        <w:t>(Herter</w:t>
      </w:r>
      <w:r w:rsidR="00CB7CEF">
        <w:rPr>
          <w:noProof/>
        </w:rPr>
        <w:t xml:space="preserve"> </w:t>
      </w:r>
      <w:r w:rsidR="00CB7CEF" w:rsidRPr="00CB08DC">
        <w:rPr>
          <w:i/>
          <w:iCs/>
          <w:noProof/>
        </w:rPr>
        <w:t>et al.,</w:t>
      </w:r>
      <w:r w:rsidR="00CB7CEF" w:rsidRPr="00822595">
        <w:rPr>
          <w:noProof/>
        </w:rPr>
        <w:t xml:space="preserve"> 2014</w:t>
      </w:r>
      <w:r w:rsidR="00CB7CEF">
        <w:rPr>
          <w:noProof/>
        </w:rPr>
        <w:t xml:space="preserve">; </w:t>
      </w:r>
      <w:r w:rsidR="00CB7CEF" w:rsidRPr="00822595">
        <w:rPr>
          <w:noProof/>
        </w:rPr>
        <w:t>(</w:t>
      </w:r>
      <w:r w:rsidR="00CB7CEF">
        <w:rPr>
          <w:noProof/>
        </w:rPr>
        <w:t xml:space="preserve">Zemke </w:t>
      </w:r>
      <w:r w:rsidR="00CB7CEF" w:rsidRPr="00CB08DC">
        <w:rPr>
          <w:i/>
          <w:iCs/>
          <w:noProof/>
        </w:rPr>
        <w:t>et al.,</w:t>
      </w:r>
      <w:r w:rsidR="00CB7CEF">
        <w:rPr>
          <w:noProof/>
        </w:rPr>
        <w:t xml:space="preserve"> 2015; </w:t>
      </w:r>
      <w:r w:rsidR="00CB7CEF" w:rsidRPr="00822595">
        <w:rPr>
          <w:noProof/>
        </w:rPr>
        <w:t>Meng and Uysal</w:t>
      </w:r>
      <w:r w:rsidR="00CB7CEF">
        <w:rPr>
          <w:noProof/>
        </w:rPr>
        <w:t>,</w:t>
      </w:r>
      <w:r w:rsidR="00CB7CEF" w:rsidRPr="00822595">
        <w:rPr>
          <w:noProof/>
        </w:rPr>
        <w:t xml:space="preserve"> 2008</w:t>
      </w:r>
      <w:r w:rsidR="00CB7CEF">
        <w:rPr>
          <w:noProof/>
        </w:rPr>
        <w:t xml:space="preserve">; </w:t>
      </w:r>
      <w:r w:rsidR="00CB7CEF" w:rsidRPr="00EA5FB4">
        <w:rPr>
          <w:noProof/>
        </w:rPr>
        <w:t>Hao and Har</w:t>
      </w:r>
      <w:r w:rsidR="00CB7CEF">
        <w:rPr>
          <w:noProof/>
        </w:rPr>
        <w:t>,</w:t>
      </w:r>
      <w:r w:rsidR="00CB7CEF" w:rsidRPr="00EA5FB4">
        <w:rPr>
          <w:noProof/>
        </w:rPr>
        <w:t xml:space="preserve"> 2014</w:t>
      </w:r>
      <w:r w:rsidR="00CB7CEF" w:rsidRPr="00822595">
        <w:rPr>
          <w:noProof/>
        </w:rPr>
        <w:t>)</w:t>
      </w:r>
      <w:r w:rsidR="00CB7CEF">
        <w:fldChar w:fldCharType="end"/>
      </w:r>
      <w:r w:rsidR="0019101D">
        <w:t>.</w:t>
      </w:r>
      <w:r w:rsidR="00F46C1E">
        <w:t xml:space="preserve"> Also, such groups are more likely to spend in shopping category </w:t>
      </w:r>
      <w:r w:rsidR="00F46C1E">
        <w:fldChar w:fldCharType="begin" w:fldLock="1"/>
      </w:r>
      <w:r w:rsidR="00F46C1E">
        <w:instrText>ADDIN CSL_CITATION {"citationItems":[{"id":"ITEM-1","itemData":{"DOI":"10.1108/IJRDM-03-2013-0066","ISSN":"09590552","abstract":"Purpose - Research suggests that women demonstrate higher levels of shopping satisfaction, recommendation, return intentions, and hedonic shopping than men. However, is it possible to reduce the effects of gender on shopping behaviour? The purpose of this paper is to explore how the interaction between gender and emotions affects consumers’ shopping behaviour outcomes. Design/methodology/approach-Two studies show the effects of gender and emotions on shopping behaviour outcomes. Study 1 is a field experiment that tests the effects of gender and emotions (positive vs neutral) on consumer satisfaction, recommendation, and return intentions. Study 2 is a laboratory experiment that explores the effects of gender and emotions (positive, neutral, and negative) on hedonic shopping. Findings-Results demonstrate that positive (vs neutral) emotions increase shopping behaviour outcomes for men, to reach the same level as for women. The findings also indicate that retail environment perception mediates the effects. Moreover, the results show that positive emotions increase levels of hedonic shopping for men and that negative emotions reduce levels of hedonic shopping for women. Practical implications-This paper helps retailers enhance shopping behaviour outcomes in retail environments. From a managerial perspective, the findings also provide insights on how to improve shopping behaviour outcomes for male consumers. Originality/value-This paper shows how to reduce gender effects on consumer shopping behaviour outcomes by activating specific emotions in retail environments. This research also demonstrates the mediating role of retail environment perception.","author":[{"dropping-particle":"","family":"Herter","given":"Márcia Maurer","non-dropping-particle":"","parse-names":false,"suffix":""},{"dropping-particle":"","family":"Santos","given":"Cristiane Pizzutti","non-dropping-particle":"dos","parse-names":false,"suffix":""},{"dropping-particle":"","family":"Pinto","given":"Diego Costa","non-dropping-particle":"","parse-names":false,"suffix":""}],"container-title":"International Journal of Retail and Distribution Management","id":"ITEM-1","issue":"9","issued":{"date-parts":[["2014"]]},"page":"780-804","title":"“Man, I shop like a woman!” The effects of gender and emotions on consumer shopping behaviour outcomes","type":"article-journal","volume":"42"},"uris":["http://www.mendeley.com/documents/?uuid=48216d79-5942-4fc1-97ad-283a8d1ae7a9"]}],"mendeley":{"formattedCitation":"(Herter, dos Santos, and Pinto 2014)","manualFormatting":"(Herter et al., 2014)","plainTextFormattedCitation":"(Herter, dos Santos, and Pinto 2014)","previouslyFormattedCitation":"(Herter, dos Santos, and Pinto 2014)"},"properties":{"noteIndex":0},"schema":"https://github.com/citation-style-language/schema/raw/master/csl-citation.json"}</w:instrText>
      </w:r>
      <w:r w:rsidR="00F46C1E">
        <w:fldChar w:fldCharType="separate"/>
      </w:r>
      <w:r w:rsidR="00F46C1E" w:rsidRPr="00822595">
        <w:rPr>
          <w:noProof/>
        </w:rPr>
        <w:t>(Herter</w:t>
      </w:r>
      <w:r w:rsidR="00F46C1E">
        <w:rPr>
          <w:noProof/>
        </w:rPr>
        <w:t xml:space="preserve"> </w:t>
      </w:r>
      <w:r w:rsidR="00F46C1E" w:rsidRPr="00CB08DC">
        <w:rPr>
          <w:i/>
          <w:iCs/>
          <w:noProof/>
        </w:rPr>
        <w:t>et al.,</w:t>
      </w:r>
      <w:r w:rsidR="00F46C1E" w:rsidRPr="00822595">
        <w:rPr>
          <w:noProof/>
        </w:rPr>
        <w:t xml:space="preserve"> 2014)</w:t>
      </w:r>
      <w:r w:rsidR="00F46C1E">
        <w:fldChar w:fldCharType="end"/>
      </w:r>
      <w:r w:rsidR="00F46C1E">
        <w:t>.</w:t>
      </w:r>
      <w:r w:rsidR="00764E52">
        <w:t xml:space="preserve"> </w:t>
      </w:r>
    </w:p>
    <w:p w14:paraId="7F8A1E29" w14:textId="02B25557" w:rsidR="00B369B1" w:rsidRDefault="00764E52" w:rsidP="00F46C1E">
      <w:pPr>
        <w:spacing w:after="0" w:line="360" w:lineRule="auto"/>
        <w:ind w:firstLine="720"/>
        <w:jc w:val="both"/>
      </w:pPr>
      <w:r>
        <w:t xml:space="preserve">Finally, the duration of the trip </w:t>
      </w:r>
      <w:r w:rsidR="00CB7CEF">
        <w:t>did not</w:t>
      </w:r>
      <w:r>
        <w:t xml:space="preserve"> influence the likelihood of spending in any category, except in accommodation, where longer duration trips resulted in less likelihood of opting for a paid accommodation</w:t>
      </w:r>
      <w:r w:rsidR="00CB7CEF">
        <w:t xml:space="preserve"> (see </w:t>
      </w:r>
      <w:r w:rsidR="00CB7CEF" w:rsidRPr="00EA5FB4">
        <w:rPr>
          <w:noProof/>
        </w:rPr>
        <w:t>Pellegrini</w:t>
      </w:r>
      <w:r w:rsidR="00CB7CEF">
        <w:rPr>
          <w:noProof/>
        </w:rPr>
        <w:t xml:space="preserve"> </w:t>
      </w:r>
      <w:r w:rsidR="00CB7CEF" w:rsidRPr="00CB08DC">
        <w:rPr>
          <w:i/>
          <w:iCs/>
          <w:noProof/>
        </w:rPr>
        <w:t>et al.,</w:t>
      </w:r>
      <w:r w:rsidR="00CB7CEF" w:rsidRPr="00EA5FB4">
        <w:rPr>
          <w:noProof/>
        </w:rPr>
        <w:t xml:space="preserve"> 202</w:t>
      </w:r>
      <w:r w:rsidR="00CB7CEF">
        <w:rPr>
          <w:noProof/>
        </w:rPr>
        <w:t>1 for a similar finding</w:t>
      </w:r>
      <w:r w:rsidR="00CB7CEF">
        <w:t>)</w:t>
      </w:r>
      <w:r>
        <w:t>. However, as expected, the extent of expenditure across all categories increase</w:t>
      </w:r>
      <w:r w:rsidR="00ED7FA2">
        <w:t>s</w:t>
      </w:r>
      <w:r>
        <w:t xml:space="preserve"> with the duration of stay. Similarly, farther destinations </w:t>
      </w:r>
      <w:r w:rsidR="00ED7FA2">
        <w:t>are</w:t>
      </w:r>
      <w:r>
        <w:t xml:space="preserve"> associated with </w:t>
      </w:r>
      <w:r w:rsidR="00ED7FA2">
        <w:t>higher</w:t>
      </w:r>
      <w:r>
        <w:t xml:space="preserve"> likelihood of spending in each of the spending categories</w:t>
      </w:r>
      <w:r w:rsidR="009005BB">
        <w:t>,</w:t>
      </w:r>
      <w:r>
        <w:t xml:space="preserve"> though</w:t>
      </w:r>
      <w:r w:rsidR="00ED7FA2">
        <w:t xml:space="preserve"> trip destination does not influence</w:t>
      </w:r>
      <w:r>
        <w:t xml:space="preserve"> the </w:t>
      </w:r>
      <w:r w:rsidR="00372226">
        <w:t>satiation parameter</w:t>
      </w:r>
      <w:r>
        <w:t xml:space="preserve"> of </w:t>
      </w:r>
      <w:r w:rsidR="00ED7FA2">
        <w:t>expenditure</w:t>
      </w:r>
      <w:r>
        <w:t xml:space="preserve"> in any category</w:t>
      </w:r>
      <w:r w:rsidR="009005BB">
        <w:t>,</w:t>
      </w:r>
      <w:r>
        <w:t xml:space="preserve"> except shopping.</w:t>
      </w:r>
    </w:p>
    <w:p w14:paraId="27605F63" w14:textId="77777777" w:rsidR="00F55394" w:rsidRPr="00F55394" w:rsidRDefault="00F55394" w:rsidP="00F55394">
      <w:pPr>
        <w:pStyle w:val="ListParagraph"/>
        <w:numPr>
          <w:ilvl w:val="0"/>
          <w:numId w:val="36"/>
        </w:numPr>
        <w:spacing w:after="0" w:line="360" w:lineRule="auto"/>
        <w:jc w:val="both"/>
        <w:rPr>
          <w:rFonts w:cs="Times New Roman"/>
          <w:b/>
          <w:bCs/>
          <w:vanish/>
        </w:rPr>
      </w:pPr>
    </w:p>
    <w:p w14:paraId="35EA3370" w14:textId="77777777" w:rsidR="00F55394" w:rsidRPr="00F55394" w:rsidRDefault="00F55394" w:rsidP="00F55394">
      <w:pPr>
        <w:pStyle w:val="ListParagraph"/>
        <w:numPr>
          <w:ilvl w:val="1"/>
          <w:numId w:val="36"/>
        </w:numPr>
        <w:spacing w:after="0" w:line="360" w:lineRule="auto"/>
        <w:jc w:val="both"/>
        <w:rPr>
          <w:rFonts w:cs="Times New Roman"/>
          <w:b/>
          <w:bCs/>
          <w:vanish/>
        </w:rPr>
      </w:pPr>
    </w:p>
    <w:p w14:paraId="23FB7768" w14:textId="77777777" w:rsidR="00F55394" w:rsidRPr="00F55394" w:rsidRDefault="00F55394" w:rsidP="00F55394">
      <w:pPr>
        <w:pStyle w:val="ListParagraph"/>
        <w:numPr>
          <w:ilvl w:val="1"/>
          <w:numId w:val="36"/>
        </w:numPr>
        <w:spacing w:after="0" w:line="360" w:lineRule="auto"/>
        <w:jc w:val="both"/>
        <w:rPr>
          <w:rFonts w:cs="Times New Roman"/>
          <w:b/>
          <w:bCs/>
          <w:vanish/>
        </w:rPr>
      </w:pPr>
    </w:p>
    <w:p w14:paraId="5BA07A0E" w14:textId="77777777" w:rsidR="00F55394" w:rsidRPr="00F55394" w:rsidRDefault="00F55394" w:rsidP="00F55394">
      <w:pPr>
        <w:pStyle w:val="ListParagraph"/>
        <w:numPr>
          <w:ilvl w:val="2"/>
          <w:numId w:val="36"/>
        </w:numPr>
        <w:spacing w:after="0" w:line="360" w:lineRule="auto"/>
        <w:jc w:val="both"/>
        <w:rPr>
          <w:rFonts w:cs="Times New Roman"/>
          <w:b/>
          <w:bCs/>
          <w:vanish/>
        </w:rPr>
      </w:pPr>
    </w:p>
    <w:p w14:paraId="00469589" w14:textId="40A891C7" w:rsidR="00A963C6" w:rsidRPr="00793476" w:rsidRDefault="00A963C6" w:rsidP="001A3C46">
      <w:pPr>
        <w:pStyle w:val="Style4"/>
        <w:numPr>
          <w:ilvl w:val="2"/>
          <w:numId w:val="45"/>
        </w:numPr>
        <w:ind w:left="709"/>
      </w:pPr>
      <w:r w:rsidRPr="00793476">
        <w:t>Scale parameter</w:t>
      </w:r>
    </w:p>
    <w:p w14:paraId="18840AB7" w14:textId="2AAFE48F" w:rsidR="000B4D2E" w:rsidRPr="00B971D3" w:rsidRDefault="008917B0" w:rsidP="00B971D3">
      <w:pPr>
        <w:spacing w:after="0" w:line="360" w:lineRule="auto"/>
        <w:jc w:val="both"/>
      </w:pPr>
      <w:r>
        <w:t>Based on the discussion</w:t>
      </w:r>
      <w:r w:rsidR="00CB7CEF">
        <w:t xml:space="preserve"> in Section 2.3,</w:t>
      </w:r>
      <w:r>
        <w:t xml:space="preserve"> we attempted to estimate</w:t>
      </w:r>
      <w:r w:rsidR="00CB7CEF">
        <w:t xml:space="preserve"> the scale parameter</w:t>
      </w:r>
      <w:r>
        <w:t>, which was estimated with a value equal to 0.66</w:t>
      </w:r>
      <w:r w:rsidR="00CB7CEF">
        <w:t xml:space="preserve"> (despite the absence of price variation).</w:t>
      </w:r>
      <w:r>
        <w:t xml:space="preserve"> </w:t>
      </w:r>
      <w:r w:rsidR="00ED7FA2">
        <w:t>A</w:t>
      </w:r>
      <w:r w:rsidR="00A963C6">
        <w:t>nother empirical specification that fixed the scale</w:t>
      </w:r>
      <w:r w:rsidR="008D56BD">
        <w:t xml:space="preserve"> </w:t>
      </w:r>
      <w:r w:rsidR="00E90538">
        <w:t xml:space="preserve">parameter to 1 was of substantially inferior fit. </w:t>
      </w:r>
      <w:r w:rsidR="00E90538">
        <w:lastRenderedPageBreak/>
        <w:t xml:space="preserve">Therefore, we retained the model with the scale parameter estimate of 0.66. As discussed later, the relatively low variance of the error terms results in thin right tails for the implied distributions of the expenditures. This, in turn, implies very low probabilities for predicting unrealistically high expenditures, and obviates the need for imposing finite budgets. </w:t>
      </w:r>
      <w:r w:rsidR="00540081">
        <w:t>Overall, the estimation results provide intuitive and behaviourally plausible insights on leisure travelers’ expenditure patterns on overnight leisure trips in accommodation, food and beverage, shopping, and leisure categories.</w:t>
      </w:r>
    </w:p>
    <w:p w14:paraId="7726BEB8" w14:textId="101F9687" w:rsidR="00666D06" w:rsidRPr="00291C41" w:rsidRDefault="00666D06" w:rsidP="003F6592">
      <w:pPr>
        <w:pStyle w:val="Style3"/>
        <w:numPr>
          <w:ilvl w:val="1"/>
          <w:numId w:val="63"/>
        </w:numPr>
        <w:spacing w:before="120"/>
        <w:ind w:left="547" w:hanging="547"/>
      </w:pPr>
      <w:r w:rsidRPr="00291C41">
        <w:t xml:space="preserve">Characterization of the </w:t>
      </w:r>
      <w:r w:rsidR="008325CB" w:rsidRPr="00291C41">
        <w:t>d</w:t>
      </w:r>
      <w:r w:rsidRPr="00291C41">
        <w:t xml:space="preserve">istributions of </w:t>
      </w:r>
      <w:r w:rsidR="008325CB" w:rsidRPr="00291C41">
        <w:t>e</w:t>
      </w:r>
      <w:r w:rsidR="00835AB4" w:rsidRPr="00291C41">
        <w:t xml:space="preserve">mpirical </w:t>
      </w:r>
      <w:r w:rsidR="008325CB" w:rsidRPr="00291C41">
        <w:t>d</w:t>
      </w:r>
      <w:r w:rsidRPr="00291C41">
        <w:t xml:space="preserve">emand </w:t>
      </w:r>
    </w:p>
    <w:p w14:paraId="246F96F3" w14:textId="43EB29BF" w:rsidR="00666D06" w:rsidRDefault="00666D06" w:rsidP="00FC0FA8">
      <w:pPr>
        <w:spacing w:after="0" w:line="360" w:lineRule="auto"/>
        <w:jc w:val="both"/>
      </w:pPr>
      <w:r>
        <w:t xml:space="preserve">Figure </w:t>
      </w:r>
      <w:r w:rsidR="004F5E6C">
        <w:t>2</w:t>
      </w:r>
      <w:r>
        <w:t xml:space="preserve"> presents the trip-level probability density function (PDF) plots for the expenditures implied by the empirical model for </w:t>
      </w:r>
      <w:r w:rsidR="00B560F9">
        <w:t>a</w:t>
      </w:r>
      <w:r>
        <w:t xml:space="preserve"> </w:t>
      </w:r>
      <w:r w:rsidR="00B560F9">
        <w:t xml:space="preserve">randomly </w:t>
      </w:r>
      <w:r w:rsidR="000B4D2E">
        <w:t xml:space="preserve">selected </w:t>
      </w:r>
      <w:r w:rsidR="00C237D2">
        <w:t xml:space="preserve">rural </w:t>
      </w:r>
      <w:r>
        <w:t xml:space="preserve">household in the data </w:t>
      </w:r>
      <w:r w:rsidR="00D119C4">
        <w:t xml:space="preserve">for a </w:t>
      </w:r>
      <w:r w:rsidR="00537D52">
        <w:t xml:space="preserve">four-day </w:t>
      </w:r>
      <w:r w:rsidR="00D119C4">
        <w:t xml:space="preserve">trip </w:t>
      </w:r>
      <w:r w:rsidR="00C237D2">
        <w:t>made by one of the household’s male member</w:t>
      </w:r>
      <w:r w:rsidR="00BF7829">
        <w:t>s</w:t>
      </w:r>
      <w:r w:rsidR="00C237D2">
        <w:t xml:space="preserve"> </w:t>
      </w:r>
      <w:r w:rsidR="00763076">
        <w:t xml:space="preserve">to a destination </w:t>
      </w:r>
      <w:r w:rsidR="00F52B0F">
        <w:t>within the same state as t</w:t>
      </w:r>
      <w:r w:rsidR="00C237D2">
        <w:t>hat of the UPR</w:t>
      </w:r>
      <w:r>
        <w:t xml:space="preserve">. </w:t>
      </w:r>
      <w:r w:rsidR="00894F01">
        <w:t>For this household, e</w:t>
      </w:r>
      <w:r>
        <w:t xml:space="preserve">ach of the four panels in the figure presents </w:t>
      </w:r>
      <w:r w:rsidR="006D7730">
        <w:t xml:space="preserve">expenditures in each of the four expenditure categories – accommodation, food and beverages, shopping, and recreation. In each panel, there are </w:t>
      </w:r>
      <w:r>
        <w:t>three PDF plots – one for each of</w:t>
      </w:r>
      <w:r w:rsidR="006D7730">
        <w:t xml:space="preserve"> </w:t>
      </w:r>
      <w:r>
        <w:t xml:space="preserve">low-, medium-, and high-income </w:t>
      </w:r>
      <w:r w:rsidR="00894F01">
        <w:t>scenarios</w:t>
      </w:r>
      <w:r w:rsidR="006D7730">
        <w:t xml:space="preserve">. </w:t>
      </w:r>
      <w:r>
        <w:t>Each density function plot is for values of expenditures above zero, based on the expression given in Eq</w:t>
      </w:r>
      <w:r w:rsidR="00873C56">
        <w:t>.</w:t>
      </w:r>
      <w:r>
        <w:t xml:space="preserve"> (</w:t>
      </w:r>
      <w:r w:rsidR="00151E85">
        <w:t>22</w:t>
      </w:r>
      <w:r>
        <w:t xml:space="preserve">). The probability mass values for zero expenditure, computed </w:t>
      </w:r>
      <w:r w:rsidR="00246D3D">
        <w:t>using</w:t>
      </w:r>
      <w:r>
        <w:t xml:space="preserve"> the expression in Eq</w:t>
      </w:r>
      <w:r w:rsidR="00873C56">
        <w:t>.</w:t>
      </w:r>
      <w:r>
        <w:t xml:space="preserve"> (</w:t>
      </w:r>
      <w:r w:rsidR="00151E85">
        <w:t>21</w:t>
      </w:r>
      <w:r>
        <w:t>), are reported in the legends of the panels in the figure.</w:t>
      </w:r>
    </w:p>
    <w:p w14:paraId="0FDFD84B" w14:textId="0E167221" w:rsidR="0085292D" w:rsidRPr="0085292D" w:rsidRDefault="00666D06" w:rsidP="0033078A">
      <w:pPr>
        <w:spacing w:after="0" w:line="360" w:lineRule="auto"/>
        <w:jc w:val="both"/>
      </w:pPr>
      <w:r>
        <w:tab/>
        <w:t>As discussed earlier, the empirical model implicitly assumes infinite budgets. This is reflected in the expressions for the PDF expression of Eq</w:t>
      </w:r>
      <w:r w:rsidR="00873C56">
        <w:t>.</w:t>
      </w:r>
      <w:r>
        <w:t xml:space="preserve"> (</w:t>
      </w:r>
      <w:r w:rsidR="00151E85">
        <w:t>22</w:t>
      </w:r>
      <w:r>
        <w:t xml:space="preserve">) as well. Specifically, the PDF expression is defined for all values of </w:t>
      </w:r>
      <w:r w:rsidR="001C2DED" w:rsidRPr="00C274E4">
        <w:rPr>
          <w:position w:val="-12"/>
        </w:rPr>
        <w:object w:dxaOrig="260" w:dyaOrig="360" w14:anchorId="7DA8308F">
          <v:shape id="_x0000_i1401" type="#_x0000_t75" style="width:13.25pt;height:19.4pt" o:ole="">
            <v:imagedata r:id="rId632" o:title=""/>
          </v:shape>
          <o:OLEObject Type="Embed" ProgID="Equation.DSMT4" ShapeID="_x0000_i1401" DrawAspect="Content" ObjectID="_1702803682" r:id="rId633"/>
        </w:object>
      </w:r>
      <w:r>
        <w:t xml:space="preserve"> above zero (</w:t>
      </w:r>
      <w:r w:rsidR="00602F63" w:rsidRPr="00602F63">
        <w:rPr>
          <w:i/>
          <w:iCs/>
        </w:rPr>
        <w:t>i.e.,</w:t>
      </w:r>
      <w:r>
        <w:t xml:space="preserve"> </w:t>
      </w:r>
      <w:r w:rsidR="001C2DED" w:rsidRPr="00CC2931">
        <w:rPr>
          <w:position w:val="-12"/>
        </w:rPr>
        <w:object w:dxaOrig="880" w:dyaOrig="380" w14:anchorId="2C3E181E">
          <v:shape id="_x0000_i1402" type="#_x0000_t75" style="width:45.95pt;height:21.3pt" o:ole="">
            <v:imagedata r:id="rId634" o:title=""/>
          </v:shape>
          <o:OLEObject Type="Embed" ProgID="Equation.DSMT4" ShapeID="_x0000_i1402" DrawAspect="Content" ObjectID="_1702803683" r:id="rId635"/>
        </w:object>
      </w:r>
      <w:r>
        <w:t xml:space="preserve">). Therefore, in theory, the predicted values of optimal expenditures can be unreasonably large. This </w:t>
      </w:r>
      <w:r w:rsidR="00172A59">
        <w:t xml:space="preserve">possibility </w:t>
      </w:r>
      <w:r>
        <w:t xml:space="preserve">raises questions on the practical applicability of the model with </w:t>
      </w:r>
      <w:r w:rsidRPr="00CC2931">
        <w:rPr>
          <w:position w:val="-10"/>
        </w:rPr>
        <w:object w:dxaOrig="1060" w:dyaOrig="320" w14:anchorId="65300D83">
          <v:shape id="_x0000_i1403" type="#_x0000_t75" style="width:50.7pt;height:15.15pt" o:ole="">
            <v:imagedata r:id="rId636" o:title=""/>
          </v:shape>
          <o:OLEObject Type="Embed" ProgID="Equation.DSMT4" ShapeID="_x0000_i1403" DrawAspect="Content" ObjectID="_1702803684" r:id="rId637"/>
        </w:object>
      </w:r>
      <w:r>
        <w:rPr>
          <w:rFonts w:eastAsia="Times New Roman" w:cs="Arial"/>
          <w:bCs/>
          <w:color w:val="000000"/>
          <w:kern w:val="32"/>
          <w:szCs w:val="32"/>
        </w:rPr>
        <w:t xml:space="preserve"> utility functions. However, the plots in Figure 2 illustrate that the PDF values for high expenditure values are very small </w:t>
      </w:r>
      <w:r w:rsidR="00B467B3">
        <w:t>a</w:t>
      </w:r>
      <w:r w:rsidR="00E90538">
        <w:rPr>
          <w:rFonts w:eastAsia="Times New Roman" w:cs="Arial"/>
          <w:bCs/>
          <w:color w:val="000000"/>
          <w:kern w:val="32"/>
          <w:szCs w:val="32"/>
        </w:rPr>
        <w:t xml:space="preserve">nd close to zero. This is because the scale parameter estimate (0.66) of the model is small enough to render a thin right tail to the implied probability distributions of expenditures. As income increases, all the PDF plots skew to the right, indicating an increase </w:t>
      </w:r>
      <w:r w:rsidR="0085292D">
        <w:rPr>
          <w:rFonts w:eastAsia="Times New Roman" w:cs="Arial"/>
          <w:bCs/>
          <w:color w:val="000000"/>
          <w:kern w:val="32"/>
          <w:szCs w:val="32"/>
        </w:rPr>
        <w:t xml:space="preserve">in spending in all expenditure categories. Nonetheless, the right tails of the distributions </w:t>
      </w:r>
      <w:r w:rsidR="008A7DDE">
        <w:rPr>
          <w:rFonts w:eastAsia="Times New Roman" w:cs="Arial"/>
          <w:bCs/>
          <w:color w:val="000000"/>
          <w:kern w:val="32"/>
          <w:szCs w:val="32"/>
        </w:rPr>
        <w:t xml:space="preserve">are not fat </w:t>
      </w:r>
      <w:r w:rsidR="0085292D">
        <w:rPr>
          <w:rFonts w:eastAsia="Times New Roman" w:cs="Arial"/>
          <w:bCs/>
          <w:color w:val="000000"/>
          <w:kern w:val="32"/>
          <w:szCs w:val="32"/>
        </w:rPr>
        <w:t>enough to result in a high likelihood of large expenditures.</w:t>
      </w:r>
      <w:r w:rsidR="0085292D">
        <w:t xml:space="preserve">    </w:t>
      </w:r>
    </w:p>
    <w:p w14:paraId="2A66619F" w14:textId="35DF4E49" w:rsidR="008A7DDE" w:rsidRDefault="0033078A">
      <w:pPr>
        <w:spacing w:after="0" w:line="360" w:lineRule="auto"/>
        <w:ind w:firstLine="720"/>
        <w:jc w:val="both"/>
      </w:pPr>
      <w:r>
        <w:rPr>
          <w:rFonts w:eastAsia="Times New Roman" w:cs="Arial"/>
          <w:bCs/>
          <w:color w:val="000000"/>
          <w:kern w:val="32"/>
          <w:szCs w:val="32"/>
        </w:rPr>
        <w:t xml:space="preserve">We plotted the PDF functions for a few more randomly selected households (not shown in Figure 2) and observed similar trends. Therefore, despite the assumption of infinite budgets, MDC choice models with </w:t>
      </w:r>
      <w:r w:rsidR="001C2DED" w:rsidRPr="00474592">
        <w:rPr>
          <w:rFonts w:cs="Times New Roman"/>
          <w:position w:val="-10"/>
        </w:rPr>
        <w:object w:dxaOrig="1060" w:dyaOrig="320" w14:anchorId="70954CA5">
          <v:shape id="_x0000_i1404" type="#_x0000_t75" style="width:54.95pt;height:15.65pt" o:ole="">
            <v:imagedata r:id="rId574" o:title=""/>
          </v:shape>
          <o:OLEObject Type="Embed" ProgID="Equation.DSMT4" ShapeID="_x0000_i1404" DrawAspect="Content" ObjectID="_1702803685" r:id="rId638"/>
        </w:object>
      </w:r>
      <w:r>
        <w:rPr>
          <w:rFonts w:eastAsia="Times New Roman" w:cs="Arial"/>
          <w:bCs/>
          <w:color w:val="000000"/>
          <w:kern w:val="32"/>
          <w:szCs w:val="32"/>
        </w:rPr>
        <w:t xml:space="preserve"> utility functions can be used to model consumption data (in situations with large budgets). The model does not necessarily lead to high likelihoods of </w:t>
      </w:r>
      <w:r>
        <w:rPr>
          <w:rFonts w:eastAsia="Times New Roman" w:cs="Arial"/>
          <w:bCs/>
          <w:color w:val="000000"/>
          <w:kern w:val="32"/>
          <w:szCs w:val="32"/>
        </w:rPr>
        <w:lastRenderedPageBreak/>
        <w:t>unreasonably large consumption values. Of course,</w:t>
      </w:r>
      <w:r w:rsidRPr="00B525AD">
        <w:t xml:space="preserve"> </w:t>
      </w:r>
      <w:r>
        <w:t>there is no guarantee that such</w:t>
      </w:r>
      <w:r w:rsidR="008A7DDE">
        <w:t xml:space="preserve"> an</w:t>
      </w:r>
      <w:r>
        <w:t xml:space="preserve"> observation will hold across all empirical contexts or for all empirical specifications. Therefore, it is useful to plot the model-implied PDF functions for at least a few individuals in the data. Further</w:t>
      </w:r>
      <w:r>
        <w:rPr>
          <w:rFonts w:eastAsia="Times New Roman" w:cs="Arial"/>
          <w:bCs/>
          <w:color w:val="000000"/>
          <w:kern w:val="32"/>
          <w:szCs w:val="32"/>
        </w:rPr>
        <w:t>, if the analyst has access to information on upper bounds (</w:t>
      </w:r>
      <w:r w:rsidR="00602F63" w:rsidRPr="00602F63">
        <w:rPr>
          <w:rFonts w:eastAsia="Times New Roman" w:cs="Arial"/>
          <w:bCs/>
          <w:i/>
          <w:iCs/>
          <w:color w:val="000000"/>
          <w:kern w:val="32"/>
          <w:szCs w:val="32"/>
        </w:rPr>
        <w:t>i.e.,</w:t>
      </w:r>
      <w:r>
        <w:rPr>
          <w:rFonts w:eastAsia="Times New Roman" w:cs="Arial"/>
          <w:bCs/>
          <w:color w:val="000000"/>
          <w:kern w:val="32"/>
          <w:szCs w:val="32"/>
        </w:rPr>
        <w:t xml:space="preserve"> </w:t>
      </w:r>
      <w:r w:rsidRPr="00CC2931">
        <w:rPr>
          <w:position w:val="-12"/>
        </w:rPr>
        <w:object w:dxaOrig="460" w:dyaOrig="380" w14:anchorId="0377FC45">
          <v:shape id="_x0000_i1405" type="#_x0000_t75" style="width:27.45pt;height:21.3pt" o:ole="">
            <v:imagedata r:id="rId639" o:title=""/>
          </v:shape>
          <o:OLEObject Type="Embed" ProgID="Equation.DSMT4" ShapeID="_x0000_i1405" DrawAspect="Content" ObjectID="_1702803686" r:id="rId640"/>
        </w:object>
      </w:r>
      <w:r>
        <w:rPr>
          <w:rFonts w:eastAsia="Times New Roman" w:cs="Arial"/>
          <w:bCs/>
          <w:color w:val="000000"/>
          <w:kern w:val="32"/>
          <w:szCs w:val="32"/>
        </w:rPr>
        <w:t>) for any of the expenditures, it is straightforward to apply the bounds to avoid the prediction of unrealistically large values (</w:t>
      </w:r>
      <w:r>
        <w:t xml:space="preserve">Saxena </w:t>
      </w:r>
      <w:r w:rsidRPr="003C578D">
        <w:rPr>
          <w:i/>
          <w:iCs/>
        </w:rPr>
        <w:t>et al</w:t>
      </w:r>
      <w:r w:rsidR="00141FAE">
        <w:rPr>
          <w:i/>
          <w:iCs/>
        </w:rPr>
        <w:t>.</w:t>
      </w:r>
      <w:r w:rsidRPr="003C578D">
        <w:rPr>
          <w:i/>
          <w:iCs/>
        </w:rPr>
        <w:t>,</w:t>
      </w:r>
      <w:r>
        <w:t xml:space="preserve"> 202</w:t>
      </w:r>
      <w:r w:rsidR="00873C56">
        <w:t>1</w:t>
      </w:r>
      <w:r>
        <w:t>)</w:t>
      </w:r>
      <w:r>
        <w:rPr>
          <w:rFonts w:eastAsia="Times New Roman" w:cs="Arial"/>
          <w:bCs/>
          <w:color w:val="000000"/>
          <w:kern w:val="32"/>
          <w:szCs w:val="32"/>
        </w:rPr>
        <w:t xml:space="preserve">. </w:t>
      </w:r>
    </w:p>
    <w:p w14:paraId="37E19862" w14:textId="443E0576" w:rsidR="00666D06" w:rsidRPr="00291C41" w:rsidRDefault="00666D06" w:rsidP="003F6592">
      <w:pPr>
        <w:pStyle w:val="Style3"/>
        <w:numPr>
          <w:ilvl w:val="1"/>
          <w:numId w:val="63"/>
        </w:numPr>
        <w:spacing w:before="120"/>
        <w:ind w:left="547" w:hanging="547"/>
      </w:pPr>
      <w:r w:rsidRPr="00291C41">
        <w:t xml:space="preserve">Aggregate </w:t>
      </w:r>
      <w:r w:rsidR="00B971D3">
        <w:t>p</w:t>
      </w:r>
      <w:r w:rsidRPr="00291C41">
        <w:t xml:space="preserve">redictive </w:t>
      </w:r>
      <w:r w:rsidR="00B971D3">
        <w:t>p</w:t>
      </w:r>
      <w:r w:rsidRPr="00291C41">
        <w:t xml:space="preserve">erformance </w:t>
      </w:r>
      <w:r w:rsidR="00B971D3">
        <w:t>a</w:t>
      </w:r>
      <w:r w:rsidRPr="00291C41">
        <w:t xml:space="preserve">ssessment </w:t>
      </w:r>
    </w:p>
    <w:p w14:paraId="649FA737" w14:textId="490DC765" w:rsidR="00666D06" w:rsidRDefault="00666D06" w:rsidP="0033078A">
      <w:pPr>
        <w:spacing w:after="0" w:line="360" w:lineRule="auto"/>
        <w:jc w:val="both"/>
      </w:pPr>
      <w:r>
        <w:t>This section evaluates the aggregate predictive performance of the estimated MDC choice model with</w:t>
      </w:r>
      <w:r w:rsidR="001C2DED" w:rsidRPr="00474592">
        <w:rPr>
          <w:rFonts w:cs="Times New Roman"/>
          <w:position w:val="-10"/>
        </w:rPr>
        <w:object w:dxaOrig="1060" w:dyaOrig="320" w14:anchorId="1D6CD266">
          <v:shape id="_x0000_i1406" type="#_x0000_t75" style="width:54.95pt;height:15.65pt" o:ole="">
            <v:imagedata r:id="rId574" o:title=""/>
          </v:shape>
          <o:OLEObject Type="Embed" ProgID="Equation.DSMT4" ShapeID="_x0000_i1406" DrawAspect="Content" ObjectID="_1702803687" r:id="rId641"/>
        </w:object>
      </w:r>
      <w:r>
        <w:rPr>
          <w:rFonts w:eastAsia="Times New Roman" w:cs="Arial"/>
          <w:bCs/>
          <w:color w:val="000000"/>
          <w:kern w:val="32"/>
          <w:szCs w:val="32"/>
        </w:rPr>
        <w:t xml:space="preserve"> utility functions</w:t>
      </w:r>
      <w:r>
        <w:t xml:space="preserve">, IID log-normal error terms, and infinite budgets. The evaluation was </w:t>
      </w:r>
      <w:r w:rsidR="008A7DDE">
        <w:t xml:space="preserve">undertaken for </w:t>
      </w:r>
      <w:r>
        <w:t>both the estimation sample (N = 3</w:t>
      </w:r>
      <w:r w:rsidR="002E6F2D">
        <w:t>,</w:t>
      </w:r>
      <w:r>
        <w:t>500) and the holdout validation sample (N = 1</w:t>
      </w:r>
      <w:r w:rsidR="002E6F2D">
        <w:t>,</w:t>
      </w:r>
      <w:r>
        <w:t xml:space="preserve">481). Table </w:t>
      </w:r>
      <w:r w:rsidR="0080378D">
        <w:t>7</w:t>
      </w:r>
      <w:r>
        <w:t xml:space="preserve"> provides the results for both the discrete choice decision to </w:t>
      </w:r>
      <w:r w:rsidR="00B17A89">
        <w:t xml:space="preserve">spend </w:t>
      </w:r>
      <w:r>
        <w:t xml:space="preserve">in each of the four expense categories and the corresponding continuous expenditure amounts. The observed aggregate discrete choice shares for an expense category are reported as the percentage of individuals in the sample who </w:t>
      </w:r>
      <w:r w:rsidR="00B17A89">
        <w:t xml:space="preserve">spent </w:t>
      </w:r>
      <w:r>
        <w:t xml:space="preserve">in that category. The observed aggregate expenditures for an expense category are the average of observed expenditures across all those who </w:t>
      </w:r>
      <w:r w:rsidR="005969DE">
        <w:t xml:space="preserve">spent </w:t>
      </w:r>
      <w:r>
        <w:t xml:space="preserve">in that category. These metrics from the observed data are compared with two types of model predictions – analytic predictions and simulated predictions. The analytic predictions were obtained using the expressions derived in this paper. </w:t>
      </w:r>
      <w:r w:rsidR="00E31ACA" w:rsidRPr="00784A3E">
        <w:t>Specifically, Eq. (</w:t>
      </w:r>
      <w:r w:rsidR="00151E85">
        <w:t>21</w:t>
      </w:r>
      <w:r w:rsidR="00E31ACA" w:rsidRPr="00784A3E">
        <w:t>) was used to compute the discrete choice probability of each household in the sample expending in each category. Such choice probabilities for a given category were summed across all individuals in the sample to predict the percentage of individuals spending in that category. Similarly, the analytic expression reported in Table 3 (for the MDCP model) was used to compute the expected value of the continuous probability distribution for the expenditure by each household in each category. The average values (across the sample) of such expected values are reported as average expenditures for each expense category. Simulated predictions were obtained by solving each household’s utility maximization for each of the 50 sets of simulated values of the models’ error term draws. The aggregated predictions across all 50 sets of error draws for all households are reported as simulated predictions.</w:t>
      </w:r>
    </w:p>
    <w:p w14:paraId="3AE5FDE9" w14:textId="0BFFFA3A" w:rsidR="00ED7FA2" w:rsidRDefault="00666D06" w:rsidP="00D1473E">
      <w:pPr>
        <w:spacing w:after="0" w:line="360" w:lineRule="auto"/>
        <w:jc w:val="both"/>
      </w:pPr>
      <w:r>
        <w:tab/>
        <w:t xml:space="preserve">To compare model predictions with observed aggregate values, the last row of Table </w:t>
      </w:r>
      <w:r w:rsidR="005E6B67">
        <w:t>7</w:t>
      </w:r>
      <w:r>
        <w:t xml:space="preserve"> reports weighted MAPE values for both analytic and simulated predictions</w:t>
      </w:r>
      <w:r w:rsidR="00927FA0">
        <w:t>.</w:t>
      </w:r>
      <w:r>
        <w:t xml:space="preserve"> </w:t>
      </w:r>
      <w:r w:rsidR="00911BD2">
        <w:t xml:space="preserve">Two important observations can be made from </w:t>
      </w:r>
      <w:r w:rsidR="005E6B67">
        <w:t>the Table</w:t>
      </w:r>
      <w:r w:rsidR="00911BD2">
        <w:t xml:space="preserve">. </w:t>
      </w:r>
      <w:r w:rsidR="00911BD2" w:rsidRPr="00C35E81">
        <w:rPr>
          <w:u w:val="single"/>
        </w:rPr>
        <w:t>First</w:t>
      </w:r>
      <w:r w:rsidR="00911BD2">
        <w:t>, despite making an implicit assumption of infinite budgets, the aggregate predictions from the model (both analytic and simulated predictions) are fairly accurate (</w:t>
      </w:r>
      <w:r w:rsidR="00602F63" w:rsidRPr="00602F63">
        <w:rPr>
          <w:i/>
          <w:iCs/>
        </w:rPr>
        <w:t>i.e.,</w:t>
      </w:r>
      <w:r w:rsidR="00911BD2">
        <w:t xml:space="preserve"> close to observed aggregate values). The weighted MAPE </w:t>
      </w:r>
      <w:r w:rsidR="00911BD2">
        <w:lastRenderedPageBreak/>
        <w:t xml:space="preserve">values are small for both discrete and continuous choice components. The same pattern may be observed for predictions in both the estimation and validation samples. These results highlight that the assumption of </w:t>
      </w:r>
      <w:r w:rsidR="00A75A56">
        <w:t>infinite</w:t>
      </w:r>
      <w:r w:rsidR="00911BD2">
        <w:t xml:space="preserve"> budgets is innocuous in the current empirical application. </w:t>
      </w:r>
      <w:r w:rsidR="00911BD2" w:rsidRPr="00C35E81">
        <w:rPr>
          <w:u w:val="single"/>
        </w:rPr>
        <w:t>Second</w:t>
      </w:r>
      <w:r w:rsidR="00911BD2">
        <w:t xml:space="preserve">, </w:t>
      </w:r>
      <w:r w:rsidR="00A75A56">
        <w:t xml:space="preserve">the </w:t>
      </w:r>
      <w:r w:rsidR="00927FA0">
        <w:t>simulated</w:t>
      </w:r>
      <w:r w:rsidR="00911BD2">
        <w:t xml:space="preserve"> predictions are generally close to </w:t>
      </w:r>
      <w:r w:rsidR="00A75A56">
        <w:t xml:space="preserve">the </w:t>
      </w:r>
      <w:r w:rsidR="00927FA0">
        <w:t xml:space="preserve">analytic </w:t>
      </w:r>
      <w:r w:rsidR="00911BD2">
        <w:t>predictions in almost all cases, except for the average expenditures in the accommodation category</w:t>
      </w:r>
      <w:r w:rsidR="00EB01A9">
        <w:t>.</w:t>
      </w:r>
      <w:r w:rsidR="00927FA0">
        <w:t xml:space="preserve"> </w:t>
      </w:r>
      <w:r w:rsidR="00EB01A9">
        <w:t>T</w:t>
      </w:r>
      <w:r w:rsidR="00927FA0">
        <w:t xml:space="preserve">he </w:t>
      </w:r>
      <w:r w:rsidR="00EB01A9">
        <w:t xml:space="preserve">weighted </w:t>
      </w:r>
      <w:r w:rsidR="00927FA0">
        <w:t>MAPE</w:t>
      </w:r>
      <w:r w:rsidR="00F46517">
        <w:t xml:space="preserve"> values</w:t>
      </w:r>
      <w:r w:rsidR="00927FA0">
        <w:t xml:space="preserve"> for the simulated predictions </w:t>
      </w:r>
      <w:r w:rsidR="00F46517">
        <w:t xml:space="preserve">are 13.82 and 11.82 in the estimation and validation sample, respectively, and </w:t>
      </w:r>
      <w:r w:rsidR="00EB01A9">
        <w:t xml:space="preserve">are </w:t>
      </w:r>
      <w:r w:rsidR="00F46517">
        <w:t>higher</w:t>
      </w:r>
      <w:r w:rsidR="00927FA0">
        <w:t xml:space="preserve"> relative to the more accurate analytic predictions</w:t>
      </w:r>
      <w:r w:rsidR="00646797">
        <w:t xml:space="preserve">, </w:t>
      </w:r>
      <w:r w:rsidR="00927FA0">
        <w:t xml:space="preserve">with a </w:t>
      </w:r>
      <w:r w:rsidR="00EB01A9">
        <w:t xml:space="preserve">weighted </w:t>
      </w:r>
      <w:r w:rsidR="00927FA0">
        <w:t>MAPE of</w:t>
      </w:r>
      <w:r w:rsidR="00F46517">
        <w:t xml:space="preserve"> 7.18 and</w:t>
      </w:r>
      <w:r w:rsidR="00927FA0">
        <w:t xml:space="preserve"> 4.65</w:t>
      </w:r>
      <w:r w:rsidR="00F46517">
        <w:t xml:space="preserve"> </w:t>
      </w:r>
      <w:r w:rsidR="00E02825">
        <w:t>for the</w:t>
      </w:r>
      <w:r w:rsidR="00F46517">
        <w:t xml:space="preserve"> estimation and validation sample, respectively</w:t>
      </w:r>
      <w:r w:rsidR="00911BD2">
        <w:t xml:space="preserve">. We noticed that increasing the number of error draws from 50 to 100 helped reduce the weighted MAPE for simulated predictions, albeit with an increase in the computation </w:t>
      </w:r>
      <w:r w:rsidR="00927FA0">
        <w:t xml:space="preserve">time </w:t>
      </w:r>
      <w:r w:rsidR="00911BD2">
        <w:t xml:space="preserve">needed. These results suggest the benefit of using the analytic methods proposed in this paper for prediction and policy analysis with MDC choice models with </w:t>
      </w:r>
      <w:r w:rsidR="005D255F" w:rsidRPr="00474592">
        <w:rPr>
          <w:rFonts w:cs="Times New Roman"/>
          <w:position w:val="-10"/>
        </w:rPr>
        <w:object w:dxaOrig="1060" w:dyaOrig="320" w14:anchorId="0F4D71BF">
          <v:shape id="_x0000_i1407" type="#_x0000_t75" style="width:54.95pt;height:15.65pt" o:ole="">
            <v:imagedata r:id="rId574" o:title=""/>
          </v:shape>
          <o:OLEObject Type="Embed" ProgID="Equation.DSMT4" ShapeID="_x0000_i1407" DrawAspect="Content" ObjectID="_1702803688" r:id="rId642"/>
        </w:object>
      </w:r>
      <w:r w:rsidR="00911BD2">
        <w:rPr>
          <w:rFonts w:eastAsia="Times New Roman" w:cs="Arial"/>
          <w:bCs/>
          <w:color w:val="000000"/>
          <w:kern w:val="32"/>
          <w:szCs w:val="32"/>
        </w:rPr>
        <w:t xml:space="preserve"> utility functions and infinite budgets</w:t>
      </w:r>
      <w:r w:rsidR="00911BD2">
        <w:t>.</w:t>
      </w:r>
    </w:p>
    <w:p w14:paraId="762F29F5" w14:textId="77777777" w:rsidR="00D1473E" w:rsidRPr="00D1473E" w:rsidRDefault="00D1473E" w:rsidP="00D1473E">
      <w:pPr>
        <w:spacing w:after="0" w:line="360" w:lineRule="auto"/>
        <w:jc w:val="both"/>
      </w:pPr>
    </w:p>
    <w:p w14:paraId="7D7508AC" w14:textId="433A16F2" w:rsidR="00F03349" w:rsidRPr="00291C41" w:rsidRDefault="008325CB" w:rsidP="001B1775">
      <w:pPr>
        <w:pStyle w:val="Style1"/>
        <w:numPr>
          <w:ilvl w:val="0"/>
          <w:numId w:val="45"/>
        </w:numPr>
      </w:pPr>
      <w:r w:rsidRPr="00291C41">
        <w:t>Summary and Conclusions</w:t>
      </w:r>
      <w:r w:rsidR="00F03349" w:rsidRPr="00291C41">
        <w:t xml:space="preserve"> </w:t>
      </w:r>
    </w:p>
    <w:p w14:paraId="025C1BBB" w14:textId="1260B684" w:rsidR="00CA1781" w:rsidRDefault="00F03F05" w:rsidP="004E5AC7">
      <w:pPr>
        <w:spacing w:after="0" w:line="360" w:lineRule="auto"/>
        <w:jc w:val="both"/>
        <w:rPr>
          <w:rFonts w:cs="Times New Roman"/>
        </w:rPr>
      </w:pPr>
      <w:r>
        <w:rPr>
          <w:rFonts w:cs="Times New Roman"/>
        </w:rPr>
        <w:t xml:space="preserve">This paper sheds light on the </w:t>
      </w:r>
      <w:r w:rsidR="00950E82">
        <w:rPr>
          <w:rFonts w:cs="Times New Roman"/>
        </w:rPr>
        <w:t>properties</w:t>
      </w:r>
      <w:r>
        <w:rPr>
          <w:rFonts w:cs="Times New Roman"/>
        </w:rPr>
        <w:t xml:space="preserve"> of MDC choice models with a linear utility profile for </w:t>
      </w:r>
      <w:r w:rsidR="00A244E8">
        <w:rPr>
          <w:rFonts w:cs="Times New Roman"/>
        </w:rPr>
        <w:t xml:space="preserve">the </w:t>
      </w:r>
      <w:r>
        <w:rPr>
          <w:rFonts w:cs="Times New Roman"/>
        </w:rPr>
        <w:t xml:space="preserve">outside good and an </w:t>
      </w:r>
      <w:r w:rsidR="009C59DA">
        <w:rPr>
          <w:rFonts w:cs="Times New Roman"/>
        </w:rPr>
        <w:t xml:space="preserve">additively separable </w:t>
      </w:r>
      <w:r w:rsidR="00396261">
        <w:rPr>
          <w:rFonts w:cs="Times New Roman"/>
        </w:rPr>
        <w:t>specification for the inside goods (</w:t>
      </w:r>
      <w:r w:rsidR="00602F63" w:rsidRPr="00602F63">
        <w:rPr>
          <w:rFonts w:cs="Times New Roman"/>
          <w:i/>
          <w:iCs/>
        </w:rPr>
        <w:t>i.e.,</w:t>
      </w:r>
      <w:r w:rsidR="00396261">
        <w:rPr>
          <w:rFonts w:cs="Times New Roman"/>
        </w:rPr>
        <w:t xml:space="preserve"> </w:t>
      </w:r>
      <w:r w:rsidR="00C022A1" w:rsidRPr="00474592">
        <w:rPr>
          <w:rFonts w:cs="Times New Roman"/>
          <w:position w:val="-10"/>
        </w:rPr>
        <w:object w:dxaOrig="1060" w:dyaOrig="320" w14:anchorId="25F80F1B">
          <v:shape id="_x0000_i1408" type="#_x0000_t75" style="width:54.95pt;height:15.65pt" o:ole="">
            <v:imagedata r:id="rId574" o:title=""/>
          </v:shape>
          <o:OLEObject Type="Embed" ProgID="Equation.DSMT4" ShapeID="_x0000_i1408" DrawAspect="Content" ObjectID="_1702803689" r:id="rId643"/>
        </w:object>
      </w:r>
      <w:r w:rsidR="00982CB8">
        <w:t xml:space="preserve"> models</w:t>
      </w:r>
      <w:r w:rsidR="00396261">
        <w:rPr>
          <w:rFonts w:cs="Times New Roman"/>
        </w:rPr>
        <w:t xml:space="preserve">). </w:t>
      </w:r>
      <w:r w:rsidR="00CA1781" w:rsidRPr="003F7085">
        <w:rPr>
          <w:rFonts w:cs="Times New Roman"/>
        </w:rPr>
        <w:t xml:space="preserve">Specifically, the paper examines the suitability of the </w:t>
      </w:r>
      <w:r w:rsidR="00C022A1" w:rsidRPr="00474592">
        <w:rPr>
          <w:rFonts w:cs="Times New Roman"/>
          <w:position w:val="-10"/>
        </w:rPr>
        <w:object w:dxaOrig="1060" w:dyaOrig="320" w14:anchorId="1313051F">
          <v:shape id="_x0000_i1409" type="#_x0000_t75" style="width:54.95pt;height:15.65pt" o:ole="">
            <v:imagedata r:id="rId574" o:title=""/>
          </v:shape>
          <o:OLEObject Type="Embed" ProgID="Equation.DSMT4" ShapeID="_x0000_i1409" DrawAspect="Content" ObjectID="_1702803690" r:id="rId644"/>
        </w:object>
      </w:r>
      <w:r w:rsidR="00CA1781" w:rsidRPr="003F7085">
        <w:rPr>
          <w:rFonts w:cs="Times New Roman"/>
        </w:rPr>
        <w:t xml:space="preserve"> model</w:t>
      </w:r>
      <w:r w:rsidR="008673E1">
        <w:rPr>
          <w:rFonts w:cs="Times New Roman"/>
        </w:rPr>
        <w:t>s</w:t>
      </w:r>
      <w:r w:rsidR="00CA1781" w:rsidRPr="003F7085">
        <w:rPr>
          <w:rFonts w:cs="Times New Roman"/>
        </w:rPr>
        <w:t xml:space="preserve"> for different consumption patterns (relative to the budget)</w:t>
      </w:r>
      <w:r w:rsidR="00CA1781">
        <w:rPr>
          <w:rFonts w:cs="Times New Roman"/>
        </w:rPr>
        <w:t xml:space="preserve">, using both </w:t>
      </w:r>
      <w:r w:rsidR="00982CB8">
        <w:rPr>
          <w:rFonts w:cs="Times New Roman"/>
        </w:rPr>
        <w:t xml:space="preserve">a </w:t>
      </w:r>
      <w:r w:rsidR="00CA1781">
        <w:rPr>
          <w:rFonts w:cs="Times New Roman"/>
        </w:rPr>
        <w:t>theoretical examination of the model and extensive simulations</w:t>
      </w:r>
      <w:r w:rsidR="00CA1781" w:rsidRPr="003F7085">
        <w:rPr>
          <w:rFonts w:cs="Times New Roman"/>
        </w:rPr>
        <w:t xml:space="preserve">. In doing so, the paper highlights </w:t>
      </w:r>
      <w:r w:rsidR="00814A88">
        <w:rPr>
          <w:rFonts w:cs="Times New Roman"/>
        </w:rPr>
        <w:t>the</w:t>
      </w:r>
      <w:r w:rsidR="00CA1781" w:rsidRPr="003F7085">
        <w:rPr>
          <w:rFonts w:cs="Times New Roman"/>
        </w:rPr>
        <w:t xml:space="preserve"> importan</w:t>
      </w:r>
      <w:r w:rsidR="00814A88">
        <w:rPr>
          <w:rFonts w:cs="Times New Roman"/>
        </w:rPr>
        <w:t>ce</w:t>
      </w:r>
      <w:r w:rsidR="00CA1781" w:rsidRPr="003F7085">
        <w:rPr>
          <w:rFonts w:cs="Times New Roman"/>
        </w:rPr>
        <w:t xml:space="preserve"> </w:t>
      </w:r>
      <w:r w:rsidR="00814A88">
        <w:rPr>
          <w:rFonts w:cs="Times New Roman"/>
        </w:rPr>
        <w:t>of</w:t>
      </w:r>
      <w:r w:rsidR="00CA1781" w:rsidRPr="003F7085">
        <w:rPr>
          <w:rFonts w:cs="Times New Roman"/>
        </w:rPr>
        <w:t xml:space="preserve"> explicitly consider</w:t>
      </w:r>
      <w:r w:rsidR="00814A88">
        <w:rPr>
          <w:rFonts w:cs="Times New Roman"/>
        </w:rPr>
        <w:t>ing</w:t>
      </w:r>
      <w:r w:rsidR="00CA1781" w:rsidRPr="003F7085">
        <w:rPr>
          <w:rFonts w:cs="Times New Roman"/>
        </w:rPr>
        <w:t xml:space="preserve"> the budget constraint and the essential nature of the outside good during parameter estimation. </w:t>
      </w:r>
      <w:r w:rsidR="00CA1781">
        <w:rPr>
          <w:rFonts w:cs="Times New Roman"/>
        </w:rPr>
        <w:t xml:space="preserve">Doing so requires the likelihood function to accommodate a truncation condition on the baseline marginal utility parameters of the model. </w:t>
      </w:r>
      <w:r w:rsidR="002B7D5F">
        <w:rPr>
          <w:rFonts w:cs="Times New Roman"/>
        </w:rPr>
        <w:t>Prior</w:t>
      </w:r>
      <w:r w:rsidR="00CA1781" w:rsidRPr="003F7085">
        <w:rPr>
          <w:rFonts w:cs="Times New Roman"/>
        </w:rPr>
        <w:t xml:space="preserve"> implementations of the </w:t>
      </w:r>
      <w:r w:rsidR="00C022A1" w:rsidRPr="00474592">
        <w:rPr>
          <w:rFonts w:cs="Times New Roman"/>
          <w:position w:val="-10"/>
        </w:rPr>
        <w:object w:dxaOrig="1060" w:dyaOrig="320" w14:anchorId="0D2C8AE7">
          <v:shape id="_x0000_i1410" type="#_x0000_t75" style="width:54.95pt;height:15.65pt" o:ole="">
            <v:imagedata r:id="rId574" o:title=""/>
          </v:shape>
          <o:OLEObject Type="Embed" ProgID="Equation.DSMT4" ShapeID="_x0000_i1410" DrawAspect="Content" ObjectID="_1702803691" r:id="rId645"/>
        </w:object>
      </w:r>
      <w:r w:rsidR="00CA1781" w:rsidRPr="003F7085">
        <w:rPr>
          <w:rFonts w:cs="Times New Roman"/>
        </w:rPr>
        <w:t xml:space="preserve"> model in the literature </w:t>
      </w:r>
      <w:r w:rsidR="002B7D5F">
        <w:rPr>
          <w:rFonts w:cs="Times New Roman"/>
        </w:rPr>
        <w:t xml:space="preserve">do not </w:t>
      </w:r>
      <w:r w:rsidR="00CA1781" w:rsidRPr="003F7085">
        <w:rPr>
          <w:rFonts w:cs="Times New Roman"/>
        </w:rPr>
        <w:t xml:space="preserve">consider </w:t>
      </w:r>
      <w:r w:rsidR="002B7D5F">
        <w:rPr>
          <w:rFonts w:cs="Times New Roman"/>
        </w:rPr>
        <w:t>the truncation condition</w:t>
      </w:r>
      <w:r w:rsidR="00CA1781" w:rsidRPr="003F7085">
        <w:rPr>
          <w:rFonts w:cs="Times New Roman"/>
        </w:rPr>
        <w:t xml:space="preserve"> during parameter estimation, which causes a risk of biased parameter estimation and erroneous prediction.</w:t>
      </w:r>
    </w:p>
    <w:p w14:paraId="735E0F38" w14:textId="591C7BCB" w:rsidR="003C29CD" w:rsidRPr="009A6373" w:rsidRDefault="00B837BC" w:rsidP="004B54C8">
      <w:pPr>
        <w:spacing w:after="0" w:line="360" w:lineRule="auto"/>
        <w:jc w:val="both"/>
        <w:rPr>
          <w:rFonts w:cs="Times New Roman"/>
        </w:rPr>
      </w:pPr>
      <w:r>
        <w:rPr>
          <w:rFonts w:cs="Times New Roman"/>
        </w:rPr>
        <w:tab/>
      </w:r>
      <w:r w:rsidR="007A1F7A">
        <w:rPr>
          <w:rFonts w:cs="Times New Roman"/>
        </w:rPr>
        <w:t xml:space="preserve">The paper </w:t>
      </w:r>
      <w:r w:rsidR="00230D63">
        <w:rPr>
          <w:rFonts w:cs="Times New Roman"/>
        </w:rPr>
        <w:t xml:space="preserve">demonstrates </w:t>
      </w:r>
      <w:r w:rsidR="00E627E3">
        <w:rPr>
          <w:rFonts w:cs="Times New Roman"/>
        </w:rPr>
        <w:t xml:space="preserve">that </w:t>
      </w:r>
      <w:r w:rsidR="00D05442">
        <w:rPr>
          <w:rFonts w:cs="Times New Roman"/>
        </w:rPr>
        <w:t xml:space="preserve">the </w:t>
      </w:r>
      <w:r w:rsidR="00C022A1" w:rsidRPr="00474592">
        <w:rPr>
          <w:rFonts w:cs="Times New Roman"/>
          <w:position w:val="-10"/>
        </w:rPr>
        <w:object w:dxaOrig="1060" w:dyaOrig="320" w14:anchorId="7D116457">
          <v:shape id="_x0000_i1411" type="#_x0000_t75" style="width:54.95pt;height:15.65pt" o:ole="">
            <v:imagedata r:id="rId574" o:title=""/>
          </v:shape>
          <o:OLEObject Type="Embed" ProgID="Equation.DSMT4" ShapeID="_x0000_i1411" DrawAspect="Content" ObjectID="_1702803692" r:id="rId646"/>
        </w:object>
      </w:r>
      <w:r w:rsidR="00D05442">
        <w:t xml:space="preserve"> </w:t>
      </w:r>
      <w:r w:rsidR="00707979">
        <w:rPr>
          <w:rFonts w:cs="Times New Roman"/>
        </w:rPr>
        <w:t xml:space="preserve">models </w:t>
      </w:r>
      <w:r>
        <w:rPr>
          <w:rFonts w:cs="Times New Roman"/>
        </w:rPr>
        <w:t>(</w:t>
      </w:r>
      <w:r w:rsidR="00D05442">
        <w:rPr>
          <w:rFonts w:cs="Times New Roman"/>
        </w:rPr>
        <w:t xml:space="preserve">that do not account for the truncation condition </w:t>
      </w:r>
      <w:r>
        <w:rPr>
          <w:rFonts w:cs="Times New Roman"/>
        </w:rPr>
        <w:t xml:space="preserve">during parameter estimation) </w:t>
      </w:r>
      <w:r w:rsidR="00707979">
        <w:rPr>
          <w:rFonts w:cs="Times New Roman"/>
        </w:rPr>
        <w:t xml:space="preserve">are </w:t>
      </w:r>
      <w:r w:rsidR="00230D63">
        <w:rPr>
          <w:rFonts w:cs="Times New Roman"/>
        </w:rPr>
        <w:t>best appli</w:t>
      </w:r>
      <w:r w:rsidR="00CC3768">
        <w:rPr>
          <w:rFonts w:cs="Times New Roman"/>
        </w:rPr>
        <w:t>ed</w:t>
      </w:r>
      <w:r w:rsidR="00230D63">
        <w:rPr>
          <w:rFonts w:cs="Times New Roman"/>
        </w:rPr>
        <w:t xml:space="preserve"> for </w:t>
      </w:r>
      <w:r w:rsidR="00A725B4">
        <w:rPr>
          <w:rFonts w:cs="Times New Roman"/>
        </w:rPr>
        <w:t xml:space="preserve">situations when the </w:t>
      </w:r>
      <w:r w:rsidR="007660DC">
        <w:rPr>
          <w:rFonts w:cs="Times New Roman"/>
        </w:rPr>
        <w:t xml:space="preserve">total expenditure on inside goods is very small compared to the budget (&lt;5% of the budget). </w:t>
      </w:r>
      <w:r w:rsidR="00502EB2" w:rsidRPr="00CD06E0">
        <w:rPr>
          <w:rFonts w:cs="Times New Roman"/>
        </w:rPr>
        <w:t xml:space="preserve">The </w:t>
      </w:r>
      <w:r w:rsidR="00C022A1" w:rsidRPr="00474592">
        <w:rPr>
          <w:rFonts w:cs="Times New Roman"/>
          <w:position w:val="-10"/>
        </w:rPr>
        <w:object w:dxaOrig="1219" w:dyaOrig="320" w14:anchorId="1024EAEB">
          <v:shape id="_x0000_i1412" type="#_x0000_t75" style="width:63pt;height:15.65pt" o:ole="">
            <v:imagedata r:id="rId647" o:title=""/>
          </v:shape>
          <o:OLEObject Type="Embed" ProgID="Equation.DSMT4" ShapeID="_x0000_i1412" DrawAspect="Content" ObjectID="_1702803693" r:id="rId648"/>
        </w:object>
      </w:r>
      <w:r w:rsidR="00502EB2" w:rsidRPr="00CD06E0">
        <w:rPr>
          <w:rFonts w:cs="Times New Roman"/>
          <w:b/>
          <w:bCs/>
          <w:i/>
          <w:iCs/>
        </w:rPr>
        <w:t xml:space="preserve"> </w:t>
      </w:r>
      <w:r w:rsidR="00502EB2" w:rsidRPr="00CD06E0">
        <w:rPr>
          <w:rFonts w:cs="Times New Roman"/>
        </w:rPr>
        <w:t xml:space="preserve">models are </w:t>
      </w:r>
      <w:r w:rsidR="00502EB2">
        <w:rPr>
          <w:rFonts w:cs="Times New Roman"/>
        </w:rPr>
        <w:t>less likely</w:t>
      </w:r>
      <w:r w:rsidR="00502EB2" w:rsidRPr="00CD06E0">
        <w:rPr>
          <w:rFonts w:cs="Times New Roman"/>
        </w:rPr>
        <w:t xml:space="preserve"> to suit these situations, for it would be difficult to estimate model parameters.</w:t>
      </w:r>
      <w:r w:rsidR="004B54C8">
        <w:rPr>
          <w:rFonts w:cs="Times New Roman"/>
        </w:rPr>
        <w:t xml:space="preserve"> </w:t>
      </w:r>
      <w:bookmarkStart w:id="20" w:name="_Hlk68695395"/>
      <w:r w:rsidR="00235EBD">
        <w:rPr>
          <w:rFonts w:cs="Times New Roman"/>
        </w:rPr>
        <w:t xml:space="preserve">As the </w:t>
      </w:r>
      <w:r w:rsidR="001F4B36">
        <w:rPr>
          <w:rFonts w:cs="Times New Roman"/>
        </w:rPr>
        <w:t>proportion</w:t>
      </w:r>
      <w:r w:rsidR="00235EBD">
        <w:rPr>
          <w:rFonts w:cs="Times New Roman"/>
        </w:rPr>
        <w:t xml:space="preserve"> of </w:t>
      </w:r>
      <w:r w:rsidR="00176CAD">
        <w:rPr>
          <w:rFonts w:cs="Times New Roman"/>
        </w:rPr>
        <w:t xml:space="preserve">the </w:t>
      </w:r>
      <w:r w:rsidR="00235EBD">
        <w:rPr>
          <w:rFonts w:cs="Times New Roman"/>
        </w:rPr>
        <w:t>budget allocated to inside goods increases</w:t>
      </w:r>
      <w:r w:rsidR="00984245">
        <w:rPr>
          <w:rFonts w:cs="Times New Roman"/>
        </w:rPr>
        <w:t xml:space="preserve"> (beyond 5%)</w:t>
      </w:r>
      <w:r w:rsidR="00235EBD">
        <w:rPr>
          <w:rFonts w:cs="Times New Roman"/>
        </w:rPr>
        <w:t xml:space="preserve">, the bias in </w:t>
      </w:r>
      <w:r w:rsidR="00022A04">
        <w:rPr>
          <w:rFonts w:cs="Times New Roman"/>
        </w:rPr>
        <w:t>parameter</w:t>
      </w:r>
      <w:r w:rsidR="00235EBD">
        <w:rPr>
          <w:rFonts w:cs="Times New Roman"/>
        </w:rPr>
        <w:t xml:space="preserve"> estimates from the </w:t>
      </w:r>
      <w:r w:rsidR="00C022A1" w:rsidRPr="00474592">
        <w:rPr>
          <w:rFonts w:cs="Times New Roman"/>
          <w:position w:val="-10"/>
        </w:rPr>
        <w:object w:dxaOrig="1060" w:dyaOrig="320" w14:anchorId="79B13D29">
          <v:shape id="_x0000_i1413" type="#_x0000_t75" style="width:54.95pt;height:15.65pt" o:ole="">
            <v:imagedata r:id="rId574" o:title=""/>
          </v:shape>
          <o:OLEObject Type="Embed" ProgID="Equation.DSMT4" ShapeID="_x0000_i1413" DrawAspect="Content" ObjectID="_1702803694" r:id="rId649"/>
        </w:object>
      </w:r>
      <w:r w:rsidR="00BB6EC3">
        <w:t xml:space="preserve"> model</w:t>
      </w:r>
      <w:r w:rsidR="00235EBD">
        <w:t xml:space="preserve"> increases. However, the model may still</w:t>
      </w:r>
      <w:r w:rsidR="00BB6EC3">
        <w:t xml:space="preserve"> be used as an alternat</w:t>
      </w:r>
      <w:r w:rsidR="004C0DAC">
        <w:t>iv</w:t>
      </w:r>
      <w:r w:rsidR="00BB6EC3">
        <w:t xml:space="preserve">e to the </w:t>
      </w:r>
      <w:r w:rsidR="00C022A1" w:rsidRPr="00474592">
        <w:rPr>
          <w:rFonts w:cs="Times New Roman"/>
          <w:position w:val="-10"/>
        </w:rPr>
        <w:object w:dxaOrig="1219" w:dyaOrig="320" w14:anchorId="7CB0AEF3">
          <v:shape id="_x0000_i1414" type="#_x0000_t75" style="width:63pt;height:15.65pt" o:ole="">
            <v:imagedata r:id="rId647" o:title=""/>
          </v:shape>
          <o:OLEObject Type="Embed" ProgID="Equation.DSMT4" ShapeID="_x0000_i1414" DrawAspect="Content" ObjectID="_1702803695" r:id="rId650"/>
        </w:object>
      </w:r>
      <w:r w:rsidR="00BB6EC3">
        <w:t xml:space="preserve"> models only in situations </w:t>
      </w:r>
      <w:r w:rsidR="00495915">
        <w:rPr>
          <w:rFonts w:cs="Times New Roman"/>
        </w:rPr>
        <w:t>whe</w:t>
      </w:r>
      <w:r w:rsidR="00BB6EC3">
        <w:rPr>
          <w:rFonts w:cs="Times New Roman"/>
        </w:rPr>
        <w:t xml:space="preserve">n a small </w:t>
      </w:r>
      <w:r w:rsidR="001F4B36">
        <w:rPr>
          <w:rFonts w:cs="Times New Roman"/>
        </w:rPr>
        <w:t>proportion</w:t>
      </w:r>
      <w:r w:rsidR="00BB6EC3">
        <w:rPr>
          <w:rFonts w:cs="Times New Roman"/>
        </w:rPr>
        <w:t xml:space="preserve"> of the budget is allocated to inside goods</w:t>
      </w:r>
      <w:r w:rsidR="00235EBD">
        <w:rPr>
          <w:rFonts w:cs="Times New Roman"/>
        </w:rPr>
        <w:t xml:space="preserve"> (</w:t>
      </w:r>
      <w:r w:rsidR="004B54C8">
        <w:rPr>
          <w:rFonts w:cs="Times New Roman"/>
        </w:rPr>
        <w:t>&lt;</w:t>
      </w:r>
      <w:r w:rsidR="00235EBD">
        <w:rPr>
          <w:rFonts w:cs="Times New Roman"/>
        </w:rPr>
        <w:t>3</w:t>
      </w:r>
      <w:r w:rsidR="00984245">
        <w:rPr>
          <w:rFonts w:cs="Times New Roman"/>
        </w:rPr>
        <w:t>5</w:t>
      </w:r>
      <w:r w:rsidR="00235EBD">
        <w:rPr>
          <w:rFonts w:cs="Times New Roman"/>
        </w:rPr>
        <w:t>% percent of the budget)</w:t>
      </w:r>
      <w:r w:rsidR="00BB6EC3">
        <w:rPr>
          <w:rFonts w:cs="Times New Roman"/>
        </w:rPr>
        <w:t xml:space="preserve">, </w:t>
      </w:r>
      <w:r w:rsidR="00984245">
        <w:rPr>
          <w:rFonts w:cs="Times New Roman"/>
        </w:rPr>
        <w:t xml:space="preserve">as long as </w:t>
      </w:r>
      <w:r w:rsidR="00984245">
        <w:rPr>
          <w:rFonts w:cs="Times New Roman"/>
        </w:rPr>
        <w:lastRenderedPageBreak/>
        <w:t>the prediction algorithm considers the truncation condition</w:t>
      </w:r>
      <w:r w:rsidR="00BB6EC3">
        <w:rPr>
          <w:rFonts w:cs="Times New Roman"/>
        </w:rPr>
        <w:t>. In such situations, it is advisable to try both the</w:t>
      </w:r>
      <w:r w:rsidR="00794E4F">
        <w:rPr>
          <w:rFonts w:cs="Times New Roman"/>
        </w:rPr>
        <w:t xml:space="preserve"> </w:t>
      </w:r>
      <w:r w:rsidR="00C022A1" w:rsidRPr="00474592">
        <w:rPr>
          <w:rFonts w:cs="Times New Roman"/>
          <w:position w:val="-10"/>
        </w:rPr>
        <w:object w:dxaOrig="1060" w:dyaOrig="320" w14:anchorId="44181CB4">
          <v:shape id="_x0000_i1415" type="#_x0000_t75" style="width:54.95pt;height:15.65pt" o:ole="">
            <v:imagedata r:id="rId574" o:title=""/>
          </v:shape>
          <o:OLEObject Type="Embed" ProgID="Equation.DSMT4" ShapeID="_x0000_i1415" DrawAspect="Content" ObjectID="_1702803696" r:id="rId651"/>
        </w:object>
      </w:r>
      <w:r w:rsidR="00794E4F" w:rsidRPr="00CD06E0">
        <w:rPr>
          <w:rFonts w:cs="Times New Roman"/>
        </w:rPr>
        <w:t xml:space="preserve"> </w:t>
      </w:r>
      <w:r w:rsidR="00794E4F">
        <w:rPr>
          <w:rFonts w:cs="Times New Roman"/>
        </w:rPr>
        <w:t>and</w:t>
      </w:r>
      <w:r w:rsidR="00BB6EC3">
        <w:rPr>
          <w:rFonts w:cs="Times New Roman"/>
        </w:rPr>
        <w:t xml:space="preserve"> </w:t>
      </w:r>
      <w:r w:rsidR="00C022A1" w:rsidRPr="00474592">
        <w:rPr>
          <w:rFonts w:cs="Times New Roman"/>
          <w:position w:val="-10"/>
        </w:rPr>
        <w:object w:dxaOrig="1219" w:dyaOrig="320" w14:anchorId="1DAA2E05">
          <v:shape id="_x0000_i1416" type="#_x0000_t75" style="width:63pt;height:15.65pt" o:ole="">
            <v:imagedata r:id="rId647" o:title=""/>
          </v:shape>
          <o:OLEObject Type="Embed" ProgID="Equation.DSMT4" ShapeID="_x0000_i1416" DrawAspect="Content" ObjectID="_1702803697" r:id="rId652"/>
        </w:object>
      </w:r>
      <w:r w:rsidR="00794E4F" w:rsidRPr="00CD06E0">
        <w:rPr>
          <w:rFonts w:cs="Times New Roman"/>
          <w:b/>
          <w:bCs/>
          <w:i/>
          <w:iCs/>
        </w:rPr>
        <w:t xml:space="preserve"> </w:t>
      </w:r>
      <w:r w:rsidR="00794E4F" w:rsidRPr="00CD06E0">
        <w:rPr>
          <w:rFonts w:cs="Times New Roman"/>
        </w:rPr>
        <w:t xml:space="preserve">models </w:t>
      </w:r>
      <w:r w:rsidR="00BB6EC3">
        <w:rPr>
          <w:rFonts w:cs="Times New Roman"/>
        </w:rPr>
        <w:t xml:space="preserve">and prefer the one </w:t>
      </w:r>
      <w:r w:rsidR="00794E4F">
        <w:rPr>
          <w:rFonts w:cs="Times New Roman"/>
        </w:rPr>
        <w:t xml:space="preserve">that offers better </w:t>
      </w:r>
      <w:r w:rsidR="00BB6EC3">
        <w:rPr>
          <w:rFonts w:cs="Times New Roman"/>
        </w:rPr>
        <w:t>interpretations and predictive ability</w:t>
      </w:r>
      <w:bookmarkEnd w:id="20"/>
      <w:r w:rsidR="00BB6EC3">
        <w:rPr>
          <w:rFonts w:cs="Times New Roman"/>
        </w:rPr>
        <w:t>.</w:t>
      </w:r>
      <w:r w:rsidR="00A86917">
        <w:rPr>
          <w:rFonts w:cs="Times New Roman"/>
        </w:rPr>
        <w:t xml:space="preserve"> </w:t>
      </w:r>
      <w:bookmarkStart w:id="21" w:name="_Hlk68695437"/>
      <w:r w:rsidR="00BB6EC3">
        <w:rPr>
          <w:rFonts w:cs="Times New Roman"/>
        </w:rPr>
        <w:t xml:space="preserve">However, in situations when a large </w:t>
      </w:r>
      <w:r w:rsidR="001F4B36">
        <w:rPr>
          <w:rFonts w:cs="Times New Roman"/>
        </w:rPr>
        <w:t>proportion</w:t>
      </w:r>
      <w:r w:rsidR="00BB6EC3">
        <w:rPr>
          <w:rFonts w:cs="Times New Roman"/>
        </w:rPr>
        <w:t xml:space="preserve"> of budget</w:t>
      </w:r>
      <w:r w:rsidR="00235EBD">
        <w:rPr>
          <w:rFonts w:cs="Times New Roman"/>
        </w:rPr>
        <w:t xml:space="preserve"> (</w:t>
      </w:r>
      <w:r w:rsidR="004B54C8">
        <w:rPr>
          <w:rFonts w:cs="Times New Roman"/>
        </w:rPr>
        <w:t>&gt;</w:t>
      </w:r>
      <w:r w:rsidR="00022A04">
        <w:rPr>
          <w:rFonts w:cs="Times New Roman"/>
        </w:rPr>
        <w:t>35</w:t>
      </w:r>
      <w:r w:rsidR="00235EBD">
        <w:rPr>
          <w:rFonts w:cs="Times New Roman"/>
        </w:rPr>
        <w:t>% of the budget)</w:t>
      </w:r>
      <w:r w:rsidR="00BB6EC3">
        <w:rPr>
          <w:rFonts w:cs="Times New Roman"/>
        </w:rPr>
        <w:t xml:space="preserve"> is allocated to inside goods,</w:t>
      </w:r>
      <w:r w:rsidR="00021A13">
        <w:rPr>
          <w:rFonts w:cs="Times New Roman"/>
        </w:rPr>
        <w:t xml:space="preserve"> </w:t>
      </w:r>
      <w:r w:rsidR="00203F8F">
        <w:rPr>
          <w:rFonts w:cs="Times New Roman"/>
        </w:rPr>
        <w:t xml:space="preserve">it </w:t>
      </w:r>
      <w:r w:rsidR="00E36DE8">
        <w:rPr>
          <w:rFonts w:cs="Times New Roman"/>
        </w:rPr>
        <w:t>is</w:t>
      </w:r>
      <w:r w:rsidR="00203F8F">
        <w:rPr>
          <w:rFonts w:cs="Times New Roman"/>
        </w:rPr>
        <w:t xml:space="preserve"> imperative to </w:t>
      </w:r>
      <w:r w:rsidR="003C5364">
        <w:rPr>
          <w:rFonts w:cs="Times New Roman"/>
        </w:rPr>
        <w:t>explicitly</w:t>
      </w:r>
      <w:r w:rsidR="00235EBD">
        <w:rPr>
          <w:rFonts w:cs="Times New Roman"/>
        </w:rPr>
        <w:t xml:space="preserve"> incorporate</w:t>
      </w:r>
      <w:r w:rsidR="003C5364">
        <w:rPr>
          <w:rFonts w:cs="Times New Roman"/>
        </w:rPr>
        <w:t xml:space="preserve"> the </w:t>
      </w:r>
      <w:r w:rsidR="009D2789">
        <w:rPr>
          <w:rFonts w:cs="Times New Roman"/>
        </w:rPr>
        <w:t>budget constraint</w:t>
      </w:r>
      <w:r w:rsidR="00235EBD">
        <w:rPr>
          <w:rFonts w:cs="Times New Roman"/>
        </w:rPr>
        <w:t xml:space="preserve"> in model estimation</w:t>
      </w:r>
      <w:r w:rsidR="00203F8F">
        <w:rPr>
          <w:rFonts w:cs="Times New Roman"/>
        </w:rPr>
        <w:t>. Unfortunately, doing so becomes complicated with the usual assumptions made for the stochastic error terms. Thus,</w:t>
      </w:r>
      <w:r w:rsidR="00BB6EC3">
        <w:rPr>
          <w:rFonts w:cs="Times New Roman"/>
        </w:rPr>
        <w:t xml:space="preserve"> the </w:t>
      </w:r>
      <w:r w:rsidR="00C022A1" w:rsidRPr="00474592">
        <w:rPr>
          <w:rFonts w:cs="Times New Roman"/>
          <w:position w:val="-10"/>
        </w:rPr>
        <w:object w:dxaOrig="1060" w:dyaOrig="320" w14:anchorId="3F2CBA21">
          <v:shape id="_x0000_i1417" type="#_x0000_t75" style="width:54.95pt;height:15.65pt" o:ole="">
            <v:imagedata r:id="rId574" o:title=""/>
          </v:shape>
          <o:OLEObject Type="Embed" ProgID="Equation.DSMT4" ShapeID="_x0000_i1417" DrawAspect="Content" ObjectID="_1702803698" r:id="rId653"/>
        </w:object>
      </w:r>
      <w:r w:rsidR="00BB6EC3">
        <w:t xml:space="preserve"> model should not be used as it can result in </w:t>
      </w:r>
      <w:r w:rsidR="00C459D4">
        <w:t>substantial bias in parameter estimates and poor</w:t>
      </w:r>
      <w:r w:rsidR="00BB6EC3">
        <w:t xml:space="preserve"> predictions</w:t>
      </w:r>
      <w:r w:rsidR="009D2789">
        <w:rPr>
          <w:rFonts w:cs="Times New Roman"/>
        </w:rPr>
        <w:t>.</w:t>
      </w:r>
      <w:bookmarkEnd w:id="21"/>
      <w:r w:rsidR="00DD190C">
        <w:rPr>
          <w:rFonts w:cs="Times New Roman"/>
        </w:rPr>
        <w:t xml:space="preserve"> In such situations, the </w:t>
      </w:r>
      <w:r w:rsidR="00C022A1" w:rsidRPr="00474592">
        <w:rPr>
          <w:rFonts w:cs="Times New Roman"/>
          <w:position w:val="-10"/>
        </w:rPr>
        <w:object w:dxaOrig="1219" w:dyaOrig="320" w14:anchorId="0FC2B71D">
          <v:shape id="_x0000_i1418" type="#_x0000_t75" style="width:63pt;height:15.65pt" o:ole="">
            <v:imagedata r:id="rId647" o:title=""/>
          </v:shape>
          <o:OLEObject Type="Embed" ProgID="Equation.DSMT4" ShapeID="_x0000_i1418" DrawAspect="Content" ObjectID="_1702803699" r:id="rId654"/>
        </w:object>
      </w:r>
      <w:r w:rsidR="00DD190C">
        <w:t xml:space="preserve"> model should be preferred</w:t>
      </w:r>
      <w:r w:rsidR="00FB11D9">
        <w:t>,</w:t>
      </w:r>
      <w:r w:rsidR="00D5798F">
        <w:t xml:space="preserve"> and information on the budget amount becomes necessary for parameter estimation and prediction</w:t>
      </w:r>
      <w:r w:rsidR="00DD190C">
        <w:rPr>
          <w:rFonts w:cs="Times New Roman"/>
        </w:rPr>
        <w:t>.</w:t>
      </w:r>
      <w:r w:rsidR="00487D14">
        <w:rPr>
          <w:rFonts w:cs="Times New Roman"/>
        </w:rPr>
        <w:t xml:space="preserve"> </w:t>
      </w:r>
      <w:bookmarkStart w:id="22" w:name="_Hlk83754569"/>
      <w:r w:rsidR="006E5A1D" w:rsidRPr="009A6373">
        <w:rPr>
          <w:rFonts w:cs="Times New Roman"/>
        </w:rPr>
        <w:t>In addition, the paper highlights that the issues related to estimation of scale parameter in the absence of price variation are not as severe as previous studies pointed out. The paper indicates that the scale parameter is indeed estimable in the absence of price variation, except in some situations with limited budgets and large allocation to inside goods</w:t>
      </w:r>
      <w:r w:rsidR="00F46F28" w:rsidRPr="009A6373">
        <w:rPr>
          <w:rFonts w:cs="Times New Roman"/>
        </w:rPr>
        <w:t>.</w:t>
      </w:r>
      <w:bookmarkEnd w:id="22"/>
      <w:r w:rsidR="00F46F28" w:rsidRPr="009A6373">
        <w:rPr>
          <w:rFonts w:cs="Times New Roman"/>
        </w:rPr>
        <w:t xml:space="preserve"> </w:t>
      </w:r>
    </w:p>
    <w:p w14:paraId="1ABDED07" w14:textId="0B210334" w:rsidR="00F03349" w:rsidRPr="009A6373" w:rsidRDefault="006A799C" w:rsidP="004E5AC7">
      <w:pPr>
        <w:spacing w:after="0" w:line="360" w:lineRule="auto"/>
        <w:jc w:val="both"/>
      </w:pPr>
      <w:r>
        <w:rPr>
          <w:rFonts w:cs="Times New Roman"/>
        </w:rPr>
        <w:tab/>
        <w:t xml:space="preserve">Importantly, the paper </w:t>
      </w:r>
      <w:r w:rsidR="00F03349">
        <w:t>characterize</w:t>
      </w:r>
      <w:r>
        <w:t>s</w:t>
      </w:r>
      <w:r w:rsidR="00F03349">
        <w:t xml:space="preserve"> the </w:t>
      </w:r>
      <w:r w:rsidR="007745FA">
        <w:t xml:space="preserve">stochastic distributions of the optimal </w:t>
      </w:r>
      <w:r w:rsidR="00F03349">
        <w:t>demand functions resulting from MDC models for both</w:t>
      </w:r>
      <w:r w:rsidR="003B7C96">
        <w:t xml:space="preserve"> </w:t>
      </w:r>
      <w:r w:rsidR="00C022A1" w:rsidRPr="00474592">
        <w:rPr>
          <w:rFonts w:cs="Times New Roman"/>
          <w:position w:val="-10"/>
        </w:rPr>
        <w:object w:dxaOrig="1060" w:dyaOrig="320" w14:anchorId="28804AB0">
          <v:shape id="_x0000_i1419" type="#_x0000_t75" style="width:54.95pt;height:15.65pt" o:ole="">
            <v:imagedata r:id="rId574" o:title=""/>
          </v:shape>
          <o:OLEObject Type="Embed" ProgID="Equation.DSMT4" ShapeID="_x0000_i1419" DrawAspect="Content" ObjectID="_1702803700" r:id="rId655"/>
        </w:object>
      </w:r>
      <w:r w:rsidR="00F03349">
        <w:t xml:space="preserve"> MDCEV and </w:t>
      </w:r>
      <w:r w:rsidR="00C022A1" w:rsidRPr="00474592">
        <w:rPr>
          <w:rFonts w:cs="Times New Roman"/>
          <w:position w:val="-10"/>
        </w:rPr>
        <w:object w:dxaOrig="1060" w:dyaOrig="320" w14:anchorId="3264E6FE">
          <v:shape id="_x0000_i1420" type="#_x0000_t75" style="width:54.95pt;height:15.65pt" o:ole="">
            <v:imagedata r:id="rId574" o:title=""/>
          </v:shape>
          <o:OLEObject Type="Embed" ProgID="Equation.DSMT4" ShapeID="_x0000_i1420" DrawAspect="Content" ObjectID="_1702803701" r:id="rId656"/>
        </w:object>
      </w:r>
      <w:r w:rsidR="00F03349">
        <w:t xml:space="preserve"> MDCP model</w:t>
      </w:r>
      <w:r w:rsidR="002D6B47">
        <w:t>s that assume additively separable and IID utility functions</w:t>
      </w:r>
      <w:r w:rsidR="008259C3">
        <w:t xml:space="preserve"> in situations when the budget is sufficiently large relative to the expenditure on the inside goods</w:t>
      </w:r>
      <w:r w:rsidR="00F03349">
        <w:t xml:space="preserve">. </w:t>
      </w:r>
      <w:r w:rsidR="003B7C96">
        <w:t xml:space="preserve">In addition to the density functions of optimal demands, the paper </w:t>
      </w:r>
      <w:r w:rsidR="00F03349">
        <w:t>deri</w:t>
      </w:r>
      <w:r w:rsidR="008E18C9">
        <w:t>ves expressions for</w:t>
      </w:r>
      <w:r w:rsidR="00F03349">
        <w:t xml:space="preserve"> the first and second moments </w:t>
      </w:r>
      <w:r w:rsidR="008E18C9">
        <w:t>of the distributions</w:t>
      </w:r>
      <w:r w:rsidR="00F03349">
        <w:t xml:space="preserve">, thereby obviating the need </w:t>
      </w:r>
      <w:r w:rsidR="008C69A9">
        <w:t xml:space="preserve">for </w:t>
      </w:r>
      <w:r w:rsidR="00F03349">
        <w:t xml:space="preserve">extensive simulations to forecast </w:t>
      </w:r>
      <w:r w:rsidR="00982AE8">
        <w:t xml:space="preserve">the expected </w:t>
      </w:r>
      <w:r w:rsidR="00F03349">
        <w:t>consumption</w:t>
      </w:r>
      <w:r w:rsidR="00982AE8">
        <w:t xml:space="preserve"> values</w:t>
      </w:r>
      <w:r w:rsidR="00F03349">
        <w:t xml:space="preserve">. </w:t>
      </w:r>
      <w:r w:rsidR="00042DEE">
        <w:t xml:space="preserve">Based on these derivations, </w:t>
      </w:r>
      <w:r w:rsidR="007F7F33">
        <w:t xml:space="preserve">the paper sheds light on two important properties of these models. </w:t>
      </w:r>
      <w:r w:rsidR="007F7F33" w:rsidRPr="00D01E89">
        <w:rPr>
          <w:u w:val="single"/>
        </w:rPr>
        <w:t>First</w:t>
      </w:r>
      <w:r w:rsidR="007F7F33">
        <w:t xml:space="preserve">, the </w:t>
      </w:r>
      <w:r w:rsidR="00C022A1" w:rsidRPr="00474592">
        <w:rPr>
          <w:rFonts w:cs="Times New Roman"/>
          <w:position w:val="-10"/>
        </w:rPr>
        <w:object w:dxaOrig="1060" w:dyaOrig="320" w14:anchorId="6F7B65FD">
          <v:shape id="_x0000_i1421" type="#_x0000_t75" style="width:54.95pt;height:15.65pt" o:ole="">
            <v:imagedata r:id="rId574" o:title=""/>
          </v:shape>
          <o:OLEObject Type="Embed" ProgID="Equation.DSMT4" ShapeID="_x0000_i1421" DrawAspect="Content" ObjectID="_1702803702" r:id="rId657"/>
        </w:object>
      </w:r>
      <w:r w:rsidR="007F7F33">
        <w:t xml:space="preserve"> MDCEV models yield demand </w:t>
      </w:r>
      <w:r w:rsidR="00D37E9E">
        <w:t>functions with finite first moment</w:t>
      </w:r>
      <w:r w:rsidR="00B144D3">
        <w:t>s</w:t>
      </w:r>
      <w:r w:rsidR="00D37E9E">
        <w:t xml:space="preserve"> only when the </w:t>
      </w:r>
      <w:r w:rsidR="00F03349">
        <w:t xml:space="preserve">scale of the </w:t>
      </w:r>
      <w:r w:rsidR="00B144D3">
        <w:t>utility function</w:t>
      </w:r>
      <w:r w:rsidR="00F03349">
        <w:t xml:space="preserve"> </w:t>
      </w:r>
      <w:r w:rsidR="00E34C88" w:rsidRPr="00D01E89">
        <w:rPr>
          <w:position w:val="-6"/>
        </w:rPr>
        <w:object w:dxaOrig="560" w:dyaOrig="279" w14:anchorId="6778A6A9">
          <v:shape id="_x0000_i1422" type="#_x0000_t75" style="width:27pt;height:14.7pt" o:ole="">
            <v:imagedata r:id="rId658" o:title=""/>
          </v:shape>
          <o:OLEObject Type="Embed" ProgID="Equation.DSMT4" ShapeID="_x0000_i1422" DrawAspect="Content" ObjectID="_1702803703" r:id="rId659"/>
        </w:object>
      </w:r>
      <w:r w:rsidR="00B07214">
        <w:t xml:space="preserve"> </w:t>
      </w:r>
      <w:r w:rsidR="00F03349">
        <w:t>(</w:t>
      </w:r>
      <w:r w:rsidR="00E34C88">
        <w:t>and finite second</w:t>
      </w:r>
      <w:r w:rsidR="00047080">
        <w:t xml:space="preserve"> moments when </w:t>
      </w:r>
      <w:r w:rsidR="00047080" w:rsidRPr="00517B2F">
        <w:rPr>
          <w:position w:val="-6"/>
        </w:rPr>
        <w:object w:dxaOrig="760" w:dyaOrig="279" w14:anchorId="6A23FEC4">
          <v:shape id="_x0000_i1423" type="#_x0000_t75" style="width:36pt;height:14.7pt" o:ole="">
            <v:imagedata r:id="rId660" o:title=""/>
          </v:shape>
          <o:OLEObject Type="Embed" ProgID="Equation.DSMT4" ShapeID="_x0000_i1423" DrawAspect="Content" ObjectID="_1702803704" r:id="rId661"/>
        </w:object>
      </w:r>
      <w:r w:rsidR="00F03349">
        <w:t xml:space="preserve">). However, this is not the case with </w:t>
      </w:r>
      <w:r w:rsidR="00C022A1" w:rsidRPr="00474592">
        <w:rPr>
          <w:rFonts w:cs="Times New Roman"/>
          <w:position w:val="-10"/>
        </w:rPr>
        <w:object w:dxaOrig="1060" w:dyaOrig="320" w14:anchorId="510C616F">
          <v:shape id="_x0000_i1424" type="#_x0000_t75" style="width:54.95pt;height:15.65pt" o:ole="">
            <v:imagedata r:id="rId574" o:title=""/>
          </v:shape>
          <o:OLEObject Type="Embed" ProgID="Equation.DSMT4" ShapeID="_x0000_i1424" DrawAspect="Content" ObjectID="_1702803705" r:id="rId662"/>
        </w:object>
      </w:r>
      <w:r w:rsidR="00F03349">
        <w:t xml:space="preserve"> MDCP model as </w:t>
      </w:r>
      <w:r w:rsidR="002A20EC">
        <w:t xml:space="preserve">the </w:t>
      </w:r>
      <w:r w:rsidR="00F03349">
        <w:t>moments of the corresponding demand function</w:t>
      </w:r>
      <w:r w:rsidR="00ED09D1">
        <w:t>s</w:t>
      </w:r>
      <w:r w:rsidR="00F03349">
        <w:t xml:space="preserve"> exist for all values of </w:t>
      </w:r>
      <w:r w:rsidR="00C75D22">
        <w:t xml:space="preserve">the </w:t>
      </w:r>
      <w:r w:rsidR="00F03349">
        <w:t>distribution</w:t>
      </w:r>
      <w:r w:rsidR="00C75D22">
        <w:t>’s</w:t>
      </w:r>
      <w:r w:rsidR="00F03349">
        <w:t xml:space="preserve"> parameters.</w:t>
      </w:r>
      <w:r w:rsidR="00C75D22">
        <w:t xml:space="preserve"> </w:t>
      </w:r>
      <w:r w:rsidR="00C75D22" w:rsidRPr="00D01E89">
        <w:rPr>
          <w:u w:val="single"/>
        </w:rPr>
        <w:t>Second</w:t>
      </w:r>
      <w:r w:rsidR="00C75D22">
        <w:t>, these models</w:t>
      </w:r>
      <w:r w:rsidR="00F72BE8">
        <w:t xml:space="preserve"> </w:t>
      </w:r>
      <w:r w:rsidR="00C75D22" w:rsidRPr="00474C77">
        <w:t>exhibit an</w:t>
      </w:r>
      <w:r w:rsidR="008259C3" w:rsidRPr="00474C77">
        <w:t xml:space="preserve"> </w:t>
      </w:r>
      <w:r w:rsidR="00474C77" w:rsidRPr="00474C77">
        <w:rPr>
          <w:i/>
          <w:iCs/>
        </w:rPr>
        <w:t>irrelevance of other alternatives</w:t>
      </w:r>
      <w:r w:rsidR="00474C77" w:rsidRPr="00474C77">
        <w:t xml:space="preserve"> (</w:t>
      </w:r>
      <w:r w:rsidR="00D31C9D">
        <w:t>IOA</w:t>
      </w:r>
      <w:r w:rsidR="00474C77" w:rsidRPr="00474C77">
        <w:t>)</w:t>
      </w:r>
      <w:r w:rsidR="00C75D22" w:rsidRPr="00474C77">
        <w:t xml:space="preserve"> property</w:t>
      </w:r>
      <w:r w:rsidR="008259C3" w:rsidRPr="00474C77">
        <w:t xml:space="preserve"> which implies</w:t>
      </w:r>
      <w:r w:rsidR="00C75D22" w:rsidRPr="00474C77">
        <w:t xml:space="preserve"> </w:t>
      </w:r>
      <w:r w:rsidR="002D7C79" w:rsidRPr="00474C77">
        <w:t>that the</w:t>
      </w:r>
      <w:r w:rsidR="00C75D22" w:rsidRPr="00474C77">
        <w:t xml:space="preserve"> discrete-continuous demand </w:t>
      </w:r>
      <w:r w:rsidR="00F03349" w:rsidRPr="00474C77">
        <w:t>of an alternative</w:t>
      </w:r>
      <w:r w:rsidR="00F03349">
        <w:t xml:space="preserve"> is a function of the attributes of </w:t>
      </w:r>
      <w:r w:rsidR="00317549">
        <w:t xml:space="preserve">only </w:t>
      </w:r>
      <w:r w:rsidR="00F03349">
        <w:t xml:space="preserve">that </w:t>
      </w:r>
      <w:r w:rsidR="00474C77">
        <w:t>alternative and</w:t>
      </w:r>
      <w:r w:rsidR="00F03349">
        <w:t xml:space="preserve"> does not depend on the attributes (or availability) of other inside goods. </w:t>
      </w:r>
      <w:r w:rsidR="00E12ABC">
        <w:t>This property</w:t>
      </w:r>
      <w:r w:rsidR="00F03349">
        <w:t xml:space="preserve"> allow</w:t>
      </w:r>
      <w:r w:rsidR="00E12ABC">
        <w:t xml:space="preserve">s </w:t>
      </w:r>
      <w:r w:rsidR="00F03349">
        <w:t xml:space="preserve">the estimation of </w:t>
      </w:r>
      <w:r w:rsidR="00E12ABC">
        <w:t xml:space="preserve">the utility function </w:t>
      </w:r>
      <w:r w:rsidR="00F03349">
        <w:t xml:space="preserve">parameters </w:t>
      </w:r>
      <w:r w:rsidR="003375F9">
        <w:t xml:space="preserve">of </w:t>
      </w:r>
      <w:r w:rsidR="00F03349">
        <w:t>a</w:t>
      </w:r>
      <w:r w:rsidR="00E12ABC">
        <w:t>n</w:t>
      </w:r>
      <w:r w:rsidR="009D5CAE">
        <w:t>y</w:t>
      </w:r>
      <w:r w:rsidR="00F03349">
        <w:t xml:space="preserve"> alternative </w:t>
      </w:r>
      <w:r w:rsidR="00E12ABC">
        <w:t xml:space="preserve">as long as the consumption data is available for that alternative </w:t>
      </w:r>
      <w:r w:rsidR="00F03349">
        <w:t xml:space="preserve">even </w:t>
      </w:r>
      <w:r w:rsidR="00E12ABC">
        <w:t xml:space="preserve">if </w:t>
      </w:r>
      <w:r w:rsidR="00F03349">
        <w:t xml:space="preserve">information </w:t>
      </w:r>
      <w:r w:rsidR="00E12ABC">
        <w:t xml:space="preserve">is not available on </w:t>
      </w:r>
      <w:r w:rsidR="00F03349">
        <w:t>other alternatives in the choice set.</w:t>
      </w:r>
      <w:r w:rsidR="003B62B2">
        <w:t xml:space="preserve"> </w:t>
      </w:r>
      <w:r w:rsidR="008C0B47" w:rsidRPr="009A6373">
        <w:t>However,</w:t>
      </w:r>
      <w:r w:rsidR="00C036C7" w:rsidRPr="009A6373">
        <w:t xml:space="preserve"> the</w:t>
      </w:r>
      <w:r w:rsidR="008C0B47" w:rsidRPr="009A6373">
        <w:t xml:space="preserve"> IOA property also results in a possible limitation of the </w:t>
      </w:r>
      <w:r w:rsidR="009A6373" w:rsidRPr="00474592">
        <w:rPr>
          <w:rFonts w:cs="Times New Roman"/>
          <w:position w:val="-10"/>
        </w:rPr>
        <w:object w:dxaOrig="1060" w:dyaOrig="320" w14:anchorId="1FB3B8B1">
          <v:shape id="_x0000_i1425" type="#_x0000_t75" style="width:54.95pt;height:15.65pt" o:ole="">
            <v:imagedata r:id="rId574" o:title=""/>
          </v:shape>
          <o:OLEObject Type="Embed" ProgID="Equation.DSMT4" ShapeID="_x0000_i1425" DrawAspect="Content" ObjectID="_1702803706" r:id="rId663"/>
        </w:object>
      </w:r>
      <w:r w:rsidR="008C0B47" w:rsidRPr="009A6373">
        <w:t xml:space="preserve"> MDC choice model in that the model exhibits zero cross elasticities with respect to price and other alternative attributes</w:t>
      </w:r>
      <w:r w:rsidR="003B62B2" w:rsidRPr="009A6373">
        <w:t xml:space="preserve">. </w:t>
      </w:r>
      <w:r w:rsidR="0076198A" w:rsidRPr="009A6373">
        <w:rPr>
          <w:rFonts w:cs="Times New Roman"/>
        </w:rPr>
        <w:t xml:space="preserve">Finally, perhaps for the first time in literature, the paper highlights the relationship between the </w:t>
      </w:r>
      <w:r w:rsidR="009A6373" w:rsidRPr="00474592">
        <w:rPr>
          <w:rFonts w:cs="Times New Roman"/>
          <w:position w:val="-10"/>
        </w:rPr>
        <w:object w:dxaOrig="1060" w:dyaOrig="320" w14:anchorId="47DF4ED8">
          <v:shape id="_x0000_i1426" type="#_x0000_t75" style="width:54.95pt;height:15.65pt" o:ole="">
            <v:imagedata r:id="rId574" o:title=""/>
          </v:shape>
          <o:OLEObject Type="Embed" ProgID="Equation.DSMT4" ShapeID="_x0000_i1426" DrawAspect="Content" ObjectID="_1702803707" r:id="rId664"/>
        </w:object>
      </w:r>
      <w:r w:rsidR="0076198A" w:rsidRPr="009A6373">
        <w:rPr>
          <w:rFonts w:cs="Times New Roman"/>
        </w:rPr>
        <w:t xml:space="preserve"> MDC </w:t>
      </w:r>
      <w:r w:rsidR="0076198A" w:rsidRPr="009A6373">
        <w:rPr>
          <w:rFonts w:cs="Times New Roman"/>
        </w:rPr>
        <w:lastRenderedPageBreak/>
        <w:t xml:space="preserve">models and Tobit models and shows that the Tobit model is a restricted version of the </w:t>
      </w:r>
      <w:r w:rsidR="009A6373" w:rsidRPr="00474592">
        <w:rPr>
          <w:rFonts w:cs="Times New Roman"/>
          <w:position w:val="-10"/>
        </w:rPr>
        <w:object w:dxaOrig="1060" w:dyaOrig="320" w14:anchorId="66F61F70">
          <v:shape id="_x0000_i1427" type="#_x0000_t75" style="width:54.95pt;height:15.65pt" o:ole="">
            <v:imagedata r:id="rId574" o:title=""/>
          </v:shape>
          <o:OLEObject Type="Embed" ProgID="Equation.DSMT4" ShapeID="_x0000_i1427" DrawAspect="Content" ObjectID="_1702803708" r:id="rId665"/>
        </w:object>
      </w:r>
      <w:r w:rsidR="0076198A" w:rsidRPr="009A6373">
        <w:rPr>
          <w:rFonts w:cs="Times New Roman"/>
        </w:rPr>
        <w:t xml:space="preserve"> MDC models and is consistent with utility maximization</w:t>
      </w:r>
      <w:r w:rsidR="00F46F28" w:rsidRPr="009A6373">
        <w:t xml:space="preserve">.  </w:t>
      </w:r>
    </w:p>
    <w:p w14:paraId="06170A4D" w14:textId="74854F76" w:rsidR="00F03349" w:rsidRDefault="00F03349" w:rsidP="004E5AC7">
      <w:pPr>
        <w:spacing w:after="0" w:line="360" w:lineRule="auto"/>
        <w:jc w:val="both"/>
      </w:pPr>
      <w:r w:rsidRPr="009A6373">
        <w:tab/>
        <w:t xml:space="preserve">The </w:t>
      </w:r>
      <w:r w:rsidR="00AD4BD9" w:rsidRPr="009A6373">
        <w:t xml:space="preserve">above </w:t>
      </w:r>
      <w:r w:rsidR="00131918" w:rsidRPr="009A6373">
        <w:t>discussed derivations and propertie</w:t>
      </w:r>
      <w:r w:rsidR="00131918">
        <w:t xml:space="preserve">s of the </w:t>
      </w:r>
      <w:r>
        <w:t xml:space="preserve">demand density functions </w:t>
      </w:r>
      <w:r w:rsidR="00E33865">
        <w:t xml:space="preserve">from </w:t>
      </w:r>
      <w:r w:rsidR="00C022A1" w:rsidRPr="00474592">
        <w:rPr>
          <w:rFonts w:cs="Times New Roman"/>
          <w:position w:val="-10"/>
        </w:rPr>
        <w:object w:dxaOrig="1060" w:dyaOrig="320" w14:anchorId="608385D2">
          <v:shape id="_x0000_i1428" type="#_x0000_t75" style="width:54.95pt;height:15.65pt" o:ole="">
            <v:imagedata r:id="rId574" o:title=""/>
          </v:shape>
          <o:OLEObject Type="Embed" ProgID="Equation.DSMT4" ShapeID="_x0000_i1428" DrawAspect="Content" ObjectID="_1702803709" r:id="rId666"/>
        </w:object>
      </w:r>
      <w:r w:rsidR="00E33865">
        <w:t xml:space="preserve"> MDC </w:t>
      </w:r>
      <w:r w:rsidR="00D74D6B">
        <w:t xml:space="preserve">choice </w:t>
      </w:r>
      <w:r w:rsidR="00E33865">
        <w:t xml:space="preserve">models </w:t>
      </w:r>
      <w:r w:rsidR="00634AEC">
        <w:t xml:space="preserve">(for the infinite budgets case) </w:t>
      </w:r>
      <w:r>
        <w:t xml:space="preserve">are </w:t>
      </w:r>
      <w:r w:rsidR="0018593B">
        <w:t xml:space="preserve">verified using </w:t>
      </w:r>
      <w:r>
        <w:t xml:space="preserve">simulated as well as empirical data. The empirical analysis was undertaken to analyse expenditure patterns of domestic </w:t>
      </w:r>
      <w:r w:rsidR="00345E7D">
        <w:t xml:space="preserve">tourism trips from a </w:t>
      </w:r>
      <w:r w:rsidR="009A22B7">
        <w:t>sample of households in India</w:t>
      </w:r>
      <w:r>
        <w:t xml:space="preserve">. </w:t>
      </w:r>
      <w:r w:rsidR="00A52068">
        <w:t>D</w:t>
      </w:r>
      <w:r w:rsidR="00230CDB">
        <w:t>espite the assumption of infinite budgets, the empirical model provide</w:t>
      </w:r>
      <w:r w:rsidR="00F72BE8">
        <w:t>s</w:t>
      </w:r>
      <w:r w:rsidR="007C6966">
        <w:t xml:space="preserve"> plausible forecasts </w:t>
      </w:r>
      <w:r w:rsidR="00FC0A7B">
        <w:t>without</w:t>
      </w:r>
      <w:r w:rsidR="007C6966">
        <w:t xml:space="preserve"> a high likelihood of unreasonably large </w:t>
      </w:r>
      <w:r w:rsidR="00C31F04">
        <w:t>expenditures.</w:t>
      </w:r>
      <w:r w:rsidR="00230CDB">
        <w:t xml:space="preserve"> </w:t>
      </w:r>
    </w:p>
    <w:p w14:paraId="4FF9C141" w14:textId="53C23B92" w:rsidR="00612EDE" w:rsidRDefault="00F03349" w:rsidP="00A407C1">
      <w:pPr>
        <w:spacing w:after="0" w:line="360" w:lineRule="auto"/>
        <w:jc w:val="both"/>
        <w:rPr>
          <w:rFonts w:eastAsia="Times New Roman" w:cs="Arial"/>
          <w:bCs/>
          <w:color w:val="FF0000"/>
          <w:kern w:val="32"/>
          <w:szCs w:val="32"/>
        </w:rPr>
      </w:pPr>
      <w:r>
        <w:tab/>
      </w:r>
      <w:r w:rsidR="0008467C" w:rsidRPr="009A6373">
        <w:t xml:space="preserve">Future research should consider formulating </w:t>
      </w:r>
      <w:r w:rsidR="00C022A1" w:rsidRPr="009A6373">
        <w:rPr>
          <w:rFonts w:cs="Times New Roman"/>
          <w:position w:val="-10"/>
        </w:rPr>
        <w:object w:dxaOrig="1060" w:dyaOrig="320" w14:anchorId="66C00EE7">
          <v:shape id="_x0000_i1429" type="#_x0000_t75" style="width:54.95pt;height:15.65pt" o:ole="">
            <v:imagedata r:id="rId574" o:title=""/>
          </v:shape>
          <o:OLEObject Type="Embed" ProgID="Equation.DSMT4" ShapeID="_x0000_i1429" DrawAspect="Content" ObjectID="_1702803710" r:id="rId667"/>
        </w:object>
      </w:r>
      <w:r w:rsidR="0008467C" w:rsidRPr="009A6373">
        <w:t xml:space="preserve"> models that make it easy to consider the budget constraint and essential nature of the outside good during parameter estimation</w:t>
      </w:r>
      <w:r w:rsidR="007515FD" w:rsidRPr="009A6373">
        <w:t xml:space="preserve">. </w:t>
      </w:r>
      <w:r w:rsidR="00A407C1" w:rsidRPr="009A6373">
        <w:t xml:space="preserve">Doing so might need a departure from the typically used stochastic distributions on the error terms in the utility functions. Another useful avenue is to derive </w:t>
      </w:r>
      <w:r w:rsidR="00D569A9" w:rsidRPr="009A6373">
        <w:t xml:space="preserve">the marginal distributions of demand functions for non-IID error </w:t>
      </w:r>
      <w:r w:rsidR="00E94A45" w:rsidRPr="009A6373">
        <w:t>terms,</w:t>
      </w:r>
      <w:r w:rsidR="00FC7082" w:rsidRPr="009A6373">
        <w:t xml:space="preserve"> </w:t>
      </w:r>
      <w:r w:rsidR="000E5664" w:rsidRPr="009A6373">
        <w:t xml:space="preserve">since </w:t>
      </w:r>
      <w:r w:rsidR="00FC7082" w:rsidRPr="009A6373">
        <w:t>all the derivations in the current paper are for IID error terms</w:t>
      </w:r>
      <w:r w:rsidR="00D569A9" w:rsidRPr="009A6373">
        <w:t xml:space="preserve">. </w:t>
      </w:r>
      <w:r w:rsidR="003E4FFB" w:rsidRPr="009A6373">
        <w:rPr>
          <w:rFonts w:eastAsia="Times New Roman" w:cs="Arial"/>
          <w:bCs/>
          <w:kern w:val="32"/>
          <w:szCs w:val="32"/>
        </w:rPr>
        <w:t xml:space="preserve">In addition to non-IID error terms, </w:t>
      </w:r>
      <w:r w:rsidR="00C6164B" w:rsidRPr="009A6373">
        <w:rPr>
          <w:rFonts w:eastAsia="Times New Roman" w:cs="Arial"/>
          <w:bCs/>
          <w:kern w:val="32"/>
          <w:szCs w:val="32"/>
        </w:rPr>
        <w:t>it will be useful</w:t>
      </w:r>
      <w:r w:rsidR="003E4FFB" w:rsidRPr="009A6373">
        <w:rPr>
          <w:rFonts w:eastAsia="Times New Roman" w:cs="Arial"/>
          <w:bCs/>
          <w:kern w:val="32"/>
          <w:szCs w:val="32"/>
        </w:rPr>
        <w:t xml:space="preserve"> to accommodate dependence among utility functions through non-additive utility forms (Bhat </w:t>
      </w:r>
      <w:r w:rsidR="003E4FFB" w:rsidRPr="009A6373">
        <w:rPr>
          <w:rFonts w:eastAsia="Times New Roman" w:cs="Arial"/>
          <w:bCs/>
          <w:i/>
          <w:iCs/>
          <w:kern w:val="32"/>
          <w:szCs w:val="32"/>
        </w:rPr>
        <w:t>et al.,</w:t>
      </w:r>
      <w:r w:rsidR="003E4FFB" w:rsidRPr="009A6373">
        <w:rPr>
          <w:rFonts w:eastAsia="Times New Roman" w:cs="Arial"/>
          <w:bCs/>
          <w:kern w:val="32"/>
          <w:szCs w:val="32"/>
        </w:rPr>
        <w:t xml:space="preserve"> 201</w:t>
      </w:r>
      <w:r w:rsidR="009A6373" w:rsidRPr="009A6373">
        <w:rPr>
          <w:rFonts w:eastAsia="Times New Roman" w:cs="Arial"/>
          <w:bCs/>
          <w:kern w:val="32"/>
          <w:szCs w:val="32"/>
        </w:rPr>
        <w:t>5</w:t>
      </w:r>
      <w:r w:rsidR="003E4FFB" w:rsidRPr="009A6373">
        <w:rPr>
          <w:rFonts w:eastAsia="Times New Roman" w:cs="Arial"/>
          <w:bCs/>
          <w:kern w:val="32"/>
          <w:szCs w:val="32"/>
        </w:rPr>
        <w:t xml:space="preserve">). </w:t>
      </w:r>
      <w:r w:rsidR="00117BF8" w:rsidRPr="009A6373">
        <w:t xml:space="preserve">The empirical analysis presented in the study does not consider </w:t>
      </w:r>
      <w:r w:rsidR="00872288" w:rsidRPr="009A6373">
        <w:rPr>
          <w:rFonts w:eastAsia="Times New Roman" w:cs="Arial"/>
          <w:bCs/>
          <w:kern w:val="32"/>
          <w:szCs w:val="32"/>
        </w:rPr>
        <w:t>travel costs to and from the destination</w:t>
      </w:r>
      <w:r w:rsidR="00117BF8" w:rsidRPr="009A6373">
        <w:t xml:space="preserve"> as </w:t>
      </w:r>
      <w:r w:rsidR="003E4FFB" w:rsidRPr="009A6373">
        <w:t>fixed costs</w:t>
      </w:r>
      <w:r w:rsidR="000F5274" w:rsidRPr="009A6373">
        <w:t>. In this context, the d</w:t>
      </w:r>
      <w:r w:rsidR="001229D1" w:rsidRPr="009A6373">
        <w:rPr>
          <w:rFonts w:eastAsia="Times New Roman" w:cs="Arial"/>
          <w:bCs/>
          <w:kern w:val="32"/>
          <w:szCs w:val="32"/>
        </w:rPr>
        <w:t xml:space="preserve">evelopment of MDC models that recognize fixed costs (which can lead to non-smooth budget constraints) is an important area for future research. </w:t>
      </w:r>
    </w:p>
    <w:p w14:paraId="768F3E77" w14:textId="77777777" w:rsidR="00DE5E4E" w:rsidRDefault="00DE5E4E" w:rsidP="00C218A5">
      <w:pPr>
        <w:spacing w:after="0" w:line="360" w:lineRule="auto"/>
        <w:jc w:val="both"/>
      </w:pPr>
    </w:p>
    <w:p w14:paraId="423F79EB" w14:textId="3B5E6813" w:rsidR="00F03349" w:rsidRDefault="00291C41" w:rsidP="00C218A5">
      <w:pPr>
        <w:spacing w:after="0" w:line="360" w:lineRule="auto"/>
        <w:rPr>
          <w:b/>
          <w:bCs/>
        </w:rPr>
      </w:pPr>
      <w:r>
        <w:rPr>
          <w:b/>
          <w:bCs/>
        </w:rPr>
        <w:t>Acknowledgements</w:t>
      </w:r>
    </w:p>
    <w:p w14:paraId="29C6BD5C" w14:textId="5DDBD9B1" w:rsidR="0085292D" w:rsidRPr="009A2DB2" w:rsidRDefault="0085292D" w:rsidP="0085292D">
      <w:pPr>
        <w:spacing w:after="0" w:line="360" w:lineRule="auto"/>
        <w:jc w:val="both"/>
      </w:pPr>
      <w:r w:rsidRPr="00780606">
        <w:t xml:space="preserve">This research was supported by </w:t>
      </w:r>
      <w:r>
        <w:t>the Indian Ministry of Education under the SPARC program for internati</w:t>
      </w:r>
      <w:r w:rsidRPr="009A2DB2">
        <w:t>onal collaboration.</w:t>
      </w:r>
      <w:r w:rsidR="004331D9" w:rsidRPr="009A2DB2">
        <w:t xml:space="preserve"> Two anonymous reviewers provided valuable comments on an earlier version of the manuscript.</w:t>
      </w:r>
    </w:p>
    <w:p w14:paraId="73744329" w14:textId="77777777" w:rsidR="006A342C" w:rsidRPr="009A2DB2" w:rsidRDefault="006A342C" w:rsidP="004B54C8">
      <w:pPr>
        <w:spacing w:after="0" w:line="360" w:lineRule="auto"/>
        <w:jc w:val="both"/>
      </w:pPr>
    </w:p>
    <w:p w14:paraId="133F70FE" w14:textId="5B92BA25" w:rsidR="0085292D" w:rsidRPr="009A2DB2" w:rsidRDefault="00291C41" w:rsidP="006A342C">
      <w:pPr>
        <w:spacing w:after="0" w:line="360" w:lineRule="auto"/>
        <w:rPr>
          <w:b/>
          <w:bCs/>
        </w:rPr>
      </w:pPr>
      <w:r w:rsidRPr="009A2DB2">
        <w:rPr>
          <w:b/>
          <w:bCs/>
        </w:rPr>
        <w:t>References</w:t>
      </w:r>
    </w:p>
    <w:p w14:paraId="03DE7447" w14:textId="742FB85B"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Bhat, C.R. (2005). A Multiple Discrete-Continuous Extreme Value Model: Formulation and Application to Discretionary Time-Use Decisions. </w:t>
      </w:r>
      <w:r w:rsidRPr="009A2DB2">
        <w:rPr>
          <w:rFonts w:cs="Times New Roman"/>
          <w:i/>
          <w:iCs/>
          <w:noProof/>
          <w:sz w:val="22"/>
        </w:rPr>
        <w:t>Transportation Research Part B: Methodological</w:t>
      </w:r>
      <w:r w:rsidRPr="009A2DB2">
        <w:rPr>
          <w:rFonts w:cs="Times New Roman"/>
          <w:noProof/>
          <w:sz w:val="22"/>
        </w:rPr>
        <w:t>, 39, 679</w:t>
      </w:r>
      <w:r w:rsidR="00CC3D98" w:rsidRPr="009A2DB2">
        <w:rPr>
          <w:rFonts w:cs="Times New Roman"/>
          <w:noProof/>
          <w:sz w:val="22"/>
        </w:rPr>
        <w:t>–</w:t>
      </w:r>
      <w:r w:rsidRPr="009A2DB2">
        <w:rPr>
          <w:rFonts w:cs="Times New Roman"/>
          <w:noProof/>
          <w:sz w:val="22"/>
        </w:rPr>
        <w:t xml:space="preserve">707. </w:t>
      </w:r>
    </w:p>
    <w:p w14:paraId="081F7D85" w14:textId="03356678"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Bhat, C.R. (2008). The Multiple Discrete-Continuous Extreme Value (MDCEV) Model: Role of Utility Function Parameters, Identification Considerations, and Model Extensions. </w:t>
      </w:r>
      <w:r w:rsidRPr="009A2DB2">
        <w:rPr>
          <w:rFonts w:cs="Times New Roman"/>
          <w:i/>
          <w:iCs/>
          <w:noProof/>
          <w:sz w:val="22"/>
        </w:rPr>
        <w:t>Transportation Research Part B: Methodological</w:t>
      </w:r>
      <w:r w:rsidRPr="009A2DB2">
        <w:rPr>
          <w:rFonts w:cs="Times New Roman"/>
          <w:noProof/>
          <w:sz w:val="22"/>
        </w:rPr>
        <w:t xml:space="preserve">, 42(3), 274–303. </w:t>
      </w:r>
    </w:p>
    <w:p w14:paraId="32A8B3DB" w14:textId="5438B288" w:rsidR="007D0B64" w:rsidRPr="009A2DB2" w:rsidRDefault="007D0B64" w:rsidP="007D0B64">
      <w:pPr>
        <w:widowControl w:val="0"/>
        <w:autoSpaceDE w:val="0"/>
        <w:autoSpaceDN w:val="0"/>
        <w:adjustRightInd w:val="0"/>
        <w:spacing w:after="0" w:line="240" w:lineRule="auto"/>
        <w:ind w:left="480" w:hanging="480"/>
        <w:jc w:val="both"/>
        <w:rPr>
          <w:rFonts w:cs="Times New Roman"/>
          <w:noProof/>
          <w:sz w:val="22"/>
        </w:rPr>
      </w:pPr>
      <w:r w:rsidRPr="009A2DB2">
        <w:rPr>
          <w:rFonts w:cs="Times New Roman"/>
          <w:noProof/>
          <w:sz w:val="22"/>
        </w:rPr>
        <w:t>Bhat, C</w:t>
      </w:r>
      <w:r w:rsidRPr="009A2DB2">
        <w:rPr>
          <w:noProof/>
        </w:rPr>
        <w:t>.R.</w:t>
      </w:r>
      <w:r w:rsidRPr="009A2DB2">
        <w:rPr>
          <w:rFonts w:cs="Times New Roman"/>
          <w:noProof/>
          <w:sz w:val="22"/>
        </w:rPr>
        <w:t>, Castro,</w:t>
      </w:r>
      <w:r w:rsidRPr="009A2DB2">
        <w:rPr>
          <w:noProof/>
        </w:rPr>
        <w:t xml:space="preserve"> M.,</w:t>
      </w:r>
      <w:r w:rsidRPr="009A2DB2">
        <w:rPr>
          <w:rFonts w:cs="Times New Roman"/>
          <w:noProof/>
          <w:sz w:val="22"/>
        </w:rPr>
        <w:t xml:space="preserve"> </w:t>
      </w:r>
      <w:r w:rsidRPr="009A2DB2">
        <w:rPr>
          <w:noProof/>
        </w:rPr>
        <w:t>&amp;</w:t>
      </w:r>
      <w:r w:rsidRPr="009A2DB2">
        <w:rPr>
          <w:rFonts w:cs="Times New Roman"/>
          <w:noProof/>
          <w:sz w:val="22"/>
        </w:rPr>
        <w:t xml:space="preserve"> Khan</w:t>
      </w:r>
      <w:r w:rsidRPr="009A2DB2">
        <w:rPr>
          <w:noProof/>
        </w:rPr>
        <w:t>, M</w:t>
      </w:r>
      <w:r w:rsidRPr="009A2DB2">
        <w:rPr>
          <w:rFonts w:cs="Times New Roman"/>
          <w:noProof/>
          <w:sz w:val="22"/>
        </w:rPr>
        <w:t xml:space="preserve">. </w:t>
      </w:r>
      <w:r w:rsidRPr="009A2DB2">
        <w:rPr>
          <w:noProof/>
        </w:rPr>
        <w:t>(</w:t>
      </w:r>
      <w:r w:rsidRPr="009A2DB2">
        <w:rPr>
          <w:rFonts w:cs="Times New Roman"/>
          <w:noProof/>
          <w:sz w:val="22"/>
        </w:rPr>
        <w:t>2013</w:t>
      </w:r>
      <w:r w:rsidRPr="009A2DB2">
        <w:rPr>
          <w:noProof/>
        </w:rPr>
        <w:t>)</w:t>
      </w:r>
      <w:r w:rsidRPr="009A2DB2">
        <w:rPr>
          <w:rFonts w:cs="Times New Roman"/>
          <w:noProof/>
          <w:sz w:val="22"/>
        </w:rPr>
        <w:t xml:space="preserve">. A New Estimation Approach for the Multiple Discrete-Continuous Probit (MDCP) Choice Model. </w:t>
      </w:r>
      <w:r w:rsidRPr="009A2DB2">
        <w:rPr>
          <w:rFonts w:cs="Times New Roman"/>
          <w:i/>
          <w:iCs/>
          <w:noProof/>
          <w:sz w:val="22"/>
        </w:rPr>
        <w:t>Transportation Research Part B: Methodological</w:t>
      </w:r>
      <w:r w:rsidR="00F13A28" w:rsidRPr="009A2DB2">
        <w:rPr>
          <w:rFonts w:cs="Times New Roman"/>
          <w:i/>
          <w:iCs/>
          <w:noProof/>
          <w:sz w:val="22"/>
        </w:rPr>
        <w:t>,</w:t>
      </w:r>
      <w:r w:rsidRPr="009A2DB2">
        <w:rPr>
          <w:rFonts w:cs="Times New Roman"/>
          <w:noProof/>
          <w:sz w:val="22"/>
        </w:rPr>
        <w:t xml:space="preserve"> 55</w:t>
      </w:r>
      <w:r w:rsidRPr="009A2DB2">
        <w:rPr>
          <w:noProof/>
        </w:rPr>
        <w:t>,</w:t>
      </w:r>
      <w:r w:rsidRPr="009A2DB2">
        <w:rPr>
          <w:rFonts w:cs="Times New Roman"/>
          <w:noProof/>
          <w:sz w:val="22"/>
        </w:rPr>
        <w:t xml:space="preserve"> 1–22.</w:t>
      </w:r>
    </w:p>
    <w:p w14:paraId="1E26011F" w14:textId="65955034" w:rsidR="009A6373" w:rsidRPr="009A2DB2" w:rsidRDefault="009A6373" w:rsidP="009A6373">
      <w:pPr>
        <w:widowControl w:val="0"/>
        <w:autoSpaceDE w:val="0"/>
        <w:autoSpaceDN w:val="0"/>
        <w:adjustRightInd w:val="0"/>
        <w:spacing w:after="0" w:line="240" w:lineRule="auto"/>
        <w:ind w:left="480" w:hanging="480"/>
        <w:jc w:val="both"/>
        <w:rPr>
          <w:rFonts w:cs="Times New Roman"/>
          <w:noProof/>
          <w:sz w:val="22"/>
        </w:rPr>
      </w:pPr>
      <w:r w:rsidRPr="009A2DB2">
        <w:rPr>
          <w:rFonts w:cs="Times New Roman"/>
          <w:noProof/>
          <w:sz w:val="22"/>
        </w:rPr>
        <w:t xml:space="preserve">Bhat, C. R., Castro, M., &amp; Pinjari, A. R. (2015). Allowing for complementarity and rich substitution </w:t>
      </w:r>
      <w:r w:rsidRPr="009A2DB2">
        <w:rPr>
          <w:rFonts w:cs="Times New Roman"/>
          <w:noProof/>
          <w:sz w:val="22"/>
        </w:rPr>
        <w:lastRenderedPageBreak/>
        <w:t xml:space="preserve">patterns in multiple discrete-continuous models. </w:t>
      </w:r>
      <w:r w:rsidRPr="009A2DB2">
        <w:rPr>
          <w:rFonts w:cs="Times New Roman"/>
          <w:i/>
          <w:iCs/>
          <w:noProof/>
          <w:sz w:val="22"/>
        </w:rPr>
        <w:t>Transportation Research Part B: Methodological</w:t>
      </w:r>
      <w:r w:rsidRPr="009A2DB2">
        <w:rPr>
          <w:rFonts w:cs="Times New Roman"/>
          <w:noProof/>
          <w:sz w:val="22"/>
        </w:rPr>
        <w:t>, 81, 59–77.</w:t>
      </w:r>
    </w:p>
    <w:p w14:paraId="3B1F13DC" w14:textId="77777777"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Bhat, C.R. (2018). A New Flexible Multiple Discrete-Continuous Extreme Value ( MDCEV) Choice Model. </w:t>
      </w:r>
      <w:r w:rsidRPr="009A2DB2">
        <w:rPr>
          <w:rFonts w:cs="Times New Roman"/>
          <w:i/>
          <w:iCs/>
          <w:noProof/>
          <w:sz w:val="22"/>
        </w:rPr>
        <w:t>Transportation Research Part B:Methodological</w:t>
      </w:r>
      <w:r w:rsidRPr="009A2DB2">
        <w:rPr>
          <w:rFonts w:cs="Times New Roman"/>
          <w:noProof/>
          <w:sz w:val="22"/>
        </w:rPr>
        <w:t xml:space="preserve">, 110, 261–279. </w:t>
      </w:r>
    </w:p>
    <w:p w14:paraId="3699F21A" w14:textId="77777777" w:rsidR="0085292D" w:rsidRPr="009A2DB2" w:rsidRDefault="0085292D" w:rsidP="006667FD">
      <w:pPr>
        <w:widowControl w:val="0"/>
        <w:autoSpaceDE w:val="0"/>
        <w:autoSpaceDN w:val="0"/>
        <w:adjustRightInd w:val="0"/>
        <w:spacing w:before="120" w:after="0" w:line="240" w:lineRule="auto"/>
        <w:ind w:left="475" w:hanging="475"/>
        <w:jc w:val="both"/>
        <w:rPr>
          <w:rFonts w:ascii="Calibri" w:hAnsi="Calibri" w:cs="Calibri"/>
          <w:noProof/>
          <w:sz w:val="22"/>
        </w:rPr>
      </w:pPr>
      <w:r w:rsidRPr="009A2DB2">
        <w:rPr>
          <w:rFonts w:cs="Times New Roman"/>
          <w:noProof/>
          <w:sz w:val="22"/>
        </w:rPr>
        <w:t xml:space="preserve">Bhat, C.R., Mondal, A., Katherine, A.E., &amp; Bhat, A.C. (2020). A Multiple Discrete Extreme Value Choice Model with Grouped Consumption Data and Unobserved Budgets. </w:t>
      </w:r>
      <w:r w:rsidRPr="009A2DB2">
        <w:rPr>
          <w:rFonts w:cs="Times New Roman"/>
          <w:i/>
          <w:iCs/>
          <w:noProof/>
          <w:sz w:val="22"/>
        </w:rPr>
        <w:t>Transportation Research Part B: Methodological</w:t>
      </w:r>
      <w:r w:rsidRPr="009A2DB2">
        <w:rPr>
          <w:rFonts w:cs="Times New Roman"/>
          <w:noProof/>
          <w:sz w:val="22"/>
        </w:rPr>
        <w:t>, 141, 196–222.</w:t>
      </w:r>
      <w:r w:rsidRPr="009A2DB2">
        <w:rPr>
          <w:rFonts w:ascii="Calibri" w:hAnsi="Calibri" w:cs="Calibri"/>
          <w:noProof/>
          <w:sz w:val="22"/>
        </w:rPr>
        <w:t xml:space="preserve"> </w:t>
      </w:r>
    </w:p>
    <w:p w14:paraId="0E4E8155" w14:textId="77777777" w:rsidR="00C50B4A" w:rsidRPr="009A2DB2" w:rsidRDefault="00C50B4A" w:rsidP="006667FD">
      <w:pPr>
        <w:widowControl w:val="0"/>
        <w:autoSpaceDE w:val="0"/>
        <w:autoSpaceDN w:val="0"/>
        <w:adjustRightInd w:val="0"/>
        <w:spacing w:before="120" w:after="0" w:line="240" w:lineRule="auto"/>
        <w:ind w:left="475" w:hanging="475"/>
        <w:jc w:val="both"/>
        <w:rPr>
          <w:rFonts w:cs="Times New Roman"/>
          <w:noProof/>
          <w:sz w:val="22"/>
          <w:szCs w:val="22"/>
        </w:rPr>
      </w:pPr>
      <w:r w:rsidRPr="009A2DB2">
        <w:rPr>
          <w:rFonts w:cs="Times New Roman"/>
          <w:noProof/>
          <w:sz w:val="22"/>
          <w:szCs w:val="22"/>
        </w:rPr>
        <w:t xml:space="preserve">Calastri, C., Pawlak, J., and Batley, R. (2021). </w:t>
      </w:r>
      <w:hyperlink r:id="rId668" w:history="1">
        <w:r w:rsidRPr="009A2DB2">
          <w:rPr>
            <w:rFonts w:cs="Times New Roman"/>
            <w:noProof/>
            <w:sz w:val="22"/>
            <w:szCs w:val="22"/>
          </w:rPr>
          <w:t>Participation in online activities while travelling: an application of the MDCEV model in the context of rail travel</w:t>
        </w:r>
      </w:hyperlink>
      <w:r w:rsidRPr="009A2DB2">
        <w:rPr>
          <w:rFonts w:cs="Times New Roman"/>
          <w:noProof/>
          <w:sz w:val="22"/>
          <w:szCs w:val="22"/>
        </w:rPr>
        <w:t xml:space="preserve">. </w:t>
      </w:r>
      <w:r w:rsidRPr="009A2DB2">
        <w:rPr>
          <w:rFonts w:cs="Times New Roman"/>
          <w:i/>
          <w:iCs/>
          <w:noProof/>
          <w:sz w:val="22"/>
          <w:szCs w:val="22"/>
        </w:rPr>
        <w:t>Transportation</w:t>
      </w:r>
      <w:r w:rsidRPr="009A2DB2">
        <w:rPr>
          <w:rFonts w:cs="Times New Roman"/>
          <w:noProof/>
          <w:sz w:val="22"/>
          <w:szCs w:val="22"/>
        </w:rPr>
        <w:t>, Forthcoming.</w:t>
      </w:r>
    </w:p>
    <w:p w14:paraId="7E55A69D" w14:textId="076023EA"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Deaton, A., &amp; Muellbauer, J. (1980). An Almost Ideal Demand System. </w:t>
      </w:r>
      <w:r w:rsidRPr="009A2DB2">
        <w:rPr>
          <w:rFonts w:cs="Times New Roman"/>
          <w:i/>
          <w:iCs/>
          <w:noProof/>
          <w:sz w:val="22"/>
        </w:rPr>
        <w:t>The American Economic Review</w:t>
      </w:r>
      <w:r w:rsidRPr="009A2DB2">
        <w:rPr>
          <w:rFonts w:cs="Times New Roman"/>
          <w:noProof/>
          <w:sz w:val="22"/>
        </w:rPr>
        <w:t>, 70(3), 312</w:t>
      </w:r>
      <w:r w:rsidR="00CC3D98" w:rsidRPr="009A2DB2">
        <w:rPr>
          <w:rFonts w:cs="Times New Roman"/>
          <w:noProof/>
          <w:sz w:val="22"/>
        </w:rPr>
        <w:t>–</w:t>
      </w:r>
      <w:r w:rsidRPr="009A2DB2">
        <w:rPr>
          <w:rFonts w:cs="Times New Roman"/>
          <w:noProof/>
          <w:sz w:val="22"/>
        </w:rPr>
        <w:t>326.</w:t>
      </w:r>
    </w:p>
    <w:p w14:paraId="36E5D8C3" w14:textId="77777777"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Dubé, J.P. (2004). Multiple Discreteness and Product Differentiation: Demand for Carbonated Soft Drinks. </w:t>
      </w:r>
      <w:r w:rsidRPr="009A2DB2">
        <w:rPr>
          <w:rFonts w:cs="Times New Roman"/>
          <w:i/>
          <w:iCs/>
          <w:noProof/>
          <w:sz w:val="22"/>
        </w:rPr>
        <w:t>Marketing Science</w:t>
      </w:r>
      <w:r w:rsidRPr="009A2DB2">
        <w:rPr>
          <w:rFonts w:cs="Times New Roman"/>
          <w:noProof/>
          <w:sz w:val="22"/>
        </w:rPr>
        <w:t>, 23(1), 66–81.</w:t>
      </w:r>
    </w:p>
    <w:p w14:paraId="0CB87C13" w14:textId="46970482" w:rsidR="00E06FB2" w:rsidRPr="009A2DB2" w:rsidRDefault="00E06FB2" w:rsidP="00E06FB2">
      <w:pPr>
        <w:widowControl w:val="0"/>
        <w:autoSpaceDE w:val="0"/>
        <w:autoSpaceDN w:val="0"/>
        <w:adjustRightInd w:val="0"/>
        <w:spacing w:before="120" w:after="0" w:line="240" w:lineRule="auto"/>
        <w:ind w:left="475" w:hanging="475"/>
        <w:jc w:val="both"/>
        <w:rPr>
          <w:rFonts w:cs="Times New Roman"/>
          <w:noProof/>
          <w:sz w:val="22"/>
          <w:szCs w:val="22"/>
        </w:rPr>
      </w:pPr>
      <w:r w:rsidRPr="009A2DB2">
        <w:rPr>
          <w:rFonts w:cs="Times New Roman"/>
          <w:noProof/>
          <w:sz w:val="22"/>
          <w:szCs w:val="22"/>
        </w:rPr>
        <w:t>Eluru, N., Pinjari A.R., Pendyala, R.M., and Bhat</w:t>
      </w:r>
      <w:r w:rsidR="00730AE6" w:rsidRPr="009A2DB2">
        <w:rPr>
          <w:rFonts w:cs="Times New Roman"/>
          <w:noProof/>
          <w:sz w:val="22"/>
          <w:szCs w:val="22"/>
        </w:rPr>
        <w:t>, C.R.</w:t>
      </w:r>
      <w:r w:rsidRPr="009A2DB2">
        <w:rPr>
          <w:rFonts w:cs="Times New Roman"/>
          <w:noProof/>
          <w:sz w:val="22"/>
          <w:szCs w:val="22"/>
        </w:rPr>
        <w:t xml:space="preserve"> (2010). An Econometric Multi-Dimensional Choice Model of Activity-Travel Behavior. </w:t>
      </w:r>
      <w:r w:rsidRPr="009A2DB2">
        <w:rPr>
          <w:rFonts w:cs="Times New Roman"/>
          <w:i/>
          <w:iCs/>
          <w:noProof/>
          <w:sz w:val="22"/>
          <w:szCs w:val="22"/>
        </w:rPr>
        <w:t>Transportation Letters</w:t>
      </w:r>
      <w:r w:rsidRPr="009A2DB2">
        <w:rPr>
          <w:rFonts w:cs="Times New Roman"/>
          <w:noProof/>
          <w:sz w:val="22"/>
          <w:szCs w:val="22"/>
        </w:rPr>
        <w:t xml:space="preserve">, 2(4), 217-230. </w:t>
      </w:r>
    </w:p>
    <w:p w14:paraId="708479BC" w14:textId="77777777" w:rsidR="00FB1C89" w:rsidRPr="009A2DB2" w:rsidRDefault="00FB1C89" w:rsidP="00FB1C89">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Enam, A., Konduri, K.C., Pinjari, A.R., &amp; Eluru, N. (2018). An Integrated Choice and Latent Variable Model for Multiple Discrete-continuous Choice Kernels: Application Exploring the Association Between Day Level Moods and Discretionary Activity Engagement Choices. </w:t>
      </w:r>
      <w:r w:rsidRPr="009A2DB2">
        <w:rPr>
          <w:rFonts w:cs="Times New Roman"/>
          <w:i/>
          <w:iCs/>
          <w:noProof/>
          <w:sz w:val="22"/>
        </w:rPr>
        <w:t>Journal of Choice Modelling</w:t>
      </w:r>
      <w:r w:rsidRPr="009A2DB2">
        <w:rPr>
          <w:rFonts w:cs="Times New Roman"/>
          <w:noProof/>
          <w:sz w:val="22"/>
        </w:rPr>
        <w:t>, 26, 80–100.</w:t>
      </w:r>
    </w:p>
    <w:p w14:paraId="27031B40" w14:textId="758CED30" w:rsidR="0085292D" w:rsidRPr="009A2DB2" w:rsidRDefault="0085292D" w:rsidP="00A77DEC">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Gupta, A. (2011). Rural Retail Revolution: The Rise of Rural Market. </w:t>
      </w:r>
      <w:r w:rsidRPr="009A2DB2">
        <w:rPr>
          <w:rFonts w:cs="Times New Roman"/>
          <w:i/>
          <w:iCs/>
          <w:noProof/>
          <w:sz w:val="22"/>
        </w:rPr>
        <w:t>South Asian Journal of Marketing and Management Research</w:t>
      </w:r>
      <w:r w:rsidRPr="009A2DB2">
        <w:rPr>
          <w:rFonts w:cs="Times New Roman"/>
          <w:noProof/>
          <w:sz w:val="22"/>
        </w:rPr>
        <w:t>, 1(2), 34–53.</w:t>
      </w:r>
    </w:p>
    <w:p w14:paraId="44F63894" w14:textId="77777777" w:rsidR="005A7D17" w:rsidRPr="009A2DB2" w:rsidRDefault="005A7D17" w:rsidP="005A7D17">
      <w:pPr>
        <w:widowControl w:val="0"/>
        <w:autoSpaceDE w:val="0"/>
        <w:autoSpaceDN w:val="0"/>
        <w:adjustRightInd w:val="0"/>
        <w:spacing w:before="120" w:after="0" w:line="240" w:lineRule="auto"/>
        <w:ind w:left="475" w:hanging="475"/>
        <w:jc w:val="both"/>
        <w:rPr>
          <w:rFonts w:cs="Times New Roman"/>
          <w:noProof/>
          <w:sz w:val="22"/>
          <w:szCs w:val="22"/>
        </w:rPr>
      </w:pPr>
      <w:r w:rsidRPr="009A2DB2">
        <w:rPr>
          <w:rFonts w:cs="Times New Roman"/>
          <w:sz w:val="22"/>
          <w:szCs w:val="22"/>
        </w:rPr>
        <w:t xml:space="preserve">Habib, K.M.N., Miller, E.J., 2009. Modelling activity generation: A utility-based model for activity-agenda formation. </w:t>
      </w:r>
      <w:r w:rsidRPr="009A2DB2">
        <w:rPr>
          <w:rFonts w:cs="Times New Roman"/>
          <w:i/>
          <w:iCs/>
          <w:sz w:val="22"/>
          <w:szCs w:val="22"/>
        </w:rPr>
        <w:t>Transportmetrica,</w:t>
      </w:r>
      <w:r w:rsidRPr="009A2DB2">
        <w:rPr>
          <w:rFonts w:cs="Times New Roman"/>
          <w:sz w:val="22"/>
          <w:szCs w:val="22"/>
        </w:rPr>
        <w:t xml:space="preserve"> 5 (1), 3–23.</w:t>
      </w:r>
    </w:p>
    <w:p w14:paraId="3D3921D2" w14:textId="77777777"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Hao, J.S.C., &amp; Har, C.S. (2014). A Study of Preferences of Business Female Travelers on the Selection of Accommodation. </w:t>
      </w:r>
      <w:r w:rsidRPr="009A2DB2">
        <w:rPr>
          <w:rFonts w:cs="Times New Roman"/>
          <w:i/>
          <w:iCs/>
          <w:noProof/>
          <w:sz w:val="22"/>
        </w:rPr>
        <w:t>Procedia - Social and Behavioral Sciences</w:t>
      </w:r>
      <w:r w:rsidRPr="009A2DB2">
        <w:rPr>
          <w:rFonts w:cs="Times New Roman"/>
          <w:noProof/>
          <w:sz w:val="22"/>
        </w:rPr>
        <w:t>, 144, 176–86.</w:t>
      </w:r>
    </w:p>
    <w:p w14:paraId="53D33846" w14:textId="015E3568"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Hendel, I. (1999). Estimating multiple-discrete choice models: An application to Computerization Returns. </w:t>
      </w:r>
      <w:r w:rsidRPr="009A2DB2">
        <w:rPr>
          <w:rFonts w:cs="Times New Roman"/>
          <w:i/>
          <w:iCs/>
          <w:noProof/>
          <w:sz w:val="22"/>
        </w:rPr>
        <w:t>Review of Economic Studies</w:t>
      </w:r>
      <w:r w:rsidRPr="009A2DB2">
        <w:rPr>
          <w:rFonts w:cs="Times New Roman"/>
          <w:noProof/>
          <w:sz w:val="22"/>
        </w:rPr>
        <w:t>, 66(2), 423</w:t>
      </w:r>
      <w:r w:rsidR="00CC3D98" w:rsidRPr="009A2DB2">
        <w:rPr>
          <w:rFonts w:cs="Times New Roman"/>
          <w:noProof/>
          <w:sz w:val="22"/>
        </w:rPr>
        <w:t>–</w:t>
      </w:r>
      <w:r w:rsidRPr="009A2DB2">
        <w:rPr>
          <w:rFonts w:cs="Times New Roman"/>
          <w:noProof/>
          <w:sz w:val="22"/>
        </w:rPr>
        <w:t>446.</w:t>
      </w:r>
    </w:p>
    <w:p w14:paraId="6922BE1A" w14:textId="39E7E1B3"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Herter, M.M., Pizzutti, C., &amp; Pinto, D.C. (2014). ‘Man, I Shop like a Woman!’ The Effects of Gender and Emotions on Consumer Shopping Behaviour Outcomes. </w:t>
      </w:r>
      <w:r w:rsidRPr="009A2DB2">
        <w:rPr>
          <w:rFonts w:cs="Times New Roman"/>
          <w:i/>
          <w:iCs/>
          <w:noProof/>
          <w:sz w:val="22"/>
        </w:rPr>
        <w:t>International Journal of Retail &amp; Distribution Management</w:t>
      </w:r>
      <w:r w:rsidRPr="009A2DB2">
        <w:rPr>
          <w:rFonts w:cs="Times New Roman"/>
          <w:noProof/>
          <w:sz w:val="22"/>
        </w:rPr>
        <w:t>, 42(9), 780</w:t>
      </w:r>
      <w:r w:rsidR="00DE3A75" w:rsidRPr="009A2DB2">
        <w:rPr>
          <w:rFonts w:cs="Times New Roman"/>
          <w:noProof/>
          <w:sz w:val="22"/>
        </w:rPr>
        <w:t>–</w:t>
      </w:r>
      <w:r w:rsidRPr="009A2DB2">
        <w:rPr>
          <w:rFonts w:cs="Times New Roman"/>
          <w:noProof/>
          <w:sz w:val="22"/>
        </w:rPr>
        <w:t>804.</w:t>
      </w:r>
    </w:p>
    <w:p w14:paraId="7ADB54B9" w14:textId="77777777" w:rsidR="003C0F06" w:rsidRPr="009A2DB2" w:rsidRDefault="003C0F06" w:rsidP="003C0F06">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Kim, J., Allenby, G.M., &amp; Rossi, P.E. (2002). Modeling Consumer Demand for Variety. </w:t>
      </w:r>
      <w:r w:rsidRPr="009A2DB2">
        <w:rPr>
          <w:rFonts w:cs="Times New Roman"/>
          <w:i/>
          <w:iCs/>
          <w:noProof/>
          <w:sz w:val="22"/>
        </w:rPr>
        <w:t>Marketing Science</w:t>
      </w:r>
      <w:r w:rsidRPr="009A2DB2">
        <w:rPr>
          <w:rFonts w:cs="Times New Roman"/>
          <w:noProof/>
          <w:sz w:val="22"/>
        </w:rPr>
        <w:t>, 21(3), 229–250.</w:t>
      </w:r>
    </w:p>
    <w:p w14:paraId="3BAD982C" w14:textId="77777777"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Meng, F., &amp; Uysal, M. (2008). Effects of Gender Differences on Perceptions of Destination Attributes, Motivations, and Travel Values: An Examination of a Nature-Based Resort Destination. </w:t>
      </w:r>
      <w:r w:rsidRPr="009A2DB2">
        <w:rPr>
          <w:rFonts w:cs="Times New Roman"/>
          <w:i/>
          <w:iCs/>
          <w:noProof/>
          <w:sz w:val="22"/>
        </w:rPr>
        <w:t>Journal of Sustainable Tourism</w:t>
      </w:r>
      <w:r w:rsidRPr="009A2DB2">
        <w:rPr>
          <w:rFonts w:cs="Times New Roman"/>
          <w:noProof/>
          <w:sz w:val="22"/>
        </w:rPr>
        <w:t>, 16, 445–466.</w:t>
      </w:r>
    </w:p>
    <w:p w14:paraId="00B5CAAA" w14:textId="30EF425D" w:rsidR="002E23CE" w:rsidRPr="009A2DB2" w:rsidRDefault="002E23CE"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Mondal, A., &amp; Bhat, C.R. (2021). A New Closed Form Multiple Discrete-Continuous Extreme Value (MDCEV) Choice Model with Multiple Linear Constraints. </w:t>
      </w:r>
      <w:r w:rsidRPr="009A2DB2">
        <w:rPr>
          <w:rFonts w:cs="Times New Roman"/>
          <w:i/>
          <w:iCs/>
          <w:noProof/>
          <w:sz w:val="22"/>
        </w:rPr>
        <w:t>Transportation Research Part B</w:t>
      </w:r>
      <w:r w:rsidRPr="009A2DB2">
        <w:rPr>
          <w:rFonts w:cs="Times New Roman"/>
          <w:noProof/>
          <w:sz w:val="22"/>
        </w:rPr>
        <w:t>, 147, 42–66.</w:t>
      </w:r>
    </w:p>
    <w:p w14:paraId="65D1AD5E" w14:textId="5A8710DD" w:rsidR="00197AD7" w:rsidRPr="009A2DB2" w:rsidRDefault="00197AD7" w:rsidP="00741D80">
      <w:pPr>
        <w:widowControl w:val="0"/>
        <w:autoSpaceDE w:val="0"/>
        <w:autoSpaceDN w:val="0"/>
        <w:adjustRightInd w:val="0"/>
        <w:spacing w:after="0" w:line="240" w:lineRule="auto"/>
        <w:ind w:left="480" w:hanging="480"/>
        <w:jc w:val="both"/>
        <w:rPr>
          <w:noProof/>
          <w:sz w:val="22"/>
          <w:szCs w:val="22"/>
        </w:rPr>
      </w:pPr>
      <w:r w:rsidRPr="009A2DB2">
        <w:rPr>
          <w:rFonts w:cs="Times New Roman"/>
          <w:noProof/>
          <w:sz w:val="22"/>
          <w:szCs w:val="22"/>
        </w:rPr>
        <w:t xml:space="preserve">McFadden, D. </w:t>
      </w:r>
      <w:r w:rsidRPr="009A2DB2">
        <w:rPr>
          <w:noProof/>
          <w:sz w:val="22"/>
          <w:szCs w:val="22"/>
        </w:rPr>
        <w:t>(</w:t>
      </w:r>
      <w:r w:rsidRPr="009A2DB2">
        <w:rPr>
          <w:rFonts w:cs="Times New Roman"/>
          <w:noProof/>
          <w:sz w:val="22"/>
          <w:szCs w:val="22"/>
        </w:rPr>
        <w:t>1975</w:t>
      </w:r>
      <w:r w:rsidRPr="009A2DB2">
        <w:rPr>
          <w:noProof/>
          <w:sz w:val="22"/>
          <w:szCs w:val="22"/>
        </w:rPr>
        <w:t>)</w:t>
      </w:r>
      <w:r w:rsidRPr="009A2DB2">
        <w:rPr>
          <w:rFonts w:cs="Times New Roman"/>
          <w:noProof/>
          <w:sz w:val="22"/>
          <w:szCs w:val="22"/>
        </w:rPr>
        <w:t xml:space="preserve">. </w:t>
      </w:r>
      <w:r w:rsidRPr="009A2DB2">
        <w:rPr>
          <w:noProof/>
          <w:sz w:val="22"/>
          <w:szCs w:val="22"/>
        </w:rPr>
        <w:t xml:space="preserve">On independence, structure, and simultaneity in transportation demand analysis. Working Paper 7511, </w:t>
      </w:r>
      <w:r w:rsidRPr="009A2DB2">
        <w:rPr>
          <w:rFonts w:cs="Times New Roman"/>
          <w:noProof/>
          <w:sz w:val="22"/>
          <w:szCs w:val="22"/>
        </w:rPr>
        <w:t>Institute of Transportation Studies, University of California, Berkeley</w:t>
      </w:r>
      <w:r w:rsidRPr="009A2DB2">
        <w:rPr>
          <w:noProof/>
          <w:sz w:val="22"/>
          <w:szCs w:val="22"/>
        </w:rPr>
        <w:t>.</w:t>
      </w:r>
    </w:p>
    <w:p w14:paraId="3E730D40" w14:textId="77777777"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Pal, P, &amp; Ghosh, J. (2007). Inequality in India: A Survey of Recent Trends,Working Paper Series, </w:t>
      </w:r>
      <w:hyperlink r:id="rId669" w:history="1">
        <w:r w:rsidRPr="009A2DB2">
          <w:rPr>
            <w:rFonts w:cs="Times New Roman"/>
            <w:noProof/>
            <w:sz w:val="22"/>
          </w:rPr>
          <w:t>UN Department of Economic and Social Affairs (DESA) Working Papers</w:t>
        </w:r>
      </w:hyperlink>
      <w:r w:rsidRPr="009A2DB2">
        <w:rPr>
          <w:rFonts w:cs="Times New Roman"/>
          <w:noProof/>
          <w:sz w:val="22"/>
        </w:rPr>
        <w:t xml:space="preserve">. </w:t>
      </w:r>
      <w:hyperlink r:id="rId670" w:history="1">
        <w:r w:rsidRPr="009A2DB2">
          <w:rPr>
            <w:rStyle w:val="Hyperlink"/>
            <w:rFonts w:cs="Times New Roman"/>
            <w:noProof/>
            <w:color w:val="auto"/>
            <w:sz w:val="22"/>
          </w:rPr>
          <w:t>https://doi.org/10.18356/0af507bb-en</w:t>
        </w:r>
      </w:hyperlink>
      <w:r w:rsidRPr="009A2DB2">
        <w:rPr>
          <w:rFonts w:cs="Times New Roman"/>
          <w:noProof/>
          <w:sz w:val="22"/>
        </w:rPr>
        <w:t>.</w:t>
      </w:r>
    </w:p>
    <w:p w14:paraId="5ED024C4" w14:textId="3C54DED5"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Palma, D., &amp;  Hess, S. (2020). Some Adaptations of Multiple Discrete-Continous Extreme Value (MDCEV) Models for a Computationally Tractable Treatment of Complementarity and Substitution Effects, and Reduced Influence of Budget Effects. Choice Modelling Centre, University of Leeds, UK.</w:t>
      </w:r>
    </w:p>
    <w:p w14:paraId="721F6F35" w14:textId="3311021E" w:rsidR="0085292D"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lastRenderedPageBreak/>
        <w:t>Pellegrini, A., Sarman, I., &amp; Maggi, R. (202</w:t>
      </w:r>
      <w:r w:rsidR="00F12FF0" w:rsidRPr="009A2DB2">
        <w:rPr>
          <w:rFonts w:cs="Times New Roman"/>
          <w:noProof/>
          <w:sz w:val="22"/>
        </w:rPr>
        <w:t>1</w:t>
      </w:r>
      <w:r w:rsidRPr="009A2DB2">
        <w:rPr>
          <w:rFonts w:cs="Times New Roman"/>
          <w:noProof/>
          <w:sz w:val="22"/>
        </w:rPr>
        <w:t xml:space="preserve">). Understanding Tourists’ Expenditure Patterns: A Stochastic Frontier Approach within the Framework of Multiple Discrete–Continuous Choices. </w:t>
      </w:r>
      <w:r w:rsidRPr="009A2DB2">
        <w:rPr>
          <w:rFonts w:cs="Times New Roman"/>
          <w:i/>
          <w:iCs/>
          <w:noProof/>
          <w:sz w:val="22"/>
        </w:rPr>
        <w:t>Transportation</w:t>
      </w:r>
      <w:r w:rsidRPr="009A2DB2">
        <w:rPr>
          <w:rFonts w:cs="Times New Roman"/>
          <w:noProof/>
          <w:sz w:val="22"/>
        </w:rPr>
        <w:t>,</w:t>
      </w:r>
      <w:r w:rsidR="00DE3A75" w:rsidRPr="009A2DB2">
        <w:rPr>
          <w:rFonts w:cs="Times New Roman"/>
          <w:noProof/>
          <w:sz w:val="22"/>
        </w:rPr>
        <w:t xml:space="preserve"> 48, 931–951.</w:t>
      </w:r>
    </w:p>
    <w:p w14:paraId="7CE80B2D" w14:textId="291F1F3B" w:rsidR="009642ED" w:rsidRPr="009A2DB2" w:rsidRDefault="009642E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Pinjari, A. R., &amp; Bhat, C. R. (20</w:t>
      </w:r>
      <w:r w:rsidR="00C2352C" w:rsidRPr="009A2DB2">
        <w:rPr>
          <w:rFonts w:cs="Times New Roman"/>
          <w:noProof/>
          <w:sz w:val="22"/>
        </w:rPr>
        <w:t>2</w:t>
      </w:r>
      <w:r w:rsidRPr="009A2DB2">
        <w:rPr>
          <w:rFonts w:cs="Times New Roman"/>
          <w:noProof/>
          <w:sz w:val="22"/>
        </w:rPr>
        <w:t xml:space="preserve">1). Computationally efficient forecasting procedures for Kuhn-Tucker consumer demand model systems: Application to residential energy consumption analysis. </w:t>
      </w:r>
      <w:r w:rsidRPr="009A2DB2">
        <w:rPr>
          <w:rFonts w:cs="Times New Roman"/>
          <w:i/>
          <w:iCs/>
          <w:noProof/>
          <w:sz w:val="22"/>
        </w:rPr>
        <w:t>Journal of Choice Modelling</w:t>
      </w:r>
      <w:r w:rsidR="008E288C" w:rsidRPr="009A2DB2">
        <w:rPr>
          <w:rFonts w:cs="Times New Roman"/>
          <w:i/>
          <w:iCs/>
          <w:noProof/>
          <w:sz w:val="22"/>
        </w:rPr>
        <w:t xml:space="preserve">, </w:t>
      </w:r>
      <w:r w:rsidR="006A313C" w:rsidRPr="009A2DB2">
        <w:rPr>
          <w:rFonts w:cs="Times New Roman"/>
          <w:noProof/>
          <w:sz w:val="22"/>
        </w:rPr>
        <w:t xml:space="preserve">39, </w:t>
      </w:r>
      <w:r w:rsidR="008E288C" w:rsidRPr="009A2DB2">
        <w:rPr>
          <w:rFonts w:cs="Times New Roman"/>
          <w:noProof/>
          <w:sz w:val="22"/>
        </w:rPr>
        <w:t>100283</w:t>
      </w:r>
      <w:r w:rsidR="000F293E" w:rsidRPr="009A2DB2">
        <w:rPr>
          <w:rFonts w:cs="Times New Roman"/>
          <w:noProof/>
          <w:sz w:val="22"/>
        </w:rPr>
        <w:t>.</w:t>
      </w:r>
    </w:p>
    <w:p w14:paraId="74FE52C6" w14:textId="2AFD47B9" w:rsidR="00B35BD9" w:rsidRPr="009A2DB2" w:rsidRDefault="0085292D"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Saxena, S., Pinjari, A.R., Roy, A. &amp; Paleti, R. (2021). Multiple Discrete Continous Choice Models with Bounds on Consumptions. </w:t>
      </w:r>
      <w:r w:rsidR="00B35BD9" w:rsidRPr="009A2DB2">
        <w:rPr>
          <w:rFonts w:cs="Times New Roman"/>
          <w:i/>
          <w:iCs/>
          <w:noProof/>
          <w:sz w:val="22"/>
        </w:rPr>
        <w:t>Transportation Research Part A</w:t>
      </w:r>
      <w:r w:rsidR="000F293E" w:rsidRPr="009A2DB2">
        <w:rPr>
          <w:rFonts w:cs="Times New Roman"/>
          <w:i/>
          <w:iCs/>
          <w:noProof/>
          <w:sz w:val="22"/>
        </w:rPr>
        <w:t>:Policy and Practice</w:t>
      </w:r>
      <w:r w:rsidR="00B35BD9" w:rsidRPr="009A2DB2">
        <w:rPr>
          <w:rFonts w:cs="Times New Roman"/>
          <w:i/>
          <w:iCs/>
          <w:noProof/>
          <w:sz w:val="22"/>
        </w:rPr>
        <w:t>,</w:t>
      </w:r>
      <w:r w:rsidR="009A2DB2" w:rsidRPr="009A2DB2">
        <w:rPr>
          <w:noProof/>
        </w:rPr>
        <w:t xml:space="preserve"> </w:t>
      </w:r>
      <w:r w:rsidR="009A2DB2" w:rsidRPr="009A2DB2">
        <w:rPr>
          <w:noProof/>
          <w:sz w:val="22"/>
          <w:szCs w:val="22"/>
        </w:rPr>
        <w:t>149, 237-265</w:t>
      </w:r>
      <w:r w:rsidR="00632807" w:rsidRPr="009A2DB2">
        <w:rPr>
          <w:rFonts w:cs="Times New Roman"/>
          <w:noProof/>
          <w:sz w:val="22"/>
        </w:rPr>
        <w:t>.</w:t>
      </w:r>
    </w:p>
    <w:p w14:paraId="6C474DD7" w14:textId="77777777" w:rsidR="00DE754C" w:rsidRPr="009A2DB2" w:rsidRDefault="0085292D" w:rsidP="009A2DB2">
      <w:pPr>
        <w:widowControl w:val="0"/>
        <w:autoSpaceDE w:val="0"/>
        <w:autoSpaceDN w:val="0"/>
        <w:adjustRightInd w:val="0"/>
        <w:spacing w:before="120" w:line="240" w:lineRule="auto"/>
        <w:ind w:left="475" w:hanging="475"/>
        <w:jc w:val="both"/>
        <w:rPr>
          <w:rFonts w:cs="Times New Roman"/>
          <w:noProof/>
          <w:sz w:val="22"/>
        </w:rPr>
      </w:pPr>
      <w:r w:rsidRPr="009A2DB2">
        <w:rPr>
          <w:rFonts w:cs="Times New Roman"/>
          <w:noProof/>
          <w:sz w:val="22"/>
        </w:rPr>
        <w:t xml:space="preserve">Shucksmith, M., Cameron, S., Merridew, T., &amp; Pichler, F. (2009). Urban–Rural Differences in Quality of Life across the European Union. </w:t>
      </w:r>
      <w:r w:rsidRPr="009A2DB2">
        <w:rPr>
          <w:rFonts w:cs="Times New Roman"/>
          <w:i/>
          <w:iCs/>
          <w:noProof/>
          <w:sz w:val="22"/>
        </w:rPr>
        <w:t>Regional Studies</w:t>
      </w:r>
      <w:r w:rsidRPr="009A2DB2">
        <w:rPr>
          <w:rFonts w:cs="Times New Roman"/>
          <w:noProof/>
          <w:sz w:val="22"/>
        </w:rPr>
        <w:t>, 43, 1275</w:t>
      </w:r>
      <w:r w:rsidR="00CC3D98" w:rsidRPr="009A2DB2">
        <w:rPr>
          <w:rFonts w:cs="Times New Roman"/>
          <w:noProof/>
          <w:sz w:val="22"/>
        </w:rPr>
        <w:t>–</w:t>
      </w:r>
      <w:r w:rsidRPr="009A2DB2">
        <w:rPr>
          <w:rFonts w:cs="Times New Roman"/>
          <w:noProof/>
          <w:sz w:val="22"/>
        </w:rPr>
        <w:t>1289.</w:t>
      </w:r>
    </w:p>
    <w:p w14:paraId="6C806F0E" w14:textId="778F0310" w:rsidR="0085292D" w:rsidRPr="009A2DB2" w:rsidRDefault="00DE754C" w:rsidP="007D0B64">
      <w:pPr>
        <w:widowControl w:val="0"/>
        <w:autoSpaceDE w:val="0"/>
        <w:autoSpaceDN w:val="0"/>
        <w:adjustRightInd w:val="0"/>
        <w:spacing w:after="0" w:line="240" w:lineRule="auto"/>
        <w:ind w:left="480" w:hanging="480"/>
        <w:jc w:val="both"/>
        <w:rPr>
          <w:rFonts w:cs="Times New Roman"/>
          <w:noProof/>
          <w:sz w:val="22"/>
        </w:rPr>
      </w:pPr>
      <w:r w:rsidRPr="009A2DB2">
        <w:rPr>
          <w:rFonts w:cs="Times New Roman"/>
          <w:noProof/>
          <w:sz w:val="22"/>
        </w:rPr>
        <w:t xml:space="preserve">Tobin, </w:t>
      </w:r>
      <w:r w:rsidRPr="009A2DB2">
        <w:rPr>
          <w:noProof/>
        </w:rPr>
        <w:t>J</w:t>
      </w:r>
      <w:r w:rsidRPr="009A2DB2">
        <w:rPr>
          <w:rFonts w:cs="Times New Roman"/>
          <w:noProof/>
          <w:sz w:val="22"/>
        </w:rPr>
        <w:t xml:space="preserve">. </w:t>
      </w:r>
      <w:r w:rsidRPr="009A2DB2">
        <w:rPr>
          <w:noProof/>
        </w:rPr>
        <w:t>(</w:t>
      </w:r>
      <w:r w:rsidRPr="009A2DB2">
        <w:rPr>
          <w:rFonts w:cs="Times New Roman"/>
          <w:noProof/>
          <w:sz w:val="22"/>
        </w:rPr>
        <w:t>19</w:t>
      </w:r>
      <w:r w:rsidRPr="009A2DB2">
        <w:rPr>
          <w:noProof/>
        </w:rPr>
        <w:t>58)</w:t>
      </w:r>
      <w:r w:rsidRPr="009A2DB2">
        <w:rPr>
          <w:rFonts w:cs="Times New Roman"/>
          <w:noProof/>
          <w:sz w:val="22"/>
        </w:rPr>
        <w:t>. Estimation of Relationships for Limited Dependent Variables</w:t>
      </w:r>
      <w:r w:rsidRPr="009A2DB2">
        <w:rPr>
          <w:noProof/>
        </w:rPr>
        <w:t xml:space="preserve">. </w:t>
      </w:r>
      <w:r w:rsidRPr="009A2DB2">
        <w:rPr>
          <w:rFonts w:cs="Times New Roman"/>
          <w:i/>
          <w:iCs/>
          <w:noProof/>
          <w:sz w:val="22"/>
        </w:rPr>
        <w:t>Econometrica</w:t>
      </w:r>
      <w:r w:rsidRPr="009A2DB2">
        <w:rPr>
          <w:i/>
          <w:iCs/>
          <w:noProof/>
        </w:rPr>
        <w:t>: Journal of the Econometric Society,</w:t>
      </w:r>
      <w:r w:rsidRPr="009A2DB2">
        <w:rPr>
          <w:rFonts w:cs="Times New Roman"/>
          <w:noProof/>
          <w:sz w:val="22"/>
        </w:rPr>
        <w:t xml:space="preserve"> 26 (1)</w:t>
      </w:r>
      <w:r w:rsidRPr="009A2DB2">
        <w:rPr>
          <w:noProof/>
        </w:rPr>
        <w:t>,</w:t>
      </w:r>
      <w:r w:rsidRPr="009A2DB2">
        <w:rPr>
          <w:rFonts w:cs="Times New Roman"/>
          <w:noProof/>
          <w:sz w:val="22"/>
        </w:rPr>
        <w:t xml:space="preserve"> 24–36.</w:t>
      </w:r>
      <w:r w:rsidR="0085292D" w:rsidRPr="009A2DB2">
        <w:rPr>
          <w:rFonts w:ascii="Calibri" w:hAnsi="Calibri" w:cs="Calibri"/>
          <w:noProof/>
          <w:sz w:val="22"/>
        </w:rPr>
        <w:t xml:space="preserve"> </w:t>
      </w:r>
    </w:p>
    <w:p w14:paraId="7A94D8BD" w14:textId="77777777" w:rsidR="000E3ECF" w:rsidRPr="009A2DB2" w:rsidRDefault="000E3ECF" w:rsidP="000E3ECF">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von Haefen, R.H., Phaneuf, D.J., &amp; Parsons, G.R., 2004. Estimation and welfare analysis with large demand systems. </w:t>
      </w:r>
      <w:r w:rsidRPr="009A2DB2">
        <w:rPr>
          <w:rFonts w:cs="Times New Roman"/>
          <w:i/>
          <w:iCs/>
          <w:noProof/>
          <w:sz w:val="22"/>
        </w:rPr>
        <w:t>Journal of Business and Economic Statistics</w:t>
      </w:r>
      <w:r w:rsidRPr="009A2DB2">
        <w:rPr>
          <w:rFonts w:cs="Times New Roman"/>
          <w:noProof/>
          <w:sz w:val="22"/>
        </w:rPr>
        <w:t>, 22(2), 194–205.</w:t>
      </w:r>
    </w:p>
    <w:p w14:paraId="491E3C54" w14:textId="5533C3BA" w:rsidR="007565FB" w:rsidRDefault="007565FB" w:rsidP="006667FD">
      <w:pPr>
        <w:widowControl w:val="0"/>
        <w:autoSpaceDE w:val="0"/>
        <w:autoSpaceDN w:val="0"/>
        <w:adjustRightInd w:val="0"/>
        <w:spacing w:before="120" w:after="0" w:line="240" w:lineRule="auto"/>
        <w:ind w:left="475" w:hanging="475"/>
        <w:jc w:val="both"/>
        <w:rPr>
          <w:rFonts w:cs="Times New Roman"/>
          <w:noProof/>
          <w:sz w:val="22"/>
        </w:rPr>
      </w:pPr>
      <w:r w:rsidRPr="009A2DB2">
        <w:rPr>
          <w:rFonts w:cs="Times New Roman"/>
          <w:noProof/>
          <w:sz w:val="22"/>
        </w:rPr>
        <w:t xml:space="preserve">Zemke, D.M.V, Neal, J., Shoemaker, S., &amp; Kirsch, K. (2015). Hotel Cleanliness: Will Guests Pay for Enhanced Disinfection? </w:t>
      </w:r>
      <w:r w:rsidRPr="009A46A3">
        <w:rPr>
          <w:rFonts w:cs="Times New Roman"/>
          <w:i/>
          <w:iCs/>
          <w:noProof/>
          <w:sz w:val="22"/>
        </w:rPr>
        <w:t>International Journal of Contemporary Hospitality Management</w:t>
      </w:r>
      <w:r w:rsidR="009A46A3">
        <w:rPr>
          <w:rFonts w:cs="Times New Roman"/>
          <w:noProof/>
          <w:sz w:val="22"/>
        </w:rPr>
        <w:t>,</w:t>
      </w:r>
      <w:r w:rsidRPr="009A2DB2">
        <w:rPr>
          <w:rFonts w:cs="Times New Roman"/>
          <w:noProof/>
          <w:sz w:val="22"/>
        </w:rPr>
        <w:t xml:space="preserve"> 27(4): 690–710.</w:t>
      </w:r>
    </w:p>
    <w:p w14:paraId="73248C41" w14:textId="77777777" w:rsidR="00E06374" w:rsidRDefault="00E06374" w:rsidP="006667FD">
      <w:pPr>
        <w:widowControl w:val="0"/>
        <w:autoSpaceDE w:val="0"/>
        <w:autoSpaceDN w:val="0"/>
        <w:adjustRightInd w:val="0"/>
        <w:spacing w:before="120" w:after="0" w:line="240" w:lineRule="auto"/>
        <w:ind w:left="475" w:hanging="475"/>
        <w:jc w:val="both"/>
        <w:rPr>
          <w:rFonts w:cs="Times New Roman"/>
          <w:noProof/>
          <w:sz w:val="22"/>
        </w:rPr>
      </w:pPr>
    </w:p>
    <w:p w14:paraId="163B4ADA" w14:textId="72A55182" w:rsidR="00E06374" w:rsidRPr="009A2DB2" w:rsidRDefault="00E06374" w:rsidP="006667FD">
      <w:pPr>
        <w:widowControl w:val="0"/>
        <w:autoSpaceDE w:val="0"/>
        <w:autoSpaceDN w:val="0"/>
        <w:adjustRightInd w:val="0"/>
        <w:spacing w:before="120" w:after="0" w:line="240" w:lineRule="auto"/>
        <w:ind w:left="475" w:hanging="475"/>
        <w:jc w:val="both"/>
        <w:rPr>
          <w:rFonts w:cs="Times New Roman"/>
          <w:noProof/>
          <w:sz w:val="22"/>
        </w:rPr>
        <w:sectPr w:rsidR="00E06374" w:rsidRPr="009A2DB2" w:rsidSect="004F550F">
          <w:footerReference w:type="default" r:id="rId671"/>
          <w:type w:val="continuous"/>
          <w:pgSz w:w="11906" w:h="16838" w:code="9"/>
          <w:pgMar w:top="1440" w:right="1440" w:bottom="1440" w:left="1440" w:header="709" w:footer="709" w:gutter="0"/>
          <w:cols w:space="708"/>
          <w:docGrid w:linePitch="360"/>
        </w:sectPr>
      </w:pPr>
    </w:p>
    <w:p w14:paraId="01BBF229" w14:textId="1C95BB9B" w:rsidR="002771E7" w:rsidRPr="009A2DB2" w:rsidRDefault="002771E7" w:rsidP="00423540">
      <w:pPr>
        <w:spacing w:line="276" w:lineRule="auto"/>
        <w:jc w:val="center"/>
        <w:rPr>
          <w:sz w:val="22"/>
        </w:rPr>
      </w:pPr>
      <w:r w:rsidRPr="009A2DB2">
        <w:rPr>
          <w:b/>
          <w:bCs/>
          <w:sz w:val="22"/>
        </w:rPr>
        <w:lastRenderedPageBreak/>
        <w:t>Table 1</w:t>
      </w:r>
      <w:r w:rsidR="00B45384" w:rsidRPr="009A2DB2">
        <w:rPr>
          <w:b/>
          <w:bCs/>
          <w:sz w:val="22"/>
        </w:rPr>
        <w:t>.</w:t>
      </w:r>
      <w:r w:rsidRPr="009A2DB2">
        <w:rPr>
          <w:sz w:val="22"/>
        </w:rPr>
        <w:t xml:space="preserve"> Simulation experiment results: Parameter recovery for the </w:t>
      </w:r>
      <w:r w:rsidRPr="009A2DB2">
        <w:rPr>
          <w:rFonts w:cs="Times New Roman"/>
          <w:position w:val="-10"/>
          <w:sz w:val="22"/>
        </w:rPr>
        <w:object w:dxaOrig="1060" w:dyaOrig="320" w14:anchorId="04860970">
          <v:shape id="_x0000_i1430" type="#_x0000_t75" style="width:50.7pt;height:15.15pt" o:ole="">
            <v:imagedata r:id="rId672" o:title=""/>
          </v:shape>
          <o:OLEObject Type="Embed" ProgID="Equation.DSMT4" ShapeID="_x0000_i1430" DrawAspect="Content" ObjectID="_1702803711" r:id="rId673"/>
        </w:object>
      </w:r>
      <w:r w:rsidRPr="009A2DB2">
        <w:rPr>
          <w:rFonts w:cs="Times New Roman"/>
          <w:sz w:val="22"/>
        </w:rPr>
        <w:t xml:space="preserve"> model for different consumption patterns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83"/>
        <w:gridCol w:w="817"/>
        <w:gridCol w:w="733"/>
        <w:gridCol w:w="817"/>
        <w:gridCol w:w="666"/>
        <w:gridCol w:w="733"/>
        <w:gridCol w:w="733"/>
        <w:gridCol w:w="766"/>
        <w:gridCol w:w="766"/>
        <w:gridCol w:w="766"/>
        <w:gridCol w:w="666"/>
        <w:gridCol w:w="666"/>
        <w:gridCol w:w="666"/>
        <w:gridCol w:w="666"/>
      </w:tblGrid>
      <w:tr w:rsidR="00423540" w:rsidRPr="009A2DB2" w14:paraId="29CD8611" w14:textId="77777777" w:rsidTr="007924CB">
        <w:trPr>
          <w:trHeight w:val="20"/>
          <w:jc w:val="center"/>
        </w:trPr>
        <w:tc>
          <w:tcPr>
            <w:tcW w:w="0" w:type="auto"/>
            <w:gridSpan w:val="14"/>
            <w:tcBorders>
              <w:top w:val="single" w:sz="4" w:space="0" w:color="auto"/>
              <w:bottom w:val="single" w:sz="4" w:space="0" w:color="auto"/>
            </w:tcBorders>
          </w:tcPr>
          <w:p w14:paraId="0E1A9FB1" w14:textId="77777777" w:rsidR="00423540" w:rsidRPr="009A2DB2" w:rsidRDefault="00423540" w:rsidP="007924CB">
            <w:pPr>
              <w:spacing w:line="276" w:lineRule="auto"/>
              <w:rPr>
                <w:rFonts w:ascii="Times New Roman" w:hAnsi="Times New Roman" w:cs="Times New Roman"/>
                <w:b/>
                <w:bCs/>
                <w:sz w:val="20"/>
                <w:szCs w:val="20"/>
              </w:rPr>
            </w:pPr>
            <w:bookmarkStart w:id="23" w:name="_Hlk66286581"/>
            <w:r w:rsidRPr="009A2DB2">
              <w:rPr>
                <w:rFonts w:ascii="Times New Roman" w:hAnsi="Times New Roman" w:cs="Times New Roman"/>
                <w:b/>
                <w:bCs/>
                <w:sz w:val="20"/>
                <w:szCs w:val="20"/>
              </w:rPr>
              <w:t>Scenario 1: A very small proportion of the budget is allocated to inside goods (infinite budget case)</w:t>
            </w:r>
          </w:p>
          <w:p w14:paraId="2E6D150E"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 xml:space="preserve">Data generation process: </w:t>
            </w:r>
            <w:r w:rsidRPr="009A2DB2">
              <w:rPr>
                <w:rFonts w:ascii="Times New Roman" w:hAnsi="Times New Roman" w:cs="Times New Roman"/>
                <w:position w:val="-10"/>
                <w:sz w:val="20"/>
                <w:szCs w:val="20"/>
              </w:rPr>
              <w:object w:dxaOrig="900" w:dyaOrig="300" w14:anchorId="105F1638">
                <v:shape id="_x0000_i1431" type="#_x0000_t75" style="width:46.9pt;height:14.7pt" o:ole="">
                  <v:imagedata r:id="rId674" o:title=""/>
                </v:shape>
                <o:OLEObject Type="Embed" ProgID="Equation.DSMT4" ShapeID="_x0000_i1431" DrawAspect="Content" ObjectID="_1702803712" r:id="rId675"/>
              </w:object>
            </w:r>
            <w:r w:rsidRPr="009A2DB2">
              <w:rPr>
                <w:rFonts w:ascii="Times New Roman" w:hAnsi="Times New Roman" w:cs="Times New Roman"/>
                <w:sz w:val="20"/>
                <w:szCs w:val="20"/>
              </w:rPr>
              <w:t xml:space="preserve"> model, Budget = 50,000 units, Sample size = 10000 individuals.</w:t>
            </w:r>
          </w:p>
        </w:tc>
      </w:tr>
      <w:tr w:rsidR="00423540" w:rsidRPr="009A2DB2" w14:paraId="496E8324" w14:textId="77777777" w:rsidTr="007924CB">
        <w:trPr>
          <w:trHeight w:val="20"/>
          <w:jc w:val="center"/>
        </w:trPr>
        <w:tc>
          <w:tcPr>
            <w:tcW w:w="0" w:type="auto"/>
            <w:tcBorders>
              <w:top w:val="single" w:sz="4" w:space="0" w:color="auto"/>
              <w:right w:val="nil"/>
            </w:tcBorders>
            <w:vAlign w:val="center"/>
          </w:tcPr>
          <w:p w14:paraId="4C9CF4B2"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Parameter</w:t>
            </w:r>
          </w:p>
        </w:tc>
        <w:tc>
          <w:tcPr>
            <w:tcW w:w="0" w:type="auto"/>
            <w:tcBorders>
              <w:top w:val="single" w:sz="4" w:space="0" w:color="auto"/>
              <w:left w:val="nil"/>
              <w:right w:val="nil"/>
            </w:tcBorders>
            <w:vAlign w:val="center"/>
          </w:tcPr>
          <w:p w14:paraId="3C64252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560" w:dyaOrig="360" w14:anchorId="2AE42CAD">
                <v:shape id="_x0000_i1432" type="#_x0000_t75" style="width:29.85pt;height:14.7pt" o:ole="">
                  <v:imagedata r:id="rId676" o:title=""/>
                </v:shape>
                <o:OLEObject Type="Embed" ProgID="Equation.DSMT4" ShapeID="_x0000_i1432" DrawAspect="Content" ObjectID="_1702803713" r:id="rId677"/>
              </w:object>
            </w:r>
          </w:p>
        </w:tc>
        <w:tc>
          <w:tcPr>
            <w:tcW w:w="0" w:type="auto"/>
            <w:tcBorders>
              <w:top w:val="single" w:sz="4" w:space="0" w:color="auto"/>
              <w:left w:val="nil"/>
              <w:right w:val="nil"/>
            </w:tcBorders>
            <w:vAlign w:val="center"/>
          </w:tcPr>
          <w:p w14:paraId="68F351B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540" w:dyaOrig="360" w14:anchorId="0E92A385">
                <v:shape id="_x0000_i1433" type="#_x0000_t75" style="width:25.1pt;height:14.7pt" o:ole="">
                  <v:imagedata r:id="rId678" o:title=""/>
                </v:shape>
                <o:OLEObject Type="Embed" ProgID="Equation.DSMT4" ShapeID="_x0000_i1433" DrawAspect="Content" ObjectID="_1702803714" r:id="rId679"/>
              </w:object>
            </w:r>
          </w:p>
        </w:tc>
        <w:tc>
          <w:tcPr>
            <w:tcW w:w="0" w:type="auto"/>
            <w:tcBorders>
              <w:top w:val="single" w:sz="4" w:space="0" w:color="auto"/>
              <w:left w:val="nil"/>
              <w:right w:val="nil"/>
            </w:tcBorders>
            <w:vAlign w:val="center"/>
          </w:tcPr>
          <w:p w14:paraId="5992CAE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560" w:dyaOrig="360" w14:anchorId="2A97E169">
                <v:shape id="_x0000_i1434" type="#_x0000_t75" style="width:29.85pt;height:14.7pt" o:ole="">
                  <v:imagedata r:id="rId680" o:title=""/>
                </v:shape>
                <o:OLEObject Type="Embed" ProgID="Equation.DSMT4" ShapeID="_x0000_i1434" DrawAspect="Content" ObjectID="_1702803715" r:id="rId681"/>
              </w:object>
            </w:r>
          </w:p>
        </w:tc>
        <w:tc>
          <w:tcPr>
            <w:tcW w:w="0" w:type="auto"/>
            <w:tcBorders>
              <w:top w:val="single" w:sz="4" w:space="0" w:color="auto"/>
              <w:left w:val="nil"/>
              <w:right w:val="nil"/>
            </w:tcBorders>
            <w:vAlign w:val="center"/>
          </w:tcPr>
          <w:p w14:paraId="6F7F99B8"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20" w:dyaOrig="380" w14:anchorId="1FAF468C">
                <v:shape id="_x0000_i1435" type="#_x0000_t75" style="width:21.3pt;height:18.95pt" o:ole="">
                  <v:imagedata r:id="rId682" o:title=""/>
                </v:shape>
                <o:OLEObject Type="Embed" ProgID="Equation.DSMT4" ShapeID="_x0000_i1435" DrawAspect="Content" ObjectID="_1702803716" r:id="rId683"/>
              </w:object>
            </w:r>
          </w:p>
        </w:tc>
        <w:tc>
          <w:tcPr>
            <w:tcW w:w="0" w:type="auto"/>
            <w:tcBorders>
              <w:top w:val="single" w:sz="4" w:space="0" w:color="auto"/>
              <w:left w:val="nil"/>
              <w:right w:val="nil"/>
            </w:tcBorders>
            <w:vAlign w:val="center"/>
          </w:tcPr>
          <w:p w14:paraId="0D392DD2"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20" w:dyaOrig="380" w14:anchorId="223234B0">
                <v:shape id="_x0000_i1436" type="#_x0000_t75" style="width:21.3pt;height:18.95pt" o:ole="">
                  <v:imagedata r:id="rId684" o:title=""/>
                </v:shape>
                <o:OLEObject Type="Embed" ProgID="Equation.DSMT4" ShapeID="_x0000_i1436" DrawAspect="Content" ObjectID="_1702803717" r:id="rId685"/>
              </w:object>
            </w:r>
          </w:p>
        </w:tc>
        <w:tc>
          <w:tcPr>
            <w:tcW w:w="0" w:type="auto"/>
            <w:tcBorders>
              <w:top w:val="single" w:sz="4" w:space="0" w:color="auto"/>
              <w:left w:val="nil"/>
              <w:right w:val="nil"/>
            </w:tcBorders>
            <w:vAlign w:val="center"/>
          </w:tcPr>
          <w:p w14:paraId="659F7C12"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20" w:dyaOrig="380" w14:anchorId="7B1C16E1">
                <v:shape id="_x0000_i1437" type="#_x0000_t75" style="width:21.3pt;height:18.95pt" o:ole="">
                  <v:imagedata r:id="rId686" o:title=""/>
                </v:shape>
                <o:OLEObject Type="Embed" ProgID="Equation.DSMT4" ShapeID="_x0000_i1437" DrawAspect="Content" ObjectID="_1702803718" r:id="rId687"/>
              </w:object>
            </w:r>
          </w:p>
        </w:tc>
        <w:tc>
          <w:tcPr>
            <w:tcW w:w="0" w:type="auto"/>
            <w:tcBorders>
              <w:top w:val="single" w:sz="4" w:space="0" w:color="auto"/>
              <w:left w:val="nil"/>
              <w:right w:val="nil"/>
            </w:tcBorders>
            <w:vAlign w:val="center"/>
          </w:tcPr>
          <w:p w14:paraId="3267B3E1"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40" w:dyaOrig="380" w14:anchorId="7FA6B8DC">
                <v:shape id="_x0000_i1438" type="#_x0000_t75" style="width:21.8pt;height:18.95pt" o:ole="">
                  <v:imagedata r:id="rId688" o:title=""/>
                </v:shape>
                <o:OLEObject Type="Embed" ProgID="Equation.DSMT4" ShapeID="_x0000_i1438" DrawAspect="Content" ObjectID="_1702803719" r:id="rId689"/>
              </w:object>
            </w:r>
          </w:p>
        </w:tc>
        <w:tc>
          <w:tcPr>
            <w:tcW w:w="0" w:type="auto"/>
            <w:tcBorders>
              <w:top w:val="single" w:sz="4" w:space="0" w:color="auto"/>
              <w:left w:val="nil"/>
              <w:right w:val="nil"/>
            </w:tcBorders>
            <w:vAlign w:val="center"/>
          </w:tcPr>
          <w:p w14:paraId="4F6C8372"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40" w:dyaOrig="380" w14:anchorId="3A0ECB54">
                <v:shape id="_x0000_i1439" type="#_x0000_t75" style="width:21.8pt;height:18.95pt" o:ole="">
                  <v:imagedata r:id="rId690" o:title=""/>
                </v:shape>
                <o:OLEObject Type="Embed" ProgID="Equation.DSMT4" ShapeID="_x0000_i1439" DrawAspect="Content" ObjectID="_1702803720" r:id="rId691"/>
              </w:object>
            </w:r>
          </w:p>
        </w:tc>
        <w:tc>
          <w:tcPr>
            <w:tcW w:w="0" w:type="auto"/>
            <w:tcBorders>
              <w:top w:val="single" w:sz="4" w:space="0" w:color="auto"/>
              <w:left w:val="nil"/>
              <w:right w:val="nil"/>
            </w:tcBorders>
            <w:vAlign w:val="center"/>
          </w:tcPr>
          <w:p w14:paraId="10FB9BE9" w14:textId="77777777" w:rsidR="00423540" w:rsidRPr="009A2DB2" w:rsidRDefault="00423540" w:rsidP="007924CB">
            <w:pPr>
              <w:spacing w:line="276" w:lineRule="auto"/>
              <w:jc w:val="center"/>
              <w:rPr>
                <w:rFonts w:ascii="Times New Roman" w:hAnsi="Times New Roman" w:cs="Times New Roman"/>
                <w:sz w:val="20"/>
                <w:szCs w:val="20"/>
              </w:rPr>
            </w:pPr>
            <w:r w:rsidRPr="007924CB">
              <w:rPr>
                <w:rFonts w:ascii="Times New Roman" w:hAnsi="Times New Roman"/>
                <w:position w:val="-14"/>
                <w:sz w:val="24"/>
              </w:rPr>
              <w:object w:dxaOrig="440" w:dyaOrig="380" w14:anchorId="649B35A6">
                <v:shape id="_x0000_i1440" type="#_x0000_t75" style="width:21.8pt;height:18.95pt" o:ole="">
                  <v:imagedata r:id="rId692" o:title=""/>
                </v:shape>
                <o:OLEObject Type="Embed" ProgID="Equation.DSMT4" ShapeID="_x0000_i1440" DrawAspect="Content" ObjectID="_1702803721" r:id="rId693"/>
              </w:object>
            </w:r>
          </w:p>
        </w:tc>
        <w:tc>
          <w:tcPr>
            <w:tcW w:w="0" w:type="auto"/>
            <w:tcBorders>
              <w:top w:val="single" w:sz="4" w:space="0" w:color="auto"/>
              <w:left w:val="nil"/>
              <w:right w:val="nil"/>
            </w:tcBorders>
            <w:vAlign w:val="center"/>
          </w:tcPr>
          <w:p w14:paraId="1F98F7E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320" w:dyaOrig="360" w14:anchorId="3165FCDE">
                <v:shape id="_x0000_i1441" type="#_x0000_t75" style="width:15.15pt;height:14.7pt" o:ole="">
                  <v:imagedata r:id="rId694" o:title=""/>
                </v:shape>
                <o:OLEObject Type="Embed" ProgID="Equation.DSMT4" ShapeID="_x0000_i1441" DrawAspect="Content" ObjectID="_1702803722" r:id="rId695"/>
              </w:object>
            </w:r>
          </w:p>
        </w:tc>
        <w:tc>
          <w:tcPr>
            <w:tcW w:w="0" w:type="auto"/>
            <w:tcBorders>
              <w:top w:val="single" w:sz="4" w:space="0" w:color="auto"/>
              <w:left w:val="nil"/>
              <w:right w:val="nil"/>
            </w:tcBorders>
            <w:vAlign w:val="center"/>
          </w:tcPr>
          <w:p w14:paraId="4A6B7D4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300" w:dyaOrig="360" w14:anchorId="30A2A924">
                <v:shape id="_x0000_i1442" type="#_x0000_t75" style="width:14.7pt;height:14.7pt" o:ole="">
                  <v:imagedata r:id="rId696" o:title=""/>
                </v:shape>
                <o:OLEObject Type="Embed" ProgID="Equation.DSMT4" ShapeID="_x0000_i1442" DrawAspect="Content" ObjectID="_1702803723" r:id="rId697"/>
              </w:object>
            </w:r>
          </w:p>
        </w:tc>
        <w:tc>
          <w:tcPr>
            <w:tcW w:w="0" w:type="auto"/>
            <w:tcBorders>
              <w:top w:val="single" w:sz="4" w:space="0" w:color="auto"/>
              <w:left w:val="nil"/>
              <w:right w:val="nil"/>
            </w:tcBorders>
            <w:vAlign w:val="center"/>
          </w:tcPr>
          <w:p w14:paraId="18B32D7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12"/>
                <w:sz w:val="20"/>
                <w:szCs w:val="20"/>
              </w:rPr>
              <w:object w:dxaOrig="300" w:dyaOrig="360" w14:anchorId="6B3F9168">
                <v:shape id="_x0000_i1443" type="#_x0000_t75" style="width:14.7pt;height:14.7pt" o:ole="">
                  <v:imagedata r:id="rId698" o:title=""/>
                </v:shape>
                <o:OLEObject Type="Embed" ProgID="Equation.DSMT4" ShapeID="_x0000_i1443" DrawAspect="Content" ObjectID="_1702803724" r:id="rId699"/>
              </w:object>
            </w:r>
          </w:p>
        </w:tc>
        <w:tc>
          <w:tcPr>
            <w:tcW w:w="0" w:type="auto"/>
            <w:tcBorders>
              <w:top w:val="single" w:sz="4" w:space="0" w:color="auto"/>
              <w:left w:val="nil"/>
            </w:tcBorders>
            <w:vAlign w:val="center"/>
          </w:tcPr>
          <w:p w14:paraId="2CE4326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position w:val="-6"/>
                <w:sz w:val="20"/>
                <w:szCs w:val="20"/>
              </w:rPr>
              <w:object w:dxaOrig="240" w:dyaOrig="220" w14:anchorId="00BA3FFE">
                <v:shape id="_x0000_i1444" type="#_x0000_t75" style="width:9.95pt;height:8.55pt" o:ole="">
                  <v:imagedata r:id="rId700" o:title=""/>
                </v:shape>
                <o:OLEObject Type="Embed" ProgID="Equation.DSMT4" ShapeID="_x0000_i1444" DrawAspect="Content" ObjectID="_1702803725" r:id="rId701"/>
              </w:object>
            </w:r>
          </w:p>
        </w:tc>
      </w:tr>
      <w:tr w:rsidR="00423540" w:rsidRPr="009A2DB2" w14:paraId="717F1BEB" w14:textId="77777777" w:rsidTr="007924CB">
        <w:trPr>
          <w:trHeight w:val="57"/>
          <w:jc w:val="center"/>
        </w:trPr>
        <w:tc>
          <w:tcPr>
            <w:tcW w:w="0" w:type="auto"/>
            <w:tcBorders>
              <w:right w:val="nil"/>
            </w:tcBorders>
          </w:tcPr>
          <w:p w14:paraId="2FA9E13C"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True parameter value</w:t>
            </w:r>
          </w:p>
        </w:tc>
        <w:tc>
          <w:tcPr>
            <w:tcW w:w="0" w:type="auto"/>
            <w:tcBorders>
              <w:left w:val="nil"/>
              <w:right w:val="nil"/>
            </w:tcBorders>
            <w:vAlign w:val="center"/>
          </w:tcPr>
          <w:p w14:paraId="2332768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-1.800</w:t>
            </w:r>
          </w:p>
        </w:tc>
        <w:tc>
          <w:tcPr>
            <w:tcW w:w="0" w:type="auto"/>
            <w:tcBorders>
              <w:left w:val="nil"/>
              <w:right w:val="nil"/>
            </w:tcBorders>
            <w:vAlign w:val="center"/>
          </w:tcPr>
          <w:p w14:paraId="61F976E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-1.200</w:t>
            </w:r>
          </w:p>
        </w:tc>
        <w:tc>
          <w:tcPr>
            <w:tcW w:w="0" w:type="auto"/>
            <w:tcBorders>
              <w:left w:val="nil"/>
              <w:right w:val="nil"/>
            </w:tcBorders>
            <w:vAlign w:val="center"/>
          </w:tcPr>
          <w:p w14:paraId="3A524FC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-1.500</w:t>
            </w:r>
          </w:p>
        </w:tc>
        <w:tc>
          <w:tcPr>
            <w:tcW w:w="0" w:type="auto"/>
            <w:tcBorders>
              <w:left w:val="nil"/>
              <w:right w:val="nil"/>
            </w:tcBorders>
            <w:vAlign w:val="center"/>
          </w:tcPr>
          <w:p w14:paraId="02CC894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0.500</w:t>
            </w:r>
          </w:p>
        </w:tc>
        <w:tc>
          <w:tcPr>
            <w:tcW w:w="0" w:type="auto"/>
            <w:tcBorders>
              <w:left w:val="nil"/>
              <w:right w:val="nil"/>
            </w:tcBorders>
            <w:vAlign w:val="center"/>
          </w:tcPr>
          <w:p w14:paraId="7BBB0A6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0.700</w:t>
            </w:r>
          </w:p>
        </w:tc>
        <w:tc>
          <w:tcPr>
            <w:tcW w:w="0" w:type="auto"/>
            <w:tcBorders>
              <w:left w:val="nil"/>
              <w:right w:val="nil"/>
            </w:tcBorders>
            <w:vAlign w:val="center"/>
          </w:tcPr>
          <w:p w14:paraId="518C338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0.800</w:t>
            </w:r>
          </w:p>
        </w:tc>
        <w:tc>
          <w:tcPr>
            <w:tcW w:w="0" w:type="auto"/>
            <w:tcBorders>
              <w:left w:val="nil"/>
              <w:right w:val="nil"/>
            </w:tcBorders>
            <w:vAlign w:val="center"/>
          </w:tcPr>
          <w:p w14:paraId="0AA1552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-1.000</w:t>
            </w:r>
          </w:p>
        </w:tc>
        <w:tc>
          <w:tcPr>
            <w:tcW w:w="0" w:type="auto"/>
            <w:tcBorders>
              <w:left w:val="nil"/>
              <w:right w:val="nil"/>
            </w:tcBorders>
            <w:vAlign w:val="center"/>
          </w:tcPr>
          <w:p w14:paraId="6A4C78D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-1.200</w:t>
            </w:r>
          </w:p>
        </w:tc>
        <w:tc>
          <w:tcPr>
            <w:tcW w:w="0" w:type="auto"/>
            <w:tcBorders>
              <w:left w:val="nil"/>
              <w:right w:val="nil"/>
            </w:tcBorders>
            <w:vAlign w:val="center"/>
          </w:tcPr>
          <w:p w14:paraId="12C5528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0.600</w:t>
            </w:r>
          </w:p>
        </w:tc>
        <w:tc>
          <w:tcPr>
            <w:tcW w:w="0" w:type="auto"/>
            <w:tcBorders>
              <w:left w:val="nil"/>
              <w:right w:val="nil"/>
            </w:tcBorders>
            <w:vAlign w:val="center"/>
          </w:tcPr>
          <w:p w14:paraId="36FC179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1.000</w:t>
            </w:r>
          </w:p>
        </w:tc>
        <w:tc>
          <w:tcPr>
            <w:tcW w:w="0" w:type="auto"/>
            <w:tcBorders>
              <w:left w:val="nil"/>
              <w:right w:val="nil"/>
            </w:tcBorders>
            <w:vAlign w:val="center"/>
          </w:tcPr>
          <w:p w14:paraId="002253E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1.800</w:t>
            </w:r>
          </w:p>
        </w:tc>
        <w:tc>
          <w:tcPr>
            <w:tcW w:w="0" w:type="auto"/>
            <w:tcBorders>
              <w:left w:val="nil"/>
              <w:right w:val="nil"/>
            </w:tcBorders>
            <w:vAlign w:val="center"/>
          </w:tcPr>
          <w:p w14:paraId="3FF8858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2.500</w:t>
            </w:r>
          </w:p>
        </w:tc>
        <w:tc>
          <w:tcPr>
            <w:tcW w:w="0" w:type="auto"/>
            <w:tcBorders>
              <w:left w:val="nil"/>
            </w:tcBorders>
            <w:vAlign w:val="center"/>
          </w:tcPr>
          <w:p w14:paraId="3C284F8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0.400</w:t>
            </w:r>
          </w:p>
        </w:tc>
      </w:tr>
      <w:tr w:rsidR="00423540" w:rsidRPr="009A2DB2" w14:paraId="65EB900E" w14:textId="77777777" w:rsidTr="007924CB">
        <w:trPr>
          <w:trHeight w:val="57"/>
          <w:jc w:val="center"/>
        </w:trPr>
        <w:tc>
          <w:tcPr>
            <w:tcW w:w="0" w:type="auto"/>
            <w:tcBorders>
              <w:right w:val="nil"/>
            </w:tcBorders>
          </w:tcPr>
          <w:p w14:paraId="345F0394"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Parameter estimate with</w:t>
            </w:r>
            <w:r w:rsidRPr="009A2DB2">
              <w:rPr>
                <w:rFonts w:ascii="Times New Roman" w:hAnsi="Times New Roman" w:cs="Times New Roman"/>
                <w:position w:val="-10"/>
                <w:sz w:val="20"/>
                <w:szCs w:val="20"/>
              </w:rPr>
              <w:object w:dxaOrig="900" w:dyaOrig="300" w14:anchorId="04359478">
                <v:shape id="_x0000_i1445" type="#_x0000_t75" style="width:46.9pt;height:14.7pt" o:ole="">
                  <v:imagedata r:id="rId674" o:title=""/>
                </v:shape>
                <o:OLEObject Type="Embed" ProgID="Equation.DSMT4" ShapeID="_x0000_i1445" DrawAspect="Content" ObjectID="_1702803726" r:id="rId702"/>
              </w:object>
            </w:r>
          </w:p>
        </w:tc>
        <w:tc>
          <w:tcPr>
            <w:tcW w:w="0" w:type="auto"/>
            <w:tcBorders>
              <w:left w:val="nil"/>
              <w:right w:val="nil"/>
            </w:tcBorders>
            <w:vAlign w:val="center"/>
          </w:tcPr>
          <w:p w14:paraId="3C190C5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-1.809</w:t>
            </w:r>
          </w:p>
        </w:tc>
        <w:tc>
          <w:tcPr>
            <w:tcW w:w="0" w:type="auto"/>
            <w:tcBorders>
              <w:left w:val="nil"/>
              <w:right w:val="nil"/>
            </w:tcBorders>
            <w:vAlign w:val="center"/>
          </w:tcPr>
          <w:p w14:paraId="27FA918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-1.202</w:t>
            </w:r>
          </w:p>
        </w:tc>
        <w:tc>
          <w:tcPr>
            <w:tcW w:w="0" w:type="auto"/>
            <w:tcBorders>
              <w:left w:val="nil"/>
              <w:right w:val="nil"/>
            </w:tcBorders>
            <w:vAlign w:val="center"/>
          </w:tcPr>
          <w:p w14:paraId="52AE164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-1.495</w:t>
            </w:r>
          </w:p>
        </w:tc>
        <w:tc>
          <w:tcPr>
            <w:tcW w:w="0" w:type="auto"/>
            <w:tcBorders>
              <w:left w:val="nil"/>
              <w:right w:val="nil"/>
            </w:tcBorders>
            <w:vAlign w:val="center"/>
          </w:tcPr>
          <w:p w14:paraId="7B987B26"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0.502</w:t>
            </w:r>
          </w:p>
        </w:tc>
        <w:tc>
          <w:tcPr>
            <w:tcW w:w="0" w:type="auto"/>
            <w:tcBorders>
              <w:left w:val="nil"/>
              <w:right w:val="nil"/>
            </w:tcBorders>
            <w:vAlign w:val="center"/>
          </w:tcPr>
          <w:p w14:paraId="23B9623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0.700</w:t>
            </w:r>
          </w:p>
        </w:tc>
        <w:tc>
          <w:tcPr>
            <w:tcW w:w="0" w:type="auto"/>
            <w:tcBorders>
              <w:left w:val="nil"/>
              <w:right w:val="nil"/>
            </w:tcBorders>
            <w:vAlign w:val="center"/>
          </w:tcPr>
          <w:p w14:paraId="19F9596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0.799</w:t>
            </w:r>
          </w:p>
        </w:tc>
        <w:tc>
          <w:tcPr>
            <w:tcW w:w="0" w:type="auto"/>
            <w:tcBorders>
              <w:left w:val="nil"/>
              <w:right w:val="nil"/>
            </w:tcBorders>
            <w:vAlign w:val="center"/>
          </w:tcPr>
          <w:p w14:paraId="0DE7AF9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-1.006</w:t>
            </w:r>
          </w:p>
        </w:tc>
        <w:tc>
          <w:tcPr>
            <w:tcW w:w="0" w:type="auto"/>
            <w:tcBorders>
              <w:left w:val="nil"/>
              <w:right w:val="nil"/>
            </w:tcBorders>
            <w:vAlign w:val="center"/>
          </w:tcPr>
          <w:p w14:paraId="0C471DC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-1.201</w:t>
            </w:r>
          </w:p>
        </w:tc>
        <w:tc>
          <w:tcPr>
            <w:tcW w:w="0" w:type="auto"/>
            <w:tcBorders>
              <w:left w:val="nil"/>
              <w:right w:val="nil"/>
            </w:tcBorders>
            <w:vAlign w:val="center"/>
          </w:tcPr>
          <w:p w14:paraId="1F4E157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0.600</w:t>
            </w:r>
          </w:p>
        </w:tc>
        <w:tc>
          <w:tcPr>
            <w:tcW w:w="0" w:type="auto"/>
            <w:tcBorders>
              <w:left w:val="nil"/>
              <w:right w:val="nil"/>
            </w:tcBorders>
            <w:vAlign w:val="center"/>
          </w:tcPr>
          <w:p w14:paraId="119941B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0.998</w:t>
            </w:r>
          </w:p>
        </w:tc>
        <w:tc>
          <w:tcPr>
            <w:tcW w:w="0" w:type="auto"/>
            <w:tcBorders>
              <w:left w:val="nil"/>
              <w:right w:val="nil"/>
            </w:tcBorders>
            <w:vAlign w:val="center"/>
          </w:tcPr>
          <w:p w14:paraId="3F7B66D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1.799</w:t>
            </w:r>
          </w:p>
        </w:tc>
        <w:tc>
          <w:tcPr>
            <w:tcW w:w="0" w:type="auto"/>
            <w:tcBorders>
              <w:left w:val="nil"/>
              <w:right w:val="nil"/>
            </w:tcBorders>
            <w:vAlign w:val="center"/>
          </w:tcPr>
          <w:p w14:paraId="7C244F7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2.498</w:t>
            </w:r>
          </w:p>
        </w:tc>
        <w:tc>
          <w:tcPr>
            <w:tcW w:w="0" w:type="auto"/>
            <w:tcBorders>
              <w:left w:val="nil"/>
            </w:tcBorders>
            <w:vAlign w:val="center"/>
          </w:tcPr>
          <w:p w14:paraId="180A806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0.399</w:t>
            </w:r>
          </w:p>
        </w:tc>
      </w:tr>
      <w:tr w:rsidR="00423540" w:rsidRPr="009A2DB2" w14:paraId="52AAF6E7" w14:textId="77777777" w:rsidTr="007924CB">
        <w:trPr>
          <w:trHeight w:val="57"/>
          <w:jc w:val="center"/>
        </w:trPr>
        <w:tc>
          <w:tcPr>
            <w:tcW w:w="0" w:type="auto"/>
            <w:tcBorders>
              <w:right w:val="nil"/>
            </w:tcBorders>
          </w:tcPr>
          <w:p w14:paraId="1902573C"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Absolute percentage bias (APB)</w:t>
            </w:r>
          </w:p>
        </w:tc>
        <w:tc>
          <w:tcPr>
            <w:tcW w:w="0" w:type="auto"/>
            <w:tcBorders>
              <w:left w:val="nil"/>
              <w:right w:val="nil"/>
            </w:tcBorders>
            <w:vAlign w:val="center"/>
          </w:tcPr>
          <w:p w14:paraId="09D94CB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w:t>
            </w:r>
            <w:r>
              <w:rPr>
                <w:rFonts w:ascii="Times New Roman" w:hAnsi="Times New Roman" w:cs="Times New Roman"/>
                <w:sz w:val="20"/>
                <w:szCs w:val="20"/>
              </w:rPr>
              <w:t>0</w:t>
            </w:r>
          </w:p>
        </w:tc>
        <w:tc>
          <w:tcPr>
            <w:tcW w:w="0" w:type="auto"/>
            <w:tcBorders>
              <w:left w:val="nil"/>
              <w:right w:val="nil"/>
            </w:tcBorders>
            <w:vAlign w:val="center"/>
          </w:tcPr>
          <w:p w14:paraId="70612A5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0.17</w:t>
            </w:r>
          </w:p>
        </w:tc>
        <w:tc>
          <w:tcPr>
            <w:tcW w:w="0" w:type="auto"/>
            <w:tcBorders>
              <w:left w:val="nil"/>
              <w:right w:val="nil"/>
            </w:tcBorders>
            <w:vAlign w:val="center"/>
          </w:tcPr>
          <w:p w14:paraId="5AA1992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0.32</w:t>
            </w:r>
          </w:p>
        </w:tc>
        <w:tc>
          <w:tcPr>
            <w:tcW w:w="0" w:type="auto"/>
            <w:tcBorders>
              <w:left w:val="nil"/>
              <w:right w:val="nil"/>
            </w:tcBorders>
            <w:vAlign w:val="center"/>
          </w:tcPr>
          <w:p w14:paraId="047E4A4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0.46</w:t>
            </w:r>
          </w:p>
        </w:tc>
        <w:tc>
          <w:tcPr>
            <w:tcW w:w="0" w:type="auto"/>
            <w:tcBorders>
              <w:left w:val="nil"/>
              <w:right w:val="nil"/>
            </w:tcBorders>
            <w:vAlign w:val="center"/>
          </w:tcPr>
          <w:p w14:paraId="7BF3A9E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0.05</w:t>
            </w:r>
          </w:p>
        </w:tc>
        <w:tc>
          <w:tcPr>
            <w:tcW w:w="0" w:type="auto"/>
            <w:tcBorders>
              <w:left w:val="nil"/>
              <w:right w:val="nil"/>
            </w:tcBorders>
            <w:vAlign w:val="center"/>
          </w:tcPr>
          <w:p w14:paraId="4DCAF52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0.09</w:t>
            </w:r>
          </w:p>
        </w:tc>
        <w:tc>
          <w:tcPr>
            <w:tcW w:w="0" w:type="auto"/>
            <w:tcBorders>
              <w:left w:val="nil"/>
              <w:right w:val="nil"/>
            </w:tcBorders>
            <w:vAlign w:val="center"/>
          </w:tcPr>
          <w:p w14:paraId="7E2B2C4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0.65</w:t>
            </w:r>
          </w:p>
        </w:tc>
        <w:tc>
          <w:tcPr>
            <w:tcW w:w="0" w:type="auto"/>
            <w:tcBorders>
              <w:left w:val="nil"/>
              <w:right w:val="nil"/>
            </w:tcBorders>
            <w:vAlign w:val="center"/>
          </w:tcPr>
          <w:p w14:paraId="594ECDE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0.10</w:t>
            </w:r>
          </w:p>
        </w:tc>
        <w:tc>
          <w:tcPr>
            <w:tcW w:w="0" w:type="auto"/>
            <w:tcBorders>
              <w:left w:val="nil"/>
              <w:right w:val="nil"/>
            </w:tcBorders>
            <w:vAlign w:val="center"/>
          </w:tcPr>
          <w:p w14:paraId="3F3EDC0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0.12</w:t>
            </w:r>
          </w:p>
        </w:tc>
        <w:tc>
          <w:tcPr>
            <w:tcW w:w="0" w:type="auto"/>
            <w:tcBorders>
              <w:left w:val="nil"/>
              <w:right w:val="nil"/>
            </w:tcBorders>
            <w:vAlign w:val="center"/>
          </w:tcPr>
          <w:p w14:paraId="698BFE1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0.18</w:t>
            </w:r>
          </w:p>
        </w:tc>
        <w:tc>
          <w:tcPr>
            <w:tcW w:w="0" w:type="auto"/>
            <w:tcBorders>
              <w:left w:val="nil"/>
              <w:right w:val="nil"/>
            </w:tcBorders>
            <w:vAlign w:val="center"/>
          </w:tcPr>
          <w:p w14:paraId="3A9E9FE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0.04</w:t>
            </w:r>
          </w:p>
        </w:tc>
        <w:tc>
          <w:tcPr>
            <w:tcW w:w="0" w:type="auto"/>
            <w:tcBorders>
              <w:left w:val="nil"/>
              <w:right w:val="nil"/>
            </w:tcBorders>
            <w:vAlign w:val="center"/>
          </w:tcPr>
          <w:p w14:paraId="72683C1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0.04</w:t>
            </w:r>
          </w:p>
        </w:tc>
        <w:tc>
          <w:tcPr>
            <w:tcW w:w="0" w:type="auto"/>
            <w:tcBorders>
              <w:left w:val="nil"/>
            </w:tcBorders>
            <w:vAlign w:val="center"/>
          </w:tcPr>
          <w:p w14:paraId="23D58DB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w:t>
            </w:r>
          </w:p>
        </w:tc>
      </w:tr>
      <w:tr w:rsidR="00423540" w:rsidRPr="009A2DB2" w14:paraId="09FF0B32" w14:textId="77777777" w:rsidTr="007924CB">
        <w:trPr>
          <w:trHeight w:val="57"/>
          <w:jc w:val="center"/>
        </w:trPr>
        <w:tc>
          <w:tcPr>
            <w:tcW w:w="0" w:type="auto"/>
            <w:tcBorders>
              <w:right w:val="nil"/>
            </w:tcBorders>
          </w:tcPr>
          <w:p w14:paraId="03CEF010"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Asymptotic standard errors (ASE)</w:t>
            </w:r>
          </w:p>
        </w:tc>
        <w:tc>
          <w:tcPr>
            <w:tcW w:w="0" w:type="auto"/>
            <w:tcBorders>
              <w:left w:val="nil"/>
              <w:right w:val="nil"/>
            </w:tcBorders>
            <w:vAlign w:val="center"/>
          </w:tcPr>
          <w:p w14:paraId="34DC37C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0.031</w:t>
            </w:r>
          </w:p>
        </w:tc>
        <w:tc>
          <w:tcPr>
            <w:tcW w:w="0" w:type="auto"/>
            <w:tcBorders>
              <w:left w:val="nil"/>
              <w:right w:val="nil"/>
            </w:tcBorders>
            <w:vAlign w:val="center"/>
          </w:tcPr>
          <w:p w14:paraId="7F53CBD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w:t>
            </w:r>
          </w:p>
        </w:tc>
        <w:tc>
          <w:tcPr>
            <w:tcW w:w="0" w:type="auto"/>
            <w:tcBorders>
              <w:left w:val="nil"/>
              <w:right w:val="nil"/>
            </w:tcBorders>
            <w:vAlign w:val="center"/>
          </w:tcPr>
          <w:p w14:paraId="4CBEEF8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0.019</w:t>
            </w:r>
          </w:p>
        </w:tc>
        <w:tc>
          <w:tcPr>
            <w:tcW w:w="0" w:type="auto"/>
            <w:tcBorders>
              <w:left w:val="nil"/>
              <w:right w:val="nil"/>
            </w:tcBorders>
            <w:vAlign w:val="center"/>
          </w:tcPr>
          <w:p w14:paraId="53F92AA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0.007</w:t>
            </w:r>
          </w:p>
        </w:tc>
        <w:tc>
          <w:tcPr>
            <w:tcW w:w="0" w:type="auto"/>
            <w:tcBorders>
              <w:left w:val="nil"/>
              <w:right w:val="nil"/>
            </w:tcBorders>
            <w:vAlign w:val="center"/>
          </w:tcPr>
          <w:p w14:paraId="18E6EDA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0.006</w:t>
            </w:r>
          </w:p>
        </w:tc>
        <w:tc>
          <w:tcPr>
            <w:tcW w:w="0" w:type="auto"/>
            <w:tcBorders>
              <w:left w:val="nil"/>
              <w:right w:val="nil"/>
            </w:tcBorders>
            <w:vAlign w:val="center"/>
          </w:tcPr>
          <w:p w14:paraId="6E37684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5EA8FC8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w:t>
            </w:r>
          </w:p>
        </w:tc>
        <w:tc>
          <w:tcPr>
            <w:tcW w:w="0" w:type="auto"/>
            <w:tcBorders>
              <w:left w:val="nil"/>
              <w:right w:val="nil"/>
            </w:tcBorders>
            <w:vAlign w:val="center"/>
          </w:tcPr>
          <w:p w14:paraId="13ECCDD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0.016</w:t>
            </w:r>
          </w:p>
        </w:tc>
        <w:tc>
          <w:tcPr>
            <w:tcW w:w="0" w:type="auto"/>
            <w:tcBorders>
              <w:left w:val="nil"/>
              <w:right w:val="nil"/>
            </w:tcBorders>
            <w:vAlign w:val="center"/>
          </w:tcPr>
          <w:p w14:paraId="7EA1822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0.013</w:t>
            </w:r>
          </w:p>
        </w:tc>
        <w:tc>
          <w:tcPr>
            <w:tcW w:w="0" w:type="auto"/>
            <w:tcBorders>
              <w:left w:val="nil"/>
              <w:right w:val="nil"/>
            </w:tcBorders>
            <w:vAlign w:val="center"/>
          </w:tcPr>
          <w:p w14:paraId="150BE6B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0.025</w:t>
            </w:r>
          </w:p>
        </w:tc>
        <w:tc>
          <w:tcPr>
            <w:tcW w:w="0" w:type="auto"/>
            <w:tcBorders>
              <w:left w:val="nil"/>
              <w:right w:val="nil"/>
            </w:tcBorders>
            <w:vAlign w:val="center"/>
          </w:tcPr>
          <w:p w14:paraId="049EE9C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0.025</w:t>
            </w:r>
          </w:p>
        </w:tc>
        <w:tc>
          <w:tcPr>
            <w:tcW w:w="0" w:type="auto"/>
            <w:tcBorders>
              <w:left w:val="nil"/>
              <w:right w:val="nil"/>
            </w:tcBorders>
            <w:vAlign w:val="center"/>
          </w:tcPr>
          <w:p w14:paraId="5F7A3A7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0.027</w:t>
            </w:r>
          </w:p>
        </w:tc>
        <w:tc>
          <w:tcPr>
            <w:tcW w:w="0" w:type="auto"/>
            <w:tcBorders>
              <w:left w:val="nil"/>
            </w:tcBorders>
            <w:vAlign w:val="center"/>
          </w:tcPr>
          <w:p w14:paraId="6F2217F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0.002</w:t>
            </w:r>
          </w:p>
        </w:tc>
      </w:tr>
      <w:tr w:rsidR="00423540" w:rsidRPr="009A2DB2" w14:paraId="45108C79" w14:textId="77777777" w:rsidTr="007924CB">
        <w:trPr>
          <w:trHeight w:val="57"/>
          <w:jc w:val="center"/>
        </w:trPr>
        <w:tc>
          <w:tcPr>
            <w:tcW w:w="0" w:type="auto"/>
            <w:tcBorders>
              <w:right w:val="nil"/>
            </w:tcBorders>
          </w:tcPr>
          <w:p w14:paraId="185D3F54" w14:textId="77777777" w:rsidR="00423540" w:rsidRPr="009A2DB2" w:rsidRDefault="00423540" w:rsidP="007924CB">
            <w:pPr>
              <w:spacing w:line="276" w:lineRule="auto"/>
              <w:jc w:val="both"/>
              <w:rPr>
                <w:sz w:val="20"/>
                <w:szCs w:val="20"/>
              </w:rPr>
            </w:pPr>
            <w:r w:rsidRPr="009A2DB2">
              <w:rPr>
                <w:rFonts w:ascii="Times New Roman" w:hAnsi="Times New Roman" w:cs="Times New Roman"/>
                <w:sz w:val="20"/>
                <w:szCs w:val="20"/>
              </w:rPr>
              <w:t>Finite sample standard errors (FSSE)</w:t>
            </w:r>
          </w:p>
        </w:tc>
        <w:tc>
          <w:tcPr>
            <w:tcW w:w="0" w:type="auto"/>
            <w:tcBorders>
              <w:left w:val="nil"/>
              <w:right w:val="nil"/>
            </w:tcBorders>
            <w:vAlign w:val="center"/>
          </w:tcPr>
          <w:p w14:paraId="4C533BE7"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0.020</w:t>
            </w:r>
          </w:p>
        </w:tc>
        <w:tc>
          <w:tcPr>
            <w:tcW w:w="0" w:type="auto"/>
            <w:tcBorders>
              <w:left w:val="nil"/>
              <w:right w:val="nil"/>
            </w:tcBorders>
            <w:vAlign w:val="center"/>
          </w:tcPr>
          <w:p w14:paraId="302DE436"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0.021</w:t>
            </w:r>
          </w:p>
        </w:tc>
        <w:tc>
          <w:tcPr>
            <w:tcW w:w="0" w:type="auto"/>
            <w:tcBorders>
              <w:left w:val="nil"/>
              <w:right w:val="nil"/>
            </w:tcBorders>
            <w:vAlign w:val="center"/>
          </w:tcPr>
          <w:p w14:paraId="6B98B68B"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0.021</w:t>
            </w:r>
          </w:p>
        </w:tc>
        <w:tc>
          <w:tcPr>
            <w:tcW w:w="0" w:type="auto"/>
            <w:tcBorders>
              <w:left w:val="nil"/>
              <w:right w:val="nil"/>
            </w:tcBorders>
            <w:vAlign w:val="center"/>
          </w:tcPr>
          <w:p w14:paraId="5C9FE4E9"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7D1DA691"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0.004</w:t>
            </w:r>
          </w:p>
        </w:tc>
        <w:tc>
          <w:tcPr>
            <w:tcW w:w="0" w:type="auto"/>
            <w:tcBorders>
              <w:left w:val="nil"/>
              <w:right w:val="nil"/>
            </w:tcBorders>
            <w:vAlign w:val="center"/>
          </w:tcPr>
          <w:p w14:paraId="758C0667"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0.003</w:t>
            </w:r>
          </w:p>
        </w:tc>
        <w:tc>
          <w:tcPr>
            <w:tcW w:w="0" w:type="auto"/>
            <w:tcBorders>
              <w:left w:val="nil"/>
              <w:right w:val="nil"/>
            </w:tcBorders>
            <w:vAlign w:val="center"/>
          </w:tcPr>
          <w:p w14:paraId="17DE95D5"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0.021</w:t>
            </w:r>
          </w:p>
        </w:tc>
        <w:tc>
          <w:tcPr>
            <w:tcW w:w="0" w:type="auto"/>
            <w:tcBorders>
              <w:left w:val="nil"/>
              <w:right w:val="nil"/>
            </w:tcBorders>
            <w:vAlign w:val="center"/>
          </w:tcPr>
          <w:p w14:paraId="5126BBF5"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0.017</w:t>
            </w:r>
          </w:p>
        </w:tc>
        <w:tc>
          <w:tcPr>
            <w:tcW w:w="0" w:type="auto"/>
            <w:tcBorders>
              <w:left w:val="nil"/>
              <w:right w:val="nil"/>
            </w:tcBorders>
            <w:vAlign w:val="center"/>
          </w:tcPr>
          <w:p w14:paraId="56058CF4"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0.012</w:t>
            </w:r>
          </w:p>
        </w:tc>
        <w:tc>
          <w:tcPr>
            <w:tcW w:w="0" w:type="auto"/>
            <w:tcBorders>
              <w:left w:val="nil"/>
              <w:right w:val="nil"/>
            </w:tcBorders>
            <w:vAlign w:val="center"/>
          </w:tcPr>
          <w:p w14:paraId="2DFD5C83"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0.026</w:t>
            </w:r>
          </w:p>
        </w:tc>
        <w:tc>
          <w:tcPr>
            <w:tcW w:w="0" w:type="auto"/>
            <w:tcBorders>
              <w:left w:val="nil"/>
              <w:right w:val="nil"/>
            </w:tcBorders>
            <w:vAlign w:val="center"/>
          </w:tcPr>
          <w:p w14:paraId="6BD2C855"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0.022</w:t>
            </w:r>
          </w:p>
        </w:tc>
        <w:tc>
          <w:tcPr>
            <w:tcW w:w="0" w:type="auto"/>
            <w:tcBorders>
              <w:left w:val="nil"/>
              <w:right w:val="nil"/>
            </w:tcBorders>
            <w:vAlign w:val="center"/>
          </w:tcPr>
          <w:p w14:paraId="105C4E4E"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0.026</w:t>
            </w:r>
          </w:p>
        </w:tc>
        <w:tc>
          <w:tcPr>
            <w:tcW w:w="0" w:type="auto"/>
            <w:tcBorders>
              <w:left w:val="nil"/>
            </w:tcBorders>
            <w:vAlign w:val="center"/>
          </w:tcPr>
          <w:p w14:paraId="4034CFB1"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0.002</w:t>
            </w:r>
          </w:p>
        </w:tc>
      </w:tr>
      <w:tr w:rsidR="00423540" w:rsidRPr="009A2DB2" w14:paraId="73985941" w14:textId="77777777" w:rsidTr="007924CB">
        <w:trPr>
          <w:trHeight w:val="57"/>
          <w:jc w:val="center"/>
        </w:trPr>
        <w:tc>
          <w:tcPr>
            <w:tcW w:w="0" w:type="auto"/>
            <w:tcBorders>
              <w:bottom w:val="single" w:sz="4" w:space="0" w:color="auto"/>
              <w:right w:val="nil"/>
            </w:tcBorders>
          </w:tcPr>
          <w:p w14:paraId="26E9C943" w14:textId="77777777" w:rsidR="00423540" w:rsidRPr="009A2DB2" w:rsidRDefault="00423540" w:rsidP="007924CB">
            <w:pPr>
              <w:spacing w:line="276" w:lineRule="auto"/>
              <w:jc w:val="both"/>
              <w:rPr>
                <w:rFonts w:ascii="Times New Roman" w:hAnsi="Times New Roman" w:cs="Times New Roman"/>
                <w:sz w:val="20"/>
                <w:szCs w:val="20"/>
              </w:rPr>
            </w:pPr>
            <w:r w:rsidRPr="009A2DB2">
              <w:rPr>
                <w:rFonts w:ascii="Times New Roman" w:hAnsi="Times New Roman" w:cs="Times New Roman"/>
                <w:sz w:val="20"/>
                <w:szCs w:val="20"/>
              </w:rPr>
              <w:t>Overall Average APB</w:t>
            </w:r>
          </w:p>
        </w:tc>
        <w:tc>
          <w:tcPr>
            <w:tcW w:w="0" w:type="auto"/>
            <w:gridSpan w:val="13"/>
            <w:tcBorders>
              <w:left w:val="nil"/>
              <w:bottom w:val="single" w:sz="4" w:space="0" w:color="auto"/>
            </w:tcBorders>
            <w:vAlign w:val="center"/>
          </w:tcPr>
          <w:p w14:paraId="71DAD7DE" w14:textId="77777777" w:rsidR="00423540" w:rsidRPr="009A2DB2" w:rsidRDefault="00423540" w:rsidP="007924CB">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9A2DB2">
              <w:rPr>
                <w:rFonts w:ascii="Times New Roman" w:hAnsi="Times New Roman" w:cs="Times New Roman"/>
                <w:sz w:val="20"/>
                <w:szCs w:val="20"/>
              </w:rPr>
              <w:t>0.22</w:t>
            </w:r>
          </w:p>
        </w:tc>
      </w:tr>
      <w:tr w:rsidR="00423540" w:rsidRPr="009A2DB2" w14:paraId="27C522C7" w14:textId="77777777" w:rsidTr="007924CB">
        <w:trPr>
          <w:trHeight w:val="57"/>
          <w:jc w:val="center"/>
        </w:trPr>
        <w:tc>
          <w:tcPr>
            <w:tcW w:w="0" w:type="auto"/>
            <w:gridSpan w:val="14"/>
            <w:tcBorders>
              <w:top w:val="single" w:sz="4" w:space="0" w:color="auto"/>
              <w:bottom w:val="single" w:sz="4" w:space="0" w:color="auto"/>
            </w:tcBorders>
          </w:tcPr>
          <w:p w14:paraId="36A50B53" w14:textId="77777777" w:rsidR="00423540" w:rsidRPr="009A2DB2" w:rsidRDefault="00423540" w:rsidP="007924CB">
            <w:pPr>
              <w:spacing w:line="276" w:lineRule="auto"/>
              <w:rPr>
                <w:rFonts w:ascii="Times New Roman" w:hAnsi="Times New Roman" w:cs="Times New Roman"/>
                <w:b/>
                <w:bCs/>
                <w:sz w:val="20"/>
                <w:szCs w:val="20"/>
              </w:rPr>
            </w:pPr>
            <w:r w:rsidRPr="009A2DB2">
              <w:rPr>
                <w:rFonts w:ascii="Times New Roman" w:hAnsi="Times New Roman" w:cs="Times New Roman"/>
                <w:b/>
                <w:bCs/>
                <w:sz w:val="20"/>
                <w:szCs w:val="20"/>
              </w:rPr>
              <w:t>Scenario 2: A small but significant proportion of the budget is allocated to inside goods</w:t>
            </w:r>
          </w:p>
          <w:p w14:paraId="74B03A9A"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 xml:space="preserve">Data generation process: </w:t>
            </w:r>
            <w:r w:rsidRPr="009A2DB2">
              <w:rPr>
                <w:rFonts w:ascii="Times New Roman" w:hAnsi="Times New Roman" w:cs="Times New Roman"/>
                <w:position w:val="-10"/>
                <w:sz w:val="20"/>
                <w:szCs w:val="20"/>
              </w:rPr>
              <w:object w:dxaOrig="900" w:dyaOrig="300" w14:anchorId="168D84FB">
                <v:shape id="_x0000_i1446" type="#_x0000_t75" style="width:46.9pt;height:14.7pt" o:ole="">
                  <v:imagedata r:id="rId674" o:title=""/>
                </v:shape>
                <o:OLEObject Type="Embed" ProgID="Equation.DSMT4" ShapeID="_x0000_i1446" DrawAspect="Content" ObjectID="_1702803727" r:id="rId703"/>
              </w:object>
            </w:r>
            <w:r w:rsidRPr="009A2DB2">
              <w:rPr>
                <w:rFonts w:ascii="Times New Roman" w:hAnsi="Times New Roman" w:cs="Times New Roman"/>
                <w:sz w:val="20"/>
                <w:szCs w:val="20"/>
              </w:rPr>
              <w:t xml:space="preserve"> model, Budget = 1000 units, Sample size = 10000 individuals.</w:t>
            </w:r>
          </w:p>
        </w:tc>
      </w:tr>
      <w:tr w:rsidR="00423540" w:rsidRPr="009A2DB2" w14:paraId="1E5EE2B2" w14:textId="77777777" w:rsidTr="007924CB">
        <w:trPr>
          <w:trHeight w:val="57"/>
          <w:jc w:val="center"/>
        </w:trPr>
        <w:tc>
          <w:tcPr>
            <w:tcW w:w="0" w:type="auto"/>
            <w:tcBorders>
              <w:top w:val="single" w:sz="4" w:space="0" w:color="auto"/>
              <w:right w:val="nil"/>
            </w:tcBorders>
            <w:vAlign w:val="center"/>
          </w:tcPr>
          <w:p w14:paraId="50D3F772" w14:textId="77777777" w:rsidR="00423540" w:rsidRPr="009A2DB2" w:rsidRDefault="00423540" w:rsidP="007924CB">
            <w:pPr>
              <w:spacing w:line="276" w:lineRule="auto"/>
              <w:rPr>
                <w:rFonts w:cs="Times New Roman"/>
                <w:sz w:val="20"/>
                <w:szCs w:val="20"/>
              </w:rPr>
            </w:pPr>
            <w:r w:rsidRPr="009A2DB2">
              <w:rPr>
                <w:rFonts w:ascii="Times New Roman" w:hAnsi="Times New Roman" w:cs="Times New Roman"/>
                <w:sz w:val="20"/>
                <w:szCs w:val="20"/>
              </w:rPr>
              <w:t>Parameter</w:t>
            </w:r>
          </w:p>
        </w:tc>
        <w:tc>
          <w:tcPr>
            <w:tcW w:w="0" w:type="auto"/>
            <w:tcBorders>
              <w:top w:val="single" w:sz="4" w:space="0" w:color="auto"/>
              <w:left w:val="nil"/>
              <w:right w:val="nil"/>
            </w:tcBorders>
            <w:vAlign w:val="center"/>
          </w:tcPr>
          <w:p w14:paraId="6EC8B15E"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60" w:dyaOrig="360" w14:anchorId="4E3357CC">
                <v:shape id="_x0000_i1447" type="#_x0000_t75" style="width:29.85pt;height:14.7pt" o:ole="">
                  <v:imagedata r:id="rId676" o:title=""/>
                </v:shape>
                <o:OLEObject Type="Embed" ProgID="Equation.DSMT4" ShapeID="_x0000_i1447" DrawAspect="Content" ObjectID="_1702803728" r:id="rId704"/>
              </w:object>
            </w:r>
          </w:p>
        </w:tc>
        <w:tc>
          <w:tcPr>
            <w:tcW w:w="0" w:type="auto"/>
            <w:tcBorders>
              <w:top w:val="single" w:sz="4" w:space="0" w:color="auto"/>
              <w:left w:val="nil"/>
              <w:right w:val="nil"/>
            </w:tcBorders>
            <w:vAlign w:val="center"/>
          </w:tcPr>
          <w:p w14:paraId="24496500"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40" w:dyaOrig="360" w14:anchorId="22BC1A0A">
                <v:shape id="_x0000_i1448" type="#_x0000_t75" style="width:25.1pt;height:14.7pt" o:ole="">
                  <v:imagedata r:id="rId678" o:title=""/>
                </v:shape>
                <o:OLEObject Type="Embed" ProgID="Equation.DSMT4" ShapeID="_x0000_i1448" DrawAspect="Content" ObjectID="_1702803729" r:id="rId705"/>
              </w:object>
            </w:r>
          </w:p>
        </w:tc>
        <w:tc>
          <w:tcPr>
            <w:tcW w:w="0" w:type="auto"/>
            <w:tcBorders>
              <w:top w:val="single" w:sz="4" w:space="0" w:color="auto"/>
              <w:left w:val="nil"/>
              <w:right w:val="nil"/>
            </w:tcBorders>
            <w:vAlign w:val="center"/>
          </w:tcPr>
          <w:p w14:paraId="2EB48299"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60" w:dyaOrig="360" w14:anchorId="253FB106">
                <v:shape id="_x0000_i1449" type="#_x0000_t75" style="width:29.85pt;height:14.7pt" o:ole="">
                  <v:imagedata r:id="rId680" o:title=""/>
                </v:shape>
                <o:OLEObject Type="Embed" ProgID="Equation.DSMT4" ShapeID="_x0000_i1449" DrawAspect="Content" ObjectID="_1702803730" r:id="rId706"/>
              </w:object>
            </w:r>
          </w:p>
        </w:tc>
        <w:tc>
          <w:tcPr>
            <w:tcW w:w="0" w:type="auto"/>
            <w:tcBorders>
              <w:top w:val="single" w:sz="4" w:space="0" w:color="auto"/>
              <w:left w:val="nil"/>
              <w:right w:val="nil"/>
            </w:tcBorders>
            <w:vAlign w:val="center"/>
          </w:tcPr>
          <w:p w14:paraId="5E02FA00"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17770049">
                <v:shape id="_x0000_i1450" type="#_x0000_t75" style="width:21.3pt;height:18.95pt" o:ole="">
                  <v:imagedata r:id="rId682" o:title=""/>
                </v:shape>
                <o:OLEObject Type="Embed" ProgID="Equation.DSMT4" ShapeID="_x0000_i1450" DrawAspect="Content" ObjectID="_1702803731" r:id="rId707"/>
              </w:object>
            </w:r>
          </w:p>
        </w:tc>
        <w:tc>
          <w:tcPr>
            <w:tcW w:w="0" w:type="auto"/>
            <w:tcBorders>
              <w:top w:val="single" w:sz="4" w:space="0" w:color="auto"/>
              <w:left w:val="nil"/>
              <w:right w:val="nil"/>
            </w:tcBorders>
            <w:vAlign w:val="center"/>
          </w:tcPr>
          <w:p w14:paraId="333DCAB6"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4B52A079">
                <v:shape id="_x0000_i1451" type="#_x0000_t75" style="width:21.3pt;height:18.95pt" o:ole="">
                  <v:imagedata r:id="rId684" o:title=""/>
                </v:shape>
                <o:OLEObject Type="Embed" ProgID="Equation.DSMT4" ShapeID="_x0000_i1451" DrawAspect="Content" ObjectID="_1702803732" r:id="rId708"/>
              </w:object>
            </w:r>
          </w:p>
        </w:tc>
        <w:tc>
          <w:tcPr>
            <w:tcW w:w="0" w:type="auto"/>
            <w:tcBorders>
              <w:top w:val="single" w:sz="4" w:space="0" w:color="auto"/>
              <w:left w:val="nil"/>
              <w:right w:val="nil"/>
            </w:tcBorders>
            <w:vAlign w:val="center"/>
          </w:tcPr>
          <w:p w14:paraId="6496737E"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3BE32563">
                <v:shape id="_x0000_i1452" type="#_x0000_t75" style="width:21.3pt;height:18.95pt" o:ole="">
                  <v:imagedata r:id="rId686" o:title=""/>
                </v:shape>
                <o:OLEObject Type="Embed" ProgID="Equation.DSMT4" ShapeID="_x0000_i1452" DrawAspect="Content" ObjectID="_1702803733" r:id="rId709"/>
              </w:object>
            </w:r>
          </w:p>
        </w:tc>
        <w:tc>
          <w:tcPr>
            <w:tcW w:w="0" w:type="auto"/>
            <w:tcBorders>
              <w:top w:val="single" w:sz="4" w:space="0" w:color="auto"/>
              <w:left w:val="nil"/>
              <w:right w:val="nil"/>
            </w:tcBorders>
            <w:vAlign w:val="center"/>
          </w:tcPr>
          <w:p w14:paraId="7AD99EA2"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141E223B">
                <v:shape id="_x0000_i1453" type="#_x0000_t75" style="width:21.8pt;height:18.95pt" o:ole="">
                  <v:imagedata r:id="rId688" o:title=""/>
                </v:shape>
                <o:OLEObject Type="Embed" ProgID="Equation.DSMT4" ShapeID="_x0000_i1453" DrawAspect="Content" ObjectID="_1702803734" r:id="rId710"/>
              </w:object>
            </w:r>
          </w:p>
        </w:tc>
        <w:tc>
          <w:tcPr>
            <w:tcW w:w="0" w:type="auto"/>
            <w:tcBorders>
              <w:top w:val="single" w:sz="4" w:space="0" w:color="auto"/>
              <w:left w:val="nil"/>
              <w:right w:val="nil"/>
            </w:tcBorders>
            <w:vAlign w:val="center"/>
          </w:tcPr>
          <w:p w14:paraId="09A7A258"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6313EE0C">
                <v:shape id="_x0000_i1454" type="#_x0000_t75" style="width:21.8pt;height:18.95pt" o:ole="">
                  <v:imagedata r:id="rId690" o:title=""/>
                </v:shape>
                <o:OLEObject Type="Embed" ProgID="Equation.DSMT4" ShapeID="_x0000_i1454" DrawAspect="Content" ObjectID="_1702803735" r:id="rId711"/>
              </w:object>
            </w:r>
          </w:p>
        </w:tc>
        <w:tc>
          <w:tcPr>
            <w:tcW w:w="0" w:type="auto"/>
            <w:tcBorders>
              <w:top w:val="single" w:sz="4" w:space="0" w:color="auto"/>
              <w:left w:val="nil"/>
              <w:right w:val="nil"/>
            </w:tcBorders>
            <w:vAlign w:val="center"/>
          </w:tcPr>
          <w:p w14:paraId="7F0BB63F"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0EA0408B">
                <v:shape id="_x0000_i1455" type="#_x0000_t75" style="width:21.8pt;height:18.95pt" o:ole="">
                  <v:imagedata r:id="rId692" o:title=""/>
                </v:shape>
                <o:OLEObject Type="Embed" ProgID="Equation.DSMT4" ShapeID="_x0000_i1455" DrawAspect="Content" ObjectID="_1702803736" r:id="rId712"/>
              </w:object>
            </w:r>
          </w:p>
        </w:tc>
        <w:tc>
          <w:tcPr>
            <w:tcW w:w="0" w:type="auto"/>
            <w:tcBorders>
              <w:top w:val="single" w:sz="4" w:space="0" w:color="auto"/>
              <w:left w:val="nil"/>
              <w:right w:val="nil"/>
            </w:tcBorders>
            <w:vAlign w:val="center"/>
          </w:tcPr>
          <w:p w14:paraId="7F5B9C7F"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20" w:dyaOrig="360" w14:anchorId="34D8C37A">
                <v:shape id="_x0000_i1456" type="#_x0000_t75" style="width:15.15pt;height:14.7pt" o:ole="">
                  <v:imagedata r:id="rId694" o:title=""/>
                </v:shape>
                <o:OLEObject Type="Embed" ProgID="Equation.DSMT4" ShapeID="_x0000_i1456" DrawAspect="Content" ObjectID="_1702803737" r:id="rId713"/>
              </w:object>
            </w:r>
          </w:p>
        </w:tc>
        <w:tc>
          <w:tcPr>
            <w:tcW w:w="0" w:type="auto"/>
            <w:tcBorders>
              <w:top w:val="single" w:sz="4" w:space="0" w:color="auto"/>
              <w:left w:val="nil"/>
              <w:right w:val="nil"/>
            </w:tcBorders>
            <w:vAlign w:val="center"/>
          </w:tcPr>
          <w:p w14:paraId="788FC006"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00" w:dyaOrig="360" w14:anchorId="7ACFF4E3">
                <v:shape id="_x0000_i1457" type="#_x0000_t75" style="width:14.7pt;height:14.7pt" o:ole="">
                  <v:imagedata r:id="rId696" o:title=""/>
                </v:shape>
                <o:OLEObject Type="Embed" ProgID="Equation.DSMT4" ShapeID="_x0000_i1457" DrawAspect="Content" ObjectID="_1702803738" r:id="rId714"/>
              </w:object>
            </w:r>
          </w:p>
        </w:tc>
        <w:tc>
          <w:tcPr>
            <w:tcW w:w="0" w:type="auto"/>
            <w:tcBorders>
              <w:top w:val="single" w:sz="4" w:space="0" w:color="auto"/>
              <w:left w:val="nil"/>
              <w:right w:val="nil"/>
            </w:tcBorders>
            <w:vAlign w:val="center"/>
          </w:tcPr>
          <w:p w14:paraId="3DC6AB2E"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00" w:dyaOrig="360" w14:anchorId="16F292F1">
                <v:shape id="_x0000_i1458" type="#_x0000_t75" style="width:14.7pt;height:14.7pt" o:ole="">
                  <v:imagedata r:id="rId698" o:title=""/>
                </v:shape>
                <o:OLEObject Type="Embed" ProgID="Equation.DSMT4" ShapeID="_x0000_i1458" DrawAspect="Content" ObjectID="_1702803739" r:id="rId715"/>
              </w:object>
            </w:r>
          </w:p>
        </w:tc>
        <w:tc>
          <w:tcPr>
            <w:tcW w:w="0" w:type="auto"/>
            <w:tcBorders>
              <w:top w:val="single" w:sz="4" w:space="0" w:color="auto"/>
              <w:left w:val="nil"/>
            </w:tcBorders>
            <w:vAlign w:val="center"/>
          </w:tcPr>
          <w:p w14:paraId="09A1C713"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6"/>
                <w:sz w:val="20"/>
                <w:szCs w:val="20"/>
              </w:rPr>
              <w:object w:dxaOrig="240" w:dyaOrig="220" w14:anchorId="72FBDF5F">
                <v:shape id="_x0000_i1459" type="#_x0000_t75" style="width:9.95pt;height:8.55pt" o:ole="">
                  <v:imagedata r:id="rId700" o:title=""/>
                </v:shape>
                <o:OLEObject Type="Embed" ProgID="Equation.DSMT4" ShapeID="_x0000_i1459" DrawAspect="Content" ObjectID="_1702803740" r:id="rId716"/>
              </w:object>
            </w:r>
          </w:p>
        </w:tc>
      </w:tr>
      <w:tr w:rsidR="00423540" w:rsidRPr="009A2DB2" w14:paraId="387AD4D8" w14:textId="77777777" w:rsidTr="007924CB">
        <w:trPr>
          <w:trHeight w:val="57"/>
          <w:jc w:val="center"/>
        </w:trPr>
        <w:tc>
          <w:tcPr>
            <w:tcW w:w="0" w:type="auto"/>
            <w:tcBorders>
              <w:right w:val="nil"/>
            </w:tcBorders>
            <w:vAlign w:val="center"/>
          </w:tcPr>
          <w:p w14:paraId="392B8262"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True parameter value</w:t>
            </w:r>
          </w:p>
        </w:tc>
        <w:tc>
          <w:tcPr>
            <w:tcW w:w="0" w:type="auto"/>
            <w:tcBorders>
              <w:left w:val="nil"/>
              <w:right w:val="nil"/>
            </w:tcBorders>
            <w:vAlign w:val="center"/>
          </w:tcPr>
          <w:p w14:paraId="5535BA86"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-1.800</w:t>
            </w:r>
          </w:p>
        </w:tc>
        <w:tc>
          <w:tcPr>
            <w:tcW w:w="0" w:type="auto"/>
            <w:tcBorders>
              <w:left w:val="nil"/>
              <w:right w:val="nil"/>
            </w:tcBorders>
            <w:vAlign w:val="center"/>
          </w:tcPr>
          <w:p w14:paraId="0941871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-1.200</w:t>
            </w:r>
          </w:p>
        </w:tc>
        <w:tc>
          <w:tcPr>
            <w:tcW w:w="0" w:type="auto"/>
            <w:tcBorders>
              <w:left w:val="nil"/>
              <w:right w:val="nil"/>
            </w:tcBorders>
            <w:vAlign w:val="center"/>
          </w:tcPr>
          <w:p w14:paraId="31E9349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-1.500</w:t>
            </w:r>
          </w:p>
        </w:tc>
        <w:tc>
          <w:tcPr>
            <w:tcW w:w="0" w:type="auto"/>
            <w:tcBorders>
              <w:left w:val="nil"/>
              <w:right w:val="nil"/>
            </w:tcBorders>
            <w:vAlign w:val="center"/>
          </w:tcPr>
          <w:p w14:paraId="5A940CA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0.500</w:t>
            </w:r>
          </w:p>
        </w:tc>
        <w:tc>
          <w:tcPr>
            <w:tcW w:w="0" w:type="auto"/>
            <w:tcBorders>
              <w:left w:val="nil"/>
              <w:right w:val="nil"/>
            </w:tcBorders>
            <w:vAlign w:val="center"/>
          </w:tcPr>
          <w:p w14:paraId="7CB7380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0.700</w:t>
            </w:r>
          </w:p>
        </w:tc>
        <w:tc>
          <w:tcPr>
            <w:tcW w:w="0" w:type="auto"/>
            <w:tcBorders>
              <w:left w:val="nil"/>
              <w:right w:val="nil"/>
            </w:tcBorders>
            <w:vAlign w:val="center"/>
          </w:tcPr>
          <w:p w14:paraId="1BEDC6C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0.800</w:t>
            </w:r>
          </w:p>
        </w:tc>
        <w:tc>
          <w:tcPr>
            <w:tcW w:w="0" w:type="auto"/>
            <w:tcBorders>
              <w:left w:val="nil"/>
              <w:right w:val="nil"/>
            </w:tcBorders>
            <w:vAlign w:val="center"/>
          </w:tcPr>
          <w:p w14:paraId="0BEE9BF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-1.000</w:t>
            </w:r>
          </w:p>
        </w:tc>
        <w:tc>
          <w:tcPr>
            <w:tcW w:w="0" w:type="auto"/>
            <w:tcBorders>
              <w:left w:val="nil"/>
              <w:right w:val="nil"/>
            </w:tcBorders>
            <w:vAlign w:val="center"/>
          </w:tcPr>
          <w:p w14:paraId="5BE292B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-1.200</w:t>
            </w:r>
          </w:p>
        </w:tc>
        <w:tc>
          <w:tcPr>
            <w:tcW w:w="0" w:type="auto"/>
            <w:tcBorders>
              <w:left w:val="nil"/>
              <w:right w:val="nil"/>
            </w:tcBorders>
            <w:vAlign w:val="center"/>
          </w:tcPr>
          <w:p w14:paraId="1E229E7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0.600</w:t>
            </w:r>
          </w:p>
        </w:tc>
        <w:tc>
          <w:tcPr>
            <w:tcW w:w="0" w:type="auto"/>
            <w:tcBorders>
              <w:left w:val="nil"/>
              <w:right w:val="nil"/>
            </w:tcBorders>
            <w:vAlign w:val="center"/>
          </w:tcPr>
          <w:p w14:paraId="31251E7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1.000</w:t>
            </w:r>
          </w:p>
        </w:tc>
        <w:tc>
          <w:tcPr>
            <w:tcW w:w="0" w:type="auto"/>
            <w:tcBorders>
              <w:left w:val="nil"/>
              <w:right w:val="nil"/>
            </w:tcBorders>
            <w:vAlign w:val="center"/>
          </w:tcPr>
          <w:p w14:paraId="780F2ED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1.800</w:t>
            </w:r>
          </w:p>
        </w:tc>
        <w:tc>
          <w:tcPr>
            <w:tcW w:w="0" w:type="auto"/>
            <w:tcBorders>
              <w:left w:val="nil"/>
              <w:right w:val="nil"/>
            </w:tcBorders>
            <w:vAlign w:val="center"/>
          </w:tcPr>
          <w:p w14:paraId="79841BD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2.500</w:t>
            </w:r>
          </w:p>
        </w:tc>
        <w:tc>
          <w:tcPr>
            <w:tcW w:w="0" w:type="auto"/>
            <w:tcBorders>
              <w:left w:val="nil"/>
            </w:tcBorders>
            <w:vAlign w:val="center"/>
          </w:tcPr>
          <w:p w14:paraId="5C2CA9C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0.400</w:t>
            </w:r>
          </w:p>
        </w:tc>
      </w:tr>
      <w:tr w:rsidR="00423540" w:rsidRPr="009A2DB2" w14:paraId="5C39F439" w14:textId="77777777" w:rsidTr="007924CB">
        <w:trPr>
          <w:trHeight w:val="57"/>
          <w:jc w:val="center"/>
        </w:trPr>
        <w:tc>
          <w:tcPr>
            <w:tcW w:w="0" w:type="auto"/>
            <w:tcBorders>
              <w:right w:val="nil"/>
            </w:tcBorders>
            <w:vAlign w:val="center"/>
          </w:tcPr>
          <w:p w14:paraId="5B444539"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Parameter estimate with</w:t>
            </w:r>
            <w:r w:rsidRPr="009A2DB2">
              <w:rPr>
                <w:rFonts w:ascii="Times New Roman" w:hAnsi="Times New Roman" w:cs="Times New Roman"/>
                <w:position w:val="-10"/>
                <w:sz w:val="20"/>
                <w:szCs w:val="20"/>
              </w:rPr>
              <w:object w:dxaOrig="900" w:dyaOrig="300" w14:anchorId="43B525B7">
                <v:shape id="_x0000_i1460" type="#_x0000_t75" style="width:46.9pt;height:14.7pt" o:ole="">
                  <v:imagedata r:id="rId674" o:title=""/>
                </v:shape>
                <o:OLEObject Type="Embed" ProgID="Equation.DSMT4" ShapeID="_x0000_i1460" DrawAspect="Content" ObjectID="_1702803741" r:id="rId717"/>
              </w:object>
            </w:r>
          </w:p>
        </w:tc>
        <w:tc>
          <w:tcPr>
            <w:tcW w:w="0" w:type="auto"/>
            <w:tcBorders>
              <w:left w:val="nil"/>
              <w:right w:val="nil"/>
            </w:tcBorders>
            <w:vAlign w:val="center"/>
          </w:tcPr>
          <w:p w14:paraId="652084F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-1.597</w:t>
            </w:r>
          </w:p>
        </w:tc>
        <w:tc>
          <w:tcPr>
            <w:tcW w:w="0" w:type="auto"/>
            <w:tcBorders>
              <w:left w:val="nil"/>
              <w:right w:val="nil"/>
            </w:tcBorders>
            <w:vAlign w:val="center"/>
          </w:tcPr>
          <w:p w14:paraId="2B9A72E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-0.730</w:t>
            </w:r>
          </w:p>
        </w:tc>
        <w:tc>
          <w:tcPr>
            <w:tcW w:w="0" w:type="auto"/>
            <w:tcBorders>
              <w:left w:val="nil"/>
              <w:right w:val="nil"/>
            </w:tcBorders>
            <w:vAlign w:val="center"/>
          </w:tcPr>
          <w:p w14:paraId="5F36694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-0.826</w:t>
            </w:r>
          </w:p>
        </w:tc>
        <w:tc>
          <w:tcPr>
            <w:tcW w:w="0" w:type="auto"/>
            <w:tcBorders>
              <w:left w:val="nil"/>
              <w:right w:val="nil"/>
            </w:tcBorders>
            <w:vAlign w:val="center"/>
          </w:tcPr>
          <w:p w14:paraId="4571711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0.423</w:t>
            </w:r>
          </w:p>
        </w:tc>
        <w:tc>
          <w:tcPr>
            <w:tcW w:w="0" w:type="auto"/>
            <w:tcBorders>
              <w:left w:val="nil"/>
              <w:right w:val="nil"/>
            </w:tcBorders>
            <w:vAlign w:val="center"/>
          </w:tcPr>
          <w:p w14:paraId="2C0CE80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0.501</w:t>
            </w:r>
          </w:p>
        </w:tc>
        <w:tc>
          <w:tcPr>
            <w:tcW w:w="0" w:type="auto"/>
            <w:tcBorders>
              <w:left w:val="nil"/>
              <w:right w:val="nil"/>
            </w:tcBorders>
            <w:vAlign w:val="center"/>
          </w:tcPr>
          <w:p w14:paraId="062D6E5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0.467</w:t>
            </w:r>
          </w:p>
        </w:tc>
        <w:tc>
          <w:tcPr>
            <w:tcW w:w="0" w:type="auto"/>
            <w:tcBorders>
              <w:left w:val="nil"/>
              <w:right w:val="nil"/>
            </w:tcBorders>
            <w:vAlign w:val="center"/>
          </w:tcPr>
          <w:p w14:paraId="17EEE2B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-1.146</w:t>
            </w:r>
          </w:p>
        </w:tc>
        <w:tc>
          <w:tcPr>
            <w:tcW w:w="0" w:type="auto"/>
            <w:tcBorders>
              <w:left w:val="nil"/>
              <w:right w:val="nil"/>
            </w:tcBorders>
            <w:vAlign w:val="center"/>
          </w:tcPr>
          <w:p w14:paraId="427D2C0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-1.132</w:t>
            </w:r>
          </w:p>
        </w:tc>
        <w:tc>
          <w:tcPr>
            <w:tcW w:w="0" w:type="auto"/>
            <w:tcBorders>
              <w:left w:val="nil"/>
              <w:right w:val="nil"/>
            </w:tcBorders>
            <w:vAlign w:val="center"/>
          </w:tcPr>
          <w:p w14:paraId="570FBBD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0.352</w:t>
            </w:r>
          </w:p>
        </w:tc>
        <w:tc>
          <w:tcPr>
            <w:tcW w:w="0" w:type="auto"/>
            <w:tcBorders>
              <w:left w:val="nil"/>
              <w:right w:val="nil"/>
            </w:tcBorders>
            <w:vAlign w:val="center"/>
          </w:tcPr>
          <w:p w14:paraId="11A563F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0.833</w:t>
            </w:r>
          </w:p>
        </w:tc>
        <w:tc>
          <w:tcPr>
            <w:tcW w:w="0" w:type="auto"/>
            <w:tcBorders>
              <w:left w:val="nil"/>
              <w:right w:val="nil"/>
            </w:tcBorders>
            <w:vAlign w:val="center"/>
          </w:tcPr>
          <w:p w14:paraId="10F9048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2.087</w:t>
            </w:r>
          </w:p>
        </w:tc>
        <w:tc>
          <w:tcPr>
            <w:tcW w:w="0" w:type="auto"/>
            <w:tcBorders>
              <w:left w:val="nil"/>
              <w:right w:val="nil"/>
            </w:tcBorders>
            <w:vAlign w:val="center"/>
          </w:tcPr>
          <w:p w14:paraId="3C2F63F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3.378</w:t>
            </w:r>
          </w:p>
        </w:tc>
        <w:tc>
          <w:tcPr>
            <w:tcW w:w="0" w:type="auto"/>
            <w:tcBorders>
              <w:left w:val="nil"/>
            </w:tcBorders>
            <w:vAlign w:val="center"/>
          </w:tcPr>
          <w:p w14:paraId="0119F78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0.490</w:t>
            </w:r>
          </w:p>
        </w:tc>
      </w:tr>
      <w:tr w:rsidR="00423540" w:rsidRPr="009A2DB2" w14:paraId="3713F3FE" w14:textId="77777777" w:rsidTr="007924CB">
        <w:trPr>
          <w:trHeight w:val="57"/>
          <w:jc w:val="center"/>
        </w:trPr>
        <w:tc>
          <w:tcPr>
            <w:tcW w:w="0" w:type="auto"/>
            <w:tcBorders>
              <w:right w:val="nil"/>
            </w:tcBorders>
            <w:vAlign w:val="center"/>
          </w:tcPr>
          <w:p w14:paraId="365B040D"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Absolute percentage bias (APB)</w:t>
            </w:r>
          </w:p>
        </w:tc>
        <w:tc>
          <w:tcPr>
            <w:tcW w:w="0" w:type="auto"/>
            <w:tcBorders>
              <w:left w:val="nil"/>
              <w:right w:val="nil"/>
            </w:tcBorders>
            <w:vAlign w:val="bottom"/>
          </w:tcPr>
          <w:p w14:paraId="5CB747C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11.26</w:t>
            </w:r>
          </w:p>
        </w:tc>
        <w:tc>
          <w:tcPr>
            <w:tcW w:w="0" w:type="auto"/>
            <w:tcBorders>
              <w:left w:val="nil"/>
              <w:right w:val="nil"/>
            </w:tcBorders>
            <w:vAlign w:val="bottom"/>
          </w:tcPr>
          <w:p w14:paraId="7E48999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39.17</w:t>
            </w:r>
          </w:p>
        </w:tc>
        <w:tc>
          <w:tcPr>
            <w:tcW w:w="0" w:type="auto"/>
            <w:tcBorders>
              <w:left w:val="nil"/>
              <w:right w:val="nil"/>
            </w:tcBorders>
            <w:vAlign w:val="bottom"/>
          </w:tcPr>
          <w:p w14:paraId="4238437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44.92</w:t>
            </w:r>
          </w:p>
        </w:tc>
        <w:tc>
          <w:tcPr>
            <w:tcW w:w="0" w:type="auto"/>
            <w:tcBorders>
              <w:left w:val="nil"/>
              <w:right w:val="nil"/>
            </w:tcBorders>
            <w:vAlign w:val="bottom"/>
          </w:tcPr>
          <w:p w14:paraId="038011F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15.38</w:t>
            </w:r>
          </w:p>
        </w:tc>
        <w:tc>
          <w:tcPr>
            <w:tcW w:w="0" w:type="auto"/>
            <w:tcBorders>
              <w:left w:val="nil"/>
              <w:right w:val="nil"/>
            </w:tcBorders>
            <w:vAlign w:val="bottom"/>
          </w:tcPr>
          <w:p w14:paraId="633D978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28.40</w:t>
            </w:r>
          </w:p>
        </w:tc>
        <w:tc>
          <w:tcPr>
            <w:tcW w:w="0" w:type="auto"/>
            <w:tcBorders>
              <w:left w:val="nil"/>
              <w:right w:val="nil"/>
            </w:tcBorders>
            <w:vAlign w:val="bottom"/>
          </w:tcPr>
          <w:p w14:paraId="4CEBFB3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41.57</w:t>
            </w:r>
          </w:p>
        </w:tc>
        <w:tc>
          <w:tcPr>
            <w:tcW w:w="0" w:type="auto"/>
            <w:tcBorders>
              <w:left w:val="nil"/>
              <w:right w:val="nil"/>
            </w:tcBorders>
            <w:vAlign w:val="bottom"/>
          </w:tcPr>
          <w:p w14:paraId="1411B55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14.63</w:t>
            </w:r>
          </w:p>
        </w:tc>
        <w:tc>
          <w:tcPr>
            <w:tcW w:w="0" w:type="auto"/>
            <w:tcBorders>
              <w:left w:val="nil"/>
              <w:right w:val="nil"/>
            </w:tcBorders>
            <w:vAlign w:val="bottom"/>
          </w:tcPr>
          <w:p w14:paraId="06669936"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5.63</w:t>
            </w:r>
          </w:p>
        </w:tc>
        <w:tc>
          <w:tcPr>
            <w:tcW w:w="0" w:type="auto"/>
            <w:tcBorders>
              <w:left w:val="nil"/>
              <w:right w:val="nil"/>
            </w:tcBorders>
            <w:vAlign w:val="bottom"/>
          </w:tcPr>
          <w:p w14:paraId="29104E7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41.16</w:t>
            </w:r>
          </w:p>
        </w:tc>
        <w:tc>
          <w:tcPr>
            <w:tcW w:w="0" w:type="auto"/>
            <w:tcBorders>
              <w:left w:val="nil"/>
              <w:right w:val="nil"/>
            </w:tcBorders>
            <w:vAlign w:val="bottom"/>
          </w:tcPr>
          <w:p w14:paraId="719FC8C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16.65</w:t>
            </w:r>
          </w:p>
        </w:tc>
        <w:tc>
          <w:tcPr>
            <w:tcW w:w="0" w:type="auto"/>
            <w:tcBorders>
              <w:left w:val="nil"/>
              <w:right w:val="nil"/>
            </w:tcBorders>
            <w:vAlign w:val="bottom"/>
          </w:tcPr>
          <w:p w14:paraId="19E6836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15.96</w:t>
            </w:r>
          </w:p>
        </w:tc>
        <w:tc>
          <w:tcPr>
            <w:tcW w:w="0" w:type="auto"/>
            <w:tcBorders>
              <w:left w:val="nil"/>
              <w:right w:val="nil"/>
            </w:tcBorders>
            <w:vAlign w:val="bottom"/>
          </w:tcPr>
          <w:p w14:paraId="3B4C3C9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35.13</w:t>
            </w:r>
          </w:p>
        </w:tc>
        <w:tc>
          <w:tcPr>
            <w:tcW w:w="0" w:type="auto"/>
            <w:tcBorders>
              <w:left w:val="nil"/>
            </w:tcBorders>
            <w:vAlign w:val="bottom"/>
          </w:tcPr>
          <w:p w14:paraId="76BC765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22.61</w:t>
            </w:r>
          </w:p>
        </w:tc>
      </w:tr>
      <w:tr w:rsidR="00423540" w:rsidRPr="009A2DB2" w14:paraId="42378B68" w14:textId="77777777" w:rsidTr="007924CB">
        <w:trPr>
          <w:trHeight w:val="57"/>
          <w:jc w:val="center"/>
        </w:trPr>
        <w:tc>
          <w:tcPr>
            <w:tcW w:w="0" w:type="auto"/>
            <w:tcBorders>
              <w:right w:val="nil"/>
            </w:tcBorders>
            <w:vAlign w:val="center"/>
          </w:tcPr>
          <w:p w14:paraId="138426C7"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Asymptotic standard errors (ASE)</w:t>
            </w:r>
          </w:p>
        </w:tc>
        <w:tc>
          <w:tcPr>
            <w:tcW w:w="0" w:type="auto"/>
            <w:tcBorders>
              <w:left w:val="nil"/>
              <w:right w:val="nil"/>
            </w:tcBorders>
            <w:vAlign w:val="center"/>
          </w:tcPr>
          <w:p w14:paraId="4FD0490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0.027</w:t>
            </w:r>
          </w:p>
        </w:tc>
        <w:tc>
          <w:tcPr>
            <w:tcW w:w="0" w:type="auto"/>
            <w:tcBorders>
              <w:left w:val="nil"/>
              <w:right w:val="nil"/>
            </w:tcBorders>
            <w:vAlign w:val="center"/>
          </w:tcPr>
          <w:p w14:paraId="048F70BC"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0.018</w:t>
            </w:r>
          </w:p>
        </w:tc>
        <w:tc>
          <w:tcPr>
            <w:tcW w:w="0" w:type="auto"/>
            <w:tcBorders>
              <w:left w:val="nil"/>
              <w:right w:val="nil"/>
            </w:tcBorders>
            <w:vAlign w:val="center"/>
          </w:tcPr>
          <w:p w14:paraId="0DE49D3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0.017</w:t>
            </w:r>
          </w:p>
        </w:tc>
        <w:tc>
          <w:tcPr>
            <w:tcW w:w="0" w:type="auto"/>
            <w:tcBorders>
              <w:left w:val="nil"/>
              <w:right w:val="nil"/>
            </w:tcBorders>
            <w:vAlign w:val="center"/>
          </w:tcPr>
          <w:p w14:paraId="166EF97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3A64A7C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4284CEC3"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7BFCF06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0.018</w:t>
            </w:r>
          </w:p>
        </w:tc>
        <w:tc>
          <w:tcPr>
            <w:tcW w:w="0" w:type="auto"/>
            <w:tcBorders>
              <w:left w:val="nil"/>
              <w:right w:val="nil"/>
            </w:tcBorders>
            <w:vAlign w:val="center"/>
          </w:tcPr>
          <w:p w14:paraId="319F3F9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0.015</w:t>
            </w:r>
          </w:p>
        </w:tc>
        <w:tc>
          <w:tcPr>
            <w:tcW w:w="0" w:type="auto"/>
            <w:tcBorders>
              <w:left w:val="nil"/>
              <w:right w:val="nil"/>
            </w:tcBorders>
            <w:vAlign w:val="center"/>
          </w:tcPr>
          <w:p w14:paraId="45564E4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0.012</w:t>
            </w:r>
          </w:p>
        </w:tc>
        <w:tc>
          <w:tcPr>
            <w:tcW w:w="0" w:type="auto"/>
            <w:tcBorders>
              <w:left w:val="nil"/>
              <w:right w:val="nil"/>
            </w:tcBorders>
            <w:vAlign w:val="center"/>
          </w:tcPr>
          <w:p w14:paraId="1B06DBC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0.024</w:t>
            </w:r>
          </w:p>
        </w:tc>
        <w:tc>
          <w:tcPr>
            <w:tcW w:w="0" w:type="auto"/>
            <w:tcBorders>
              <w:left w:val="nil"/>
              <w:right w:val="nil"/>
            </w:tcBorders>
            <w:vAlign w:val="center"/>
          </w:tcPr>
          <w:p w14:paraId="712957A6"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0.025</w:t>
            </w:r>
          </w:p>
        </w:tc>
        <w:tc>
          <w:tcPr>
            <w:tcW w:w="0" w:type="auto"/>
            <w:tcBorders>
              <w:left w:val="nil"/>
              <w:right w:val="nil"/>
            </w:tcBorders>
            <w:vAlign w:val="center"/>
          </w:tcPr>
          <w:p w14:paraId="5A1461A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0.028</w:t>
            </w:r>
          </w:p>
        </w:tc>
        <w:tc>
          <w:tcPr>
            <w:tcW w:w="0" w:type="auto"/>
            <w:tcBorders>
              <w:left w:val="nil"/>
            </w:tcBorders>
            <w:vAlign w:val="center"/>
          </w:tcPr>
          <w:p w14:paraId="5AF348A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0.003</w:t>
            </w:r>
          </w:p>
        </w:tc>
      </w:tr>
      <w:tr w:rsidR="00423540" w:rsidRPr="009A2DB2" w14:paraId="004CC92D" w14:textId="77777777" w:rsidTr="007924CB">
        <w:trPr>
          <w:trHeight w:val="57"/>
          <w:jc w:val="center"/>
        </w:trPr>
        <w:tc>
          <w:tcPr>
            <w:tcW w:w="0" w:type="auto"/>
            <w:tcBorders>
              <w:right w:val="nil"/>
            </w:tcBorders>
            <w:vAlign w:val="center"/>
          </w:tcPr>
          <w:p w14:paraId="67EBF2F7" w14:textId="77777777" w:rsidR="00423540" w:rsidRPr="009A2DB2" w:rsidRDefault="00423540" w:rsidP="007924CB">
            <w:pPr>
              <w:spacing w:line="276" w:lineRule="auto"/>
              <w:rPr>
                <w:sz w:val="20"/>
                <w:szCs w:val="20"/>
              </w:rPr>
            </w:pPr>
            <w:r w:rsidRPr="009A2DB2">
              <w:rPr>
                <w:rFonts w:ascii="Times New Roman" w:hAnsi="Times New Roman" w:cs="Times New Roman"/>
                <w:sz w:val="20"/>
                <w:szCs w:val="20"/>
              </w:rPr>
              <w:t>Finite sample standard errors (FSSE)</w:t>
            </w:r>
          </w:p>
        </w:tc>
        <w:tc>
          <w:tcPr>
            <w:tcW w:w="0" w:type="auto"/>
            <w:tcBorders>
              <w:left w:val="nil"/>
              <w:right w:val="nil"/>
            </w:tcBorders>
            <w:vAlign w:val="center"/>
          </w:tcPr>
          <w:p w14:paraId="61D4D3EE"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0.014</w:t>
            </w:r>
          </w:p>
        </w:tc>
        <w:tc>
          <w:tcPr>
            <w:tcW w:w="0" w:type="auto"/>
            <w:tcBorders>
              <w:left w:val="nil"/>
              <w:right w:val="nil"/>
            </w:tcBorders>
            <w:vAlign w:val="center"/>
          </w:tcPr>
          <w:p w14:paraId="3CD3485F"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0.014</w:t>
            </w:r>
          </w:p>
        </w:tc>
        <w:tc>
          <w:tcPr>
            <w:tcW w:w="0" w:type="auto"/>
            <w:tcBorders>
              <w:left w:val="nil"/>
              <w:right w:val="nil"/>
            </w:tcBorders>
            <w:vAlign w:val="center"/>
          </w:tcPr>
          <w:p w14:paraId="108C4878"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0.015</w:t>
            </w:r>
          </w:p>
        </w:tc>
        <w:tc>
          <w:tcPr>
            <w:tcW w:w="0" w:type="auto"/>
            <w:tcBorders>
              <w:left w:val="nil"/>
              <w:right w:val="nil"/>
            </w:tcBorders>
            <w:vAlign w:val="center"/>
          </w:tcPr>
          <w:p w14:paraId="70C4E2E8"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0.006</w:t>
            </w:r>
          </w:p>
        </w:tc>
        <w:tc>
          <w:tcPr>
            <w:tcW w:w="0" w:type="auto"/>
            <w:tcBorders>
              <w:left w:val="nil"/>
              <w:right w:val="nil"/>
            </w:tcBorders>
            <w:vAlign w:val="center"/>
          </w:tcPr>
          <w:p w14:paraId="4C41CAC7"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130D0EBC"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0.005</w:t>
            </w:r>
          </w:p>
        </w:tc>
        <w:tc>
          <w:tcPr>
            <w:tcW w:w="0" w:type="auto"/>
            <w:tcBorders>
              <w:left w:val="nil"/>
              <w:right w:val="nil"/>
            </w:tcBorders>
            <w:vAlign w:val="center"/>
          </w:tcPr>
          <w:p w14:paraId="76FAFEFC"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0.022</w:t>
            </w:r>
          </w:p>
        </w:tc>
        <w:tc>
          <w:tcPr>
            <w:tcW w:w="0" w:type="auto"/>
            <w:tcBorders>
              <w:left w:val="nil"/>
              <w:right w:val="nil"/>
            </w:tcBorders>
            <w:vAlign w:val="center"/>
          </w:tcPr>
          <w:p w14:paraId="16150EB3"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0.015</w:t>
            </w:r>
          </w:p>
        </w:tc>
        <w:tc>
          <w:tcPr>
            <w:tcW w:w="0" w:type="auto"/>
            <w:tcBorders>
              <w:left w:val="nil"/>
              <w:right w:val="nil"/>
            </w:tcBorders>
            <w:vAlign w:val="center"/>
          </w:tcPr>
          <w:p w14:paraId="40E193F6"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0.010</w:t>
            </w:r>
          </w:p>
        </w:tc>
        <w:tc>
          <w:tcPr>
            <w:tcW w:w="0" w:type="auto"/>
            <w:tcBorders>
              <w:left w:val="nil"/>
              <w:right w:val="nil"/>
            </w:tcBorders>
            <w:vAlign w:val="center"/>
          </w:tcPr>
          <w:p w14:paraId="28F62148"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0.022</w:t>
            </w:r>
          </w:p>
        </w:tc>
        <w:tc>
          <w:tcPr>
            <w:tcW w:w="0" w:type="auto"/>
            <w:tcBorders>
              <w:left w:val="nil"/>
              <w:right w:val="nil"/>
            </w:tcBorders>
            <w:vAlign w:val="center"/>
          </w:tcPr>
          <w:p w14:paraId="056783A1"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0.024</w:t>
            </w:r>
          </w:p>
        </w:tc>
        <w:tc>
          <w:tcPr>
            <w:tcW w:w="0" w:type="auto"/>
            <w:tcBorders>
              <w:left w:val="nil"/>
              <w:right w:val="nil"/>
            </w:tcBorders>
            <w:vAlign w:val="center"/>
          </w:tcPr>
          <w:p w14:paraId="6F315B00"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0.039</w:t>
            </w:r>
          </w:p>
        </w:tc>
        <w:tc>
          <w:tcPr>
            <w:tcW w:w="0" w:type="auto"/>
            <w:tcBorders>
              <w:left w:val="nil"/>
            </w:tcBorders>
            <w:vAlign w:val="center"/>
          </w:tcPr>
          <w:p w14:paraId="537D12F3"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0.002</w:t>
            </w:r>
          </w:p>
        </w:tc>
      </w:tr>
      <w:tr w:rsidR="00423540" w:rsidRPr="009A2DB2" w14:paraId="49C21330" w14:textId="77777777" w:rsidTr="007924CB">
        <w:trPr>
          <w:trHeight w:val="57"/>
          <w:jc w:val="center"/>
        </w:trPr>
        <w:tc>
          <w:tcPr>
            <w:tcW w:w="0" w:type="auto"/>
            <w:tcBorders>
              <w:bottom w:val="single" w:sz="4" w:space="0" w:color="auto"/>
              <w:right w:val="nil"/>
            </w:tcBorders>
            <w:vAlign w:val="center"/>
          </w:tcPr>
          <w:p w14:paraId="1CCE6F1C"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Overall Average APB</w:t>
            </w:r>
          </w:p>
        </w:tc>
        <w:tc>
          <w:tcPr>
            <w:tcW w:w="0" w:type="auto"/>
            <w:gridSpan w:val="13"/>
            <w:tcBorders>
              <w:left w:val="nil"/>
              <w:bottom w:val="single" w:sz="4" w:space="0" w:color="auto"/>
            </w:tcBorders>
            <w:vAlign w:val="center"/>
          </w:tcPr>
          <w:p w14:paraId="36893BA6" w14:textId="77777777" w:rsidR="00423540" w:rsidRPr="009A2DB2" w:rsidRDefault="00423540" w:rsidP="007924CB">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9A2DB2">
              <w:rPr>
                <w:rFonts w:ascii="Times New Roman" w:hAnsi="Times New Roman" w:cs="Times New Roman"/>
                <w:sz w:val="20"/>
                <w:szCs w:val="20"/>
              </w:rPr>
              <w:t>25.58</w:t>
            </w:r>
          </w:p>
        </w:tc>
      </w:tr>
      <w:tr w:rsidR="00423540" w:rsidRPr="009A2DB2" w14:paraId="564425E9" w14:textId="77777777" w:rsidTr="007924CB">
        <w:trPr>
          <w:trHeight w:val="57"/>
          <w:jc w:val="center"/>
        </w:trPr>
        <w:tc>
          <w:tcPr>
            <w:tcW w:w="0" w:type="auto"/>
            <w:gridSpan w:val="14"/>
            <w:tcBorders>
              <w:top w:val="single" w:sz="4" w:space="0" w:color="auto"/>
              <w:bottom w:val="single" w:sz="4" w:space="0" w:color="auto"/>
            </w:tcBorders>
            <w:vAlign w:val="center"/>
          </w:tcPr>
          <w:p w14:paraId="35670802" w14:textId="77777777" w:rsidR="00423540" w:rsidRPr="009A2DB2" w:rsidRDefault="00423540" w:rsidP="007924CB">
            <w:pPr>
              <w:spacing w:line="276" w:lineRule="auto"/>
              <w:rPr>
                <w:rFonts w:ascii="Times New Roman" w:hAnsi="Times New Roman" w:cs="Times New Roman"/>
                <w:b/>
                <w:bCs/>
                <w:sz w:val="20"/>
                <w:szCs w:val="20"/>
              </w:rPr>
            </w:pPr>
            <w:r w:rsidRPr="009A2DB2">
              <w:rPr>
                <w:rFonts w:ascii="Times New Roman" w:hAnsi="Times New Roman" w:cs="Times New Roman"/>
                <w:b/>
                <w:bCs/>
                <w:sz w:val="20"/>
                <w:szCs w:val="20"/>
              </w:rPr>
              <w:t>Scenario 3: A large proportion of the budget is allocated to inside goods</w:t>
            </w:r>
          </w:p>
          <w:p w14:paraId="4CAAF9F6"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 xml:space="preserve">Data generation process: </w:t>
            </w:r>
            <w:r w:rsidRPr="009A2DB2">
              <w:rPr>
                <w:rFonts w:ascii="Times New Roman" w:hAnsi="Times New Roman" w:cs="Times New Roman"/>
                <w:position w:val="-10"/>
                <w:sz w:val="20"/>
                <w:szCs w:val="20"/>
              </w:rPr>
              <w:object w:dxaOrig="900" w:dyaOrig="300" w14:anchorId="1774AE08">
                <v:shape id="_x0000_i1461" type="#_x0000_t75" style="width:46.9pt;height:14.7pt" o:ole="">
                  <v:imagedata r:id="rId674" o:title=""/>
                </v:shape>
                <o:OLEObject Type="Embed" ProgID="Equation.DSMT4" ShapeID="_x0000_i1461" DrawAspect="Content" ObjectID="_1702803742" r:id="rId718"/>
              </w:object>
            </w:r>
            <w:r w:rsidRPr="009A2DB2">
              <w:rPr>
                <w:rFonts w:ascii="Times New Roman" w:hAnsi="Times New Roman" w:cs="Times New Roman"/>
                <w:sz w:val="20"/>
                <w:szCs w:val="20"/>
              </w:rPr>
              <w:t xml:space="preserve"> model, Budget = 1000 units, Sample size = 10000 individuals.</w:t>
            </w:r>
          </w:p>
        </w:tc>
      </w:tr>
      <w:tr w:rsidR="00423540" w:rsidRPr="009A2DB2" w14:paraId="26893661" w14:textId="77777777" w:rsidTr="007924CB">
        <w:trPr>
          <w:trHeight w:val="57"/>
          <w:jc w:val="center"/>
        </w:trPr>
        <w:tc>
          <w:tcPr>
            <w:tcW w:w="0" w:type="auto"/>
            <w:tcBorders>
              <w:top w:val="single" w:sz="4" w:space="0" w:color="auto"/>
              <w:right w:val="nil"/>
            </w:tcBorders>
            <w:vAlign w:val="center"/>
          </w:tcPr>
          <w:p w14:paraId="0F6F49CB"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Parameter</w:t>
            </w:r>
          </w:p>
        </w:tc>
        <w:tc>
          <w:tcPr>
            <w:tcW w:w="0" w:type="auto"/>
            <w:tcBorders>
              <w:top w:val="single" w:sz="4" w:space="0" w:color="auto"/>
              <w:left w:val="nil"/>
              <w:right w:val="nil"/>
            </w:tcBorders>
            <w:vAlign w:val="center"/>
          </w:tcPr>
          <w:p w14:paraId="3B6EA4AC"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60" w:dyaOrig="360" w14:anchorId="7245267F">
                <v:shape id="_x0000_i1462" type="#_x0000_t75" style="width:29.85pt;height:14.7pt" o:ole="">
                  <v:imagedata r:id="rId676" o:title=""/>
                </v:shape>
                <o:OLEObject Type="Embed" ProgID="Equation.DSMT4" ShapeID="_x0000_i1462" DrawAspect="Content" ObjectID="_1702803743" r:id="rId719"/>
              </w:object>
            </w:r>
          </w:p>
        </w:tc>
        <w:tc>
          <w:tcPr>
            <w:tcW w:w="0" w:type="auto"/>
            <w:tcBorders>
              <w:top w:val="single" w:sz="4" w:space="0" w:color="auto"/>
              <w:left w:val="nil"/>
              <w:right w:val="nil"/>
            </w:tcBorders>
            <w:vAlign w:val="center"/>
          </w:tcPr>
          <w:p w14:paraId="1EB02F9B"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40" w:dyaOrig="360" w14:anchorId="61E2BBD0">
                <v:shape id="_x0000_i1463" type="#_x0000_t75" style="width:25.1pt;height:14.7pt" o:ole="">
                  <v:imagedata r:id="rId678" o:title=""/>
                </v:shape>
                <o:OLEObject Type="Embed" ProgID="Equation.DSMT4" ShapeID="_x0000_i1463" DrawAspect="Content" ObjectID="_1702803744" r:id="rId720"/>
              </w:object>
            </w:r>
          </w:p>
        </w:tc>
        <w:tc>
          <w:tcPr>
            <w:tcW w:w="0" w:type="auto"/>
            <w:tcBorders>
              <w:top w:val="single" w:sz="4" w:space="0" w:color="auto"/>
              <w:left w:val="nil"/>
              <w:right w:val="nil"/>
            </w:tcBorders>
            <w:vAlign w:val="center"/>
          </w:tcPr>
          <w:p w14:paraId="681F0DF8"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560" w:dyaOrig="360" w14:anchorId="524C0722">
                <v:shape id="_x0000_i1464" type="#_x0000_t75" style="width:29.85pt;height:14.7pt" o:ole="">
                  <v:imagedata r:id="rId680" o:title=""/>
                </v:shape>
                <o:OLEObject Type="Embed" ProgID="Equation.DSMT4" ShapeID="_x0000_i1464" DrawAspect="Content" ObjectID="_1702803745" r:id="rId721"/>
              </w:object>
            </w:r>
          </w:p>
        </w:tc>
        <w:tc>
          <w:tcPr>
            <w:tcW w:w="0" w:type="auto"/>
            <w:tcBorders>
              <w:top w:val="single" w:sz="4" w:space="0" w:color="auto"/>
              <w:left w:val="nil"/>
              <w:right w:val="nil"/>
            </w:tcBorders>
            <w:vAlign w:val="center"/>
          </w:tcPr>
          <w:p w14:paraId="0A67D9EF"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49BA84C2">
                <v:shape id="_x0000_i1465" type="#_x0000_t75" style="width:21.3pt;height:18.95pt" o:ole="">
                  <v:imagedata r:id="rId682" o:title=""/>
                </v:shape>
                <o:OLEObject Type="Embed" ProgID="Equation.DSMT4" ShapeID="_x0000_i1465" DrawAspect="Content" ObjectID="_1702803746" r:id="rId722"/>
              </w:object>
            </w:r>
          </w:p>
        </w:tc>
        <w:tc>
          <w:tcPr>
            <w:tcW w:w="0" w:type="auto"/>
            <w:tcBorders>
              <w:top w:val="single" w:sz="4" w:space="0" w:color="auto"/>
              <w:left w:val="nil"/>
              <w:right w:val="nil"/>
            </w:tcBorders>
            <w:vAlign w:val="center"/>
          </w:tcPr>
          <w:p w14:paraId="4D205C72"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1383E56A">
                <v:shape id="_x0000_i1466" type="#_x0000_t75" style="width:21.3pt;height:18.95pt" o:ole="">
                  <v:imagedata r:id="rId684" o:title=""/>
                </v:shape>
                <o:OLEObject Type="Embed" ProgID="Equation.DSMT4" ShapeID="_x0000_i1466" DrawAspect="Content" ObjectID="_1702803747" r:id="rId723"/>
              </w:object>
            </w:r>
          </w:p>
        </w:tc>
        <w:tc>
          <w:tcPr>
            <w:tcW w:w="0" w:type="auto"/>
            <w:tcBorders>
              <w:top w:val="single" w:sz="4" w:space="0" w:color="auto"/>
              <w:left w:val="nil"/>
              <w:right w:val="nil"/>
            </w:tcBorders>
            <w:vAlign w:val="center"/>
          </w:tcPr>
          <w:p w14:paraId="6D876B36"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20" w:dyaOrig="380" w14:anchorId="4604CC4E">
                <v:shape id="_x0000_i1467" type="#_x0000_t75" style="width:21.3pt;height:18.95pt" o:ole="">
                  <v:imagedata r:id="rId686" o:title=""/>
                </v:shape>
                <o:OLEObject Type="Embed" ProgID="Equation.DSMT4" ShapeID="_x0000_i1467" DrawAspect="Content" ObjectID="_1702803748" r:id="rId724"/>
              </w:object>
            </w:r>
          </w:p>
        </w:tc>
        <w:tc>
          <w:tcPr>
            <w:tcW w:w="0" w:type="auto"/>
            <w:tcBorders>
              <w:top w:val="single" w:sz="4" w:space="0" w:color="auto"/>
              <w:left w:val="nil"/>
              <w:right w:val="nil"/>
            </w:tcBorders>
            <w:vAlign w:val="center"/>
          </w:tcPr>
          <w:p w14:paraId="7F28E2BC"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411E9A09">
                <v:shape id="_x0000_i1468" type="#_x0000_t75" style="width:21.8pt;height:18.95pt" o:ole="">
                  <v:imagedata r:id="rId688" o:title=""/>
                </v:shape>
                <o:OLEObject Type="Embed" ProgID="Equation.DSMT4" ShapeID="_x0000_i1468" DrawAspect="Content" ObjectID="_1702803749" r:id="rId725"/>
              </w:object>
            </w:r>
          </w:p>
        </w:tc>
        <w:tc>
          <w:tcPr>
            <w:tcW w:w="0" w:type="auto"/>
            <w:tcBorders>
              <w:top w:val="single" w:sz="4" w:space="0" w:color="auto"/>
              <w:left w:val="nil"/>
              <w:right w:val="nil"/>
            </w:tcBorders>
            <w:vAlign w:val="center"/>
          </w:tcPr>
          <w:p w14:paraId="5E8F4AB2"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4E0832F8">
                <v:shape id="_x0000_i1469" type="#_x0000_t75" style="width:21.8pt;height:18.95pt" o:ole="">
                  <v:imagedata r:id="rId690" o:title=""/>
                </v:shape>
                <o:OLEObject Type="Embed" ProgID="Equation.DSMT4" ShapeID="_x0000_i1469" DrawAspect="Content" ObjectID="_1702803750" r:id="rId726"/>
              </w:object>
            </w:r>
          </w:p>
        </w:tc>
        <w:tc>
          <w:tcPr>
            <w:tcW w:w="0" w:type="auto"/>
            <w:tcBorders>
              <w:top w:val="single" w:sz="4" w:space="0" w:color="auto"/>
              <w:left w:val="nil"/>
              <w:right w:val="nil"/>
            </w:tcBorders>
            <w:vAlign w:val="center"/>
          </w:tcPr>
          <w:p w14:paraId="3A316701" w14:textId="77777777" w:rsidR="00423540" w:rsidRPr="009A2DB2" w:rsidRDefault="00423540" w:rsidP="007924CB">
            <w:pPr>
              <w:spacing w:line="276" w:lineRule="auto"/>
              <w:jc w:val="center"/>
              <w:rPr>
                <w:rFonts w:cs="Times New Roman"/>
                <w:sz w:val="20"/>
                <w:szCs w:val="20"/>
              </w:rPr>
            </w:pPr>
            <w:r w:rsidRPr="007924CB">
              <w:rPr>
                <w:rFonts w:ascii="Times New Roman" w:hAnsi="Times New Roman"/>
                <w:position w:val="-14"/>
                <w:sz w:val="24"/>
              </w:rPr>
              <w:object w:dxaOrig="440" w:dyaOrig="380" w14:anchorId="2B983CEC">
                <v:shape id="_x0000_i1470" type="#_x0000_t75" style="width:21.8pt;height:18.95pt" o:ole="">
                  <v:imagedata r:id="rId692" o:title=""/>
                </v:shape>
                <o:OLEObject Type="Embed" ProgID="Equation.DSMT4" ShapeID="_x0000_i1470" DrawAspect="Content" ObjectID="_1702803751" r:id="rId727"/>
              </w:object>
            </w:r>
          </w:p>
        </w:tc>
        <w:tc>
          <w:tcPr>
            <w:tcW w:w="0" w:type="auto"/>
            <w:tcBorders>
              <w:top w:val="single" w:sz="4" w:space="0" w:color="auto"/>
              <w:left w:val="nil"/>
              <w:right w:val="nil"/>
            </w:tcBorders>
            <w:vAlign w:val="center"/>
          </w:tcPr>
          <w:p w14:paraId="14497120"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20" w:dyaOrig="360" w14:anchorId="0A65E1A2">
                <v:shape id="_x0000_i1471" type="#_x0000_t75" style="width:15.15pt;height:14.7pt" o:ole="">
                  <v:imagedata r:id="rId694" o:title=""/>
                </v:shape>
                <o:OLEObject Type="Embed" ProgID="Equation.DSMT4" ShapeID="_x0000_i1471" DrawAspect="Content" ObjectID="_1702803752" r:id="rId728"/>
              </w:object>
            </w:r>
          </w:p>
        </w:tc>
        <w:tc>
          <w:tcPr>
            <w:tcW w:w="0" w:type="auto"/>
            <w:tcBorders>
              <w:top w:val="single" w:sz="4" w:space="0" w:color="auto"/>
              <w:left w:val="nil"/>
              <w:right w:val="nil"/>
            </w:tcBorders>
            <w:vAlign w:val="center"/>
          </w:tcPr>
          <w:p w14:paraId="60859158"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00" w:dyaOrig="360" w14:anchorId="018DCAAA">
                <v:shape id="_x0000_i1472" type="#_x0000_t75" style="width:14.7pt;height:14.7pt" o:ole="">
                  <v:imagedata r:id="rId696" o:title=""/>
                </v:shape>
                <o:OLEObject Type="Embed" ProgID="Equation.DSMT4" ShapeID="_x0000_i1472" DrawAspect="Content" ObjectID="_1702803753" r:id="rId729"/>
              </w:object>
            </w:r>
          </w:p>
        </w:tc>
        <w:tc>
          <w:tcPr>
            <w:tcW w:w="0" w:type="auto"/>
            <w:tcBorders>
              <w:top w:val="single" w:sz="4" w:space="0" w:color="auto"/>
              <w:left w:val="nil"/>
              <w:right w:val="nil"/>
            </w:tcBorders>
            <w:vAlign w:val="center"/>
          </w:tcPr>
          <w:p w14:paraId="7F25CA10"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12"/>
                <w:sz w:val="20"/>
                <w:szCs w:val="20"/>
              </w:rPr>
              <w:object w:dxaOrig="300" w:dyaOrig="360" w14:anchorId="37A481D2">
                <v:shape id="_x0000_i1473" type="#_x0000_t75" style="width:14.7pt;height:14.7pt" o:ole="">
                  <v:imagedata r:id="rId698" o:title=""/>
                </v:shape>
                <o:OLEObject Type="Embed" ProgID="Equation.DSMT4" ShapeID="_x0000_i1473" DrawAspect="Content" ObjectID="_1702803754" r:id="rId730"/>
              </w:object>
            </w:r>
          </w:p>
        </w:tc>
        <w:tc>
          <w:tcPr>
            <w:tcW w:w="0" w:type="auto"/>
            <w:tcBorders>
              <w:top w:val="single" w:sz="4" w:space="0" w:color="auto"/>
              <w:left w:val="nil"/>
            </w:tcBorders>
            <w:vAlign w:val="center"/>
          </w:tcPr>
          <w:p w14:paraId="67C5B3A2" w14:textId="77777777" w:rsidR="00423540" w:rsidRPr="009A2DB2" w:rsidRDefault="00423540" w:rsidP="007924CB">
            <w:pPr>
              <w:spacing w:line="276" w:lineRule="auto"/>
              <w:jc w:val="center"/>
              <w:rPr>
                <w:rFonts w:cs="Times New Roman"/>
                <w:sz w:val="20"/>
                <w:szCs w:val="20"/>
              </w:rPr>
            </w:pPr>
            <w:r w:rsidRPr="009A2DB2">
              <w:rPr>
                <w:rFonts w:ascii="Times New Roman" w:hAnsi="Times New Roman" w:cs="Times New Roman"/>
                <w:position w:val="-6"/>
                <w:sz w:val="20"/>
                <w:szCs w:val="20"/>
              </w:rPr>
              <w:object w:dxaOrig="240" w:dyaOrig="220" w14:anchorId="3D15399F">
                <v:shape id="_x0000_i1474" type="#_x0000_t75" style="width:9.95pt;height:8.55pt" o:ole="">
                  <v:imagedata r:id="rId700" o:title=""/>
                </v:shape>
                <o:OLEObject Type="Embed" ProgID="Equation.DSMT4" ShapeID="_x0000_i1474" DrawAspect="Content" ObjectID="_1702803755" r:id="rId731"/>
              </w:object>
            </w:r>
          </w:p>
        </w:tc>
      </w:tr>
      <w:tr w:rsidR="00423540" w:rsidRPr="009A2DB2" w14:paraId="431A706E" w14:textId="77777777" w:rsidTr="007924CB">
        <w:trPr>
          <w:trHeight w:val="57"/>
          <w:jc w:val="center"/>
        </w:trPr>
        <w:tc>
          <w:tcPr>
            <w:tcW w:w="0" w:type="auto"/>
            <w:tcBorders>
              <w:right w:val="nil"/>
            </w:tcBorders>
            <w:vAlign w:val="center"/>
          </w:tcPr>
          <w:p w14:paraId="78F7E99F"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True parameter value</w:t>
            </w:r>
          </w:p>
        </w:tc>
        <w:tc>
          <w:tcPr>
            <w:tcW w:w="0" w:type="auto"/>
            <w:tcBorders>
              <w:left w:val="nil"/>
              <w:right w:val="nil"/>
            </w:tcBorders>
          </w:tcPr>
          <w:p w14:paraId="59CA766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0.500</w:t>
            </w:r>
          </w:p>
        </w:tc>
        <w:tc>
          <w:tcPr>
            <w:tcW w:w="0" w:type="auto"/>
            <w:tcBorders>
              <w:left w:val="nil"/>
              <w:right w:val="nil"/>
            </w:tcBorders>
          </w:tcPr>
          <w:p w14:paraId="472DB1E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0.800</w:t>
            </w:r>
          </w:p>
        </w:tc>
        <w:tc>
          <w:tcPr>
            <w:tcW w:w="0" w:type="auto"/>
            <w:tcBorders>
              <w:left w:val="nil"/>
              <w:right w:val="nil"/>
            </w:tcBorders>
          </w:tcPr>
          <w:p w14:paraId="3F0DB16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1.800</w:t>
            </w:r>
          </w:p>
        </w:tc>
        <w:tc>
          <w:tcPr>
            <w:tcW w:w="0" w:type="auto"/>
            <w:tcBorders>
              <w:left w:val="nil"/>
              <w:right w:val="nil"/>
            </w:tcBorders>
          </w:tcPr>
          <w:p w14:paraId="0B5B536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0.200</w:t>
            </w:r>
          </w:p>
        </w:tc>
        <w:tc>
          <w:tcPr>
            <w:tcW w:w="0" w:type="auto"/>
            <w:tcBorders>
              <w:left w:val="nil"/>
              <w:right w:val="nil"/>
            </w:tcBorders>
          </w:tcPr>
          <w:p w14:paraId="499C270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-0.149</w:t>
            </w:r>
          </w:p>
        </w:tc>
        <w:tc>
          <w:tcPr>
            <w:tcW w:w="0" w:type="auto"/>
            <w:tcBorders>
              <w:left w:val="nil"/>
              <w:right w:val="nil"/>
            </w:tcBorders>
          </w:tcPr>
          <w:p w14:paraId="06914A3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-0.212</w:t>
            </w:r>
          </w:p>
        </w:tc>
        <w:tc>
          <w:tcPr>
            <w:tcW w:w="0" w:type="auto"/>
            <w:tcBorders>
              <w:left w:val="nil"/>
              <w:right w:val="nil"/>
            </w:tcBorders>
          </w:tcPr>
          <w:p w14:paraId="0ED94606"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0.700</w:t>
            </w:r>
          </w:p>
        </w:tc>
        <w:tc>
          <w:tcPr>
            <w:tcW w:w="0" w:type="auto"/>
            <w:tcBorders>
              <w:left w:val="nil"/>
              <w:right w:val="nil"/>
            </w:tcBorders>
          </w:tcPr>
          <w:p w14:paraId="40601B7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0.600</w:t>
            </w:r>
          </w:p>
        </w:tc>
        <w:tc>
          <w:tcPr>
            <w:tcW w:w="0" w:type="auto"/>
            <w:tcBorders>
              <w:left w:val="nil"/>
              <w:right w:val="nil"/>
            </w:tcBorders>
          </w:tcPr>
          <w:p w14:paraId="4209679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0.500</w:t>
            </w:r>
          </w:p>
        </w:tc>
        <w:tc>
          <w:tcPr>
            <w:tcW w:w="0" w:type="auto"/>
            <w:tcBorders>
              <w:left w:val="nil"/>
              <w:right w:val="nil"/>
            </w:tcBorders>
          </w:tcPr>
          <w:p w14:paraId="7DD6CAE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5.059</w:t>
            </w:r>
          </w:p>
        </w:tc>
        <w:tc>
          <w:tcPr>
            <w:tcW w:w="0" w:type="auto"/>
            <w:tcBorders>
              <w:left w:val="nil"/>
              <w:right w:val="nil"/>
            </w:tcBorders>
          </w:tcPr>
          <w:p w14:paraId="3433576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3.713</w:t>
            </w:r>
          </w:p>
        </w:tc>
        <w:tc>
          <w:tcPr>
            <w:tcW w:w="0" w:type="auto"/>
            <w:tcBorders>
              <w:left w:val="nil"/>
              <w:right w:val="nil"/>
            </w:tcBorders>
          </w:tcPr>
          <w:p w14:paraId="30AD404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4.641</w:t>
            </w:r>
          </w:p>
        </w:tc>
        <w:tc>
          <w:tcPr>
            <w:tcW w:w="0" w:type="auto"/>
            <w:tcBorders>
              <w:left w:val="nil"/>
            </w:tcBorders>
          </w:tcPr>
          <w:p w14:paraId="01876AD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0.265</w:t>
            </w:r>
          </w:p>
        </w:tc>
      </w:tr>
      <w:tr w:rsidR="00423540" w:rsidRPr="009A2DB2" w14:paraId="2D4EA7E9" w14:textId="77777777" w:rsidTr="007924CB">
        <w:trPr>
          <w:trHeight w:val="57"/>
          <w:jc w:val="center"/>
        </w:trPr>
        <w:tc>
          <w:tcPr>
            <w:tcW w:w="0" w:type="auto"/>
            <w:tcBorders>
              <w:right w:val="nil"/>
            </w:tcBorders>
            <w:vAlign w:val="center"/>
          </w:tcPr>
          <w:p w14:paraId="6857F9E3"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Parameter estimate with</w:t>
            </w:r>
            <w:r w:rsidRPr="009A2DB2">
              <w:rPr>
                <w:rFonts w:ascii="Times New Roman" w:hAnsi="Times New Roman" w:cs="Times New Roman"/>
                <w:position w:val="-10"/>
                <w:sz w:val="20"/>
                <w:szCs w:val="20"/>
              </w:rPr>
              <w:object w:dxaOrig="900" w:dyaOrig="300" w14:anchorId="72505004">
                <v:shape id="_x0000_i1475" type="#_x0000_t75" style="width:46.9pt;height:14.7pt" o:ole="">
                  <v:imagedata r:id="rId674" o:title=""/>
                </v:shape>
                <o:OLEObject Type="Embed" ProgID="Equation.DSMT4" ShapeID="_x0000_i1475" DrawAspect="Content" ObjectID="_1702803756" r:id="rId732"/>
              </w:object>
            </w:r>
          </w:p>
        </w:tc>
        <w:tc>
          <w:tcPr>
            <w:tcW w:w="0" w:type="auto"/>
            <w:tcBorders>
              <w:left w:val="nil"/>
              <w:right w:val="nil"/>
            </w:tcBorders>
            <w:vAlign w:val="center"/>
          </w:tcPr>
          <w:p w14:paraId="121A5B2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0.078</w:t>
            </w:r>
          </w:p>
        </w:tc>
        <w:tc>
          <w:tcPr>
            <w:tcW w:w="0" w:type="auto"/>
            <w:tcBorders>
              <w:left w:val="nil"/>
              <w:right w:val="nil"/>
            </w:tcBorders>
            <w:vAlign w:val="center"/>
          </w:tcPr>
          <w:p w14:paraId="18287B6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0.150</w:t>
            </w:r>
          </w:p>
        </w:tc>
        <w:tc>
          <w:tcPr>
            <w:tcW w:w="0" w:type="auto"/>
            <w:tcBorders>
              <w:left w:val="nil"/>
              <w:right w:val="nil"/>
            </w:tcBorders>
            <w:vAlign w:val="center"/>
          </w:tcPr>
          <w:p w14:paraId="6413F9A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0.285</w:t>
            </w:r>
          </w:p>
        </w:tc>
        <w:tc>
          <w:tcPr>
            <w:tcW w:w="0" w:type="auto"/>
            <w:tcBorders>
              <w:left w:val="nil"/>
              <w:right w:val="nil"/>
            </w:tcBorders>
            <w:vAlign w:val="center"/>
          </w:tcPr>
          <w:p w14:paraId="6D5CB169"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0.003</w:t>
            </w:r>
          </w:p>
        </w:tc>
        <w:tc>
          <w:tcPr>
            <w:tcW w:w="0" w:type="auto"/>
            <w:tcBorders>
              <w:left w:val="nil"/>
              <w:right w:val="nil"/>
            </w:tcBorders>
            <w:vAlign w:val="center"/>
          </w:tcPr>
          <w:p w14:paraId="180F092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-0.045</w:t>
            </w:r>
          </w:p>
        </w:tc>
        <w:tc>
          <w:tcPr>
            <w:tcW w:w="0" w:type="auto"/>
            <w:tcBorders>
              <w:left w:val="nil"/>
              <w:right w:val="nil"/>
            </w:tcBorders>
            <w:vAlign w:val="center"/>
          </w:tcPr>
          <w:p w14:paraId="13DDCD6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-0.055</w:t>
            </w:r>
          </w:p>
        </w:tc>
        <w:tc>
          <w:tcPr>
            <w:tcW w:w="0" w:type="auto"/>
            <w:tcBorders>
              <w:left w:val="nil"/>
              <w:right w:val="nil"/>
            </w:tcBorders>
            <w:vAlign w:val="center"/>
          </w:tcPr>
          <w:p w14:paraId="3F1D5B1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-0.125</w:t>
            </w:r>
          </w:p>
        </w:tc>
        <w:tc>
          <w:tcPr>
            <w:tcW w:w="0" w:type="auto"/>
            <w:tcBorders>
              <w:left w:val="nil"/>
              <w:right w:val="nil"/>
            </w:tcBorders>
            <w:vAlign w:val="center"/>
          </w:tcPr>
          <w:p w14:paraId="643C01B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-0.104</w:t>
            </w:r>
          </w:p>
        </w:tc>
        <w:tc>
          <w:tcPr>
            <w:tcW w:w="0" w:type="auto"/>
            <w:tcBorders>
              <w:left w:val="nil"/>
              <w:right w:val="nil"/>
            </w:tcBorders>
            <w:vAlign w:val="center"/>
          </w:tcPr>
          <w:p w14:paraId="6D1B394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-0.100</w:t>
            </w:r>
          </w:p>
        </w:tc>
        <w:tc>
          <w:tcPr>
            <w:tcW w:w="0" w:type="auto"/>
            <w:tcBorders>
              <w:left w:val="nil"/>
              <w:right w:val="nil"/>
            </w:tcBorders>
            <w:vAlign w:val="center"/>
          </w:tcPr>
          <w:p w14:paraId="48702FA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7.950</w:t>
            </w:r>
          </w:p>
        </w:tc>
        <w:tc>
          <w:tcPr>
            <w:tcW w:w="0" w:type="auto"/>
            <w:tcBorders>
              <w:left w:val="nil"/>
              <w:right w:val="nil"/>
            </w:tcBorders>
            <w:vAlign w:val="center"/>
          </w:tcPr>
          <w:p w14:paraId="12E2018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5.736</w:t>
            </w:r>
          </w:p>
        </w:tc>
        <w:tc>
          <w:tcPr>
            <w:tcW w:w="0" w:type="auto"/>
            <w:tcBorders>
              <w:left w:val="nil"/>
              <w:right w:val="nil"/>
            </w:tcBorders>
            <w:vAlign w:val="center"/>
          </w:tcPr>
          <w:p w14:paraId="036241D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7.380</w:t>
            </w:r>
          </w:p>
        </w:tc>
        <w:tc>
          <w:tcPr>
            <w:tcW w:w="0" w:type="auto"/>
            <w:tcBorders>
              <w:left w:val="nil"/>
            </w:tcBorders>
            <w:vAlign w:val="center"/>
          </w:tcPr>
          <w:p w14:paraId="6B8375E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0.085</w:t>
            </w:r>
          </w:p>
        </w:tc>
      </w:tr>
      <w:tr w:rsidR="00423540" w:rsidRPr="009A2DB2" w14:paraId="2DDC4FBA" w14:textId="77777777" w:rsidTr="007924CB">
        <w:trPr>
          <w:trHeight w:val="57"/>
          <w:jc w:val="center"/>
        </w:trPr>
        <w:tc>
          <w:tcPr>
            <w:tcW w:w="0" w:type="auto"/>
            <w:tcBorders>
              <w:right w:val="nil"/>
            </w:tcBorders>
            <w:vAlign w:val="center"/>
          </w:tcPr>
          <w:p w14:paraId="3D8C67B1"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Absolute percentage bias (APB)</w:t>
            </w:r>
          </w:p>
        </w:tc>
        <w:tc>
          <w:tcPr>
            <w:tcW w:w="0" w:type="auto"/>
            <w:tcBorders>
              <w:left w:val="nil"/>
              <w:right w:val="nil"/>
            </w:tcBorders>
            <w:vAlign w:val="bottom"/>
          </w:tcPr>
          <w:p w14:paraId="4E72C72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84.40</w:t>
            </w:r>
          </w:p>
        </w:tc>
        <w:tc>
          <w:tcPr>
            <w:tcW w:w="0" w:type="auto"/>
            <w:tcBorders>
              <w:left w:val="nil"/>
              <w:right w:val="nil"/>
            </w:tcBorders>
            <w:vAlign w:val="bottom"/>
          </w:tcPr>
          <w:p w14:paraId="244F9C9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81.25</w:t>
            </w:r>
          </w:p>
        </w:tc>
        <w:tc>
          <w:tcPr>
            <w:tcW w:w="0" w:type="auto"/>
            <w:tcBorders>
              <w:left w:val="nil"/>
              <w:right w:val="nil"/>
            </w:tcBorders>
            <w:vAlign w:val="bottom"/>
          </w:tcPr>
          <w:p w14:paraId="1D37B3F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84.16</w:t>
            </w:r>
          </w:p>
        </w:tc>
        <w:tc>
          <w:tcPr>
            <w:tcW w:w="0" w:type="auto"/>
            <w:tcBorders>
              <w:left w:val="nil"/>
              <w:right w:val="nil"/>
            </w:tcBorders>
            <w:vAlign w:val="bottom"/>
          </w:tcPr>
          <w:p w14:paraId="7CFEB88E"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98.50</w:t>
            </w:r>
          </w:p>
        </w:tc>
        <w:tc>
          <w:tcPr>
            <w:tcW w:w="0" w:type="auto"/>
            <w:tcBorders>
              <w:left w:val="nil"/>
              <w:right w:val="nil"/>
            </w:tcBorders>
            <w:vAlign w:val="bottom"/>
          </w:tcPr>
          <w:p w14:paraId="52FB0C8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69.79</w:t>
            </w:r>
          </w:p>
        </w:tc>
        <w:tc>
          <w:tcPr>
            <w:tcW w:w="0" w:type="auto"/>
            <w:tcBorders>
              <w:left w:val="nil"/>
              <w:right w:val="nil"/>
            </w:tcBorders>
            <w:vAlign w:val="bottom"/>
          </w:tcPr>
          <w:p w14:paraId="041C9B7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74.05</w:t>
            </w:r>
          </w:p>
        </w:tc>
        <w:tc>
          <w:tcPr>
            <w:tcW w:w="0" w:type="auto"/>
            <w:tcBorders>
              <w:left w:val="nil"/>
              <w:right w:val="nil"/>
            </w:tcBorders>
            <w:vAlign w:val="bottom"/>
          </w:tcPr>
          <w:p w14:paraId="58841651"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117.85</w:t>
            </w:r>
          </w:p>
        </w:tc>
        <w:tc>
          <w:tcPr>
            <w:tcW w:w="0" w:type="auto"/>
            <w:tcBorders>
              <w:left w:val="nil"/>
              <w:right w:val="nil"/>
            </w:tcBorders>
            <w:vAlign w:val="bottom"/>
          </w:tcPr>
          <w:p w14:paraId="5E58FA3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117.33</w:t>
            </w:r>
          </w:p>
        </w:tc>
        <w:tc>
          <w:tcPr>
            <w:tcW w:w="0" w:type="auto"/>
            <w:tcBorders>
              <w:left w:val="nil"/>
              <w:right w:val="nil"/>
            </w:tcBorders>
            <w:vAlign w:val="bottom"/>
          </w:tcPr>
          <w:p w14:paraId="1683F33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120.00</w:t>
            </w:r>
          </w:p>
        </w:tc>
        <w:tc>
          <w:tcPr>
            <w:tcW w:w="0" w:type="auto"/>
            <w:tcBorders>
              <w:left w:val="nil"/>
              <w:right w:val="nil"/>
            </w:tcBorders>
            <w:vAlign w:val="bottom"/>
          </w:tcPr>
          <w:p w14:paraId="5F153ECB"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57.14</w:t>
            </w:r>
          </w:p>
        </w:tc>
        <w:tc>
          <w:tcPr>
            <w:tcW w:w="0" w:type="auto"/>
            <w:tcBorders>
              <w:left w:val="nil"/>
              <w:right w:val="nil"/>
            </w:tcBorders>
            <w:vAlign w:val="bottom"/>
          </w:tcPr>
          <w:p w14:paraId="4D16E11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54.48</w:t>
            </w:r>
          </w:p>
        </w:tc>
        <w:tc>
          <w:tcPr>
            <w:tcW w:w="0" w:type="auto"/>
            <w:tcBorders>
              <w:left w:val="nil"/>
              <w:right w:val="nil"/>
            </w:tcBorders>
            <w:vAlign w:val="bottom"/>
          </w:tcPr>
          <w:p w14:paraId="01C6060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59.01</w:t>
            </w:r>
          </w:p>
        </w:tc>
        <w:tc>
          <w:tcPr>
            <w:tcW w:w="0" w:type="auto"/>
            <w:tcBorders>
              <w:left w:val="nil"/>
            </w:tcBorders>
            <w:vAlign w:val="bottom"/>
          </w:tcPr>
          <w:p w14:paraId="24E2DA4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67.92</w:t>
            </w:r>
          </w:p>
        </w:tc>
      </w:tr>
      <w:tr w:rsidR="00423540" w:rsidRPr="009A2DB2" w14:paraId="2DDC88D7" w14:textId="77777777" w:rsidTr="007924CB">
        <w:trPr>
          <w:trHeight w:val="57"/>
          <w:jc w:val="center"/>
        </w:trPr>
        <w:tc>
          <w:tcPr>
            <w:tcW w:w="0" w:type="auto"/>
            <w:tcBorders>
              <w:bottom w:val="nil"/>
              <w:right w:val="nil"/>
            </w:tcBorders>
            <w:vAlign w:val="center"/>
          </w:tcPr>
          <w:p w14:paraId="77EB680F"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Asymptotic standard errors (ASE)</w:t>
            </w:r>
          </w:p>
        </w:tc>
        <w:tc>
          <w:tcPr>
            <w:tcW w:w="0" w:type="auto"/>
            <w:tcBorders>
              <w:left w:val="nil"/>
              <w:bottom w:val="nil"/>
              <w:right w:val="nil"/>
            </w:tcBorders>
            <w:vAlign w:val="center"/>
          </w:tcPr>
          <w:p w14:paraId="1D041152"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0.006</w:t>
            </w:r>
          </w:p>
        </w:tc>
        <w:tc>
          <w:tcPr>
            <w:tcW w:w="0" w:type="auto"/>
            <w:tcBorders>
              <w:left w:val="nil"/>
              <w:bottom w:val="nil"/>
              <w:right w:val="nil"/>
            </w:tcBorders>
            <w:vAlign w:val="center"/>
          </w:tcPr>
          <w:p w14:paraId="401932A8"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0.010</w:t>
            </w:r>
          </w:p>
        </w:tc>
        <w:tc>
          <w:tcPr>
            <w:tcW w:w="0" w:type="auto"/>
            <w:tcBorders>
              <w:left w:val="nil"/>
              <w:bottom w:val="nil"/>
              <w:right w:val="nil"/>
            </w:tcBorders>
            <w:vAlign w:val="center"/>
          </w:tcPr>
          <w:p w14:paraId="21B935E5"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0.018</w:t>
            </w:r>
          </w:p>
        </w:tc>
        <w:tc>
          <w:tcPr>
            <w:tcW w:w="0" w:type="auto"/>
            <w:tcBorders>
              <w:left w:val="nil"/>
              <w:bottom w:val="nil"/>
              <w:right w:val="nil"/>
            </w:tcBorders>
            <w:vAlign w:val="center"/>
          </w:tcPr>
          <w:p w14:paraId="5955440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0.001</w:t>
            </w:r>
          </w:p>
        </w:tc>
        <w:tc>
          <w:tcPr>
            <w:tcW w:w="0" w:type="auto"/>
            <w:tcBorders>
              <w:left w:val="nil"/>
              <w:bottom w:val="nil"/>
              <w:right w:val="nil"/>
            </w:tcBorders>
            <w:vAlign w:val="center"/>
          </w:tcPr>
          <w:p w14:paraId="371F45A4"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0.003</w:t>
            </w:r>
          </w:p>
        </w:tc>
        <w:tc>
          <w:tcPr>
            <w:tcW w:w="0" w:type="auto"/>
            <w:tcBorders>
              <w:left w:val="nil"/>
              <w:bottom w:val="nil"/>
              <w:right w:val="nil"/>
            </w:tcBorders>
            <w:vAlign w:val="center"/>
          </w:tcPr>
          <w:p w14:paraId="45BF658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0.003</w:t>
            </w:r>
          </w:p>
        </w:tc>
        <w:tc>
          <w:tcPr>
            <w:tcW w:w="0" w:type="auto"/>
            <w:tcBorders>
              <w:left w:val="nil"/>
              <w:bottom w:val="nil"/>
              <w:right w:val="nil"/>
            </w:tcBorders>
            <w:vAlign w:val="center"/>
          </w:tcPr>
          <w:p w14:paraId="5AA74B7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0.009</w:t>
            </w:r>
          </w:p>
        </w:tc>
        <w:tc>
          <w:tcPr>
            <w:tcW w:w="0" w:type="auto"/>
            <w:tcBorders>
              <w:left w:val="nil"/>
              <w:bottom w:val="nil"/>
              <w:right w:val="nil"/>
            </w:tcBorders>
            <w:vAlign w:val="center"/>
          </w:tcPr>
          <w:p w14:paraId="5F077A2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0.007</w:t>
            </w:r>
          </w:p>
        </w:tc>
        <w:tc>
          <w:tcPr>
            <w:tcW w:w="0" w:type="auto"/>
            <w:tcBorders>
              <w:left w:val="nil"/>
              <w:bottom w:val="nil"/>
              <w:right w:val="nil"/>
            </w:tcBorders>
            <w:vAlign w:val="center"/>
          </w:tcPr>
          <w:p w14:paraId="3CE7485F"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0.008</w:t>
            </w:r>
          </w:p>
        </w:tc>
        <w:tc>
          <w:tcPr>
            <w:tcW w:w="0" w:type="auto"/>
            <w:tcBorders>
              <w:left w:val="nil"/>
              <w:bottom w:val="nil"/>
              <w:right w:val="nil"/>
            </w:tcBorders>
            <w:vAlign w:val="center"/>
          </w:tcPr>
          <w:p w14:paraId="0FD0428D"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0.072</w:t>
            </w:r>
          </w:p>
        </w:tc>
        <w:tc>
          <w:tcPr>
            <w:tcW w:w="0" w:type="auto"/>
            <w:tcBorders>
              <w:left w:val="nil"/>
              <w:bottom w:val="nil"/>
              <w:right w:val="nil"/>
            </w:tcBorders>
            <w:vAlign w:val="center"/>
          </w:tcPr>
          <w:p w14:paraId="4395CD20"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0.070</w:t>
            </w:r>
          </w:p>
        </w:tc>
        <w:tc>
          <w:tcPr>
            <w:tcW w:w="0" w:type="auto"/>
            <w:tcBorders>
              <w:left w:val="nil"/>
              <w:bottom w:val="nil"/>
              <w:right w:val="nil"/>
            </w:tcBorders>
            <w:vAlign w:val="center"/>
          </w:tcPr>
          <w:p w14:paraId="64EB1D6A"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0.074</w:t>
            </w:r>
          </w:p>
        </w:tc>
        <w:tc>
          <w:tcPr>
            <w:tcW w:w="0" w:type="auto"/>
            <w:tcBorders>
              <w:left w:val="nil"/>
              <w:bottom w:val="nil"/>
            </w:tcBorders>
            <w:vAlign w:val="center"/>
          </w:tcPr>
          <w:p w14:paraId="2AD44EB7" w14:textId="77777777" w:rsidR="00423540" w:rsidRPr="009A2DB2" w:rsidRDefault="00423540" w:rsidP="007924CB">
            <w:pPr>
              <w:spacing w:line="276" w:lineRule="auto"/>
              <w:jc w:val="center"/>
              <w:rPr>
                <w:rFonts w:ascii="Times New Roman" w:hAnsi="Times New Roman" w:cs="Times New Roman"/>
                <w:sz w:val="20"/>
                <w:szCs w:val="20"/>
              </w:rPr>
            </w:pPr>
            <w:r w:rsidRPr="009A2DB2">
              <w:rPr>
                <w:rFonts w:ascii="Times New Roman" w:hAnsi="Times New Roman" w:cs="Times New Roman"/>
                <w:sz w:val="20"/>
                <w:szCs w:val="20"/>
              </w:rPr>
              <w:t>0.005</w:t>
            </w:r>
          </w:p>
        </w:tc>
      </w:tr>
      <w:tr w:rsidR="00423540" w:rsidRPr="009A2DB2" w14:paraId="67ED3DA5" w14:textId="77777777" w:rsidTr="007924CB">
        <w:trPr>
          <w:trHeight w:val="57"/>
          <w:jc w:val="center"/>
        </w:trPr>
        <w:tc>
          <w:tcPr>
            <w:tcW w:w="0" w:type="auto"/>
            <w:tcBorders>
              <w:bottom w:val="nil"/>
              <w:right w:val="nil"/>
            </w:tcBorders>
            <w:vAlign w:val="center"/>
          </w:tcPr>
          <w:p w14:paraId="007A6917" w14:textId="77777777" w:rsidR="00423540" w:rsidRPr="009A2DB2" w:rsidRDefault="00423540" w:rsidP="007924CB">
            <w:pPr>
              <w:spacing w:line="276" w:lineRule="auto"/>
              <w:rPr>
                <w:sz w:val="20"/>
                <w:szCs w:val="20"/>
              </w:rPr>
            </w:pPr>
            <w:r w:rsidRPr="009A2DB2">
              <w:rPr>
                <w:rFonts w:ascii="Times New Roman" w:hAnsi="Times New Roman" w:cs="Times New Roman"/>
                <w:sz w:val="20"/>
                <w:szCs w:val="20"/>
              </w:rPr>
              <w:t>Finite sample standard errors (FSSE)</w:t>
            </w:r>
          </w:p>
        </w:tc>
        <w:tc>
          <w:tcPr>
            <w:tcW w:w="0" w:type="auto"/>
            <w:tcBorders>
              <w:left w:val="nil"/>
              <w:bottom w:val="nil"/>
              <w:right w:val="nil"/>
            </w:tcBorders>
            <w:vAlign w:val="center"/>
          </w:tcPr>
          <w:p w14:paraId="731E47AE"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0.008</w:t>
            </w:r>
          </w:p>
        </w:tc>
        <w:tc>
          <w:tcPr>
            <w:tcW w:w="0" w:type="auto"/>
            <w:tcBorders>
              <w:left w:val="nil"/>
              <w:bottom w:val="nil"/>
              <w:right w:val="nil"/>
            </w:tcBorders>
            <w:vAlign w:val="center"/>
          </w:tcPr>
          <w:p w14:paraId="6BB0E47B"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0.012</w:t>
            </w:r>
          </w:p>
        </w:tc>
        <w:tc>
          <w:tcPr>
            <w:tcW w:w="0" w:type="auto"/>
            <w:tcBorders>
              <w:left w:val="nil"/>
              <w:bottom w:val="nil"/>
              <w:right w:val="nil"/>
            </w:tcBorders>
            <w:vAlign w:val="center"/>
          </w:tcPr>
          <w:p w14:paraId="7C3A3B3D"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0.020</w:t>
            </w:r>
          </w:p>
        </w:tc>
        <w:tc>
          <w:tcPr>
            <w:tcW w:w="0" w:type="auto"/>
            <w:tcBorders>
              <w:left w:val="nil"/>
              <w:bottom w:val="nil"/>
              <w:right w:val="nil"/>
            </w:tcBorders>
            <w:vAlign w:val="center"/>
          </w:tcPr>
          <w:p w14:paraId="60FF9D67"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0.001</w:t>
            </w:r>
          </w:p>
        </w:tc>
        <w:tc>
          <w:tcPr>
            <w:tcW w:w="0" w:type="auto"/>
            <w:tcBorders>
              <w:left w:val="nil"/>
              <w:bottom w:val="nil"/>
              <w:right w:val="nil"/>
            </w:tcBorders>
            <w:vAlign w:val="center"/>
          </w:tcPr>
          <w:p w14:paraId="49465734"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0.003</w:t>
            </w:r>
          </w:p>
        </w:tc>
        <w:tc>
          <w:tcPr>
            <w:tcW w:w="0" w:type="auto"/>
            <w:tcBorders>
              <w:left w:val="nil"/>
              <w:bottom w:val="nil"/>
              <w:right w:val="nil"/>
            </w:tcBorders>
            <w:vAlign w:val="center"/>
          </w:tcPr>
          <w:p w14:paraId="2A8C371D"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0.004</w:t>
            </w:r>
          </w:p>
        </w:tc>
        <w:tc>
          <w:tcPr>
            <w:tcW w:w="0" w:type="auto"/>
            <w:tcBorders>
              <w:left w:val="nil"/>
              <w:bottom w:val="nil"/>
              <w:right w:val="nil"/>
            </w:tcBorders>
            <w:vAlign w:val="center"/>
          </w:tcPr>
          <w:p w14:paraId="602B297A"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0.009</w:t>
            </w:r>
          </w:p>
        </w:tc>
        <w:tc>
          <w:tcPr>
            <w:tcW w:w="0" w:type="auto"/>
            <w:tcBorders>
              <w:left w:val="nil"/>
              <w:bottom w:val="nil"/>
              <w:right w:val="nil"/>
            </w:tcBorders>
            <w:vAlign w:val="center"/>
          </w:tcPr>
          <w:p w14:paraId="72E31445"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0.008</w:t>
            </w:r>
          </w:p>
        </w:tc>
        <w:tc>
          <w:tcPr>
            <w:tcW w:w="0" w:type="auto"/>
            <w:tcBorders>
              <w:left w:val="nil"/>
              <w:bottom w:val="nil"/>
              <w:right w:val="nil"/>
            </w:tcBorders>
            <w:vAlign w:val="center"/>
          </w:tcPr>
          <w:p w14:paraId="0C8D8AF0"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0.008</w:t>
            </w:r>
          </w:p>
        </w:tc>
        <w:tc>
          <w:tcPr>
            <w:tcW w:w="0" w:type="auto"/>
            <w:tcBorders>
              <w:left w:val="nil"/>
              <w:bottom w:val="nil"/>
              <w:right w:val="nil"/>
            </w:tcBorders>
            <w:vAlign w:val="center"/>
          </w:tcPr>
          <w:p w14:paraId="2D17D402"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0.074</w:t>
            </w:r>
          </w:p>
        </w:tc>
        <w:tc>
          <w:tcPr>
            <w:tcW w:w="0" w:type="auto"/>
            <w:tcBorders>
              <w:left w:val="nil"/>
              <w:bottom w:val="nil"/>
              <w:right w:val="nil"/>
            </w:tcBorders>
            <w:vAlign w:val="center"/>
          </w:tcPr>
          <w:p w14:paraId="062D1AC2"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0.083</w:t>
            </w:r>
          </w:p>
        </w:tc>
        <w:tc>
          <w:tcPr>
            <w:tcW w:w="0" w:type="auto"/>
            <w:tcBorders>
              <w:left w:val="nil"/>
              <w:bottom w:val="nil"/>
              <w:right w:val="nil"/>
            </w:tcBorders>
            <w:vAlign w:val="center"/>
          </w:tcPr>
          <w:p w14:paraId="0B6849A4"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0.077</w:t>
            </w:r>
          </w:p>
        </w:tc>
        <w:tc>
          <w:tcPr>
            <w:tcW w:w="0" w:type="auto"/>
            <w:tcBorders>
              <w:left w:val="nil"/>
              <w:bottom w:val="nil"/>
            </w:tcBorders>
            <w:vAlign w:val="center"/>
          </w:tcPr>
          <w:p w14:paraId="3ADDBECB" w14:textId="77777777" w:rsidR="00423540" w:rsidRPr="009A2DB2" w:rsidRDefault="00423540" w:rsidP="007924CB">
            <w:pPr>
              <w:spacing w:line="276" w:lineRule="auto"/>
              <w:jc w:val="center"/>
              <w:rPr>
                <w:sz w:val="20"/>
                <w:szCs w:val="20"/>
              </w:rPr>
            </w:pPr>
            <w:r w:rsidRPr="009A2DB2">
              <w:rPr>
                <w:rFonts w:ascii="Times New Roman" w:hAnsi="Times New Roman" w:cs="Times New Roman"/>
                <w:sz w:val="20"/>
                <w:szCs w:val="20"/>
              </w:rPr>
              <w:t>0.005</w:t>
            </w:r>
          </w:p>
        </w:tc>
      </w:tr>
      <w:tr w:rsidR="00423540" w:rsidRPr="009A2DB2" w14:paraId="300C9FD1" w14:textId="77777777" w:rsidTr="007924CB">
        <w:trPr>
          <w:trHeight w:val="57"/>
          <w:jc w:val="center"/>
        </w:trPr>
        <w:tc>
          <w:tcPr>
            <w:tcW w:w="0" w:type="auto"/>
            <w:tcBorders>
              <w:bottom w:val="single" w:sz="4" w:space="0" w:color="auto"/>
              <w:right w:val="nil"/>
            </w:tcBorders>
            <w:vAlign w:val="center"/>
          </w:tcPr>
          <w:p w14:paraId="1362E339" w14:textId="77777777" w:rsidR="00423540" w:rsidRPr="009A2DB2" w:rsidRDefault="00423540" w:rsidP="007924CB">
            <w:pPr>
              <w:spacing w:line="276" w:lineRule="auto"/>
              <w:rPr>
                <w:rFonts w:ascii="Times New Roman" w:hAnsi="Times New Roman" w:cs="Times New Roman"/>
                <w:sz w:val="20"/>
                <w:szCs w:val="20"/>
              </w:rPr>
            </w:pPr>
            <w:r w:rsidRPr="009A2DB2">
              <w:rPr>
                <w:rFonts w:ascii="Times New Roman" w:hAnsi="Times New Roman" w:cs="Times New Roman"/>
                <w:sz w:val="20"/>
                <w:szCs w:val="20"/>
              </w:rPr>
              <w:t>Overall Average APB</w:t>
            </w:r>
          </w:p>
        </w:tc>
        <w:tc>
          <w:tcPr>
            <w:tcW w:w="0" w:type="auto"/>
            <w:gridSpan w:val="13"/>
            <w:tcBorders>
              <w:left w:val="nil"/>
              <w:bottom w:val="single" w:sz="4" w:space="0" w:color="auto"/>
            </w:tcBorders>
            <w:vAlign w:val="center"/>
          </w:tcPr>
          <w:p w14:paraId="53B3B3FC" w14:textId="77777777" w:rsidR="00423540" w:rsidRPr="009A2DB2" w:rsidRDefault="00423540" w:rsidP="007924CB">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9A2DB2">
              <w:rPr>
                <w:rFonts w:ascii="Times New Roman" w:hAnsi="Times New Roman" w:cs="Times New Roman"/>
                <w:sz w:val="20"/>
                <w:szCs w:val="20"/>
              </w:rPr>
              <w:t>83.53</w:t>
            </w:r>
          </w:p>
        </w:tc>
      </w:tr>
      <w:bookmarkEnd w:id="23"/>
    </w:tbl>
    <w:p w14:paraId="5E27CB54" w14:textId="77777777" w:rsidR="00C95867" w:rsidRPr="009A2DB2" w:rsidRDefault="00C95867" w:rsidP="00B95AFD">
      <w:pPr>
        <w:spacing w:after="0" w:line="276" w:lineRule="auto"/>
        <w:jc w:val="center"/>
        <w:rPr>
          <w:b/>
          <w:bCs/>
          <w:sz w:val="22"/>
        </w:rPr>
      </w:pPr>
    </w:p>
    <w:p w14:paraId="48C0C845" w14:textId="2CB3B1FD" w:rsidR="004716EE" w:rsidRPr="009A2DB2" w:rsidRDefault="004716EE" w:rsidP="00B95AFD">
      <w:pPr>
        <w:spacing w:after="0" w:line="276" w:lineRule="auto"/>
        <w:jc w:val="center"/>
        <w:rPr>
          <w:rFonts w:cs="Times New Roman"/>
          <w:sz w:val="22"/>
        </w:rPr>
      </w:pPr>
      <w:r w:rsidRPr="009A2DB2">
        <w:rPr>
          <w:b/>
          <w:bCs/>
          <w:sz w:val="22"/>
        </w:rPr>
        <w:lastRenderedPageBreak/>
        <w:t>Table 2</w:t>
      </w:r>
      <w:r w:rsidR="00B45384" w:rsidRPr="009A2DB2">
        <w:rPr>
          <w:b/>
          <w:bCs/>
          <w:sz w:val="22"/>
        </w:rPr>
        <w:t>.</w:t>
      </w:r>
      <w:r w:rsidRPr="009A2DB2">
        <w:rPr>
          <w:b/>
          <w:bCs/>
          <w:sz w:val="22"/>
        </w:rPr>
        <w:t xml:space="preserve"> </w:t>
      </w:r>
      <w:r w:rsidRPr="009A2DB2">
        <w:rPr>
          <w:sz w:val="22"/>
        </w:rPr>
        <w:t xml:space="preserve">Simulation experiment results: Predictive accuracy of the </w:t>
      </w:r>
      <w:r w:rsidRPr="009A2DB2">
        <w:rPr>
          <w:rFonts w:cs="Times New Roman"/>
          <w:position w:val="-10"/>
          <w:sz w:val="22"/>
        </w:rPr>
        <w:object w:dxaOrig="1060" w:dyaOrig="320" w14:anchorId="5C7998BD">
          <v:shape id="_x0000_i1476" type="#_x0000_t75" style="width:51.65pt;height:15.15pt" o:ole="">
            <v:imagedata r:id="rId672" o:title=""/>
          </v:shape>
          <o:OLEObject Type="Embed" ProgID="Equation.DSMT4" ShapeID="_x0000_i1476" DrawAspect="Content" ObjectID="_1702803757" r:id="rId733"/>
        </w:object>
      </w:r>
      <w:r w:rsidRPr="009A2DB2">
        <w:rPr>
          <w:rFonts w:cs="Times New Roman"/>
          <w:sz w:val="22"/>
        </w:rPr>
        <w:t xml:space="preserve"> model and its comparison with the </w:t>
      </w:r>
      <w:r w:rsidRPr="009A2DB2">
        <w:rPr>
          <w:rFonts w:cs="Times New Roman"/>
          <w:position w:val="-10"/>
          <w:sz w:val="22"/>
        </w:rPr>
        <w:object w:dxaOrig="1219" w:dyaOrig="320" w14:anchorId="3FE5791B">
          <v:shape id="_x0000_i1477" type="#_x0000_t75" style="width:56.85pt;height:15.15pt" o:ole="">
            <v:imagedata r:id="rId734" o:title=""/>
          </v:shape>
          <o:OLEObject Type="Embed" ProgID="Equation.DSMT4" ShapeID="_x0000_i1477" DrawAspect="Content" ObjectID="_1702803758" r:id="rId735"/>
        </w:object>
      </w:r>
      <w:r w:rsidRPr="009A2DB2">
        <w:rPr>
          <w:rFonts w:cs="Times New Roman"/>
          <w:sz w:val="22"/>
        </w:rPr>
        <w:t xml:space="preserve"> model</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56"/>
        <w:gridCol w:w="1440"/>
        <w:gridCol w:w="2071"/>
        <w:gridCol w:w="2253"/>
        <w:gridCol w:w="1351"/>
        <w:gridCol w:w="2339"/>
        <w:gridCol w:w="2348"/>
      </w:tblGrid>
      <w:tr w:rsidR="009A2DB2" w:rsidRPr="009A2DB2" w14:paraId="11507078" w14:textId="77777777" w:rsidTr="0002385B">
        <w:trPr>
          <w:trHeight w:hRule="exact" w:val="360"/>
          <w:jc w:val="center"/>
        </w:trPr>
        <w:tc>
          <w:tcPr>
            <w:tcW w:w="5000" w:type="pct"/>
            <w:gridSpan w:val="7"/>
            <w:tcBorders>
              <w:top w:val="single" w:sz="4" w:space="0" w:color="auto"/>
              <w:bottom w:val="single" w:sz="4" w:space="0" w:color="auto"/>
            </w:tcBorders>
            <w:vAlign w:val="center"/>
          </w:tcPr>
          <w:p w14:paraId="26CFE9FE" w14:textId="5EEA1C5C" w:rsidR="004716EE" w:rsidRPr="009A2DB2" w:rsidRDefault="000F1B12" w:rsidP="00B95AFD">
            <w:pPr>
              <w:spacing w:line="276" w:lineRule="auto"/>
              <w:rPr>
                <w:rFonts w:ascii="Times New Roman" w:hAnsi="Times New Roman" w:cs="Times New Roman"/>
                <w:sz w:val="20"/>
                <w:szCs w:val="20"/>
              </w:rPr>
            </w:pPr>
            <w:r w:rsidRPr="009A2DB2">
              <w:rPr>
                <w:rFonts w:ascii="Times New Roman" w:hAnsi="Times New Roman" w:cs="Times New Roman"/>
                <w:b/>
                <w:bCs/>
                <w:sz w:val="20"/>
                <w:szCs w:val="20"/>
              </w:rPr>
              <w:t>DGP</w:t>
            </w:r>
            <w:r w:rsidR="004716EE" w:rsidRPr="009A2DB2">
              <w:rPr>
                <w:rFonts w:ascii="Times New Roman" w:hAnsi="Times New Roman" w:cs="Times New Roman"/>
                <w:b/>
                <w:bCs/>
                <w:sz w:val="20"/>
                <w:szCs w:val="20"/>
              </w:rPr>
              <w:t xml:space="preserve"> 1: </w:t>
            </w:r>
            <w:r w:rsidR="00A65D04" w:rsidRPr="009A2DB2">
              <w:rPr>
                <w:rFonts w:ascii="Times New Roman" w:hAnsi="Times New Roman" w:cs="Times New Roman"/>
                <w:position w:val="-10"/>
                <w:sz w:val="20"/>
                <w:szCs w:val="20"/>
              </w:rPr>
              <w:object w:dxaOrig="940" w:dyaOrig="279" w14:anchorId="319A49E5">
                <v:shape id="_x0000_i1478" type="#_x0000_t75" style="width:49.75pt;height:13.25pt" o:ole="">
                  <v:imagedata r:id="rId736" o:title=""/>
                </v:shape>
                <o:OLEObject Type="Embed" ProgID="Equation.DSMT4" ShapeID="_x0000_i1478" DrawAspect="Content" ObjectID="_1702803759" r:id="rId737"/>
              </w:objec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utility function.</w:t>
            </w:r>
            <w:r w:rsidR="00A65D04" w:rsidRPr="009A2DB2">
              <w:rPr>
                <w:rFonts w:ascii="Times New Roman" w:hAnsi="Times New Roman" w:cs="Times New Roman"/>
                <w:sz w:val="20"/>
                <w:szCs w:val="20"/>
              </w:rPr>
              <w:t xml:space="preserve"> </w:t>
            </w:r>
            <w:r w:rsidR="004716EE" w:rsidRPr="009A2DB2">
              <w:rPr>
                <w:rFonts w:ascii="Times New Roman" w:hAnsi="Times New Roman" w:cs="Times New Roman"/>
                <w:b/>
                <w:bCs/>
                <w:sz w:val="20"/>
                <w:szCs w:val="20"/>
              </w:rPr>
              <w:t xml:space="preserve">A small </w:t>
            </w:r>
            <w:r w:rsidR="001F4B36" w:rsidRPr="009A2DB2">
              <w:rPr>
                <w:rFonts w:ascii="Times New Roman" w:hAnsi="Times New Roman" w:cs="Times New Roman"/>
                <w:b/>
                <w:bCs/>
                <w:sz w:val="20"/>
                <w:szCs w:val="20"/>
              </w:rPr>
              <w:t>proportion</w:t>
            </w:r>
            <w:r w:rsidR="004716EE" w:rsidRPr="009A2DB2">
              <w:rPr>
                <w:rFonts w:ascii="Times New Roman" w:hAnsi="Times New Roman" w:cs="Times New Roman"/>
                <w:b/>
                <w:bCs/>
                <w:sz w:val="20"/>
                <w:szCs w:val="20"/>
              </w:rPr>
              <w:t xml:space="preserve"> of </w:t>
            </w:r>
            <w:r w:rsidRPr="009A2DB2">
              <w:rPr>
                <w:rFonts w:ascii="Times New Roman" w:hAnsi="Times New Roman" w:cs="Times New Roman"/>
                <w:b/>
                <w:bCs/>
                <w:sz w:val="20"/>
                <w:szCs w:val="20"/>
              </w:rPr>
              <w:t xml:space="preserve">the </w:t>
            </w:r>
            <w:r w:rsidR="004716EE" w:rsidRPr="009A2DB2">
              <w:rPr>
                <w:rFonts w:ascii="Times New Roman" w:hAnsi="Times New Roman" w:cs="Times New Roman"/>
                <w:b/>
                <w:bCs/>
                <w:sz w:val="20"/>
                <w:szCs w:val="20"/>
              </w:rPr>
              <w:t xml:space="preserve">budget </w:t>
            </w:r>
            <w:r w:rsidR="00E31D40" w:rsidRPr="009A2DB2">
              <w:rPr>
                <w:rFonts w:ascii="Times New Roman" w:hAnsi="Times New Roman" w:cs="Times New Roman"/>
                <w:b/>
                <w:bCs/>
                <w:sz w:val="20"/>
                <w:szCs w:val="20"/>
              </w:rPr>
              <w:t xml:space="preserve">is </w:t>
            </w:r>
            <w:r w:rsidR="004716EE" w:rsidRPr="009A2DB2">
              <w:rPr>
                <w:rFonts w:ascii="Times New Roman" w:hAnsi="Times New Roman" w:cs="Times New Roman"/>
                <w:b/>
                <w:bCs/>
                <w:sz w:val="20"/>
                <w:szCs w:val="20"/>
              </w:rPr>
              <w:t xml:space="preserve">allocated to inside goods. </w:t>
            </w:r>
            <w:r w:rsidR="004716EE" w:rsidRPr="009A2DB2">
              <w:rPr>
                <w:rFonts w:ascii="Times New Roman" w:hAnsi="Times New Roman" w:cs="Times New Roman"/>
                <w:sz w:val="20"/>
                <w:szCs w:val="20"/>
              </w:rPr>
              <w:t>Budget</w:t>
            </w:r>
            <w:r w:rsidR="00A65D04" w:rsidRPr="009A2DB2">
              <w:rPr>
                <w:rFonts w:ascii="Times New Roman" w:hAnsi="Times New Roman" w:cs="Times New Roman"/>
                <w:sz w:val="20"/>
                <w:szCs w:val="20"/>
              </w:rPr>
              <w:t xml:space="preserve"> = </w:t>
            </w:r>
            <w:r w:rsidR="004716EE" w:rsidRPr="009A2DB2">
              <w:rPr>
                <w:rFonts w:ascii="Times New Roman" w:hAnsi="Times New Roman" w:cs="Times New Roman"/>
                <w:sz w:val="20"/>
                <w:szCs w:val="20"/>
              </w:rPr>
              <w:t>1000 units, 50 datasets of sample size 10000</w:t>
            </w:r>
            <w:r w:rsidR="00A65D04" w:rsidRPr="009A2DB2">
              <w:rPr>
                <w:rFonts w:ascii="Times New Roman" w:hAnsi="Times New Roman" w:cs="Times New Roman"/>
                <w:sz w:val="20"/>
                <w:szCs w:val="20"/>
              </w:rPr>
              <w:t>.</w:t>
            </w:r>
          </w:p>
        </w:tc>
      </w:tr>
      <w:tr w:rsidR="009A2DB2" w:rsidRPr="009A2DB2" w14:paraId="3FD5BA74" w14:textId="77777777" w:rsidTr="0002385B">
        <w:trPr>
          <w:jc w:val="center"/>
        </w:trPr>
        <w:tc>
          <w:tcPr>
            <w:tcW w:w="772" w:type="pct"/>
            <w:tcBorders>
              <w:top w:val="single" w:sz="4" w:space="0" w:color="auto"/>
              <w:right w:val="nil"/>
            </w:tcBorders>
            <w:vAlign w:val="center"/>
          </w:tcPr>
          <w:p w14:paraId="55F7721A" w14:textId="77777777" w:rsidR="004716EE" w:rsidRPr="009A2DB2" w:rsidRDefault="004716EE" w:rsidP="00A135FE">
            <w:pPr>
              <w:pStyle w:val="ListParagraph"/>
              <w:ind w:left="0"/>
              <w:jc w:val="center"/>
              <w:rPr>
                <w:rFonts w:cs="Times New Roman"/>
                <w:sz w:val="20"/>
                <w:szCs w:val="20"/>
              </w:rPr>
            </w:pPr>
          </w:p>
        </w:tc>
        <w:tc>
          <w:tcPr>
            <w:tcW w:w="2065" w:type="pct"/>
            <w:gridSpan w:val="3"/>
            <w:tcBorders>
              <w:top w:val="single" w:sz="4" w:space="0" w:color="auto"/>
              <w:left w:val="nil"/>
              <w:right w:val="nil"/>
            </w:tcBorders>
            <w:vAlign w:val="center"/>
          </w:tcPr>
          <w:p w14:paraId="10E1265E"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Discrete choice (% of times an alternative is chosen)</w:t>
            </w:r>
          </w:p>
        </w:tc>
        <w:tc>
          <w:tcPr>
            <w:tcW w:w="2163" w:type="pct"/>
            <w:gridSpan w:val="3"/>
            <w:tcBorders>
              <w:top w:val="single" w:sz="4" w:space="0" w:color="auto"/>
              <w:left w:val="nil"/>
            </w:tcBorders>
            <w:vAlign w:val="center"/>
          </w:tcPr>
          <w:p w14:paraId="28898C3D"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 xml:space="preserve">Average continuous consumption choice </w:t>
            </w:r>
          </w:p>
        </w:tc>
      </w:tr>
      <w:tr w:rsidR="009A2DB2" w:rsidRPr="009A2DB2" w14:paraId="3CB2F58B" w14:textId="77777777" w:rsidTr="0002385B">
        <w:trPr>
          <w:jc w:val="center"/>
        </w:trPr>
        <w:tc>
          <w:tcPr>
            <w:tcW w:w="772" w:type="pct"/>
            <w:tcBorders>
              <w:right w:val="nil"/>
            </w:tcBorders>
            <w:vAlign w:val="center"/>
          </w:tcPr>
          <w:p w14:paraId="055EDA1F" w14:textId="77777777" w:rsidR="004716EE" w:rsidRPr="009A2DB2" w:rsidRDefault="004716EE" w:rsidP="00A135FE">
            <w:pPr>
              <w:pStyle w:val="ListParagraph"/>
              <w:ind w:left="0"/>
              <w:jc w:val="center"/>
              <w:rPr>
                <w:rFonts w:cs="Times New Roman"/>
                <w:sz w:val="20"/>
                <w:szCs w:val="20"/>
              </w:rPr>
            </w:pPr>
          </w:p>
        </w:tc>
        <w:tc>
          <w:tcPr>
            <w:tcW w:w="516" w:type="pct"/>
            <w:tcBorders>
              <w:left w:val="nil"/>
              <w:right w:val="nil"/>
            </w:tcBorders>
            <w:vAlign w:val="center"/>
          </w:tcPr>
          <w:p w14:paraId="22E292E8"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 %</w:t>
            </w:r>
          </w:p>
        </w:tc>
        <w:tc>
          <w:tcPr>
            <w:tcW w:w="742" w:type="pct"/>
            <w:tcBorders>
              <w:left w:val="nil"/>
              <w:right w:val="nil"/>
            </w:tcBorders>
            <w:vAlign w:val="center"/>
          </w:tcPr>
          <w:p w14:paraId="692A983C"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position w:val="-10"/>
                <w:sz w:val="20"/>
                <w:szCs w:val="20"/>
              </w:rPr>
              <w:object w:dxaOrig="859" w:dyaOrig="300" w14:anchorId="4D46B54E">
                <v:shape id="_x0000_i1479" type="#_x0000_t75" style="width:45pt;height:14.7pt" o:ole="">
                  <v:imagedata r:id="rId738" o:title=""/>
                </v:shape>
                <o:OLEObject Type="Embed" ProgID="Equation.DSMT4" ShapeID="_x0000_i1479" DrawAspect="Content" ObjectID="_1702803760" r:id="rId739"/>
              </w:object>
            </w:r>
            <w:r w:rsidRPr="009A2DB2">
              <w:rPr>
                <w:rFonts w:ascii="Times New Roman" w:hAnsi="Times New Roman" w:cs="Times New Roman"/>
                <w:sz w:val="20"/>
                <w:szCs w:val="20"/>
              </w:rPr>
              <w:t>prediction</w:t>
            </w:r>
          </w:p>
        </w:tc>
        <w:tc>
          <w:tcPr>
            <w:tcW w:w="807" w:type="pct"/>
            <w:tcBorders>
              <w:left w:val="nil"/>
              <w:right w:val="nil"/>
            </w:tcBorders>
            <w:vAlign w:val="center"/>
          </w:tcPr>
          <w:p w14:paraId="221F1A5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position w:val="-10"/>
                <w:sz w:val="20"/>
                <w:szCs w:val="20"/>
              </w:rPr>
              <w:object w:dxaOrig="999" w:dyaOrig="300" w14:anchorId="2CA659DD">
                <v:shape id="_x0000_i1480" type="#_x0000_t75" style="width:50.7pt;height:14.7pt" o:ole="">
                  <v:imagedata r:id="rId740" o:title=""/>
                </v:shape>
                <o:OLEObject Type="Embed" ProgID="Equation.DSMT4" ShapeID="_x0000_i1480" DrawAspect="Content" ObjectID="_1702803761" r:id="rId741"/>
              </w:object>
            </w:r>
            <w:r w:rsidRPr="009A2DB2">
              <w:rPr>
                <w:rFonts w:ascii="Times New Roman" w:hAnsi="Times New Roman" w:cs="Times New Roman"/>
                <w:sz w:val="20"/>
                <w:szCs w:val="20"/>
              </w:rPr>
              <w:t xml:space="preserve"> prediction</w:t>
            </w:r>
          </w:p>
        </w:tc>
        <w:tc>
          <w:tcPr>
            <w:tcW w:w="484" w:type="pct"/>
            <w:tcBorders>
              <w:left w:val="nil"/>
              <w:right w:val="nil"/>
            </w:tcBorders>
            <w:vAlign w:val="center"/>
          </w:tcPr>
          <w:p w14:paraId="1E42BF65" w14:textId="0E0439EC"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w:t>
            </w:r>
          </w:p>
        </w:tc>
        <w:tc>
          <w:tcPr>
            <w:tcW w:w="838" w:type="pct"/>
            <w:tcBorders>
              <w:left w:val="nil"/>
              <w:right w:val="nil"/>
            </w:tcBorders>
            <w:vAlign w:val="center"/>
          </w:tcPr>
          <w:p w14:paraId="01B55139"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04D235AD">
                <v:shape id="_x0000_i1481" type="#_x0000_t75" style="width:45pt;height:14.7pt" o:ole="">
                  <v:imagedata r:id="rId738" o:title=""/>
                </v:shape>
                <o:OLEObject Type="Embed" ProgID="Equation.DSMT4" ShapeID="_x0000_i1481" DrawAspect="Content" ObjectID="_1702803762" r:id="rId742"/>
              </w:object>
            </w:r>
            <w:r w:rsidRPr="009A2DB2">
              <w:rPr>
                <w:rFonts w:ascii="Times New Roman" w:hAnsi="Times New Roman" w:cs="Times New Roman"/>
                <w:sz w:val="20"/>
                <w:szCs w:val="20"/>
              </w:rPr>
              <w:t xml:space="preserve"> prediction</w:t>
            </w:r>
          </w:p>
        </w:tc>
        <w:tc>
          <w:tcPr>
            <w:tcW w:w="841" w:type="pct"/>
            <w:tcBorders>
              <w:left w:val="nil"/>
            </w:tcBorders>
            <w:vAlign w:val="center"/>
          </w:tcPr>
          <w:p w14:paraId="23F9AEC8" w14:textId="785415AA"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112CA21E">
                <v:shape id="_x0000_i1482" type="#_x0000_t75" style="width:50.7pt;height:14.7pt" o:ole="">
                  <v:imagedata r:id="rId740" o:title=""/>
                </v:shape>
                <o:OLEObject Type="Embed" ProgID="Equation.DSMT4" ShapeID="_x0000_i1482" DrawAspect="Content" ObjectID="_1702803763" r:id="rId743"/>
              </w:object>
            </w:r>
            <w:r w:rsidR="004716EE" w:rsidRPr="009A2DB2">
              <w:rPr>
                <w:rFonts w:ascii="Times New Roman" w:hAnsi="Times New Roman" w:cs="Times New Roman"/>
                <w:sz w:val="20"/>
                <w:szCs w:val="20"/>
              </w:rPr>
              <w:t xml:space="preserve"> prediction</w:t>
            </w:r>
          </w:p>
        </w:tc>
      </w:tr>
      <w:tr w:rsidR="009A2DB2" w:rsidRPr="009A2DB2" w14:paraId="6EF568B5" w14:textId="77777777" w:rsidTr="0002385B">
        <w:trPr>
          <w:jc w:val="center"/>
        </w:trPr>
        <w:tc>
          <w:tcPr>
            <w:tcW w:w="772" w:type="pct"/>
            <w:tcBorders>
              <w:right w:val="nil"/>
            </w:tcBorders>
            <w:vAlign w:val="center"/>
          </w:tcPr>
          <w:p w14:paraId="38829988"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1</w:t>
            </w:r>
          </w:p>
        </w:tc>
        <w:tc>
          <w:tcPr>
            <w:tcW w:w="516" w:type="pct"/>
            <w:tcBorders>
              <w:left w:val="nil"/>
              <w:right w:val="nil"/>
            </w:tcBorders>
            <w:vAlign w:val="center"/>
          </w:tcPr>
          <w:p w14:paraId="0548CD8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742" w:type="pct"/>
            <w:tcBorders>
              <w:left w:val="nil"/>
              <w:right w:val="nil"/>
            </w:tcBorders>
            <w:vAlign w:val="center"/>
          </w:tcPr>
          <w:p w14:paraId="5502573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807" w:type="pct"/>
            <w:tcBorders>
              <w:left w:val="nil"/>
              <w:right w:val="nil"/>
            </w:tcBorders>
            <w:vAlign w:val="center"/>
          </w:tcPr>
          <w:p w14:paraId="55D8AD4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484" w:type="pct"/>
            <w:tcBorders>
              <w:left w:val="nil"/>
              <w:right w:val="nil"/>
            </w:tcBorders>
            <w:vAlign w:val="center"/>
          </w:tcPr>
          <w:p w14:paraId="747C3D8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836.3</w:t>
            </w:r>
          </w:p>
        </w:tc>
        <w:tc>
          <w:tcPr>
            <w:tcW w:w="838" w:type="pct"/>
            <w:tcBorders>
              <w:left w:val="nil"/>
              <w:right w:val="nil"/>
            </w:tcBorders>
            <w:vAlign w:val="center"/>
          </w:tcPr>
          <w:p w14:paraId="5D5161D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840.3</w:t>
            </w:r>
          </w:p>
        </w:tc>
        <w:tc>
          <w:tcPr>
            <w:tcW w:w="841" w:type="pct"/>
            <w:tcBorders>
              <w:left w:val="nil"/>
            </w:tcBorders>
            <w:vAlign w:val="center"/>
          </w:tcPr>
          <w:p w14:paraId="16239AC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783.1</w:t>
            </w:r>
          </w:p>
        </w:tc>
      </w:tr>
      <w:tr w:rsidR="009A2DB2" w:rsidRPr="009A2DB2" w14:paraId="2C1D81FB" w14:textId="77777777" w:rsidTr="0002385B">
        <w:trPr>
          <w:jc w:val="center"/>
        </w:trPr>
        <w:tc>
          <w:tcPr>
            <w:tcW w:w="772" w:type="pct"/>
            <w:tcBorders>
              <w:right w:val="nil"/>
            </w:tcBorders>
            <w:vAlign w:val="center"/>
          </w:tcPr>
          <w:p w14:paraId="57BECC3B"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2</w:t>
            </w:r>
          </w:p>
        </w:tc>
        <w:tc>
          <w:tcPr>
            <w:tcW w:w="516" w:type="pct"/>
            <w:tcBorders>
              <w:left w:val="nil"/>
              <w:right w:val="nil"/>
            </w:tcBorders>
            <w:vAlign w:val="center"/>
          </w:tcPr>
          <w:p w14:paraId="4DADE39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31.0</w:t>
            </w:r>
          </w:p>
        </w:tc>
        <w:tc>
          <w:tcPr>
            <w:tcW w:w="742" w:type="pct"/>
            <w:tcBorders>
              <w:left w:val="nil"/>
              <w:right w:val="nil"/>
            </w:tcBorders>
            <w:vAlign w:val="center"/>
          </w:tcPr>
          <w:p w14:paraId="23016191"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31.7</w:t>
            </w:r>
          </w:p>
        </w:tc>
        <w:tc>
          <w:tcPr>
            <w:tcW w:w="807" w:type="pct"/>
            <w:tcBorders>
              <w:left w:val="nil"/>
              <w:right w:val="nil"/>
            </w:tcBorders>
            <w:vAlign w:val="center"/>
          </w:tcPr>
          <w:p w14:paraId="0708AA4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35.5</w:t>
            </w:r>
          </w:p>
        </w:tc>
        <w:tc>
          <w:tcPr>
            <w:tcW w:w="484" w:type="pct"/>
            <w:tcBorders>
              <w:left w:val="nil"/>
              <w:right w:val="nil"/>
            </w:tcBorders>
            <w:vAlign w:val="center"/>
          </w:tcPr>
          <w:p w14:paraId="72784A6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4.9</w:t>
            </w:r>
          </w:p>
        </w:tc>
        <w:tc>
          <w:tcPr>
            <w:tcW w:w="838" w:type="pct"/>
            <w:tcBorders>
              <w:left w:val="nil"/>
              <w:right w:val="nil"/>
            </w:tcBorders>
            <w:vAlign w:val="center"/>
          </w:tcPr>
          <w:p w14:paraId="0BCAC2CF"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5.3</w:t>
            </w:r>
          </w:p>
        </w:tc>
        <w:tc>
          <w:tcPr>
            <w:tcW w:w="841" w:type="pct"/>
            <w:tcBorders>
              <w:left w:val="nil"/>
            </w:tcBorders>
            <w:vAlign w:val="center"/>
          </w:tcPr>
          <w:p w14:paraId="7CA0490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8.8</w:t>
            </w:r>
          </w:p>
        </w:tc>
      </w:tr>
      <w:tr w:rsidR="009A2DB2" w:rsidRPr="009A2DB2" w14:paraId="0EAD270D" w14:textId="77777777" w:rsidTr="0002385B">
        <w:trPr>
          <w:jc w:val="center"/>
        </w:trPr>
        <w:tc>
          <w:tcPr>
            <w:tcW w:w="772" w:type="pct"/>
            <w:tcBorders>
              <w:right w:val="nil"/>
            </w:tcBorders>
            <w:vAlign w:val="center"/>
          </w:tcPr>
          <w:p w14:paraId="03105321"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3</w:t>
            </w:r>
          </w:p>
        </w:tc>
        <w:tc>
          <w:tcPr>
            <w:tcW w:w="516" w:type="pct"/>
            <w:tcBorders>
              <w:left w:val="nil"/>
              <w:right w:val="nil"/>
            </w:tcBorders>
            <w:vAlign w:val="center"/>
          </w:tcPr>
          <w:p w14:paraId="2451BD6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62.3</w:t>
            </w:r>
          </w:p>
        </w:tc>
        <w:tc>
          <w:tcPr>
            <w:tcW w:w="742" w:type="pct"/>
            <w:tcBorders>
              <w:left w:val="nil"/>
              <w:right w:val="nil"/>
            </w:tcBorders>
            <w:vAlign w:val="center"/>
          </w:tcPr>
          <w:p w14:paraId="6EDBFCE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64.4</w:t>
            </w:r>
          </w:p>
        </w:tc>
        <w:tc>
          <w:tcPr>
            <w:tcW w:w="807" w:type="pct"/>
            <w:tcBorders>
              <w:left w:val="nil"/>
              <w:right w:val="nil"/>
            </w:tcBorders>
            <w:vAlign w:val="center"/>
          </w:tcPr>
          <w:p w14:paraId="0881E44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68.7</w:t>
            </w:r>
          </w:p>
        </w:tc>
        <w:tc>
          <w:tcPr>
            <w:tcW w:w="484" w:type="pct"/>
            <w:tcBorders>
              <w:left w:val="nil"/>
              <w:right w:val="nil"/>
            </w:tcBorders>
            <w:vAlign w:val="center"/>
          </w:tcPr>
          <w:p w14:paraId="7A1FB18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46.7</w:t>
            </w:r>
          </w:p>
        </w:tc>
        <w:tc>
          <w:tcPr>
            <w:tcW w:w="838" w:type="pct"/>
            <w:tcBorders>
              <w:left w:val="nil"/>
              <w:right w:val="nil"/>
            </w:tcBorders>
            <w:vAlign w:val="center"/>
          </w:tcPr>
          <w:p w14:paraId="2CEADFF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49.9</w:t>
            </w:r>
          </w:p>
        </w:tc>
        <w:tc>
          <w:tcPr>
            <w:tcW w:w="841" w:type="pct"/>
            <w:tcBorders>
              <w:left w:val="nil"/>
            </w:tcBorders>
            <w:vAlign w:val="center"/>
          </w:tcPr>
          <w:p w14:paraId="499FB34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65.5</w:t>
            </w:r>
          </w:p>
        </w:tc>
      </w:tr>
      <w:tr w:rsidR="009A2DB2" w:rsidRPr="009A2DB2" w14:paraId="0D62A2FA" w14:textId="77777777" w:rsidTr="0002385B">
        <w:trPr>
          <w:jc w:val="center"/>
        </w:trPr>
        <w:tc>
          <w:tcPr>
            <w:tcW w:w="772" w:type="pct"/>
            <w:tcBorders>
              <w:right w:val="nil"/>
            </w:tcBorders>
            <w:vAlign w:val="center"/>
          </w:tcPr>
          <w:p w14:paraId="23BFCE0E"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4</w:t>
            </w:r>
          </w:p>
        </w:tc>
        <w:tc>
          <w:tcPr>
            <w:tcW w:w="516" w:type="pct"/>
            <w:tcBorders>
              <w:left w:val="nil"/>
              <w:right w:val="nil"/>
            </w:tcBorders>
            <w:vAlign w:val="center"/>
          </w:tcPr>
          <w:p w14:paraId="1050A8A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77.9</w:t>
            </w:r>
          </w:p>
        </w:tc>
        <w:tc>
          <w:tcPr>
            <w:tcW w:w="742" w:type="pct"/>
            <w:tcBorders>
              <w:left w:val="nil"/>
              <w:right w:val="nil"/>
            </w:tcBorders>
            <w:vAlign w:val="center"/>
          </w:tcPr>
          <w:p w14:paraId="0162158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78.5</w:t>
            </w:r>
          </w:p>
        </w:tc>
        <w:tc>
          <w:tcPr>
            <w:tcW w:w="807" w:type="pct"/>
            <w:tcBorders>
              <w:left w:val="nil"/>
              <w:right w:val="nil"/>
            </w:tcBorders>
            <w:vAlign w:val="center"/>
          </w:tcPr>
          <w:p w14:paraId="2AE00115"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83.5</w:t>
            </w:r>
          </w:p>
        </w:tc>
        <w:tc>
          <w:tcPr>
            <w:tcW w:w="484" w:type="pct"/>
            <w:tcBorders>
              <w:left w:val="nil"/>
              <w:right w:val="nil"/>
            </w:tcBorders>
            <w:vAlign w:val="center"/>
          </w:tcPr>
          <w:p w14:paraId="6E9648D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170.9</w:t>
            </w:r>
          </w:p>
        </w:tc>
        <w:tc>
          <w:tcPr>
            <w:tcW w:w="838" w:type="pct"/>
            <w:tcBorders>
              <w:left w:val="nil"/>
              <w:right w:val="nil"/>
            </w:tcBorders>
            <w:vAlign w:val="center"/>
          </w:tcPr>
          <w:p w14:paraId="167526A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161</w:t>
            </w:r>
          </w:p>
        </w:tc>
        <w:tc>
          <w:tcPr>
            <w:tcW w:w="841" w:type="pct"/>
            <w:tcBorders>
              <w:left w:val="nil"/>
            </w:tcBorders>
            <w:vAlign w:val="center"/>
          </w:tcPr>
          <w:p w14:paraId="27589BE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201.8</w:t>
            </w:r>
          </w:p>
        </w:tc>
      </w:tr>
      <w:tr w:rsidR="009A2DB2" w:rsidRPr="009A2DB2" w14:paraId="2230A441" w14:textId="77777777" w:rsidTr="0002385B">
        <w:trPr>
          <w:jc w:val="center"/>
        </w:trPr>
        <w:tc>
          <w:tcPr>
            <w:tcW w:w="772" w:type="pct"/>
            <w:tcBorders>
              <w:bottom w:val="single" w:sz="4" w:space="0" w:color="auto"/>
              <w:right w:val="nil"/>
            </w:tcBorders>
            <w:vAlign w:val="center"/>
          </w:tcPr>
          <w:p w14:paraId="1C12F610"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Weighted MAPE (%)</w:t>
            </w:r>
          </w:p>
        </w:tc>
        <w:tc>
          <w:tcPr>
            <w:tcW w:w="516" w:type="pct"/>
            <w:tcBorders>
              <w:left w:val="nil"/>
              <w:bottom w:val="single" w:sz="4" w:space="0" w:color="auto"/>
              <w:right w:val="nil"/>
            </w:tcBorders>
            <w:vAlign w:val="center"/>
          </w:tcPr>
          <w:p w14:paraId="1E7681D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742" w:type="pct"/>
            <w:tcBorders>
              <w:left w:val="nil"/>
              <w:bottom w:val="single" w:sz="4" w:space="0" w:color="auto"/>
              <w:right w:val="nil"/>
            </w:tcBorders>
            <w:vAlign w:val="center"/>
          </w:tcPr>
          <w:p w14:paraId="4360715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1.25</w:t>
            </w:r>
          </w:p>
        </w:tc>
        <w:tc>
          <w:tcPr>
            <w:tcW w:w="807" w:type="pct"/>
            <w:tcBorders>
              <w:left w:val="nil"/>
              <w:bottom w:val="single" w:sz="4" w:space="0" w:color="auto"/>
              <w:right w:val="nil"/>
            </w:tcBorders>
            <w:vAlign w:val="center"/>
          </w:tcPr>
          <w:p w14:paraId="65E82A8F"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6.08</w:t>
            </w:r>
          </w:p>
        </w:tc>
        <w:tc>
          <w:tcPr>
            <w:tcW w:w="484" w:type="pct"/>
            <w:tcBorders>
              <w:left w:val="nil"/>
              <w:bottom w:val="single" w:sz="4" w:space="0" w:color="auto"/>
              <w:right w:val="nil"/>
            </w:tcBorders>
            <w:vAlign w:val="center"/>
          </w:tcPr>
          <w:p w14:paraId="16B58CA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838" w:type="pct"/>
            <w:tcBorders>
              <w:left w:val="nil"/>
              <w:bottom w:val="single" w:sz="4" w:space="0" w:color="auto"/>
              <w:right w:val="nil"/>
            </w:tcBorders>
            <w:vAlign w:val="center"/>
          </w:tcPr>
          <w:p w14:paraId="4DE1172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1.65</w:t>
            </w:r>
          </w:p>
        </w:tc>
        <w:tc>
          <w:tcPr>
            <w:tcW w:w="841" w:type="pct"/>
            <w:tcBorders>
              <w:left w:val="nil"/>
              <w:bottom w:val="single" w:sz="4" w:space="0" w:color="auto"/>
            </w:tcBorders>
            <w:vAlign w:val="center"/>
          </w:tcPr>
          <w:p w14:paraId="4F41965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10.08</w:t>
            </w:r>
          </w:p>
        </w:tc>
      </w:tr>
      <w:tr w:rsidR="009A2DB2" w:rsidRPr="009A2DB2" w14:paraId="6516CB75" w14:textId="77777777" w:rsidTr="0002385B">
        <w:trPr>
          <w:trHeight w:hRule="exact" w:val="360"/>
          <w:jc w:val="center"/>
        </w:trPr>
        <w:tc>
          <w:tcPr>
            <w:tcW w:w="5000" w:type="pct"/>
            <w:gridSpan w:val="7"/>
            <w:tcBorders>
              <w:top w:val="single" w:sz="4" w:space="0" w:color="auto"/>
              <w:bottom w:val="single" w:sz="4" w:space="0" w:color="auto"/>
            </w:tcBorders>
            <w:vAlign w:val="center"/>
          </w:tcPr>
          <w:p w14:paraId="3F1A0AA2" w14:textId="2C54A244" w:rsidR="004716EE" w:rsidRPr="009A2DB2" w:rsidRDefault="000F1B12" w:rsidP="00A135FE">
            <w:pPr>
              <w:pStyle w:val="ListParagraph"/>
              <w:ind w:left="0"/>
              <w:rPr>
                <w:rFonts w:ascii="Times New Roman" w:hAnsi="Times New Roman" w:cs="Times New Roman"/>
                <w:sz w:val="20"/>
                <w:szCs w:val="20"/>
              </w:rPr>
            </w:pPr>
            <w:r w:rsidRPr="009A2DB2">
              <w:rPr>
                <w:rFonts w:ascii="Times New Roman" w:hAnsi="Times New Roman" w:cs="Times New Roman"/>
                <w:b/>
                <w:bCs/>
                <w:sz w:val="20"/>
                <w:szCs w:val="20"/>
              </w:rPr>
              <w:t xml:space="preserve">DGP </w:t>
            </w:r>
            <w:r w:rsidR="004716EE" w:rsidRPr="009A2DB2">
              <w:rPr>
                <w:rFonts w:ascii="Times New Roman" w:hAnsi="Times New Roman" w:cs="Times New Roman"/>
                <w:b/>
                <w:bCs/>
                <w:sz w:val="20"/>
                <w:szCs w:val="20"/>
              </w:rPr>
              <w:t xml:space="preserve">2: </w:t>
            </w:r>
            <w:r w:rsidR="00A65D04" w:rsidRPr="009A2DB2">
              <w:rPr>
                <w:rFonts w:ascii="Times New Roman" w:hAnsi="Times New Roman" w:cs="Times New Roman"/>
                <w:position w:val="-10"/>
                <w:sz w:val="20"/>
                <w:szCs w:val="20"/>
              </w:rPr>
              <w:object w:dxaOrig="1080" w:dyaOrig="279" w14:anchorId="2D635C7E">
                <v:shape id="_x0000_i1483" type="#_x0000_t75" style="width:56.85pt;height:13.25pt" o:ole="">
                  <v:imagedata r:id="rId744" o:title=""/>
                </v:shape>
                <o:OLEObject Type="Embed" ProgID="Equation.DSMT4" ShapeID="_x0000_i1483" DrawAspect="Content" ObjectID="_1702803764" r:id="rId745"/>
              </w:objec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utility function.</w:t>
            </w:r>
            <w:r w:rsidR="00A65D04" w:rsidRPr="009A2DB2">
              <w:rPr>
                <w:rFonts w:ascii="Times New Roman" w:hAnsi="Times New Roman" w:cs="Times New Roman"/>
                <w:sz w:val="20"/>
                <w:szCs w:val="20"/>
              </w:rPr>
              <w:t xml:space="preserve"> </w:t>
            </w:r>
            <w:r w:rsidR="004716EE" w:rsidRPr="009A2DB2">
              <w:rPr>
                <w:rFonts w:ascii="Times New Roman" w:hAnsi="Times New Roman" w:cs="Times New Roman"/>
                <w:b/>
                <w:bCs/>
                <w:sz w:val="20"/>
                <w:szCs w:val="20"/>
              </w:rPr>
              <w:t xml:space="preserve">A small </w:t>
            </w:r>
            <w:r w:rsidR="001F4B36" w:rsidRPr="009A2DB2">
              <w:rPr>
                <w:rFonts w:ascii="Times New Roman" w:hAnsi="Times New Roman" w:cs="Times New Roman"/>
                <w:b/>
                <w:bCs/>
                <w:sz w:val="20"/>
                <w:szCs w:val="20"/>
              </w:rPr>
              <w:t>proportion</w:t>
            </w:r>
            <w:r w:rsidR="004716EE" w:rsidRPr="009A2DB2">
              <w:rPr>
                <w:rFonts w:ascii="Times New Roman" w:hAnsi="Times New Roman" w:cs="Times New Roman"/>
                <w:b/>
                <w:bCs/>
                <w:sz w:val="20"/>
                <w:szCs w:val="20"/>
              </w:rPr>
              <w:t xml:space="preserve"> of </w:t>
            </w:r>
            <w:r w:rsidRPr="009A2DB2">
              <w:rPr>
                <w:rFonts w:ascii="Times New Roman" w:hAnsi="Times New Roman" w:cs="Times New Roman"/>
                <w:b/>
                <w:bCs/>
                <w:sz w:val="20"/>
                <w:szCs w:val="20"/>
              </w:rPr>
              <w:t xml:space="preserve">the </w:t>
            </w:r>
            <w:r w:rsidR="004716EE" w:rsidRPr="009A2DB2">
              <w:rPr>
                <w:rFonts w:ascii="Times New Roman" w:hAnsi="Times New Roman" w:cs="Times New Roman"/>
                <w:b/>
                <w:bCs/>
                <w:sz w:val="20"/>
                <w:szCs w:val="20"/>
              </w:rPr>
              <w:t xml:space="preserve">budget </w:t>
            </w:r>
            <w:r w:rsidR="00E31D40" w:rsidRPr="009A2DB2">
              <w:rPr>
                <w:rFonts w:ascii="Times New Roman" w:hAnsi="Times New Roman" w:cs="Times New Roman"/>
                <w:b/>
                <w:bCs/>
                <w:sz w:val="20"/>
                <w:szCs w:val="20"/>
              </w:rPr>
              <w:t xml:space="preserve">is </w:t>
            </w:r>
            <w:r w:rsidR="004716EE" w:rsidRPr="009A2DB2">
              <w:rPr>
                <w:rFonts w:ascii="Times New Roman" w:hAnsi="Times New Roman" w:cs="Times New Roman"/>
                <w:b/>
                <w:bCs/>
                <w:sz w:val="20"/>
                <w:szCs w:val="20"/>
              </w:rPr>
              <w:t xml:space="preserve">allocated to inside goods. </w:t>
            </w:r>
            <w:r w:rsidR="004716EE" w:rsidRPr="009A2DB2">
              <w:rPr>
                <w:rFonts w:ascii="Times New Roman" w:hAnsi="Times New Roman" w:cs="Times New Roman"/>
                <w:sz w:val="20"/>
                <w:szCs w:val="20"/>
              </w:rPr>
              <w:t>Budget</w:t>
            </w:r>
            <w:r w:rsidR="00A65D04" w:rsidRPr="009A2DB2">
              <w:rPr>
                <w:rFonts w:ascii="Times New Roman" w:hAnsi="Times New Roman" w:cs="Times New Roman"/>
                <w:sz w:val="20"/>
                <w:szCs w:val="20"/>
              </w:rPr>
              <w:t xml:space="preserve"> =</w:t>
            </w:r>
            <w:r w:rsidR="004716EE" w:rsidRPr="009A2DB2">
              <w:rPr>
                <w:rFonts w:ascii="Times New Roman" w:hAnsi="Times New Roman" w:cs="Times New Roman"/>
                <w:sz w:val="20"/>
                <w:szCs w:val="20"/>
              </w:rPr>
              <w:t xml:space="preserve"> 1000 units, 50 datasets of sample size 10000</w:t>
            </w:r>
            <w:r w:rsidR="009606AA" w:rsidRPr="009A2DB2">
              <w:rPr>
                <w:rFonts w:ascii="Times New Roman" w:hAnsi="Times New Roman" w:cs="Times New Roman"/>
                <w:sz w:val="20"/>
                <w:szCs w:val="20"/>
              </w:rPr>
              <w:t>.</w:t>
            </w:r>
          </w:p>
        </w:tc>
      </w:tr>
      <w:tr w:rsidR="009A2DB2" w:rsidRPr="009A2DB2" w14:paraId="1E60E660" w14:textId="77777777" w:rsidTr="0002385B">
        <w:trPr>
          <w:jc w:val="center"/>
        </w:trPr>
        <w:tc>
          <w:tcPr>
            <w:tcW w:w="772" w:type="pct"/>
            <w:tcBorders>
              <w:top w:val="single" w:sz="4" w:space="0" w:color="auto"/>
              <w:right w:val="nil"/>
            </w:tcBorders>
          </w:tcPr>
          <w:p w14:paraId="368822D8" w14:textId="77777777" w:rsidR="004716EE" w:rsidRPr="009A2DB2" w:rsidRDefault="004716EE" w:rsidP="00A135FE">
            <w:pPr>
              <w:pStyle w:val="ListParagraph"/>
              <w:ind w:left="0"/>
              <w:jc w:val="center"/>
              <w:rPr>
                <w:rFonts w:cs="Times New Roman"/>
                <w:sz w:val="20"/>
                <w:szCs w:val="20"/>
              </w:rPr>
            </w:pPr>
          </w:p>
        </w:tc>
        <w:tc>
          <w:tcPr>
            <w:tcW w:w="2065" w:type="pct"/>
            <w:gridSpan w:val="3"/>
            <w:tcBorders>
              <w:top w:val="single" w:sz="4" w:space="0" w:color="auto"/>
              <w:left w:val="nil"/>
              <w:right w:val="nil"/>
            </w:tcBorders>
            <w:vAlign w:val="center"/>
          </w:tcPr>
          <w:p w14:paraId="1FAD7C0E"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Discrete choice (% of times an alternative is chosen)</w:t>
            </w:r>
          </w:p>
        </w:tc>
        <w:tc>
          <w:tcPr>
            <w:tcW w:w="2163" w:type="pct"/>
            <w:gridSpan w:val="3"/>
            <w:tcBorders>
              <w:top w:val="single" w:sz="4" w:space="0" w:color="auto"/>
              <w:left w:val="nil"/>
            </w:tcBorders>
            <w:vAlign w:val="center"/>
          </w:tcPr>
          <w:p w14:paraId="5D7CF8C8"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 xml:space="preserve">Average continuous consumption choice </w:t>
            </w:r>
          </w:p>
        </w:tc>
      </w:tr>
      <w:tr w:rsidR="009A2DB2" w:rsidRPr="009A2DB2" w14:paraId="00ABDECA" w14:textId="77777777" w:rsidTr="0002385B">
        <w:trPr>
          <w:jc w:val="center"/>
        </w:trPr>
        <w:tc>
          <w:tcPr>
            <w:tcW w:w="772" w:type="pct"/>
            <w:tcBorders>
              <w:right w:val="nil"/>
            </w:tcBorders>
          </w:tcPr>
          <w:p w14:paraId="0672C2ED" w14:textId="77777777" w:rsidR="004716EE" w:rsidRPr="009A2DB2" w:rsidRDefault="004716EE" w:rsidP="00A135FE">
            <w:pPr>
              <w:pStyle w:val="ListParagraph"/>
              <w:ind w:left="0"/>
              <w:jc w:val="center"/>
              <w:rPr>
                <w:rFonts w:cs="Times New Roman"/>
                <w:sz w:val="20"/>
                <w:szCs w:val="20"/>
              </w:rPr>
            </w:pPr>
          </w:p>
        </w:tc>
        <w:tc>
          <w:tcPr>
            <w:tcW w:w="516" w:type="pct"/>
            <w:tcBorders>
              <w:left w:val="nil"/>
              <w:right w:val="nil"/>
            </w:tcBorders>
            <w:vAlign w:val="center"/>
          </w:tcPr>
          <w:p w14:paraId="7BACAD99"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 %</w:t>
            </w:r>
          </w:p>
        </w:tc>
        <w:tc>
          <w:tcPr>
            <w:tcW w:w="742" w:type="pct"/>
            <w:tcBorders>
              <w:left w:val="nil"/>
              <w:right w:val="nil"/>
            </w:tcBorders>
            <w:vAlign w:val="center"/>
          </w:tcPr>
          <w:p w14:paraId="2A8CCCEE"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439BADC2">
                <v:shape id="_x0000_i1484" type="#_x0000_t75" style="width:45pt;height:14.7pt" o:ole="">
                  <v:imagedata r:id="rId738" o:title=""/>
                </v:shape>
                <o:OLEObject Type="Embed" ProgID="Equation.DSMT4" ShapeID="_x0000_i1484" DrawAspect="Content" ObjectID="_1702803765" r:id="rId746"/>
              </w:object>
            </w:r>
            <w:r w:rsidRPr="009A2DB2">
              <w:rPr>
                <w:rFonts w:ascii="Times New Roman" w:hAnsi="Times New Roman" w:cs="Times New Roman"/>
                <w:sz w:val="20"/>
                <w:szCs w:val="20"/>
              </w:rPr>
              <w:t xml:space="preserve"> prediction</w:t>
            </w:r>
          </w:p>
        </w:tc>
        <w:tc>
          <w:tcPr>
            <w:tcW w:w="807" w:type="pct"/>
            <w:tcBorders>
              <w:left w:val="nil"/>
              <w:right w:val="nil"/>
            </w:tcBorders>
            <w:vAlign w:val="center"/>
          </w:tcPr>
          <w:p w14:paraId="769E9429"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4665D354">
                <v:shape id="_x0000_i1485" type="#_x0000_t75" style="width:50.7pt;height:14.7pt" o:ole="">
                  <v:imagedata r:id="rId740" o:title=""/>
                </v:shape>
                <o:OLEObject Type="Embed" ProgID="Equation.DSMT4" ShapeID="_x0000_i1485" DrawAspect="Content" ObjectID="_1702803766" r:id="rId747"/>
              </w:object>
            </w:r>
            <w:r w:rsidRPr="009A2DB2">
              <w:rPr>
                <w:rFonts w:ascii="Times New Roman" w:hAnsi="Times New Roman" w:cs="Times New Roman"/>
                <w:sz w:val="20"/>
                <w:szCs w:val="20"/>
              </w:rPr>
              <w:t xml:space="preserve"> prediction</w:t>
            </w:r>
          </w:p>
        </w:tc>
        <w:tc>
          <w:tcPr>
            <w:tcW w:w="484" w:type="pct"/>
            <w:tcBorders>
              <w:left w:val="nil"/>
              <w:right w:val="nil"/>
            </w:tcBorders>
            <w:vAlign w:val="center"/>
          </w:tcPr>
          <w:p w14:paraId="3CA6D099" w14:textId="178FE51D"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w:t>
            </w:r>
          </w:p>
        </w:tc>
        <w:tc>
          <w:tcPr>
            <w:tcW w:w="838" w:type="pct"/>
            <w:tcBorders>
              <w:left w:val="nil"/>
              <w:right w:val="nil"/>
            </w:tcBorders>
            <w:vAlign w:val="center"/>
          </w:tcPr>
          <w:p w14:paraId="669D400B"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4B690DEA">
                <v:shape id="_x0000_i1486" type="#_x0000_t75" style="width:45pt;height:14.7pt" o:ole="">
                  <v:imagedata r:id="rId738" o:title=""/>
                </v:shape>
                <o:OLEObject Type="Embed" ProgID="Equation.DSMT4" ShapeID="_x0000_i1486" DrawAspect="Content" ObjectID="_1702803767" r:id="rId748"/>
              </w:object>
            </w:r>
            <w:r w:rsidRPr="009A2DB2">
              <w:rPr>
                <w:rFonts w:ascii="Times New Roman" w:hAnsi="Times New Roman" w:cs="Times New Roman"/>
                <w:sz w:val="20"/>
                <w:szCs w:val="20"/>
              </w:rPr>
              <w:t xml:space="preserve"> prediction</w:t>
            </w:r>
          </w:p>
        </w:tc>
        <w:tc>
          <w:tcPr>
            <w:tcW w:w="841" w:type="pct"/>
            <w:tcBorders>
              <w:left w:val="nil"/>
            </w:tcBorders>
            <w:vAlign w:val="center"/>
          </w:tcPr>
          <w:p w14:paraId="39AEC442" w14:textId="372056C4"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62A0350E">
                <v:shape id="_x0000_i1487" type="#_x0000_t75" style="width:50.7pt;height:14.7pt" o:ole="">
                  <v:imagedata r:id="rId740" o:title=""/>
                </v:shape>
                <o:OLEObject Type="Embed" ProgID="Equation.DSMT4" ShapeID="_x0000_i1487" DrawAspect="Content" ObjectID="_1702803768" r:id="rId749"/>
              </w:object>
            </w:r>
            <w:r w:rsidR="004716EE" w:rsidRPr="009A2DB2">
              <w:rPr>
                <w:rFonts w:ascii="Times New Roman" w:hAnsi="Times New Roman" w:cs="Times New Roman"/>
                <w:sz w:val="20"/>
                <w:szCs w:val="20"/>
              </w:rPr>
              <w:t xml:space="preserve"> prediction</w:t>
            </w:r>
          </w:p>
        </w:tc>
      </w:tr>
      <w:tr w:rsidR="009A2DB2" w:rsidRPr="009A2DB2" w14:paraId="67D12CFA" w14:textId="77777777" w:rsidTr="0002385B">
        <w:trPr>
          <w:jc w:val="center"/>
        </w:trPr>
        <w:tc>
          <w:tcPr>
            <w:tcW w:w="772" w:type="pct"/>
            <w:tcBorders>
              <w:right w:val="nil"/>
            </w:tcBorders>
          </w:tcPr>
          <w:p w14:paraId="5C8E9172"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1</w:t>
            </w:r>
          </w:p>
        </w:tc>
        <w:tc>
          <w:tcPr>
            <w:tcW w:w="516" w:type="pct"/>
            <w:tcBorders>
              <w:left w:val="nil"/>
              <w:right w:val="nil"/>
            </w:tcBorders>
            <w:vAlign w:val="bottom"/>
          </w:tcPr>
          <w:p w14:paraId="646EA6BE"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742" w:type="pct"/>
            <w:tcBorders>
              <w:left w:val="nil"/>
              <w:right w:val="nil"/>
            </w:tcBorders>
            <w:vAlign w:val="bottom"/>
          </w:tcPr>
          <w:p w14:paraId="03FFB4A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807" w:type="pct"/>
            <w:tcBorders>
              <w:left w:val="nil"/>
              <w:right w:val="nil"/>
            </w:tcBorders>
            <w:vAlign w:val="bottom"/>
          </w:tcPr>
          <w:p w14:paraId="03C1EDD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484" w:type="pct"/>
            <w:tcBorders>
              <w:left w:val="nil"/>
              <w:right w:val="nil"/>
            </w:tcBorders>
            <w:vAlign w:val="bottom"/>
          </w:tcPr>
          <w:p w14:paraId="41CD368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783.1</w:t>
            </w:r>
          </w:p>
        </w:tc>
        <w:tc>
          <w:tcPr>
            <w:tcW w:w="838" w:type="pct"/>
            <w:tcBorders>
              <w:left w:val="nil"/>
              <w:right w:val="nil"/>
            </w:tcBorders>
            <w:vAlign w:val="bottom"/>
          </w:tcPr>
          <w:p w14:paraId="78B1BD7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847.5</w:t>
            </w:r>
          </w:p>
        </w:tc>
        <w:tc>
          <w:tcPr>
            <w:tcW w:w="841" w:type="pct"/>
            <w:tcBorders>
              <w:left w:val="nil"/>
            </w:tcBorders>
            <w:vAlign w:val="bottom"/>
          </w:tcPr>
          <w:p w14:paraId="55BDA78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781.7</w:t>
            </w:r>
          </w:p>
        </w:tc>
      </w:tr>
      <w:tr w:rsidR="009A2DB2" w:rsidRPr="009A2DB2" w14:paraId="01736B67" w14:textId="77777777" w:rsidTr="0002385B">
        <w:trPr>
          <w:jc w:val="center"/>
        </w:trPr>
        <w:tc>
          <w:tcPr>
            <w:tcW w:w="772" w:type="pct"/>
            <w:tcBorders>
              <w:right w:val="nil"/>
            </w:tcBorders>
          </w:tcPr>
          <w:p w14:paraId="5EB75679"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2</w:t>
            </w:r>
          </w:p>
        </w:tc>
        <w:tc>
          <w:tcPr>
            <w:tcW w:w="516" w:type="pct"/>
            <w:tcBorders>
              <w:left w:val="nil"/>
              <w:right w:val="nil"/>
            </w:tcBorders>
            <w:vAlign w:val="bottom"/>
          </w:tcPr>
          <w:p w14:paraId="3A7D502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35.5</w:t>
            </w:r>
          </w:p>
        </w:tc>
        <w:tc>
          <w:tcPr>
            <w:tcW w:w="742" w:type="pct"/>
            <w:tcBorders>
              <w:left w:val="nil"/>
              <w:right w:val="nil"/>
            </w:tcBorders>
            <w:vAlign w:val="bottom"/>
          </w:tcPr>
          <w:p w14:paraId="7477B23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29.1</w:t>
            </w:r>
          </w:p>
        </w:tc>
        <w:tc>
          <w:tcPr>
            <w:tcW w:w="807" w:type="pct"/>
            <w:tcBorders>
              <w:left w:val="nil"/>
              <w:right w:val="nil"/>
            </w:tcBorders>
            <w:vAlign w:val="bottom"/>
          </w:tcPr>
          <w:p w14:paraId="2EFDCD7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35.5</w:t>
            </w:r>
          </w:p>
        </w:tc>
        <w:tc>
          <w:tcPr>
            <w:tcW w:w="484" w:type="pct"/>
            <w:tcBorders>
              <w:left w:val="nil"/>
              <w:right w:val="nil"/>
            </w:tcBorders>
            <w:vAlign w:val="bottom"/>
          </w:tcPr>
          <w:p w14:paraId="59C01915"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8.8</w:t>
            </w:r>
          </w:p>
        </w:tc>
        <w:tc>
          <w:tcPr>
            <w:tcW w:w="838" w:type="pct"/>
            <w:tcBorders>
              <w:left w:val="nil"/>
              <w:right w:val="nil"/>
            </w:tcBorders>
            <w:vAlign w:val="bottom"/>
          </w:tcPr>
          <w:p w14:paraId="398F261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6.9</w:t>
            </w:r>
          </w:p>
        </w:tc>
        <w:tc>
          <w:tcPr>
            <w:tcW w:w="841" w:type="pct"/>
            <w:tcBorders>
              <w:left w:val="nil"/>
            </w:tcBorders>
            <w:vAlign w:val="bottom"/>
          </w:tcPr>
          <w:p w14:paraId="43B492E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8.8</w:t>
            </w:r>
          </w:p>
        </w:tc>
      </w:tr>
      <w:tr w:rsidR="009A2DB2" w:rsidRPr="009A2DB2" w14:paraId="7944290D" w14:textId="77777777" w:rsidTr="0002385B">
        <w:trPr>
          <w:jc w:val="center"/>
        </w:trPr>
        <w:tc>
          <w:tcPr>
            <w:tcW w:w="772" w:type="pct"/>
            <w:tcBorders>
              <w:right w:val="nil"/>
            </w:tcBorders>
          </w:tcPr>
          <w:p w14:paraId="43EC0198"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3</w:t>
            </w:r>
          </w:p>
        </w:tc>
        <w:tc>
          <w:tcPr>
            <w:tcW w:w="516" w:type="pct"/>
            <w:tcBorders>
              <w:left w:val="nil"/>
              <w:right w:val="nil"/>
            </w:tcBorders>
            <w:vAlign w:val="bottom"/>
          </w:tcPr>
          <w:p w14:paraId="5006006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68.7</w:t>
            </w:r>
          </w:p>
        </w:tc>
        <w:tc>
          <w:tcPr>
            <w:tcW w:w="742" w:type="pct"/>
            <w:tcBorders>
              <w:left w:val="nil"/>
              <w:right w:val="nil"/>
            </w:tcBorders>
            <w:vAlign w:val="bottom"/>
          </w:tcPr>
          <w:p w14:paraId="11497E9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61.4</w:t>
            </w:r>
          </w:p>
        </w:tc>
        <w:tc>
          <w:tcPr>
            <w:tcW w:w="807" w:type="pct"/>
            <w:tcBorders>
              <w:left w:val="nil"/>
              <w:right w:val="nil"/>
            </w:tcBorders>
            <w:vAlign w:val="bottom"/>
          </w:tcPr>
          <w:p w14:paraId="4B89B87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68.6</w:t>
            </w:r>
          </w:p>
        </w:tc>
        <w:tc>
          <w:tcPr>
            <w:tcW w:w="484" w:type="pct"/>
            <w:tcBorders>
              <w:left w:val="nil"/>
              <w:right w:val="nil"/>
            </w:tcBorders>
            <w:vAlign w:val="bottom"/>
          </w:tcPr>
          <w:p w14:paraId="7D76E97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65.5</w:t>
            </w:r>
          </w:p>
        </w:tc>
        <w:tc>
          <w:tcPr>
            <w:tcW w:w="838" w:type="pct"/>
            <w:tcBorders>
              <w:left w:val="nil"/>
              <w:right w:val="nil"/>
            </w:tcBorders>
            <w:vAlign w:val="bottom"/>
          </w:tcPr>
          <w:p w14:paraId="55E6C56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52.6</w:t>
            </w:r>
          </w:p>
        </w:tc>
        <w:tc>
          <w:tcPr>
            <w:tcW w:w="841" w:type="pct"/>
            <w:tcBorders>
              <w:left w:val="nil"/>
            </w:tcBorders>
            <w:vAlign w:val="bottom"/>
          </w:tcPr>
          <w:p w14:paraId="112FFE8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66.9</w:t>
            </w:r>
          </w:p>
        </w:tc>
      </w:tr>
      <w:tr w:rsidR="009A2DB2" w:rsidRPr="009A2DB2" w14:paraId="070F4D08" w14:textId="77777777" w:rsidTr="0002385B">
        <w:trPr>
          <w:jc w:val="center"/>
        </w:trPr>
        <w:tc>
          <w:tcPr>
            <w:tcW w:w="772" w:type="pct"/>
            <w:tcBorders>
              <w:right w:val="nil"/>
            </w:tcBorders>
          </w:tcPr>
          <w:p w14:paraId="46E7D7C6"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4</w:t>
            </w:r>
          </w:p>
        </w:tc>
        <w:tc>
          <w:tcPr>
            <w:tcW w:w="516" w:type="pct"/>
            <w:tcBorders>
              <w:left w:val="nil"/>
              <w:right w:val="nil"/>
            </w:tcBorders>
            <w:vAlign w:val="bottom"/>
          </w:tcPr>
          <w:p w14:paraId="474DB11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83.5</w:t>
            </w:r>
          </w:p>
        </w:tc>
        <w:tc>
          <w:tcPr>
            <w:tcW w:w="742" w:type="pct"/>
            <w:tcBorders>
              <w:left w:val="nil"/>
              <w:right w:val="nil"/>
            </w:tcBorders>
            <w:vAlign w:val="bottom"/>
          </w:tcPr>
          <w:p w14:paraId="0A901B0C"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77.2</w:t>
            </w:r>
          </w:p>
        </w:tc>
        <w:tc>
          <w:tcPr>
            <w:tcW w:w="807" w:type="pct"/>
            <w:tcBorders>
              <w:left w:val="nil"/>
              <w:right w:val="nil"/>
            </w:tcBorders>
            <w:vAlign w:val="bottom"/>
          </w:tcPr>
          <w:p w14:paraId="556A64B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83.5</w:t>
            </w:r>
          </w:p>
        </w:tc>
        <w:tc>
          <w:tcPr>
            <w:tcW w:w="484" w:type="pct"/>
            <w:tcBorders>
              <w:left w:val="nil"/>
              <w:right w:val="nil"/>
            </w:tcBorders>
            <w:vAlign w:val="bottom"/>
          </w:tcPr>
          <w:p w14:paraId="6DA693A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201.8</w:t>
            </w:r>
          </w:p>
        </w:tc>
        <w:tc>
          <w:tcPr>
            <w:tcW w:w="838" w:type="pct"/>
            <w:tcBorders>
              <w:left w:val="nil"/>
              <w:right w:val="nil"/>
            </w:tcBorders>
            <w:vAlign w:val="bottom"/>
          </w:tcPr>
          <w:p w14:paraId="2A7B38F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153.0</w:t>
            </w:r>
          </w:p>
        </w:tc>
        <w:tc>
          <w:tcPr>
            <w:tcW w:w="841" w:type="pct"/>
            <w:tcBorders>
              <w:left w:val="nil"/>
            </w:tcBorders>
            <w:vAlign w:val="bottom"/>
          </w:tcPr>
          <w:p w14:paraId="5445711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202.8</w:t>
            </w:r>
          </w:p>
        </w:tc>
      </w:tr>
      <w:tr w:rsidR="009A2DB2" w:rsidRPr="009A2DB2" w14:paraId="379B84A9" w14:textId="77777777" w:rsidTr="0002385B">
        <w:trPr>
          <w:jc w:val="center"/>
        </w:trPr>
        <w:tc>
          <w:tcPr>
            <w:tcW w:w="772" w:type="pct"/>
            <w:tcBorders>
              <w:bottom w:val="single" w:sz="4" w:space="0" w:color="auto"/>
              <w:right w:val="nil"/>
            </w:tcBorders>
          </w:tcPr>
          <w:p w14:paraId="710AD3B1"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Weighted MAPE (%)</w:t>
            </w:r>
          </w:p>
        </w:tc>
        <w:tc>
          <w:tcPr>
            <w:tcW w:w="516" w:type="pct"/>
            <w:tcBorders>
              <w:left w:val="nil"/>
              <w:bottom w:val="single" w:sz="4" w:space="0" w:color="auto"/>
              <w:right w:val="nil"/>
            </w:tcBorders>
          </w:tcPr>
          <w:p w14:paraId="4768187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742" w:type="pct"/>
            <w:tcBorders>
              <w:left w:val="nil"/>
              <w:bottom w:val="single" w:sz="4" w:space="0" w:color="auto"/>
              <w:right w:val="nil"/>
            </w:tcBorders>
          </w:tcPr>
          <w:p w14:paraId="7F7EC40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6.94</w:t>
            </w:r>
          </w:p>
        </w:tc>
        <w:tc>
          <w:tcPr>
            <w:tcW w:w="807" w:type="pct"/>
            <w:tcBorders>
              <w:left w:val="nil"/>
              <w:bottom w:val="single" w:sz="4" w:space="0" w:color="auto"/>
              <w:right w:val="nil"/>
            </w:tcBorders>
          </w:tcPr>
          <w:p w14:paraId="3D3308A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0.06</w:t>
            </w:r>
          </w:p>
        </w:tc>
        <w:tc>
          <w:tcPr>
            <w:tcW w:w="484" w:type="pct"/>
            <w:tcBorders>
              <w:left w:val="nil"/>
              <w:bottom w:val="single" w:sz="4" w:space="0" w:color="auto"/>
              <w:right w:val="nil"/>
            </w:tcBorders>
          </w:tcPr>
          <w:p w14:paraId="69DEB21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838" w:type="pct"/>
            <w:tcBorders>
              <w:left w:val="nil"/>
              <w:bottom w:val="single" w:sz="4" w:space="0" w:color="auto"/>
              <w:right w:val="nil"/>
            </w:tcBorders>
          </w:tcPr>
          <w:p w14:paraId="1F62557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12.1</w:t>
            </w:r>
          </w:p>
        </w:tc>
        <w:tc>
          <w:tcPr>
            <w:tcW w:w="841" w:type="pct"/>
            <w:tcBorders>
              <w:left w:val="nil"/>
              <w:bottom w:val="single" w:sz="4" w:space="0" w:color="auto"/>
            </w:tcBorders>
          </w:tcPr>
          <w:p w14:paraId="1A75E33E"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0.4</w:t>
            </w:r>
          </w:p>
        </w:tc>
      </w:tr>
      <w:tr w:rsidR="009A2DB2" w:rsidRPr="009A2DB2" w14:paraId="16C0DD06" w14:textId="77777777" w:rsidTr="0002385B">
        <w:trPr>
          <w:trHeight w:hRule="exact" w:val="360"/>
          <w:jc w:val="center"/>
        </w:trPr>
        <w:tc>
          <w:tcPr>
            <w:tcW w:w="5000" w:type="pct"/>
            <w:gridSpan w:val="7"/>
            <w:tcBorders>
              <w:top w:val="single" w:sz="4" w:space="0" w:color="auto"/>
              <w:bottom w:val="single" w:sz="4" w:space="0" w:color="auto"/>
            </w:tcBorders>
            <w:vAlign w:val="center"/>
          </w:tcPr>
          <w:p w14:paraId="643D17A4" w14:textId="05010612" w:rsidR="004716EE" w:rsidRPr="009A2DB2" w:rsidRDefault="000F1B12" w:rsidP="00A135FE">
            <w:pPr>
              <w:pStyle w:val="ListParagraph"/>
              <w:ind w:left="0"/>
              <w:rPr>
                <w:rFonts w:ascii="Times New Roman" w:hAnsi="Times New Roman" w:cs="Times New Roman"/>
                <w:sz w:val="20"/>
                <w:szCs w:val="20"/>
              </w:rPr>
            </w:pPr>
            <w:r w:rsidRPr="009A2DB2">
              <w:rPr>
                <w:rFonts w:ascii="Times New Roman" w:hAnsi="Times New Roman" w:cs="Times New Roman"/>
                <w:b/>
                <w:bCs/>
                <w:sz w:val="20"/>
                <w:szCs w:val="20"/>
              </w:rPr>
              <w:t xml:space="preserve">DGP </w:t>
            </w:r>
            <w:r w:rsidR="004716EE" w:rsidRPr="009A2DB2">
              <w:rPr>
                <w:rFonts w:ascii="Times New Roman" w:hAnsi="Times New Roman" w:cs="Times New Roman"/>
                <w:b/>
                <w:bCs/>
                <w:sz w:val="20"/>
                <w:szCs w:val="20"/>
              </w:rPr>
              <w:t xml:space="preserve">3: </w:t>
            </w:r>
            <w:r w:rsidR="00A65D04" w:rsidRPr="009A2DB2">
              <w:rPr>
                <w:rFonts w:ascii="Times New Roman" w:hAnsi="Times New Roman" w:cs="Times New Roman"/>
                <w:position w:val="-10"/>
                <w:sz w:val="20"/>
                <w:szCs w:val="20"/>
              </w:rPr>
              <w:object w:dxaOrig="940" w:dyaOrig="279" w14:anchorId="47C2A9D8">
                <v:shape id="_x0000_i1488" type="#_x0000_t75" style="width:49.75pt;height:13.25pt" o:ole="">
                  <v:imagedata r:id="rId736" o:title=""/>
                </v:shape>
                <o:OLEObject Type="Embed" ProgID="Equation.DSMT4" ShapeID="_x0000_i1488" DrawAspect="Content" ObjectID="_1702803769" r:id="rId750"/>
              </w:objec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utility function.</w: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 xml:space="preserve">A large </w:t>
            </w:r>
            <w:r w:rsidR="001F4B36" w:rsidRPr="009A2DB2">
              <w:rPr>
                <w:rFonts w:ascii="Times New Roman" w:hAnsi="Times New Roman" w:cs="Times New Roman"/>
                <w:b/>
                <w:bCs/>
                <w:sz w:val="20"/>
                <w:szCs w:val="20"/>
              </w:rPr>
              <w:t>proportion</w:t>
            </w:r>
            <w:r w:rsidR="00A65D04" w:rsidRPr="009A2DB2">
              <w:rPr>
                <w:rFonts w:ascii="Times New Roman" w:hAnsi="Times New Roman" w:cs="Times New Roman"/>
                <w:b/>
                <w:bCs/>
                <w:sz w:val="20"/>
                <w:szCs w:val="20"/>
              </w:rPr>
              <w:t xml:space="preserve"> of the budget </w:t>
            </w:r>
            <w:r w:rsidR="00E31D40" w:rsidRPr="009A2DB2">
              <w:rPr>
                <w:rFonts w:ascii="Times New Roman" w:hAnsi="Times New Roman" w:cs="Times New Roman"/>
                <w:b/>
                <w:bCs/>
                <w:sz w:val="20"/>
                <w:szCs w:val="20"/>
              </w:rPr>
              <w:t xml:space="preserve">is </w:t>
            </w:r>
            <w:r w:rsidR="00A65D04" w:rsidRPr="009A2DB2">
              <w:rPr>
                <w:rFonts w:ascii="Times New Roman" w:hAnsi="Times New Roman" w:cs="Times New Roman"/>
                <w:b/>
                <w:bCs/>
                <w:sz w:val="20"/>
                <w:szCs w:val="20"/>
              </w:rPr>
              <w:t xml:space="preserve">allocated to inside goods. </w:t>
            </w:r>
            <w:r w:rsidR="00A65D04" w:rsidRPr="009A2DB2">
              <w:rPr>
                <w:rFonts w:ascii="Times New Roman" w:hAnsi="Times New Roman" w:cs="Times New Roman"/>
                <w:sz w:val="20"/>
                <w:szCs w:val="20"/>
              </w:rPr>
              <w:t>Budget = 1000 units, 50 datasets of sample size 10000.</w:t>
            </w:r>
          </w:p>
        </w:tc>
      </w:tr>
      <w:tr w:rsidR="009A2DB2" w:rsidRPr="009A2DB2" w14:paraId="2E025587" w14:textId="77777777" w:rsidTr="0002385B">
        <w:trPr>
          <w:jc w:val="center"/>
        </w:trPr>
        <w:tc>
          <w:tcPr>
            <w:tcW w:w="772" w:type="pct"/>
            <w:tcBorders>
              <w:top w:val="single" w:sz="4" w:space="0" w:color="auto"/>
              <w:right w:val="nil"/>
            </w:tcBorders>
          </w:tcPr>
          <w:p w14:paraId="7FEBFEFA" w14:textId="77777777" w:rsidR="004716EE" w:rsidRPr="009A2DB2" w:rsidRDefault="004716EE" w:rsidP="00A135FE">
            <w:pPr>
              <w:pStyle w:val="ListParagraph"/>
              <w:ind w:left="0"/>
              <w:jc w:val="center"/>
              <w:rPr>
                <w:rFonts w:cs="Times New Roman"/>
                <w:sz w:val="20"/>
                <w:szCs w:val="20"/>
              </w:rPr>
            </w:pPr>
          </w:p>
        </w:tc>
        <w:tc>
          <w:tcPr>
            <w:tcW w:w="2065" w:type="pct"/>
            <w:gridSpan w:val="3"/>
            <w:tcBorders>
              <w:top w:val="single" w:sz="4" w:space="0" w:color="auto"/>
              <w:left w:val="nil"/>
              <w:right w:val="nil"/>
            </w:tcBorders>
            <w:vAlign w:val="center"/>
          </w:tcPr>
          <w:p w14:paraId="1BA1A7D2"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Discrete choice (% of times an alternative is chosen)</w:t>
            </w:r>
          </w:p>
        </w:tc>
        <w:tc>
          <w:tcPr>
            <w:tcW w:w="2163" w:type="pct"/>
            <w:gridSpan w:val="3"/>
            <w:tcBorders>
              <w:top w:val="single" w:sz="4" w:space="0" w:color="auto"/>
              <w:left w:val="nil"/>
            </w:tcBorders>
            <w:vAlign w:val="center"/>
          </w:tcPr>
          <w:p w14:paraId="23AFE574"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 xml:space="preserve">Average continuous consumption choice </w:t>
            </w:r>
          </w:p>
        </w:tc>
      </w:tr>
      <w:tr w:rsidR="009A2DB2" w:rsidRPr="009A2DB2" w14:paraId="68331F8F" w14:textId="77777777" w:rsidTr="0002385B">
        <w:trPr>
          <w:jc w:val="center"/>
        </w:trPr>
        <w:tc>
          <w:tcPr>
            <w:tcW w:w="772" w:type="pct"/>
            <w:tcBorders>
              <w:right w:val="nil"/>
            </w:tcBorders>
          </w:tcPr>
          <w:p w14:paraId="2A97F356" w14:textId="77777777" w:rsidR="004716EE" w:rsidRPr="009A2DB2" w:rsidRDefault="004716EE" w:rsidP="00A135FE">
            <w:pPr>
              <w:pStyle w:val="ListParagraph"/>
              <w:ind w:left="0"/>
              <w:jc w:val="center"/>
              <w:rPr>
                <w:rFonts w:cs="Times New Roman"/>
                <w:sz w:val="20"/>
                <w:szCs w:val="20"/>
              </w:rPr>
            </w:pPr>
          </w:p>
        </w:tc>
        <w:tc>
          <w:tcPr>
            <w:tcW w:w="516" w:type="pct"/>
            <w:tcBorders>
              <w:left w:val="nil"/>
              <w:right w:val="nil"/>
            </w:tcBorders>
            <w:vAlign w:val="center"/>
          </w:tcPr>
          <w:p w14:paraId="225EF52C"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 %</w:t>
            </w:r>
          </w:p>
        </w:tc>
        <w:tc>
          <w:tcPr>
            <w:tcW w:w="742" w:type="pct"/>
            <w:tcBorders>
              <w:left w:val="nil"/>
              <w:right w:val="nil"/>
            </w:tcBorders>
            <w:vAlign w:val="center"/>
          </w:tcPr>
          <w:p w14:paraId="2FF0650A" w14:textId="1E838D1C"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1267430A">
                <v:shape id="_x0000_i1489" type="#_x0000_t75" style="width:45pt;height:14.7pt" o:ole="">
                  <v:imagedata r:id="rId738" o:title=""/>
                </v:shape>
                <o:OLEObject Type="Embed" ProgID="Equation.DSMT4" ShapeID="_x0000_i1489" DrawAspect="Content" ObjectID="_1702803770" r:id="rId751"/>
              </w:object>
            </w:r>
            <w:r w:rsidR="004716EE" w:rsidRPr="009A2DB2">
              <w:rPr>
                <w:rFonts w:ascii="Times New Roman" w:hAnsi="Times New Roman" w:cs="Times New Roman"/>
                <w:sz w:val="20"/>
                <w:szCs w:val="20"/>
              </w:rPr>
              <w:t xml:space="preserve"> prediction</w:t>
            </w:r>
          </w:p>
        </w:tc>
        <w:tc>
          <w:tcPr>
            <w:tcW w:w="807" w:type="pct"/>
            <w:tcBorders>
              <w:left w:val="nil"/>
              <w:right w:val="nil"/>
            </w:tcBorders>
            <w:vAlign w:val="center"/>
          </w:tcPr>
          <w:p w14:paraId="3460F21F" w14:textId="518D1758"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5C94BFC0">
                <v:shape id="_x0000_i1490" type="#_x0000_t75" style="width:50.7pt;height:14.7pt" o:ole="">
                  <v:imagedata r:id="rId740" o:title=""/>
                </v:shape>
                <o:OLEObject Type="Embed" ProgID="Equation.DSMT4" ShapeID="_x0000_i1490" DrawAspect="Content" ObjectID="_1702803771" r:id="rId752"/>
              </w:object>
            </w:r>
            <w:r w:rsidR="004716EE" w:rsidRPr="009A2DB2">
              <w:rPr>
                <w:rFonts w:ascii="Times New Roman" w:hAnsi="Times New Roman" w:cs="Times New Roman"/>
                <w:sz w:val="20"/>
                <w:szCs w:val="20"/>
              </w:rPr>
              <w:t xml:space="preserve"> prediction</w:t>
            </w:r>
          </w:p>
        </w:tc>
        <w:tc>
          <w:tcPr>
            <w:tcW w:w="484" w:type="pct"/>
            <w:tcBorders>
              <w:left w:val="nil"/>
              <w:right w:val="nil"/>
            </w:tcBorders>
            <w:vAlign w:val="center"/>
          </w:tcPr>
          <w:p w14:paraId="06355FAA" w14:textId="18512C13"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w:t>
            </w:r>
          </w:p>
        </w:tc>
        <w:tc>
          <w:tcPr>
            <w:tcW w:w="838" w:type="pct"/>
            <w:tcBorders>
              <w:left w:val="nil"/>
              <w:right w:val="nil"/>
            </w:tcBorders>
            <w:vAlign w:val="center"/>
          </w:tcPr>
          <w:p w14:paraId="48A3AC69" w14:textId="1135C3FC"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2E190732">
                <v:shape id="_x0000_i1491" type="#_x0000_t75" style="width:45pt;height:14.7pt" o:ole="">
                  <v:imagedata r:id="rId738" o:title=""/>
                </v:shape>
                <o:OLEObject Type="Embed" ProgID="Equation.DSMT4" ShapeID="_x0000_i1491" DrawAspect="Content" ObjectID="_1702803772" r:id="rId753"/>
              </w:object>
            </w:r>
            <w:r w:rsidR="004716EE" w:rsidRPr="009A2DB2">
              <w:rPr>
                <w:rFonts w:ascii="Times New Roman" w:hAnsi="Times New Roman" w:cs="Times New Roman"/>
                <w:sz w:val="20"/>
                <w:szCs w:val="20"/>
              </w:rPr>
              <w:t xml:space="preserve"> prediction</w:t>
            </w:r>
          </w:p>
        </w:tc>
        <w:tc>
          <w:tcPr>
            <w:tcW w:w="841" w:type="pct"/>
            <w:tcBorders>
              <w:left w:val="nil"/>
            </w:tcBorders>
            <w:vAlign w:val="center"/>
          </w:tcPr>
          <w:p w14:paraId="4A1A2610" w14:textId="33138019"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3DEC7363">
                <v:shape id="_x0000_i1492" type="#_x0000_t75" style="width:50.7pt;height:14.7pt" o:ole="">
                  <v:imagedata r:id="rId740" o:title=""/>
                </v:shape>
                <o:OLEObject Type="Embed" ProgID="Equation.DSMT4" ShapeID="_x0000_i1492" DrawAspect="Content" ObjectID="_1702803773" r:id="rId754"/>
              </w:object>
            </w:r>
            <w:r w:rsidR="004716EE" w:rsidRPr="009A2DB2">
              <w:rPr>
                <w:rFonts w:ascii="Times New Roman" w:hAnsi="Times New Roman" w:cs="Times New Roman"/>
                <w:sz w:val="20"/>
                <w:szCs w:val="20"/>
              </w:rPr>
              <w:t xml:space="preserve"> prediction</w:t>
            </w:r>
          </w:p>
        </w:tc>
      </w:tr>
      <w:tr w:rsidR="009A2DB2" w:rsidRPr="009A2DB2" w14:paraId="4074CC22" w14:textId="77777777" w:rsidTr="0002385B">
        <w:trPr>
          <w:jc w:val="center"/>
        </w:trPr>
        <w:tc>
          <w:tcPr>
            <w:tcW w:w="772" w:type="pct"/>
            <w:tcBorders>
              <w:right w:val="nil"/>
            </w:tcBorders>
          </w:tcPr>
          <w:p w14:paraId="0C4E926F"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1</w:t>
            </w:r>
          </w:p>
        </w:tc>
        <w:tc>
          <w:tcPr>
            <w:tcW w:w="516" w:type="pct"/>
            <w:tcBorders>
              <w:left w:val="nil"/>
              <w:right w:val="nil"/>
            </w:tcBorders>
          </w:tcPr>
          <w:p w14:paraId="3D546BD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742" w:type="pct"/>
            <w:tcBorders>
              <w:left w:val="nil"/>
              <w:right w:val="nil"/>
            </w:tcBorders>
          </w:tcPr>
          <w:p w14:paraId="6ABAD85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807" w:type="pct"/>
            <w:tcBorders>
              <w:left w:val="nil"/>
              <w:right w:val="nil"/>
            </w:tcBorders>
          </w:tcPr>
          <w:p w14:paraId="1D09B63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484" w:type="pct"/>
            <w:tcBorders>
              <w:left w:val="nil"/>
              <w:right w:val="nil"/>
            </w:tcBorders>
          </w:tcPr>
          <w:p w14:paraId="18A0B341"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569.9</w:t>
            </w:r>
          </w:p>
        </w:tc>
        <w:tc>
          <w:tcPr>
            <w:tcW w:w="838" w:type="pct"/>
            <w:tcBorders>
              <w:left w:val="nil"/>
              <w:right w:val="nil"/>
            </w:tcBorders>
          </w:tcPr>
          <w:p w14:paraId="6809727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704.7</w:t>
            </w:r>
          </w:p>
        </w:tc>
        <w:tc>
          <w:tcPr>
            <w:tcW w:w="841" w:type="pct"/>
            <w:tcBorders>
              <w:left w:val="nil"/>
            </w:tcBorders>
          </w:tcPr>
          <w:p w14:paraId="4D7945B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536.6</w:t>
            </w:r>
          </w:p>
        </w:tc>
      </w:tr>
      <w:tr w:rsidR="009A2DB2" w:rsidRPr="009A2DB2" w14:paraId="48204DCF" w14:textId="77777777" w:rsidTr="0002385B">
        <w:trPr>
          <w:jc w:val="center"/>
        </w:trPr>
        <w:tc>
          <w:tcPr>
            <w:tcW w:w="772" w:type="pct"/>
            <w:tcBorders>
              <w:right w:val="nil"/>
            </w:tcBorders>
          </w:tcPr>
          <w:p w14:paraId="5BC80CD7"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2</w:t>
            </w:r>
          </w:p>
        </w:tc>
        <w:tc>
          <w:tcPr>
            <w:tcW w:w="516" w:type="pct"/>
            <w:tcBorders>
              <w:left w:val="nil"/>
              <w:right w:val="nil"/>
            </w:tcBorders>
          </w:tcPr>
          <w:p w14:paraId="24A181C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55.3</w:t>
            </w:r>
          </w:p>
        </w:tc>
        <w:tc>
          <w:tcPr>
            <w:tcW w:w="742" w:type="pct"/>
            <w:tcBorders>
              <w:left w:val="nil"/>
              <w:right w:val="nil"/>
            </w:tcBorders>
          </w:tcPr>
          <w:p w14:paraId="62FD6C5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47.3</w:t>
            </w:r>
          </w:p>
        </w:tc>
        <w:tc>
          <w:tcPr>
            <w:tcW w:w="807" w:type="pct"/>
            <w:tcBorders>
              <w:left w:val="nil"/>
              <w:right w:val="nil"/>
            </w:tcBorders>
          </w:tcPr>
          <w:p w14:paraId="2F3126E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58.3</w:t>
            </w:r>
          </w:p>
        </w:tc>
        <w:tc>
          <w:tcPr>
            <w:tcW w:w="484" w:type="pct"/>
            <w:tcBorders>
              <w:left w:val="nil"/>
              <w:right w:val="nil"/>
            </w:tcBorders>
          </w:tcPr>
          <w:p w14:paraId="0BAE771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463.5</w:t>
            </w:r>
          </w:p>
        </w:tc>
        <w:tc>
          <w:tcPr>
            <w:tcW w:w="838" w:type="pct"/>
            <w:tcBorders>
              <w:left w:val="nil"/>
              <w:right w:val="nil"/>
            </w:tcBorders>
          </w:tcPr>
          <w:p w14:paraId="3F1A600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338.4</w:t>
            </w:r>
          </w:p>
        </w:tc>
        <w:tc>
          <w:tcPr>
            <w:tcW w:w="841" w:type="pct"/>
            <w:tcBorders>
              <w:left w:val="nil"/>
            </w:tcBorders>
          </w:tcPr>
          <w:p w14:paraId="71E3B83F"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440.6</w:t>
            </w:r>
          </w:p>
        </w:tc>
      </w:tr>
      <w:tr w:rsidR="009A2DB2" w:rsidRPr="009A2DB2" w14:paraId="47329C76" w14:textId="77777777" w:rsidTr="0002385B">
        <w:trPr>
          <w:jc w:val="center"/>
        </w:trPr>
        <w:tc>
          <w:tcPr>
            <w:tcW w:w="772" w:type="pct"/>
            <w:tcBorders>
              <w:right w:val="nil"/>
            </w:tcBorders>
          </w:tcPr>
          <w:p w14:paraId="1A55E108"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3</w:t>
            </w:r>
          </w:p>
        </w:tc>
        <w:tc>
          <w:tcPr>
            <w:tcW w:w="516" w:type="pct"/>
            <w:tcBorders>
              <w:left w:val="nil"/>
              <w:right w:val="nil"/>
            </w:tcBorders>
          </w:tcPr>
          <w:p w14:paraId="6BA6B9C9"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32.9</w:t>
            </w:r>
          </w:p>
        </w:tc>
        <w:tc>
          <w:tcPr>
            <w:tcW w:w="742" w:type="pct"/>
            <w:tcBorders>
              <w:left w:val="nil"/>
              <w:right w:val="nil"/>
            </w:tcBorders>
          </w:tcPr>
          <w:p w14:paraId="7632319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25.5</w:t>
            </w:r>
          </w:p>
        </w:tc>
        <w:tc>
          <w:tcPr>
            <w:tcW w:w="807" w:type="pct"/>
            <w:tcBorders>
              <w:left w:val="nil"/>
              <w:right w:val="nil"/>
            </w:tcBorders>
          </w:tcPr>
          <w:p w14:paraId="7EA5DC3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32.6</w:t>
            </w:r>
          </w:p>
        </w:tc>
        <w:tc>
          <w:tcPr>
            <w:tcW w:w="484" w:type="pct"/>
            <w:tcBorders>
              <w:left w:val="nil"/>
              <w:right w:val="nil"/>
            </w:tcBorders>
          </w:tcPr>
          <w:p w14:paraId="3BFD8916"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43.6</w:t>
            </w:r>
          </w:p>
        </w:tc>
        <w:tc>
          <w:tcPr>
            <w:tcW w:w="838" w:type="pct"/>
            <w:tcBorders>
              <w:left w:val="nil"/>
              <w:right w:val="nil"/>
            </w:tcBorders>
          </w:tcPr>
          <w:p w14:paraId="0880F4E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41.1</w:t>
            </w:r>
          </w:p>
        </w:tc>
        <w:tc>
          <w:tcPr>
            <w:tcW w:w="841" w:type="pct"/>
            <w:tcBorders>
              <w:left w:val="nil"/>
            </w:tcBorders>
          </w:tcPr>
          <w:p w14:paraId="563EEDB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79.4</w:t>
            </w:r>
          </w:p>
        </w:tc>
      </w:tr>
      <w:tr w:rsidR="009A2DB2" w:rsidRPr="009A2DB2" w14:paraId="1F3FEE34" w14:textId="77777777" w:rsidTr="0002385B">
        <w:trPr>
          <w:jc w:val="center"/>
        </w:trPr>
        <w:tc>
          <w:tcPr>
            <w:tcW w:w="772" w:type="pct"/>
            <w:tcBorders>
              <w:right w:val="nil"/>
            </w:tcBorders>
          </w:tcPr>
          <w:p w14:paraId="7BA934ED"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4</w:t>
            </w:r>
          </w:p>
        </w:tc>
        <w:tc>
          <w:tcPr>
            <w:tcW w:w="516" w:type="pct"/>
            <w:tcBorders>
              <w:left w:val="nil"/>
              <w:right w:val="nil"/>
            </w:tcBorders>
          </w:tcPr>
          <w:p w14:paraId="2560750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54.1</w:t>
            </w:r>
          </w:p>
        </w:tc>
        <w:tc>
          <w:tcPr>
            <w:tcW w:w="742" w:type="pct"/>
            <w:tcBorders>
              <w:left w:val="nil"/>
              <w:right w:val="nil"/>
            </w:tcBorders>
          </w:tcPr>
          <w:p w14:paraId="0076CDB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46.8</w:t>
            </w:r>
          </w:p>
        </w:tc>
        <w:tc>
          <w:tcPr>
            <w:tcW w:w="807" w:type="pct"/>
            <w:tcBorders>
              <w:left w:val="nil"/>
              <w:right w:val="nil"/>
            </w:tcBorders>
          </w:tcPr>
          <w:p w14:paraId="68BF7B9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58.0</w:t>
            </w:r>
          </w:p>
        </w:tc>
        <w:tc>
          <w:tcPr>
            <w:tcW w:w="484" w:type="pct"/>
            <w:tcBorders>
              <w:left w:val="nil"/>
              <w:right w:val="nil"/>
            </w:tcBorders>
          </w:tcPr>
          <w:p w14:paraId="14F6197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296.3</w:t>
            </w:r>
          </w:p>
        </w:tc>
        <w:tc>
          <w:tcPr>
            <w:tcW w:w="838" w:type="pct"/>
            <w:tcBorders>
              <w:left w:val="nil"/>
              <w:right w:val="nil"/>
            </w:tcBorders>
          </w:tcPr>
          <w:p w14:paraId="403BD0F5"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266.5</w:t>
            </w:r>
          </w:p>
        </w:tc>
        <w:tc>
          <w:tcPr>
            <w:tcW w:w="841" w:type="pct"/>
            <w:tcBorders>
              <w:left w:val="nil"/>
            </w:tcBorders>
          </w:tcPr>
          <w:p w14:paraId="51CC21F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311.4</w:t>
            </w:r>
          </w:p>
        </w:tc>
      </w:tr>
      <w:tr w:rsidR="009A2DB2" w:rsidRPr="009A2DB2" w14:paraId="57D9DC42" w14:textId="77777777" w:rsidTr="0002385B">
        <w:trPr>
          <w:jc w:val="center"/>
        </w:trPr>
        <w:tc>
          <w:tcPr>
            <w:tcW w:w="772" w:type="pct"/>
            <w:tcBorders>
              <w:bottom w:val="single" w:sz="4" w:space="0" w:color="auto"/>
              <w:right w:val="nil"/>
            </w:tcBorders>
          </w:tcPr>
          <w:p w14:paraId="72A202D3"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Weighted MAPE (%)</w:t>
            </w:r>
          </w:p>
        </w:tc>
        <w:tc>
          <w:tcPr>
            <w:tcW w:w="516" w:type="pct"/>
            <w:tcBorders>
              <w:left w:val="nil"/>
              <w:bottom w:val="single" w:sz="4" w:space="0" w:color="auto"/>
              <w:right w:val="nil"/>
            </w:tcBorders>
          </w:tcPr>
          <w:p w14:paraId="4C5352DC"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742" w:type="pct"/>
            <w:tcBorders>
              <w:left w:val="nil"/>
              <w:bottom w:val="single" w:sz="4" w:space="0" w:color="auto"/>
              <w:right w:val="nil"/>
            </w:tcBorders>
          </w:tcPr>
          <w:p w14:paraId="339EA5A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9.36</w:t>
            </w:r>
          </w:p>
        </w:tc>
        <w:tc>
          <w:tcPr>
            <w:tcW w:w="807" w:type="pct"/>
            <w:tcBorders>
              <w:left w:val="nil"/>
              <w:bottom w:val="single" w:sz="4" w:space="0" w:color="auto"/>
              <w:right w:val="nil"/>
            </w:tcBorders>
          </w:tcPr>
          <w:p w14:paraId="6845C87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2.98</w:t>
            </w:r>
          </w:p>
        </w:tc>
        <w:tc>
          <w:tcPr>
            <w:tcW w:w="484" w:type="pct"/>
            <w:tcBorders>
              <w:left w:val="nil"/>
              <w:bottom w:val="single" w:sz="4" w:space="0" w:color="auto"/>
              <w:right w:val="nil"/>
            </w:tcBorders>
          </w:tcPr>
          <w:p w14:paraId="5827698C"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838" w:type="pct"/>
            <w:tcBorders>
              <w:left w:val="nil"/>
              <w:bottom w:val="single" w:sz="4" w:space="0" w:color="auto"/>
              <w:right w:val="nil"/>
            </w:tcBorders>
          </w:tcPr>
          <w:p w14:paraId="7B08F92C"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21.3</w:t>
            </w:r>
          </w:p>
        </w:tc>
        <w:tc>
          <w:tcPr>
            <w:tcW w:w="841" w:type="pct"/>
            <w:tcBorders>
              <w:left w:val="nil"/>
              <w:bottom w:val="single" w:sz="4" w:space="0" w:color="auto"/>
            </w:tcBorders>
          </w:tcPr>
          <w:p w14:paraId="224BFA9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w:t>
            </w:r>
          </w:p>
        </w:tc>
      </w:tr>
      <w:tr w:rsidR="009A2DB2" w:rsidRPr="009A2DB2" w14:paraId="46DFB524" w14:textId="77777777" w:rsidTr="0002385B">
        <w:trPr>
          <w:trHeight w:hRule="exact" w:val="360"/>
          <w:jc w:val="center"/>
        </w:trPr>
        <w:tc>
          <w:tcPr>
            <w:tcW w:w="5000" w:type="pct"/>
            <w:gridSpan w:val="7"/>
            <w:tcBorders>
              <w:top w:val="single" w:sz="4" w:space="0" w:color="auto"/>
              <w:bottom w:val="single" w:sz="4" w:space="0" w:color="auto"/>
            </w:tcBorders>
            <w:vAlign w:val="center"/>
          </w:tcPr>
          <w:p w14:paraId="5BE3A28C" w14:textId="614777A9" w:rsidR="004716EE" w:rsidRPr="009A2DB2" w:rsidRDefault="000F1B12" w:rsidP="00A135FE">
            <w:pPr>
              <w:pStyle w:val="ListParagraph"/>
              <w:ind w:left="0"/>
              <w:rPr>
                <w:rFonts w:ascii="Times New Roman" w:hAnsi="Times New Roman" w:cs="Times New Roman"/>
                <w:sz w:val="20"/>
                <w:szCs w:val="20"/>
              </w:rPr>
            </w:pPr>
            <w:r w:rsidRPr="009A2DB2">
              <w:rPr>
                <w:rFonts w:ascii="Times New Roman" w:hAnsi="Times New Roman" w:cs="Times New Roman"/>
                <w:b/>
                <w:bCs/>
                <w:sz w:val="20"/>
                <w:szCs w:val="20"/>
              </w:rPr>
              <w:t xml:space="preserve">DGP </w:t>
            </w:r>
            <w:r w:rsidR="004716EE" w:rsidRPr="009A2DB2">
              <w:rPr>
                <w:rFonts w:ascii="Times New Roman" w:hAnsi="Times New Roman" w:cs="Times New Roman"/>
                <w:b/>
                <w:bCs/>
                <w:sz w:val="20"/>
                <w:szCs w:val="20"/>
              </w:rPr>
              <w:t xml:space="preserve">4: </w:t>
            </w:r>
            <w:r w:rsidR="00A65D04" w:rsidRPr="009A2DB2">
              <w:rPr>
                <w:rFonts w:ascii="Times New Roman" w:hAnsi="Times New Roman" w:cs="Times New Roman"/>
                <w:position w:val="-10"/>
                <w:sz w:val="20"/>
                <w:szCs w:val="20"/>
              </w:rPr>
              <w:object w:dxaOrig="1080" w:dyaOrig="279" w14:anchorId="17F3F8A3">
                <v:shape id="_x0000_i1493" type="#_x0000_t75" style="width:56.85pt;height:13.25pt" o:ole="">
                  <v:imagedata r:id="rId744" o:title=""/>
                </v:shape>
                <o:OLEObject Type="Embed" ProgID="Equation.DSMT4" ShapeID="_x0000_i1493" DrawAspect="Content" ObjectID="_1702803774" r:id="rId755"/>
              </w:objec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utility function.</w:t>
            </w:r>
            <w:r w:rsidR="00A65D04" w:rsidRPr="009A2DB2">
              <w:rPr>
                <w:rFonts w:ascii="Times New Roman" w:hAnsi="Times New Roman" w:cs="Times New Roman"/>
                <w:sz w:val="20"/>
                <w:szCs w:val="20"/>
              </w:rPr>
              <w:t xml:space="preserve"> </w:t>
            </w:r>
            <w:r w:rsidR="00A65D04" w:rsidRPr="009A2DB2">
              <w:rPr>
                <w:rFonts w:ascii="Times New Roman" w:hAnsi="Times New Roman" w:cs="Times New Roman"/>
                <w:b/>
                <w:bCs/>
                <w:sz w:val="20"/>
                <w:szCs w:val="20"/>
              </w:rPr>
              <w:t xml:space="preserve">A large </w:t>
            </w:r>
            <w:r w:rsidR="001F4B36" w:rsidRPr="009A2DB2">
              <w:rPr>
                <w:rFonts w:ascii="Times New Roman" w:hAnsi="Times New Roman" w:cs="Times New Roman"/>
                <w:b/>
                <w:bCs/>
                <w:sz w:val="20"/>
                <w:szCs w:val="20"/>
              </w:rPr>
              <w:t>proportion</w:t>
            </w:r>
            <w:r w:rsidR="00A65D04" w:rsidRPr="009A2DB2">
              <w:rPr>
                <w:rFonts w:ascii="Times New Roman" w:hAnsi="Times New Roman" w:cs="Times New Roman"/>
                <w:b/>
                <w:bCs/>
                <w:sz w:val="20"/>
                <w:szCs w:val="20"/>
              </w:rPr>
              <w:t xml:space="preserve"> of the budget </w:t>
            </w:r>
            <w:r w:rsidR="00E31D40" w:rsidRPr="009A2DB2">
              <w:rPr>
                <w:rFonts w:ascii="Times New Roman" w:hAnsi="Times New Roman" w:cs="Times New Roman"/>
                <w:b/>
                <w:bCs/>
                <w:sz w:val="20"/>
                <w:szCs w:val="20"/>
              </w:rPr>
              <w:t xml:space="preserve">is </w:t>
            </w:r>
            <w:r w:rsidR="00A65D04" w:rsidRPr="009A2DB2">
              <w:rPr>
                <w:rFonts w:ascii="Times New Roman" w:hAnsi="Times New Roman" w:cs="Times New Roman"/>
                <w:b/>
                <w:bCs/>
                <w:sz w:val="20"/>
                <w:szCs w:val="20"/>
              </w:rPr>
              <w:t xml:space="preserve">allocated to inside goods. </w:t>
            </w:r>
            <w:r w:rsidR="00A65D04" w:rsidRPr="009A2DB2">
              <w:rPr>
                <w:rFonts w:ascii="Times New Roman" w:hAnsi="Times New Roman" w:cs="Times New Roman"/>
                <w:sz w:val="20"/>
                <w:szCs w:val="20"/>
              </w:rPr>
              <w:t>Budget = 1000 units, 50 datasets of sample size 10000</w:t>
            </w:r>
            <w:r w:rsidR="009606AA" w:rsidRPr="009A2DB2">
              <w:rPr>
                <w:rFonts w:ascii="Times New Roman" w:hAnsi="Times New Roman" w:cs="Times New Roman"/>
                <w:sz w:val="20"/>
                <w:szCs w:val="20"/>
              </w:rPr>
              <w:t>.</w:t>
            </w:r>
          </w:p>
        </w:tc>
      </w:tr>
      <w:tr w:rsidR="009A2DB2" w:rsidRPr="009A2DB2" w14:paraId="2E244D92" w14:textId="77777777" w:rsidTr="0002385B">
        <w:trPr>
          <w:jc w:val="center"/>
        </w:trPr>
        <w:tc>
          <w:tcPr>
            <w:tcW w:w="772" w:type="pct"/>
            <w:tcBorders>
              <w:top w:val="single" w:sz="4" w:space="0" w:color="auto"/>
              <w:right w:val="nil"/>
            </w:tcBorders>
            <w:vAlign w:val="center"/>
          </w:tcPr>
          <w:p w14:paraId="0F350F95" w14:textId="77777777" w:rsidR="004716EE" w:rsidRPr="009A2DB2" w:rsidRDefault="004716EE" w:rsidP="00A135FE">
            <w:pPr>
              <w:pStyle w:val="ListParagraph"/>
              <w:ind w:left="0"/>
              <w:jc w:val="center"/>
              <w:rPr>
                <w:rFonts w:cs="Times New Roman"/>
                <w:sz w:val="20"/>
                <w:szCs w:val="20"/>
              </w:rPr>
            </w:pPr>
          </w:p>
        </w:tc>
        <w:tc>
          <w:tcPr>
            <w:tcW w:w="2065" w:type="pct"/>
            <w:gridSpan w:val="3"/>
            <w:tcBorders>
              <w:top w:val="single" w:sz="4" w:space="0" w:color="auto"/>
              <w:left w:val="nil"/>
              <w:bottom w:val="nil"/>
              <w:right w:val="nil"/>
            </w:tcBorders>
            <w:vAlign w:val="center"/>
          </w:tcPr>
          <w:p w14:paraId="01A37105"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Discrete choice (% of times an alternative is chosen)</w:t>
            </w:r>
          </w:p>
        </w:tc>
        <w:tc>
          <w:tcPr>
            <w:tcW w:w="2163" w:type="pct"/>
            <w:gridSpan w:val="3"/>
            <w:tcBorders>
              <w:top w:val="single" w:sz="4" w:space="0" w:color="auto"/>
              <w:left w:val="nil"/>
              <w:bottom w:val="nil"/>
            </w:tcBorders>
            <w:vAlign w:val="center"/>
          </w:tcPr>
          <w:p w14:paraId="76336E88"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 xml:space="preserve">Average continuous consumption choice </w:t>
            </w:r>
          </w:p>
        </w:tc>
      </w:tr>
      <w:tr w:rsidR="009A2DB2" w:rsidRPr="009A2DB2" w14:paraId="27EAE7C8" w14:textId="77777777" w:rsidTr="0002385B">
        <w:trPr>
          <w:jc w:val="center"/>
        </w:trPr>
        <w:tc>
          <w:tcPr>
            <w:tcW w:w="772" w:type="pct"/>
            <w:tcBorders>
              <w:right w:val="nil"/>
            </w:tcBorders>
            <w:vAlign w:val="center"/>
          </w:tcPr>
          <w:p w14:paraId="41C0AA4A" w14:textId="77777777" w:rsidR="004716EE" w:rsidRPr="009A2DB2" w:rsidRDefault="004716EE" w:rsidP="00A135FE">
            <w:pPr>
              <w:pStyle w:val="ListParagraph"/>
              <w:ind w:left="0"/>
              <w:jc w:val="center"/>
              <w:rPr>
                <w:rFonts w:cs="Times New Roman"/>
                <w:sz w:val="20"/>
                <w:szCs w:val="20"/>
              </w:rPr>
            </w:pPr>
          </w:p>
        </w:tc>
        <w:tc>
          <w:tcPr>
            <w:tcW w:w="516" w:type="pct"/>
            <w:tcBorders>
              <w:left w:val="nil"/>
              <w:right w:val="nil"/>
            </w:tcBorders>
            <w:vAlign w:val="center"/>
          </w:tcPr>
          <w:p w14:paraId="1751A0F7" w14:textId="77777777"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 %</w:t>
            </w:r>
          </w:p>
        </w:tc>
        <w:tc>
          <w:tcPr>
            <w:tcW w:w="742" w:type="pct"/>
            <w:tcBorders>
              <w:left w:val="nil"/>
              <w:right w:val="nil"/>
            </w:tcBorders>
            <w:vAlign w:val="center"/>
          </w:tcPr>
          <w:p w14:paraId="3198F388" w14:textId="5BA55642"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39F7347C">
                <v:shape id="_x0000_i1494" type="#_x0000_t75" style="width:45pt;height:14.7pt" o:ole="">
                  <v:imagedata r:id="rId738" o:title=""/>
                </v:shape>
                <o:OLEObject Type="Embed" ProgID="Equation.DSMT4" ShapeID="_x0000_i1494" DrawAspect="Content" ObjectID="_1702803775" r:id="rId756"/>
              </w:object>
            </w:r>
            <w:r w:rsidR="004716EE" w:rsidRPr="009A2DB2">
              <w:rPr>
                <w:rFonts w:ascii="Times New Roman" w:hAnsi="Times New Roman" w:cs="Times New Roman"/>
                <w:sz w:val="20"/>
                <w:szCs w:val="20"/>
              </w:rPr>
              <w:t xml:space="preserve"> prediction</w:t>
            </w:r>
          </w:p>
        </w:tc>
        <w:tc>
          <w:tcPr>
            <w:tcW w:w="807" w:type="pct"/>
            <w:tcBorders>
              <w:left w:val="nil"/>
              <w:right w:val="nil"/>
            </w:tcBorders>
            <w:vAlign w:val="center"/>
          </w:tcPr>
          <w:p w14:paraId="53C36D0A" w14:textId="5FFC08B7"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2C4EA426">
                <v:shape id="_x0000_i1495" type="#_x0000_t75" style="width:50.7pt;height:14.7pt" o:ole="">
                  <v:imagedata r:id="rId740" o:title=""/>
                </v:shape>
                <o:OLEObject Type="Embed" ProgID="Equation.DSMT4" ShapeID="_x0000_i1495" DrawAspect="Content" ObjectID="_1702803776" r:id="rId757"/>
              </w:object>
            </w:r>
            <w:r w:rsidR="004716EE" w:rsidRPr="009A2DB2">
              <w:rPr>
                <w:rFonts w:ascii="Times New Roman" w:hAnsi="Times New Roman" w:cs="Times New Roman"/>
                <w:sz w:val="20"/>
                <w:szCs w:val="20"/>
              </w:rPr>
              <w:t xml:space="preserve"> prediction</w:t>
            </w:r>
          </w:p>
        </w:tc>
        <w:tc>
          <w:tcPr>
            <w:tcW w:w="484" w:type="pct"/>
            <w:tcBorders>
              <w:left w:val="nil"/>
              <w:right w:val="nil"/>
            </w:tcBorders>
            <w:vAlign w:val="center"/>
          </w:tcPr>
          <w:p w14:paraId="0B3B0129" w14:textId="7E67985E" w:rsidR="004716EE" w:rsidRPr="009A2DB2" w:rsidRDefault="004716EE" w:rsidP="00A135FE">
            <w:pPr>
              <w:pStyle w:val="ListParagraph"/>
              <w:ind w:left="0"/>
              <w:jc w:val="center"/>
              <w:rPr>
                <w:rFonts w:cs="Times New Roman"/>
                <w:sz w:val="20"/>
                <w:szCs w:val="20"/>
              </w:rPr>
            </w:pPr>
            <w:r w:rsidRPr="009A2DB2">
              <w:rPr>
                <w:rFonts w:ascii="Times New Roman" w:hAnsi="Times New Roman" w:cs="Times New Roman"/>
                <w:sz w:val="20"/>
                <w:szCs w:val="20"/>
              </w:rPr>
              <w:t>Simulated</w:t>
            </w:r>
          </w:p>
        </w:tc>
        <w:tc>
          <w:tcPr>
            <w:tcW w:w="838" w:type="pct"/>
            <w:tcBorders>
              <w:left w:val="nil"/>
              <w:right w:val="nil"/>
            </w:tcBorders>
            <w:vAlign w:val="center"/>
          </w:tcPr>
          <w:p w14:paraId="71A84447" w14:textId="52AC4B4F"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859" w:dyaOrig="300" w14:anchorId="0191D530">
                <v:shape id="_x0000_i1496" type="#_x0000_t75" style="width:45pt;height:14.7pt" o:ole="">
                  <v:imagedata r:id="rId738" o:title=""/>
                </v:shape>
                <o:OLEObject Type="Embed" ProgID="Equation.DSMT4" ShapeID="_x0000_i1496" DrawAspect="Content" ObjectID="_1702803777" r:id="rId758"/>
              </w:object>
            </w:r>
            <w:r w:rsidR="004716EE" w:rsidRPr="009A2DB2">
              <w:rPr>
                <w:rFonts w:ascii="Times New Roman" w:hAnsi="Times New Roman" w:cs="Times New Roman"/>
                <w:sz w:val="20"/>
                <w:szCs w:val="20"/>
              </w:rPr>
              <w:t xml:space="preserve"> prediction</w:t>
            </w:r>
          </w:p>
        </w:tc>
        <w:tc>
          <w:tcPr>
            <w:tcW w:w="841" w:type="pct"/>
            <w:tcBorders>
              <w:left w:val="nil"/>
            </w:tcBorders>
            <w:vAlign w:val="center"/>
          </w:tcPr>
          <w:p w14:paraId="5F505572" w14:textId="0E99E3C8" w:rsidR="004716EE" w:rsidRPr="009A2DB2" w:rsidRDefault="00694F6B" w:rsidP="00A135FE">
            <w:pPr>
              <w:pStyle w:val="ListParagraph"/>
              <w:ind w:left="0"/>
              <w:jc w:val="center"/>
              <w:rPr>
                <w:rFonts w:cs="Times New Roman"/>
                <w:sz w:val="20"/>
                <w:szCs w:val="20"/>
              </w:rPr>
            </w:pPr>
            <w:r w:rsidRPr="009A2DB2">
              <w:rPr>
                <w:rFonts w:ascii="Times New Roman" w:hAnsi="Times New Roman" w:cs="Times New Roman"/>
                <w:position w:val="-10"/>
                <w:sz w:val="20"/>
                <w:szCs w:val="20"/>
              </w:rPr>
              <w:object w:dxaOrig="999" w:dyaOrig="300" w14:anchorId="5B16A3E1">
                <v:shape id="_x0000_i1497" type="#_x0000_t75" style="width:50.7pt;height:14.7pt" o:ole="">
                  <v:imagedata r:id="rId740" o:title=""/>
                </v:shape>
                <o:OLEObject Type="Embed" ProgID="Equation.DSMT4" ShapeID="_x0000_i1497" DrawAspect="Content" ObjectID="_1702803778" r:id="rId759"/>
              </w:object>
            </w:r>
            <w:r w:rsidR="004716EE" w:rsidRPr="009A2DB2">
              <w:rPr>
                <w:rFonts w:ascii="Times New Roman" w:hAnsi="Times New Roman" w:cs="Times New Roman"/>
                <w:sz w:val="20"/>
                <w:szCs w:val="20"/>
              </w:rPr>
              <w:t xml:space="preserve"> prediction</w:t>
            </w:r>
          </w:p>
        </w:tc>
      </w:tr>
      <w:tr w:rsidR="009A2DB2" w:rsidRPr="009A2DB2" w14:paraId="1F008C19" w14:textId="77777777" w:rsidTr="0002385B">
        <w:trPr>
          <w:jc w:val="center"/>
        </w:trPr>
        <w:tc>
          <w:tcPr>
            <w:tcW w:w="772" w:type="pct"/>
            <w:tcBorders>
              <w:right w:val="nil"/>
            </w:tcBorders>
            <w:vAlign w:val="center"/>
          </w:tcPr>
          <w:p w14:paraId="79CAB6AC"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1</w:t>
            </w:r>
          </w:p>
        </w:tc>
        <w:tc>
          <w:tcPr>
            <w:tcW w:w="516" w:type="pct"/>
            <w:tcBorders>
              <w:left w:val="nil"/>
              <w:right w:val="nil"/>
            </w:tcBorders>
            <w:vAlign w:val="center"/>
          </w:tcPr>
          <w:p w14:paraId="70CEEE9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742" w:type="pct"/>
            <w:tcBorders>
              <w:left w:val="nil"/>
              <w:right w:val="nil"/>
            </w:tcBorders>
            <w:vAlign w:val="center"/>
          </w:tcPr>
          <w:p w14:paraId="4DA3749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807" w:type="pct"/>
            <w:tcBorders>
              <w:left w:val="nil"/>
              <w:right w:val="nil"/>
            </w:tcBorders>
            <w:vAlign w:val="center"/>
          </w:tcPr>
          <w:p w14:paraId="12BD849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100</w:t>
            </w:r>
          </w:p>
        </w:tc>
        <w:tc>
          <w:tcPr>
            <w:tcW w:w="484" w:type="pct"/>
            <w:tcBorders>
              <w:left w:val="nil"/>
              <w:right w:val="nil"/>
            </w:tcBorders>
            <w:vAlign w:val="center"/>
          </w:tcPr>
          <w:p w14:paraId="0B93D791"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536.63</w:t>
            </w:r>
          </w:p>
        </w:tc>
        <w:tc>
          <w:tcPr>
            <w:tcW w:w="838" w:type="pct"/>
            <w:tcBorders>
              <w:left w:val="nil"/>
              <w:right w:val="nil"/>
            </w:tcBorders>
            <w:vAlign w:val="center"/>
          </w:tcPr>
          <w:p w14:paraId="41C1993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760.53</w:t>
            </w:r>
          </w:p>
        </w:tc>
        <w:tc>
          <w:tcPr>
            <w:tcW w:w="841" w:type="pct"/>
            <w:tcBorders>
              <w:left w:val="nil"/>
            </w:tcBorders>
            <w:vAlign w:val="center"/>
          </w:tcPr>
          <w:p w14:paraId="3B1E932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533.27</w:t>
            </w:r>
          </w:p>
        </w:tc>
      </w:tr>
      <w:tr w:rsidR="009A2DB2" w:rsidRPr="009A2DB2" w14:paraId="2623175C" w14:textId="77777777" w:rsidTr="0002385B">
        <w:trPr>
          <w:jc w:val="center"/>
        </w:trPr>
        <w:tc>
          <w:tcPr>
            <w:tcW w:w="772" w:type="pct"/>
            <w:tcBorders>
              <w:right w:val="nil"/>
            </w:tcBorders>
            <w:vAlign w:val="center"/>
          </w:tcPr>
          <w:p w14:paraId="730B6CC0"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2</w:t>
            </w:r>
          </w:p>
        </w:tc>
        <w:tc>
          <w:tcPr>
            <w:tcW w:w="516" w:type="pct"/>
            <w:tcBorders>
              <w:left w:val="nil"/>
              <w:right w:val="nil"/>
            </w:tcBorders>
            <w:vAlign w:val="center"/>
          </w:tcPr>
          <w:p w14:paraId="18580181"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58.3</w:t>
            </w:r>
          </w:p>
        </w:tc>
        <w:tc>
          <w:tcPr>
            <w:tcW w:w="742" w:type="pct"/>
            <w:tcBorders>
              <w:left w:val="nil"/>
              <w:right w:val="nil"/>
            </w:tcBorders>
            <w:vAlign w:val="center"/>
          </w:tcPr>
          <w:p w14:paraId="033E802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40.0</w:t>
            </w:r>
          </w:p>
        </w:tc>
        <w:tc>
          <w:tcPr>
            <w:tcW w:w="807" w:type="pct"/>
            <w:tcBorders>
              <w:left w:val="nil"/>
              <w:right w:val="nil"/>
            </w:tcBorders>
            <w:vAlign w:val="center"/>
          </w:tcPr>
          <w:p w14:paraId="0FC79DF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58.6</w:t>
            </w:r>
          </w:p>
        </w:tc>
        <w:tc>
          <w:tcPr>
            <w:tcW w:w="484" w:type="pct"/>
            <w:tcBorders>
              <w:left w:val="nil"/>
              <w:right w:val="nil"/>
            </w:tcBorders>
            <w:vAlign w:val="center"/>
          </w:tcPr>
          <w:p w14:paraId="78046E0A"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440.60</w:t>
            </w:r>
          </w:p>
        </w:tc>
        <w:tc>
          <w:tcPr>
            <w:tcW w:w="838" w:type="pct"/>
            <w:tcBorders>
              <w:left w:val="nil"/>
              <w:right w:val="nil"/>
            </w:tcBorders>
            <w:vAlign w:val="center"/>
          </w:tcPr>
          <w:p w14:paraId="5CFE6DE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309.70</w:t>
            </w:r>
          </w:p>
        </w:tc>
        <w:tc>
          <w:tcPr>
            <w:tcW w:w="841" w:type="pct"/>
            <w:tcBorders>
              <w:left w:val="nil"/>
            </w:tcBorders>
            <w:vAlign w:val="center"/>
          </w:tcPr>
          <w:p w14:paraId="27CAB233"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445.10</w:t>
            </w:r>
          </w:p>
        </w:tc>
      </w:tr>
      <w:tr w:rsidR="009A2DB2" w:rsidRPr="009A2DB2" w14:paraId="6484B36F" w14:textId="77777777" w:rsidTr="0002385B">
        <w:trPr>
          <w:jc w:val="center"/>
        </w:trPr>
        <w:tc>
          <w:tcPr>
            <w:tcW w:w="772" w:type="pct"/>
            <w:tcBorders>
              <w:right w:val="nil"/>
            </w:tcBorders>
            <w:vAlign w:val="center"/>
          </w:tcPr>
          <w:p w14:paraId="2B43ED2E"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3</w:t>
            </w:r>
          </w:p>
        </w:tc>
        <w:tc>
          <w:tcPr>
            <w:tcW w:w="516" w:type="pct"/>
            <w:tcBorders>
              <w:left w:val="nil"/>
              <w:right w:val="nil"/>
            </w:tcBorders>
            <w:vAlign w:val="center"/>
          </w:tcPr>
          <w:p w14:paraId="67EEBF7F"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32.6</w:t>
            </w:r>
          </w:p>
        </w:tc>
        <w:tc>
          <w:tcPr>
            <w:tcW w:w="742" w:type="pct"/>
            <w:tcBorders>
              <w:left w:val="nil"/>
              <w:right w:val="nil"/>
            </w:tcBorders>
            <w:vAlign w:val="center"/>
          </w:tcPr>
          <w:p w14:paraId="4D355768"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22.3</w:t>
            </w:r>
          </w:p>
        </w:tc>
        <w:tc>
          <w:tcPr>
            <w:tcW w:w="807" w:type="pct"/>
            <w:tcBorders>
              <w:left w:val="nil"/>
              <w:right w:val="nil"/>
            </w:tcBorders>
            <w:vAlign w:val="center"/>
          </w:tcPr>
          <w:p w14:paraId="12671CAE"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32.7</w:t>
            </w:r>
          </w:p>
        </w:tc>
        <w:tc>
          <w:tcPr>
            <w:tcW w:w="484" w:type="pct"/>
            <w:tcBorders>
              <w:left w:val="nil"/>
              <w:right w:val="nil"/>
            </w:tcBorders>
            <w:vAlign w:val="center"/>
          </w:tcPr>
          <w:p w14:paraId="18C40845"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79.43</w:t>
            </w:r>
          </w:p>
        </w:tc>
        <w:tc>
          <w:tcPr>
            <w:tcW w:w="838" w:type="pct"/>
            <w:tcBorders>
              <w:left w:val="nil"/>
              <w:right w:val="nil"/>
            </w:tcBorders>
            <w:vAlign w:val="center"/>
          </w:tcPr>
          <w:p w14:paraId="337DF65D"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54.80</w:t>
            </w:r>
          </w:p>
        </w:tc>
        <w:tc>
          <w:tcPr>
            <w:tcW w:w="841" w:type="pct"/>
            <w:tcBorders>
              <w:left w:val="nil"/>
            </w:tcBorders>
            <w:vAlign w:val="center"/>
          </w:tcPr>
          <w:p w14:paraId="02612994"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78.35</w:t>
            </w:r>
          </w:p>
        </w:tc>
      </w:tr>
      <w:tr w:rsidR="009A2DB2" w:rsidRPr="009A2DB2" w14:paraId="512AE194" w14:textId="77777777" w:rsidTr="0002385B">
        <w:trPr>
          <w:jc w:val="center"/>
        </w:trPr>
        <w:tc>
          <w:tcPr>
            <w:tcW w:w="772" w:type="pct"/>
            <w:tcBorders>
              <w:bottom w:val="nil"/>
              <w:right w:val="nil"/>
            </w:tcBorders>
            <w:vAlign w:val="center"/>
          </w:tcPr>
          <w:p w14:paraId="51E48AA8"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Alternative 4</w:t>
            </w:r>
          </w:p>
        </w:tc>
        <w:tc>
          <w:tcPr>
            <w:tcW w:w="516" w:type="pct"/>
            <w:tcBorders>
              <w:left w:val="nil"/>
              <w:bottom w:val="nil"/>
              <w:right w:val="nil"/>
            </w:tcBorders>
            <w:vAlign w:val="center"/>
          </w:tcPr>
          <w:p w14:paraId="47A83E00"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58.0</w:t>
            </w:r>
          </w:p>
        </w:tc>
        <w:tc>
          <w:tcPr>
            <w:tcW w:w="742" w:type="pct"/>
            <w:tcBorders>
              <w:left w:val="nil"/>
              <w:bottom w:val="nil"/>
              <w:right w:val="nil"/>
            </w:tcBorders>
            <w:vAlign w:val="center"/>
          </w:tcPr>
          <w:p w14:paraId="1C5F603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41.3</w:t>
            </w:r>
          </w:p>
        </w:tc>
        <w:tc>
          <w:tcPr>
            <w:tcW w:w="807" w:type="pct"/>
            <w:tcBorders>
              <w:left w:val="nil"/>
              <w:bottom w:val="nil"/>
              <w:right w:val="nil"/>
            </w:tcBorders>
            <w:vAlign w:val="center"/>
          </w:tcPr>
          <w:p w14:paraId="11FAEC2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58.1</w:t>
            </w:r>
          </w:p>
        </w:tc>
        <w:tc>
          <w:tcPr>
            <w:tcW w:w="484" w:type="pct"/>
            <w:tcBorders>
              <w:left w:val="nil"/>
              <w:bottom w:val="nil"/>
              <w:right w:val="nil"/>
            </w:tcBorders>
            <w:vAlign w:val="center"/>
          </w:tcPr>
          <w:p w14:paraId="6241992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311.40</w:t>
            </w:r>
          </w:p>
        </w:tc>
        <w:tc>
          <w:tcPr>
            <w:tcW w:w="838" w:type="pct"/>
            <w:tcBorders>
              <w:left w:val="nil"/>
              <w:bottom w:val="nil"/>
              <w:right w:val="nil"/>
            </w:tcBorders>
            <w:vAlign w:val="center"/>
          </w:tcPr>
          <w:p w14:paraId="099CA3D1"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250.37</w:t>
            </w:r>
          </w:p>
        </w:tc>
        <w:tc>
          <w:tcPr>
            <w:tcW w:w="841" w:type="pct"/>
            <w:tcBorders>
              <w:left w:val="nil"/>
              <w:bottom w:val="nil"/>
            </w:tcBorders>
            <w:vAlign w:val="center"/>
          </w:tcPr>
          <w:p w14:paraId="59454312"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310.28</w:t>
            </w:r>
          </w:p>
        </w:tc>
      </w:tr>
      <w:tr w:rsidR="004716EE" w:rsidRPr="009A2DB2" w14:paraId="7BE82B8D" w14:textId="77777777" w:rsidTr="0002385B">
        <w:trPr>
          <w:jc w:val="center"/>
        </w:trPr>
        <w:tc>
          <w:tcPr>
            <w:tcW w:w="772" w:type="pct"/>
            <w:tcBorders>
              <w:bottom w:val="single" w:sz="4" w:space="0" w:color="auto"/>
              <w:right w:val="nil"/>
            </w:tcBorders>
            <w:vAlign w:val="center"/>
          </w:tcPr>
          <w:p w14:paraId="751CD503" w14:textId="77777777" w:rsidR="004716EE" w:rsidRPr="009A2DB2" w:rsidRDefault="004716EE" w:rsidP="00694F6B">
            <w:pPr>
              <w:pStyle w:val="ListParagraph"/>
              <w:ind w:left="0"/>
              <w:rPr>
                <w:rFonts w:ascii="Times New Roman" w:hAnsi="Times New Roman" w:cs="Times New Roman"/>
                <w:sz w:val="20"/>
                <w:szCs w:val="20"/>
              </w:rPr>
            </w:pPr>
            <w:r w:rsidRPr="009A2DB2">
              <w:rPr>
                <w:rFonts w:ascii="Times New Roman" w:hAnsi="Times New Roman" w:cs="Times New Roman"/>
                <w:sz w:val="20"/>
                <w:szCs w:val="20"/>
              </w:rPr>
              <w:t>Weighted MAPE (%)</w:t>
            </w:r>
          </w:p>
        </w:tc>
        <w:tc>
          <w:tcPr>
            <w:tcW w:w="516" w:type="pct"/>
            <w:tcBorders>
              <w:left w:val="nil"/>
              <w:bottom w:val="single" w:sz="4" w:space="0" w:color="auto"/>
              <w:right w:val="nil"/>
            </w:tcBorders>
            <w:vAlign w:val="center"/>
          </w:tcPr>
          <w:p w14:paraId="6E24C3A8" w14:textId="003398C2" w:rsidR="004716EE" w:rsidRPr="009A2DB2" w:rsidRDefault="009253C8"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742" w:type="pct"/>
            <w:tcBorders>
              <w:left w:val="nil"/>
              <w:bottom w:val="single" w:sz="4" w:space="0" w:color="auto"/>
              <w:right w:val="nil"/>
            </w:tcBorders>
            <w:vAlign w:val="center"/>
          </w:tcPr>
          <w:p w14:paraId="1372EFB5"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18.20</w:t>
            </w:r>
          </w:p>
        </w:tc>
        <w:tc>
          <w:tcPr>
            <w:tcW w:w="807" w:type="pct"/>
            <w:tcBorders>
              <w:left w:val="nil"/>
              <w:bottom w:val="single" w:sz="4" w:space="0" w:color="auto"/>
              <w:right w:val="nil"/>
            </w:tcBorders>
            <w:vAlign w:val="center"/>
          </w:tcPr>
          <w:p w14:paraId="3B62A6F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0.22</w:t>
            </w:r>
          </w:p>
        </w:tc>
        <w:tc>
          <w:tcPr>
            <w:tcW w:w="484" w:type="pct"/>
            <w:tcBorders>
              <w:left w:val="nil"/>
              <w:bottom w:val="single" w:sz="4" w:space="0" w:color="auto"/>
              <w:right w:val="nil"/>
            </w:tcBorders>
            <w:vAlign w:val="center"/>
          </w:tcPr>
          <w:p w14:paraId="52ACB5D0" w14:textId="5677EE37" w:rsidR="004716EE" w:rsidRPr="009A2DB2" w:rsidRDefault="009253C8"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w:t>
            </w:r>
          </w:p>
        </w:tc>
        <w:tc>
          <w:tcPr>
            <w:tcW w:w="838" w:type="pct"/>
            <w:tcBorders>
              <w:left w:val="nil"/>
              <w:bottom w:val="single" w:sz="4" w:space="0" w:color="auto"/>
              <w:right w:val="nil"/>
            </w:tcBorders>
            <w:vAlign w:val="center"/>
          </w:tcPr>
          <w:p w14:paraId="46C7C31B"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32.19</w:t>
            </w:r>
          </w:p>
        </w:tc>
        <w:tc>
          <w:tcPr>
            <w:tcW w:w="841" w:type="pct"/>
            <w:tcBorders>
              <w:left w:val="nil"/>
              <w:bottom w:val="single" w:sz="4" w:space="0" w:color="auto"/>
            </w:tcBorders>
            <w:vAlign w:val="center"/>
          </w:tcPr>
          <w:p w14:paraId="7894B4C7" w14:textId="77777777" w:rsidR="004716EE" w:rsidRPr="009A2DB2" w:rsidRDefault="004716EE" w:rsidP="00A135FE">
            <w:pPr>
              <w:pStyle w:val="ListParagraph"/>
              <w:ind w:left="0"/>
              <w:jc w:val="center"/>
              <w:rPr>
                <w:rFonts w:ascii="Times New Roman" w:hAnsi="Times New Roman" w:cs="Times New Roman"/>
                <w:sz w:val="20"/>
                <w:szCs w:val="20"/>
              </w:rPr>
            </w:pPr>
            <w:r w:rsidRPr="009A2DB2">
              <w:rPr>
                <w:rFonts w:ascii="Times New Roman" w:hAnsi="Times New Roman" w:cs="Times New Roman"/>
                <w:sz w:val="20"/>
                <w:szCs w:val="20"/>
              </w:rPr>
              <w:t>0.74</w:t>
            </w:r>
          </w:p>
        </w:tc>
      </w:tr>
    </w:tbl>
    <w:p w14:paraId="0C6A3F51" w14:textId="77777777" w:rsidR="00D1473E" w:rsidRPr="009A2DB2" w:rsidRDefault="00D1473E" w:rsidP="00107E13">
      <w:pPr>
        <w:spacing w:after="0" w:line="240" w:lineRule="auto"/>
        <w:jc w:val="center"/>
        <w:rPr>
          <w:rFonts w:cs="Times New Roman"/>
          <w:b/>
          <w:bCs/>
        </w:rPr>
      </w:pPr>
    </w:p>
    <w:p w14:paraId="50BC9CA8" w14:textId="09922F23" w:rsidR="00107E13" w:rsidRPr="009A2DB2" w:rsidRDefault="00107E13" w:rsidP="00107E13">
      <w:pPr>
        <w:spacing w:after="0" w:line="240" w:lineRule="auto"/>
        <w:jc w:val="center"/>
        <w:rPr>
          <w:rFonts w:cs="Times New Roman"/>
        </w:rPr>
      </w:pPr>
      <w:r w:rsidRPr="009A2DB2">
        <w:rPr>
          <w:rFonts w:cs="Times New Roman"/>
          <w:b/>
          <w:bCs/>
        </w:rPr>
        <w:lastRenderedPageBreak/>
        <w:t xml:space="preserve">Table 3. </w:t>
      </w:r>
      <w:r w:rsidRPr="009A2DB2">
        <w:rPr>
          <w:rFonts w:cs="Times New Roman"/>
        </w:rPr>
        <w:t xml:space="preserve">Density functions and the corresponding moments for consumptions arising out of the </w:t>
      </w:r>
      <w:r w:rsidRPr="009A2DB2">
        <w:rPr>
          <w:i/>
          <w:iCs/>
          <w:position w:val="-10"/>
        </w:rPr>
        <w:object w:dxaOrig="900" w:dyaOrig="300" w14:anchorId="23A587DB">
          <v:shape id="_x0000_i1498" type="#_x0000_t75" style="width:45pt;height:18.45pt" o:ole="">
            <v:imagedata r:id="rId760" o:title=""/>
          </v:shape>
          <o:OLEObject Type="Embed" ProgID="Equation.DSMT4" ShapeID="_x0000_i1498" DrawAspect="Content" ObjectID="_1702803779" r:id="rId761"/>
        </w:object>
      </w:r>
      <w:r w:rsidRPr="009A2DB2">
        <w:t>MDCEV and MDCP models</w:t>
      </w:r>
    </w:p>
    <w:tbl>
      <w:tblPr>
        <w:tblStyle w:val="TableGrid"/>
        <w:tblW w:w="13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6075"/>
        <w:gridCol w:w="5213"/>
      </w:tblGrid>
      <w:tr w:rsidR="009A2DB2" w:rsidRPr="009A2DB2" w14:paraId="5616F6DC" w14:textId="77777777" w:rsidTr="00C81002">
        <w:trPr>
          <w:trHeight w:val="17"/>
        </w:trPr>
        <w:tc>
          <w:tcPr>
            <w:tcW w:w="2572" w:type="dxa"/>
            <w:tcBorders>
              <w:top w:val="single" w:sz="4" w:space="0" w:color="auto"/>
              <w:bottom w:val="single" w:sz="4" w:space="0" w:color="auto"/>
            </w:tcBorders>
          </w:tcPr>
          <w:p w14:paraId="6ED2C081" w14:textId="77777777" w:rsidR="00107E13" w:rsidRPr="009A2DB2" w:rsidRDefault="00107E13" w:rsidP="00216E85">
            <w:pPr>
              <w:rPr>
                <w:rFonts w:ascii="Times New Roman" w:hAnsi="Times New Roman" w:cs="Times New Roman"/>
              </w:rPr>
            </w:pPr>
          </w:p>
        </w:tc>
        <w:tc>
          <w:tcPr>
            <w:tcW w:w="6075" w:type="dxa"/>
            <w:tcBorders>
              <w:top w:val="single" w:sz="4" w:space="0" w:color="auto"/>
              <w:bottom w:val="single" w:sz="4" w:space="0" w:color="auto"/>
            </w:tcBorders>
            <w:vAlign w:val="center"/>
          </w:tcPr>
          <w:p w14:paraId="26300F26" w14:textId="4A86897F" w:rsidR="00107E13" w:rsidRPr="009A2DB2" w:rsidRDefault="00E06374" w:rsidP="00216E85">
            <w:pPr>
              <w:rPr>
                <w:rFonts w:ascii="Times New Roman" w:hAnsi="Times New Roman" w:cs="Times New Roman"/>
              </w:rPr>
            </w:pPr>
            <w:r w:rsidRPr="009A2DB2">
              <w:rPr>
                <w:rFonts w:ascii="Times New Roman" w:hAnsi="Times New Roman" w:cs="Times New Roman"/>
                <w:position w:val="-10"/>
                <w:sz w:val="20"/>
                <w:szCs w:val="20"/>
              </w:rPr>
              <w:object w:dxaOrig="900" w:dyaOrig="300" w14:anchorId="59A5D919">
                <v:shape id="_x0000_i1499" type="#_x0000_t75" style="width:46.9pt;height:14.7pt" o:ole="">
                  <v:imagedata r:id="rId674" o:title=""/>
                </v:shape>
                <o:OLEObject Type="Embed" ProgID="Equation.DSMT4" ShapeID="_x0000_i1499" DrawAspect="Content" ObjectID="_1702803780" r:id="rId762"/>
              </w:object>
            </w:r>
            <w:r w:rsidR="00107E13" w:rsidRPr="009A2DB2">
              <w:rPr>
                <w:rFonts w:ascii="Times New Roman" w:hAnsi="Times New Roman" w:cs="Times New Roman"/>
                <w:i/>
                <w:iCs/>
                <w:sz w:val="20"/>
                <w:szCs w:val="18"/>
              </w:rPr>
              <w:t>MDCEV</w:t>
            </w:r>
          </w:p>
        </w:tc>
        <w:tc>
          <w:tcPr>
            <w:tcW w:w="5213" w:type="dxa"/>
            <w:tcBorders>
              <w:top w:val="single" w:sz="4" w:space="0" w:color="auto"/>
              <w:bottom w:val="single" w:sz="4" w:space="0" w:color="auto"/>
            </w:tcBorders>
            <w:vAlign w:val="center"/>
          </w:tcPr>
          <w:p w14:paraId="1CC1E911" w14:textId="37E50BD4" w:rsidR="00107E13" w:rsidRPr="009A2DB2" w:rsidRDefault="00E06374" w:rsidP="00216E85">
            <w:pPr>
              <w:rPr>
                <w:rFonts w:ascii="Times New Roman" w:hAnsi="Times New Roman" w:cs="Times New Roman"/>
              </w:rPr>
            </w:pPr>
            <w:r w:rsidRPr="009A2DB2">
              <w:rPr>
                <w:rFonts w:ascii="Times New Roman" w:hAnsi="Times New Roman" w:cs="Times New Roman"/>
                <w:position w:val="-10"/>
                <w:sz w:val="20"/>
                <w:szCs w:val="20"/>
              </w:rPr>
              <w:object w:dxaOrig="900" w:dyaOrig="300" w14:anchorId="3CD44EEF">
                <v:shape id="_x0000_i1500" type="#_x0000_t75" style="width:46.9pt;height:14.7pt" o:ole="">
                  <v:imagedata r:id="rId674" o:title=""/>
                </v:shape>
                <o:OLEObject Type="Embed" ProgID="Equation.DSMT4" ShapeID="_x0000_i1500" DrawAspect="Content" ObjectID="_1702803781" r:id="rId763"/>
              </w:object>
            </w:r>
            <w:r w:rsidR="00107E13" w:rsidRPr="009A2DB2">
              <w:rPr>
                <w:rFonts w:ascii="Times New Roman" w:hAnsi="Times New Roman" w:cs="Times New Roman"/>
                <w:i/>
                <w:iCs/>
                <w:sz w:val="20"/>
              </w:rPr>
              <w:t>MDCP</w:t>
            </w:r>
          </w:p>
        </w:tc>
      </w:tr>
      <w:tr w:rsidR="009A2DB2" w:rsidRPr="009A2DB2" w14:paraId="7A109AB3" w14:textId="77777777" w:rsidTr="00C81002">
        <w:trPr>
          <w:trHeight w:val="17"/>
        </w:trPr>
        <w:tc>
          <w:tcPr>
            <w:tcW w:w="2572" w:type="dxa"/>
            <w:tcBorders>
              <w:top w:val="single" w:sz="4" w:space="0" w:color="auto"/>
            </w:tcBorders>
          </w:tcPr>
          <w:p w14:paraId="4A092CEA" w14:textId="77777777" w:rsidR="00107E13" w:rsidRPr="009A2DB2" w:rsidRDefault="00107E13" w:rsidP="00216E85">
            <w:pPr>
              <w:spacing w:after="240"/>
              <w:rPr>
                <w:rFonts w:ascii="Times New Roman" w:hAnsi="Times New Roman" w:cs="Times New Roman"/>
                <w:sz w:val="20"/>
                <w:szCs w:val="20"/>
              </w:rPr>
            </w:pPr>
            <w:r w:rsidRPr="009A2DB2">
              <w:rPr>
                <w:rFonts w:ascii="Times New Roman" w:hAnsi="Times New Roman" w:cs="Times New Roman"/>
                <w:sz w:val="20"/>
                <w:szCs w:val="20"/>
              </w:rPr>
              <w:t>Probability mass at 0</w:t>
            </w:r>
          </w:p>
        </w:tc>
        <w:tc>
          <w:tcPr>
            <w:tcW w:w="6075" w:type="dxa"/>
            <w:tcBorders>
              <w:top w:val="single" w:sz="4" w:space="0" w:color="auto"/>
            </w:tcBorders>
            <w:vAlign w:val="center"/>
          </w:tcPr>
          <w:p w14:paraId="5D0CE26D" w14:textId="5BEE1233" w:rsidR="00107E13" w:rsidRPr="009A2DB2" w:rsidRDefault="009A46A3" w:rsidP="00216E85">
            <w:pPr>
              <w:rPr>
                <w:rFonts w:ascii="Times New Roman" w:hAnsi="Times New Roman" w:cs="Times New Roman"/>
              </w:rPr>
            </w:pPr>
            <w:r w:rsidRPr="009A46A3">
              <w:rPr>
                <w:rFonts w:ascii="Times New Roman" w:hAnsi="Times New Roman"/>
                <w:position w:val="-28"/>
                <w:sz w:val="24"/>
              </w:rPr>
              <w:object w:dxaOrig="1440" w:dyaOrig="660" w14:anchorId="74F725FA">
                <v:shape id="_x0000_i1501" type="#_x0000_t75" style="width:70.6pt;height:33.15pt" o:ole="">
                  <v:imagedata r:id="rId764" o:title=""/>
                </v:shape>
                <o:OLEObject Type="Embed" ProgID="Equation.DSMT4" ShapeID="_x0000_i1501" DrawAspect="Content" ObjectID="_1702803782" r:id="rId765"/>
              </w:object>
            </w:r>
          </w:p>
        </w:tc>
        <w:tc>
          <w:tcPr>
            <w:tcW w:w="5213" w:type="dxa"/>
            <w:tcBorders>
              <w:top w:val="single" w:sz="4" w:space="0" w:color="auto"/>
            </w:tcBorders>
            <w:vAlign w:val="center"/>
          </w:tcPr>
          <w:p w14:paraId="52574C22" w14:textId="354ACD11" w:rsidR="00107E13" w:rsidRPr="009A2DB2" w:rsidRDefault="009A6373" w:rsidP="00216E85">
            <w:pPr>
              <w:rPr>
                <w:rFonts w:ascii="Times New Roman" w:hAnsi="Times New Roman" w:cs="Times New Roman"/>
              </w:rPr>
            </w:pPr>
            <w:r w:rsidRPr="009A2DB2">
              <w:rPr>
                <w:rFonts w:ascii="Times New Roman" w:hAnsi="Times New Roman"/>
                <w:position w:val="-30"/>
                <w:sz w:val="24"/>
              </w:rPr>
              <w:object w:dxaOrig="1780" w:dyaOrig="720" w14:anchorId="4878DE5B">
                <v:shape id="_x0000_i1502" type="#_x0000_t75" style="width:91.9pt;height:36pt" o:ole="">
                  <v:imagedata r:id="rId766" o:title=""/>
                </v:shape>
                <o:OLEObject Type="Embed" ProgID="Equation.DSMT4" ShapeID="_x0000_i1502" DrawAspect="Content" ObjectID="_1702803783" r:id="rId767"/>
              </w:object>
            </w:r>
          </w:p>
        </w:tc>
      </w:tr>
      <w:tr w:rsidR="009A2DB2" w:rsidRPr="009A2DB2" w14:paraId="28E10437" w14:textId="77777777" w:rsidTr="00C81002">
        <w:trPr>
          <w:trHeight w:val="17"/>
        </w:trPr>
        <w:tc>
          <w:tcPr>
            <w:tcW w:w="2572" w:type="dxa"/>
          </w:tcPr>
          <w:p w14:paraId="6A0BC9DF" w14:textId="77777777" w:rsidR="00107E13" w:rsidRPr="009A2DB2" w:rsidRDefault="00107E13" w:rsidP="00216E85">
            <w:pPr>
              <w:spacing w:after="240"/>
              <w:rPr>
                <w:rFonts w:ascii="Times New Roman" w:hAnsi="Times New Roman" w:cs="Times New Roman"/>
                <w:sz w:val="20"/>
                <w:szCs w:val="20"/>
              </w:rPr>
            </w:pPr>
            <w:r w:rsidRPr="009A2DB2">
              <w:rPr>
                <w:rFonts w:ascii="Times New Roman" w:hAnsi="Times New Roman" w:cs="Times New Roman"/>
                <w:sz w:val="20"/>
                <w:szCs w:val="20"/>
              </w:rPr>
              <w:t>PDF for positive consumption values</w:t>
            </w:r>
          </w:p>
        </w:tc>
        <w:tc>
          <w:tcPr>
            <w:tcW w:w="6075" w:type="dxa"/>
            <w:vAlign w:val="center"/>
          </w:tcPr>
          <w:p w14:paraId="614C7229" w14:textId="553261AF" w:rsidR="00107E13" w:rsidRPr="009A2DB2" w:rsidRDefault="009A2DB2" w:rsidP="00216E85">
            <w:r w:rsidRPr="009A2DB2">
              <w:rPr>
                <w:rFonts w:ascii="Times New Roman" w:hAnsi="Times New Roman"/>
                <w:position w:val="-42"/>
                <w:sz w:val="24"/>
              </w:rPr>
              <w:object w:dxaOrig="1960" w:dyaOrig="840" w14:anchorId="5FF730AF">
                <v:shape id="_x0000_i1503" type="#_x0000_t75" style="width:98.05pt;height:40.25pt" o:ole="">
                  <v:imagedata r:id="rId768" o:title=""/>
                </v:shape>
                <o:OLEObject Type="Embed" ProgID="Equation.DSMT4" ShapeID="_x0000_i1503" DrawAspect="Content" ObjectID="_1702803784" r:id="rId769"/>
              </w:object>
            </w:r>
          </w:p>
        </w:tc>
        <w:tc>
          <w:tcPr>
            <w:tcW w:w="5213" w:type="dxa"/>
            <w:vAlign w:val="center"/>
          </w:tcPr>
          <w:p w14:paraId="4CC47C4A" w14:textId="77777777" w:rsidR="00107E13" w:rsidRPr="009A2DB2" w:rsidRDefault="00107E13" w:rsidP="00216E85">
            <w:r w:rsidRPr="009A2DB2">
              <w:rPr>
                <w:rFonts w:ascii="Times New Roman" w:hAnsi="Times New Roman"/>
                <w:position w:val="-30"/>
                <w:sz w:val="24"/>
              </w:rPr>
              <w:object w:dxaOrig="2439" w:dyaOrig="820" w14:anchorId="29138B6F">
                <v:shape id="_x0000_i1504" type="#_x0000_t75" style="width:124.6pt;height:42.15pt" o:ole="">
                  <v:imagedata r:id="rId770" o:title=""/>
                </v:shape>
                <o:OLEObject Type="Embed" ProgID="Equation.DSMT4" ShapeID="_x0000_i1504" DrawAspect="Content" ObjectID="_1702803785" r:id="rId771"/>
              </w:object>
            </w:r>
          </w:p>
        </w:tc>
      </w:tr>
      <w:tr w:rsidR="009A2DB2" w:rsidRPr="009A2DB2" w14:paraId="682531A1" w14:textId="77777777" w:rsidTr="00C81002">
        <w:trPr>
          <w:trHeight w:val="17"/>
        </w:trPr>
        <w:tc>
          <w:tcPr>
            <w:tcW w:w="2572" w:type="dxa"/>
          </w:tcPr>
          <w:p w14:paraId="5B6B89F2" w14:textId="77777777" w:rsidR="00107E13" w:rsidRPr="009A2DB2" w:rsidRDefault="00107E13" w:rsidP="00216E85">
            <w:pPr>
              <w:spacing w:after="240"/>
              <w:rPr>
                <w:rFonts w:ascii="Times New Roman" w:hAnsi="Times New Roman" w:cs="Times New Roman"/>
                <w:sz w:val="20"/>
                <w:szCs w:val="20"/>
              </w:rPr>
            </w:pPr>
            <w:r w:rsidRPr="009A2DB2">
              <w:rPr>
                <w:rFonts w:ascii="Times New Roman" w:hAnsi="Times New Roman" w:cs="Times New Roman"/>
                <w:sz w:val="20"/>
                <w:szCs w:val="20"/>
              </w:rPr>
              <w:t>First moment of the density function for positive consumption values</w:t>
            </w:r>
          </w:p>
        </w:tc>
        <w:tc>
          <w:tcPr>
            <w:tcW w:w="6075" w:type="dxa"/>
            <w:vAlign w:val="center"/>
          </w:tcPr>
          <w:p w14:paraId="4797EC32" w14:textId="09EB5B73" w:rsidR="00107E13" w:rsidRPr="009A2DB2" w:rsidRDefault="00E06374" w:rsidP="00216E85">
            <w:r w:rsidRPr="00E06374">
              <w:rPr>
                <w:rFonts w:ascii="Times New Roman" w:hAnsi="Times New Roman"/>
                <w:position w:val="-46"/>
                <w:sz w:val="24"/>
              </w:rPr>
              <w:object w:dxaOrig="4520" w:dyaOrig="1040" w14:anchorId="6DD8DD57">
                <v:shape id="_x0000_i1505" type="#_x0000_t75" style="width:225.45pt;height:53.05pt" o:ole="">
                  <v:imagedata r:id="rId772" o:title=""/>
                </v:shape>
                <o:OLEObject Type="Embed" ProgID="Equation.DSMT4" ShapeID="_x0000_i1505" DrawAspect="Content" ObjectID="_1702803786" r:id="rId773"/>
              </w:object>
            </w:r>
          </w:p>
        </w:tc>
        <w:tc>
          <w:tcPr>
            <w:tcW w:w="5213" w:type="dxa"/>
            <w:vAlign w:val="center"/>
          </w:tcPr>
          <w:p w14:paraId="2A4D077E" w14:textId="6504BC7A" w:rsidR="00107E13" w:rsidRPr="009A2DB2" w:rsidRDefault="00E06374" w:rsidP="00216E85">
            <w:r w:rsidRPr="009A2DB2">
              <w:rPr>
                <w:rFonts w:ascii="Times New Roman" w:hAnsi="Times New Roman"/>
                <w:position w:val="-30"/>
                <w:sz w:val="24"/>
              </w:rPr>
              <w:object w:dxaOrig="2480" w:dyaOrig="680" w14:anchorId="33B03F67">
                <v:shape id="_x0000_i1506" type="#_x0000_t75" style="width:117.45pt;height:36pt" o:ole="">
                  <v:imagedata r:id="rId774" o:title=""/>
                </v:shape>
                <o:OLEObject Type="Embed" ProgID="Equation.DSMT4" ShapeID="_x0000_i1506" DrawAspect="Content" ObjectID="_1702803787" r:id="rId775"/>
              </w:object>
            </w:r>
          </w:p>
        </w:tc>
      </w:tr>
      <w:tr w:rsidR="009A2DB2" w:rsidRPr="009A2DB2" w14:paraId="4063706D" w14:textId="77777777" w:rsidTr="00C81002">
        <w:trPr>
          <w:trHeight w:val="17"/>
        </w:trPr>
        <w:tc>
          <w:tcPr>
            <w:tcW w:w="2572" w:type="dxa"/>
            <w:tcBorders>
              <w:bottom w:val="single" w:sz="4" w:space="0" w:color="auto"/>
            </w:tcBorders>
          </w:tcPr>
          <w:p w14:paraId="75EDEAEA" w14:textId="77777777" w:rsidR="00107E13" w:rsidRPr="009A2DB2" w:rsidRDefault="00107E13" w:rsidP="00216E85">
            <w:pPr>
              <w:spacing w:after="240"/>
              <w:rPr>
                <w:rFonts w:ascii="Times New Roman" w:hAnsi="Times New Roman" w:cs="Times New Roman"/>
                <w:sz w:val="20"/>
                <w:szCs w:val="20"/>
              </w:rPr>
            </w:pPr>
            <w:r w:rsidRPr="009A2DB2">
              <w:rPr>
                <w:rFonts w:ascii="Times New Roman" w:hAnsi="Times New Roman" w:cs="Times New Roman"/>
                <w:sz w:val="20"/>
                <w:szCs w:val="20"/>
              </w:rPr>
              <w:t>Second central moment of the density function for positive consumption values</w:t>
            </w:r>
          </w:p>
        </w:tc>
        <w:tc>
          <w:tcPr>
            <w:tcW w:w="6075" w:type="dxa"/>
            <w:tcBorders>
              <w:bottom w:val="single" w:sz="4" w:space="0" w:color="auto"/>
            </w:tcBorders>
            <w:vAlign w:val="center"/>
          </w:tcPr>
          <w:p w14:paraId="435A15C2" w14:textId="19266104" w:rsidR="00107E13" w:rsidRPr="009A2DB2" w:rsidRDefault="001E3F89" w:rsidP="00216E85">
            <w:r w:rsidRPr="001E3F89">
              <w:rPr>
                <w:rFonts w:ascii="Times New Roman" w:hAnsi="Times New Roman"/>
                <w:position w:val="-112"/>
                <w:sz w:val="24"/>
              </w:rPr>
              <w:object w:dxaOrig="5420" w:dyaOrig="2360" w14:anchorId="0B7D225F">
                <v:shape id="_x0000_i1507" type="#_x0000_t75" style="width:271.9pt;height:117.95pt" o:ole="">
                  <v:imagedata r:id="rId776" o:title=""/>
                </v:shape>
                <o:OLEObject Type="Embed" ProgID="Equation.DSMT4" ShapeID="_x0000_i1507" DrawAspect="Content" ObjectID="_1702803788" r:id="rId777"/>
              </w:object>
            </w:r>
          </w:p>
        </w:tc>
        <w:tc>
          <w:tcPr>
            <w:tcW w:w="5213" w:type="dxa"/>
            <w:tcBorders>
              <w:bottom w:val="single" w:sz="4" w:space="0" w:color="auto"/>
            </w:tcBorders>
            <w:vAlign w:val="center"/>
          </w:tcPr>
          <w:p w14:paraId="72018BF7" w14:textId="37347FC9" w:rsidR="00107E13" w:rsidRPr="009A2DB2" w:rsidRDefault="001E3F89" w:rsidP="00216E85">
            <w:r w:rsidRPr="001E3F89">
              <w:rPr>
                <w:rFonts w:ascii="Times New Roman" w:hAnsi="Times New Roman"/>
                <w:position w:val="-78"/>
                <w:sz w:val="24"/>
              </w:rPr>
              <w:object w:dxaOrig="4520" w:dyaOrig="1680" w14:anchorId="5A9C42B8">
                <v:shape id="_x0000_i1508" type="#_x0000_t75" style="width:224.05pt;height:83.85pt" o:ole="">
                  <v:imagedata r:id="rId778" o:title=""/>
                </v:shape>
                <o:OLEObject Type="Embed" ProgID="Equation.DSMT4" ShapeID="_x0000_i1508" DrawAspect="Content" ObjectID="_1702803789" r:id="rId779"/>
              </w:object>
            </w:r>
          </w:p>
        </w:tc>
      </w:tr>
      <w:tr w:rsidR="009A2DB2" w:rsidRPr="009A2DB2" w14:paraId="137090AE" w14:textId="77777777" w:rsidTr="00C81002">
        <w:trPr>
          <w:trHeight w:val="17"/>
        </w:trPr>
        <w:tc>
          <w:tcPr>
            <w:tcW w:w="13860" w:type="dxa"/>
            <w:gridSpan w:val="3"/>
            <w:tcBorders>
              <w:top w:val="single" w:sz="4" w:space="0" w:color="auto"/>
            </w:tcBorders>
          </w:tcPr>
          <w:p w14:paraId="41DCDC71" w14:textId="518F8F3C" w:rsidR="00107E13" w:rsidRPr="009A2DB2" w:rsidRDefault="00107E13" w:rsidP="00216E85">
            <w:pPr>
              <w:rPr>
                <w:rFonts w:ascii="Times New Roman" w:hAnsi="Times New Roman" w:cs="Times New Roman"/>
                <w:sz w:val="20"/>
                <w:szCs w:val="20"/>
              </w:rPr>
            </w:pPr>
            <w:r w:rsidRPr="009A2DB2">
              <w:rPr>
                <w:rFonts w:ascii="Times New Roman" w:hAnsi="Times New Roman" w:cs="Times New Roman"/>
                <w:sz w:val="20"/>
                <w:szCs w:val="20"/>
              </w:rPr>
              <w:t>Notes</w:t>
            </w:r>
            <w:r w:rsidR="00B103D2">
              <w:rPr>
                <w:rFonts w:ascii="Times New Roman" w:hAnsi="Times New Roman" w:cs="Times New Roman"/>
                <w:sz w:val="20"/>
                <w:szCs w:val="20"/>
              </w:rPr>
              <w:t xml:space="preserve"> for Table 3</w:t>
            </w:r>
            <w:r w:rsidRPr="009A2DB2">
              <w:rPr>
                <w:rFonts w:ascii="Times New Roman" w:hAnsi="Times New Roman" w:cs="Times New Roman"/>
                <w:sz w:val="20"/>
                <w:szCs w:val="20"/>
              </w:rPr>
              <w:t xml:space="preserve">: </w:t>
            </w:r>
          </w:p>
          <w:p w14:paraId="5101A288" w14:textId="77777777" w:rsidR="00107E13" w:rsidRPr="009A2DB2" w:rsidRDefault="00107E13" w:rsidP="00216E85">
            <w:pPr>
              <w:rPr>
                <w:rFonts w:ascii="Times New Roman" w:hAnsi="Times New Roman" w:cs="Times New Roman"/>
                <w:sz w:val="20"/>
                <w:szCs w:val="20"/>
              </w:rPr>
            </w:pPr>
            <w:r w:rsidRPr="009A2DB2">
              <w:rPr>
                <w:rFonts w:ascii="Times New Roman" w:hAnsi="Times New Roman" w:cs="Times New Roman"/>
                <w:sz w:val="20"/>
                <w:szCs w:val="20"/>
              </w:rPr>
              <w:t xml:space="preserve">The above moments are for conditional distributions </w:t>
            </w:r>
            <w:r w:rsidRPr="009A2DB2">
              <w:rPr>
                <w:rFonts w:ascii="Times New Roman" w:hAnsi="Times New Roman"/>
                <w:position w:val="-18"/>
                <w:sz w:val="24"/>
              </w:rPr>
              <w:object w:dxaOrig="1500" w:dyaOrig="420" w14:anchorId="37B86D21">
                <v:shape id="_x0000_i1509" type="#_x0000_t75" style="width:77.2pt;height:20.35pt" o:ole="">
                  <v:imagedata r:id="rId555" o:title=""/>
                </v:shape>
                <o:OLEObject Type="Embed" ProgID="Equation.DSMT4" ShapeID="_x0000_i1509" DrawAspect="Content" ObjectID="_1702803790" r:id="rId780"/>
              </w:object>
            </w:r>
            <w:r w:rsidRPr="009A2DB2">
              <w:t xml:space="preserve"> </w:t>
            </w:r>
            <w:r w:rsidRPr="009A2DB2">
              <w:rPr>
                <w:rFonts w:ascii="Times New Roman" w:hAnsi="Times New Roman" w:cs="Times New Roman"/>
                <w:sz w:val="20"/>
                <w:szCs w:val="20"/>
              </w:rPr>
              <w:t>of optimal consumptions (conditioned on the choice of the good).</w:t>
            </w:r>
          </w:p>
          <w:p w14:paraId="46C5202F" w14:textId="01E053FE" w:rsidR="00107E13" w:rsidRPr="009A2DB2" w:rsidRDefault="00107E13" w:rsidP="00216E85">
            <w:pPr>
              <w:rPr>
                <w:rFonts w:ascii="Times New Roman" w:hAnsi="Times New Roman" w:cs="Times New Roman"/>
                <w:sz w:val="20"/>
                <w:szCs w:val="20"/>
              </w:rPr>
            </w:pPr>
            <w:r w:rsidRPr="009A2DB2">
              <w:rPr>
                <w:rFonts w:ascii="Times New Roman" w:hAnsi="Times New Roman" w:cs="Times New Roman"/>
                <w:sz w:val="20"/>
                <w:szCs w:val="20"/>
              </w:rPr>
              <w:t xml:space="preserve">In the above expressions, </w:t>
            </w:r>
            <w:r w:rsidR="009A2DB2" w:rsidRPr="009A2DB2">
              <w:rPr>
                <w:rFonts w:ascii="Times New Roman" w:hAnsi="Times New Roman"/>
                <w:position w:val="-32"/>
                <w:sz w:val="24"/>
              </w:rPr>
              <w:object w:dxaOrig="2799" w:dyaOrig="760" w14:anchorId="393F4E20">
                <v:shape id="_x0000_i1510" type="#_x0000_t75" style="width:139.25pt;height:36pt" o:ole="">
                  <v:imagedata r:id="rId781" o:title=""/>
                </v:shape>
                <o:OLEObject Type="Embed" ProgID="Equation.DSMT4" ShapeID="_x0000_i1510" DrawAspect="Content" ObjectID="_1702803791" r:id="rId782"/>
              </w:object>
            </w:r>
            <w:r w:rsidRPr="009A2DB2">
              <w:t xml:space="preserve">; </w:t>
            </w:r>
            <w:r w:rsidRPr="009A2DB2">
              <w:rPr>
                <w:rFonts w:ascii="Times New Roman" w:hAnsi="Times New Roman"/>
                <w:position w:val="-46"/>
                <w:sz w:val="24"/>
              </w:rPr>
              <w:object w:dxaOrig="2439" w:dyaOrig="880" w14:anchorId="4CA4F1DF">
                <v:shape id="_x0000_i1511" type="#_x0000_t75" style="width:124.6pt;height:45pt" o:ole="">
                  <v:imagedata r:id="rId783" o:title=""/>
                </v:shape>
                <o:OLEObject Type="Embed" ProgID="Equation.DSMT4" ShapeID="_x0000_i1511" DrawAspect="Content" ObjectID="_1702803792" r:id="rId784"/>
              </w:object>
            </w:r>
            <w:r w:rsidRPr="009A2DB2">
              <w:t xml:space="preserve">; </w:t>
            </w:r>
            <w:r w:rsidRPr="009A2DB2">
              <w:rPr>
                <w:rFonts w:ascii="Times New Roman" w:hAnsi="Times New Roman" w:cs="Times New Roman"/>
                <w:position w:val="-46"/>
                <w:sz w:val="24"/>
              </w:rPr>
              <w:object w:dxaOrig="2460" w:dyaOrig="880" w14:anchorId="6EDFE674">
                <v:shape id="_x0000_i1512" type="#_x0000_t75" style="width:123.65pt;height:45pt" o:ole="">
                  <v:imagedata r:id="rId785" o:title=""/>
                </v:shape>
                <o:OLEObject Type="Embed" ProgID="Equation.DSMT4" ShapeID="_x0000_i1512" DrawAspect="Content" ObjectID="_1702803793" r:id="rId786"/>
              </w:object>
            </w:r>
            <w:r w:rsidRPr="009A2DB2">
              <w:t xml:space="preserve">; </w:t>
            </w:r>
            <w:r w:rsidR="009A2DB2" w:rsidRPr="009A2DB2">
              <w:rPr>
                <w:rFonts w:ascii="Times New Roman" w:hAnsi="Times New Roman"/>
                <w:position w:val="-30"/>
                <w:sz w:val="24"/>
              </w:rPr>
              <w:object w:dxaOrig="2520" w:dyaOrig="720" w14:anchorId="1E98E64E">
                <v:shape id="_x0000_i1513" type="#_x0000_t75" style="width:124.1pt;height:36pt" o:ole="">
                  <v:imagedata r:id="rId787" o:title=""/>
                </v:shape>
                <o:OLEObject Type="Embed" ProgID="Equation.DSMT4" ShapeID="_x0000_i1513" DrawAspect="Content" ObjectID="_1702803794" r:id="rId788"/>
              </w:object>
            </w:r>
            <w:r w:rsidRPr="009A2DB2">
              <w:t xml:space="preserve">; </w:t>
            </w:r>
            <w:r w:rsidR="009A2DB2" w:rsidRPr="009A2DB2">
              <w:rPr>
                <w:rFonts w:ascii="Times New Roman" w:hAnsi="Times New Roman"/>
                <w:position w:val="-32"/>
                <w:sz w:val="24"/>
              </w:rPr>
              <w:object w:dxaOrig="3180" w:dyaOrig="760" w14:anchorId="6AC8030B">
                <v:shape id="_x0000_i1514" type="#_x0000_t75" style="width:156.3pt;height:36pt" o:ole="">
                  <v:imagedata r:id="rId789" o:title=""/>
                </v:shape>
                <o:OLEObject Type="Embed" ProgID="Equation.DSMT4" ShapeID="_x0000_i1514" DrawAspect="Content" ObjectID="_1702803795" r:id="rId790"/>
              </w:object>
            </w:r>
            <w:r w:rsidRPr="009A2DB2">
              <w:t>;</w:t>
            </w:r>
            <w:r w:rsidRPr="009A2DB2">
              <w:rPr>
                <w:rFonts w:ascii="Times New Roman" w:hAnsi="Times New Roman" w:cs="Times New Roman"/>
                <w:sz w:val="20"/>
                <w:szCs w:val="20"/>
              </w:rPr>
              <w:t xml:space="preserve"> and </w:t>
            </w:r>
            <w:r w:rsidR="009A2DB2" w:rsidRPr="009A2DB2">
              <w:rPr>
                <w:rFonts w:ascii="Times New Roman" w:hAnsi="Times New Roman"/>
                <w:position w:val="-32"/>
                <w:sz w:val="24"/>
              </w:rPr>
              <w:object w:dxaOrig="3200" w:dyaOrig="760" w14:anchorId="1629AC7E">
                <v:shape id="_x0000_i1515" type="#_x0000_t75" style="width:163.9pt;height:36pt" o:ole="">
                  <v:imagedata r:id="rId791" o:title=""/>
                </v:shape>
                <o:OLEObject Type="Embed" ProgID="Equation.DSMT4" ShapeID="_x0000_i1515" DrawAspect="Content" ObjectID="_1702803796" r:id="rId792"/>
              </w:object>
            </w:r>
            <w:r w:rsidRPr="009A2DB2">
              <w:rPr>
                <w:rFonts w:ascii="Times New Roman" w:hAnsi="Times New Roman"/>
                <w:sz w:val="24"/>
              </w:rPr>
              <w:t xml:space="preserve">, </w:t>
            </w:r>
            <w:r w:rsidRPr="009A2DB2">
              <w:rPr>
                <w:rFonts w:ascii="Times New Roman" w:hAnsi="Times New Roman" w:cs="Times New Roman"/>
                <w:sz w:val="20"/>
                <w:szCs w:val="20"/>
              </w:rPr>
              <w:t xml:space="preserve">where </w:t>
            </w:r>
            <w:r w:rsidRPr="009A2DB2">
              <w:rPr>
                <w:rFonts w:ascii="Times New Roman" w:hAnsi="Times New Roman" w:cs="Times New Roman"/>
                <w:position w:val="-10"/>
                <w:sz w:val="20"/>
                <w:szCs w:val="20"/>
              </w:rPr>
              <w:object w:dxaOrig="499" w:dyaOrig="320" w14:anchorId="57CB1C0A">
                <v:shape id="_x0000_i1516" type="#_x0000_t75" style="width:25.1pt;height:15.65pt" o:ole="">
                  <v:imagedata r:id="rId793" o:title=""/>
                </v:shape>
                <o:OLEObject Type="Embed" ProgID="Equation.DSMT4" ShapeID="_x0000_i1516" DrawAspect="Content" ObjectID="_1702803797" r:id="rId794"/>
              </w:object>
            </w:r>
            <w:r w:rsidRPr="009A2DB2">
              <w:rPr>
                <w:rFonts w:ascii="Times New Roman" w:hAnsi="Times New Roman" w:cs="Times New Roman"/>
                <w:sz w:val="20"/>
                <w:szCs w:val="20"/>
              </w:rPr>
              <w:t xml:space="preserve"> is standard normal CDF function. It is worth noting here that the integrals </w:t>
            </w:r>
            <w:r w:rsidRPr="009A2DB2">
              <w:rPr>
                <w:rFonts w:ascii="Times New Roman" w:hAnsi="Times New Roman" w:cs="Times New Roman"/>
                <w:position w:val="-12"/>
                <w:sz w:val="20"/>
                <w:szCs w:val="20"/>
              </w:rPr>
              <w:object w:dxaOrig="300" w:dyaOrig="360" w14:anchorId="25FF834D">
                <v:shape id="_x0000_i1517" type="#_x0000_t75" style="width:18.45pt;height:21.3pt" o:ole="">
                  <v:imagedata r:id="rId795" o:title=""/>
                </v:shape>
                <o:OLEObject Type="Embed" ProgID="Equation.DSMT4" ShapeID="_x0000_i1517" DrawAspect="Content" ObjectID="_1702803798" r:id="rId796"/>
              </w:object>
            </w:r>
            <w:r w:rsidRPr="009A2DB2">
              <w:rPr>
                <w:rFonts w:ascii="Times New Roman" w:hAnsi="Times New Roman" w:cs="Times New Roman"/>
                <w:sz w:val="20"/>
                <w:szCs w:val="20"/>
              </w:rPr>
              <w:t xml:space="preserve"> and </w:t>
            </w:r>
            <w:r w:rsidRPr="009A2DB2">
              <w:rPr>
                <w:rFonts w:ascii="Times New Roman" w:hAnsi="Times New Roman" w:cs="Times New Roman"/>
                <w:position w:val="-12"/>
                <w:sz w:val="20"/>
                <w:szCs w:val="20"/>
              </w:rPr>
              <w:object w:dxaOrig="340" w:dyaOrig="360" w14:anchorId="565CE861">
                <v:shape id="_x0000_i1518" type="#_x0000_t75" style="width:18.45pt;height:21.3pt" o:ole="">
                  <v:imagedata r:id="rId797" o:title=""/>
                </v:shape>
                <o:OLEObject Type="Embed" ProgID="Equation.DSMT4" ShapeID="_x0000_i1518" DrawAspect="Content" ObjectID="_1702803799" r:id="rId798"/>
              </w:object>
            </w:r>
            <w:r w:rsidRPr="009A2DB2">
              <w:rPr>
                <w:rFonts w:ascii="Times New Roman" w:hAnsi="Times New Roman" w:cs="Times New Roman"/>
                <w:sz w:val="20"/>
                <w:szCs w:val="20"/>
              </w:rPr>
              <w:t xml:space="preserve"> do not necessarily have a closed-form for all values of </w:t>
            </w:r>
            <w:r w:rsidRPr="009A2DB2">
              <w:rPr>
                <w:rFonts w:ascii="Times New Roman" w:hAnsi="Times New Roman" w:cs="Times New Roman"/>
                <w:position w:val="-10"/>
                <w:sz w:val="20"/>
                <w:szCs w:val="20"/>
              </w:rPr>
              <w:object w:dxaOrig="240" w:dyaOrig="260" w14:anchorId="454BAF0C">
                <v:shape id="_x0000_i1519" type="#_x0000_t75" style="width:9.95pt;height:15.65pt" o:ole="">
                  <v:imagedata r:id="rId799" o:title=""/>
                </v:shape>
                <o:OLEObject Type="Embed" ProgID="Equation.DSMT4" ShapeID="_x0000_i1519" DrawAspect="Content" ObjectID="_1702803800" r:id="rId800"/>
              </w:object>
            </w:r>
            <w:r w:rsidRPr="009A2DB2">
              <w:rPr>
                <w:rFonts w:ascii="Times New Roman" w:hAnsi="Times New Roman" w:cs="Times New Roman"/>
                <w:sz w:val="20"/>
                <w:szCs w:val="20"/>
              </w:rPr>
              <w:t xml:space="preserve">, except maybe for a few integer values. But these integrals can be computed easily with numerical integration techniques available in many off-the-shelf programs. Similarly, </w:t>
            </w:r>
            <w:r w:rsidRPr="009A2DB2">
              <w:rPr>
                <w:rFonts w:ascii="Times New Roman" w:hAnsi="Times New Roman" w:cs="Times New Roman"/>
                <w:position w:val="-12"/>
                <w:sz w:val="20"/>
                <w:szCs w:val="20"/>
              </w:rPr>
              <w:object w:dxaOrig="279" w:dyaOrig="360" w14:anchorId="03874916">
                <v:shape id="_x0000_i1520" type="#_x0000_t75" style="width:17.55pt;height:21.3pt" o:ole="">
                  <v:imagedata r:id="rId801" o:title=""/>
                </v:shape>
                <o:OLEObject Type="Embed" ProgID="Equation.DSMT4" ShapeID="_x0000_i1520" DrawAspect="Content" ObjectID="_1702803801" r:id="rId802"/>
              </w:object>
            </w:r>
            <w:r w:rsidRPr="009A2DB2">
              <w:rPr>
                <w:rFonts w:ascii="Times New Roman" w:hAnsi="Times New Roman" w:cs="Times New Roman"/>
                <w:sz w:val="20"/>
                <w:szCs w:val="20"/>
              </w:rPr>
              <w:t>,</w:t>
            </w:r>
            <w:r w:rsidRPr="009A2DB2">
              <w:rPr>
                <w:rFonts w:ascii="Times New Roman" w:hAnsi="Times New Roman" w:cs="Times New Roman"/>
                <w:position w:val="-12"/>
                <w:sz w:val="20"/>
                <w:szCs w:val="20"/>
              </w:rPr>
              <w:object w:dxaOrig="320" w:dyaOrig="360" w14:anchorId="780B8FC7">
                <v:shape id="_x0000_i1521" type="#_x0000_t75" style="width:15.65pt;height:21.3pt" o:ole="">
                  <v:imagedata r:id="rId803" o:title=""/>
                </v:shape>
                <o:OLEObject Type="Embed" ProgID="Equation.DSMT4" ShapeID="_x0000_i1521" DrawAspect="Content" ObjectID="_1702803802" r:id="rId804"/>
              </w:object>
            </w:r>
            <w:r w:rsidRPr="009A2DB2">
              <w:rPr>
                <w:rFonts w:ascii="Times New Roman" w:hAnsi="Times New Roman" w:cs="Times New Roman"/>
                <w:sz w:val="20"/>
                <w:szCs w:val="20"/>
              </w:rPr>
              <w:t xml:space="preserve">, and </w:t>
            </w:r>
            <w:r w:rsidRPr="009A2DB2">
              <w:rPr>
                <w:rFonts w:ascii="Times New Roman" w:hAnsi="Times New Roman" w:cs="Times New Roman"/>
                <w:position w:val="-12"/>
                <w:sz w:val="20"/>
                <w:szCs w:val="20"/>
              </w:rPr>
              <w:object w:dxaOrig="360" w:dyaOrig="360" w14:anchorId="6E97CDBC">
                <v:shape id="_x0000_i1522" type="#_x0000_t75" style="width:21.3pt;height:21.3pt" o:ole="">
                  <v:imagedata r:id="rId805" o:title=""/>
                </v:shape>
                <o:OLEObject Type="Embed" ProgID="Equation.DSMT4" ShapeID="_x0000_i1522" DrawAspect="Content" ObjectID="_1702803803" r:id="rId806"/>
              </w:object>
            </w:r>
            <w:r w:rsidRPr="009A2DB2">
              <w:rPr>
                <w:rFonts w:ascii="Times New Roman" w:hAnsi="Times New Roman" w:cs="Times New Roman"/>
                <w:sz w:val="20"/>
                <w:szCs w:val="20"/>
              </w:rPr>
              <w:t xml:space="preserve"> do not have a closed form, but these terms involve standard normal CDFs that can be computed rather easily. </w:t>
            </w:r>
          </w:p>
        </w:tc>
      </w:tr>
    </w:tbl>
    <w:p w14:paraId="30E87085" w14:textId="2271DB9E" w:rsidR="002F426E" w:rsidRPr="00B95AFD" w:rsidRDefault="00984ECB" w:rsidP="00B95AFD">
      <w:pPr>
        <w:spacing w:after="0" w:line="276" w:lineRule="auto"/>
        <w:jc w:val="center"/>
        <w:rPr>
          <w:sz w:val="22"/>
        </w:rPr>
      </w:pPr>
      <w:r w:rsidRPr="00B95AFD">
        <w:rPr>
          <w:b/>
          <w:bCs/>
          <w:sz w:val="22"/>
        </w:rPr>
        <w:lastRenderedPageBreak/>
        <w:t xml:space="preserve">Table </w:t>
      </w:r>
      <w:r w:rsidR="00107E13">
        <w:rPr>
          <w:b/>
          <w:bCs/>
          <w:sz w:val="22"/>
        </w:rPr>
        <w:t>4</w:t>
      </w:r>
      <w:r w:rsidRPr="00B95AFD">
        <w:rPr>
          <w:sz w:val="22"/>
        </w:rPr>
        <w:t xml:space="preserve">. </w:t>
      </w:r>
      <w:r w:rsidR="00CE4F72" w:rsidRPr="00B95AFD">
        <w:rPr>
          <w:sz w:val="22"/>
        </w:rPr>
        <w:t xml:space="preserve">Demonstration of the </w:t>
      </w:r>
      <w:r w:rsidR="00D31C9D">
        <w:rPr>
          <w:sz w:val="22"/>
        </w:rPr>
        <w:t>IOA</w:t>
      </w:r>
      <w:r w:rsidR="00CE4F72" w:rsidRPr="00B95AFD">
        <w:rPr>
          <w:sz w:val="22"/>
        </w:rPr>
        <w:t xml:space="preserve"> property of the</w:t>
      </w:r>
      <w:r w:rsidR="008B69C4" w:rsidRPr="00B95AFD">
        <w:rPr>
          <w:sz w:val="22"/>
        </w:rPr>
        <w:t xml:space="preserve"> </w:t>
      </w:r>
      <w:r w:rsidR="008B69C4" w:rsidRPr="00B95AFD">
        <w:rPr>
          <w:rFonts w:cs="Times New Roman"/>
          <w:position w:val="-10"/>
          <w:sz w:val="22"/>
        </w:rPr>
        <w:object w:dxaOrig="1060" w:dyaOrig="320" w14:anchorId="671B6FDC">
          <v:shape id="_x0000_i1523" type="#_x0000_t75" style="width:51.65pt;height:15.65pt" o:ole="">
            <v:imagedata r:id="rId672" o:title=""/>
          </v:shape>
          <o:OLEObject Type="Embed" ProgID="Equation.DSMT4" ShapeID="_x0000_i1523" DrawAspect="Content" ObjectID="_1702803804" r:id="rId807"/>
        </w:object>
      </w:r>
      <w:r w:rsidR="008B69C4" w:rsidRPr="00B95AFD">
        <w:rPr>
          <w:rFonts w:cs="Times New Roman"/>
          <w:sz w:val="22"/>
        </w:rPr>
        <w:t xml:space="preserve"> </w:t>
      </w:r>
      <w:r w:rsidR="00CA64C2">
        <w:rPr>
          <w:rFonts w:cs="Times New Roman"/>
          <w:sz w:val="22"/>
        </w:rPr>
        <w:t xml:space="preserve">MDCEV </w:t>
      </w:r>
      <w:r w:rsidR="008B69C4" w:rsidRPr="00B95AFD">
        <w:rPr>
          <w:rFonts w:cs="Times New Roman"/>
          <w:sz w:val="22"/>
        </w:rPr>
        <w:t>model with infinite 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691"/>
        <w:gridCol w:w="857"/>
        <w:gridCol w:w="839"/>
        <w:gridCol w:w="11"/>
        <w:gridCol w:w="857"/>
        <w:gridCol w:w="992"/>
        <w:gridCol w:w="992"/>
        <w:gridCol w:w="993"/>
        <w:gridCol w:w="993"/>
        <w:gridCol w:w="993"/>
        <w:gridCol w:w="992"/>
        <w:gridCol w:w="993"/>
        <w:gridCol w:w="993"/>
        <w:gridCol w:w="850"/>
        <w:gridCol w:w="912"/>
      </w:tblGrid>
      <w:tr w:rsidR="007971B7" w:rsidRPr="006935E7" w14:paraId="1FFB4C4D" w14:textId="77777777" w:rsidTr="00E06374">
        <w:trPr>
          <w:trHeight w:hRule="exact" w:val="360"/>
        </w:trPr>
        <w:tc>
          <w:tcPr>
            <w:tcW w:w="13958" w:type="dxa"/>
            <w:gridSpan w:val="15"/>
            <w:tcBorders>
              <w:top w:val="single" w:sz="4" w:space="0" w:color="auto"/>
              <w:bottom w:val="single" w:sz="4" w:space="0" w:color="auto"/>
            </w:tcBorders>
            <w:vAlign w:val="center"/>
          </w:tcPr>
          <w:p w14:paraId="10120FF8" w14:textId="3F4B8FB2" w:rsidR="007971B7" w:rsidRPr="006935E7" w:rsidRDefault="007971B7" w:rsidP="00F16813">
            <w:pPr>
              <w:spacing w:line="276" w:lineRule="auto"/>
              <w:rPr>
                <w:rFonts w:ascii="Times New Roman" w:hAnsi="Times New Roman" w:cs="Times New Roman"/>
                <w:b/>
                <w:bCs/>
              </w:rPr>
            </w:pPr>
            <w:r w:rsidRPr="006935E7">
              <w:rPr>
                <w:rFonts w:ascii="Times New Roman" w:hAnsi="Times New Roman" w:cs="Times New Roman"/>
                <w:b/>
                <w:bCs/>
                <w:sz w:val="20"/>
                <w:szCs w:val="20"/>
              </w:rPr>
              <w:t>MDC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choice model estimated on </w:t>
            </w:r>
            <w:r w:rsidR="00BE7CBE" w:rsidRPr="006935E7">
              <w:rPr>
                <w:rFonts w:ascii="Times New Roman" w:hAnsi="Times New Roman" w:cs="Times New Roman"/>
                <w:b/>
                <w:bCs/>
                <w:sz w:val="20"/>
                <w:szCs w:val="20"/>
              </w:rPr>
              <w:t>consumptions simulated from MDC choice model with infinite budget</w:t>
            </w:r>
          </w:p>
        </w:tc>
      </w:tr>
      <w:tr w:rsidR="00E06374" w:rsidRPr="006935E7" w14:paraId="025B23AE" w14:textId="77777777" w:rsidTr="00E06374">
        <w:trPr>
          <w:trHeight w:hRule="exact" w:val="360"/>
        </w:trPr>
        <w:tc>
          <w:tcPr>
            <w:tcW w:w="1691" w:type="dxa"/>
            <w:tcBorders>
              <w:top w:val="single" w:sz="4" w:space="0" w:color="auto"/>
              <w:right w:val="nil"/>
            </w:tcBorders>
            <w:vAlign w:val="center"/>
          </w:tcPr>
          <w:p w14:paraId="6F77FDE3" w14:textId="110B7CCB" w:rsidR="00E06374" w:rsidRPr="006935E7" w:rsidRDefault="00E06374" w:rsidP="00E06374">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Parameter</w:t>
            </w:r>
          </w:p>
        </w:tc>
        <w:tc>
          <w:tcPr>
            <w:tcW w:w="857" w:type="dxa"/>
            <w:tcBorders>
              <w:top w:val="single" w:sz="4" w:space="0" w:color="auto"/>
              <w:left w:val="nil"/>
              <w:right w:val="nil"/>
            </w:tcBorders>
            <w:vAlign w:val="center"/>
          </w:tcPr>
          <w:p w14:paraId="6953D816" w14:textId="469A4181"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60" w:dyaOrig="360" w14:anchorId="52489C1F">
                <v:shape id="_x0000_i1524" type="#_x0000_t75" style="width:31.75pt;height:18.45pt" o:ole="">
                  <v:imagedata r:id="rId676" o:title=""/>
                </v:shape>
                <o:OLEObject Type="Embed" ProgID="Equation.DSMT4" ShapeID="_x0000_i1524" DrawAspect="Content" ObjectID="_1702803805" r:id="rId808"/>
              </w:object>
            </w:r>
          </w:p>
        </w:tc>
        <w:tc>
          <w:tcPr>
            <w:tcW w:w="850" w:type="dxa"/>
            <w:gridSpan w:val="2"/>
            <w:tcBorders>
              <w:top w:val="single" w:sz="4" w:space="0" w:color="auto"/>
              <w:left w:val="nil"/>
              <w:right w:val="nil"/>
            </w:tcBorders>
            <w:vAlign w:val="center"/>
          </w:tcPr>
          <w:p w14:paraId="5095B01D" w14:textId="0D564399"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40" w:dyaOrig="360" w14:anchorId="26CFCF73">
                <v:shape id="_x0000_i1525" type="#_x0000_t75" style="width:25.1pt;height:18.45pt" o:ole="">
                  <v:imagedata r:id="rId678" o:title=""/>
                </v:shape>
                <o:OLEObject Type="Embed" ProgID="Equation.DSMT4" ShapeID="_x0000_i1525" DrawAspect="Content" ObjectID="_1702803806" r:id="rId809"/>
              </w:object>
            </w:r>
          </w:p>
        </w:tc>
        <w:tc>
          <w:tcPr>
            <w:tcW w:w="857" w:type="dxa"/>
            <w:tcBorders>
              <w:top w:val="single" w:sz="4" w:space="0" w:color="auto"/>
              <w:left w:val="nil"/>
              <w:right w:val="nil"/>
            </w:tcBorders>
            <w:vAlign w:val="center"/>
          </w:tcPr>
          <w:p w14:paraId="1992267F" w14:textId="69A48040"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60" w:dyaOrig="360" w14:anchorId="416C0FBC">
                <v:shape id="_x0000_i1526" type="#_x0000_t75" style="width:31.75pt;height:18.45pt" o:ole="">
                  <v:imagedata r:id="rId680" o:title=""/>
                </v:shape>
                <o:OLEObject Type="Embed" ProgID="Equation.DSMT4" ShapeID="_x0000_i1526" DrawAspect="Content" ObjectID="_1702803807" r:id="rId810"/>
              </w:object>
            </w:r>
          </w:p>
        </w:tc>
        <w:tc>
          <w:tcPr>
            <w:tcW w:w="992" w:type="dxa"/>
            <w:tcBorders>
              <w:top w:val="single" w:sz="4" w:space="0" w:color="auto"/>
              <w:left w:val="nil"/>
              <w:right w:val="nil"/>
            </w:tcBorders>
            <w:vAlign w:val="center"/>
          </w:tcPr>
          <w:p w14:paraId="16DBA770" w14:textId="31213C70"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18"/>
                <w:szCs w:val="18"/>
              </w:rPr>
              <w:object w:dxaOrig="400" w:dyaOrig="340" w14:anchorId="66D91919">
                <v:shape id="_x0000_i1527" type="#_x0000_t75" style="width:21.3pt;height:18.45pt" o:ole="">
                  <v:imagedata r:id="rId811" o:title=""/>
                </v:shape>
                <o:OLEObject Type="Embed" ProgID="Equation.DSMT4" ShapeID="_x0000_i1527" DrawAspect="Content" ObjectID="_1702803808" r:id="rId812"/>
              </w:object>
            </w:r>
          </w:p>
        </w:tc>
        <w:tc>
          <w:tcPr>
            <w:tcW w:w="992" w:type="dxa"/>
            <w:tcBorders>
              <w:top w:val="single" w:sz="4" w:space="0" w:color="auto"/>
              <w:left w:val="nil"/>
              <w:right w:val="nil"/>
            </w:tcBorders>
            <w:vAlign w:val="center"/>
          </w:tcPr>
          <w:p w14:paraId="03B32A3D" w14:textId="2DED70FE"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00" w:dyaOrig="340" w14:anchorId="1A31B48D">
                <v:shape id="_x0000_i1528" type="#_x0000_t75" style="width:21.3pt;height:18.45pt" o:ole="">
                  <v:imagedata r:id="rId813" o:title=""/>
                </v:shape>
                <o:OLEObject Type="Embed" ProgID="Equation.DSMT4" ShapeID="_x0000_i1528" DrawAspect="Content" ObjectID="_1702803809" r:id="rId814"/>
              </w:object>
            </w:r>
          </w:p>
        </w:tc>
        <w:tc>
          <w:tcPr>
            <w:tcW w:w="993" w:type="dxa"/>
            <w:tcBorders>
              <w:top w:val="single" w:sz="4" w:space="0" w:color="auto"/>
              <w:left w:val="nil"/>
              <w:right w:val="nil"/>
            </w:tcBorders>
            <w:vAlign w:val="center"/>
          </w:tcPr>
          <w:p w14:paraId="0B6822A1" w14:textId="40B1BDF5"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00" w:dyaOrig="340" w14:anchorId="0A52A286">
                <v:shape id="_x0000_i1529" type="#_x0000_t75" style="width:21.3pt;height:18.45pt" o:ole="">
                  <v:imagedata r:id="rId815" o:title=""/>
                </v:shape>
                <o:OLEObject Type="Embed" ProgID="Equation.DSMT4" ShapeID="_x0000_i1529" DrawAspect="Content" ObjectID="_1702803810" r:id="rId816"/>
              </w:object>
            </w:r>
          </w:p>
        </w:tc>
        <w:tc>
          <w:tcPr>
            <w:tcW w:w="993" w:type="dxa"/>
            <w:tcBorders>
              <w:top w:val="single" w:sz="4" w:space="0" w:color="auto"/>
              <w:left w:val="nil"/>
              <w:right w:val="nil"/>
            </w:tcBorders>
            <w:vAlign w:val="center"/>
          </w:tcPr>
          <w:p w14:paraId="3505445E" w14:textId="0FBD123A"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4D23F5D8">
                <v:shape id="_x0000_i1530" type="#_x0000_t75" style="width:20.35pt;height:18.45pt" o:ole="">
                  <v:imagedata r:id="rId817" o:title=""/>
                </v:shape>
                <o:OLEObject Type="Embed" ProgID="Equation.DSMT4" ShapeID="_x0000_i1530" DrawAspect="Content" ObjectID="_1702803811" r:id="rId818"/>
              </w:object>
            </w:r>
          </w:p>
        </w:tc>
        <w:tc>
          <w:tcPr>
            <w:tcW w:w="993" w:type="dxa"/>
            <w:tcBorders>
              <w:top w:val="single" w:sz="4" w:space="0" w:color="auto"/>
              <w:left w:val="nil"/>
              <w:right w:val="nil"/>
            </w:tcBorders>
            <w:vAlign w:val="center"/>
          </w:tcPr>
          <w:p w14:paraId="261CA7BC" w14:textId="29168328"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16F87423">
                <v:shape id="_x0000_i1531" type="#_x0000_t75" style="width:20.35pt;height:18.45pt" o:ole="">
                  <v:imagedata r:id="rId819" o:title=""/>
                </v:shape>
                <o:OLEObject Type="Embed" ProgID="Equation.DSMT4" ShapeID="_x0000_i1531" DrawAspect="Content" ObjectID="_1702803812" r:id="rId820"/>
              </w:object>
            </w:r>
          </w:p>
        </w:tc>
        <w:tc>
          <w:tcPr>
            <w:tcW w:w="992" w:type="dxa"/>
            <w:tcBorders>
              <w:top w:val="single" w:sz="4" w:space="0" w:color="auto"/>
              <w:left w:val="nil"/>
              <w:right w:val="nil"/>
            </w:tcBorders>
            <w:vAlign w:val="center"/>
          </w:tcPr>
          <w:p w14:paraId="345BAC1E" w14:textId="277FD8E0" w:rsidR="00E06374" w:rsidRPr="006935E7" w:rsidRDefault="00E06374" w:rsidP="00E06374">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1CA6AE33">
                <v:shape id="_x0000_i1532" type="#_x0000_t75" style="width:20.35pt;height:18.45pt" o:ole="">
                  <v:imagedata r:id="rId821" o:title=""/>
                </v:shape>
                <o:OLEObject Type="Embed" ProgID="Equation.DSMT4" ShapeID="_x0000_i1532" DrawAspect="Content" ObjectID="_1702803813" r:id="rId822"/>
              </w:object>
            </w:r>
          </w:p>
        </w:tc>
        <w:tc>
          <w:tcPr>
            <w:tcW w:w="993" w:type="dxa"/>
            <w:tcBorders>
              <w:top w:val="single" w:sz="4" w:space="0" w:color="auto"/>
              <w:left w:val="nil"/>
              <w:right w:val="nil"/>
            </w:tcBorders>
            <w:vAlign w:val="center"/>
          </w:tcPr>
          <w:p w14:paraId="3BE6C60D" w14:textId="76DFC9FD" w:rsidR="00E06374" w:rsidRPr="006935E7" w:rsidRDefault="00E06374" w:rsidP="00E06374">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20" w:dyaOrig="360" w14:anchorId="7D7E71C7">
                <v:shape id="_x0000_i1533" type="#_x0000_t75" style="width:15.15pt;height:14.7pt" o:ole="">
                  <v:imagedata r:id="rId694" o:title=""/>
                </v:shape>
                <o:OLEObject Type="Embed" ProgID="Equation.DSMT4" ShapeID="_x0000_i1533" DrawAspect="Content" ObjectID="_1702803814" r:id="rId823"/>
              </w:object>
            </w:r>
          </w:p>
        </w:tc>
        <w:tc>
          <w:tcPr>
            <w:tcW w:w="993" w:type="dxa"/>
            <w:tcBorders>
              <w:top w:val="single" w:sz="4" w:space="0" w:color="auto"/>
              <w:left w:val="nil"/>
              <w:right w:val="nil"/>
            </w:tcBorders>
            <w:vAlign w:val="center"/>
          </w:tcPr>
          <w:p w14:paraId="1F48C1AF" w14:textId="5CA579EC" w:rsidR="00E06374" w:rsidRPr="006935E7" w:rsidRDefault="00E06374" w:rsidP="00E06374">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00" w:dyaOrig="360" w14:anchorId="0F26C021">
                <v:shape id="_x0000_i1534" type="#_x0000_t75" style="width:14.7pt;height:14.7pt" o:ole="">
                  <v:imagedata r:id="rId696" o:title=""/>
                </v:shape>
                <o:OLEObject Type="Embed" ProgID="Equation.DSMT4" ShapeID="_x0000_i1534" DrawAspect="Content" ObjectID="_1702803815" r:id="rId824"/>
              </w:object>
            </w:r>
          </w:p>
        </w:tc>
        <w:tc>
          <w:tcPr>
            <w:tcW w:w="850" w:type="dxa"/>
            <w:tcBorders>
              <w:top w:val="single" w:sz="4" w:space="0" w:color="auto"/>
              <w:left w:val="nil"/>
              <w:right w:val="nil"/>
            </w:tcBorders>
            <w:vAlign w:val="center"/>
          </w:tcPr>
          <w:p w14:paraId="453B0BB3" w14:textId="5494B2B6" w:rsidR="00E06374" w:rsidRPr="006935E7" w:rsidRDefault="00E06374" w:rsidP="00E06374">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00" w:dyaOrig="360" w14:anchorId="52EC76C1">
                <v:shape id="_x0000_i1535" type="#_x0000_t75" style="width:14.7pt;height:14.7pt" o:ole="">
                  <v:imagedata r:id="rId698" o:title=""/>
                </v:shape>
                <o:OLEObject Type="Embed" ProgID="Equation.DSMT4" ShapeID="_x0000_i1535" DrawAspect="Content" ObjectID="_1702803816" r:id="rId825"/>
              </w:object>
            </w:r>
          </w:p>
        </w:tc>
        <w:tc>
          <w:tcPr>
            <w:tcW w:w="912" w:type="dxa"/>
            <w:tcBorders>
              <w:top w:val="single" w:sz="4" w:space="0" w:color="auto"/>
              <w:left w:val="nil"/>
            </w:tcBorders>
            <w:vAlign w:val="center"/>
          </w:tcPr>
          <w:p w14:paraId="053CA38E" w14:textId="3900C750" w:rsidR="00E06374" w:rsidRPr="006935E7" w:rsidRDefault="00E06374" w:rsidP="00E06374">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6"/>
                <w:sz w:val="20"/>
                <w:szCs w:val="20"/>
              </w:rPr>
              <w:object w:dxaOrig="240" w:dyaOrig="220" w14:anchorId="6ECFE7E9">
                <v:shape id="_x0000_i1536" type="#_x0000_t75" style="width:9.95pt;height:8.55pt" o:ole="">
                  <v:imagedata r:id="rId700" o:title=""/>
                </v:shape>
                <o:OLEObject Type="Embed" ProgID="Equation.DSMT4" ShapeID="_x0000_i1536" DrawAspect="Content" ObjectID="_1702803817" r:id="rId826"/>
              </w:object>
            </w:r>
          </w:p>
        </w:tc>
      </w:tr>
      <w:tr w:rsidR="002046B1" w:rsidRPr="006935E7" w14:paraId="642D1E52" w14:textId="77777777" w:rsidTr="00E06374">
        <w:trPr>
          <w:trHeight w:val="57"/>
        </w:trPr>
        <w:tc>
          <w:tcPr>
            <w:tcW w:w="1691" w:type="dxa"/>
            <w:tcBorders>
              <w:right w:val="nil"/>
            </w:tcBorders>
            <w:vAlign w:val="center"/>
          </w:tcPr>
          <w:p w14:paraId="78D330FC" w14:textId="46395CD1" w:rsidR="002046B1" w:rsidRPr="006935E7" w:rsidRDefault="002046B1" w:rsidP="002046B1">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True parameter</w:t>
            </w:r>
          </w:p>
        </w:tc>
        <w:tc>
          <w:tcPr>
            <w:tcW w:w="857" w:type="dxa"/>
            <w:tcBorders>
              <w:left w:val="nil"/>
              <w:right w:val="nil"/>
            </w:tcBorders>
            <w:vAlign w:val="center"/>
          </w:tcPr>
          <w:p w14:paraId="590B2596" w14:textId="70054169"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-1.8</w:t>
            </w:r>
            <w:r w:rsidR="007971B7" w:rsidRPr="006935E7">
              <w:rPr>
                <w:rFonts w:ascii="Times New Roman" w:hAnsi="Times New Roman" w:cs="Times New Roman"/>
                <w:color w:val="000000"/>
                <w:sz w:val="20"/>
                <w:szCs w:val="20"/>
              </w:rPr>
              <w:t>00</w:t>
            </w:r>
          </w:p>
        </w:tc>
        <w:tc>
          <w:tcPr>
            <w:tcW w:w="850" w:type="dxa"/>
            <w:gridSpan w:val="2"/>
            <w:tcBorders>
              <w:left w:val="nil"/>
              <w:right w:val="nil"/>
            </w:tcBorders>
            <w:vAlign w:val="center"/>
          </w:tcPr>
          <w:p w14:paraId="1BADD704" w14:textId="0C7E3DDC"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-1.2</w:t>
            </w:r>
            <w:r w:rsidR="007971B7" w:rsidRPr="006935E7">
              <w:rPr>
                <w:rFonts w:ascii="Times New Roman" w:hAnsi="Times New Roman" w:cs="Times New Roman"/>
                <w:color w:val="000000"/>
                <w:sz w:val="20"/>
                <w:szCs w:val="20"/>
              </w:rPr>
              <w:t>00</w:t>
            </w:r>
          </w:p>
        </w:tc>
        <w:tc>
          <w:tcPr>
            <w:tcW w:w="857" w:type="dxa"/>
            <w:tcBorders>
              <w:left w:val="nil"/>
              <w:right w:val="nil"/>
            </w:tcBorders>
            <w:vAlign w:val="center"/>
          </w:tcPr>
          <w:p w14:paraId="771E8107" w14:textId="462B0B03"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-1.5</w:t>
            </w:r>
            <w:r w:rsidR="007971B7" w:rsidRPr="006935E7">
              <w:rPr>
                <w:rFonts w:ascii="Times New Roman" w:hAnsi="Times New Roman" w:cs="Times New Roman"/>
                <w:color w:val="000000"/>
                <w:sz w:val="20"/>
                <w:szCs w:val="20"/>
              </w:rPr>
              <w:t>00</w:t>
            </w:r>
          </w:p>
        </w:tc>
        <w:tc>
          <w:tcPr>
            <w:tcW w:w="992" w:type="dxa"/>
            <w:tcBorders>
              <w:left w:val="nil"/>
              <w:right w:val="nil"/>
            </w:tcBorders>
            <w:vAlign w:val="center"/>
          </w:tcPr>
          <w:p w14:paraId="6848DBCE" w14:textId="7D544E53"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0.5</w:t>
            </w:r>
            <w:r w:rsidR="007971B7" w:rsidRPr="006935E7">
              <w:rPr>
                <w:rFonts w:ascii="Times New Roman" w:hAnsi="Times New Roman" w:cs="Times New Roman"/>
                <w:color w:val="000000"/>
                <w:sz w:val="20"/>
                <w:szCs w:val="20"/>
              </w:rPr>
              <w:t>00</w:t>
            </w:r>
          </w:p>
        </w:tc>
        <w:tc>
          <w:tcPr>
            <w:tcW w:w="992" w:type="dxa"/>
            <w:tcBorders>
              <w:left w:val="nil"/>
              <w:right w:val="nil"/>
            </w:tcBorders>
            <w:vAlign w:val="center"/>
          </w:tcPr>
          <w:p w14:paraId="4E256E30" w14:textId="12CA8B45"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0.7</w:t>
            </w:r>
            <w:r w:rsidR="007971B7" w:rsidRPr="006935E7">
              <w:rPr>
                <w:rFonts w:ascii="Times New Roman" w:hAnsi="Times New Roman" w:cs="Times New Roman"/>
                <w:color w:val="000000"/>
                <w:sz w:val="20"/>
                <w:szCs w:val="20"/>
              </w:rPr>
              <w:t>00</w:t>
            </w:r>
          </w:p>
        </w:tc>
        <w:tc>
          <w:tcPr>
            <w:tcW w:w="993" w:type="dxa"/>
            <w:tcBorders>
              <w:left w:val="nil"/>
              <w:right w:val="nil"/>
            </w:tcBorders>
            <w:vAlign w:val="center"/>
          </w:tcPr>
          <w:p w14:paraId="0D01070D" w14:textId="6031A22C"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0.8</w:t>
            </w:r>
            <w:r w:rsidR="007971B7" w:rsidRPr="006935E7">
              <w:rPr>
                <w:rFonts w:ascii="Times New Roman" w:hAnsi="Times New Roman" w:cs="Times New Roman"/>
                <w:color w:val="000000"/>
                <w:sz w:val="20"/>
                <w:szCs w:val="20"/>
              </w:rPr>
              <w:t>00</w:t>
            </w:r>
          </w:p>
        </w:tc>
        <w:tc>
          <w:tcPr>
            <w:tcW w:w="993" w:type="dxa"/>
            <w:tcBorders>
              <w:left w:val="nil"/>
              <w:right w:val="nil"/>
            </w:tcBorders>
            <w:vAlign w:val="center"/>
          </w:tcPr>
          <w:p w14:paraId="7B782881" w14:textId="1A9347FA"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w:t>
            </w:r>
            <w:r w:rsidR="007971B7" w:rsidRPr="006935E7">
              <w:rPr>
                <w:rFonts w:ascii="Times New Roman" w:hAnsi="Times New Roman" w:cs="Times New Roman"/>
                <w:color w:val="000000"/>
                <w:sz w:val="20"/>
                <w:szCs w:val="20"/>
              </w:rPr>
              <w:t>.000</w:t>
            </w:r>
          </w:p>
        </w:tc>
        <w:tc>
          <w:tcPr>
            <w:tcW w:w="993" w:type="dxa"/>
            <w:tcBorders>
              <w:left w:val="nil"/>
              <w:right w:val="nil"/>
            </w:tcBorders>
            <w:vAlign w:val="center"/>
          </w:tcPr>
          <w:p w14:paraId="4BB6D233" w14:textId="02A65EBF"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-1.2</w:t>
            </w:r>
            <w:r w:rsidR="007971B7" w:rsidRPr="006935E7">
              <w:rPr>
                <w:rFonts w:ascii="Times New Roman" w:hAnsi="Times New Roman" w:cs="Times New Roman"/>
                <w:color w:val="000000"/>
                <w:sz w:val="20"/>
                <w:szCs w:val="20"/>
              </w:rPr>
              <w:t>00</w:t>
            </w:r>
          </w:p>
        </w:tc>
        <w:tc>
          <w:tcPr>
            <w:tcW w:w="992" w:type="dxa"/>
            <w:tcBorders>
              <w:left w:val="nil"/>
              <w:right w:val="nil"/>
            </w:tcBorders>
            <w:vAlign w:val="center"/>
          </w:tcPr>
          <w:p w14:paraId="3FAAD9C0" w14:textId="27E66AFE"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0.6</w:t>
            </w:r>
            <w:r w:rsidR="007971B7" w:rsidRPr="006935E7">
              <w:rPr>
                <w:rFonts w:ascii="Times New Roman" w:hAnsi="Times New Roman" w:cs="Times New Roman"/>
                <w:color w:val="000000"/>
                <w:sz w:val="20"/>
                <w:szCs w:val="20"/>
              </w:rPr>
              <w:t>00</w:t>
            </w:r>
          </w:p>
        </w:tc>
        <w:tc>
          <w:tcPr>
            <w:tcW w:w="993" w:type="dxa"/>
            <w:tcBorders>
              <w:left w:val="nil"/>
              <w:right w:val="nil"/>
            </w:tcBorders>
            <w:vAlign w:val="center"/>
          </w:tcPr>
          <w:p w14:paraId="187071D2" w14:textId="5D4BDEE5"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w:t>
            </w:r>
            <w:r w:rsidR="007971B7" w:rsidRPr="006935E7">
              <w:rPr>
                <w:rFonts w:ascii="Times New Roman" w:hAnsi="Times New Roman" w:cs="Times New Roman"/>
                <w:color w:val="000000"/>
                <w:sz w:val="20"/>
                <w:szCs w:val="20"/>
              </w:rPr>
              <w:t>.000</w:t>
            </w:r>
          </w:p>
        </w:tc>
        <w:tc>
          <w:tcPr>
            <w:tcW w:w="993" w:type="dxa"/>
            <w:tcBorders>
              <w:left w:val="nil"/>
              <w:right w:val="nil"/>
            </w:tcBorders>
            <w:vAlign w:val="center"/>
          </w:tcPr>
          <w:p w14:paraId="2CCB3B50" w14:textId="60B3B575"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1.8</w:t>
            </w:r>
            <w:r w:rsidR="007971B7" w:rsidRPr="006935E7">
              <w:rPr>
                <w:rFonts w:ascii="Times New Roman" w:hAnsi="Times New Roman" w:cs="Times New Roman"/>
                <w:color w:val="000000"/>
                <w:sz w:val="20"/>
                <w:szCs w:val="20"/>
              </w:rPr>
              <w:t>00</w:t>
            </w:r>
          </w:p>
        </w:tc>
        <w:tc>
          <w:tcPr>
            <w:tcW w:w="850" w:type="dxa"/>
            <w:tcBorders>
              <w:left w:val="nil"/>
              <w:right w:val="nil"/>
            </w:tcBorders>
            <w:vAlign w:val="center"/>
          </w:tcPr>
          <w:p w14:paraId="0BAF447B" w14:textId="1DA02AAD"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2.5</w:t>
            </w:r>
            <w:r w:rsidR="007971B7" w:rsidRPr="006935E7">
              <w:rPr>
                <w:rFonts w:ascii="Times New Roman" w:hAnsi="Times New Roman" w:cs="Times New Roman"/>
                <w:color w:val="000000"/>
                <w:sz w:val="20"/>
                <w:szCs w:val="20"/>
              </w:rPr>
              <w:t>00</w:t>
            </w:r>
          </w:p>
        </w:tc>
        <w:tc>
          <w:tcPr>
            <w:tcW w:w="912" w:type="dxa"/>
            <w:tcBorders>
              <w:left w:val="nil"/>
            </w:tcBorders>
            <w:vAlign w:val="center"/>
          </w:tcPr>
          <w:p w14:paraId="5DE2E30C" w14:textId="0DDD8239" w:rsidR="002046B1" w:rsidRPr="006935E7" w:rsidRDefault="002046B1"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0.4</w:t>
            </w:r>
            <w:r w:rsidR="007971B7" w:rsidRPr="006935E7">
              <w:rPr>
                <w:rFonts w:ascii="Times New Roman" w:hAnsi="Times New Roman" w:cs="Times New Roman"/>
                <w:color w:val="000000"/>
                <w:sz w:val="20"/>
                <w:szCs w:val="20"/>
              </w:rPr>
              <w:t>00</w:t>
            </w:r>
          </w:p>
        </w:tc>
      </w:tr>
      <w:tr w:rsidR="004541E9" w:rsidRPr="006935E7" w14:paraId="2B7C217D" w14:textId="77777777" w:rsidTr="00E06374">
        <w:trPr>
          <w:trHeight w:val="57"/>
        </w:trPr>
        <w:tc>
          <w:tcPr>
            <w:tcW w:w="1691" w:type="dxa"/>
            <w:tcBorders>
              <w:right w:val="nil"/>
            </w:tcBorders>
            <w:vAlign w:val="center"/>
          </w:tcPr>
          <w:p w14:paraId="06AAEA16" w14:textId="61A99CA7" w:rsidR="004541E9" w:rsidRPr="006935E7" w:rsidRDefault="004541E9" w:rsidP="004541E9">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Estimate</w:t>
            </w:r>
          </w:p>
        </w:tc>
        <w:tc>
          <w:tcPr>
            <w:tcW w:w="857" w:type="dxa"/>
            <w:tcBorders>
              <w:left w:val="nil"/>
              <w:right w:val="nil"/>
            </w:tcBorders>
            <w:vAlign w:val="center"/>
          </w:tcPr>
          <w:p w14:paraId="65E305BD" w14:textId="1643FB36"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-1.809</w:t>
            </w:r>
          </w:p>
        </w:tc>
        <w:tc>
          <w:tcPr>
            <w:tcW w:w="850" w:type="dxa"/>
            <w:gridSpan w:val="2"/>
            <w:tcBorders>
              <w:left w:val="nil"/>
              <w:right w:val="nil"/>
            </w:tcBorders>
            <w:vAlign w:val="center"/>
          </w:tcPr>
          <w:p w14:paraId="516002E5" w14:textId="49090EB3"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-1.202</w:t>
            </w:r>
          </w:p>
        </w:tc>
        <w:tc>
          <w:tcPr>
            <w:tcW w:w="857" w:type="dxa"/>
            <w:tcBorders>
              <w:left w:val="nil"/>
              <w:right w:val="nil"/>
            </w:tcBorders>
            <w:vAlign w:val="center"/>
          </w:tcPr>
          <w:p w14:paraId="6B5BDFDC" w14:textId="7B85B8D3"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-1.495</w:t>
            </w:r>
          </w:p>
        </w:tc>
        <w:tc>
          <w:tcPr>
            <w:tcW w:w="992" w:type="dxa"/>
            <w:tcBorders>
              <w:left w:val="nil"/>
              <w:right w:val="nil"/>
            </w:tcBorders>
            <w:vAlign w:val="center"/>
          </w:tcPr>
          <w:p w14:paraId="3EA7DE81" w14:textId="541061A6"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0.502</w:t>
            </w:r>
          </w:p>
        </w:tc>
        <w:tc>
          <w:tcPr>
            <w:tcW w:w="992" w:type="dxa"/>
            <w:tcBorders>
              <w:left w:val="nil"/>
              <w:right w:val="nil"/>
            </w:tcBorders>
            <w:vAlign w:val="center"/>
          </w:tcPr>
          <w:p w14:paraId="490FBDC6" w14:textId="358C9F2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0.700</w:t>
            </w:r>
          </w:p>
        </w:tc>
        <w:tc>
          <w:tcPr>
            <w:tcW w:w="993" w:type="dxa"/>
            <w:tcBorders>
              <w:left w:val="nil"/>
              <w:right w:val="nil"/>
            </w:tcBorders>
            <w:vAlign w:val="center"/>
          </w:tcPr>
          <w:p w14:paraId="7BF036A2" w14:textId="0B0F7EC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0.799</w:t>
            </w:r>
          </w:p>
        </w:tc>
        <w:tc>
          <w:tcPr>
            <w:tcW w:w="993" w:type="dxa"/>
            <w:tcBorders>
              <w:left w:val="nil"/>
              <w:right w:val="nil"/>
            </w:tcBorders>
            <w:vAlign w:val="center"/>
          </w:tcPr>
          <w:p w14:paraId="496CDFA9" w14:textId="6C7EFC7E"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-1.006</w:t>
            </w:r>
          </w:p>
        </w:tc>
        <w:tc>
          <w:tcPr>
            <w:tcW w:w="993" w:type="dxa"/>
            <w:tcBorders>
              <w:left w:val="nil"/>
              <w:right w:val="nil"/>
            </w:tcBorders>
            <w:vAlign w:val="center"/>
          </w:tcPr>
          <w:p w14:paraId="70CD2524" w14:textId="5EA95F1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-1.201</w:t>
            </w:r>
          </w:p>
        </w:tc>
        <w:tc>
          <w:tcPr>
            <w:tcW w:w="992" w:type="dxa"/>
            <w:tcBorders>
              <w:left w:val="nil"/>
              <w:right w:val="nil"/>
            </w:tcBorders>
            <w:vAlign w:val="center"/>
          </w:tcPr>
          <w:p w14:paraId="0916D29D" w14:textId="26824702"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0.600</w:t>
            </w:r>
          </w:p>
        </w:tc>
        <w:tc>
          <w:tcPr>
            <w:tcW w:w="993" w:type="dxa"/>
            <w:tcBorders>
              <w:left w:val="nil"/>
              <w:right w:val="nil"/>
            </w:tcBorders>
            <w:vAlign w:val="center"/>
          </w:tcPr>
          <w:p w14:paraId="4B9A8051" w14:textId="75D727EB"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0.998</w:t>
            </w:r>
          </w:p>
        </w:tc>
        <w:tc>
          <w:tcPr>
            <w:tcW w:w="993" w:type="dxa"/>
            <w:tcBorders>
              <w:left w:val="nil"/>
              <w:right w:val="nil"/>
            </w:tcBorders>
            <w:vAlign w:val="center"/>
          </w:tcPr>
          <w:p w14:paraId="01396E82" w14:textId="5A235922"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1.799</w:t>
            </w:r>
          </w:p>
        </w:tc>
        <w:tc>
          <w:tcPr>
            <w:tcW w:w="850" w:type="dxa"/>
            <w:tcBorders>
              <w:left w:val="nil"/>
              <w:right w:val="nil"/>
            </w:tcBorders>
            <w:vAlign w:val="center"/>
          </w:tcPr>
          <w:p w14:paraId="135124DB" w14:textId="191F4372"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2.498</w:t>
            </w:r>
          </w:p>
        </w:tc>
        <w:tc>
          <w:tcPr>
            <w:tcW w:w="912" w:type="dxa"/>
            <w:tcBorders>
              <w:left w:val="nil"/>
            </w:tcBorders>
            <w:vAlign w:val="center"/>
          </w:tcPr>
          <w:p w14:paraId="2AFF9ECE" w14:textId="5F6B3AF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0.399</w:t>
            </w:r>
          </w:p>
        </w:tc>
      </w:tr>
      <w:tr w:rsidR="004541E9" w:rsidRPr="006935E7" w14:paraId="6E4323EA" w14:textId="77777777" w:rsidTr="00E06374">
        <w:trPr>
          <w:trHeight w:val="57"/>
        </w:trPr>
        <w:tc>
          <w:tcPr>
            <w:tcW w:w="1691" w:type="dxa"/>
            <w:tcBorders>
              <w:right w:val="nil"/>
            </w:tcBorders>
            <w:vAlign w:val="center"/>
          </w:tcPr>
          <w:p w14:paraId="541D6FAB" w14:textId="57B523F9" w:rsidR="004541E9" w:rsidRPr="006935E7" w:rsidRDefault="004541E9" w:rsidP="004541E9">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APB (%)</w:t>
            </w:r>
          </w:p>
        </w:tc>
        <w:tc>
          <w:tcPr>
            <w:tcW w:w="857" w:type="dxa"/>
            <w:tcBorders>
              <w:left w:val="nil"/>
              <w:right w:val="nil"/>
            </w:tcBorders>
            <w:vAlign w:val="center"/>
          </w:tcPr>
          <w:p w14:paraId="0851DE9C" w14:textId="64E5678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0.500</w:t>
            </w:r>
          </w:p>
        </w:tc>
        <w:tc>
          <w:tcPr>
            <w:tcW w:w="850" w:type="dxa"/>
            <w:gridSpan w:val="2"/>
            <w:tcBorders>
              <w:left w:val="nil"/>
              <w:right w:val="nil"/>
            </w:tcBorders>
            <w:vAlign w:val="center"/>
          </w:tcPr>
          <w:p w14:paraId="47D5BC9F" w14:textId="17E33D6C"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0.174</w:t>
            </w:r>
          </w:p>
        </w:tc>
        <w:tc>
          <w:tcPr>
            <w:tcW w:w="857" w:type="dxa"/>
            <w:tcBorders>
              <w:left w:val="nil"/>
              <w:right w:val="nil"/>
            </w:tcBorders>
            <w:vAlign w:val="center"/>
          </w:tcPr>
          <w:p w14:paraId="6DB1F135" w14:textId="4FC1580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0.320</w:t>
            </w:r>
          </w:p>
        </w:tc>
        <w:tc>
          <w:tcPr>
            <w:tcW w:w="992" w:type="dxa"/>
            <w:tcBorders>
              <w:left w:val="nil"/>
              <w:right w:val="nil"/>
            </w:tcBorders>
            <w:vAlign w:val="center"/>
          </w:tcPr>
          <w:p w14:paraId="5E7F691A" w14:textId="475A9793"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0.460</w:t>
            </w:r>
          </w:p>
        </w:tc>
        <w:tc>
          <w:tcPr>
            <w:tcW w:w="992" w:type="dxa"/>
            <w:tcBorders>
              <w:left w:val="nil"/>
              <w:right w:val="nil"/>
            </w:tcBorders>
            <w:vAlign w:val="center"/>
          </w:tcPr>
          <w:p w14:paraId="58EFE52F" w14:textId="0820445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0.056</w:t>
            </w:r>
          </w:p>
        </w:tc>
        <w:tc>
          <w:tcPr>
            <w:tcW w:w="993" w:type="dxa"/>
            <w:tcBorders>
              <w:left w:val="nil"/>
              <w:right w:val="nil"/>
            </w:tcBorders>
            <w:vAlign w:val="center"/>
          </w:tcPr>
          <w:p w14:paraId="063814A5" w14:textId="58E95D4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0.094</w:t>
            </w:r>
          </w:p>
        </w:tc>
        <w:tc>
          <w:tcPr>
            <w:tcW w:w="993" w:type="dxa"/>
            <w:tcBorders>
              <w:left w:val="nil"/>
              <w:right w:val="nil"/>
            </w:tcBorders>
            <w:vAlign w:val="center"/>
          </w:tcPr>
          <w:p w14:paraId="307CA5E1" w14:textId="0BAC005A"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0.654</w:t>
            </w:r>
          </w:p>
        </w:tc>
        <w:tc>
          <w:tcPr>
            <w:tcW w:w="993" w:type="dxa"/>
            <w:tcBorders>
              <w:left w:val="nil"/>
              <w:right w:val="nil"/>
            </w:tcBorders>
            <w:vAlign w:val="center"/>
          </w:tcPr>
          <w:p w14:paraId="38F47B76" w14:textId="43E3F9D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0.100</w:t>
            </w:r>
          </w:p>
        </w:tc>
        <w:tc>
          <w:tcPr>
            <w:tcW w:w="992" w:type="dxa"/>
            <w:tcBorders>
              <w:left w:val="nil"/>
              <w:right w:val="nil"/>
            </w:tcBorders>
            <w:vAlign w:val="center"/>
          </w:tcPr>
          <w:p w14:paraId="163125BA" w14:textId="7F1B9EA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0.129</w:t>
            </w:r>
          </w:p>
        </w:tc>
        <w:tc>
          <w:tcPr>
            <w:tcW w:w="993" w:type="dxa"/>
            <w:tcBorders>
              <w:left w:val="nil"/>
              <w:right w:val="nil"/>
            </w:tcBorders>
            <w:vAlign w:val="center"/>
          </w:tcPr>
          <w:p w14:paraId="76810B76" w14:textId="61A14E91"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0.189</w:t>
            </w:r>
          </w:p>
        </w:tc>
        <w:tc>
          <w:tcPr>
            <w:tcW w:w="993" w:type="dxa"/>
            <w:tcBorders>
              <w:left w:val="nil"/>
              <w:right w:val="nil"/>
            </w:tcBorders>
            <w:vAlign w:val="center"/>
          </w:tcPr>
          <w:p w14:paraId="4FA1A53A" w14:textId="045006FE"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0.043</w:t>
            </w:r>
          </w:p>
        </w:tc>
        <w:tc>
          <w:tcPr>
            <w:tcW w:w="850" w:type="dxa"/>
            <w:tcBorders>
              <w:left w:val="nil"/>
              <w:right w:val="nil"/>
            </w:tcBorders>
            <w:vAlign w:val="center"/>
          </w:tcPr>
          <w:p w14:paraId="074C898D" w14:textId="0D28EA7C"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0.043</w:t>
            </w:r>
          </w:p>
        </w:tc>
        <w:tc>
          <w:tcPr>
            <w:tcW w:w="912" w:type="dxa"/>
            <w:tcBorders>
              <w:left w:val="nil"/>
            </w:tcBorders>
            <w:vAlign w:val="center"/>
          </w:tcPr>
          <w:p w14:paraId="1E4593C8" w14:textId="5ACBB124"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w:t>
            </w:r>
            <w:r w:rsidR="002E57C9">
              <w:rPr>
                <w:rFonts w:ascii="Times New Roman" w:hAnsi="Times New Roman" w:cs="Times New Roman"/>
                <w:color w:val="000000"/>
                <w:sz w:val="20"/>
                <w:szCs w:val="20"/>
              </w:rPr>
              <w:t>250</w:t>
            </w:r>
          </w:p>
        </w:tc>
      </w:tr>
      <w:tr w:rsidR="004541E9" w:rsidRPr="006935E7" w14:paraId="6800A086" w14:textId="77777777" w:rsidTr="00E06374">
        <w:trPr>
          <w:trHeight w:val="57"/>
        </w:trPr>
        <w:tc>
          <w:tcPr>
            <w:tcW w:w="1691" w:type="dxa"/>
            <w:tcBorders>
              <w:right w:val="nil"/>
            </w:tcBorders>
            <w:vAlign w:val="center"/>
          </w:tcPr>
          <w:p w14:paraId="20C5B40F" w14:textId="35DC36D3" w:rsidR="004541E9" w:rsidRPr="006935E7" w:rsidRDefault="004541E9" w:rsidP="004541E9">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FSSE</w:t>
            </w:r>
          </w:p>
        </w:tc>
        <w:tc>
          <w:tcPr>
            <w:tcW w:w="857" w:type="dxa"/>
            <w:tcBorders>
              <w:left w:val="nil"/>
              <w:right w:val="nil"/>
            </w:tcBorders>
            <w:vAlign w:val="center"/>
          </w:tcPr>
          <w:p w14:paraId="5B99543A" w14:textId="3B06FD3B"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w:t>
            </w:r>
          </w:p>
        </w:tc>
        <w:tc>
          <w:tcPr>
            <w:tcW w:w="850" w:type="dxa"/>
            <w:gridSpan w:val="2"/>
            <w:tcBorders>
              <w:left w:val="nil"/>
              <w:right w:val="nil"/>
            </w:tcBorders>
            <w:vAlign w:val="center"/>
          </w:tcPr>
          <w:p w14:paraId="2441186D" w14:textId="162D90AF"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0.021</w:t>
            </w:r>
          </w:p>
        </w:tc>
        <w:tc>
          <w:tcPr>
            <w:tcW w:w="857" w:type="dxa"/>
            <w:tcBorders>
              <w:left w:val="nil"/>
              <w:right w:val="nil"/>
            </w:tcBorders>
            <w:vAlign w:val="center"/>
          </w:tcPr>
          <w:p w14:paraId="7052E1E4" w14:textId="6D1451A7"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0.021</w:t>
            </w:r>
          </w:p>
        </w:tc>
        <w:tc>
          <w:tcPr>
            <w:tcW w:w="992" w:type="dxa"/>
            <w:tcBorders>
              <w:left w:val="nil"/>
              <w:right w:val="nil"/>
            </w:tcBorders>
            <w:vAlign w:val="center"/>
          </w:tcPr>
          <w:p w14:paraId="36B0CEEE" w14:textId="3F8D69D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0.005</w:t>
            </w:r>
          </w:p>
        </w:tc>
        <w:tc>
          <w:tcPr>
            <w:tcW w:w="992" w:type="dxa"/>
            <w:tcBorders>
              <w:left w:val="nil"/>
              <w:right w:val="nil"/>
            </w:tcBorders>
            <w:vAlign w:val="center"/>
          </w:tcPr>
          <w:p w14:paraId="37FF57E7" w14:textId="2F21D517"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0.004</w:t>
            </w:r>
          </w:p>
        </w:tc>
        <w:tc>
          <w:tcPr>
            <w:tcW w:w="993" w:type="dxa"/>
            <w:tcBorders>
              <w:left w:val="nil"/>
              <w:right w:val="nil"/>
            </w:tcBorders>
            <w:vAlign w:val="center"/>
          </w:tcPr>
          <w:p w14:paraId="59DC11C8" w14:textId="3FF89C7C"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0.003</w:t>
            </w:r>
          </w:p>
        </w:tc>
        <w:tc>
          <w:tcPr>
            <w:tcW w:w="993" w:type="dxa"/>
            <w:tcBorders>
              <w:left w:val="nil"/>
              <w:right w:val="nil"/>
            </w:tcBorders>
            <w:vAlign w:val="center"/>
          </w:tcPr>
          <w:p w14:paraId="6AA30FD4" w14:textId="3F9825AD"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0.021</w:t>
            </w:r>
          </w:p>
        </w:tc>
        <w:tc>
          <w:tcPr>
            <w:tcW w:w="993" w:type="dxa"/>
            <w:tcBorders>
              <w:left w:val="nil"/>
              <w:right w:val="nil"/>
            </w:tcBorders>
            <w:vAlign w:val="center"/>
          </w:tcPr>
          <w:p w14:paraId="0CA3209E" w14:textId="4AEA3583"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0.017</w:t>
            </w:r>
          </w:p>
        </w:tc>
        <w:tc>
          <w:tcPr>
            <w:tcW w:w="992" w:type="dxa"/>
            <w:tcBorders>
              <w:left w:val="nil"/>
              <w:right w:val="nil"/>
            </w:tcBorders>
            <w:vAlign w:val="center"/>
          </w:tcPr>
          <w:p w14:paraId="692716C0" w14:textId="1613D05D"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0.012</w:t>
            </w:r>
          </w:p>
        </w:tc>
        <w:tc>
          <w:tcPr>
            <w:tcW w:w="993" w:type="dxa"/>
            <w:tcBorders>
              <w:left w:val="nil"/>
              <w:right w:val="nil"/>
            </w:tcBorders>
            <w:vAlign w:val="center"/>
          </w:tcPr>
          <w:p w14:paraId="1BA0BD49" w14:textId="112D373C"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0.026</w:t>
            </w:r>
          </w:p>
        </w:tc>
        <w:tc>
          <w:tcPr>
            <w:tcW w:w="993" w:type="dxa"/>
            <w:tcBorders>
              <w:left w:val="nil"/>
              <w:right w:val="nil"/>
            </w:tcBorders>
            <w:vAlign w:val="center"/>
          </w:tcPr>
          <w:p w14:paraId="008A64D4" w14:textId="0EACBC29"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0.022</w:t>
            </w:r>
          </w:p>
        </w:tc>
        <w:tc>
          <w:tcPr>
            <w:tcW w:w="850" w:type="dxa"/>
            <w:tcBorders>
              <w:left w:val="nil"/>
              <w:right w:val="nil"/>
            </w:tcBorders>
            <w:vAlign w:val="center"/>
          </w:tcPr>
          <w:p w14:paraId="584ABB2F" w14:textId="13BB2FB0"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0.026</w:t>
            </w:r>
          </w:p>
        </w:tc>
        <w:tc>
          <w:tcPr>
            <w:tcW w:w="912" w:type="dxa"/>
            <w:tcBorders>
              <w:left w:val="nil"/>
            </w:tcBorders>
            <w:vAlign w:val="center"/>
          </w:tcPr>
          <w:p w14:paraId="45FBCD52" w14:textId="0F212EA9"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0.002</w:t>
            </w:r>
          </w:p>
        </w:tc>
      </w:tr>
      <w:tr w:rsidR="004541E9" w:rsidRPr="006935E7" w14:paraId="169B4FEB" w14:textId="77777777" w:rsidTr="00E06374">
        <w:trPr>
          <w:trHeight w:val="57"/>
        </w:trPr>
        <w:tc>
          <w:tcPr>
            <w:tcW w:w="1691" w:type="dxa"/>
            <w:tcBorders>
              <w:bottom w:val="single" w:sz="4" w:space="0" w:color="auto"/>
              <w:right w:val="nil"/>
            </w:tcBorders>
            <w:vAlign w:val="center"/>
          </w:tcPr>
          <w:p w14:paraId="7B1B176F" w14:textId="33B63D08" w:rsidR="004541E9" w:rsidRPr="006935E7" w:rsidRDefault="004541E9" w:rsidP="004541E9">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ASE</w:t>
            </w:r>
          </w:p>
        </w:tc>
        <w:tc>
          <w:tcPr>
            <w:tcW w:w="857" w:type="dxa"/>
            <w:tcBorders>
              <w:left w:val="nil"/>
              <w:bottom w:val="single" w:sz="4" w:space="0" w:color="auto"/>
              <w:right w:val="nil"/>
            </w:tcBorders>
            <w:vAlign w:val="center"/>
          </w:tcPr>
          <w:p w14:paraId="595EE699" w14:textId="0707B3F5"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0.031</w:t>
            </w:r>
          </w:p>
        </w:tc>
        <w:tc>
          <w:tcPr>
            <w:tcW w:w="850" w:type="dxa"/>
            <w:gridSpan w:val="2"/>
            <w:tcBorders>
              <w:left w:val="nil"/>
              <w:bottom w:val="single" w:sz="4" w:space="0" w:color="auto"/>
              <w:right w:val="nil"/>
            </w:tcBorders>
            <w:vAlign w:val="center"/>
          </w:tcPr>
          <w:p w14:paraId="28C15D5D" w14:textId="4D8F7813"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w:t>
            </w:r>
          </w:p>
        </w:tc>
        <w:tc>
          <w:tcPr>
            <w:tcW w:w="857" w:type="dxa"/>
            <w:tcBorders>
              <w:left w:val="nil"/>
              <w:bottom w:val="single" w:sz="4" w:space="0" w:color="auto"/>
              <w:right w:val="nil"/>
            </w:tcBorders>
            <w:vAlign w:val="center"/>
          </w:tcPr>
          <w:p w14:paraId="1D279433" w14:textId="13FE41FA"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0.019</w:t>
            </w:r>
          </w:p>
        </w:tc>
        <w:tc>
          <w:tcPr>
            <w:tcW w:w="992" w:type="dxa"/>
            <w:tcBorders>
              <w:left w:val="nil"/>
              <w:bottom w:val="single" w:sz="4" w:space="0" w:color="auto"/>
              <w:right w:val="nil"/>
            </w:tcBorders>
            <w:vAlign w:val="center"/>
          </w:tcPr>
          <w:p w14:paraId="126D3316" w14:textId="1C35DBD4"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0.007</w:t>
            </w:r>
          </w:p>
        </w:tc>
        <w:tc>
          <w:tcPr>
            <w:tcW w:w="992" w:type="dxa"/>
            <w:tcBorders>
              <w:left w:val="nil"/>
              <w:bottom w:val="single" w:sz="4" w:space="0" w:color="auto"/>
              <w:right w:val="nil"/>
            </w:tcBorders>
            <w:vAlign w:val="center"/>
          </w:tcPr>
          <w:p w14:paraId="024D7C35" w14:textId="593F1CD8"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0.006</w:t>
            </w:r>
          </w:p>
        </w:tc>
        <w:tc>
          <w:tcPr>
            <w:tcW w:w="993" w:type="dxa"/>
            <w:tcBorders>
              <w:left w:val="nil"/>
              <w:bottom w:val="single" w:sz="4" w:space="0" w:color="auto"/>
              <w:right w:val="nil"/>
            </w:tcBorders>
            <w:vAlign w:val="center"/>
          </w:tcPr>
          <w:p w14:paraId="71A2ACFB" w14:textId="65427996"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0.005</w:t>
            </w:r>
          </w:p>
        </w:tc>
        <w:tc>
          <w:tcPr>
            <w:tcW w:w="993" w:type="dxa"/>
            <w:tcBorders>
              <w:left w:val="nil"/>
              <w:bottom w:val="single" w:sz="4" w:space="0" w:color="auto"/>
              <w:right w:val="nil"/>
            </w:tcBorders>
            <w:vAlign w:val="center"/>
          </w:tcPr>
          <w:p w14:paraId="08D30E14" w14:textId="431D7CFA"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w:t>
            </w:r>
            <w:r w:rsidR="00D954F0">
              <w:rPr>
                <w:rFonts w:ascii="Times New Roman" w:hAnsi="Times New Roman" w:cs="Times New Roman"/>
                <w:color w:val="000000"/>
                <w:sz w:val="20"/>
                <w:szCs w:val="20"/>
              </w:rPr>
              <w:t>0</w:t>
            </w:r>
          </w:p>
        </w:tc>
        <w:tc>
          <w:tcPr>
            <w:tcW w:w="993" w:type="dxa"/>
            <w:tcBorders>
              <w:left w:val="nil"/>
              <w:bottom w:val="single" w:sz="4" w:space="0" w:color="auto"/>
              <w:right w:val="nil"/>
            </w:tcBorders>
            <w:vAlign w:val="center"/>
          </w:tcPr>
          <w:p w14:paraId="23CFC73F" w14:textId="13121ADA"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0.016</w:t>
            </w:r>
          </w:p>
        </w:tc>
        <w:tc>
          <w:tcPr>
            <w:tcW w:w="992" w:type="dxa"/>
            <w:tcBorders>
              <w:left w:val="nil"/>
              <w:bottom w:val="single" w:sz="4" w:space="0" w:color="auto"/>
              <w:right w:val="nil"/>
            </w:tcBorders>
            <w:vAlign w:val="center"/>
          </w:tcPr>
          <w:p w14:paraId="751B7547" w14:textId="389CE2BB"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0.013</w:t>
            </w:r>
          </w:p>
        </w:tc>
        <w:tc>
          <w:tcPr>
            <w:tcW w:w="993" w:type="dxa"/>
            <w:tcBorders>
              <w:left w:val="nil"/>
              <w:bottom w:val="single" w:sz="4" w:space="0" w:color="auto"/>
              <w:right w:val="nil"/>
            </w:tcBorders>
            <w:vAlign w:val="center"/>
          </w:tcPr>
          <w:p w14:paraId="396F2A3E" w14:textId="75B2E8FC"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0.025</w:t>
            </w:r>
          </w:p>
        </w:tc>
        <w:tc>
          <w:tcPr>
            <w:tcW w:w="993" w:type="dxa"/>
            <w:tcBorders>
              <w:left w:val="nil"/>
              <w:bottom w:val="single" w:sz="4" w:space="0" w:color="auto"/>
              <w:right w:val="nil"/>
            </w:tcBorders>
            <w:vAlign w:val="center"/>
          </w:tcPr>
          <w:p w14:paraId="78B45354" w14:textId="6BA10F91"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0.025</w:t>
            </w:r>
          </w:p>
        </w:tc>
        <w:tc>
          <w:tcPr>
            <w:tcW w:w="850" w:type="dxa"/>
            <w:tcBorders>
              <w:left w:val="nil"/>
              <w:bottom w:val="single" w:sz="4" w:space="0" w:color="auto"/>
              <w:right w:val="nil"/>
            </w:tcBorders>
            <w:vAlign w:val="center"/>
          </w:tcPr>
          <w:p w14:paraId="38EDB04E" w14:textId="1CDF2FFB"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0.027</w:t>
            </w:r>
          </w:p>
        </w:tc>
        <w:tc>
          <w:tcPr>
            <w:tcW w:w="912" w:type="dxa"/>
            <w:tcBorders>
              <w:left w:val="nil"/>
              <w:bottom w:val="single" w:sz="4" w:space="0" w:color="auto"/>
            </w:tcBorders>
            <w:vAlign w:val="center"/>
          </w:tcPr>
          <w:p w14:paraId="119184AB" w14:textId="39405EDD" w:rsidR="004541E9" w:rsidRPr="006935E7" w:rsidRDefault="004541E9"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0.002</w:t>
            </w:r>
          </w:p>
        </w:tc>
      </w:tr>
      <w:tr w:rsidR="007971B7" w:rsidRPr="006935E7" w14:paraId="6A4B2B82" w14:textId="77777777" w:rsidTr="00E06374">
        <w:trPr>
          <w:trHeight w:hRule="exact" w:val="360"/>
        </w:trPr>
        <w:tc>
          <w:tcPr>
            <w:tcW w:w="13958" w:type="dxa"/>
            <w:gridSpan w:val="15"/>
            <w:tcBorders>
              <w:top w:val="single" w:sz="4" w:space="0" w:color="auto"/>
              <w:bottom w:val="single" w:sz="4" w:space="0" w:color="auto"/>
            </w:tcBorders>
            <w:vAlign w:val="center"/>
          </w:tcPr>
          <w:p w14:paraId="788A3CCB" w14:textId="04B0FA02" w:rsidR="007971B7" w:rsidRPr="006935E7" w:rsidRDefault="007971B7" w:rsidP="00F16813">
            <w:pPr>
              <w:rPr>
                <w:rFonts w:ascii="Times New Roman" w:hAnsi="Times New Roman" w:cs="Times New Roman"/>
                <w:b/>
                <w:bCs/>
                <w:sz w:val="20"/>
                <w:szCs w:val="20"/>
              </w:rPr>
            </w:pPr>
            <w:r w:rsidRPr="006935E7">
              <w:rPr>
                <w:rFonts w:ascii="Times New Roman" w:hAnsi="Times New Roman" w:cs="Times New Roman"/>
                <w:b/>
                <w:bCs/>
                <w:sz w:val="20"/>
                <w:szCs w:val="20"/>
              </w:rPr>
              <w:t>BDC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choice model estimated for the first inside good (</w:t>
            </w:r>
            <w:r w:rsidR="00293D00" w:rsidRPr="006935E7">
              <w:rPr>
                <w:rFonts w:ascii="Times New Roman" w:hAnsi="Times New Roman" w:cs="Times New Roman"/>
                <w:b/>
                <w:bCs/>
                <w:sz w:val="20"/>
                <w:szCs w:val="20"/>
              </w:rPr>
              <w:t xml:space="preserve">estimated </w:t>
            </w:r>
            <w:r w:rsidRPr="006935E7">
              <w:rPr>
                <w:rFonts w:ascii="Times New Roman" w:hAnsi="Times New Roman" w:cs="Times New Roman"/>
                <w:b/>
                <w:bCs/>
                <w:sz w:val="20"/>
                <w:szCs w:val="20"/>
              </w:rPr>
              <w:t>on consumptions simulated from MDC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w:t>
            </w:r>
            <w:r w:rsidR="00DA1D52" w:rsidRPr="006935E7">
              <w:rPr>
                <w:rFonts w:ascii="Times New Roman" w:hAnsi="Times New Roman" w:cs="Times New Roman"/>
                <w:b/>
                <w:bCs/>
                <w:sz w:val="20"/>
                <w:szCs w:val="20"/>
              </w:rPr>
              <w:t xml:space="preserve">choice </w:t>
            </w:r>
            <w:r w:rsidRPr="006935E7">
              <w:rPr>
                <w:rFonts w:ascii="Times New Roman" w:hAnsi="Times New Roman" w:cs="Times New Roman"/>
                <w:b/>
                <w:bCs/>
                <w:sz w:val="20"/>
                <w:szCs w:val="20"/>
              </w:rPr>
              <w:t>model with infinite budget)</w:t>
            </w:r>
          </w:p>
        </w:tc>
      </w:tr>
      <w:tr w:rsidR="007E0EAC" w:rsidRPr="006935E7" w14:paraId="758C8541" w14:textId="77777777" w:rsidTr="00E06374">
        <w:trPr>
          <w:trHeight w:hRule="exact" w:val="360"/>
        </w:trPr>
        <w:tc>
          <w:tcPr>
            <w:tcW w:w="1691" w:type="dxa"/>
            <w:tcBorders>
              <w:top w:val="single" w:sz="4" w:space="0" w:color="auto"/>
              <w:right w:val="nil"/>
            </w:tcBorders>
            <w:vAlign w:val="center"/>
          </w:tcPr>
          <w:p w14:paraId="7DC86698" w14:textId="17FD52A2" w:rsidR="007E0EAC" w:rsidRPr="006935E7" w:rsidRDefault="007E0EAC" w:rsidP="002046B1">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Parameter</w:t>
            </w:r>
          </w:p>
        </w:tc>
        <w:tc>
          <w:tcPr>
            <w:tcW w:w="857" w:type="dxa"/>
            <w:tcBorders>
              <w:top w:val="single" w:sz="4" w:space="0" w:color="auto"/>
              <w:left w:val="nil"/>
              <w:right w:val="nil"/>
            </w:tcBorders>
            <w:vAlign w:val="center"/>
          </w:tcPr>
          <w:p w14:paraId="0C14CC22" w14:textId="3B8B9EB9"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60" w:dyaOrig="360" w14:anchorId="3F40FF36">
                <v:shape id="_x0000_i1537" type="#_x0000_t75" style="width:31.75pt;height:18.45pt" o:ole="">
                  <v:imagedata r:id="rId676" o:title=""/>
                </v:shape>
                <o:OLEObject Type="Embed" ProgID="Equation.DSMT4" ShapeID="_x0000_i1537" DrawAspect="Content" ObjectID="_1702803818" r:id="rId827"/>
              </w:object>
            </w:r>
          </w:p>
        </w:tc>
        <w:tc>
          <w:tcPr>
            <w:tcW w:w="839" w:type="dxa"/>
            <w:vMerge w:val="restart"/>
            <w:tcBorders>
              <w:top w:val="single" w:sz="4" w:space="0" w:color="auto"/>
              <w:left w:val="nil"/>
              <w:right w:val="nil"/>
            </w:tcBorders>
            <w:vAlign w:val="center"/>
          </w:tcPr>
          <w:p w14:paraId="722422AC" w14:textId="77777777" w:rsidR="007E0EAC" w:rsidRPr="006935E7" w:rsidRDefault="007E0EAC" w:rsidP="002046B1">
            <w:pPr>
              <w:spacing w:line="276" w:lineRule="auto"/>
              <w:jc w:val="center"/>
              <w:rPr>
                <w:rFonts w:cs="Times New Roman"/>
                <w:sz w:val="20"/>
                <w:szCs w:val="20"/>
              </w:rPr>
            </w:pPr>
          </w:p>
        </w:tc>
        <w:tc>
          <w:tcPr>
            <w:tcW w:w="868" w:type="dxa"/>
            <w:gridSpan w:val="2"/>
            <w:vMerge w:val="restart"/>
            <w:tcBorders>
              <w:top w:val="single" w:sz="4" w:space="0" w:color="auto"/>
              <w:left w:val="nil"/>
              <w:right w:val="nil"/>
            </w:tcBorders>
            <w:vAlign w:val="center"/>
          </w:tcPr>
          <w:p w14:paraId="14E7F205" w14:textId="414AEAF2" w:rsidR="007E0EAC" w:rsidRPr="006935E7" w:rsidRDefault="007E0EAC" w:rsidP="002046B1">
            <w:pPr>
              <w:spacing w:line="276" w:lineRule="auto"/>
              <w:jc w:val="center"/>
              <w:rPr>
                <w:rFonts w:ascii="Times New Roman" w:hAnsi="Times New Roman" w:cs="Times New Roman"/>
                <w:sz w:val="20"/>
                <w:szCs w:val="20"/>
              </w:rPr>
            </w:pPr>
          </w:p>
        </w:tc>
        <w:tc>
          <w:tcPr>
            <w:tcW w:w="992" w:type="dxa"/>
            <w:tcBorders>
              <w:top w:val="single" w:sz="4" w:space="0" w:color="auto"/>
              <w:left w:val="nil"/>
              <w:right w:val="nil"/>
            </w:tcBorders>
            <w:vAlign w:val="center"/>
          </w:tcPr>
          <w:p w14:paraId="213C701A" w14:textId="12D8E190"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18"/>
                <w:szCs w:val="18"/>
              </w:rPr>
              <w:object w:dxaOrig="400" w:dyaOrig="340" w14:anchorId="340A868F">
                <v:shape id="_x0000_i1538" type="#_x0000_t75" style="width:21.3pt;height:18.45pt" o:ole="">
                  <v:imagedata r:id="rId811" o:title=""/>
                </v:shape>
                <o:OLEObject Type="Embed" ProgID="Equation.DSMT4" ShapeID="_x0000_i1538" DrawAspect="Content" ObjectID="_1702803819" r:id="rId828"/>
              </w:object>
            </w:r>
          </w:p>
        </w:tc>
        <w:tc>
          <w:tcPr>
            <w:tcW w:w="992" w:type="dxa"/>
            <w:vMerge w:val="restart"/>
            <w:tcBorders>
              <w:top w:val="single" w:sz="4" w:space="0" w:color="auto"/>
              <w:left w:val="nil"/>
              <w:right w:val="nil"/>
            </w:tcBorders>
            <w:vAlign w:val="center"/>
          </w:tcPr>
          <w:p w14:paraId="4A902F8C" w14:textId="77777777" w:rsidR="007E0EAC" w:rsidRPr="006935E7" w:rsidRDefault="007E0EAC" w:rsidP="002046B1">
            <w:pPr>
              <w:spacing w:line="276" w:lineRule="auto"/>
              <w:jc w:val="center"/>
              <w:rPr>
                <w:rFonts w:cs="Times New Roman"/>
                <w:sz w:val="20"/>
                <w:szCs w:val="20"/>
              </w:rPr>
            </w:pPr>
          </w:p>
        </w:tc>
        <w:tc>
          <w:tcPr>
            <w:tcW w:w="993" w:type="dxa"/>
            <w:vMerge w:val="restart"/>
            <w:tcBorders>
              <w:top w:val="single" w:sz="4" w:space="0" w:color="auto"/>
              <w:left w:val="nil"/>
              <w:right w:val="nil"/>
            </w:tcBorders>
            <w:vAlign w:val="center"/>
          </w:tcPr>
          <w:p w14:paraId="26A55776" w14:textId="34FC3529" w:rsidR="007E0EAC" w:rsidRPr="006935E7" w:rsidRDefault="007E0EAC" w:rsidP="002046B1">
            <w:pPr>
              <w:spacing w:line="276" w:lineRule="auto"/>
              <w:jc w:val="center"/>
              <w:rPr>
                <w:rFonts w:ascii="Times New Roman" w:hAnsi="Times New Roman" w:cs="Times New Roman"/>
                <w:sz w:val="20"/>
                <w:szCs w:val="20"/>
              </w:rPr>
            </w:pPr>
          </w:p>
        </w:tc>
        <w:tc>
          <w:tcPr>
            <w:tcW w:w="993" w:type="dxa"/>
            <w:tcBorders>
              <w:top w:val="single" w:sz="4" w:space="0" w:color="auto"/>
              <w:left w:val="nil"/>
              <w:right w:val="nil"/>
            </w:tcBorders>
            <w:vAlign w:val="center"/>
          </w:tcPr>
          <w:p w14:paraId="3018FE51" w14:textId="1A45CAF8"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4B79C9F6">
                <v:shape id="_x0000_i1539" type="#_x0000_t75" style="width:20.35pt;height:18.45pt" o:ole="">
                  <v:imagedata r:id="rId817" o:title=""/>
                </v:shape>
                <o:OLEObject Type="Embed" ProgID="Equation.DSMT4" ShapeID="_x0000_i1539" DrawAspect="Content" ObjectID="_1702803820" r:id="rId829"/>
              </w:object>
            </w:r>
          </w:p>
        </w:tc>
        <w:tc>
          <w:tcPr>
            <w:tcW w:w="993" w:type="dxa"/>
            <w:vMerge w:val="restart"/>
            <w:tcBorders>
              <w:top w:val="single" w:sz="4" w:space="0" w:color="auto"/>
              <w:left w:val="nil"/>
              <w:right w:val="nil"/>
            </w:tcBorders>
            <w:vAlign w:val="center"/>
          </w:tcPr>
          <w:p w14:paraId="15F1DA6F" w14:textId="77777777" w:rsidR="007E0EAC" w:rsidRPr="006935E7" w:rsidRDefault="007E0EAC" w:rsidP="002046B1">
            <w:pPr>
              <w:spacing w:line="276" w:lineRule="auto"/>
              <w:jc w:val="center"/>
              <w:rPr>
                <w:rFonts w:cs="Times New Roman"/>
                <w:sz w:val="20"/>
                <w:szCs w:val="20"/>
              </w:rPr>
            </w:pPr>
          </w:p>
        </w:tc>
        <w:tc>
          <w:tcPr>
            <w:tcW w:w="992" w:type="dxa"/>
            <w:vMerge w:val="restart"/>
            <w:tcBorders>
              <w:top w:val="single" w:sz="4" w:space="0" w:color="auto"/>
              <w:left w:val="nil"/>
              <w:right w:val="nil"/>
            </w:tcBorders>
            <w:vAlign w:val="center"/>
          </w:tcPr>
          <w:p w14:paraId="49E148F6" w14:textId="0FB460CA" w:rsidR="007E0EAC" w:rsidRPr="006935E7" w:rsidRDefault="007E0EAC" w:rsidP="002046B1">
            <w:pPr>
              <w:spacing w:line="276" w:lineRule="auto"/>
              <w:jc w:val="center"/>
              <w:rPr>
                <w:rFonts w:ascii="Times New Roman" w:hAnsi="Times New Roman" w:cs="Times New Roman"/>
                <w:sz w:val="20"/>
                <w:szCs w:val="20"/>
              </w:rPr>
            </w:pPr>
          </w:p>
        </w:tc>
        <w:tc>
          <w:tcPr>
            <w:tcW w:w="993" w:type="dxa"/>
            <w:tcBorders>
              <w:top w:val="single" w:sz="4" w:space="0" w:color="auto"/>
              <w:left w:val="nil"/>
              <w:right w:val="nil"/>
            </w:tcBorders>
            <w:vAlign w:val="center"/>
          </w:tcPr>
          <w:p w14:paraId="62B8CF8B" w14:textId="0148FE3F" w:rsidR="007E0EAC" w:rsidRPr="006935E7" w:rsidRDefault="00E06374" w:rsidP="002046B1">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20" w:dyaOrig="360" w14:anchorId="615B2937">
                <v:shape id="_x0000_i1540" type="#_x0000_t75" style="width:15.15pt;height:14.7pt" o:ole="">
                  <v:imagedata r:id="rId694" o:title=""/>
                </v:shape>
                <o:OLEObject Type="Embed" ProgID="Equation.DSMT4" ShapeID="_x0000_i1540" DrawAspect="Content" ObjectID="_1702803821" r:id="rId830"/>
              </w:object>
            </w:r>
          </w:p>
        </w:tc>
        <w:tc>
          <w:tcPr>
            <w:tcW w:w="993" w:type="dxa"/>
            <w:vMerge w:val="restart"/>
            <w:tcBorders>
              <w:top w:val="single" w:sz="4" w:space="0" w:color="auto"/>
              <w:left w:val="nil"/>
              <w:right w:val="nil"/>
            </w:tcBorders>
            <w:vAlign w:val="center"/>
          </w:tcPr>
          <w:p w14:paraId="32950FF3" w14:textId="77777777" w:rsidR="007E0EAC" w:rsidRPr="006935E7" w:rsidRDefault="007E0EAC" w:rsidP="002046B1">
            <w:pPr>
              <w:spacing w:line="276" w:lineRule="auto"/>
              <w:jc w:val="center"/>
              <w:rPr>
                <w:rFonts w:cs="Times New Roman"/>
                <w:sz w:val="20"/>
                <w:szCs w:val="20"/>
              </w:rPr>
            </w:pPr>
          </w:p>
        </w:tc>
        <w:tc>
          <w:tcPr>
            <w:tcW w:w="850" w:type="dxa"/>
            <w:vMerge w:val="restart"/>
            <w:tcBorders>
              <w:top w:val="single" w:sz="4" w:space="0" w:color="auto"/>
              <w:left w:val="nil"/>
              <w:right w:val="nil"/>
            </w:tcBorders>
            <w:vAlign w:val="center"/>
          </w:tcPr>
          <w:p w14:paraId="66FF00F4" w14:textId="22625CF6" w:rsidR="007E0EAC" w:rsidRPr="006935E7" w:rsidRDefault="007E0EAC" w:rsidP="002046B1">
            <w:pPr>
              <w:spacing w:line="276" w:lineRule="auto"/>
              <w:jc w:val="center"/>
              <w:rPr>
                <w:rFonts w:ascii="Times New Roman" w:hAnsi="Times New Roman" w:cs="Times New Roman"/>
                <w:sz w:val="20"/>
                <w:szCs w:val="20"/>
              </w:rPr>
            </w:pPr>
          </w:p>
        </w:tc>
        <w:tc>
          <w:tcPr>
            <w:tcW w:w="912" w:type="dxa"/>
            <w:tcBorders>
              <w:top w:val="single" w:sz="4" w:space="0" w:color="auto"/>
              <w:left w:val="nil"/>
            </w:tcBorders>
            <w:vAlign w:val="center"/>
          </w:tcPr>
          <w:p w14:paraId="5FD47B56" w14:textId="41B430AB"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6"/>
                <w:sz w:val="24"/>
              </w:rPr>
              <w:object w:dxaOrig="240" w:dyaOrig="220" w14:anchorId="7EB6B113">
                <v:shape id="_x0000_i1541" type="#_x0000_t75" style="width:9.95pt;height:8.55pt" o:ole="">
                  <v:imagedata r:id="rId700" o:title=""/>
                </v:shape>
                <o:OLEObject Type="Embed" ProgID="Equation.DSMT4" ShapeID="_x0000_i1541" DrawAspect="Content" ObjectID="_1702803822" r:id="rId831"/>
              </w:object>
            </w:r>
          </w:p>
        </w:tc>
      </w:tr>
      <w:tr w:rsidR="007E0EAC" w:rsidRPr="006935E7" w14:paraId="06CB03D6" w14:textId="77777777" w:rsidTr="00E06374">
        <w:trPr>
          <w:trHeight w:val="57"/>
        </w:trPr>
        <w:tc>
          <w:tcPr>
            <w:tcW w:w="1691" w:type="dxa"/>
            <w:tcBorders>
              <w:right w:val="nil"/>
            </w:tcBorders>
            <w:vAlign w:val="center"/>
          </w:tcPr>
          <w:p w14:paraId="29E56227" w14:textId="6C57BC89" w:rsidR="007E0EAC" w:rsidRPr="006935E7" w:rsidRDefault="007E0EAC" w:rsidP="002046B1">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True parameter</w:t>
            </w:r>
          </w:p>
        </w:tc>
        <w:tc>
          <w:tcPr>
            <w:tcW w:w="857" w:type="dxa"/>
            <w:tcBorders>
              <w:left w:val="nil"/>
              <w:right w:val="nil"/>
            </w:tcBorders>
            <w:vAlign w:val="center"/>
          </w:tcPr>
          <w:p w14:paraId="5FF34CFB" w14:textId="57F8C6C3"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-1.800</w:t>
            </w:r>
          </w:p>
        </w:tc>
        <w:tc>
          <w:tcPr>
            <w:tcW w:w="839" w:type="dxa"/>
            <w:vMerge/>
            <w:tcBorders>
              <w:left w:val="nil"/>
              <w:right w:val="nil"/>
            </w:tcBorders>
            <w:vAlign w:val="center"/>
          </w:tcPr>
          <w:p w14:paraId="4C24F800" w14:textId="77777777" w:rsidR="007E0EAC" w:rsidRPr="006935E7" w:rsidRDefault="007E0EAC" w:rsidP="002046B1">
            <w:pPr>
              <w:spacing w:line="276" w:lineRule="auto"/>
              <w:jc w:val="center"/>
              <w:rPr>
                <w:rFonts w:cs="Times New Roman"/>
                <w:sz w:val="20"/>
                <w:szCs w:val="20"/>
              </w:rPr>
            </w:pPr>
          </w:p>
        </w:tc>
        <w:tc>
          <w:tcPr>
            <w:tcW w:w="868" w:type="dxa"/>
            <w:gridSpan w:val="2"/>
            <w:vMerge/>
            <w:tcBorders>
              <w:left w:val="nil"/>
              <w:right w:val="nil"/>
            </w:tcBorders>
            <w:vAlign w:val="center"/>
          </w:tcPr>
          <w:p w14:paraId="13DD18B8" w14:textId="70F0421B" w:rsidR="007E0EAC" w:rsidRPr="006935E7" w:rsidRDefault="007E0EAC" w:rsidP="002046B1">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240A1506" w14:textId="2E85E5EB"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0.500</w:t>
            </w:r>
          </w:p>
        </w:tc>
        <w:tc>
          <w:tcPr>
            <w:tcW w:w="992" w:type="dxa"/>
            <w:vMerge/>
            <w:tcBorders>
              <w:left w:val="nil"/>
              <w:right w:val="nil"/>
            </w:tcBorders>
            <w:vAlign w:val="center"/>
          </w:tcPr>
          <w:p w14:paraId="1A727B98" w14:textId="77777777" w:rsidR="007E0EAC" w:rsidRPr="006935E7" w:rsidRDefault="007E0EAC" w:rsidP="002046B1">
            <w:pPr>
              <w:spacing w:line="276" w:lineRule="auto"/>
              <w:jc w:val="center"/>
              <w:rPr>
                <w:rFonts w:cs="Times New Roman"/>
                <w:sz w:val="20"/>
                <w:szCs w:val="20"/>
              </w:rPr>
            </w:pPr>
          </w:p>
        </w:tc>
        <w:tc>
          <w:tcPr>
            <w:tcW w:w="993" w:type="dxa"/>
            <w:vMerge/>
            <w:tcBorders>
              <w:left w:val="nil"/>
              <w:right w:val="nil"/>
            </w:tcBorders>
            <w:vAlign w:val="center"/>
          </w:tcPr>
          <w:p w14:paraId="31D55A47" w14:textId="0F932155" w:rsidR="007E0EAC" w:rsidRPr="006935E7" w:rsidRDefault="007E0EAC" w:rsidP="002046B1">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60F51A20" w14:textId="22DCE73F"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-1.000</w:t>
            </w:r>
          </w:p>
        </w:tc>
        <w:tc>
          <w:tcPr>
            <w:tcW w:w="993" w:type="dxa"/>
            <w:vMerge/>
            <w:tcBorders>
              <w:left w:val="nil"/>
              <w:right w:val="nil"/>
            </w:tcBorders>
            <w:vAlign w:val="center"/>
          </w:tcPr>
          <w:p w14:paraId="2FD168F6" w14:textId="77777777" w:rsidR="007E0EAC" w:rsidRPr="006935E7" w:rsidRDefault="007E0EAC" w:rsidP="002046B1">
            <w:pPr>
              <w:spacing w:line="276" w:lineRule="auto"/>
              <w:jc w:val="center"/>
              <w:rPr>
                <w:rFonts w:cs="Times New Roman"/>
                <w:sz w:val="20"/>
                <w:szCs w:val="20"/>
              </w:rPr>
            </w:pPr>
          </w:p>
        </w:tc>
        <w:tc>
          <w:tcPr>
            <w:tcW w:w="992" w:type="dxa"/>
            <w:vMerge/>
            <w:tcBorders>
              <w:left w:val="nil"/>
              <w:right w:val="nil"/>
            </w:tcBorders>
            <w:vAlign w:val="center"/>
          </w:tcPr>
          <w:p w14:paraId="35F830A4" w14:textId="7817457B" w:rsidR="007E0EAC" w:rsidRPr="006935E7" w:rsidRDefault="007E0EAC" w:rsidP="002046B1">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D6ED674" w14:textId="3AF6EFAE"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1.000</w:t>
            </w:r>
          </w:p>
        </w:tc>
        <w:tc>
          <w:tcPr>
            <w:tcW w:w="993" w:type="dxa"/>
            <w:vMerge/>
            <w:tcBorders>
              <w:left w:val="nil"/>
              <w:right w:val="nil"/>
            </w:tcBorders>
            <w:vAlign w:val="center"/>
          </w:tcPr>
          <w:p w14:paraId="4E07F582" w14:textId="77777777" w:rsidR="007E0EAC" w:rsidRPr="006935E7" w:rsidRDefault="007E0EAC" w:rsidP="002046B1">
            <w:pPr>
              <w:spacing w:line="276" w:lineRule="auto"/>
              <w:jc w:val="center"/>
              <w:rPr>
                <w:rFonts w:cs="Times New Roman"/>
                <w:sz w:val="20"/>
                <w:szCs w:val="20"/>
              </w:rPr>
            </w:pPr>
          </w:p>
        </w:tc>
        <w:tc>
          <w:tcPr>
            <w:tcW w:w="850" w:type="dxa"/>
            <w:vMerge/>
            <w:tcBorders>
              <w:left w:val="nil"/>
              <w:right w:val="nil"/>
            </w:tcBorders>
            <w:vAlign w:val="center"/>
          </w:tcPr>
          <w:p w14:paraId="7025CF91" w14:textId="6F6D4549" w:rsidR="007E0EAC" w:rsidRPr="006935E7" w:rsidRDefault="007E0EAC" w:rsidP="002046B1">
            <w:pPr>
              <w:spacing w:line="276" w:lineRule="auto"/>
              <w:jc w:val="center"/>
              <w:rPr>
                <w:rFonts w:ascii="Times New Roman" w:hAnsi="Times New Roman" w:cs="Times New Roman"/>
                <w:sz w:val="20"/>
                <w:szCs w:val="20"/>
              </w:rPr>
            </w:pPr>
          </w:p>
        </w:tc>
        <w:tc>
          <w:tcPr>
            <w:tcW w:w="912" w:type="dxa"/>
            <w:tcBorders>
              <w:left w:val="nil"/>
            </w:tcBorders>
            <w:vAlign w:val="center"/>
          </w:tcPr>
          <w:p w14:paraId="7598ED0D" w14:textId="1569E30C" w:rsidR="007E0EAC" w:rsidRPr="006935E7" w:rsidRDefault="007E0EAC" w:rsidP="002046B1">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0.400</w:t>
            </w:r>
          </w:p>
        </w:tc>
      </w:tr>
      <w:tr w:rsidR="007E0EAC" w:rsidRPr="006935E7" w14:paraId="26D7B290" w14:textId="77777777" w:rsidTr="00E06374">
        <w:trPr>
          <w:trHeight w:val="57"/>
        </w:trPr>
        <w:tc>
          <w:tcPr>
            <w:tcW w:w="1691" w:type="dxa"/>
            <w:tcBorders>
              <w:right w:val="nil"/>
            </w:tcBorders>
            <w:vAlign w:val="center"/>
          </w:tcPr>
          <w:p w14:paraId="60D10C7E" w14:textId="553D06B3"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Estimate</w:t>
            </w:r>
          </w:p>
        </w:tc>
        <w:tc>
          <w:tcPr>
            <w:tcW w:w="857" w:type="dxa"/>
            <w:tcBorders>
              <w:left w:val="nil"/>
              <w:right w:val="nil"/>
            </w:tcBorders>
            <w:vAlign w:val="center"/>
          </w:tcPr>
          <w:p w14:paraId="4ED917B0" w14:textId="2D38266D"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-1.799</w:t>
            </w:r>
          </w:p>
        </w:tc>
        <w:tc>
          <w:tcPr>
            <w:tcW w:w="839" w:type="dxa"/>
            <w:vMerge/>
            <w:tcBorders>
              <w:left w:val="nil"/>
              <w:right w:val="nil"/>
            </w:tcBorders>
            <w:vAlign w:val="center"/>
          </w:tcPr>
          <w:p w14:paraId="5083F239" w14:textId="77777777" w:rsidR="007E0EAC" w:rsidRPr="006935E7" w:rsidRDefault="007E0EAC" w:rsidP="004541E9">
            <w:pPr>
              <w:spacing w:line="276" w:lineRule="auto"/>
              <w:jc w:val="center"/>
              <w:rPr>
                <w:rFonts w:cs="Times New Roman"/>
                <w:sz w:val="20"/>
                <w:szCs w:val="20"/>
              </w:rPr>
            </w:pPr>
          </w:p>
        </w:tc>
        <w:tc>
          <w:tcPr>
            <w:tcW w:w="868" w:type="dxa"/>
            <w:gridSpan w:val="2"/>
            <w:vMerge/>
            <w:tcBorders>
              <w:left w:val="nil"/>
              <w:right w:val="nil"/>
            </w:tcBorders>
            <w:vAlign w:val="center"/>
          </w:tcPr>
          <w:p w14:paraId="22206A09" w14:textId="5AD24A94"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5090AA05" w14:textId="652A20A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0.499</w:t>
            </w:r>
          </w:p>
        </w:tc>
        <w:tc>
          <w:tcPr>
            <w:tcW w:w="992" w:type="dxa"/>
            <w:vMerge/>
            <w:tcBorders>
              <w:left w:val="nil"/>
              <w:right w:val="nil"/>
            </w:tcBorders>
            <w:vAlign w:val="center"/>
          </w:tcPr>
          <w:p w14:paraId="5E12BABF"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5857340A" w14:textId="19E0BF2C"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24744724" w14:textId="72FC44B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-1.003</w:t>
            </w:r>
          </w:p>
        </w:tc>
        <w:tc>
          <w:tcPr>
            <w:tcW w:w="993" w:type="dxa"/>
            <w:vMerge/>
            <w:tcBorders>
              <w:left w:val="nil"/>
              <w:right w:val="nil"/>
            </w:tcBorders>
            <w:vAlign w:val="center"/>
          </w:tcPr>
          <w:p w14:paraId="15A50E03"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123D81C7" w14:textId="54D8A0FE"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5CA8611E" w14:textId="27A6F742"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1.006</w:t>
            </w:r>
          </w:p>
        </w:tc>
        <w:tc>
          <w:tcPr>
            <w:tcW w:w="993" w:type="dxa"/>
            <w:vMerge/>
            <w:tcBorders>
              <w:left w:val="nil"/>
              <w:right w:val="nil"/>
            </w:tcBorders>
            <w:vAlign w:val="center"/>
          </w:tcPr>
          <w:p w14:paraId="4B4349A6" w14:textId="77777777" w:rsidR="007E0EAC" w:rsidRPr="006935E7" w:rsidRDefault="007E0EAC" w:rsidP="004541E9">
            <w:pPr>
              <w:spacing w:line="276" w:lineRule="auto"/>
              <w:jc w:val="center"/>
              <w:rPr>
                <w:rFonts w:cs="Times New Roman"/>
                <w:sz w:val="20"/>
                <w:szCs w:val="20"/>
              </w:rPr>
            </w:pPr>
          </w:p>
        </w:tc>
        <w:tc>
          <w:tcPr>
            <w:tcW w:w="850" w:type="dxa"/>
            <w:vMerge/>
            <w:tcBorders>
              <w:left w:val="nil"/>
              <w:right w:val="nil"/>
            </w:tcBorders>
            <w:vAlign w:val="center"/>
          </w:tcPr>
          <w:p w14:paraId="76E370F4" w14:textId="40D87668"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0E712CFE" w14:textId="000E72B2"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0.398</w:t>
            </w:r>
          </w:p>
        </w:tc>
      </w:tr>
      <w:tr w:rsidR="007E0EAC" w:rsidRPr="006935E7" w14:paraId="73CD5AA3" w14:textId="77777777" w:rsidTr="00E06374">
        <w:trPr>
          <w:trHeight w:val="57"/>
        </w:trPr>
        <w:tc>
          <w:tcPr>
            <w:tcW w:w="1691" w:type="dxa"/>
            <w:tcBorders>
              <w:right w:val="nil"/>
            </w:tcBorders>
            <w:vAlign w:val="center"/>
          </w:tcPr>
          <w:p w14:paraId="04433789" w14:textId="2136F385"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APB (%)</w:t>
            </w:r>
          </w:p>
        </w:tc>
        <w:tc>
          <w:tcPr>
            <w:tcW w:w="857" w:type="dxa"/>
            <w:tcBorders>
              <w:left w:val="nil"/>
              <w:right w:val="nil"/>
            </w:tcBorders>
            <w:vAlign w:val="center"/>
          </w:tcPr>
          <w:p w14:paraId="21B63AE5" w14:textId="5E26E9E1"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0.004</w:t>
            </w:r>
          </w:p>
        </w:tc>
        <w:tc>
          <w:tcPr>
            <w:tcW w:w="839" w:type="dxa"/>
            <w:vMerge/>
            <w:tcBorders>
              <w:left w:val="nil"/>
              <w:right w:val="nil"/>
            </w:tcBorders>
            <w:vAlign w:val="center"/>
          </w:tcPr>
          <w:p w14:paraId="1C17DEFD" w14:textId="77777777" w:rsidR="007E0EAC" w:rsidRPr="006935E7" w:rsidRDefault="007E0EAC" w:rsidP="004541E9">
            <w:pPr>
              <w:spacing w:line="276" w:lineRule="auto"/>
              <w:jc w:val="center"/>
              <w:rPr>
                <w:rFonts w:cs="Times New Roman"/>
                <w:sz w:val="20"/>
                <w:szCs w:val="20"/>
              </w:rPr>
            </w:pPr>
          </w:p>
        </w:tc>
        <w:tc>
          <w:tcPr>
            <w:tcW w:w="868" w:type="dxa"/>
            <w:gridSpan w:val="2"/>
            <w:vMerge/>
            <w:tcBorders>
              <w:left w:val="nil"/>
              <w:right w:val="nil"/>
            </w:tcBorders>
            <w:vAlign w:val="center"/>
          </w:tcPr>
          <w:p w14:paraId="3D004C8F" w14:textId="3017CCC8"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4F85EF67" w14:textId="1C33CD3D"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0.048</w:t>
            </w:r>
          </w:p>
        </w:tc>
        <w:tc>
          <w:tcPr>
            <w:tcW w:w="992" w:type="dxa"/>
            <w:vMerge/>
            <w:tcBorders>
              <w:left w:val="nil"/>
              <w:right w:val="nil"/>
            </w:tcBorders>
            <w:vAlign w:val="center"/>
          </w:tcPr>
          <w:p w14:paraId="1851EC3E"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4978A587" w14:textId="34CC2FC8"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34730DFA" w14:textId="52E565FE"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0.361</w:t>
            </w:r>
          </w:p>
        </w:tc>
        <w:tc>
          <w:tcPr>
            <w:tcW w:w="993" w:type="dxa"/>
            <w:vMerge/>
            <w:tcBorders>
              <w:left w:val="nil"/>
              <w:right w:val="nil"/>
            </w:tcBorders>
            <w:vAlign w:val="center"/>
          </w:tcPr>
          <w:p w14:paraId="0699C9A0"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42CEB183" w14:textId="61048CC8"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E7CBEEB" w14:textId="4B685D8B"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0.631</w:t>
            </w:r>
          </w:p>
        </w:tc>
        <w:tc>
          <w:tcPr>
            <w:tcW w:w="993" w:type="dxa"/>
            <w:vMerge/>
            <w:tcBorders>
              <w:left w:val="nil"/>
              <w:right w:val="nil"/>
            </w:tcBorders>
            <w:vAlign w:val="center"/>
          </w:tcPr>
          <w:p w14:paraId="41A3B80C" w14:textId="77777777" w:rsidR="007E0EAC" w:rsidRPr="006935E7" w:rsidRDefault="007E0EAC" w:rsidP="004541E9">
            <w:pPr>
              <w:spacing w:line="276" w:lineRule="auto"/>
              <w:jc w:val="center"/>
              <w:rPr>
                <w:rFonts w:cs="Times New Roman"/>
                <w:sz w:val="20"/>
                <w:szCs w:val="20"/>
              </w:rPr>
            </w:pPr>
          </w:p>
        </w:tc>
        <w:tc>
          <w:tcPr>
            <w:tcW w:w="850" w:type="dxa"/>
            <w:vMerge/>
            <w:tcBorders>
              <w:left w:val="nil"/>
              <w:right w:val="nil"/>
            </w:tcBorders>
            <w:vAlign w:val="center"/>
          </w:tcPr>
          <w:p w14:paraId="50EA9920" w14:textId="579D1E64"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53014BFF" w14:textId="0961DF6C"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w:t>
            </w:r>
            <w:r w:rsidR="002E57C9">
              <w:rPr>
                <w:rFonts w:ascii="Times New Roman" w:hAnsi="Times New Roman" w:cs="Times New Roman"/>
                <w:color w:val="000000"/>
                <w:sz w:val="20"/>
                <w:szCs w:val="20"/>
              </w:rPr>
              <w:t>500</w:t>
            </w:r>
          </w:p>
        </w:tc>
      </w:tr>
      <w:tr w:rsidR="007E0EAC" w:rsidRPr="006935E7" w14:paraId="1113B157" w14:textId="77777777" w:rsidTr="00E06374">
        <w:trPr>
          <w:trHeight w:val="57"/>
        </w:trPr>
        <w:tc>
          <w:tcPr>
            <w:tcW w:w="1691" w:type="dxa"/>
            <w:tcBorders>
              <w:right w:val="nil"/>
            </w:tcBorders>
            <w:vAlign w:val="center"/>
          </w:tcPr>
          <w:p w14:paraId="281B19B9" w14:textId="5428FDC5"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FSSE</w:t>
            </w:r>
          </w:p>
        </w:tc>
        <w:tc>
          <w:tcPr>
            <w:tcW w:w="857" w:type="dxa"/>
            <w:tcBorders>
              <w:left w:val="nil"/>
              <w:right w:val="nil"/>
            </w:tcBorders>
            <w:vAlign w:val="center"/>
          </w:tcPr>
          <w:p w14:paraId="32B6A773" w14:textId="15E7451E"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0.034</w:t>
            </w:r>
          </w:p>
        </w:tc>
        <w:tc>
          <w:tcPr>
            <w:tcW w:w="839" w:type="dxa"/>
            <w:vMerge/>
            <w:tcBorders>
              <w:left w:val="nil"/>
              <w:right w:val="nil"/>
            </w:tcBorders>
            <w:vAlign w:val="center"/>
          </w:tcPr>
          <w:p w14:paraId="49F75229" w14:textId="77777777" w:rsidR="007E0EAC" w:rsidRPr="006935E7" w:rsidRDefault="007E0EAC" w:rsidP="004541E9">
            <w:pPr>
              <w:spacing w:line="276" w:lineRule="auto"/>
              <w:jc w:val="center"/>
              <w:rPr>
                <w:rFonts w:cs="Times New Roman"/>
                <w:sz w:val="20"/>
                <w:szCs w:val="20"/>
              </w:rPr>
            </w:pPr>
          </w:p>
        </w:tc>
        <w:tc>
          <w:tcPr>
            <w:tcW w:w="868" w:type="dxa"/>
            <w:gridSpan w:val="2"/>
            <w:vMerge/>
            <w:tcBorders>
              <w:left w:val="nil"/>
              <w:right w:val="nil"/>
            </w:tcBorders>
            <w:vAlign w:val="center"/>
          </w:tcPr>
          <w:p w14:paraId="2C100B2C" w14:textId="0A0A58A4"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7E896235" w14:textId="14ED150E"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0.010</w:t>
            </w:r>
          </w:p>
        </w:tc>
        <w:tc>
          <w:tcPr>
            <w:tcW w:w="992" w:type="dxa"/>
            <w:vMerge/>
            <w:tcBorders>
              <w:left w:val="nil"/>
              <w:right w:val="nil"/>
            </w:tcBorders>
            <w:vAlign w:val="center"/>
          </w:tcPr>
          <w:p w14:paraId="52B9966A"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74D440EF" w14:textId="681041CF"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DCC1021" w14:textId="4586939F"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0.029</w:t>
            </w:r>
          </w:p>
        </w:tc>
        <w:tc>
          <w:tcPr>
            <w:tcW w:w="993" w:type="dxa"/>
            <w:vMerge/>
            <w:tcBorders>
              <w:left w:val="nil"/>
              <w:right w:val="nil"/>
            </w:tcBorders>
            <w:vAlign w:val="center"/>
          </w:tcPr>
          <w:p w14:paraId="66839553"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7F8EFF8D" w14:textId="20368471"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2BEEB032" w14:textId="7DD96AAB"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0.044</w:t>
            </w:r>
          </w:p>
        </w:tc>
        <w:tc>
          <w:tcPr>
            <w:tcW w:w="993" w:type="dxa"/>
            <w:vMerge/>
            <w:tcBorders>
              <w:left w:val="nil"/>
              <w:right w:val="nil"/>
            </w:tcBorders>
            <w:vAlign w:val="center"/>
          </w:tcPr>
          <w:p w14:paraId="63052659" w14:textId="77777777" w:rsidR="007E0EAC" w:rsidRPr="006935E7" w:rsidRDefault="007E0EAC" w:rsidP="004541E9">
            <w:pPr>
              <w:spacing w:line="276" w:lineRule="auto"/>
              <w:jc w:val="center"/>
              <w:rPr>
                <w:rFonts w:cs="Times New Roman"/>
                <w:sz w:val="20"/>
                <w:szCs w:val="20"/>
              </w:rPr>
            </w:pPr>
          </w:p>
        </w:tc>
        <w:tc>
          <w:tcPr>
            <w:tcW w:w="850" w:type="dxa"/>
            <w:vMerge/>
            <w:tcBorders>
              <w:left w:val="nil"/>
              <w:right w:val="nil"/>
            </w:tcBorders>
            <w:vAlign w:val="center"/>
          </w:tcPr>
          <w:p w14:paraId="7B6370D8" w14:textId="283DB994"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30ED0CE0" w14:textId="14441734"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0.007</w:t>
            </w:r>
          </w:p>
        </w:tc>
      </w:tr>
      <w:tr w:rsidR="007E0EAC" w:rsidRPr="006935E7" w14:paraId="16999F1D" w14:textId="77777777" w:rsidTr="00E06374">
        <w:trPr>
          <w:trHeight w:val="57"/>
        </w:trPr>
        <w:tc>
          <w:tcPr>
            <w:tcW w:w="1691" w:type="dxa"/>
            <w:tcBorders>
              <w:bottom w:val="single" w:sz="4" w:space="0" w:color="auto"/>
              <w:right w:val="nil"/>
            </w:tcBorders>
            <w:vAlign w:val="center"/>
          </w:tcPr>
          <w:p w14:paraId="3B87006B" w14:textId="439C6135"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ASE</w:t>
            </w:r>
          </w:p>
        </w:tc>
        <w:tc>
          <w:tcPr>
            <w:tcW w:w="857" w:type="dxa"/>
            <w:tcBorders>
              <w:left w:val="nil"/>
              <w:bottom w:val="single" w:sz="4" w:space="0" w:color="auto"/>
              <w:right w:val="nil"/>
            </w:tcBorders>
            <w:vAlign w:val="center"/>
          </w:tcPr>
          <w:p w14:paraId="4527C9FC" w14:textId="6453445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0.048</w:t>
            </w:r>
          </w:p>
        </w:tc>
        <w:tc>
          <w:tcPr>
            <w:tcW w:w="839" w:type="dxa"/>
            <w:vMerge/>
            <w:tcBorders>
              <w:left w:val="nil"/>
              <w:bottom w:val="single" w:sz="4" w:space="0" w:color="auto"/>
              <w:right w:val="nil"/>
            </w:tcBorders>
            <w:vAlign w:val="center"/>
          </w:tcPr>
          <w:p w14:paraId="23FF0909" w14:textId="77777777" w:rsidR="007E0EAC" w:rsidRPr="006935E7" w:rsidRDefault="007E0EAC" w:rsidP="004541E9">
            <w:pPr>
              <w:spacing w:line="276" w:lineRule="auto"/>
              <w:jc w:val="center"/>
              <w:rPr>
                <w:rFonts w:cs="Times New Roman"/>
                <w:sz w:val="20"/>
                <w:szCs w:val="20"/>
              </w:rPr>
            </w:pPr>
          </w:p>
        </w:tc>
        <w:tc>
          <w:tcPr>
            <w:tcW w:w="868" w:type="dxa"/>
            <w:gridSpan w:val="2"/>
            <w:vMerge/>
            <w:tcBorders>
              <w:left w:val="nil"/>
              <w:bottom w:val="single" w:sz="4" w:space="0" w:color="auto"/>
              <w:right w:val="nil"/>
            </w:tcBorders>
            <w:vAlign w:val="center"/>
          </w:tcPr>
          <w:p w14:paraId="218B6BDB" w14:textId="7859B198"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bottom w:val="single" w:sz="4" w:space="0" w:color="auto"/>
              <w:right w:val="nil"/>
            </w:tcBorders>
            <w:vAlign w:val="center"/>
          </w:tcPr>
          <w:p w14:paraId="7CB5763D" w14:textId="0681C933"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0.012</w:t>
            </w:r>
          </w:p>
        </w:tc>
        <w:tc>
          <w:tcPr>
            <w:tcW w:w="992" w:type="dxa"/>
            <w:vMerge/>
            <w:tcBorders>
              <w:left w:val="nil"/>
              <w:bottom w:val="single" w:sz="4" w:space="0" w:color="auto"/>
              <w:right w:val="nil"/>
            </w:tcBorders>
            <w:vAlign w:val="center"/>
          </w:tcPr>
          <w:p w14:paraId="408276B1"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single" w:sz="4" w:space="0" w:color="auto"/>
              <w:right w:val="nil"/>
            </w:tcBorders>
            <w:vAlign w:val="center"/>
          </w:tcPr>
          <w:p w14:paraId="27A84073" w14:textId="1F740221"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single" w:sz="4" w:space="0" w:color="auto"/>
              <w:right w:val="nil"/>
            </w:tcBorders>
            <w:vAlign w:val="center"/>
          </w:tcPr>
          <w:p w14:paraId="7CBD38EA" w14:textId="53889A55"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0.030</w:t>
            </w:r>
          </w:p>
        </w:tc>
        <w:tc>
          <w:tcPr>
            <w:tcW w:w="993" w:type="dxa"/>
            <w:vMerge/>
            <w:tcBorders>
              <w:left w:val="nil"/>
              <w:bottom w:val="single" w:sz="4" w:space="0" w:color="auto"/>
              <w:right w:val="nil"/>
            </w:tcBorders>
            <w:vAlign w:val="center"/>
          </w:tcPr>
          <w:p w14:paraId="3ADBE03E" w14:textId="77777777" w:rsidR="007E0EAC" w:rsidRPr="006935E7" w:rsidRDefault="007E0EAC" w:rsidP="004541E9">
            <w:pPr>
              <w:spacing w:line="276" w:lineRule="auto"/>
              <w:jc w:val="center"/>
              <w:rPr>
                <w:rFonts w:cs="Times New Roman"/>
                <w:sz w:val="20"/>
                <w:szCs w:val="20"/>
              </w:rPr>
            </w:pPr>
          </w:p>
        </w:tc>
        <w:tc>
          <w:tcPr>
            <w:tcW w:w="992" w:type="dxa"/>
            <w:vMerge/>
            <w:tcBorders>
              <w:left w:val="nil"/>
              <w:bottom w:val="single" w:sz="4" w:space="0" w:color="auto"/>
              <w:right w:val="nil"/>
            </w:tcBorders>
            <w:vAlign w:val="center"/>
          </w:tcPr>
          <w:p w14:paraId="0A3BFFE2" w14:textId="4B349243"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single" w:sz="4" w:space="0" w:color="auto"/>
              <w:right w:val="nil"/>
            </w:tcBorders>
            <w:vAlign w:val="center"/>
          </w:tcPr>
          <w:p w14:paraId="3AD439E6" w14:textId="18DE25C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0.049</w:t>
            </w:r>
          </w:p>
        </w:tc>
        <w:tc>
          <w:tcPr>
            <w:tcW w:w="993" w:type="dxa"/>
            <w:vMerge/>
            <w:tcBorders>
              <w:left w:val="nil"/>
              <w:bottom w:val="single" w:sz="4" w:space="0" w:color="auto"/>
              <w:right w:val="nil"/>
            </w:tcBorders>
            <w:vAlign w:val="center"/>
          </w:tcPr>
          <w:p w14:paraId="6A3C5960" w14:textId="77777777" w:rsidR="007E0EAC" w:rsidRPr="006935E7" w:rsidRDefault="007E0EAC" w:rsidP="004541E9">
            <w:pPr>
              <w:spacing w:line="276" w:lineRule="auto"/>
              <w:jc w:val="center"/>
              <w:rPr>
                <w:rFonts w:cs="Times New Roman"/>
                <w:sz w:val="20"/>
                <w:szCs w:val="20"/>
              </w:rPr>
            </w:pPr>
          </w:p>
        </w:tc>
        <w:tc>
          <w:tcPr>
            <w:tcW w:w="850" w:type="dxa"/>
            <w:vMerge/>
            <w:tcBorders>
              <w:left w:val="nil"/>
              <w:bottom w:val="single" w:sz="4" w:space="0" w:color="auto"/>
              <w:right w:val="nil"/>
            </w:tcBorders>
            <w:vAlign w:val="center"/>
          </w:tcPr>
          <w:p w14:paraId="68A89399" w14:textId="57FB997E"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bottom w:val="single" w:sz="4" w:space="0" w:color="auto"/>
            </w:tcBorders>
            <w:vAlign w:val="center"/>
          </w:tcPr>
          <w:p w14:paraId="26333C36" w14:textId="3A9583C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0.010</w:t>
            </w:r>
          </w:p>
        </w:tc>
      </w:tr>
      <w:tr w:rsidR="007971B7" w:rsidRPr="006935E7" w14:paraId="122F2AF3" w14:textId="77777777" w:rsidTr="00E06374">
        <w:trPr>
          <w:trHeight w:hRule="exact" w:val="360"/>
        </w:trPr>
        <w:tc>
          <w:tcPr>
            <w:tcW w:w="13958" w:type="dxa"/>
            <w:gridSpan w:val="15"/>
            <w:tcBorders>
              <w:top w:val="single" w:sz="4" w:space="0" w:color="auto"/>
              <w:bottom w:val="single" w:sz="4" w:space="0" w:color="auto"/>
            </w:tcBorders>
            <w:vAlign w:val="center"/>
          </w:tcPr>
          <w:p w14:paraId="35B8EB7F" w14:textId="104D487B" w:rsidR="007971B7" w:rsidRPr="006935E7" w:rsidRDefault="007971B7" w:rsidP="00F16813">
            <w:pPr>
              <w:spacing w:line="276" w:lineRule="auto"/>
              <w:rPr>
                <w:rFonts w:ascii="Times New Roman" w:hAnsi="Times New Roman" w:cs="Times New Roman"/>
              </w:rPr>
            </w:pPr>
            <w:r w:rsidRPr="006935E7">
              <w:rPr>
                <w:rFonts w:ascii="Times New Roman" w:hAnsi="Times New Roman" w:cs="Times New Roman"/>
                <w:b/>
                <w:bCs/>
                <w:sz w:val="20"/>
                <w:szCs w:val="20"/>
              </w:rPr>
              <w:t>BDC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choice model estimated for the second inside good (</w:t>
            </w:r>
            <w:r w:rsidR="00293D00" w:rsidRPr="006935E7">
              <w:rPr>
                <w:rFonts w:ascii="Times New Roman" w:hAnsi="Times New Roman" w:cs="Times New Roman"/>
                <w:b/>
                <w:bCs/>
                <w:sz w:val="20"/>
                <w:szCs w:val="20"/>
              </w:rPr>
              <w:t xml:space="preserve">estimated </w:t>
            </w:r>
            <w:r w:rsidRPr="006935E7">
              <w:rPr>
                <w:rFonts w:ascii="Times New Roman" w:hAnsi="Times New Roman" w:cs="Times New Roman"/>
                <w:b/>
                <w:bCs/>
                <w:sz w:val="20"/>
                <w:szCs w:val="20"/>
              </w:rPr>
              <w:t>on consumptions simulated from MDC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w:t>
            </w:r>
            <w:r w:rsidR="00DA1D52" w:rsidRPr="006935E7">
              <w:rPr>
                <w:rFonts w:ascii="Times New Roman" w:hAnsi="Times New Roman" w:cs="Times New Roman"/>
                <w:b/>
                <w:bCs/>
                <w:sz w:val="20"/>
                <w:szCs w:val="20"/>
              </w:rPr>
              <w:t xml:space="preserve">choice </w:t>
            </w:r>
            <w:r w:rsidRPr="006935E7">
              <w:rPr>
                <w:rFonts w:ascii="Times New Roman" w:hAnsi="Times New Roman" w:cs="Times New Roman"/>
                <w:b/>
                <w:bCs/>
                <w:sz w:val="20"/>
                <w:szCs w:val="20"/>
              </w:rPr>
              <w:t>model with infinite budget)</w:t>
            </w:r>
          </w:p>
        </w:tc>
      </w:tr>
      <w:tr w:rsidR="007E0EAC" w:rsidRPr="006935E7" w14:paraId="35196025" w14:textId="77777777" w:rsidTr="00E06374">
        <w:trPr>
          <w:trHeight w:hRule="exact" w:val="360"/>
        </w:trPr>
        <w:tc>
          <w:tcPr>
            <w:tcW w:w="1691" w:type="dxa"/>
            <w:tcBorders>
              <w:top w:val="single" w:sz="4" w:space="0" w:color="auto"/>
              <w:right w:val="nil"/>
            </w:tcBorders>
            <w:vAlign w:val="center"/>
          </w:tcPr>
          <w:p w14:paraId="53924DA6" w14:textId="44FF6791" w:rsidR="007E0EAC" w:rsidRPr="006935E7" w:rsidRDefault="007E0EAC" w:rsidP="007971B7">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Parameter</w:t>
            </w:r>
          </w:p>
        </w:tc>
        <w:tc>
          <w:tcPr>
            <w:tcW w:w="857" w:type="dxa"/>
            <w:vMerge w:val="restart"/>
            <w:tcBorders>
              <w:top w:val="single" w:sz="4" w:space="0" w:color="auto"/>
              <w:left w:val="nil"/>
              <w:right w:val="nil"/>
            </w:tcBorders>
            <w:vAlign w:val="center"/>
          </w:tcPr>
          <w:p w14:paraId="2EB9CAAC" w14:textId="77777777" w:rsidR="007E0EAC" w:rsidRPr="006935E7" w:rsidRDefault="007E0EAC" w:rsidP="007971B7">
            <w:pPr>
              <w:spacing w:line="276" w:lineRule="auto"/>
              <w:jc w:val="center"/>
              <w:rPr>
                <w:rFonts w:ascii="Times New Roman" w:hAnsi="Times New Roman" w:cs="Times New Roman"/>
                <w:sz w:val="20"/>
                <w:szCs w:val="20"/>
              </w:rPr>
            </w:pPr>
          </w:p>
        </w:tc>
        <w:tc>
          <w:tcPr>
            <w:tcW w:w="850" w:type="dxa"/>
            <w:gridSpan w:val="2"/>
            <w:tcBorders>
              <w:top w:val="single" w:sz="4" w:space="0" w:color="auto"/>
              <w:left w:val="nil"/>
              <w:right w:val="nil"/>
            </w:tcBorders>
            <w:vAlign w:val="center"/>
          </w:tcPr>
          <w:p w14:paraId="28A0FB82" w14:textId="3F27BB3F"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40" w:dyaOrig="360" w14:anchorId="658BCC41">
                <v:shape id="_x0000_i1542" type="#_x0000_t75" style="width:25.1pt;height:18.45pt" o:ole="">
                  <v:imagedata r:id="rId678" o:title=""/>
                </v:shape>
                <o:OLEObject Type="Embed" ProgID="Equation.DSMT4" ShapeID="_x0000_i1542" DrawAspect="Content" ObjectID="_1702803823" r:id="rId832"/>
              </w:object>
            </w:r>
          </w:p>
        </w:tc>
        <w:tc>
          <w:tcPr>
            <w:tcW w:w="857" w:type="dxa"/>
            <w:vMerge w:val="restart"/>
            <w:tcBorders>
              <w:top w:val="single" w:sz="4" w:space="0" w:color="auto"/>
              <w:left w:val="nil"/>
              <w:right w:val="nil"/>
            </w:tcBorders>
            <w:vAlign w:val="center"/>
          </w:tcPr>
          <w:p w14:paraId="5818F99D" w14:textId="77777777" w:rsidR="007E0EAC" w:rsidRPr="006935E7" w:rsidRDefault="007E0EAC" w:rsidP="007971B7">
            <w:pPr>
              <w:spacing w:line="276" w:lineRule="auto"/>
              <w:jc w:val="center"/>
              <w:rPr>
                <w:rFonts w:cs="Times New Roman"/>
                <w:sz w:val="20"/>
                <w:szCs w:val="20"/>
              </w:rPr>
            </w:pPr>
          </w:p>
        </w:tc>
        <w:tc>
          <w:tcPr>
            <w:tcW w:w="992" w:type="dxa"/>
            <w:vMerge w:val="restart"/>
            <w:tcBorders>
              <w:top w:val="single" w:sz="4" w:space="0" w:color="auto"/>
              <w:left w:val="nil"/>
              <w:right w:val="nil"/>
            </w:tcBorders>
            <w:vAlign w:val="center"/>
          </w:tcPr>
          <w:p w14:paraId="42DD6798" w14:textId="2FFB55D8" w:rsidR="007E0EAC" w:rsidRPr="006935E7" w:rsidRDefault="007E0EAC" w:rsidP="007971B7">
            <w:pPr>
              <w:spacing w:line="276" w:lineRule="auto"/>
              <w:jc w:val="center"/>
              <w:rPr>
                <w:rFonts w:ascii="Times New Roman" w:hAnsi="Times New Roman" w:cs="Times New Roman"/>
                <w:sz w:val="20"/>
                <w:szCs w:val="20"/>
              </w:rPr>
            </w:pPr>
          </w:p>
        </w:tc>
        <w:tc>
          <w:tcPr>
            <w:tcW w:w="992" w:type="dxa"/>
            <w:tcBorders>
              <w:top w:val="single" w:sz="4" w:space="0" w:color="auto"/>
              <w:left w:val="nil"/>
              <w:right w:val="nil"/>
            </w:tcBorders>
            <w:vAlign w:val="center"/>
          </w:tcPr>
          <w:p w14:paraId="42DC02FE" w14:textId="435AA006"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00" w:dyaOrig="340" w14:anchorId="0F1F6B0E">
                <v:shape id="_x0000_i1543" type="#_x0000_t75" style="width:21.3pt;height:18.45pt" o:ole="">
                  <v:imagedata r:id="rId813" o:title=""/>
                </v:shape>
                <o:OLEObject Type="Embed" ProgID="Equation.DSMT4" ShapeID="_x0000_i1543" DrawAspect="Content" ObjectID="_1702803824" r:id="rId833"/>
              </w:object>
            </w:r>
          </w:p>
        </w:tc>
        <w:tc>
          <w:tcPr>
            <w:tcW w:w="993" w:type="dxa"/>
            <w:vMerge w:val="restart"/>
            <w:tcBorders>
              <w:top w:val="single" w:sz="4" w:space="0" w:color="auto"/>
              <w:left w:val="nil"/>
              <w:right w:val="nil"/>
            </w:tcBorders>
            <w:vAlign w:val="center"/>
          </w:tcPr>
          <w:p w14:paraId="11A85406" w14:textId="77777777" w:rsidR="007E0EAC" w:rsidRPr="006935E7" w:rsidRDefault="007E0EAC" w:rsidP="007971B7">
            <w:pPr>
              <w:spacing w:line="276" w:lineRule="auto"/>
              <w:jc w:val="center"/>
              <w:rPr>
                <w:rFonts w:cs="Times New Roman"/>
                <w:sz w:val="20"/>
                <w:szCs w:val="20"/>
              </w:rPr>
            </w:pPr>
          </w:p>
        </w:tc>
        <w:tc>
          <w:tcPr>
            <w:tcW w:w="993" w:type="dxa"/>
            <w:vMerge w:val="restart"/>
            <w:tcBorders>
              <w:top w:val="single" w:sz="4" w:space="0" w:color="auto"/>
              <w:left w:val="nil"/>
              <w:right w:val="nil"/>
            </w:tcBorders>
            <w:vAlign w:val="center"/>
          </w:tcPr>
          <w:p w14:paraId="0D6B9CC6" w14:textId="1415569C"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top w:val="single" w:sz="4" w:space="0" w:color="auto"/>
              <w:left w:val="nil"/>
              <w:right w:val="nil"/>
            </w:tcBorders>
            <w:vAlign w:val="center"/>
          </w:tcPr>
          <w:p w14:paraId="746A0AE1" w14:textId="6810EC11"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59CB51E0">
                <v:shape id="_x0000_i1544" type="#_x0000_t75" style="width:20.35pt;height:18.45pt" o:ole="">
                  <v:imagedata r:id="rId819" o:title=""/>
                </v:shape>
                <o:OLEObject Type="Embed" ProgID="Equation.DSMT4" ShapeID="_x0000_i1544" DrawAspect="Content" ObjectID="_1702803825" r:id="rId834"/>
              </w:object>
            </w:r>
          </w:p>
        </w:tc>
        <w:tc>
          <w:tcPr>
            <w:tcW w:w="992" w:type="dxa"/>
            <w:vMerge w:val="restart"/>
            <w:tcBorders>
              <w:top w:val="single" w:sz="4" w:space="0" w:color="auto"/>
              <w:left w:val="nil"/>
              <w:right w:val="nil"/>
            </w:tcBorders>
            <w:vAlign w:val="center"/>
          </w:tcPr>
          <w:p w14:paraId="06787DE2" w14:textId="77777777" w:rsidR="007E0EAC" w:rsidRPr="006935E7" w:rsidRDefault="007E0EAC" w:rsidP="007971B7">
            <w:pPr>
              <w:spacing w:line="276" w:lineRule="auto"/>
              <w:jc w:val="center"/>
              <w:rPr>
                <w:rFonts w:cs="Times New Roman"/>
                <w:sz w:val="20"/>
                <w:szCs w:val="20"/>
              </w:rPr>
            </w:pPr>
          </w:p>
        </w:tc>
        <w:tc>
          <w:tcPr>
            <w:tcW w:w="993" w:type="dxa"/>
            <w:vMerge w:val="restart"/>
            <w:tcBorders>
              <w:top w:val="single" w:sz="4" w:space="0" w:color="auto"/>
              <w:left w:val="nil"/>
              <w:right w:val="nil"/>
            </w:tcBorders>
            <w:vAlign w:val="center"/>
          </w:tcPr>
          <w:p w14:paraId="2330475C" w14:textId="68C27111"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top w:val="single" w:sz="4" w:space="0" w:color="auto"/>
              <w:left w:val="nil"/>
              <w:right w:val="nil"/>
            </w:tcBorders>
            <w:vAlign w:val="center"/>
          </w:tcPr>
          <w:p w14:paraId="0E2E6460" w14:textId="1A1B7BE2" w:rsidR="007E0EAC" w:rsidRPr="006935E7" w:rsidRDefault="00E06374" w:rsidP="007971B7">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00" w:dyaOrig="360" w14:anchorId="3947FF57">
                <v:shape id="_x0000_i1545" type="#_x0000_t75" style="width:14.7pt;height:14.7pt" o:ole="">
                  <v:imagedata r:id="rId696" o:title=""/>
                </v:shape>
                <o:OLEObject Type="Embed" ProgID="Equation.DSMT4" ShapeID="_x0000_i1545" DrawAspect="Content" ObjectID="_1702803826" r:id="rId835"/>
              </w:object>
            </w:r>
          </w:p>
        </w:tc>
        <w:tc>
          <w:tcPr>
            <w:tcW w:w="850" w:type="dxa"/>
            <w:vMerge w:val="restart"/>
            <w:tcBorders>
              <w:top w:val="single" w:sz="4" w:space="0" w:color="auto"/>
              <w:left w:val="nil"/>
              <w:right w:val="nil"/>
            </w:tcBorders>
            <w:vAlign w:val="center"/>
          </w:tcPr>
          <w:p w14:paraId="24CD6316" w14:textId="77777777" w:rsidR="007E0EAC" w:rsidRPr="006935E7" w:rsidRDefault="007E0EAC" w:rsidP="007971B7">
            <w:pPr>
              <w:spacing w:line="276" w:lineRule="auto"/>
              <w:jc w:val="center"/>
              <w:rPr>
                <w:rFonts w:ascii="Times New Roman" w:hAnsi="Times New Roman" w:cs="Times New Roman"/>
                <w:sz w:val="20"/>
                <w:szCs w:val="20"/>
              </w:rPr>
            </w:pPr>
          </w:p>
        </w:tc>
        <w:tc>
          <w:tcPr>
            <w:tcW w:w="912" w:type="dxa"/>
            <w:tcBorders>
              <w:top w:val="single" w:sz="4" w:space="0" w:color="auto"/>
              <w:left w:val="nil"/>
            </w:tcBorders>
            <w:vAlign w:val="center"/>
          </w:tcPr>
          <w:p w14:paraId="765EFCE9" w14:textId="258A0543"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6"/>
                <w:sz w:val="24"/>
              </w:rPr>
              <w:object w:dxaOrig="240" w:dyaOrig="220" w14:anchorId="0DF906E4">
                <v:shape id="_x0000_i1546" type="#_x0000_t75" style="width:9.95pt;height:8.55pt" o:ole="">
                  <v:imagedata r:id="rId700" o:title=""/>
                </v:shape>
                <o:OLEObject Type="Embed" ProgID="Equation.DSMT4" ShapeID="_x0000_i1546" DrawAspect="Content" ObjectID="_1702803827" r:id="rId836"/>
              </w:object>
            </w:r>
          </w:p>
        </w:tc>
      </w:tr>
      <w:tr w:rsidR="007E0EAC" w:rsidRPr="006935E7" w14:paraId="56CC5348" w14:textId="77777777" w:rsidTr="00E06374">
        <w:trPr>
          <w:trHeight w:val="57"/>
        </w:trPr>
        <w:tc>
          <w:tcPr>
            <w:tcW w:w="1691" w:type="dxa"/>
            <w:tcBorders>
              <w:right w:val="nil"/>
            </w:tcBorders>
            <w:vAlign w:val="center"/>
          </w:tcPr>
          <w:p w14:paraId="1C4FB77C" w14:textId="1534FFF8" w:rsidR="007E0EAC" w:rsidRPr="006935E7" w:rsidRDefault="007E0EAC" w:rsidP="007971B7">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True parameter</w:t>
            </w:r>
          </w:p>
        </w:tc>
        <w:tc>
          <w:tcPr>
            <w:tcW w:w="857" w:type="dxa"/>
            <w:vMerge/>
            <w:tcBorders>
              <w:left w:val="nil"/>
              <w:right w:val="nil"/>
            </w:tcBorders>
            <w:vAlign w:val="center"/>
          </w:tcPr>
          <w:p w14:paraId="393EC027" w14:textId="77777777" w:rsidR="007E0EAC" w:rsidRPr="006935E7" w:rsidRDefault="007E0EAC" w:rsidP="007971B7">
            <w:pPr>
              <w:spacing w:line="276" w:lineRule="auto"/>
              <w:jc w:val="center"/>
              <w:rPr>
                <w:rFonts w:ascii="Times New Roman" w:hAnsi="Times New Roman" w:cs="Times New Roman"/>
                <w:sz w:val="20"/>
                <w:szCs w:val="20"/>
              </w:rPr>
            </w:pPr>
          </w:p>
        </w:tc>
        <w:tc>
          <w:tcPr>
            <w:tcW w:w="850" w:type="dxa"/>
            <w:gridSpan w:val="2"/>
            <w:tcBorders>
              <w:left w:val="nil"/>
              <w:right w:val="nil"/>
            </w:tcBorders>
            <w:vAlign w:val="center"/>
          </w:tcPr>
          <w:p w14:paraId="375E632C" w14:textId="5F08393A"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-1.200</w:t>
            </w:r>
          </w:p>
        </w:tc>
        <w:tc>
          <w:tcPr>
            <w:tcW w:w="857" w:type="dxa"/>
            <w:vMerge/>
            <w:tcBorders>
              <w:left w:val="nil"/>
              <w:right w:val="nil"/>
            </w:tcBorders>
            <w:vAlign w:val="center"/>
          </w:tcPr>
          <w:p w14:paraId="17B904D6" w14:textId="77777777" w:rsidR="007E0EAC" w:rsidRPr="006935E7" w:rsidRDefault="007E0EAC" w:rsidP="007971B7">
            <w:pPr>
              <w:spacing w:line="276" w:lineRule="auto"/>
              <w:jc w:val="center"/>
              <w:rPr>
                <w:rFonts w:cs="Times New Roman"/>
                <w:sz w:val="20"/>
                <w:szCs w:val="20"/>
              </w:rPr>
            </w:pPr>
          </w:p>
        </w:tc>
        <w:tc>
          <w:tcPr>
            <w:tcW w:w="992" w:type="dxa"/>
            <w:vMerge/>
            <w:tcBorders>
              <w:left w:val="nil"/>
              <w:right w:val="nil"/>
            </w:tcBorders>
            <w:vAlign w:val="center"/>
          </w:tcPr>
          <w:p w14:paraId="3B0F6201" w14:textId="06918571" w:rsidR="007E0EAC" w:rsidRPr="006935E7" w:rsidRDefault="007E0EAC" w:rsidP="007971B7">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582FA417" w14:textId="5B7E7A03"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0.700</w:t>
            </w:r>
          </w:p>
        </w:tc>
        <w:tc>
          <w:tcPr>
            <w:tcW w:w="993" w:type="dxa"/>
            <w:vMerge/>
            <w:tcBorders>
              <w:left w:val="nil"/>
              <w:right w:val="nil"/>
            </w:tcBorders>
            <w:vAlign w:val="center"/>
          </w:tcPr>
          <w:p w14:paraId="450CB8AB" w14:textId="77777777" w:rsidR="007E0EAC" w:rsidRPr="006935E7" w:rsidRDefault="007E0EAC" w:rsidP="007971B7">
            <w:pPr>
              <w:spacing w:line="276" w:lineRule="auto"/>
              <w:jc w:val="center"/>
              <w:rPr>
                <w:rFonts w:cs="Times New Roman"/>
                <w:sz w:val="20"/>
                <w:szCs w:val="20"/>
              </w:rPr>
            </w:pPr>
          </w:p>
        </w:tc>
        <w:tc>
          <w:tcPr>
            <w:tcW w:w="993" w:type="dxa"/>
            <w:vMerge/>
            <w:tcBorders>
              <w:left w:val="nil"/>
              <w:right w:val="nil"/>
            </w:tcBorders>
            <w:vAlign w:val="center"/>
          </w:tcPr>
          <w:p w14:paraId="36B6FD7E" w14:textId="26953486"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25279D45" w14:textId="28085B77"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-1.200</w:t>
            </w:r>
          </w:p>
        </w:tc>
        <w:tc>
          <w:tcPr>
            <w:tcW w:w="992" w:type="dxa"/>
            <w:vMerge/>
            <w:tcBorders>
              <w:left w:val="nil"/>
              <w:right w:val="nil"/>
            </w:tcBorders>
            <w:vAlign w:val="center"/>
          </w:tcPr>
          <w:p w14:paraId="3DEDD99F" w14:textId="77777777" w:rsidR="007E0EAC" w:rsidRPr="006935E7" w:rsidRDefault="007E0EAC" w:rsidP="007971B7">
            <w:pPr>
              <w:spacing w:line="276" w:lineRule="auto"/>
              <w:jc w:val="center"/>
              <w:rPr>
                <w:rFonts w:cs="Times New Roman"/>
                <w:sz w:val="20"/>
                <w:szCs w:val="20"/>
              </w:rPr>
            </w:pPr>
          </w:p>
        </w:tc>
        <w:tc>
          <w:tcPr>
            <w:tcW w:w="993" w:type="dxa"/>
            <w:vMerge/>
            <w:tcBorders>
              <w:left w:val="nil"/>
              <w:right w:val="nil"/>
            </w:tcBorders>
            <w:vAlign w:val="center"/>
          </w:tcPr>
          <w:p w14:paraId="7BC93961" w14:textId="1971CDB8"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71AB2BDB" w14:textId="012CF2E1"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1.800</w:t>
            </w:r>
          </w:p>
        </w:tc>
        <w:tc>
          <w:tcPr>
            <w:tcW w:w="850" w:type="dxa"/>
            <w:vMerge/>
            <w:tcBorders>
              <w:left w:val="nil"/>
              <w:right w:val="nil"/>
            </w:tcBorders>
            <w:vAlign w:val="center"/>
          </w:tcPr>
          <w:p w14:paraId="4EBE66DF" w14:textId="77777777" w:rsidR="007E0EAC" w:rsidRPr="006935E7" w:rsidRDefault="007E0EAC" w:rsidP="007971B7">
            <w:pPr>
              <w:spacing w:line="276" w:lineRule="auto"/>
              <w:jc w:val="center"/>
              <w:rPr>
                <w:rFonts w:ascii="Times New Roman" w:hAnsi="Times New Roman" w:cs="Times New Roman"/>
                <w:sz w:val="20"/>
                <w:szCs w:val="20"/>
              </w:rPr>
            </w:pPr>
          </w:p>
        </w:tc>
        <w:tc>
          <w:tcPr>
            <w:tcW w:w="912" w:type="dxa"/>
            <w:tcBorders>
              <w:left w:val="nil"/>
            </w:tcBorders>
            <w:vAlign w:val="center"/>
          </w:tcPr>
          <w:p w14:paraId="797D4BA8" w14:textId="08D9045F"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0.400</w:t>
            </w:r>
          </w:p>
        </w:tc>
      </w:tr>
      <w:tr w:rsidR="007E0EAC" w:rsidRPr="006935E7" w14:paraId="46E20328" w14:textId="77777777" w:rsidTr="00E06374">
        <w:trPr>
          <w:trHeight w:val="57"/>
        </w:trPr>
        <w:tc>
          <w:tcPr>
            <w:tcW w:w="1691" w:type="dxa"/>
            <w:tcBorders>
              <w:right w:val="nil"/>
            </w:tcBorders>
            <w:vAlign w:val="center"/>
          </w:tcPr>
          <w:p w14:paraId="368F6E84" w14:textId="53D876CA"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Estimate</w:t>
            </w:r>
          </w:p>
        </w:tc>
        <w:tc>
          <w:tcPr>
            <w:tcW w:w="857" w:type="dxa"/>
            <w:vMerge/>
            <w:tcBorders>
              <w:left w:val="nil"/>
              <w:right w:val="nil"/>
            </w:tcBorders>
            <w:vAlign w:val="center"/>
          </w:tcPr>
          <w:p w14:paraId="378F874F" w14:textId="77777777" w:rsidR="007E0EAC" w:rsidRPr="006935E7" w:rsidRDefault="007E0EAC" w:rsidP="004541E9">
            <w:pPr>
              <w:spacing w:line="276" w:lineRule="auto"/>
              <w:jc w:val="center"/>
              <w:rPr>
                <w:rFonts w:ascii="Times New Roman" w:hAnsi="Times New Roman" w:cs="Times New Roman"/>
                <w:sz w:val="20"/>
                <w:szCs w:val="20"/>
              </w:rPr>
            </w:pPr>
          </w:p>
        </w:tc>
        <w:tc>
          <w:tcPr>
            <w:tcW w:w="850" w:type="dxa"/>
            <w:gridSpan w:val="2"/>
            <w:tcBorders>
              <w:left w:val="nil"/>
              <w:right w:val="nil"/>
            </w:tcBorders>
            <w:vAlign w:val="center"/>
          </w:tcPr>
          <w:p w14:paraId="1846B4DF" w14:textId="66650A05"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-1.202</w:t>
            </w:r>
          </w:p>
        </w:tc>
        <w:tc>
          <w:tcPr>
            <w:tcW w:w="857" w:type="dxa"/>
            <w:vMerge/>
            <w:tcBorders>
              <w:left w:val="nil"/>
              <w:right w:val="nil"/>
            </w:tcBorders>
            <w:vAlign w:val="center"/>
          </w:tcPr>
          <w:p w14:paraId="0E484BD3"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654DDDF4" w14:textId="6CDDA678"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7748D33F" w14:textId="167EB2B2"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0.699</w:t>
            </w:r>
          </w:p>
        </w:tc>
        <w:tc>
          <w:tcPr>
            <w:tcW w:w="993" w:type="dxa"/>
            <w:vMerge/>
            <w:tcBorders>
              <w:left w:val="nil"/>
              <w:right w:val="nil"/>
            </w:tcBorders>
            <w:vAlign w:val="center"/>
          </w:tcPr>
          <w:p w14:paraId="45ECC02C"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1ECFA93E" w14:textId="764165D6"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1F9C6AB8" w14:textId="2C495817"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-1.202</w:t>
            </w:r>
          </w:p>
        </w:tc>
        <w:tc>
          <w:tcPr>
            <w:tcW w:w="992" w:type="dxa"/>
            <w:vMerge/>
            <w:tcBorders>
              <w:left w:val="nil"/>
              <w:right w:val="nil"/>
            </w:tcBorders>
            <w:vAlign w:val="center"/>
          </w:tcPr>
          <w:p w14:paraId="4462B2CA"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5809E29C" w14:textId="58B57552"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E476F7D" w14:textId="38E9CB3B"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1.804</w:t>
            </w:r>
          </w:p>
        </w:tc>
        <w:tc>
          <w:tcPr>
            <w:tcW w:w="850" w:type="dxa"/>
            <w:vMerge/>
            <w:tcBorders>
              <w:left w:val="nil"/>
              <w:right w:val="nil"/>
            </w:tcBorders>
            <w:vAlign w:val="center"/>
          </w:tcPr>
          <w:p w14:paraId="658CC8B4" w14:textId="77777777"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64FC875E" w14:textId="5357A82A"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w:t>
            </w:r>
            <w:r w:rsidR="002E57C9">
              <w:rPr>
                <w:rFonts w:ascii="Times New Roman" w:hAnsi="Times New Roman" w:cs="Times New Roman"/>
                <w:color w:val="000000"/>
                <w:sz w:val="20"/>
                <w:szCs w:val="20"/>
              </w:rPr>
              <w:t>400</w:t>
            </w:r>
          </w:p>
        </w:tc>
      </w:tr>
      <w:tr w:rsidR="007E0EAC" w:rsidRPr="006935E7" w14:paraId="36463D62" w14:textId="77777777" w:rsidTr="00E06374">
        <w:trPr>
          <w:trHeight w:val="57"/>
        </w:trPr>
        <w:tc>
          <w:tcPr>
            <w:tcW w:w="1691" w:type="dxa"/>
            <w:tcBorders>
              <w:right w:val="nil"/>
            </w:tcBorders>
            <w:vAlign w:val="center"/>
          </w:tcPr>
          <w:p w14:paraId="679FDF7C" w14:textId="325209F6"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APB (%)</w:t>
            </w:r>
          </w:p>
        </w:tc>
        <w:tc>
          <w:tcPr>
            <w:tcW w:w="857" w:type="dxa"/>
            <w:vMerge/>
            <w:tcBorders>
              <w:left w:val="nil"/>
              <w:right w:val="nil"/>
            </w:tcBorders>
            <w:vAlign w:val="center"/>
          </w:tcPr>
          <w:p w14:paraId="7B4D7C99" w14:textId="77777777" w:rsidR="007E0EAC" w:rsidRPr="006935E7" w:rsidRDefault="007E0EAC" w:rsidP="004541E9">
            <w:pPr>
              <w:spacing w:line="276" w:lineRule="auto"/>
              <w:jc w:val="center"/>
              <w:rPr>
                <w:rFonts w:ascii="Times New Roman" w:hAnsi="Times New Roman" w:cs="Times New Roman"/>
                <w:sz w:val="20"/>
                <w:szCs w:val="20"/>
              </w:rPr>
            </w:pPr>
          </w:p>
        </w:tc>
        <w:tc>
          <w:tcPr>
            <w:tcW w:w="850" w:type="dxa"/>
            <w:gridSpan w:val="2"/>
            <w:tcBorders>
              <w:left w:val="nil"/>
              <w:right w:val="nil"/>
            </w:tcBorders>
            <w:vAlign w:val="center"/>
          </w:tcPr>
          <w:p w14:paraId="66B1F0A4" w14:textId="4D3E4BC4"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0.223</w:t>
            </w:r>
          </w:p>
        </w:tc>
        <w:tc>
          <w:tcPr>
            <w:tcW w:w="857" w:type="dxa"/>
            <w:vMerge/>
            <w:tcBorders>
              <w:left w:val="nil"/>
              <w:right w:val="nil"/>
            </w:tcBorders>
            <w:vAlign w:val="center"/>
          </w:tcPr>
          <w:p w14:paraId="1C25B000"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196679E7" w14:textId="2636B760"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0B5F55AF" w14:textId="159A0C04"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0.008</w:t>
            </w:r>
          </w:p>
        </w:tc>
        <w:tc>
          <w:tcPr>
            <w:tcW w:w="993" w:type="dxa"/>
            <w:vMerge/>
            <w:tcBorders>
              <w:left w:val="nil"/>
              <w:right w:val="nil"/>
            </w:tcBorders>
            <w:vAlign w:val="center"/>
          </w:tcPr>
          <w:p w14:paraId="15F1BF37"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7912C4DE" w14:textId="736F753E"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60176CEF" w14:textId="14C53091"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0.172</w:t>
            </w:r>
          </w:p>
        </w:tc>
        <w:tc>
          <w:tcPr>
            <w:tcW w:w="992" w:type="dxa"/>
            <w:vMerge/>
            <w:tcBorders>
              <w:left w:val="nil"/>
              <w:right w:val="nil"/>
            </w:tcBorders>
            <w:vAlign w:val="center"/>
          </w:tcPr>
          <w:p w14:paraId="078371E8"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0B659D6D" w14:textId="31F10CC3"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545517C4" w14:textId="7C265F30"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0.235</w:t>
            </w:r>
          </w:p>
        </w:tc>
        <w:tc>
          <w:tcPr>
            <w:tcW w:w="850" w:type="dxa"/>
            <w:vMerge/>
            <w:tcBorders>
              <w:left w:val="nil"/>
              <w:right w:val="nil"/>
            </w:tcBorders>
            <w:vAlign w:val="center"/>
          </w:tcPr>
          <w:p w14:paraId="5F7DAABE" w14:textId="77777777"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730C347B" w14:textId="235D642F"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0.058</w:t>
            </w:r>
          </w:p>
        </w:tc>
      </w:tr>
      <w:tr w:rsidR="007E0EAC" w:rsidRPr="006935E7" w14:paraId="584C2158" w14:textId="77777777" w:rsidTr="00E06374">
        <w:trPr>
          <w:trHeight w:val="57"/>
        </w:trPr>
        <w:tc>
          <w:tcPr>
            <w:tcW w:w="1691" w:type="dxa"/>
            <w:tcBorders>
              <w:right w:val="nil"/>
            </w:tcBorders>
            <w:vAlign w:val="center"/>
          </w:tcPr>
          <w:p w14:paraId="5AA9054C" w14:textId="2570C50B"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FSSE</w:t>
            </w:r>
          </w:p>
        </w:tc>
        <w:tc>
          <w:tcPr>
            <w:tcW w:w="857" w:type="dxa"/>
            <w:vMerge/>
            <w:tcBorders>
              <w:left w:val="nil"/>
              <w:right w:val="nil"/>
            </w:tcBorders>
            <w:vAlign w:val="center"/>
          </w:tcPr>
          <w:p w14:paraId="213D2B99" w14:textId="77777777" w:rsidR="007E0EAC" w:rsidRPr="006935E7" w:rsidRDefault="007E0EAC" w:rsidP="004541E9">
            <w:pPr>
              <w:spacing w:line="276" w:lineRule="auto"/>
              <w:jc w:val="center"/>
              <w:rPr>
                <w:rFonts w:ascii="Times New Roman" w:hAnsi="Times New Roman" w:cs="Times New Roman"/>
                <w:sz w:val="20"/>
                <w:szCs w:val="20"/>
              </w:rPr>
            </w:pPr>
          </w:p>
        </w:tc>
        <w:tc>
          <w:tcPr>
            <w:tcW w:w="850" w:type="dxa"/>
            <w:gridSpan w:val="2"/>
            <w:tcBorders>
              <w:left w:val="nil"/>
              <w:right w:val="nil"/>
            </w:tcBorders>
            <w:vAlign w:val="center"/>
          </w:tcPr>
          <w:p w14:paraId="42BE5124" w14:textId="69ED7D5C"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0.019</w:t>
            </w:r>
          </w:p>
        </w:tc>
        <w:tc>
          <w:tcPr>
            <w:tcW w:w="857" w:type="dxa"/>
            <w:vMerge/>
            <w:tcBorders>
              <w:left w:val="nil"/>
              <w:right w:val="nil"/>
            </w:tcBorders>
            <w:vAlign w:val="center"/>
          </w:tcPr>
          <w:p w14:paraId="46B4EEB7"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7F673AB8" w14:textId="42CCD284"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3644A220" w14:textId="51CBB584"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0.007</w:t>
            </w:r>
          </w:p>
        </w:tc>
        <w:tc>
          <w:tcPr>
            <w:tcW w:w="993" w:type="dxa"/>
            <w:vMerge/>
            <w:tcBorders>
              <w:left w:val="nil"/>
              <w:right w:val="nil"/>
            </w:tcBorders>
            <w:vAlign w:val="center"/>
          </w:tcPr>
          <w:p w14:paraId="0D6EEC64"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32CDDD90" w14:textId="1A6AC75D"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1EB99CEE" w14:textId="6BE4E5B8"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0.021</w:t>
            </w:r>
          </w:p>
        </w:tc>
        <w:tc>
          <w:tcPr>
            <w:tcW w:w="992" w:type="dxa"/>
            <w:vMerge/>
            <w:tcBorders>
              <w:left w:val="nil"/>
              <w:right w:val="nil"/>
            </w:tcBorders>
            <w:vAlign w:val="center"/>
          </w:tcPr>
          <w:p w14:paraId="0EAD85C2"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3A23D80F" w14:textId="1E6B1FBE"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C249CD5" w14:textId="671E9C9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0.038</w:t>
            </w:r>
          </w:p>
        </w:tc>
        <w:tc>
          <w:tcPr>
            <w:tcW w:w="850" w:type="dxa"/>
            <w:vMerge/>
            <w:tcBorders>
              <w:left w:val="nil"/>
              <w:right w:val="nil"/>
            </w:tcBorders>
            <w:vAlign w:val="center"/>
          </w:tcPr>
          <w:p w14:paraId="73A141A3" w14:textId="77777777"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tcBorders>
            <w:vAlign w:val="center"/>
          </w:tcPr>
          <w:p w14:paraId="0C5FF524" w14:textId="50D932FE"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0.006</w:t>
            </w:r>
          </w:p>
        </w:tc>
      </w:tr>
      <w:tr w:rsidR="007E0EAC" w:rsidRPr="006935E7" w14:paraId="7296B1D7" w14:textId="77777777" w:rsidTr="00E06374">
        <w:trPr>
          <w:trHeight w:val="57"/>
        </w:trPr>
        <w:tc>
          <w:tcPr>
            <w:tcW w:w="1691" w:type="dxa"/>
            <w:tcBorders>
              <w:bottom w:val="single" w:sz="4" w:space="0" w:color="auto"/>
              <w:right w:val="nil"/>
            </w:tcBorders>
            <w:vAlign w:val="center"/>
          </w:tcPr>
          <w:p w14:paraId="7BA820CE" w14:textId="3494FDF7"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ASE</w:t>
            </w:r>
          </w:p>
        </w:tc>
        <w:tc>
          <w:tcPr>
            <w:tcW w:w="857" w:type="dxa"/>
            <w:vMerge/>
            <w:tcBorders>
              <w:left w:val="nil"/>
              <w:bottom w:val="single" w:sz="4" w:space="0" w:color="auto"/>
              <w:right w:val="nil"/>
            </w:tcBorders>
            <w:vAlign w:val="center"/>
          </w:tcPr>
          <w:p w14:paraId="7BFF77FE" w14:textId="77777777" w:rsidR="007E0EAC" w:rsidRPr="006935E7" w:rsidRDefault="007E0EAC" w:rsidP="004541E9">
            <w:pPr>
              <w:spacing w:line="276" w:lineRule="auto"/>
              <w:jc w:val="center"/>
              <w:rPr>
                <w:rFonts w:ascii="Times New Roman" w:hAnsi="Times New Roman" w:cs="Times New Roman"/>
                <w:sz w:val="20"/>
                <w:szCs w:val="20"/>
              </w:rPr>
            </w:pPr>
          </w:p>
        </w:tc>
        <w:tc>
          <w:tcPr>
            <w:tcW w:w="850" w:type="dxa"/>
            <w:gridSpan w:val="2"/>
            <w:tcBorders>
              <w:left w:val="nil"/>
              <w:bottom w:val="single" w:sz="4" w:space="0" w:color="auto"/>
              <w:right w:val="nil"/>
            </w:tcBorders>
            <w:vAlign w:val="center"/>
          </w:tcPr>
          <w:p w14:paraId="12AB408A" w14:textId="56EF267C"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0.022</w:t>
            </w:r>
          </w:p>
        </w:tc>
        <w:tc>
          <w:tcPr>
            <w:tcW w:w="857" w:type="dxa"/>
            <w:vMerge/>
            <w:tcBorders>
              <w:left w:val="nil"/>
              <w:bottom w:val="single" w:sz="4" w:space="0" w:color="auto"/>
              <w:right w:val="nil"/>
            </w:tcBorders>
            <w:vAlign w:val="center"/>
          </w:tcPr>
          <w:p w14:paraId="3FB2A0BA" w14:textId="77777777" w:rsidR="007E0EAC" w:rsidRPr="006935E7" w:rsidRDefault="007E0EAC" w:rsidP="004541E9">
            <w:pPr>
              <w:spacing w:line="276" w:lineRule="auto"/>
              <w:jc w:val="center"/>
              <w:rPr>
                <w:rFonts w:cs="Times New Roman"/>
                <w:sz w:val="20"/>
                <w:szCs w:val="20"/>
              </w:rPr>
            </w:pPr>
          </w:p>
        </w:tc>
        <w:tc>
          <w:tcPr>
            <w:tcW w:w="992" w:type="dxa"/>
            <w:vMerge/>
            <w:tcBorders>
              <w:left w:val="nil"/>
              <w:bottom w:val="single" w:sz="4" w:space="0" w:color="auto"/>
              <w:right w:val="nil"/>
            </w:tcBorders>
            <w:vAlign w:val="center"/>
          </w:tcPr>
          <w:p w14:paraId="42EC5D7F" w14:textId="6BA54E1D"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bottom w:val="single" w:sz="4" w:space="0" w:color="auto"/>
              <w:right w:val="nil"/>
            </w:tcBorders>
            <w:vAlign w:val="center"/>
          </w:tcPr>
          <w:p w14:paraId="00CBB146" w14:textId="0EFF6E6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0.007</w:t>
            </w:r>
          </w:p>
        </w:tc>
        <w:tc>
          <w:tcPr>
            <w:tcW w:w="993" w:type="dxa"/>
            <w:vMerge/>
            <w:tcBorders>
              <w:left w:val="nil"/>
              <w:bottom w:val="single" w:sz="4" w:space="0" w:color="auto"/>
              <w:right w:val="nil"/>
            </w:tcBorders>
            <w:vAlign w:val="center"/>
          </w:tcPr>
          <w:p w14:paraId="65982FB3"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single" w:sz="4" w:space="0" w:color="auto"/>
              <w:right w:val="nil"/>
            </w:tcBorders>
            <w:vAlign w:val="center"/>
          </w:tcPr>
          <w:p w14:paraId="74991BFA" w14:textId="7CE7D9B7"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single" w:sz="4" w:space="0" w:color="auto"/>
              <w:right w:val="nil"/>
            </w:tcBorders>
            <w:vAlign w:val="center"/>
          </w:tcPr>
          <w:p w14:paraId="30D33F05" w14:textId="474DA2C7"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0.018</w:t>
            </w:r>
          </w:p>
        </w:tc>
        <w:tc>
          <w:tcPr>
            <w:tcW w:w="992" w:type="dxa"/>
            <w:vMerge/>
            <w:tcBorders>
              <w:left w:val="nil"/>
              <w:bottom w:val="single" w:sz="4" w:space="0" w:color="auto"/>
              <w:right w:val="nil"/>
            </w:tcBorders>
            <w:vAlign w:val="center"/>
          </w:tcPr>
          <w:p w14:paraId="613A8E1F"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single" w:sz="4" w:space="0" w:color="auto"/>
              <w:right w:val="nil"/>
            </w:tcBorders>
            <w:vAlign w:val="center"/>
          </w:tcPr>
          <w:p w14:paraId="3C2CB8BE" w14:textId="63C6EB37"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single" w:sz="4" w:space="0" w:color="auto"/>
              <w:right w:val="nil"/>
            </w:tcBorders>
            <w:vAlign w:val="center"/>
          </w:tcPr>
          <w:p w14:paraId="1AB833B5" w14:textId="1C6A12EA"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0.032</w:t>
            </w:r>
          </w:p>
        </w:tc>
        <w:tc>
          <w:tcPr>
            <w:tcW w:w="850" w:type="dxa"/>
            <w:vMerge/>
            <w:tcBorders>
              <w:left w:val="nil"/>
              <w:bottom w:val="single" w:sz="4" w:space="0" w:color="auto"/>
              <w:right w:val="nil"/>
            </w:tcBorders>
            <w:vAlign w:val="center"/>
          </w:tcPr>
          <w:p w14:paraId="27A462B3" w14:textId="77777777" w:rsidR="007E0EAC" w:rsidRPr="006935E7" w:rsidRDefault="007E0EAC" w:rsidP="004541E9">
            <w:pPr>
              <w:spacing w:line="276" w:lineRule="auto"/>
              <w:jc w:val="center"/>
              <w:rPr>
                <w:rFonts w:ascii="Times New Roman" w:hAnsi="Times New Roman" w:cs="Times New Roman"/>
                <w:sz w:val="20"/>
                <w:szCs w:val="20"/>
              </w:rPr>
            </w:pPr>
          </w:p>
        </w:tc>
        <w:tc>
          <w:tcPr>
            <w:tcW w:w="912" w:type="dxa"/>
            <w:tcBorders>
              <w:left w:val="nil"/>
              <w:bottom w:val="single" w:sz="4" w:space="0" w:color="auto"/>
            </w:tcBorders>
            <w:vAlign w:val="center"/>
          </w:tcPr>
          <w:p w14:paraId="686B2C7D" w14:textId="378624E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0.005</w:t>
            </w:r>
          </w:p>
        </w:tc>
      </w:tr>
      <w:tr w:rsidR="007971B7" w:rsidRPr="006935E7" w14:paraId="380F5E68" w14:textId="77777777" w:rsidTr="00E06374">
        <w:trPr>
          <w:trHeight w:hRule="exact" w:val="360"/>
        </w:trPr>
        <w:tc>
          <w:tcPr>
            <w:tcW w:w="13958" w:type="dxa"/>
            <w:gridSpan w:val="15"/>
            <w:tcBorders>
              <w:top w:val="single" w:sz="4" w:space="0" w:color="auto"/>
              <w:bottom w:val="single" w:sz="4" w:space="0" w:color="auto"/>
            </w:tcBorders>
            <w:vAlign w:val="center"/>
          </w:tcPr>
          <w:p w14:paraId="5BCF3ACB" w14:textId="55B89EF5" w:rsidR="007971B7" w:rsidRPr="006935E7" w:rsidRDefault="007971B7" w:rsidP="00F16813">
            <w:pPr>
              <w:spacing w:line="276" w:lineRule="auto"/>
              <w:rPr>
                <w:rFonts w:ascii="Times New Roman" w:hAnsi="Times New Roman" w:cs="Times New Roman"/>
              </w:rPr>
            </w:pPr>
            <w:r w:rsidRPr="006935E7">
              <w:rPr>
                <w:rFonts w:ascii="Times New Roman" w:hAnsi="Times New Roman" w:cs="Times New Roman"/>
                <w:b/>
                <w:bCs/>
                <w:sz w:val="20"/>
                <w:szCs w:val="20"/>
              </w:rPr>
              <w:t>BDC</w:t>
            </w:r>
            <w:r w:rsidR="00CA64C2">
              <w:rPr>
                <w:rFonts w:ascii="Times New Roman" w:hAnsi="Times New Roman" w:cs="Times New Roman"/>
                <w:b/>
                <w:bCs/>
                <w:sz w:val="20"/>
                <w:szCs w:val="20"/>
              </w:rPr>
              <w:t>EV</w:t>
            </w:r>
            <w:r w:rsidRPr="006935E7">
              <w:rPr>
                <w:rFonts w:ascii="Times New Roman" w:hAnsi="Times New Roman" w:cs="Times New Roman"/>
                <w:b/>
                <w:bCs/>
                <w:sz w:val="20"/>
                <w:szCs w:val="20"/>
              </w:rPr>
              <w:t xml:space="preserve"> choice model estimated for the third inside good (</w:t>
            </w:r>
            <w:r w:rsidR="00293D00" w:rsidRPr="006935E7">
              <w:rPr>
                <w:rFonts w:ascii="Times New Roman" w:hAnsi="Times New Roman" w:cs="Times New Roman"/>
                <w:b/>
                <w:bCs/>
                <w:sz w:val="20"/>
                <w:szCs w:val="20"/>
              </w:rPr>
              <w:t xml:space="preserve">estimated </w:t>
            </w:r>
            <w:r w:rsidRPr="006935E7">
              <w:rPr>
                <w:rFonts w:ascii="Times New Roman" w:hAnsi="Times New Roman" w:cs="Times New Roman"/>
                <w:b/>
                <w:bCs/>
                <w:sz w:val="20"/>
                <w:szCs w:val="20"/>
              </w:rPr>
              <w:t>on consumptions simulated from MDC</w:t>
            </w:r>
            <w:r w:rsidR="00CA64C2">
              <w:rPr>
                <w:rFonts w:ascii="Times New Roman" w:hAnsi="Times New Roman" w:cs="Times New Roman"/>
                <w:b/>
                <w:bCs/>
                <w:sz w:val="20"/>
                <w:szCs w:val="20"/>
              </w:rPr>
              <w:t xml:space="preserve">EV </w:t>
            </w:r>
            <w:r w:rsidR="00DA1D52" w:rsidRPr="006935E7">
              <w:rPr>
                <w:rFonts w:ascii="Times New Roman" w:hAnsi="Times New Roman" w:cs="Times New Roman"/>
                <w:b/>
                <w:bCs/>
                <w:sz w:val="20"/>
                <w:szCs w:val="20"/>
              </w:rPr>
              <w:t xml:space="preserve">choice </w:t>
            </w:r>
            <w:r w:rsidRPr="006935E7">
              <w:rPr>
                <w:rFonts w:ascii="Times New Roman" w:hAnsi="Times New Roman" w:cs="Times New Roman"/>
                <w:b/>
                <w:bCs/>
                <w:sz w:val="20"/>
                <w:szCs w:val="20"/>
              </w:rPr>
              <w:t>model with infinite budget)</w:t>
            </w:r>
          </w:p>
        </w:tc>
      </w:tr>
      <w:tr w:rsidR="007E0EAC" w:rsidRPr="006935E7" w14:paraId="2F8D6578" w14:textId="77777777" w:rsidTr="00E06374">
        <w:trPr>
          <w:trHeight w:hRule="exact" w:val="360"/>
        </w:trPr>
        <w:tc>
          <w:tcPr>
            <w:tcW w:w="1691" w:type="dxa"/>
            <w:tcBorders>
              <w:top w:val="single" w:sz="4" w:space="0" w:color="auto"/>
              <w:right w:val="nil"/>
            </w:tcBorders>
            <w:vAlign w:val="center"/>
          </w:tcPr>
          <w:p w14:paraId="0EC500E7" w14:textId="4D2F03A5" w:rsidR="007E0EAC" w:rsidRPr="006935E7" w:rsidRDefault="007E0EAC" w:rsidP="007971B7">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Parameter</w:t>
            </w:r>
          </w:p>
        </w:tc>
        <w:tc>
          <w:tcPr>
            <w:tcW w:w="857" w:type="dxa"/>
            <w:vMerge w:val="restart"/>
            <w:tcBorders>
              <w:top w:val="single" w:sz="4" w:space="0" w:color="auto"/>
              <w:left w:val="nil"/>
              <w:right w:val="nil"/>
            </w:tcBorders>
            <w:vAlign w:val="center"/>
          </w:tcPr>
          <w:p w14:paraId="36FDF730" w14:textId="77777777" w:rsidR="007E0EAC" w:rsidRPr="006935E7" w:rsidRDefault="007E0EAC" w:rsidP="007971B7">
            <w:pPr>
              <w:spacing w:line="276" w:lineRule="auto"/>
              <w:jc w:val="center"/>
              <w:rPr>
                <w:rFonts w:cs="Times New Roman"/>
                <w:sz w:val="20"/>
                <w:szCs w:val="20"/>
              </w:rPr>
            </w:pPr>
          </w:p>
        </w:tc>
        <w:tc>
          <w:tcPr>
            <w:tcW w:w="850" w:type="dxa"/>
            <w:gridSpan w:val="2"/>
            <w:vMerge w:val="restart"/>
            <w:tcBorders>
              <w:top w:val="single" w:sz="4" w:space="0" w:color="auto"/>
              <w:left w:val="nil"/>
              <w:right w:val="nil"/>
            </w:tcBorders>
            <w:vAlign w:val="center"/>
          </w:tcPr>
          <w:p w14:paraId="36C04854" w14:textId="31737FE3" w:rsidR="007E0EAC" w:rsidRPr="006935E7" w:rsidRDefault="007E0EAC" w:rsidP="007971B7">
            <w:pPr>
              <w:spacing w:line="276" w:lineRule="auto"/>
              <w:jc w:val="center"/>
              <w:rPr>
                <w:rFonts w:ascii="Times New Roman" w:hAnsi="Times New Roman" w:cs="Times New Roman"/>
                <w:sz w:val="20"/>
                <w:szCs w:val="20"/>
              </w:rPr>
            </w:pPr>
          </w:p>
        </w:tc>
        <w:tc>
          <w:tcPr>
            <w:tcW w:w="857" w:type="dxa"/>
            <w:tcBorders>
              <w:top w:val="single" w:sz="4" w:space="0" w:color="auto"/>
              <w:left w:val="nil"/>
              <w:right w:val="nil"/>
            </w:tcBorders>
            <w:vAlign w:val="center"/>
          </w:tcPr>
          <w:p w14:paraId="09A39104" w14:textId="67B90566"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2"/>
                <w:sz w:val="18"/>
                <w:szCs w:val="18"/>
              </w:rPr>
              <w:object w:dxaOrig="560" w:dyaOrig="360" w14:anchorId="342AC449">
                <v:shape id="_x0000_i1547" type="#_x0000_t75" style="width:31.75pt;height:18.45pt" o:ole="">
                  <v:imagedata r:id="rId680" o:title=""/>
                </v:shape>
                <o:OLEObject Type="Embed" ProgID="Equation.DSMT4" ShapeID="_x0000_i1547" DrawAspect="Content" ObjectID="_1702803828" r:id="rId837"/>
              </w:object>
            </w:r>
          </w:p>
        </w:tc>
        <w:tc>
          <w:tcPr>
            <w:tcW w:w="992" w:type="dxa"/>
            <w:vMerge w:val="restart"/>
            <w:tcBorders>
              <w:top w:val="single" w:sz="4" w:space="0" w:color="auto"/>
              <w:left w:val="nil"/>
              <w:right w:val="nil"/>
            </w:tcBorders>
            <w:vAlign w:val="center"/>
          </w:tcPr>
          <w:p w14:paraId="5A7CA62C" w14:textId="77777777" w:rsidR="007E0EAC" w:rsidRPr="006935E7" w:rsidRDefault="007E0EAC" w:rsidP="007971B7">
            <w:pPr>
              <w:spacing w:line="276" w:lineRule="auto"/>
              <w:jc w:val="center"/>
              <w:rPr>
                <w:rFonts w:cs="Times New Roman"/>
                <w:sz w:val="20"/>
                <w:szCs w:val="20"/>
              </w:rPr>
            </w:pPr>
          </w:p>
        </w:tc>
        <w:tc>
          <w:tcPr>
            <w:tcW w:w="992" w:type="dxa"/>
            <w:vMerge w:val="restart"/>
            <w:tcBorders>
              <w:top w:val="single" w:sz="4" w:space="0" w:color="auto"/>
              <w:left w:val="nil"/>
              <w:right w:val="nil"/>
            </w:tcBorders>
            <w:vAlign w:val="center"/>
          </w:tcPr>
          <w:p w14:paraId="62FEF967" w14:textId="1410904D"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top w:val="single" w:sz="4" w:space="0" w:color="auto"/>
              <w:left w:val="nil"/>
              <w:right w:val="nil"/>
            </w:tcBorders>
            <w:vAlign w:val="center"/>
          </w:tcPr>
          <w:p w14:paraId="6AB2D209" w14:textId="5E7F02AA"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00" w:dyaOrig="340" w14:anchorId="3802CCFE">
                <v:shape id="_x0000_i1548" type="#_x0000_t75" style="width:21.3pt;height:18.45pt" o:ole="">
                  <v:imagedata r:id="rId815" o:title=""/>
                </v:shape>
                <o:OLEObject Type="Embed" ProgID="Equation.DSMT4" ShapeID="_x0000_i1548" DrawAspect="Content" ObjectID="_1702803829" r:id="rId838"/>
              </w:object>
            </w:r>
          </w:p>
        </w:tc>
        <w:tc>
          <w:tcPr>
            <w:tcW w:w="993" w:type="dxa"/>
            <w:vMerge w:val="restart"/>
            <w:tcBorders>
              <w:top w:val="single" w:sz="4" w:space="0" w:color="auto"/>
              <w:left w:val="nil"/>
              <w:right w:val="nil"/>
            </w:tcBorders>
            <w:vAlign w:val="center"/>
          </w:tcPr>
          <w:p w14:paraId="5DB0ED4C" w14:textId="77777777" w:rsidR="007E0EAC" w:rsidRPr="006935E7" w:rsidRDefault="007E0EAC" w:rsidP="007971B7">
            <w:pPr>
              <w:spacing w:line="276" w:lineRule="auto"/>
              <w:jc w:val="center"/>
              <w:rPr>
                <w:rFonts w:cs="Times New Roman"/>
                <w:sz w:val="20"/>
                <w:szCs w:val="20"/>
              </w:rPr>
            </w:pPr>
          </w:p>
        </w:tc>
        <w:tc>
          <w:tcPr>
            <w:tcW w:w="993" w:type="dxa"/>
            <w:vMerge w:val="restart"/>
            <w:tcBorders>
              <w:top w:val="single" w:sz="4" w:space="0" w:color="auto"/>
              <w:left w:val="nil"/>
              <w:right w:val="nil"/>
            </w:tcBorders>
            <w:vAlign w:val="center"/>
          </w:tcPr>
          <w:p w14:paraId="69309981" w14:textId="6D3D2492" w:rsidR="007E0EAC" w:rsidRPr="006935E7" w:rsidRDefault="007E0EAC" w:rsidP="007971B7">
            <w:pPr>
              <w:spacing w:line="276" w:lineRule="auto"/>
              <w:jc w:val="center"/>
              <w:rPr>
                <w:rFonts w:ascii="Times New Roman" w:hAnsi="Times New Roman" w:cs="Times New Roman"/>
                <w:sz w:val="20"/>
                <w:szCs w:val="20"/>
              </w:rPr>
            </w:pPr>
          </w:p>
        </w:tc>
        <w:tc>
          <w:tcPr>
            <w:tcW w:w="992" w:type="dxa"/>
            <w:tcBorders>
              <w:top w:val="single" w:sz="4" w:space="0" w:color="auto"/>
              <w:left w:val="nil"/>
              <w:right w:val="nil"/>
            </w:tcBorders>
            <w:vAlign w:val="center"/>
          </w:tcPr>
          <w:p w14:paraId="087DDBD5" w14:textId="4605B9D3"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14"/>
                <w:sz w:val="24"/>
              </w:rPr>
              <w:object w:dxaOrig="420" w:dyaOrig="340" w14:anchorId="34268D41">
                <v:shape id="_x0000_i1549" type="#_x0000_t75" style="width:20.35pt;height:18.45pt" o:ole="">
                  <v:imagedata r:id="rId821" o:title=""/>
                </v:shape>
                <o:OLEObject Type="Embed" ProgID="Equation.DSMT4" ShapeID="_x0000_i1549" DrawAspect="Content" ObjectID="_1702803830" r:id="rId839"/>
              </w:object>
            </w:r>
          </w:p>
        </w:tc>
        <w:tc>
          <w:tcPr>
            <w:tcW w:w="993" w:type="dxa"/>
            <w:vMerge w:val="restart"/>
            <w:tcBorders>
              <w:top w:val="single" w:sz="4" w:space="0" w:color="auto"/>
              <w:left w:val="nil"/>
              <w:right w:val="nil"/>
            </w:tcBorders>
            <w:vAlign w:val="center"/>
          </w:tcPr>
          <w:p w14:paraId="379988B3" w14:textId="77777777" w:rsidR="007E0EAC" w:rsidRPr="006935E7" w:rsidRDefault="007E0EAC" w:rsidP="007971B7">
            <w:pPr>
              <w:spacing w:line="276" w:lineRule="auto"/>
              <w:jc w:val="center"/>
              <w:rPr>
                <w:rFonts w:cs="Times New Roman"/>
                <w:sz w:val="20"/>
                <w:szCs w:val="20"/>
              </w:rPr>
            </w:pPr>
          </w:p>
        </w:tc>
        <w:tc>
          <w:tcPr>
            <w:tcW w:w="993" w:type="dxa"/>
            <w:vMerge w:val="restart"/>
            <w:tcBorders>
              <w:top w:val="single" w:sz="4" w:space="0" w:color="auto"/>
              <w:left w:val="nil"/>
              <w:right w:val="nil"/>
            </w:tcBorders>
            <w:vAlign w:val="center"/>
          </w:tcPr>
          <w:p w14:paraId="5F67386B" w14:textId="0F2FCB5E" w:rsidR="007E0EAC" w:rsidRPr="006935E7" w:rsidRDefault="007E0EAC" w:rsidP="007971B7">
            <w:pPr>
              <w:spacing w:line="276" w:lineRule="auto"/>
              <w:jc w:val="center"/>
              <w:rPr>
                <w:rFonts w:ascii="Times New Roman" w:hAnsi="Times New Roman" w:cs="Times New Roman"/>
                <w:sz w:val="20"/>
                <w:szCs w:val="20"/>
              </w:rPr>
            </w:pPr>
          </w:p>
        </w:tc>
        <w:tc>
          <w:tcPr>
            <w:tcW w:w="850" w:type="dxa"/>
            <w:tcBorders>
              <w:top w:val="single" w:sz="4" w:space="0" w:color="auto"/>
              <w:left w:val="nil"/>
              <w:right w:val="nil"/>
            </w:tcBorders>
            <w:vAlign w:val="center"/>
          </w:tcPr>
          <w:p w14:paraId="15EC4A00" w14:textId="4C1F4E37" w:rsidR="007E0EAC" w:rsidRPr="006935E7" w:rsidRDefault="00E06374" w:rsidP="007971B7">
            <w:pPr>
              <w:spacing w:line="276" w:lineRule="auto"/>
              <w:jc w:val="center"/>
              <w:rPr>
                <w:rFonts w:ascii="Times New Roman" w:hAnsi="Times New Roman" w:cs="Times New Roman"/>
                <w:color w:val="000000"/>
                <w:sz w:val="20"/>
                <w:szCs w:val="20"/>
              </w:rPr>
            </w:pPr>
            <w:r w:rsidRPr="009A2DB2">
              <w:rPr>
                <w:rFonts w:ascii="Times New Roman" w:hAnsi="Times New Roman" w:cs="Times New Roman"/>
                <w:position w:val="-12"/>
                <w:sz w:val="20"/>
                <w:szCs w:val="20"/>
              </w:rPr>
              <w:object w:dxaOrig="300" w:dyaOrig="360" w14:anchorId="39E2C7FF">
                <v:shape id="_x0000_i1550" type="#_x0000_t75" style="width:14.7pt;height:14.7pt" o:ole="">
                  <v:imagedata r:id="rId698" o:title=""/>
                </v:shape>
                <o:OLEObject Type="Embed" ProgID="Equation.DSMT4" ShapeID="_x0000_i1550" DrawAspect="Content" ObjectID="_1702803831" r:id="rId840"/>
              </w:object>
            </w:r>
          </w:p>
        </w:tc>
        <w:tc>
          <w:tcPr>
            <w:tcW w:w="912" w:type="dxa"/>
            <w:tcBorders>
              <w:top w:val="single" w:sz="4" w:space="0" w:color="auto"/>
              <w:left w:val="nil"/>
            </w:tcBorders>
            <w:vAlign w:val="center"/>
          </w:tcPr>
          <w:p w14:paraId="24DF8F69" w14:textId="2758DBBD"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position w:val="-6"/>
                <w:sz w:val="24"/>
              </w:rPr>
              <w:object w:dxaOrig="240" w:dyaOrig="220" w14:anchorId="37C1F821">
                <v:shape id="_x0000_i1551" type="#_x0000_t75" style="width:9.95pt;height:8.55pt" o:ole="">
                  <v:imagedata r:id="rId700" o:title=""/>
                </v:shape>
                <o:OLEObject Type="Embed" ProgID="Equation.DSMT4" ShapeID="_x0000_i1551" DrawAspect="Content" ObjectID="_1702803832" r:id="rId841"/>
              </w:object>
            </w:r>
          </w:p>
        </w:tc>
      </w:tr>
      <w:tr w:rsidR="007E0EAC" w:rsidRPr="006935E7" w14:paraId="60AB6929" w14:textId="77777777" w:rsidTr="00E06374">
        <w:trPr>
          <w:trHeight w:val="57"/>
        </w:trPr>
        <w:tc>
          <w:tcPr>
            <w:tcW w:w="1691" w:type="dxa"/>
            <w:tcBorders>
              <w:right w:val="nil"/>
            </w:tcBorders>
            <w:vAlign w:val="center"/>
          </w:tcPr>
          <w:p w14:paraId="1FD2136E" w14:textId="1FABBD11" w:rsidR="007E0EAC" w:rsidRPr="006935E7" w:rsidRDefault="007E0EAC" w:rsidP="007971B7">
            <w:pPr>
              <w:spacing w:line="276" w:lineRule="auto"/>
              <w:jc w:val="both"/>
              <w:rPr>
                <w:rFonts w:ascii="Times New Roman" w:hAnsi="Times New Roman" w:cs="Times New Roman"/>
                <w:sz w:val="20"/>
                <w:szCs w:val="20"/>
              </w:rPr>
            </w:pPr>
            <w:r w:rsidRPr="006935E7">
              <w:rPr>
                <w:rFonts w:ascii="Times New Roman" w:hAnsi="Times New Roman" w:cs="Times New Roman"/>
                <w:sz w:val="20"/>
                <w:szCs w:val="20"/>
              </w:rPr>
              <w:t>True parameter</w:t>
            </w:r>
          </w:p>
        </w:tc>
        <w:tc>
          <w:tcPr>
            <w:tcW w:w="857" w:type="dxa"/>
            <w:vMerge/>
            <w:tcBorders>
              <w:left w:val="nil"/>
              <w:right w:val="nil"/>
            </w:tcBorders>
            <w:vAlign w:val="center"/>
          </w:tcPr>
          <w:p w14:paraId="4FDECD36" w14:textId="77777777" w:rsidR="007E0EAC" w:rsidRPr="006935E7" w:rsidRDefault="007E0EAC" w:rsidP="007971B7">
            <w:pPr>
              <w:spacing w:line="276" w:lineRule="auto"/>
              <w:jc w:val="center"/>
              <w:rPr>
                <w:rFonts w:cs="Times New Roman"/>
                <w:sz w:val="20"/>
                <w:szCs w:val="20"/>
              </w:rPr>
            </w:pPr>
          </w:p>
        </w:tc>
        <w:tc>
          <w:tcPr>
            <w:tcW w:w="850" w:type="dxa"/>
            <w:gridSpan w:val="2"/>
            <w:vMerge/>
            <w:tcBorders>
              <w:left w:val="nil"/>
              <w:right w:val="nil"/>
            </w:tcBorders>
            <w:vAlign w:val="center"/>
          </w:tcPr>
          <w:p w14:paraId="5940342F" w14:textId="413CADA8" w:rsidR="007E0EAC" w:rsidRPr="006935E7" w:rsidRDefault="007E0EAC" w:rsidP="007971B7">
            <w:pPr>
              <w:spacing w:line="276" w:lineRule="auto"/>
              <w:jc w:val="center"/>
              <w:rPr>
                <w:rFonts w:ascii="Times New Roman" w:hAnsi="Times New Roman" w:cs="Times New Roman"/>
                <w:sz w:val="20"/>
                <w:szCs w:val="20"/>
              </w:rPr>
            </w:pPr>
          </w:p>
        </w:tc>
        <w:tc>
          <w:tcPr>
            <w:tcW w:w="857" w:type="dxa"/>
            <w:tcBorders>
              <w:left w:val="nil"/>
              <w:right w:val="nil"/>
            </w:tcBorders>
            <w:vAlign w:val="center"/>
          </w:tcPr>
          <w:p w14:paraId="0F1EC505" w14:textId="6361F304"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-1.500</w:t>
            </w:r>
          </w:p>
        </w:tc>
        <w:tc>
          <w:tcPr>
            <w:tcW w:w="992" w:type="dxa"/>
            <w:vMerge/>
            <w:tcBorders>
              <w:left w:val="nil"/>
              <w:right w:val="nil"/>
            </w:tcBorders>
            <w:vAlign w:val="center"/>
          </w:tcPr>
          <w:p w14:paraId="7AA7D7D9" w14:textId="77777777" w:rsidR="007E0EAC" w:rsidRPr="006935E7" w:rsidRDefault="007E0EAC" w:rsidP="007971B7">
            <w:pPr>
              <w:spacing w:line="276" w:lineRule="auto"/>
              <w:jc w:val="center"/>
              <w:rPr>
                <w:rFonts w:cs="Times New Roman"/>
                <w:sz w:val="20"/>
                <w:szCs w:val="20"/>
              </w:rPr>
            </w:pPr>
          </w:p>
        </w:tc>
        <w:tc>
          <w:tcPr>
            <w:tcW w:w="992" w:type="dxa"/>
            <w:vMerge/>
            <w:tcBorders>
              <w:left w:val="nil"/>
              <w:right w:val="nil"/>
            </w:tcBorders>
            <w:vAlign w:val="center"/>
          </w:tcPr>
          <w:p w14:paraId="2A791168" w14:textId="26B4A197" w:rsidR="007E0EAC" w:rsidRPr="006935E7" w:rsidRDefault="007E0EAC" w:rsidP="007971B7">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019D8C4A" w14:textId="6E50D17E"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0.800</w:t>
            </w:r>
          </w:p>
        </w:tc>
        <w:tc>
          <w:tcPr>
            <w:tcW w:w="993" w:type="dxa"/>
            <w:vMerge/>
            <w:tcBorders>
              <w:left w:val="nil"/>
              <w:right w:val="nil"/>
            </w:tcBorders>
            <w:vAlign w:val="center"/>
          </w:tcPr>
          <w:p w14:paraId="6575A4B8" w14:textId="77777777" w:rsidR="007E0EAC" w:rsidRPr="006935E7" w:rsidRDefault="007E0EAC" w:rsidP="007971B7">
            <w:pPr>
              <w:spacing w:line="276" w:lineRule="auto"/>
              <w:jc w:val="center"/>
              <w:rPr>
                <w:rFonts w:cs="Times New Roman"/>
                <w:sz w:val="20"/>
                <w:szCs w:val="20"/>
              </w:rPr>
            </w:pPr>
          </w:p>
        </w:tc>
        <w:tc>
          <w:tcPr>
            <w:tcW w:w="993" w:type="dxa"/>
            <w:vMerge/>
            <w:tcBorders>
              <w:left w:val="nil"/>
              <w:right w:val="nil"/>
            </w:tcBorders>
            <w:vAlign w:val="center"/>
          </w:tcPr>
          <w:p w14:paraId="141BADA1" w14:textId="3484CB3D" w:rsidR="007E0EAC" w:rsidRPr="006935E7" w:rsidRDefault="007E0EAC" w:rsidP="007971B7">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04E0BC8E" w14:textId="61ECDDAF"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0.600</w:t>
            </w:r>
          </w:p>
        </w:tc>
        <w:tc>
          <w:tcPr>
            <w:tcW w:w="993" w:type="dxa"/>
            <w:vMerge/>
            <w:tcBorders>
              <w:left w:val="nil"/>
              <w:right w:val="nil"/>
            </w:tcBorders>
            <w:vAlign w:val="center"/>
          </w:tcPr>
          <w:p w14:paraId="24BD59EE" w14:textId="77777777" w:rsidR="007E0EAC" w:rsidRPr="006935E7" w:rsidRDefault="007E0EAC" w:rsidP="007971B7">
            <w:pPr>
              <w:spacing w:line="276" w:lineRule="auto"/>
              <w:jc w:val="center"/>
              <w:rPr>
                <w:rFonts w:cs="Times New Roman"/>
                <w:sz w:val="20"/>
                <w:szCs w:val="20"/>
              </w:rPr>
            </w:pPr>
          </w:p>
        </w:tc>
        <w:tc>
          <w:tcPr>
            <w:tcW w:w="993" w:type="dxa"/>
            <w:vMerge/>
            <w:tcBorders>
              <w:left w:val="nil"/>
              <w:right w:val="nil"/>
            </w:tcBorders>
            <w:vAlign w:val="center"/>
          </w:tcPr>
          <w:p w14:paraId="3CAE4201" w14:textId="76EE0832" w:rsidR="007E0EAC" w:rsidRPr="006935E7" w:rsidRDefault="007E0EAC" w:rsidP="007971B7">
            <w:pPr>
              <w:spacing w:line="276" w:lineRule="auto"/>
              <w:jc w:val="center"/>
              <w:rPr>
                <w:rFonts w:ascii="Times New Roman" w:hAnsi="Times New Roman" w:cs="Times New Roman"/>
                <w:sz w:val="20"/>
                <w:szCs w:val="20"/>
              </w:rPr>
            </w:pPr>
          </w:p>
        </w:tc>
        <w:tc>
          <w:tcPr>
            <w:tcW w:w="850" w:type="dxa"/>
            <w:tcBorders>
              <w:left w:val="nil"/>
              <w:right w:val="nil"/>
            </w:tcBorders>
            <w:vAlign w:val="center"/>
          </w:tcPr>
          <w:p w14:paraId="0426FB38" w14:textId="68AC2828"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2.500</w:t>
            </w:r>
          </w:p>
        </w:tc>
        <w:tc>
          <w:tcPr>
            <w:tcW w:w="912" w:type="dxa"/>
            <w:tcBorders>
              <w:left w:val="nil"/>
            </w:tcBorders>
            <w:vAlign w:val="center"/>
          </w:tcPr>
          <w:p w14:paraId="66803CDA" w14:textId="1A47DD17" w:rsidR="007E0EAC" w:rsidRPr="006935E7" w:rsidRDefault="007E0EAC" w:rsidP="007971B7">
            <w:pPr>
              <w:spacing w:line="276" w:lineRule="auto"/>
              <w:jc w:val="center"/>
              <w:rPr>
                <w:rFonts w:ascii="Times New Roman" w:hAnsi="Times New Roman" w:cs="Times New Roman"/>
                <w:color w:val="000000"/>
                <w:sz w:val="20"/>
                <w:szCs w:val="20"/>
              </w:rPr>
            </w:pPr>
            <w:r w:rsidRPr="006935E7">
              <w:rPr>
                <w:rFonts w:ascii="Times New Roman" w:hAnsi="Times New Roman" w:cs="Times New Roman"/>
                <w:color w:val="000000"/>
                <w:sz w:val="20"/>
                <w:szCs w:val="20"/>
              </w:rPr>
              <w:t>0.400</w:t>
            </w:r>
          </w:p>
        </w:tc>
      </w:tr>
      <w:tr w:rsidR="007E0EAC" w:rsidRPr="006935E7" w14:paraId="10AF0C5F" w14:textId="77777777" w:rsidTr="00E06374">
        <w:trPr>
          <w:trHeight w:val="57"/>
        </w:trPr>
        <w:tc>
          <w:tcPr>
            <w:tcW w:w="1691" w:type="dxa"/>
            <w:tcBorders>
              <w:right w:val="nil"/>
            </w:tcBorders>
            <w:vAlign w:val="center"/>
          </w:tcPr>
          <w:p w14:paraId="40A57B65" w14:textId="7F18FFDB"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Estimate</w:t>
            </w:r>
          </w:p>
        </w:tc>
        <w:tc>
          <w:tcPr>
            <w:tcW w:w="857" w:type="dxa"/>
            <w:vMerge/>
            <w:tcBorders>
              <w:left w:val="nil"/>
              <w:right w:val="nil"/>
            </w:tcBorders>
            <w:vAlign w:val="center"/>
          </w:tcPr>
          <w:p w14:paraId="08626155" w14:textId="77777777" w:rsidR="007E0EAC" w:rsidRPr="006935E7" w:rsidRDefault="007E0EAC" w:rsidP="004541E9">
            <w:pPr>
              <w:spacing w:line="276" w:lineRule="auto"/>
              <w:jc w:val="center"/>
              <w:rPr>
                <w:rFonts w:cs="Times New Roman"/>
                <w:sz w:val="20"/>
                <w:szCs w:val="20"/>
              </w:rPr>
            </w:pPr>
          </w:p>
        </w:tc>
        <w:tc>
          <w:tcPr>
            <w:tcW w:w="850" w:type="dxa"/>
            <w:gridSpan w:val="2"/>
            <w:vMerge/>
            <w:tcBorders>
              <w:left w:val="nil"/>
              <w:right w:val="nil"/>
            </w:tcBorders>
            <w:vAlign w:val="center"/>
          </w:tcPr>
          <w:p w14:paraId="4FA9A3FB" w14:textId="7707FC2E" w:rsidR="007E0EAC" w:rsidRPr="006935E7" w:rsidRDefault="007E0EAC" w:rsidP="004541E9">
            <w:pPr>
              <w:spacing w:line="276" w:lineRule="auto"/>
              <w:jc w:val="center"/>
              <w:rPr>
                <w:rFonts w:ascii="Times New Roman" w:hAnsi="Times New Roman" w:cs="Times New Roman"/>
                <w:sz w:val="20"/>
                <w:szCs w:val="20"/>
              </w:rPr>
            </w:pPr>
          </w:p>
        </w:tc>
        <w:tc>
          <w:tcPr>
            <w:tcW w:w="857" w:type="dxa"/>
            <w:tcBorders>
              <w:left w:val="nil"/>
              <w:right w:val="nil"/>
            </w:tcBorders>
            <w:vAlign w:val="center"/>
          </w:tcPr>
          <w:p w14:paraId="3A04B8BD" w14:textId="7EC3B397"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-1.495</w:t>
            </w:r>
          </w:p>
        </w:tc>
        <w:tc>
          <w:tcPr>
            <w:tcW w:w="992" w:type="dxa"/>
            <w:vMerge/>
            <w:tcBorders>
              <w:left w:val="nil"/>
              <w:right w:val="nil"/>
            </w:tcBorders>
            <w:vAlign w:val="center"/>
          </w:tcPr>
          <w:p w14:paraId="66FD83C2"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65CAC3F3" w14:textId="6F994BCA"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2ECC1EB7" w14:textId="03C74220"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0.799</w:t>
            </w:r>
          </w:p>
        </w:tc>
        <w:tc>
          <w:tcPr>
            <w:tcW w:w="993" w:type="dxa"/>
            <w:vMerge/>
            <w:tcBorders>
              <w:left w:val="nil"/>
              <w:right w:val="nil"/>
            </w:tcBorders>
            <w:vAlign w:val="center"/>
          </w:tcPr>
          <w:p w14:paraId="1F9BBBEA"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42B0D82E" w14:textId="4184D2E7"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15623CEC" w14:textId="0CA4D1C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0.599</w:t>
            </w:r>
          </w:p>
        </w:tc>
        <w:tc>
          <w:tcPr>
            <w:tcW w:w="993" w:type="dxa"/>
            <w:vMerge/>
            <w:tcBorders>
              <w:left w:val="nil"/>
              <w:right w:val="nil"/>
            </w:tcBorders>
            <w:vAlign w:val="center"/>
          </w:tcPr>
          <w:p w14:paraId="6EE233E7"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33CBA34A" w14:textId="097F2CB1" w:rsidR="007E0EAC" w:rsidRPr="006935E7" w:rsidRDefault="007E0EAC" w:rsidP="004541E9">
            <w:pPr>
              <w:spacing w:line="276" w:lineRule="auto"/>
              <w:jc w:val="center"/>
              <w:rPr>
                <w:rFonts w:ascii="Times New Roman" w:hAnsi="Times New Roman" w:cs="Times New Roman"/>
                <w:sz w:val="20"/>
                <w:szCs w:val="20"/>
              </w:rPr>
            </w:pPr>
          </w:p>
        </w:tc>
        <w:tc>
          <w:tcPr>
            <w:tcW w:w="850" w:type="dxa"/>
            <w:tcBorders>
              <w:left w:val="nil"/>
              <w:right w:val="nil"/>
            </w:tcBorders>
            <w:vAlign w:val="center"/>
          </w:tcPr>
          <w:p w14:paraId="264415BE" w14:textId="640D3933"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2.500</w:t>
            </w:r>
          </w:p>
        </w:tc>
        <w:tc>
          <w:tcPr>
            <w:tcW w:w="912" w:type="dxa"/>
            <w:tcBorders>
              <w:left w:val="nil"/>
            </w:tcBorders>
            <w:vAlign w:val="center"/>
          </w:tcPr>
          <w:p w14:paraId="1D02D4EB" w14:textId="00D78FD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0.399</w:t>
            </w:r>
          </w:p>
        </w:tc>
      </w:tr>
      <w:tr w:rsidR="007E0EAC" w:rsidRPr="006935E7" w14:paraId="34E2A698" w14:textId="77777777" w:rsidTr="00E06374">
        <w:trPr>
          <w:trHeight w:val="57"/>
        </w:trPr>
        <w:tc>
          <w:tcPr>
            <w:tcW w:w="1691" w:type="dxa"/>
            <w:tcBorders>
              <w:right w:val="nil"/>
            </w:tcBorders>
            <w:vAlign w:val="center"/>
          </w:tcPr>
          <w:p w14:paraId="267A598D" w14:textId="47FA4BB0"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APB (%)</w:t>
            </w:r>
          </w:p>
        </w:tc>
        <w:tc>
          <w:tcPr>
            <w:tcW w:w="857" w:type="dxa"/>
            <w:vMerge/>
            <w:tcBorders>
              <w:left w:val="nil"/>
              <w:right w:val="nil"/>
            </w:tcBorders>
            <w:vAlign w:val="center"/>
          </w:tcPr>
          <w:p w14:paraId="721DA9CC" w14:textId="77777777" w:rsidR="007E0EAC" w:rsidRPr="006935E7" w:rsidRDefault="007E0EAC" w:rsidP="004541E9">
            <w:pPr>
              <w:spacing w:line="276" w:lineRule="auto"/>
              <w:jc w:val="center"/>
              <w:rPr>
                <w:rFonts w:cs="Times New Roman"/>
                <w:sz w:val="20"/>
                <w:szCs w:val="20"/>
              </w:rPr>
            </w:pPr>
          </w:p>
        </w:tc>
        <w:tc>
          <w:tcPr>
            <w:tcW w:w="850" w:type="dxa"/>
            <w:gridSpan w:val="2"/>
            <w:vMerge/>
            <w:tcBorders>
              <w:left w:val="nil"/>
              <w:right w:val="nil"/>
            </w:tcBorders>
            <w:vAlign w:val="center"/>
          </w:tcPr>
          <w:p w14:paraId="707FDDBA" w14:textId="465626DC" w:rsidR="007E0EAC" w:rsidRPr="006935E7" w:rsidRDefault="007E0EAC" w:rsidP="004541E9">
            <w:pPr>
              <w:spacing w:line="276" w:lineRule="auto"/>
              <w:jc w:val="center"/>
              <w:rPr>
                <w:rFonts w:ascii="Times New Roman" w:hAnsi="Times New Roman" w:cs="Times New Roman"/>
                <w:sz w:val="20"/>
                <w:szCs w:val="20"/>
              </w:rPr>
            </w:pPr>
          </w:p>
        </w:tc>
        <w:tc>
          <w:tcPr>
            <w:tcW w:w="857" w:type="dxa"/>
            <w:tcBorders>
              <w:left w:val="nil"/>
              <w:right w:val="nil"/>
            </w:tcBorders>
            <w:vAlign w:val="center"/>
          </w:tcPr>
          <w:p w14:paraId="746A143D" w14:textId="55E041E1"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0.280</w:t>
            </w:r>
          </w:p>
        </w:tc>
        <w:tc>
          <w:tcPr>
            <w:tcW w:w="992" w:type="dxa"/>
            <w:vMerge/>
            <w:tcBorders>
              <w:left w:val="nil"/>
              <w:right w:val="nil"/>
            </w:tcBorders>
            <w:vAlign w:val="center"/>
          </w:tcPr>
          <w:p w14:paraId="624AEDFF" w14:textId="77777777" w:rsidR="007E0EAC" w:rsidRPr="006935E7" w:rsidRDefault="007E0EAC" w:rsidP="004541E9">
            <w:pPr>
              <w:spacing w:line="276" w:lineRule="auto"/>
              <w:jc w:val="center"/>
              <w:rPr>
                <w:rFonts w:cs="Times New Roman"/>
                <w:sz w:val="20"/>
                <w:szCs w:val="20"/>
              </w:rPr>
            </w:pPr>
          </w:p>
        </w:tc>
        <w:tc>
          <w:tcPr>
            <w:tcW w:w="992" w:type="dxa"/>
            <w:vMerge/>
            <w:tcBorders>
              <w:left w:val="nil"/>
              <w:right w:val="nil"/>
            </w:tcBorders>
            <w:vAlign w:val="center"/>
          </w:tcPr>
          <w:p w14:paraId="5FA8483D" w14:textId="56DC7395"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right w:val="nil"/>
            </w:tcBorders>
            <w:vAlign w:val="center"/>
          </w:tcPr>
          <w:p w14:paraId="55E829AB" w14:textId="174C2A62"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0.110</w:t>
            </w:r>
          </w:p>
        </w:tc>
        <w:tc>
          <w:tcPr>
            <w:tcW w:w="993" w:type="dxa"/>
            <w:vMerge/>
            <w:tcBorders>
              <w:left w:val="nil"/>
              <w:right w:val="nil"/>
            </w:tcBorders>
            <w:vAlign w:val="center"/>
          </w:tcPr>
          <w:p w14:paraId="3BF85940"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22A2A785" w14:textId="4A8719DF"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right w:val="nil"/>
            </w:tcBorders>
            <w:vAlign w:val="center"/>
          </w:tcPr>
          <w:p w14:paraId="55015389" w14:textId="2A10B7C8"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0.144</w:t>
            </w:r>
          </w:p>
        </w:tc>
        <w:tc>
          <w:tcPr>
            <w:tcW w:w="993" w:type="dxa"/>
            <w:vMerge/>
            <w:tcBorders>
              <w:left w:val="nil"/>
              <w:right w:val="nil"/>
            </w:tcBorders>
            <w:vAlign w:val="center"/>
          </w:tcPr>
          <w:p w14:paraId="1A6AAD18" w14:textId="77777777" w:rsidR="007E0EAC" w:rsidRPr="006935E7" w:rsidRDefault="007E0EAC" w:rsidP="004541E9">
            <w:pPr>
              <w:spacing w:line="276" w:lineRule="auto"/>
              <w:jc w:val="center"/>
              <w:rPr>
                <w:rFonts w:cs="Times New Roman"/>
                <w:sz w:val="20"/>
                <w:szCs w:val="20"/>
              </w:rPr>
            </w:pPr>
          </w:p>
        </w:tc>
        <w:tc>
          <w:tcPr>
            <w:tcW w:w="993" w:type="dxa"/>
            <w:vMerge/>
            <w:tcBorders>
              <w:left w:val="nil"/>
              <w:right w:val="nil"/>
            </w:tcBorders>
            <w:vAlign w:val="center"/>
          </w:tcPr>
          <w:p w14:paraId="10C1F16C" w14:textId="04A71F5C" w:rsidR="007E0EAC" w:rsidRPr="006935E7" w:rsidRDefault="007E0EAC" w:rsidP="004541E9">
            <w:pPr>
              <w:spacing w:line="276" w:lineRule="auto"/>
              <w:jc w:val="center"/>
              <w:rPr>
                <w:rFonts w:ascii="Times New Roman" w:hAnsi="Times New Roman" w:cs="Times New Roman"/>
                <w:sz w:val="20"/>
                <w:szCs w:val="20"/>
              </w:rPr>
            </w:pPr>
          </w:p>
        </w:tc>
        <w:tc>
          <w:tcPr>
            <w:tcW w:w="850" w:type="dxa"/>
            <w:tcBorders>
              <w:left w:val="nil"/>
              <w:right w:val="nil"/>
            </w:tcBorders>
            <w:vAlign w:val="center"/>
          </w:tcPr>
          <w:p w14:paraId="7B5785D0" w14:textId="4CEB2E95"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0.029</w:t>
            </w:r>
          </w:p>
        </w:tc>
        <w:tc>
          <w:tcPr>
            <w:tcW w:w="912" w:type="dxa"/>
            <w:tcBorders>
              <w:left w:val="nil"/>
            </w:tcBorders>
            <w:vAlign w:val="center"/>
          </w:tcPr>
          <w:p w14:paraId="67B564A3" w14:textId="64DB3749"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w:t>
            </w:r>
            <w:r w:rsidR="002E57C9">
              <w:rPr>
                <w:rFonts w:ascii="Times New Roman" w:hAnsi="Times New Roman" w:cs="Times New Roman"/>
                <w:color w:val="000000"/>
                <w:sz w:val="20"/>
                <w:szCs w:val="20"/>
              </w:rPr>
              <w:t>250</w:t>
            </w:r>
          </w:p>
        </w:tc>
      </w:tr>
      <w:tr w:rsidR="007E0EAC" w:rsidRPr="006935E7" w14:paraId="2296CD39" w14:textId="77777777" w:rsidTr="00E06374">
        <w:trPr>
          <w:trHeight w:val="57"/>
        </w:trPr>
        <w:tc>
          <w:tcPr>
            <w:tcW w:w="1691" w:type="dxa"/>
            <w:tcBorders>
              <w:bottom w:val="nil"/>
              <w:right w:val="nil"/>
            </w:tcBorders>
            <w:vAlign w:val="center"/>
          </w:tcPr>
          <w:p w14:paraId="761DE5D7" w14:textId="68367447"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FSSE</w:t>
            </w:r>
          </w:p>
        </w:tc>
        <w:tc>
          <w:tcPr>
            <w:tcW w:w="857" w:type="dxa"/>
            <w:vMerge/>
            <w:tcBorders>
              <w:left w:val="nil"/>
              <w:bottom w:val="nil"/>
              <w:right w:val="nil"/>
            </w:tcBorders>
            <w:vAlign w:val="center"/>
          </w:tcPr>
          <w:p w14:paraId="65D8B9A0" w14:textId="77777777" w:rsidR="007E0EAC" w:rsidRPr="006935E7" w:rsidRDefault="007E0EAC" w:rsidP="004541E9">
            <w:pPr>
              <w:spacing w:line="276" w:lineRule="auto"/>
              <w:jc w:val="center"/>
              <w:rPr>
                <w:rFonts w:cs="Times New Roman"/>
                <w:sz w:val="20"/>
                <w:szCs w:val="20"/>
              </w:rPr>
            </w:pPr>
          </w:p>
        </w:tc>
        <w:tc>
          <w:tcPr>
            <w:tcW w:w="850" w:type="dxa"/>
            <w:gridSpan w:val="2"/>
            <w:vMerge/>
            <w:tcBorders>
              <w:left w:val="nil"/>
              <w:bottom w:val="nil"/>
              <w:right w:val="nil"/>
            </w:tcBorders>
            <w:vAlign w:val="center"/>
          </w:tcPr>
          <w:p w14:paraId="582F722C" w14:textId="3730CA96" w:rsidR="007E0EAC" w:rsidRPr="006935E7" w:rsidRDefault="007E0EAC" w:rsidP="004541E9">
            <w:pPr>
              <w:spacing w:line="276" w:lineRule="auto"/>
              <w:jc w:val="center"/>
              <w:rPr>
                <w:rFonts w:ascii="Times New Roman" w:hAnsi="Times New Roman" w:cs="Times New Roman"/>
                <w:sz w:val="20"/>
                <w:szCs w:val="20"/>
              </w:rPr>
            </w:pPr>
          </w:p>
        </w:tc>
        <w:tc>
          <w:tcPr>
            <w:tcW w:w="857" w:type="dxa"/>
            <w:tcBorders>
              <w:left w:val="nil"/>
              <w:bottom w:val="nil"/>
              <w:right w:val="nil"/>
            </w:tcBorders>
            <w:vAlign w:val="center"/>
          </w:tcPr>
          <w:p w14:paraId="2F3BF5E6" w14:textId="51F70AB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0.023</w:t>
            </w:r>
          </w:p>
        </w:tc>
        <w:tc>
          <w:tcPr>
            <w:tcW w:w="992" w:type="dxa"/>
            <w:vMerge/>
            <w:tcBorders>
              <w:left w:val="nil"/>
              <w:bottom w:val="nil"/>
              <w:right w:val="nil"/>
            </w:tcBorders>
            <w:vAlign w:val="center"/>
          </w:tcPr>
          <w:p w14:paraId="620437C5" w14:textId="77777777" w:rsidR="007E0EAC" w:rsidRPr="006935E7" w:rsidRDefault="007E0EAC" w:rsidP="004541E9">
            <w:pPr>
              <w:spacing w:line="276" w:lineRule="auto"/>
              <w:jc w:val="center"/>
              <w:rPr>
                <w:rFonts w:cs="Times New Roman"/>
                <w:sz w:val="20"/>
                <w:szCs w:val="20"/>
              </w:rPr>
            </w:pPr>
          </w:p>
        </w:tc>
        <w:tc>
          <w:tcPr>
            <w:tcW w:w="992" w:type="dxa"/>
            <w:vMerge/>
            <w:tcBorders>
              <w:left w:val="nil"/>
              <w:bottom w:val="nil"/>
              <w:right w:val="nil"/>
            </w:tcBorders>
            <w:vAlign w:val="center"/>
          </w:tcPr>
          <w:p w14:paraId="2643DE7F" w14:textId="4EE92A2F"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nil"/>
              <w:right w:val="nil"/>
            </w:tcBorders>
            <w:vAlign w:val="center"/>
          </w:tcPr>
          <w:p w14:paraId="14BB6549" w14:textId="5AE886D0"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0.004</w:t>
            </w:r>
          </w:p>
        </w:tc>
        <w:tc>
          <w:tcPr>
            <w:tcW w:w="993" w:type="dxa"/>
            <w:vMerge/>
            <w:tcBorders>
              <w:left w:val="nil"/>
              <w:bottom w:val="nil"/>
              <w:right w:val="nil"/>
            </w:tcBorders>
            <w:vAlign w:val="center"/>
          </w:tcPr>
          <w:p w14:paraId="37DA3DF1"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nil"/>
              <w:right w:val="nil"/>
            </w:tcBorders>
            <w:vAlign w:val="center"/>
          </w:tcPr>
          <w:p w14:paraId="74A25EC8" w14:textId="232404D6"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bottom w:val="nil"/>
              <w:right w:val="nil"/>
            </w:tcBorders>
            <w:vAlign w:val="center"/>
          </w:tcPr>
          <w:p w14:paraId="141B25C1" w14:textId="5E672A21"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0.011</w:t>
            </w:r>
          </w:p>
        </w:tc>
        <w:tc>
          <w:tcPr>
            <w:tcW w:w="993" w:type="dxa"/>
            <w:vMerge/>
            <w:tcBorders>
              <w:left w:val="nil"/>
              <w:bottom w:val="nil"/>
              <w:right w:val="nil"/>
            </w:tcBorders>
            <w:vAlign w:val="center"/>
          </w:tcPr>
          <w:p w14:paraId="2267D6C6"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nil"/>
              <w:right w:val="nil"/>
            </w:tcBorders>
            <w:vAlign w:val="center"/>
          </w:tcPr>
          <w:p w14:paraId="185D216C" w14:textId="18B993CD" w:rsidR="007E0EAC" w:rsidRPr="006935E7" w:rsidRDefault="007E0EAC" w:rsidP="004541E9">
            <w:pPr>
              <w:spacing w:line="276" w:lineRule="auto"/>
              <w:jc w:val="center"/>
              <w:rPr>
                <w:rFonts w:ascii="Times New Roman" w:hAnsi="Times New Roman" w:cs="Times New Roman"/>
                <w:sz w:val="20"/>
                <w:szCs w:val="20"/>
              </w:rPr>
            </w:pPr>
          </w:p>
        </w:tc>
        <w:tc>
          <w:tcPr>
            <w:tcW w:w="850" w:type="dxa"/>
            <w:tcBorders>
              <w:left w:val="nil"/>
              <w:bottom w:val="nil"/>
              <w:right w:val="nil"/>
            </w:tcBorders>
            <w:vAlign w:val="center"/>
          </w:tcPr>
          <w:p w14:paraId="47D7F298" w14:textId="7566FA98"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0.032</w:t>
            </w:r>
          </w:p>
        </w:tc>
        <w:tc>
          <w:tcPr>
            <w:tcW w:w="912" w:type="dxa"/>
            <w:tcBorders>
              <w:left w:val="nil"/>
              <w:bottom w:val="nil"/>
            </w:tcBorders>
            <w:vAlign w:val="center"/>
          </w:tcPr>
          <w:p w14:paraId="42827A33" w14:textId="2D0A4EE4"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0.003</w:t>
            </w:r>
          </w:p>
        </w:tc>
      </w:tr>
      <w:tr w:rsidR="007E0EAC" w:rsidRPr="006935E7" w14:paraId="0AB8CAA6" w14:textId="77777777" w:rsidTr="00E06374">
        <w:trPr>
          <w:trHeight w:val="57"/>
        </w:trPr>
        <w:tc>
          <w:tcPr>
            <w:tcW w:w="1691" w:type="dxa"/>
            <w:tcBorders>
              <w:bottom w:val="single" w:sz="4" w:space="0" w:color="auto"/>
              <w:right w:val="nil"/>
            </w:tcBorders>
            <w:vAlign w:val="center"/>
          </w:tcPr>
          <w:p w14:paraId="775BF150" w14:textId="06BC7AAF" w:rsidR="007E0EAC" w:rsidRPr="006935E7" w:rsidRDefault="007E0EAC" w:rsidP="004541E9">
            <w:pPr>
              <w:spacing w:line="276" w:lineRule="auto"/>
              <w:jc w:val="both"/>
              <w:rPr>
                <w:rFonts w:ascii="Times New Roman" w:hAnsi="Times New Roman" w:cs="Times New Roman"/>
              </w:rPr>
            </w:pPr>
            <w:r w:rsidRPr="006935E7">
              <w:rPr>
                <w:rFonts w:ascii="Times New Roman" w:hAnsi="Times New Roman" w:cs="Times New Roman"/>
                <w:sz w:val="20"/>
                <w:szCs w:val="20"/>
              </w:rPr>
              <w:t>ASE</w:t>
            </w:r>
          </w:p>
        </w:tc>
        <w:tc>
          <w:tcPr>
            <w:tcW w:w="857" w:type="dxa"/>
            <w:vMerge/>
            <w:tcBorders>
              <w:left w:val="nil"/>
              <w:bottom w:val="single" w:sz="4" w:space="0" w:color="auto"/>
              <w:right w:val="nil"/>
            </w:tcBorders>
            <w:vAlign w:val="center"/>
          </w:tcPr>
          <w:p w14:paraId="52DE5A08" w14:textId="77777777" w:rsidR="007E0EAC" w:rsidRPr="006935E7" w:rsidRDefault="007E0EAC" w:rsidP="004541E9">
            <w:pPr>
              <w:spacing w:line="276" w:lineRule="auto"/>
              <w:jc w:val="center"/>
              <w:rPr>
                <w:rFonts w:cs="Times New Roman"/>
                <w:sz w:val="20"/>
                <w:szCs w:val="20"/>
              </w:rPr>
            </w:pPr>
          </w:p>
        </w:tc>
        <w:tc>
          <w:tcPr>
            <w:tcW w:w="850" w:type="dxa"/>
            <w:gridSpan w:val="2"/>
            <w:vMerge/>
            <w:tcBorders>
              <w:left w:val="nil"/>
              <w:bottom w:val="single" w:sz="4" w:space="0" w:color="auto"/>
              <w:right w:val="nil"/>
            </w:tcBorders>
            <w:vAlign w:val="center"/>
          </w:tcPr>
          <w:p w14:paraId="11575320" w14:textId="01F94525" w:rsidR="007E0EAC" w:rsidRPr="006935E7" w:rsidRDefault="007E0EAC" w:rsidP="004541E9">
            <w:pPr>
              <w:spacing w:line="276" w:lineRule="auto"/>
              <w:jc w:val="center"/>
              <w:rPr>
                <w:rFonts w:ascii="Times New Roman" w:hAnsi="Times New Roman" w:cs="Times New Roman"/>
                <w:sz w:val="20"/>
                <w:szCs w:val="20"/>
              </w:rPr>
            </w:pPr>
          </w:p>
        </w:tc>
        <w:tc>
          <w:tcPr>
            <w:tcW w:w="857" w:type="dxa"/>
            <w:tcBorders>
              <w:left w:val="nil"/>
              <w:bottom w:val="single" w:sz="4" w:space="0" w:color="auto"/>
              <w:right w:val="nil"/>
            </w:tcBorders>
            <w:vAlign w:val="center"/>
          </w:tcPr>
          <w:p w14:paraId="5E1C9D7C" w14:textId="3FB4DB30"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0.020</w:t>
            </w:r>
          </w:p>
        </w:tc>
        <w:tc>
          <w:tcPr>
            <w:tcW w:w="992" w:type="dxa"/>
            <w:vMerge/>
            <w:tcBorders>
              <w:left w:val="nil"/>
              <w:bottom w:val="single" w:sz="4" w:space="0" w:color="auto"/>
              <w:right w:val="nil"/>
            </w:tcBorders>
            <w:vAlign w:val="center"/>
          </w:tcPr>
          <w:p w14:paraId="59453403" w14:textId="77777777" w:rsidR="007E0EAC" w:rsidRPr="006935E7" w:rsidRDefault="007E0EAC" w:rsidP="004541E9">
            <w:pPr>
              <w:spacing w:line="276" w:lineRule="auto"/>
              <w:jc w:val="center"/>
              <w:rPr>
                <w:rFonts w:cs="Times New Roman"/>
                <w:sz w:val="20"/>
                <w:szCs w:val="20"/>
              </w:rPr>
            </w:pPr>
          </w:p>
        </w:tc>
        <w:tc>
          <w:tcPr>
            <w:tcW w:w="992" w:type="dxa"/>
            <w:vMerge/>
            <w:tcBorders>
              <w:left w:val="nil"/>
              <w:bottom w:val="single" w:sz="4" w:space="0" w:color="auto"/>
              <w:right w:val="nil"/>
            </w:tcBorders>
            <w:vAlign w:val="center"/>
          </w:tcPr>
          <w:p w14:paraId="46B897DD" w14:textId="528F29D8" w:rsidR="007E0EAC" w:rsidRPr="006935E7" w:rsidRDefault="007E0EAC" w:rsidP="004541E9">
            <w:pPr>
              <w:spacing w:line="276" w:lineRule="auto"/>
              <w:jc w:val="center"/>
              <w:rPr>
                <w:rFonts w:ascii="Times New Roman" w:hAnsi="Times New Roman" w:cs="Times New Roman"/>
                <w:sz w:val="20"/>
                <w:szCs w:val="20"/>
              </w:rPr>
            </w:pPr>
          </w:p>
        </w:tc>
        <w:tc>
          <w:tcPr>
            <w:tcW w:w="993" w:type="dxa"/>
            <w:tcBorders>
              <w:left w:val="nil"/>
              <w:bottom w:val="single" w:sz="4" w:space="0" w:color="auto"/>
              <w:right w:val="nil"/>
            </w:tcBorders>
            <w:vAlign w:val="center"/>
          </w:tcPr>
          <w:p w14:paraId="32A6C2CA" w14:textId="2588C9CF"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0.005</w:t>
            </w:r>
          </w:p>
        </w:tc>
        <w:tc>
          <w:tcPr>
            <w:tcW w:w="993" w:type="dxa"/>
            <w:vMerge/>
            <w:tcBorders>
              <w:left w:val="nil"/>
              <w:bottom w:val="single" w:sz="4" w:space="0" w:color="auto"/>
              <w:right w:val="nil"/>
            </w:tcBorders>
            <w:vAlign w:val="center"/>
          </w:tcPr>
          <w:p w14:paraId="01B54BA7"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single" w:sz="4" w:space="0" w:color="auto"/>
              <w:right w:val="nil"/>
            </w:tcBorders>
            <w:vAlign w:val="center"/>
          </w:tcPr>
          <w:p w14:paraId="0198C4D7" w14:textId="33CE057D" w:rsidR="007E0EAC" w:rsidRPr="006935E7" w:rsidRDefault="007E0EAC" w:rsidP="004541E9">
            <w:pPr>
              <w:spacing w:line="276" w:lineRule="auto"/>
              <w:jc w:val="center"/>
              <w:rPr>
                <w:rFonts w:ascii="Times New Roman" w:hAnsi="Times New Roman" w:cs="Times New Roman"/>
                <w:sz w:val="20"/>
                <w:szCs w:val="20"/>
              </w:rPr>
            </w:pPr>
          </w:p>
        </w:tc>
        <w:tc>
          <w:tcPr>
            <w:tcW w:w="992" w:type="dxa"/>
            <w:tcBorders>
              <w:left w:val="nil"/>
              <w:bottom w:val="single" w:sz="4" w:space="0" w:color="auto"/>
              <w:right w:val="nil"/>
            </w:tcBorders>
            <w:vAlign w:val="center"/>
          </w:tcPr>
          <w:p w14:paraId="5CC40F05" w14:textId="36C80FDA"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0.014</w:t>
            </w:r>
          </w:p>
        </w:tc>
        <w:tc>
          <w:tcPr>
            <w:tcW w:w="993" w:type="dxa"/>
            <w:vMerge/>
            <w:tcBorders>
              <w:left w:val="nil"/>
              <w:bottom w:val="single" w:sz="4" w:space="0" w:color="auto"/>
              <w:right w:val="nil"/>
            </w:tcBorders>
            <w:vAlign w:val="center"/>
          </w:tcPr>
          <w:p w14:paraId="3C620DD6" w14:textId="77777777" w:rsidR="007E0EAC" w:rsidRPr="006935E7" w:rsidRDefault="007E0EAC" w:rsidP="004541E9">
            <w:pPr>
              <w:spacing w:line="276" w:lineRule="auto"/>
              <w:jc w:val="center"/>
              <w:rPr>
                <w:rFonts w:cs="Times New Roman"/>
                <w:sz w:val="20"/>
                <w:szCs w:val="20"/>
              </w:rPr>
            </w:pPr>
          </w:p>
        </w:tc>
        <w:tc>
          <w:tcPr>
            <w:tcW w:w="993" w:type="dxa"/>
            <w:vMerge/>
            <w:tcBorders>
              <w:left w:val="nil"/>
              <w:bottom w:val="single" w:sz="4" w:space="0" w:color="auto"/>
              <w:right w:val="nil"/>
            </w:tcBorders>
            <w:vAlign w:val="center"/>
          </w:tcPr>
          <w:p w14:paraId="3D83FB7D" w14:textId="08B5AAB1" w:rsidR="007E0EAC" w:rsidRPr="006935E7" w:rsidRDefault="007E0EAC" w:rsidP="004541E9">
            <w:pPr>
              <w:spacing w:line="276" w:lineRule="auto"/>
              <w:jc w:val="center"/>
              <w:rPr>
                <w:rFonts w:ascii="Times New Roman" w:hAnsi="Times New Roman" w:cs="Times New Roman"/>
                <w:sz w:val="20"/>
                <w:szCs w:val="20"/>
              </w:rPr>
            </w:pPr>
          </w:p>
        </w:tc>
        <w:tc>
          <w:tcPr>
            <w:tcW w:w="850" w:type="dxa"/>
            <w:tcBorders>
              <w:left w:val="nil"/>
              <w:bottom w:val="single" w:sz="4" w:space="0" w:color="auto"/>
              <w:right w:val="nil"/>
            </w:tcBorders>
            <w:vAlign w:val="center"/>
          </w:tcPr>
          <w:p w14:paraId="0B53D0EA" w14:textId="0AA88BB6"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0.032</w:t>
            </w:r>
          </w:p>
        </w:tc>
        <w:tc>
          <w:tcPr>
            <w:tcW w:w="912" w:type="dxa"/>
            <w:tcBorders>
              <w:left w:val="nil"/>
              <w:bottom w:val="single" w:sz="4" w:space="0" w:color="auto"/>
            </w:tcBorders>
            <w:vAlign w:val="center"/>
          </w:tcPr>
          <w:p w14:paraId="29826711" w14:textId="7F814F20" w:rsidR="007E0EAC" w:rsidRPr="006935E7" w:rsidRDefault="007E0EAC" w:rsidP="004541E9">
            <w:pPr>
              <w:spacing w:line="276" w:lineRule="auto"/>
              <w:jc w:val="center"/>
              <w:rPr>
                <w:rFonts w:ascii="Times New Roman" w:hAnsi="Times New Roman" w:cs="Times New Roman"/>
                <w:sz w:val="20"/>
                <w:szCs w:val="20"/>
              </w:rPr>
            </w:pPr>
            <w:r w:rsidRPr="006935E7">
              <w:rPr>
                <w:rFonts w:ascii="Times New Roman" w:hAnsi="Times New Roman" w:cs="Times New Roman"/>
                <w:color w:val="000000"/>
                <w:sz w:val="20"/>
                <w:szCs w:val="20"/>
              </w:rPr>
              <w:t>0.004</w:t>
            </w:r>
          </w:p>
        </w:tc>
      </w:tr>
    </w:tbl>
    <w:p w14:paraId="1FE5D8EC" w14:textId="77777777" w:rsidR="00B95AFD" w:rsidRDefault="00B95AFD" w:rsidP="00B95AFD">
      <w:pPr>
        <w:sectPr w:rsidR="00B95AFD" w:rsidSect="00B95AFD">
          <w:pgSz w:w="16838" w:h="11906" w:orient="landscape"/>
          <w:pgMar w:top="1440" w:right="1440" w:bottom="1440" w:left="1440" w:header="708" w:footer="708" w:gutter="0"/>
          <w:cols w:space="708"/>
          <w:docGrid w:linePitch="360"/>
        </w:sectPr>
      </w:pPr>
    </w:p>
    <w:p w14:paraId="589BA6E6" w14:textId="77777777" w:rsidR="00043EDE" w:rsidRDefault="00043EDE" w:rsidP="008D56BD">
      <w:pPr>
        <w:spacing w:after="0" w:line="240" w:lineRule="auto"/>
        <w:ind w:left="142"/>
        <w:jc w:val="center"/>
        <w:rPr>
          <w:rFonts w:eastAsia="Times New Roman" w:cs="Arial"/>
          <w:b/>
          <w:color w:val="000000"/>
          <w:kern w:val="32"/>
          <w:sz w:val="22"/>
        </w:rPr>
      </w:pPr>
    </w:p>
    <w:p w14:paraId="3E37E8A5" w14:textId="0429F4A9" w:rsidR="008D56BD" w:rsidRPr="007246AA" w:rsidRDefault="008D56BD" w:rsidP="008D56BD">
      <w:pPr>
        <w:spacing w:after="0" w:line="240" w:lineRule="auto"/>
        <w:ind w:left="142"/>
        <w:jc w:val="center"/>
        <w:rPr>
          <w:rFonts w:eastAsia="Times New Roman" w:cs="Arial"/>
          <w:bCs/>
          <w:color w:val="000000"/>
          <w:kern w:val="32"/>
          <w:sz w:val="22"/>
        </w:rPr>
      </w:pPr>
      <w:r w:rsidRPr="007246AA">
        <w:rPr>
          <w:rFonts w:eastAsia="Times New Roman" w:cs="Arial"/>
          <w:b/>
          <w:color w:val="000000"/>
          <w:kern w:val="32"/>
          <w:sz w:val="22"/>
        </w:rPr>
        <w:t>Table 5.</w:t>
      </w:r>
      <w:r w:rsidRPr="007246AA">
        <w:rPr>
          <w:rFonts w:eastAsia="Times New Roman" w:cs="Arial"/>
          <w:bCs/>
          <w:color w:val="000000"/>
          <w:kern w:val="32"/>
          <w:sz w:val="22"/>
        </w:rPr>
        <w:t xml:space="preserve"> Aggregate expenditure patterns in the empirical data (N = 4,981 trips)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880"/>
        <w:gridCol w:w="3166"/>
      </w:tblGrid>
      <w:tr w:rsidR="00FB43CA" w:rsidRPr="00687E2D" w14:paraId="2B5D1C3B" w14:textId="77777777" w:rsidTr="00FB43CA">
        <w:trPr>
          <w:jc w:val="center"/>
        </w:trPr>
        <w:tc>
          <w:tcPr>
            <w:tcW w:w="2610" w:type="dxa"/>
            <w:tcBorders>
              <w:top w:val="single" w:sz="4" w:space="0" w:color="auto"/>
            </w:tcBorders>
          </w:tcPr>
          <w:p w14:paraId="01E4CD2C" w14:textId="77777777" w:rsidR="00FB43CA" w:rsidRPr="00687E2D" w:rsidRDefault="00FB43CA" w:rsidP="00485423">
            <w:pPr>
              <w:rPr>
                <w:rFonts w:ascii="Times New Roman" w:hAnsi="Times New Roman" w:cs="Times New Roman"/>
                <w:sz w:val="20"/>
                <w:szCs w:val="20"/>
              </w:rPr>
            </w:pPr>
          </w:p>
        </w:tc>
        <w:tc>
          <w:tcPr>
            <w:tcW w:w="2880" w:type="dxa"/>
            <w:vMerge w:val="restart"/>
            <w:tcBorders>
              <w:top w:val="single" w:sz="4" w:space="0" w:color="auto"/>
            </w:tcBorders>
          </w:tcPr>
          <w:p w14:paraId="15CCB37B" w14:textId="77777777" w:rsidR="00FB43CA" w:rsidRPr="00687E2D" w:rsidRDefault="00FB43CA" w:rsidP="00485423">
            <w:pPr>
              <w:jc w:val="center"/>
              <w:rPr>
                <w:rFonts w:ascii="Times New Roman" w:hAnsi="Times New Roman" w:cs="Times New Roman"/>
                <w:sz w:val="20"/>
                <w:szCs w:val="20"/>
              </w:rPr>
            </w:pPr>
            <w:r w:rsidRPr="00687E2D">
              <w:rPr>
                <w:rFonts w:ascii="Times New Roman" w:hAnsi="Times New Roman" w:cs="Times New Roman"/>
                <w:sz w:val="20"/>
                <w:szCs w:val="20"/>
              </w:rPr>
              <w:t>Participation rate</w:t>
            </w:r>
          </w:p>
          <w:p w14:paraId="54031DDE" w14:textId="284CA975" w:rsidR="00FB43CA" w:rsidRPr="00687E2D" w:rsidRDefault="00FB43CA" w:rsidP="00485423">
            <w:pPr>
              <w:jc w:val="center"/>
              <w:rPr>
                <w:rFonts w:cs="Times New Roman"/>
                <w:sz w:val="20"/>
                <w:szCs w:val="20"/>
              </w:rPr>
            </w:pPr>
            <w:r w:rsidRPr="00687E2D">
              <w:rPr>
                <w:rFonts w:ascii="Times New Roman" w:hAnsi="Times New Roman" w:cs="Times New Roman"/>
                <w:sz w:val="20"/>
                <w:szCs w:val="20"/>
              </w:rPr>
              <w:t>(Percentage</w:t>
            </w:r>
            <w:r>
              <w:rPr>
                <w:rFonts w:ascii="Times New Roman" w:hAnsi="Times New Roman" w:cs="Times New Roman"/>
                <w:sz w:val="20"/>
                <w:szCs w:val="20"/>
              </w:rPr>
              <w:t xml:space="preserve"> of households who expended in the category</w:t>
            </w:r>
            <w:r w:rsidRPr="00687E2D">
              <w:rPr>
                <w:rFonts w:ascii="Times New Roman" w:hAnsi="Times New Roman" w:cs="Times New Roman"/>
                <w:sz w:val="20"/>
                <w:szCs w:val="20"/>
              </w:rPr>
              <w:t>)</w:t>
            </w:r>
          </w:p>
        </w:tc>
        <w:tc>
          <w:tcPr>
            <w:tcW w:w="3166" w:type="dxa"/>
            <w:vMerge w:val="restart"/>
            <w:tcBorders>
              <w:top w:val="single" w:sz="4" w:space="0" w:color="auto"/>
            </w:tcBorders>
          </w:tcPr>
          <w:p w14:paraId="419FD28C" w14:textId="5C5D9C05" w:rsidR="00FB43CA" w:rsidRPr="00687E2D" w:rsidRDefault="00FB43CA" w:rsidP="00485423">
            <w:pPr>
              <w:jc w:val="center"/>
              <w:rPr>
                <w:rFonts w:ascii="Times New Roman" w:hAnsi="Times New Roman" w:cs="Times New Roman"/>
                <w:sz w:val="20"/>
                <w:szCs w:val="20"/>
              </w:rPr>
            </w:pPr>
            <w:r w:rsidRPr="00687E2D">
              <w:rPr>
                <w:rFonts w:ascii="Times New Roman" w:hAnsi="Times New Roman" w:cs="Times New Roman"/>
                <w:sz w:val="20"/>
                <w:szCs w:val="20"/>
              </w:rPr>
              <w:t>Average expenditure</w:t>
            </w:r>
            <w:r>
              <w:rPr>
                <w:rFonts w:ascii="Times New Roman" w:hAnsi="Times New Roman" w:cs="Times New Roman"/>
                <w:sz w:val="20"/>
                <w:szCs w:val="20"/>
              </w:rPr>
              <w:t xml:space="preserve"> by households who spent in that category </w:t>
            </w:r>
            <w:r w:rsidRPr="00687E2D">
              <w:rPr>
                <w:rFonts w:ascii="Times New Roman" w:hAnsi="Times New Roman" w:cs="Times New Roman"/>
                <w:sz w:val="20"/>
                <w:szCs w:val="20"/>
              </w:rPr>
              <w:t>(in ₹)</w:t>
            </w:r>
          </w:p>
        </w:tc>
      </w:tr>
      <w:tr w:rsidR="00FB43CA" w:rsidRPr="00687E2D" w14:paraId="537A7B2A" w14:textId="77777777" w:rsidTr="00FB43CA">
        <w:trPr>
          <w:jc w:val="center"/>
        </w:trPr>
        <w:tc>
          <w:tcPr>
            <w:tcW w:w="2610" w:type="dxa"/>
            <w:tcBorders>
              <w:bottom w:val="single" w:sz="4" w:space="0" w:color="auto"/>
            </w:tcBorders>
          </w:tcPr>
          <w:p w14:paraId="2E10C5F9" w14:textId="77777777" w:rsidR="00FB43CA" w:rsidRPr="00687E2D" w:rsidRDefault="00FB43CA" w:rsidP="00485423">
            <w:pPr>
              <w:rPr>
                <w:rFonts w:ascii="Times New Roman" w:hAnsi="Times New Roman" w:cs="Times New Roman"/>
                <w:sz w:val="20"/>
                <w:szCs w:val="20"/>
              </w:rPr>
            </w:pPr>
          </w:p>
        </w:tc>
        <w:tc>
          <w:tcPr>
            <w:tcW w:w="2880" w:type="dxa"/>
            <w:vMerge/>
            <w:tcBorders>
              <w:bottom w:val="single" w:sz="4" w:space="0" w:color="auto"/>
            </w:tcBorders>
            <w:vAlign w:val="center"/>
          </w:tcPr>
          <w:p w14:paraId="721E52D6" w14:textId="656D6627" w:rsidR="00FB43CA" w:rsidRPr="00687E2D" w:rsidRDefault="00FB43CA" w:rsidP="00485423">
            <w:pPr>
              <w:jc w:val="center"/>
              <w:rPr>
                <w:rFonts w:ascii="Times New Roman" w:hAnsi="Times New Roman" w:cs="Times New Roman"/>
                <w:sz w:val="20"/>
                <w:szCs w:val="20"/>
              </w:rPr>
            </w:pPr>
          </w:p>
        </w:tc>
        <w:tc>
          <w:tcPr>
            <w:tcW w:w="3166" w:type="dxa"/>
            <w:vMerge/>
            <w:tcBorders>
              <w:bottom w:val="single" w:sz="4" w:space="0" w:color="auto"/>
            </w:tcBorders>
            <w:vAlign w:val="center"/>
          </w:tcPr>
          <w:p w14:paraId="105CCEE9" w14:textId="0ACDFD69" w:rsidR="00FB43CA" w:rsidRPr="00687E2D" w:rsidRDefault="00FB43CA" w:rsidP="00485423">
            <w:pPr>
              <w:jc w:val="center"/>
              <w:rPr>
                <w:rFonts w:ascii="Times New Roman" w:hAnsi="Times New Roman" w:cs="Times New Roman"/>
                <w:sz w:val="20"/>
                <w:szCs w:val="20"/>
              </w:rPr>
            </w:pPr>
          </w:p>
        </w:tc>
      </w:tr>
      <w:tr w:rsidR="008D56BD" w:rsidRPr="00687E2D" w14:paraId="7674A9B0" w14:textId="77777777" w:rsidTr="00FB43CA">
        <w:trPr>
          <w:trHeight w:val="360"/>
          <w:jc w:val="center"/>
        </w:trPr>
        <w:tc>
          <w:tcPr>
            <w:tcW w:w="2610" w:type="dxa"/>
            <w:tcBorders>
              <w:top w:val="single" w:sz="4" w:space="0" w:color="auto"/>
            </w:tcBorders>
            <w:vAlign w:val="center"/>
          </w:tcPr>
          <w:p w14:paraId="1CD3CEC8" w14:textId="77777777" w:rsidR="008D56BD" w:rsidRPr="00687E2D" w:rsidRDefault="008D56BD" w:rsidP="00485423">
            <w:pPr>
              <w:rPr>
                <w:rFonts w:ascii="Times New Roman" w:hAnsi="Times New Roman" w:cs="Times New Roman"/>
                <w:sz w:val="20"/>
                <w:szCs w:val="20"/>
              </w:rPr>
            </w:pPr>
            <w:r w:rsidRPr="00687E2D">
              <w:rPr>
                <w:rFonts w:ascii="Times New Roman" w:hAnsi="Times New Roman" w:cs="Times New Roman"/>
                <w:sz w:val="20"/>
                <w:szCs w:val="20"/>
              </w:rPr>
              <w:t xml:space="preserve">Accommodation </w:t>
            </w:r>
          </w:p>
        </w:tc>
        <w:tc>
          <w:tcPr>
            <w:tcW w:w="2880" w:type="dxa"/>
            <w:tcBorders>
              <w:top w:val="single" w:sz="4" w:space="0" w:color="auto"/>
            </w:tcBorders>
            <w:vAlign w:val="center"/>
          </w:tcPr>
          <w:p w14:paraId="04B07DF1" w14:textId="77777777"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46.9</w:t>
            </w:r>
          </w:p>
        </w:tc>
        <w:tc>
          <w:tcPr>
            <w:tcW w:w="3166" w:type="dxa"/>
            <w:tcBorders>
              <w:top w:val="single" w:sz="4" w:space="0" w:color="auto"/>
            </w:tcBorders>
            <w:vAlign w:val="center"/>
          </w:tcPr>
          <w:p w14:paraId="01DC2B45" w14:textId="5C23742A"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32</w:t>
            </w:r>
            <w:r>
              <w:rPr>
                <w:rFonts w:ascii="Times New Roman" w:hAnsi="Times New Roman" w:cs="Times New Roman"/>
                <w:sz w:val="20"/>
                <w:szCs w:val="20"/>
              </w:rPr>
              <w:t>00</w:t>
            </w:r>
          </w:p>
        </w:tc>
      </w:tr>
      <w:tr w:rsidR="008D56BD" w:rsidRPr="00687E2D" w14:paraId="7EA59B1C" w14:textId="77777777" w:rsidTr="00FB43CA">
        <w:trPr>
          <w:trHeight w:val="360"/>
          <w:jc w:val="center"/>
        </w:trPr>
        <w:tc>
          <w:tcPr>
            <w:tcW w:w="2610" w:type="dxa"/>
            <w:vAlign w:val="center"/>
          </w:tcPr>
          <w:p w14:paraId="749ECAE9" w14:textId="77777777" w:rsidR="008D56BD" w:rsidRPr="00687E2D" w:rsidRDefault="008D56BD" w:rsidP="00485423">
            <w:pPr>
              <w:rPr>
                <w:rFonts w:ascii="Times New Roman" w:hAnsi="Times New Roman" w:cs="Times New Roman"/>
                <w:sz w:val="20"/>
                <w:szCs w:val="20"/>
              </w:rPr>
            </w:pPr>
            <w:r w:rsidRPr="00687E2D">
              <w:rPr>
                <w:rFonts w:ascii="Times New Roman" w:hAnsi="Times New Roman" w:cs="Times New Roman"/>
                <w:sz w:val="20"/>
                <w:szCs w:val="20"/>
              </w:rPr>
              <w:t>Food and beverages</w:t>
            </w:r>
            <w:r>
              <w:rPr>
                <w:rFonts w:ascii="Times New Roman" w:hAnsi="Times New Roman" w:cs="Times New Roman"/>
                <w:sz w:val="20"/>
                <w:szCs w:val="20"/>
              </w:rPr>
              <w:t xml:space="preserve"> (F&amp;B)</w:t>
            </w:r>
          </w:p>
        </w:tc>
        <w:tc>
          <w:tcPr>
            <w:tcW w:w="2880" w:type="dxa"/>
            <w:vAlign w:val="center"/>
          </w:tcPr>
          <w:p w14:paraId="0ADB34E0" w14:textId="77777777"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93.7</w:t>
            </w:r>
          </w:p>
        </w:tc>
        <w:tc>
          <w:tcPr>
            <w:tcW w:w="3166" w:type="dxa"/>
            <w:vAlign w:val="center"/>
          </w:tcPr>
          <w:p w14:paraId="16881BF7" w14:textId="572C6665"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16</w:t>
            </w:r>
            <w:r>
              <w:rPr>
                <w:rFonts w:ascii="Times New Roman" w:hAnsi="Times New Roman" w:cs="Times New Roman"/>
                <w:sz w:val="20"/>
                <w:szCs w:val="20"/>
              </w:rPr>
              <w:t>10</w:t>
            </w:r>
          </w:p>
        </w:tc>
      </w:tr>
      <w:tr w:rsidR="008D56BD" w:rsidRPr="00687E2D" w14:paraId="1F2754CF" w14:textId="77777777" w:rsidTr="00FB43CA">
        <w:trPr>
          <w:trHeight w:val="360"/>
          <w:jc w:val="center"/>
        </w:trPr>
        <w:tc>
          <w:tcPr>
            <w:tcW w:w="2610" w:type="dxa"/>
            <w:vAlign w:val="center"/>
          </w:tcPr>
          <w:p w14:paraId="323C6CD8" w14:textId="77777777" w:rsidR="008D56BD" w:rsidRPr="00687E2D" w:rsidRDefault="008D56BD" w:rsidP="00485423">
            <w:pPr>
              <w:rPr>
                <w:rFonts w:ascii="Times New Roman" w:hAnsi="Times New Roman" w:cs="Times New Roman"/>
                <w:sz w:val="20"/>
                <w:szCs w:val="20"/>
              </w:rPr>
            </w:pPr>
            <w:r w:rsidRPr="00687E2D">
              <w:rPr>
                <w:rFonts w:ascii="Times New Roman" w:hAnsi="Times New Roman" w:cs="Times New Roman"/>
                <w:sz w:val="20"/>
                <w:szCs w:val="20"/>
              </w:rPr>
              <w:t>Shopping</w:t>
            </w:r>
          </w:p>
        </w:tc>
        <w:tc>
          <w:tcPr>
            <w:tcW w:w="2880" w:type="dxa"/>
            <w:vAlign w:val="center"/>
          </w:tcPr>
          <w:p w14:paraId="5328750E" w14:textId="77777777"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84.4</w:t>
            </w:r>
          </w:p>
        </w:tc>
        <w:tc>
          <w:tcPr>
            <w:tcW w:w="3166" w:type="dxa"/>
            <w:vAlign w:val="center"/>
          </w:tcPr>
          <w:p w14:paraId="521F8B14" w14:textId="5D610330" w:rsidR="008D56BD" w:rsidRPr="00687E2D" w:rsidRDefault="008D56BD" w:rsidP="00485423">
            <w:pPr>
              <w:jc w:val="center"/>
              <w:rPr>
                <w:rFonts w:ascii="Times New Roman" w:hAnsi="Times New Roman" w:cs="Times New Roman"/>
                <w:sz w:val="20"/>
                <w:szCs w:val="20"/>
              </w:rPr>
            </w:pPr>
            <w:r w:rsidRPr="00687E2D">
              <w:rPr>
                <w:rFonts w:ascii="Times New Roman" w:hAnsi="Times New Roman" w:cs="Times New Roman"/>
                <w:sz w:val="20"/>
                <w:szCs w:val="20"/>
              </w:rPr>
              <w:t>19</w:t>
            </w:r>
            <w:r>
              <w:rPr>
                <w:rFonts w:ascii="Times New Roman" w:hAnsi="Times New Roman" w:cs="Times New Roman"/>
                <w:sz w:val="20"/>
                <w:szCs w:val="20"/>
              </w:rPr>
              <w:t>70</w:t>
            </w:r>
          </w:p>
        </w:tc>
      </w:tr>
      <w:tr w:rsidR="008D56BD" w:rsidRPr="00687E2D" w14:paraId="59211581" w14:textId="77777777" w:rsidTr="00FB43CA">
        <w:trPr>
          <w:trHeight w:val="360"/>
          <w:jc w:val="center"/>
        </w:trPr>
        <w:tc>
          <w:tcPr>
            <w:tcW w:w="2610" w:type="dxa"/>
            <w:tcBorders>
              <w:bottom w:val="single" w:sz="4" w:space="0" w:color="auto"/>
            </w:tcBorders>
            <w:vAlign w:val="center"/>
          </w:tcPr>
          <w:p w14:paraId="42ED5B2C" w14:textId="77777777" w:rsidR="008D56BD" w:rsidRPr="00687E2D" w:rsidRDefault="008D56BD" w:rsidP="00485423">
            <w:pPr>
              <w:rPr>
                <w:rFonts w:ascii="Times New Roman" w:hAnsi="Times New Roman" w:cs="Times New Roman"/>
                <w:sz w:val="20"/>
                <w:szCs w:val="20"/>
              </w:rPr>
            </w:pPr>
            <w:r w:rsidRPr="00687E2D">
              <w:rPr>
                <w:rFonts w:ascii="Times New Roman" w:hAnsi="Times New Roman" w:cs="Times New Roman"/>
                <w:sz w:val="20"/>
                <w:szCs w:val="20"/>
              </w:rPr>
              <w:t>Recreation and leisure</w:t>
            </w:r>
          </w:p>
        </w:tc>
        <w:tc>
          <w:tcPr>
            <w:tcW w:w="2880" w:type="dxa"/>
            <w:tcBorders>
              <w:bottom w:val="single" w:sz="4" w:space="0" w:color="auto"/>
            </w:tcBorders>
            <w:vAlign w:val="center"/>
          </w:tcPr>
          <w:p w14:paraId="26CF75E3" w14:textId="754E0038" w:rsidR="008D56BD" w:rsidRPr="00687E2D" w:rsidRDefault="00FA1222" w:rsidP="00485423">
            <w:pPr>
              <w:ind w:left="-315"/>
              <w:jc w:val="center"/>
              <w:rPr>
                <w:rFonts w:ascii="Times New Roman" w:hAnsi="Times New Roman" w:cs="Times New Roman"/>
                <w:sz w:val="20"/>
                <w:szCs w:val="20"/>
              </w:rPr>
            </w:pPr>
            <w:r>
              <w:rPr>
                <w:rFonts w:ascii="Times New Roman" w:hAnsi="Times New Roman" w:cs="Times New Roman"/>
                <w:sz w:val="20"/>
                <w:szCs w:val="20"/>
              </w:rPr>
              <w:t xml:space="preserve">      </w:t>
            </w:r>
            <w:r w:rsidR="008D56BD" w:rsidRPr="00687E2D">
              <w:rPr>
                <w:rFonts w:ascii="Times New Roman" w:hAnsi="Times New Roman" w:cs="Times New Roman"/>
                <w:sz w:val="20"/>
                <w:szCs w:val="20"/>
              </w:rPr>
              <w:t>37.4</w:t>
            </w:r>
          </w:p>
        </w:tc>
        <w:tc>
          <w:tcPr>
            <w:tcW w:w="3166" w:type="dxa"/>
            <w:tcBorders>
              <w:bottom w:val="single" w:sz="4" w:space="0" w:color="auto"/>
            </w:tcBorders>
            <w:vAlign w:val="center"/>
          </w:tcPr>
          <w:p w14:paraId="7FEA4334" w14:textId="77777777" w:rsidR="008D56BD" w:rsidRPr="00687E2D" w:rsidRDefault="008D56BD" w:rsidP="00485423">
            <w:pPr>
              <w:jc w:val="center"/>
              <w:rPr>
                <w:rFonts w:ascii="Times New Roman" w:hAnsi="Times New Roman" w:cs="Times New Roman"/>
                <w:sz w:val="20"/>
                <w:szCs w:val="20"/>
              </w:rPr>
            </w:pPr>
            <w:r>
              <w:rPr>
                <w:rFonts w:ascii="Times New Roman" w:hAnsi="Times New Roman" w:cs="Times New Roman"/>
                <w:sz w:val="20"/>
                <w:szCs w:val="20"/>
              </w:rPr>
              <w:t xml:space="preserve">  </w:t>
            </w:r>
            <w:r w:rsidRPr="00687E2D">
              <w:rPr>
                <w:rFonts w:ascii="Times New Roman" w:hAnsi="Times New Roman" w:cs="Times New Roman"/>
                <w:sz w:val="20"/>
                <w:szCs w:val="20"/>
              </w:rPr>
              <w:t>6</w:t>
            </w:r>
            <w:r>
              <w:rPr>
                <w:rFonts w:ascii="Times New Roman" w:hAnsi="Times New Roman" w:cs="Times New Roman"/>
                <w:sz w:val="20"/>
                <w:szCs w:val="20"/>
              </w:rPr>
              <w:t>00</w:t>
            </w:r>
          </w:p>
        </w:tc>
      </w:tr>
    </w:tbl>
    <w:p w14:paraId="6542DA31" w14:textId="77777777" w:rsidR="008D56BD" w:rsidRDefault="008D56BD" w:rsidP="008D56BD">
      <w:pPr>
        <w:spacing w:after="0" w:line="240" w:lineRule="auto"/>
        <w:jc w:val="both"/>
        <w:rPr>
          <w:rFonts w:eastAsia="Times New Roman" w:cs="Arial"/>
          <w:bCs/>
          <w:color w:val="000000"/>
          <w:kern w:val="32"/>
          <w:szCs w:val="32"/>
        </w:rPr>
      </w:pPr>
    </w:p>
    <w:p w14:paraId="746F6DE4" w14:textId="77777777" w:rsidR="00B95AFD" w:rsidRDefault="00B95AFD" w:rsidP="00F00A85">
      <w:pPr>
        <w:spacing w:after="0" w:line="276" w:lineRule="auto"/>
        <w:jc w:val="both"/>
      </w:pPr>
    </w:p>
    <w:p w14:paraId="7DE7144F" w14:textId="5AF7707D" w:rsidR="008D56BD" w:rsidRDefault="008D56BD" w:rsidP="00F00A85">
      <w:pPr>
        <w:spacing w:after="0" w:line="276" w:lineRule="auto"/>
        <w:jc w:val="both"/>
      </w:pPr>
    </w:p>
    <w:p w14:paraId="61A34120" w14:textId="4F066109" w:rsidR="008D56BD" w:rsidRDefault="008D56BD" w:rsidP="00F00A85">
      <w:pPr>
        <w:spacing w:after="0" w:line="276" w:lineRule="auto"/>
        <w:jc w:val="both"/>
      </w:pPr>
    </w:p>
    <w:p w14:paraId="42C56C23" w14:textId="2AD25AB3" w:rsidR="008D56BD" w:rsidRDefault="008D56BD" w:rsidP="00F00A85">
      <w:pPr>
        <w:spacing w:after="0" w:line="276" w:lineRule="auto"/>
        <w:jc w:val="both"/>
      </w:pPr>
    </w:p>
    <w:p w14:paraId="62EE52A7" w14:textId="6BE5B166" w:rsidR="008D56BD" w:rsidRDefault="008D56BD" w:rsidP="00F00A85">
      <w:pPr>
        <w:spacing w:after="0" w:line="276" w:lineRule="auto"/>
        <w:jc w:val="both"/>
      </w:pPr>
    </w:p>
    <w:p w14:paraId="65D38300" w14:textId="7E557508" w:rsidR="008D56BD" w:rsidRDefault="008D56BD" w:rsidP="00F00A85">
      <w:pPr>
        <w:spacing w:after="0" w:line="276" w:lineRule="auto"/>
        <w:jc w:val="both"/>
      </w:pPr>
    </w:p>
    <w:p w14:paraId="2F77B289" w14:textId="1E090AB6" w:rsidR="008D56BD" w:rsidRDefault="008D56BD" w:rsidP="00F00A85">
      <w:pPr>
        <w:spacing w:after="0" w:line="276" w:lineRule="auto"/>
        <w:jc w:val="both"/>
      </w:pPr>
    </w:p>
    <w:p w14:paraId="5BECB2E5" w14:textId="2297DFAC" w:rsidR="008D56BD" w:rsidRDefault="008D56BD" w:rsidP="00F00A85">
      <w:pPr>
        <w:spacing w:after="0" w:line="276" w:lineRule="auto"/>
        <w:jc w:val="both"/>
      </w:pPr>
    </w:p>
    <w:p w14:paraId="376C9337" w14:textId="5B5874A1" w:rsidR="008D56BD" w:rsidRDefault="008D56BD" w:rsidP="00F00A85">
      <w:pPr>
        <w:spacing w:after="0" w:line="276" w:lineRule="auto"/>
        <w:jc w:val="both"/>
      </w:pPr>
    </w:p>
    <w:p w14:paraId="6B7F218C" w14:textId="0736E8A1" w:rsidR="008D56BD" w:rsidRDefault="008D56BD" w:rsidP="00F00A85">
      <w:pPr>
        <w:spacing w:after="0" w:line="276" w:lineRule="auto"/>
        <w:jc w:val="both"/>
      </w:pPr>
    </w:p>
    <w:p w14:paraId="60872A33" w14:textId="3C6ACBD5" w:rsidR="008D56BD" w:rsidRDefault="008D56BD" w:rsidP="00F00A85">
      <w:pPr>
        <w:spacing w:after="0" w:line="276" w:lineRule="auto"/>
        <w:jc w:val="both"/>
      </w:pPr>
    </w:p>
    <w:p w14:paraId="681A7408" w14:textId="59E245F3" w:rsidR="008D56BD" w:rsidRDefault="008D56BD" w:rsidP="00F00A85">
      <w:pPr>
        <w:spacing w:after="0" w:line="276" w:lineRule="auto"/>
        <w:jc w:val="both"/>
      </w:pPr>
    </w:p>
    <w:p w14:paraId="58A25C75" w14:textId="67C1E4E5" w:rsidR="008D56BD" w:rsidRDefault="008D56BD" w:rsidP="00F00A85">
      <w:pPr>
        <w:spacing w:after="0" w:line="276" w:lineRule="auto"/>
        <w:jc w:val="both"/>
      </w:pPr>
    </w:p>
    <w:p w14:paraId="147710B7" w14:textId="36C9090F" w:rsidR="008D56BD" w:rsidRDefault="008D56BD" w:rsidP="00F00A85">
      <w:pPr>
        <w:spacing w:after="0" w:line="276" w:lineRule="auto"/>
        <w:jc w:val="both"/>
      </w:pPr>
    </w:p>
    <w:p w14:paraId="596D505A" w14:textId="51B0669C" w:rsidR="008D56BD" w:rsidRDefault="008D56BD" w:rsidP="00F00A85">
      <w:pPr>
        <w:spacing w:after="0" w:line="276" w:lineRule="auto"/>
        <w:jc w:val="both"/>
      </w:pPr>
    </w:p>
    <w:p w14:paraId="775D474F" w14:textId="50859D55" w:rsidR="008D56BD" w:rsidRDefault="008D56BD" w:rsidP="00F00A85">
      <w:pPr>
        <w:spacing w:after="0" w:line="276" w:lineRule="auto"/>
        <w:jc w:val="both"/>
      </w:pPr>
    </w:p>
    <w:p w14:paraId="30F194A1" w14:textId="3EDFBAA8" w:rsidR="008D56BD" w:rsidRDefault="008D56BD" w:rsidP="00F00A85">
      <w:pPr>
        <w:spacing w:after="0" w:line="276" w:lineRule="auto"/>
        <w:jc w:val="both"/>
      </w:pPr>
    </w:p>
    <w:p w14:paraId="28089487" w14:textId="6C36BC2F" w:rsidR="008D56BD" w:rsidRDefault="008D56BD" w:rsidP="00F00A85">
      <w:pPr>
        <w:spacing w:after="0" w:line="276" w:lineRule="auto"/>
        <w:jc w:val="both"/>
      </w:pPr>
    </w:p>
    <w:p w14:paraId="0ADE394F" w14:textId="0A494446" w:rsidR="008D56BD" w:rsidRDefault="008D56BD" w:rsidP="00F00A85">
      <w:pPr>
        <w:spacing w:after="0" w:line="276" w:lineRule="auto"/>
        <w:jc w:val="both"/>
      </w:pPr>
    </w:p>
    <w:p w14:paraId="37CCEA3A" w14:textId="4B4280C5" w:rsidR="008D56BD" w:rsidRDefault="008D56BD" w:rsidP="00F00A85">
      <w:pPr>
        <w:spacing w:after="0" w:line="276" w:lineRule="auto"/>
        <w:jc w:val="both"/>
      </w:pPr>
    </w:p>
    <w:p w14:paraId="5152ED44" w14:textId="75653286" w:rsidR="008D56BD" w:rsidRDefault="008D56BD" w:rsidP="00F00A85">
      <w:pPr>
        <w:spacing w:after="0" w:line="276" w:lineRule="auto"/>
        <w:jc w:val="both"/>
      </w:pPr>
    </w:p>
    <w:p w14:paraId="4650434D" w14:textId="1032CE4C" w:rsidR="008D56BD" w:rsidRDefault="008D56BD" w:rsidP="00F00A85">
      <w:pPr>
        <w:spacing w:after="0" w:line="276" w:lineRule="auto"/>
        <w:jc w:val="both"/>
      </w:pPr>
    </w:p>
    <w:p w14:paraId="0820ED9D" w14:textId="724855C2" w:rsidR="008D56BD" w:rsidRDefault="008D56BD" w:rsidP="00F00A85">
      <w:pPr>
        <w:spacing w:after="0" w:line="276" w:lineRule="auto"/>
        <w:jc w:val="both"/>
      </w:pPr>
    </w:p>
    <w:p w14:paraId="5C0ED661" w14:textId="40433E73" w:rsidR="008D56BD" w:rsidRDefault="008D56BD" w:rsidP="00F00A85">
      <w:pPr>
        <w:spacing w:after="0" w:line="276" w:lineRule="auto"/>
        <w:jc w:val="both"/>
      </w:pPr>
    </w:p>
    <w:p w14:paraId="6EBF9B3D" w14:textId="47B36EB7" w:rsidR="008D56BD" w:rsidRDefault="008D56BD" w:rsidP="00F00A85">
      <w:pPr>
        <w:spacing w:after="0" w:line="276" w:lineRule="auto"/>
        <w:jc w:val="both"/>
      </w:pPr>
    </w:p>
    <w:p w14:paraId="49AB508D" w14:textId="4C3E048B" w:rsidR="008D56BD" w:rsidRDefault="008D56BD" w:rsidP="00F00A85">
      <w:pPr>
        <w:spacing w:after="0" w:line="276" w:lineRule="auto"/>
        <w:jc w:val="both"/>
      </w:pPr>
    </w:p>
    <w:p w14:paraId="024121BD" w14:textId="17B80FF4" w:rsidR="008D56BD" w:rsidRDefault="008D56BD" w:rsidP="00F00A85">
      <w:pPr>
        <w:spacing w:after="0" w:line="276" w:lineRule="auto"/>
        <w:jc w:val="both"/>
      </w:pPr>
    </w:p>
    <w:p w14:paraId="0B48B147" w14:textId="7EC5ACA8" w:rsidR="008D56BD" w:rsidRDefault="008D56BD" w:rsidP="00F00A85">
      <w:pPr>
        <w:spacing w:after="0" w:line="276" w:lineRule="auto"/>
        <w:jc w:val="both"/>
      </w:pPr>
    </w:p>
    <w:p w14:paraId="007DAE42" w14:textId="7092CBF3" w:rsidR="008D56BD" w:rsidRDefault="008D56BD" w:rsidP="00F00A85">
      <w:pPr>
        <w:spacing w:after="0" w:line="276" w:lineRule="auto"/>
        <w:jc w:val="both"/>
      </w:pPr>
    </w:p>
    <w:p w14:paraId="4AA72F66" w14:textId="0AD246AE" w:rsidR="008D56BD" w:rsidRDefault="008D56BD" w:rsidP="00F00A85">
      <w:pPr>
        <w:spacing w:after="0" w:line="276" w:lineRule="auto"/>
        <w:jc w:val="both"/>
      </w:pPr>
    </w:p>
    <w:p w14:paraId="3FEE46E5" w14:textId="3322962F" w:rsidR="008D56BD" w:rsidRDefault="008D56BD" w:rsidP="00F00A85">
      <w:pPr>
        <w:spacing w:after="0" w:line="276" w:lineRule="auto"/>
        <w:jc w:val="both"/>
      </w:pPr>
    </w:p>
    <w:p w14:paraId="50E85E7E" w14:textId="7D7DE44E" w:rsidR="008D56BD" w:rsidRDefault="008D56BD" w:rsidP="00F00A85">
      <w:pPr>
        <w:spacing w:after="0" w:line="276" w:lineRule="auto"/>
        <w:jc w:val="both"/>
      </w:pPr>
    </w:p>
    <w:p w14:paraId="61AC910D" w14:textId="34457E5C" w:rsidR="008D56BD" w:rsidRDefault="008D56BD" w:rsidP="00F00A85">
      <w:pPr>
        <w:spacing w:after="0" w:line="276" w:lineRule="auto"/>
        <w:jc w:val="both"/>
      </w:pPr>
    </w:p>
    <w:p w14:paraId="690D52B5" w14:textId="77777777" w:rsidR="008D56BD" w:rsidRDefault="008D56BD" w:rsidP="00F00A85">
      <w:pPr>
        <w:spacing w:after="0" w:line="276" w:lineRule="auto"/>
        <w:jc w:val="both"/>
      </w:pPr>
    </w:p>
    <w:p w14:paraId="72CFC681" w14:textId="3F2AC7F0" w:rsidR="008D56BD" w:rsidRPr="00687E2D" w:rsidRDefault="008D56BD" w:rsidP="008D56BD">
      <w:pPr>
        <w:spacing w:after="0"/>
        <w:ind w:right="26"/>
        <w:jc w:val="center"/>
        <w:rPr>
          <w:rFonts w:cs="Times New Roman"/>
          <w:b/>
          <w:bCs/>
          <w:sz w:val="20"/>
          <w:szCs w:val="20"/>
        </w:rPr>
      </w:pPr>
      <w:r w:rsidRPr="00AE396B">
        <w:rPr>
          <w:rFonts w:cs="Times New Roman"/>
          <w:b/>
          <w:bCs/>
        </w:rPr>
        <w:lastRenderedPageBreak/>
        <w:t xml:space="preserve">Table </w:t>
      </w:r>
      <w:r>
        <w:rPr>
          <w:rFonts w:cs="Times New Roman"/>
          <w:b/>
          <w:bCs/>
        </w:rPr>
        <w:t>6</w:t>
      </w:r>
      <w:r w:rsidRPr="00AE396B">
        <w:rPr>
          <w:rFonts w:cs="Times New Roman"/>
          <w:b/>
          <w:bCs/>
        </w:rPr>
        <w:t>.</w:t>
      </w:r>
      <w:r w:rsidRPr="00E03C71">
        <w:rPr>
          <w:rFonts w:cs="Times New Roman"/>
        </w:rPr>
        <w:t xml:space="preserve"> Estimation results of the model for household expenditures on leisure trips in India</w:t>
      </w:r>
    </w:p>
    <w:tbl>
      <w:tblPr>
        <w:tblStyle w:val="TableGrid"/>
        <w:tblW w:w="48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1262"/>
        <w:gridCol w:w="1197"/>
        <w:gridCol w:w="1152"/>
        <w:gridCol w:w="1267"/>
      </w:tblGrid>
      <w:tr w:rsidR="008D56BD" w:rsidRPr="0026649F" w14:paraId="7CB60ACF" w14:textId="77777777" w:rsidTr="00DC4813">
        <w:trPr>
          <w:trHeight w:val="20"/>
          <w:jc w:val="center"/>
        </w:trPr>
        <w:tc>
          <w:tcPr>
            <w:tcW w:w="2240" w:type="pct"/>
            <w:tcBorders>
              <w:top w:val="single" w:sz="4" w:space="0" w:color="auto"/>
            </w:tcBorders>
            <w:vAlign w:val="center"/>
          </w:tcPr>
          <w:p w14:paraId="27FF4551" w14:textId="77777777" w:rsidR="008D56BD" w:rsidRPr="0026649F" w:rsidRDefault="008D56BD" w:rsidP="00485423">
            <w:pPr>
              <w:jc w:val="center"/>
              <w:rPr>
                <w:rFonts w:ascii="Times New Roman" w:hAnsi="Times New Roman" w:cs="Times New Roman"/>
                <w:sz w:val="18"/>
                <w:szCs w:val="18"/>
              </w:rPr>
            </w:pPr>
          </w:p>
        </w:tc>
        <w:tc>
          <w:tcPr>
            <w:tcW w:w="2760" w:type="pct"/>
            <w:gridSpan w:val="4"/>
            <w:tcBorders>
              <w:top w:val="single" w:sz="4" w:space="0" w:color="auto"/>
              <w:bottom w:val="single" w:sz="4" w:space="0" w:color="auto"/>
            </w:tcBorders>
            <w:vAlign w:val="center"/>
          </w:tcPr>
          <w:p w14:paraId="0712F10C" w14:textId="77777777" w:rsidR="008D56BD" w:rsidRPr="00AE396B" w:rsidRDefault="008D56BD" w:rsidP="00485423">
            <w:pPr>
              <w:jc w:val="center"/>
              <w:rPr>
                <w:rFonts w:ascii="Times New Roman" w:hAnsi="Times New Roman" w:cs="Times New Roman"/>
                <w:b/>
                <w:bCs/>
                <w:sz w:val="18"/>
                <w:szCs w:val="18"/>
              </w:rPr>
            </w:pPr>
            <w:r w:rsidRPr="00AE396B">
              <w:rPr>
                <w:rFonts w:ascii="Times New Roman" w:hAnsi="Times New Roman" w:cs="Times New Roman"/>
                <w:b/>
                <w:bCs/>
                <w:sz w:val="18"/>
                <w:szCs w:val="18"/>
              </w:rPr>
              <w:t>Expenditure classes</w:t>
            </w:r>
          </w:p>
        </w:tc>
      </w:tr>
      <w:tr w:rsidR="008D56BD" w:rsidRPr="0026649F" w14:paraId="05F30C8D" w14:textId="77777777" w:rsidTr="00DC4813">
        <w:trPr>
          <w:trHeight w:val="20"/>
          <w:jc w:val="center"/>
        </w:trPr>
        <w:tc>
          <w:tcPr>
            <w:tcW w:w="2240" w:type="pct"/>
            <w:tcBorders>
              <w:bottom w:val="single" w:sz="4" w:space="0" w:color="auto"/>
            </w:tcBorders>
            <w:vAlign w:val="center"/>
          </w:tcPr>
          <w:p w14:paraId="6EC9A2E7" w14:textId="77777777" w:rsidR="008D56BD" w:rsidRPr="0026649F" w:rsidRDefault="008D56BD" w:rsidP="00485423">
            <w:pPr>
              <w:ind w:left="-465"/>
              <w:jc w:val="center"/>
              <w:rPr>
                <w:rFonts w:ascii="Times New Roman" w:hAnsi="Times New Roman" w:cs="Times New Roman"/>
                <w:sz w:val="18"/>
                <w:szCs w:val="18"/>
              </w:rPr>
            </w:pPr>
          </w:p>
        </w:tc>
        <w:tc>
          <w:tcPr>
            <w:tcW w:w="714" w:type="pct"/>
            <w:tcBorders>
              <w:top w:val="single" w:sz="4" w:space="0" w:color="auto"/>
              <w:bottom w:val="single" w:sz="4" w:space="0" w:color="auto"/>
            </w:tcBorders>
            <w:vAlign w:val="center"/>
          </w:tcPr>
          <w:p w14:paraId="487B73ED" w14:textId="77777777" w:rsidR="008D56BD" w:rsidRPr="0026649F" w:rsidRDefault="008D56BD" w:rsidP="00485423">
            <w:pPr>
              <w:jc w:val="center"/>
              <w:rPr>
                <w:rFonts w:ascii="Times New Roman" w:hAnsi="Times New Roman" w:cs="Times New Roman"/>
                <w:b/>
                <w:bCs/>
                <w:sz w:val="18"/>
                <w:szCs w:val="18"/>
              </w:rPr>
            </w:pPr>
            <w:r w:rsidRPr="0026649F">
              <w:rPr>
                <w:rFonts w:ascii="Times New Roman" w:hAnsi="Times New Roman" w:cs="Times New Roman"/>
                <w:b/>
                <w:bCs/>
                <w:sz w:val="18"/>
                <w:szCs w:val="18"/>
              </w:rPr>
              <w:t>Accommodat</w:t>
            </w:r>
            <w:r>
              <w:rPr>
                <w:rFonts w:ascii="Times New Roman" w:hAnsi="Times New Roman" w:cs="Times New Roman"/>
                <w:b/>
                <w:bCs/>
                <w:sz w:val="18"/>
                <w:szCs w:val="18"/>
              </w:rPr>
              <w:t>-</w:t>
            </w:r>
            <w:r w:rsidRPr="0026649F">
              <w:rPr>
                <w:rFonts w:ascii="Times New Roman" w:hAnsi="Times New Roman" w:cs="Times New Roman"/>
                <w:b/>
                <w:bCs/>
                <w:sz w:val="18"/>
                <w:szCs w:val="18"/>
              </w:rPr>
              <w:t>ion</w:t>
            </w:r>
          </w:p>
        </w:tc>
        <w:tc>
          <w:tcPr>
            <w:tcW w:w="677" w:type="pct"/>
            <w:tcBorders>
              <w:top w:val="single" w:sz="4" w:space="0" w:color="auto"/>
              <w:bottom w:val="single" w:sz="4" w:space="0" w:color="auto"/>
            </w:tcBorders>
            <w:vAlign w:val="center"/>
          </w:tcPr>
          <w:p w14:paraId="431B1640" w14:textId="77777777" w:rsidR="008D56BD" w:rsidRPr="0026649F" w:rsidRDefault="008D56BD" w:rsidP="00485423">
            <w:pPr>
              <w:jc w:val="center"/>
              <w:rPr>
                <w:rFonts w:ascii="Times New Roman" w:hAnsi="Times New Roman" w:cs="Times New Roman"/>
                <w:b/>
                <w:bCs/>
                <w:sz w:val="18"/>
                <w:szCs w:val="18"/>
              </w:rPr>
            </w:pPr>
            <w:r w:rsidRPr="0026649F">
              <w:rPr>
                <w:rFonts w:ascii="Times New Roman" w:hAnsi="Times New Roman" w:cs="Times New Roman"/>
                <w:b/>
                <w:bCs/>
                <w:sz w:val="18"/>
                <w:szCs w:val="18"/>
              </w:rPr>
              <w:t>Food and beverages</w:t>
            </w:r>
          </w:p>
        </w:tc>
        <w:tc>
          <w:tcPr>
            <w:tcW w:w="652" w:type="pct"/>
            <w:tcBorders>
              <w:top w:val="single" w:sz="4" w:space="0" w:color="auto"/>
              <w:bottom w:val="single" w:sz="4" w:space="0" w:color="auto"/>
            </w:tcBorders>
            <w:vAlign w:val="center"/>
          </w:tcPr>
          <w:p w14:paraId="01317636" w14:textId="77777777" w:rsidR="008D56BD" w:rsidRPr="0026649F" w:rsidRDefault="008D56BD" w:rsidP="00485423">
            <w:pPr>
              <w:jc w:val="center"/>
              <w:rPr>
                <w:rFonts w:ascii="Times New Roman" w:hAnsi="Times New Roman" w:cs="Times New Roman"/>
                <w:b/>
                <w:bCs/>
                <w:sz w:val="18"/>
                <w:szCs w:val="18"/>
              </w:rPr>
            </w:pPr>
            <w:r w:rsidRPr="0026649F">
              <w:rPr>
                <w:rFonts w:ascii="Times New Roman" w:hAnsi="Times New Roman" w:cs="Times New Roman"/>
                <w:b/>
                <w:bCs/>
                <w:sz w:val="18"/>
                <w:szCs w:val="18"/>
              </w:rPr>
              <w:t>Shopping</w:t>
            </w:r>
          </w:p>
        </w:tc>
        <w:tc>
          <w:tcPr>
            <w:tcW w:w="716" w:type="pct"/>
            <w:tcBorders>
              <w:top w:val="single" w:sz="4" w:space="0" w:color="auto"/>
              <w:bottom w:val="single" w:sz="4" w:space="0" w:color="auto"/>
            </w:tcBorders>
            <w:vAlign w:val="center"/>
          </w:tcPr>
          <w:p w14:paraId="6190AABD" w14:textId="77777777" w:rsidR="008D56BD" w:rsidRPr="0026649F" w:rsidRDefault="008D56BD" w:rsidP="00485423">
            <w:pPr>
              <w:jc w:val="center"/>
              <w:rPr>
                <w:rFonts w:ascii="Times New Roman" w:hAnsi="Times New Roman" w:cs="Times New Roman"/>
                <w:b/>
                <w:bCs/>
                <w:sz w:val="18"/>
                <w:szCs w:val="18"/>
              </w:rPr>
            </w:pPr>
            <w:r w:rsidRPr="0026649F">
              <w:rPr>
                <w:rFonts w:ascii="Times New Roman" w:hAnsi="Times New Roman" w:cs="Times New Roman"/>
                <w:b/>
                <w:bCs/>
                <w:sz w:val="18"/>
                <w:szCs w:val="18"/>
              </w:rPr>
              <w:t>Recreation and leisure</w:t>
            </w:r>
          </w:p>
        </w:tc>
      </w:tr>
      <w:tr w:rsidR="008D56BD" w:rsidRPr="0026649F" w14:paraId="1B734D5F" w14:textId="77777777" w:rsidTr="005A07B8">
        <w:trPr>
          <w:trHeight w:val="20"/>
          <w:jc w:val="center"/>
        </w:trPr>
        <w:tc>
          <w:tcPr>
            <w:tcW w:w="2240" w:type="pct"/>
            <w:tcBorders>
              <w:top w:val="single" w:sz="4" w:space="0" w:color="auto"/>
            </w:tcBorders>
          </w:tcPr>
          <w:p w14:paraId="58352DC6" w14:textId="77777777" w:rsidR="008D56BD" w:rsidRPr="0026649F" w:rsidRDefault="008D56BD" w:rsidP="00485423">
            <w:pPr>
              <w:spacing w:after="60"/>
              <w:rPr>
                <w:rFonts w:ascii="Times New Roman" w:hAnsi="Times New Roman" w:cs="Times New Roman"/>
                <w:b/>
                <w:bCs/>
                <w:sz w:val="18"/>
                <w:szCs w:val="18"/>
              </w:rPr>
            </w:pPr>
            <w:r w:rsidRPr="0026649F">
              <w:rPr>
                <w:rFonts w:ascii="Times New Roman" w:hAnsi="Times New Roman" w:cs="Times New Roman"/>
                <w:b/>
                <w:bCs/>
                <w:sz w:val="18"/>
                <w:szCs w:val="18"/>
              </w:rPr>
              <w:t>Baseline preference</w:t>
            </w:r>
            <w:r>
              <w:rPr>
                <w:rFonts w:ascii="Times New Roman" w:hAnsi="Times New Roman" w:cs="Times New Roman"/>
                <w:b/>
                <w:bCs/>
                <w:sz w:val="18"/>
                <w:szCs w:val="18"/>
              </w:rPr>
              <w:t xml:space="preserve"> function</w:t>
            </w:r>
          </w:p>
        </w:tc>
        <w:tc>
          <w:tcPr>
            <w:tcW w:w="714" w:type="pct"/>
            <w:tcBorders>
              <w:top w:val="single" w:sz="4" w:space="0" w:color="auto"/>
            </w:tcBorders>
          </w:tcPr>
          <w:p w14:paraId="0B29F9BF" w14:textId="77777777" w:rsidR="008D56BD" w:rsidRPr="0026649F" w:rsidRDefault="008D56BD" w:rsidP="00485423">
            <w:pPr>
              <w:spacing w:after="60"/>
              <w:rPr>
                <w:rFonts w:ascii="Times New Roman" w:hAnsi="Times New Roman" w:cs="Times New Roman"/>
                <w:sz w:val="18"/>
                <w:szCs w:val="18"/>
              </w:rPr>
            </w:pPr>
          </w:p>
        </w:tc>
        <w:tc>
          <w:tcPr>
            <w:tcW w:w="677" w:type="pct"/>
            <w:tcBorders>
              <w:top w:val="single" w:sz="4" w:space="0" w:color="auto"/>
            </w:tcBorders>
          </w:tcPr>
          <w:p w14:paraId="645ECEAE" w14:textId="77777777" w:rsidR="008D56BD" w:rsidRPr="0026649F" w:rsidRDefault="008D56BD" w:rsidP="00485423">
            <w:pPr>
              <w:spacing w:after="60"/>
              <w:rPr>
                <w:rFonts w:ascii="Times New Roman" w:hAnsi="Times New Roman" w:cs="Times New Roman"/>
                <w:sz w:val="18"/>
                <w:szCs w:val="18"/>
              </w:rPr>
            </w:pPr>
          </w:p>
        </w:tc>
        <w:tc>
          <w:tcPr>
            <w:tcW w:w="652" w:type="pct"/>
            <w:tcBorders>
              <w:top w:val="single" w:sz="4" w:space="0" w:color="auto"/>
            </w:tcBorders>
          </w:tcPr>
          <w:p w14:paraId="242BCF31" w14:textId="77777777" w:rsidR="008D56BD" w:rsidRPr="0026649F" w:rsidRDefault="008D56BD" w:rsidP="00485423">
            <w:pPr>
              <w:spacing w:after="60"/>
              <w:rPr>
                <w:rFonts w:ascii="Times New Roman" w:hAnsi="Times New Roman" w:cs="Times New Roman"/>
                <w:sz w:val="18"/>
                <w:szCs w:val="18"/>
              </w:rPr>
            </w:pPr>
          </w:p>
        </w:tc>
        <w:tc>
          <w:tcPr>
            <w:tcW w:w="716" w:type="pct"/>
            <w:tcBorders>
              <w:top w:val="single" w:sz="4" w:space="0" w:color="auto"/>
            </w:tcBorders>
          </w:tcPr>
          <w:p w14:paraId="3FB84672" w14:textId="77777777" w:rsidR="008D56BD" w:rsidRPr="0026649F" w:rsidRDefault="008D56BD" w:rsidP="00485423">
            <w:pPr>
              <w:spacing w:after="60"/>
              <w:rPr>
                <w:rFonts w:ascii="Times New Roman" w:hAnsi="Times New Roman" w:cs="Times New Roman"/>
                <w:sz w:val="18"/>
                <w:szCs w:val="18"/>
              </w:rPr>
            </w:pPr>
          </w:p>
        </w:tc>
      </w:tr>
      <w:tr w:rsidR="008D56BD" w:rsidRPr="0026649F" w14:paraId="6771D2D9" w14:textId="77777777" w:rsidTr="005A07B8">
        <w:trPr>
          <w:trHeight w:val="20"/>
          <w:jc w:val="center"/>
        </w:trPr>
        <w:tc>
          <w:tcPr>
            <w:tcW w:w="2240" w:type="pct"/>
          </w:tcPr>
          <w:p w14:paraId="316BF3B4" w14:textId="77777777" w:rsidR="008D56BD" w:rsidRPr="0013184A" w:rsidRDefault="008D56BD" w:rsidP="00485423">
            <w:pPr>
              <w:spacing w:after="60"/>
              <w:rPr>
                <w:rFonts w:ascii="Times New Roman" w:hAnsi="Times New Roman" w:cs="Times New Roman"/>
                <w:i/>
                <w:iCs/>
                <w:sz w:val="18"/>
                <w:szCs w:val="18"/>
              </w:rPr>
            </w:pPr>
            <w:r w:rsidRPr="0013184A">
              <w:rPr>
                <w:rFonts w:ascii="Times New Roman" w:hAnsi="Times New Roman" w:cs="Times New Roman"/>
                <w:i/>
                <w:iCs/>
                <w:sz w:val="18"/>
                <w:szCs w:val="18"/>
              </w:rPr>
              <w:t>Constants</w:t>
            </w:r>
          </w:p>
        </w:tc>
        <w:tc>
          <w:tcPr>
            <w:tcW w:w="714" w:type="pct"/>
            <w:vAlign w:val="center"/>
          </w:tcPr>
          <w:p w14:paraId="1571111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15 </w:t>
            </w:r>
            <w:r w:rsidRPr="0026649F">
              <w:rPr>
                <w:rFonts w:ascii="Times New Roman" w:hAnsi="Times New Roman" w:cs="Times New Roman"/>
                <w:i/>
                <w:iCs/>
                <w:sz w:val="18"/>
                <w:szCs w:val="18"/>
              </w:rPr>
              <w:t>(-9.85)</w:t>
            </w:r>
          </w:p>
        </w:tc>
        <w:tc>
          <w:tcPr>
            <w:tcW w:w="677" w:type="pct"/>
            <w:vAlign w:val="center"/>
          </w:tcPr>
          <w:p w14:paraId="2DA96AE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43 </w:t>
            </w:r>
            <w:r w:rsidRPr="0026649F">
              <w:rPr>
                <w:rFonts w:ascii="Times New Roman" w:hAnsi="Times New Roman" w:cs="Times New Roman"/>
                <w:i/>
                <w:iCs/>
                <w:sz w:val="18"/>
                <w:szCs w:val="18"/>
              </w:rPr>
              <w:t>(16.17)</w:t>
            </w:r>
          </w:p>
        </w:tc>
        <w:tc>
          <w:tcPr>
            <w:tcW w:w="652" w:type="pct"/>
            <w:vAlign w:val="center"/>
          </w:tcPr>
          <w:p w14:paraId="57763D89"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44 </w:t>
            </w:r>
            <w:r w:rsidRPr="0026649F">
              <w:rPr>
                <w:rFonts w:ascii="Times New Roman" w:hAnsi="Times New Roman" w:cs="Times New Roman"/>
                <w:i/>
                <w:iCs/>
                <w:sz w:val="18"/>
                <w:szCs w:val="18"/>
              </w:rPr>
              <w:t>(6.67)</w:t>
            </w:r>
          </w:p>
        </w:tc>
        <w:tc>
          <w:tcPr>
            <w:tcW w:w="716" w:type="pct"/>
            <w:vAlign w:val="center"/>
          </w:tcPr>
          <w:p w14:paraId="6E239E03"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-0.9</w:t>
            </w:r>
            <w:r>
              <w:rPr>
                <w:rFonts w:ascii="Times New Roman" w:hAnsi="Times New Roman" w:cs="Times New Roman"/>
                <w:sz w:val="18"/>
                <w:szCs w:val="18"/>
              </w:rPr>
              <w:t xml:space="preserve">1 </w:t>
            </w:r>
            <w:r w:rsidRPr="0026649F">
              <w:rPr>
                <w:rFonts w:ascii="Times New Roman" w:hAnsi="Times New Roman" w:cs="Times New Roman"/>
                <w:i/>
                <w:iCs/>
                <w:sz w:val="18"/>
                <w:szCs w:val="18"/>
              </w:rPr>
              <w:t>(-10.16)</w:t>
            </w:r>
          </w:p>
        </w:tc>
      </w:tr>
      <w:tr w:rsidR="008D56BD" w:rsidRPr="0026649F" w14:paraId="5DE2E632" w14:textId="77777777" w:rsidTr="005A07B8">
        <w:trPr>
          <w:trHeight w:val="20"/>
          <w:jc w:val="center"/>
        </w:trPr>
        <w:tc>
          <w:tcPr>
            <w:tcW w:w="2240" w:type="pct"/>
          </w:tcPr>
          <w:p w14:paraId="14B2AF1E" w14:textId="77777777" w:rsidR="008D56BD" w:rsidRPr="00540081" w:rsidRDefault="008D56BD" w:rsidP="00485423">
            <w:pPr>
              <w:spacing w:after="60"/>
              <w:rPr>
                <w:rFonts w:ascii="Times New Roman" w:hAnsi="Times New Roman" w:cs="Times New Roman"/>
                <w:i/>
                <w:iCs/>
                <w:sz w:val="18"/>
                <w:szCs w:val="18"/>
              </w:rPr>
            </w:pPr>
            <w:r w:rsidRPr="00540081">
              <w:rPr>
                <w:rFonts w:ascii="Times New Roman" w:hAnsi="Times New Roman" w:cs="Times New Roman"/>
                <w:i/>
                <w:iCs/>
                <w:sz w:val="18"/>
                <w:szCs w:val="18"/>
              </w:rPr>
              <w:t>Household specific variables</w:t>
            </w:r>
          </w:p>
        </w:tc>
        <w:tc>
          <w:tcPr>
            <w:tcW w:w="714" w:type="pct"/>
            <w:vAlign w:val="center"/>
          </w:tcPr>
          <w:p w14:paraId="25F4D509"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3C9D8A85"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02D7D867"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2D9590DB"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69F045C5" w14:textId="77777777" w:rsidTr="005A07B8">
        <w:trPr>
          <w:trHeight w:val="20"/>
          <w:jc w:val="center"/>
        </w:trPr>
        <w:tc>
          <w:tcPr>
            <w:tcW w:w="2240" w:type="pct"/>
          </w:tcPr>
          <w:p w14:paraId="64A5E554" w14:textId="77777777" w:rsidR="008D56BD" w:rsidRPr="00540081" w:rsidRDefault="008D56BD" w:rsidP="00485423">
            <w:pPr>
              <w:spacing w:after="60"/>
              <w:ind w:left="174"/>
              <w:rPr>
                <w:rFonts w:ascii="Times New Roman" w:hAnsi="Times New Roman" w:cs="Times New Roman"/>
                <w:sz w:val="18"/>
                <w:szCs w:val="18"/>
              </w:rPr>
            </w:pPr>
            <w:r w:rsidRPr="00540081">
              <w:rPr>
                <w:rFonts w:ascii="Times New Roman" w:hAnsi="Times New Roman" w:cs="Times New Roman"/>
                <w:sz w:val="18"/>
                <w:szCs w:val="18"/>
              </w:rPr>
              <w:t>Urban household (Base category: Rural)</w:t>
            </w:r>
          </w:p>
        </w:tc>
        <w:tc>
          <w:tcPr>
            <w:tcW w:w="714" w:type="pct"/>
            <w:vAlign w:val="center"/>
          </w:tcPr>
          <w:p w14:paraId="4B5BA733"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1 </w:t>
            </w:r>
            <w:r w:rsidRPr="0026649F">
              <w:rPr>
                <w:rFonts w:ascii="Times New Roman" w:hAnsi="Times New Roman" w:cs="Times New Roman"/>
                <w:i/>
                <w:iCs/>
                <w:sz w:val="18"/>
                <w:szCs w:val="18"/>
              </w:rPr>
              <w:t>(2.80)</w:t>
            </w:r>
          </w:p>
        </w:tc>
        <w:tc>
          <w:tcPr>
            <w:tcW w:w="677" w:type="pct"/>
            <w:vAlign w:val="center"/>
          </w:tcPr>
          <w:p w14:paraId="162A27A5"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6A3FAFCB" w14:textId="77777777" w:rsidR="008D56BD" w:rsidRPr="0026649F" w:rsidRDefault="008D56BD" w:rsidP="00485423">
            <w:pPr>
              <w:spacing w:after="60"/>
              <w:jc w:val="center"/>
              <w:rPr>
                <w:rFonts w:ascii="Times New Roman" w:hAnsi="Times New Roman" w:cs="Times New Roman"/>
                <w:i/>
                <w:iCs/>
                <w:sz w:val="18"/>
                <w:szCs w:val="18"/>
              </w:rPr>
            </w:pPr>
            <w:r w:rsidRPr="0026649F">
              <w:rPr>
                <w:rFonts w:ascii="Times New Roman" w:hAnsi="Times New Roman" w:cs="Times New Roman"/>
                <w:sz w:val="18"/>
                <w:szCs w:val="18"/>
              </w:rPr>
              <w:t>-0.2</w:t>
            </w:r>
            <w:r>
              <w:rPr>
                <w:rFonts w:ascii="Times New Roman" w:hAnsi="Times New Roman" w:cs="Times New Roman"/>
                <w:sz w:val="18"/>
                <w:szCs w:val="18"/>
              </w:rPr>
              <w:t xml:space="preserve">1 </w:t>
            </w:r>
            <w:r w:rsidRPr="0026649F">
              <w:rPr>
                <w:rFonts w:ascii="Times New Roman" w:hAnsi="Times New Roman" w:cs="Times New Roman"/>
                <w:i/>
                <w:iCs/>
                <w:sz w:val="18"/>
                <w:szCs w:val="18"/>
              </w:rPr>
              <w:t>(-4.44)</w:t>
            </w:r>
          </w:p>
        </w:tc>
        <w:tc>
          <w:tcPr>
            <w:tcW w:w="716" w:type="pct"/>
            <w:vAlign w:val="center"/>
          </w:tcPr>
          <w:p w14:paraId="2847EA3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0C11D884" w14:textId="77777777" w:rsidTr="005A07B8">
        <w:trPr>
          <w:trHeight w:val="20"/>
          <w:jc w:val="center"/>
        </w:trPr>
        <w:tc>
          <w:tcPr>
            <w:tcW w:w="2240" w:type="pct"/>
          </w:tcPr>
          <w:p w14:paraId="41B18CF4" w14:textId="77777777" w:rsidR="008D56BD" w:rsidRPr="0026649F" w:rsidRDefault="008D56BD" w:rsidP="00485423">
            <w:pPr>
              <w:spacing w:after="60"/>
              <w:ind w:left="174"/>
              <w:rPr>
                <w:rFonts w:ascii="Times New Roman" w:hAnsi="Times New Roman" w:cs="Times New Roman"/>
                <w:sz w:val="18"/>
                <w:szCs w:val="18"/>
              </w:rPr>
            </w:pPr>
            <w:r w:rsidRPr="0026649F">
              <w:rPr>
                <w:rFonts w:ascii="Times New Roman" w:hAnsi="Times New Roman" w:cs="Times New Roman"/>
                <w:sz w:val="18"/>
                <w:szCs w:val="18"/>
              </w:rPr>
              <w:t>Income</w:t>
            </w:r>
            <w:r>
              <w:rPr>
                <w:rFonts w:ascii="Times New Roman" w:hAnsi="Times New Roman" w:cs="Times New Roman"/>
                <w:sz w:val="18"/>
                <w:szCs w:val="18"/>
              </w:rPr>
              <w:t xml:space="preserve"> </w:t>
            </w:r>
            <w:r w:rsidRPr="00D6238A">
              <w:rPr>
                <w:rFonts w:ascii="Times New Roman" w:hAnsi="Times New Roman" w:cs="Times New Roman"/>
                <w:sz w:val="18"/>
                <w:szCs w:val="18"/>
              </w:rPr>
              <w:t>(Base category: UMCE &gt; ₹20K)</w:t>
            </w:r>
          </w:p>
        </w:tc>
        <w:tc>
          <w:tcPr>
            <w:tcW w:w="714" w:type="pct"/>
            <w:vAlign w:val="center"/>
          </w:tcPr>
          <w:p w14:paraId="5379462E"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6E862EDF"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2CC10AE3"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04CB7345"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2B923D30" w14:textId="77777777" w:rsidTr="005A07B8">
        <w:trPr>
          <w:trHeight w:val="20"/>
          <w:jc w:val="center"/>
        </w:trPr>
        <w:tc>
          <w:tcPr>
            <w:tcW w:w="2240" w:type="pct"/>
          </w:tcPr>
          <w:p w14:paraId="23ABE725" w14:textId="77777777" w:rsidR="008D56BD" w:rsidRPr="0026649F" w:rsidRDefault="008D56BD" w:rsidP="00485423">
            <w:pPr>
              <w:spacing w:after="60"/>
              <w:ind w:left="292"/>
              <w:rPr>
                <w:rFonts w:ascii="Times New Roman" w:hAnsi="Times New Roman" w:cs="Times New Roman"/>
                <w:i/>
                <w:iCs/>
                <w:sz w:val="18"/>
                <w:szCs w:val="18"/>
              </w:rPr>
            </w:pPr>
            <w:r w:rsidRPr="0026649F">
              <w:rPr>
                <w:rFonts w:ascii="Times New Roman" w:hAnsi="Times New Roman" w:cs="Times New Roman"/>
                <w:sz w:val="18"/>
                <w:szCs w:val="18"/>
              </w:rPr>
              <w:t>Low-income (UMCE &lt; ₹10K)</w:t>
            </w:r>
          </w:p>
        </w:tc>
        <w:tc>
          <w:tcPr>
            <w:tcW w:w="714" w:type="pct"/>
            <w:vAlign w:val="center"/>
          </w:tcPr>
          <w:p w14:paraId="14CF29D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-0.7</w:t>
            </w:r>
            <w:r>
              <w:rPr>
                <w:rFonts w:ascii="Times New Roman" w:hAnsi="Times New Roman" w:cs="Times New Roman"/>
                <w:sz w:val="18"/>
                <w:szCs w:val="18"/>
              </w:rPr>
              <w:t xml:space="preserve">6 </w:t>
            </w:r>
            <w:r w:rsidRPr="0026649F">
              <w:rPr>
                <w:rFonts w:ascii="Times New Roman" w:hAnsi="Times New Roman" w:cs="Times New Roman"/>
                <w:i/>
                <w:iCs/>
                <w:sz w:val="18"/>
                <w:szCs w:val="18"/>
              </w:rPr>
              <w:t>(-12.82)</w:t>
            </w:r>
          </w:p>
        </w:tc>
        <w:tc>
          <w:tcPr>
            <w:tcW w:w="677" w:type="pct"/>
            <w:vAlign w:val="center"/>
          </w:tcPr>
          <w:p w14:paraId="6A850E2C"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-0.5</w:t>
            </w:r>
            <w:r>
              <w:rPr>
                <w:rFonts w:ascii="Times New Roman" w:hAnsi="Times New Roman" w:cs="Times New Roman"/>
                <w:sz w:val="18"/>
                <w:szCs w:val="18"/>
              </w:rPr>
              <w:t xml:space="preserve">3 </w:t>
            </w:r>
            <w:r w:rsidRPr="0026649F">
              <w:rPr>
                <w:rFonts w:ascii="Times New Roman" w:hAnsi="Times New Roman" w:cs="Times New Roman"/>
                <w:i/>
                <w:iCs/>
                <w:sz w:val="18"/>
                <w:szCs w:val="18"/>
              </w:rPr>
              <w:t>(-7.58)</w:t>
            </w:r>
          </w:p>
        </w:tc>
        <w:tc>
          <w:tcPr>
            <w:tcW w:w="652" w:type="pct"/>
            <w:vAlign w:val="center"/>
          </w:tcPr>
          <w:p w14:paraId="0D7D8B80"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716" w:type="pct"/>
            <w:vAlign w:val="center"/>
          </w:tcPr>
          <w:p w14:paraId="245D54FD"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-0.2</w:t>
            </w:r>
            <w:r>
              <w:rPr>
                <w:rFonts w:ascii="Times New Roman" w:hAnsi="Times New Roman" w:cs="Times New Roman"/>
                <w:sz w:val="18"/>
                <w:szCs w:val="18"/>
              </w:rPr>
              <w:t xml:space="preserve">3 </w:t>
            </w:r>
            <w:r w:rsidRPr="0026649F">
              <w:rPr>
                <w:rFonts w:ascii="Times New Roman" w:hAnsi="Times New Roman" w:cs="Times New Roman"/>
                <w:i/>
                <w:iCs/>
                <w:sz w:val="18"/>
                <w:szCs w:val="18"/>
              </w:rPr>
              <w:t>(-4.33)</w:t>
            </w:r>
          </w:p>
        </w:tc>
      </w:tr>
      <w:tr w:rsidR="008D56BD" w:rsidRPr="0026649F" w14:paraId="43BA3438" w14:textId="77777777" w:rsidTr="005A07B8">
        <w:trPr>
          <w:trHeight w:val="20"/>
          <w:jc w:val="center"/>
        </w:trPr>
        <w:tc>
          <w:tcPr>
            <w:tcW w:w="2240" w:type="pct"/>
          </w:tcPr>
          <w:p w14:paraId="244214A9" w14:textId="77777777" w:rsidR="008D56BD" w:rsidRPr="0026649F" w:rsidRDefault="008D56BD" w:rsidP="00485423">
            <w:pPr>
              <w:spacing w:after="60"/>
              <w:ind w:left="434" w:hanging="118"/>
              <w:rPr>
                <w:rFonts w:ascii="Times New Roman" w:hAnsi="Times New Roman" w:cs="Times New Roman"/>
                <w:sz w:val="18"/>
                <w:szCs w:val="18"/>
              </w:rPr>
            </w:pPr>
            <w:r w:rsidRPr="0026649F">
              <w:rPr>
                <w:rFonts w:ascii="Times New Roman" w:hAnsi="Times New Roman" w:cs="Times New Roman"/>
                <w:sz w:val="18"/>
                <w:szCs w:val="18"/>
              </w:rPr>
              <w:t>Medium-income (UMCE: ₹10-₹20K)</w:t>
            </w:r>
          </w:p>
        </w:tc>
        <w:tc>
          <w:tcPr>
            <w:tcW w:w="714" w:type="pct"/>
            <w:vAlign w:val="center"/>
          </w:tcPr>
          <w:p w14:paraId="161F500B"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-0.4</w:t>
            </w:r>
            <w:r>
              <w:rPr>
                <w:rFonts w:ascii="Times New Roman" w:hAnsi="Times New Roman" w:cs="Times New Roman"/>
                <w:sz w:val="18"/>
                <w:szCs w:val="18"/>
              </w:rPr>
              <w:t xml:space="preserve">3 </w:t>
            </w:r>
            <w:r w:rsidRPr="0026649F">
              <w:rPr>
                <w:rFonts w:ascii="Times New Roman" w:hAnsi="Times New Roman" w:cs="Times New Roman"/>
                <w:sz w:val="18"/>
                <w:szCs w:val="18"/>
              </w:rPr>
              <w:t>(</w:t>
            </w:r>
            <w:r w:rsidRPr="0026649F">
              <w:rPr>
                <w:rFonts w:ascii="Times New Roman" w:hAnsi="Times New Roman" w:cs="Times New Roman"/>
                <w:i/>
                <w:iCs/>
                <w:sz w:val="18"/>
                <w:szCs w:val="18"/>
              </w:rPr>
              <w:t>-8.21</w:t>
            </w:r>
            <w:r w:rsidRPr="0026649F">
              <w:rPr>
                <w:rFonts w:ascii="Times New Roman" w:hAnsi="Times New Roman" w:cs="Times New Roman"/>
                <w:sz w:val="18"/>
                <w:szCs w:val="18"/>
              </w:rPr>
              <w:t>)</w:t>
            </w:r>
          </w:p>
        </w:tc>
        <w:tc>
          <w:tcPr>
            <w:tcW w:w="677" w:type="pct"/>
            <w:vAlign w:val="center"/>
          </w:tcPr>
          <w:p w14:paraId="4A4E75C3"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-0.4</w:t>
            </w:r>
            <w:r>
              <w:rPr>
                <w:rFonts w:ascii="Times New Roman" w:hAnsi="Times New Roman" w:cs="Times New Roman"/>
                <w:sz w:val="18"/>
                <w:szCs w:val="18"/>
              </w:rPr>
              <w:t xml:space="preserve">4 </w:t>
            </w:r>
            <w:r w:rsidRPr="0026649F">
              <w:rPr>
                <w:rFonts w:ascii="Times New Roman" w:hAnsi="Times New Roman" w:cs="Times New Roman"/>
                <w:sz w:val="18"/>
                <w:szCs w:val="18"/>
              </w:rPr>
              <w:t>(-9.28)</w:t>
            </w:r>
          </w:p>
        </w:tc>
        <w:tc>
          <w:tcPr>
            <w:tcW w:w="652" w:type="pct"/>
            <w:vAlign w:val="center"/>
          </w:tcPr>
          <w:p w14:paraId="3F08836B"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716" w:type="pct"/>
            <w:vAlign w:val="center"/>
          </w:tcPr>
          <w:p w14:paraId="44A687F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2 </w:t>
            </w:r>
            <w:r w:rsidRPr="0026649F">
              <w:rPr>
                <w:rFonts w:ascii="Times New Roman" w:hAnsi="Times New Roman" w:cs="Times New Roman"/>
                <w:i/>
                <w:iCs/>
                <w:sz w:val="18"/>
                <w:szCs w:val="18"/>
              </w:rPr>
              <w:t>(-2.56)</w:t>
            </w:r>
          </w:p>
        </w:tc>
      </w:tr>
      <w:tr w:rsidR="008D56BD" w:rsidRPr="0026649F" w14:paraId="11C9AABA" w14:textId="77777777" w:rsidTr="005A07B8">
        <w:trPr>
          <w:trHeight w:val="20"/>
          <w:jc w:val="center"/>
        </w:trPr>
        <w:tc>
          <w:tcPr>
            <w:tcW w:w="2240" w:type="pct"/>
          </w:tcPr>
          <w:p w14:paraId="597211FF" w14:textId="77777777" w:rsidR="008D56BD" w:rsidRPr="00540081" w:rsidRDefault="008D56BD" w:rsidP="00485423">
            <w:pPr>
              <w:spacing w:after="60"/>
              <w:rPr>
                <w:rFonts w:ascii="Times New Roman" w:hAnsi="Times New Roman" w:cs="Times New Roman"/>
                <w:i/>
                <w:iCs/>
                <w:sz w:val="18"/>
                <w:szCs w:val="18"/>
              </w:rPr>
            </w:pPr>
            <w:r>
              <w:rPr>
                <w:rFonts w:ascii="Times New Roman" w:hAnsi="Times New Roman" w:cs="Times New Roman"/>
                <w:i/>
                <w:iCs/>
                <w:sz w:val="18"/>
                <w:szCs w:val="18"/>
              </w:rPr>
              <w:t>Travel g</w:t>
            </w:r>
            <w:r w:rsidRPr="00540081">
              <w:rPr>
                <w:rFonts w:ascii="Times New Roman" w:hAnsi="Times New Roman" w:cs="Times New Roman"/>
                <w:i/>
                <w:iCs/>
                <w:sz w:val="18"/>
                <w:szCs w:val="18"/>
              </w:rPr>
              <w:t>roup and trip specific variables</w:t>
            </w:r>
          </w:p>
        </w:tc>
        <w:tc>
          <w:tcPr>
            <w:tcW w:w="714" w:type="pct"/>
            <w:vAlign w:val="center"/>
          </w:tcPr>
          <w:p w14:paraId="082952AF"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3455BE65"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5875F2B8"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3FED685E"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06543E56" w14:textId="77777777" w:rsidTr="005A07B8">
        <w:trPr>
          <w:trHeight w:val="20"/>
          <w:jc w:val="center"/>
        </w:trPr>
        <w:tc>
          <w:tcPr>
            <w:tcW w:w="2240" w:type="pct"/>
          </w:tcPr>
          <w:p w14:paraId="00A76D7A" w14:textId="77777777" w:rsidR="008D56BD" w:rsidRPr="0026649F" w:rsidRDefault="008D56BD" w:rsidP="00485423">
            <w:pPr>
              <w:spacing w:after="60"/>
              <w:ind w:left="174"/>
              <w:rPr>
                <w:rFonts w:ascii="Times New Roman" w:hAnsi="Times New Roman" w:cs="Times New Roman"/>
                <w:sz w:val="18"/>
                <w:szCs w:val="18"/>
              </w:rPr>
            </w:pPr>
            <w:r w:rsidRPr="0026649F">
              <w:rPr>
                <w:rFonts w:ascii="Times New Roman" w:hAnsi="Times New Roman" w:cs="Times New Roman"/>
                <w:sz w:val="18"/>
                <w:szCs w:val="18"/>
              </w:rPr>
              <w:t xml:space="preserve">Size of the </w:t>
            </w:r>
            <w:r>
              <w:rPr>
                <w:rFonts w:ascii="Times New Roman" w:hAnsi="Times New Roman" w:cs="Times New Roman"/>
                <w:sz w:val="18"/>
                <w:szCs w:val="18"/>
              </w:rPr>
              <w:t xml:space="preserve">travel </w:t>
            </w:r>
            <w:r w:rsidRPr="0026649F">
              <w:rPr>
                <w:rFonts w:ascii="Times New Roman" w:hAnsi="Times New Roman" w:cs="Times New Roman"/>
                <w:sz w:val="18"/>
                <w:szCs w:val="18"/>
              </w:rPr>
              <w:t>group</w:t>
            </w:r>
          </w:p>
        </w:tc>
        <w:tc>
          <w:tcPr>
            <w:tcW w:w="714" w:type="pct"/>
            <w:vAlign w:val="center"/>
          </w:tcPr>
          <w:p w14:paraId="321F94DF" w14:textId="77777777" w:rsidR="008D56BD" w:rsidRPr="0026649F" w:rsidRDefault="008D56BD" w:rsidP="00485423">
            <w:pPr>
              <w:spacing w:after="60"/>
              <w:jc w:val="center"/>
              <w:rPr>
                <w:rFonts w:ascii="Times New Roman" w:hAnsi="Times New Roman" w:cs="Times New Roman"/>
                <w:i/>
                <w:iCs/>
                <w:sz w:val="18"/>
                <w:szCs w:val="18"/>
              </w:rPr>
            </w:pPr>
            <w:r w:rsidRPr="0026649F">
              <w:rPr>
                <w:rFonts w:ascii="Times New Roman" w:hAnsi="Times New Roman" w:cs="Times New Roman"/>
                <w:sz w:val="18"/>
                <w:szCs w:val="18"/>
              </w:rPr>
              <w:t>-0.0</w:t>
            </w:r>
            <w:r>
              <w:rPr>
                <w:rFonts w:ascii="Times New Roman" w:hAnsi="Times New Roman" w:cs="Times New Roman"/>
                <w:sz w:val="18"/>
                <w:szCs w:val="18"/>
              </w:rPr>
              <w:t xml:space="preserve">1 </w:t>
            </w:r>
            <w:r w:rsidRPr="0026649F">
              <w:rPr>
                <w:rFonts w:ascii="Times New Roman" w:hAnsi="Times New Roman" w:cs="Times New Roman"/>
                <w:i/>
                <w:iCs/>
                <w:sz w:val="18"/>
                <w:szCs w:val="18"/>
              </w:rPr>
              <w:t>(-1.</w:t>
            </w:r>
            <w:r>
              <w:rPr>
                <w:rFonts w:ascii="Times New Roman" w:hAnsi="Times New Roman" w:cs="Times New Roman"/>
                <w:i/>
                <w:iCs/>
                <w:sz w:val="18"/>
                <w:szCs w:val="18"/>
              </w:rPr>
              <w:t>1</w:t>
            </w:r>
            <w:r w:rsidRPr="0026649F">
              <w:rPr>
                <w:rFonts w:ascii="Times New Roman" w:hAnsi="Times New Roman" w:cs="Times New Roman"/>
                <w:i/>
                <w:iCs/>
                <w:sz w:val="18"/>
                <w:szCs w:val="18"/>
              </w:rPr>
              <w:t>0)</w:t>
            </w:r>
          </w:p>
        </w:tc>
        <w:tc>
          <w:tcPr>
            <w:tcW w:w="677" w:type="pct"/>
            <w:vAlign w:val="center"/>
          </w:tcPr>
          <w:p w14:paraId="009F07A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6FF5726F"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w:t>
            </w:r>
            <w:r>
              <w:rPr>
                <w:rFonts w:ascii="Times New Roman" w:hAnsi="Times New Roman" w:cs="Times New Roman"/>
                <w:sz w:val="18"/>
                <w:szCs w:val="18"/>
              </w:rPr>
              <w:t xml:space="preserve">6 </w:t>
            </w:r>
            <w:r w:rsidRPr="0026649F">
              <w:rPr>
                <w:rFonts w:ascii="Times New Roman" w:hAnsi="Times New Roman" w:cs="Times New Roman"/>
                <w:i/>
                <w:iCs/>
                <w:sz w:val="18"/>
                <w:szCs w:val="18"/>
              </w:rPr>
              <w:t>(</w:t>
            </w:r>
            <w:r>
              <w:rPr>
                <w:rFonts w:ascii="Times New Roman" w:hAnsi="Times New Roman" w:cs="Times New Roman"/>
                <w:i/>
                <w:iCs/>
                <w:sz w:val="18"/>
                <w:szCs w:val="18"/>
              </w:rPr>
              <w:t>3</w:t>
            </w:r>
            <w:r w:rsidRPr="0026649F">
              <w:rPr>
                <w:rFonts w:ascii="Times New Roman" w:hAnsi="Times New Roman" w:cs="Times New Roman"/>
                <w:i/>
                <w:iCs/>
                <w:sz w:val="18"/>
                <w:szCs w:val="18"/>
              </w:rPr>
              <w:t>.</w:t>
            </w:r>
            <w:r>
              <w:rPr>
                <w:rFonts w:ascii="Times New Roman" w:hAnsi="Times New Roman" w:cs="Times New Roman"/>
                <w:i/>
                <w:iCs/>
                <w:sz w:val="18"/>
                <w:szCs w:val="18"/>
              </w:rPr>
              <w:t>3</w:t>
            </w:r>
            <w:r w:rsidRPr="0026649F">
              <w:rPr>
                <w:rFonts w:ascii="Times New Roman" w:hAnsi="Times New Roman" w:cs="Times New Roman"/>
                <w:i/>
                <w:iCs/>
                <w:sz w:val="18"/>
                <w:szCs w:val="18"/>
              </w:rPr>
              <w:t>4)</w:t>
            </w:r>
          </w:p>
        </w:tc>
        <w:tc>
          <w:tcPr>
            <w:tcW w:w="716" w:type="pct"/>
            <w:vAlign w:val="center"/>
          </w:tcPr>
          <w:p w14:paraId="36340FF0"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w:t>
            </w:r>
            <w:r>
              <w:rPr>
                <w:rFonts w:ascii="Times New Roman" w:hAnsi="Times New Roman" w:cs="Times New Roman"/>
                <w:sz w:val="18"/>
                <w:szCs w:val="18"/>
              </w:rPr>
              <w:t xml:space="preserve">3 </w:t>
            </w:r>
            <w:r w:rsidRPr="0026649F">
              <w:rPr>
                <w:rFonts w:ascii="Times New Roman" w:hAnsi="Times New Roman" w:cs="Times New Roman"/>
                <w:i/>
                <w:iCs/>
                <w:sz w:val="18"/>
                <w:szCs w:val="18"/>
              </w:rPr>
              <w:t>(1.12)</w:t>
            </w:r>
          </w:p>
        </w:tc>
      </w:tr>
      <w:tr w:rsidR="008D56BD" w:rsidRPr="0026649F" w14:paraId="22CD5131" w14:textId="77777777" w:rsidTr="005A07B8">
        <w:trPr>
          <w:trHeight w:val="20"/>
          <w:jc w:val="center"/>
        </w:trPr>
        <w:tc>
          <w:tcPr>
            <w:tcW w:w="2240" w:type="pct"/>
          </w:tcPr>
          <w:p w14:paraId="68E81C0B" w14:textId="6646CFD6" w:rsidR="008D56BD" w:rsidRPr="0026649F" w:rsidRDefault="001F4B36" w:rsidP="00485423">
            <w:pPr>
              <w:spacing w:after="60"/>
              <w:ind w:left="174"/>
              <w:rPr>
                <w:rFonts w:ascii="Times New Roman" w:hAnsi="Times New Roman" w:cs="Times New Roman"/>
                <w:sz w:val="18"/>
                <w:szCs w:val="18"/>
              </w:rPr>
            </w:pPr>
            <w:r>
              <w:rPr>
                <w:rFonts w:ascii="Times New Roman" w:hAnsi="Times New Roman" w:cs="Times New Roman"/>
                <w:sz w:val="18"/>
                <w:szCs w:val="18"/>
              </w:rPr>
              <w:t>Proportion</w:t>
            </w:r>
            <w:r w:rsidR="008D56BD" w:rsidRPr="0026649F">
              <w:rPr>
                <w:rFonts w:ascii="Times New Roman" w:hAnsi="Times New Roman" w:cs="Times New Roman"/>
                <w:sz w:val="18"/>
                <w:szCs w:val="18"/>
              </w:rPr>
              <w:t xml:space="preserve"> of </w:t>
            </w:r>
            <w:r w:rsidR="00C67B06">
              <w:rPr>
                <w:rFonts w:ascii="Times New Roman" w:hAnsi="Times New Roman" w:cs="Times New Roman"/>
                <w:sz w:val="18"/>
                <w:szCs w:val="18"/>
              </w:rPr>
              <w:t>women</w:t>
            </w:r>
            <w:r w:rsidR="008D56BD" w:rsidRPr="0026649F">
              <w:rPr>
                <w:rFonts w:ascii="Times New Roman" w:hAnsi="Times New Roman" w:cs="Times New Roman"/>
                <w:sz w:val="18"/>
                <w:szCs w:val="18"/>
              </w:rPr>
              <w:t xml:space="preserve"> in the group</w:t>
            </w:r>
          </w:p>
        </w:tc>
        <w:tc>
          <w:tcPr>
            <w:tcW w:w="714" w:type="pct"/>
            <w:vAlign w:val="center"/>
          </w:tcPr>
          <w:p w14:paraId="2B88B1A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-0.3</w:t>
            </w:r>
            <w:r>
              <w:rPr>
                <w:rFonts w:ascii="Times New Roman" w:hAnsi="Times New Roman" w:cs="Times New Roman"/>
                <w:sz w:val="18"/>
                <w:szCs w:val="18"/>
              </w:rPr>
              <w:t xml:space="preserve">0 </w:t>
            </w:r>
            <w:r w:rsidRPr="0026649F">
              <w:rPr>
                <w:rFonts w:ascii="Times New Roman" w:hAnsi="Times New Roman" w:cs="Times New Roman"/>
                <w:i/>
                <w:iCs/>
                <w:sz w:val="18"/>
                <w:szCs w:val="18"/>
              </w:rPr>
              <w:t>(-3.75)</w:t>
            </w:r>
          </w:p>
        </w:tc>
        <w:tc>
          <w:tcPr>
            <w:tcW w:w="677" w:type="pct"/>
            <w:vAlign w:val="center"/>
          </w:tcPr>
          <w:p w14:paraId="36153854"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-0.5</w:t>
            </w:r>
            <w:r>
              <w:rPr>
                <w:rFonts w:ascii="Times New Roman" w:hAnsi="Times New Roman" w:cs="Times New Roman"/>
                <w:sz w:val="18"/>
                <w:szCs w:val="18"/>
              </w:rPr>
              <w:t xml:space="preserve">0 </w:t>
            </w:r>
            <w:r w:rsidRPr="0026649F">
              <w:rPr>
                <w:rFonts w:ascii="Times New Roman" w:hAnsi="Times New Roman" w:cs="Times New Roman"/>
                <w:i/>
                <w:iCs/>
                <w:sz w:val="18"/>
                <w:szCs w:val="18"/>
              </w:rPr>
              <w:t>(-6.00)</w:t>
            </w:r>
          </w:p>
        </w:tc>
        <w:tc>
          <w:tcPr>
            <w:tcW w:w="652" w:type="pct"/>
            <w:vAlign w:val="center"/>
          </w:tcPr>
          <w:p w14:paraId="671EB95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08 </w:t>
            </w:r>
            <w:r w:rsidRPr="0026649F">
              <w:rPr>
                <w:rFonts w:ascii="Times New Roman" w:hAnsi="Times New Roman" w:cs="Times New Roman"/>
                <w:i/>
                <w:iCs/>
                <w:sz w:val="18"/>
                <w:szCs w:val="18"/>
              </w:rPr>
              <w:t>(1.</w:t>
            </w:r>
            <w:r>
              <w:rPr>
                <w:rFonts w:ascii="Times New Roman" w:hAnsi="Times New Roman" w:cs="Times New Roman"/>
                <w:i/>
                <w:iCs/>
                <w:sz w:val="18"/>
                <w:szCs w:val="18"/>
              </w:rPr>
              <w:t>3</w:t>
            </w:r>
            <w:r w:rsidRPr="0026649F">
              <w:rPr>
                <w:rFonts w:ascii="Times New Roman" w:hAnsi="Times New Roman" w:cs="Times New Roman"/>
                <w:i/>
                <w:iCs/>
                <w:sz w:val="18"/>
                <w:szCs w:val="18"/>
              </w:rPr>
              <w:t>0)</w:t>
            </w:r>
          </w:p>
        </w:tc>
        <w:tc>
          <w:tcPr>
            <w:tcW w:w="716" w:type="pct"/>
            <w:vAlign w:val="center"/>
          </w:tcPr>
          <w:p w14:paraId="20BA3699"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65830616" w14:textId="77777777" w:rsidTr="005A07B8">
        <w:trPr>
          <w:trHeight w:val="20"/>
          <w:jc w:val="center"/>
        </w:trPr>
        <w:tc>
          <w:tcPr>
            <w:tcW w:w="2240" w:type="pct"/>
          </w:tcPr>
          <w:p w14:paraId="39B094D3" w14:textId="77777777" w:rsidR="008D56BD" w:rsidRPr="00540081" w:rsidRDefault="008D56BD" w:rsidP="00485423">
            <w:pPr>
              <w:spacing w:after="60"/>
              <w:ind w:left="174"/>
              <w:rPr>
                <w:rFonts w:ascii="Times New Roman" w:hAnsi="Times New Roman" w:cs="Times New Roman"/>
                <w:sz w:val="18"/>
                <w:szCs w:val="18"/>
              </w:rPr>
            </w:pPr>
            <w:r w:rsidRPr="00540081">
              <w:rPr>
                <w:rFonts w:ascii="Times New Roman" w:hAnsi="Times New Roman" w:cs="Times New Roman"/>
                <w:sz w:val="18"/>
                <w:szCs w:val="18"/>
              </w:rPr>
              <w:t xml:space="preserve">Trip duration (Base: </w:t>
            </w:r>
            <w:r>
              <w:rPr>
                <w:rFonts w:ascii="Times New Roman" w:hAnsi="Times New Roman" w:cs="Times New Roman"/>
                <w:sz w:val="18"/>
                <w:szCs w:val="18"/>
              </w:rPr>
              <w:t xml:space="preserve">duration </w:t>
            </w:r>
            <w:r w:rsidRPr="00540081">
              <w:rPr>
                <w:rFonts w:ascii="Times New Roman" w:hAnsi="Times New Roman" w:cs="Times New Roman"/>
                <w:sz w:val="18"/>
                <w:szCs w:val="18"/>
              </w:rPr>
              <w:t>&gt; 10 nights)</w:t>
            </w:r>
          </w:p>
        </w:tc>
        <w:tc>
          <w:tcPr>
            <w:tcW w:w="714" w:type="pct"/>
            <w:vAlign w:val="center"/>
          </w:tcPr>
          <w:p w14:paraId="464A3C31"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28F3FFF7"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33AF6A3E"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6B8B993F"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578333CD" w14:textId="77777777" w:rsidTr="005A07B8">
        <w:trPr>
          <w:trHeight w:val="20"/>
          <w:jc w:val="center"/>
        </w:trPr>
        <w:tc>
          <w:tcPr>
            <w:tcW w:w="2240" w:type="pct"/>
          </w:tcPr>
          <w:p w14:paraId="6E8D721A"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Trip duration is</w:t>
            </w:r>
            <w:r w:rsidRPr="0026649F">
              <w:rPr>
                <w:rFonts w:ascii="Times New Roman" w:hAnsi="Times New Roman" w:cs="Times New Roman"/>
                <w:sz w:val="18"/>
                <w:szCs w:val="18"/>
              </w:rPr>
              <w:t xml:space="preserve"> 1-3 nights</w:t>
            </w:r>
          </w:p>
        </w:tc>
        <w:tc>
          <w:tcPr>
            <w:tcW w:w="714" w:type="pct"/>
            <w:vAlign w:val="center"/>
          </w:tcPr>
          <w:p w14:paraId="435F2FC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00 </w:t>
            </w:r>
            <w:r w:rsidRPr="0026649F">
              <w:rPr>
                <w:rFonts w:ascii="Times New Roman" w:hAnsi="Times New Roman" w:cs="Times New Roman"/>
                <w:i/>
                <w:iCs/>
                <w:sz w:val="18"/>
                <w:szCs w:val="18"/>
              </w:rPr>
              <w:t>(13.29)</w:t>
            </w:r>
          </w:p>
        </w:tc>
        <w:tc>
          <w:tcPr>
            <w:tcW w:w="677" w:type="pct"/>
            <w:vAlign w:val="center"/>
          </w:tcPr>
          <w:p w14:paraId="35B9BC1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3171986C"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716" w:type="pct"/>
            <w:vAlign w:val="center"/>
          </w:tcPr>
          <w:p w14:paraId="6DF1277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1F5E5D44" w14:textId="77777777" w:rsidTr="005A07B8">
        <w:trPr>
          <w:trHeight w:val="20"/>
          <w:jc w:val="center"/>
        </w:trPr>
        <w:tc>
          <w:tcPr>
            <w:tcW w:w="2240" w:type="pct"/>
          </w:tcPr>
          <w:p w14:paraId="5F67352F"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Trip duration is</w:t>
            </w:r>
            <w:r w:rsidRPr="0026649F">
              <w:rPr>
                <w:rFonts w:ascii="Times New Roman" w:hAnsi="Times New Roman" w:cs="Times New Roman"/>
                <w:sz w:val="18"/>
                <w:szCs w:val="18"/>
              </w:rPr>
              <w:t xml:space="preserve"> 4-10 nights</w:t>
            </w:r>
          </w:p>
        </w:tc>
        <w:tc>
          <w:tcPr>
            <w:tcW w:w="714" w:type="pct"/>
            <w:vAlign w:val="center"/>
          </w:tcPr>
          <w:p w14:paraId="157033A1"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53 </w:t>
            </w:r>
            <w:r w:rsidRPr="0026649F">
              <w:rPr>
                <w:rFonts w:ascii="Times New Roman" w:hAnsi="Times New Roman" w:cs="Times New Roman"/>
                <w:i/>
                <w:iCs/>
                <w:sz w:val="18"/>
                <w:szCs w:val="18"/>
              </w:rPr>
              <w:t>(7.70)</w:t>
            </w:r>
          </w:p>
        </w:tc>
        <w:tc>
          <w:tcPr>
            <w:tcW w:w="677" w:type="pct"/>
            <w:vAlign w:val="center"/>
          </w:tcPr>
          <w:p w14:paraId="0C795C04"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26CBC59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716" w:type="pct"/>
            <w:vAlign w:val="center"/>
          </w:tcPr>
          <w:p w14:paraId="72681E46"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2BB9A70C" w14:textId="77777777" w:rsidTr="005A07B8">
        <w:trPr>
          <w:trHeight w:val="20"/>
          <w:jc w:val="center"/>
        </w:trPr>
        <w:tc>
          <w:tcPr>
            <w:tcW w:w="2240" w:type="pct"/>
          </w:tcPr>
          <w:p w14:paraId="022CBAAC" w14:textId="77777777" w:rsidR="008D56BD" w:rsidRPr="0026649F" w:rsidRDefault="008D56BD" w:rsidP="00485423">
            <w:pPr>
              <w:spacing w:after="60"/>
              <w:ind w:left="174"/>
              <w:rPr>
                <w:rFonts w:ascii="Times New Roman" w:hAnsi="Times New Roman" w:cs="Times New Roman"/>
                <w:i/>
                <w:iCs/>
                <w:sz w:val="18"/>
                <w:szCs w:val="18"/>
              </w:rPr>
            </w:pPr>
            <w:r>
              <w:rPr>
                <w:rFonts w:ascii="Times New Roman" w:hAnsi="Times New Roman" w:cs="Times New Roman"/>
                <w:sz w:val="18"/>
                <w:szCs w:val="18"/>
              </w:rPr>
              <w:t>Trip d</w:t>
            </w:r>
            <w:r w:rsidRPr="0026649F">
              <w:rPr>
                <w:rFonts w:ascii="Times New Roman" w:hAnsi="Times New Roman" w:cs="Times New Roman"/>
                <w:sz w:val="18"/>
                <w:szCs w:val="18"/>
              </w:rPr>
              <w:t xml:space="preserve">estination </w:t>
            </w:r>
            <w:r w:rsidRPr="00540081">
              <w:rPr>
                <w:rFonts w:ascii="Times New Roman" w:hAnsi="Times New Roman" w:cs="Times New Roman"/>
                <w:sz w:val="18"/>
                <w:szCs w:val="18"/>
              </w:rPr>
              <w:t xml:space="preserve">(Base: </w:t>
            </w:r>
            <w:r>
              <w:rPr>
                <w:rFonts w:ascii="Times New Roman" w:hAnsi="Times New Roman" w:cs="Times New Roman"/>
                <w:sz w:val="18"/>
                <w:szCs w:val="18"/>
              </w:rPr>
              <w:t>S</w:t>
            </w:r>
            <w:r w:rsidRPr="00540081">
              <w:rPr>
                <w:rFonts w:ascii="Times New Roman" w:hAnsi="Times New Roman" w:cs="Times New Roman"/>
                <w:sz w:val="18"/>
                <w:szCs w:val="18"/>
              </w:rPr>
              <w:t>ame district as UPR)</w:t>
            </w:r>
          </w:p>
        </w:tc>
        <w:tc>
          <w:tcPr>
            <w:tcW w:w="714" w:type="pct"/>
            <w:vAlign w:val="center"/>
          </w:tcPr>
          <w:p w14:paraId="0901F81C"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2B97F050"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7EEB08FD"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19C4BDFF"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261A9F2A" w14:textId="77777777" w:rsidTr="005A07B8">
        <w:trPr>
          <w:trHeight w:val="20"/>
          <w:jc w:val="center"/>
        </w:trPr>
        <w:tc>
          <w:tcPr>
            <w:tcW w:w="2240" w:type="pct"/>
          </w:tcPr>
          <w:p w14:paraId="0C4A2ECF"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Same</w:t>
            </w:r>
            <w:r w:rsidRPr="0026649F">
              <w:rPr>
                <w:rFonts w:ascii="Times New Roman" w:hAnsi="Times New Roman" w:cs="Times New Roman"/>
                <w:sz w:val="18"/>
                <w:szCs w:val="18"/>
              </w:rPr>
              <w:t xml:space="preserve"> state </w:t>
            </w:r>
            <w:r>
              <w:rPr>
                <w:rFonts w:ascii="Times New Roman" w:hAnsi="Times New Roman" w:cs="Times New Roman"/>
                <w:sz w:val="18"/>
                <w:szCs w:val="18"/>
              </w:rPr>
              <w:t>of</w:t>
            </w:r>
            <w:r w:rsidRPr="0026649F">
              <w:rPr>
                <w:rFonts w:ascii="Times New Roman" w:hAnsi="Times New Roman" w:cs="Times New Roman"/>
                <w:sz w:val="18"/>
                <w:szCs w:val="18"/>
              </w:rPr>
              <w:t xml:space="preserve"> UPR</w:t>
            </w:r>
            <w:r>
              <w:rPr>
                <w:rFonts w:ascii="Times New Roman" w:hAnsi="Times New Roman" w:cs="Times New Roman"/>
                <w:sz w:val="18"/>
                <w:szCs w:val="18"/>
              </w:rPr>
              <w:t xml:space="preserve"> (not same district)</w:t>
            </w:r>
          </w:p>
        </w:tc>
        <w:tc>
          <w:tcPr>
            <w:tcW w:w="714" w:type="pct"/>
            <w:vAlign w:val="center"/>
          </w:tcPr>
          <w:p w14:paraId="14F27E90"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75 </w:t>
            </w:r>
            <w:r w:rsidRPr="0026649F">
              <w:rPr>
                <w:rFonts w:ascii="Times New Roman" w:hAnsi="Times New Roman" w:cs="Times New Roman"/>
                <w:i/>
                <w:iCs/>
                <w:sz w:val="18"/>
                <w:szCs w:val="18"/>
              </w:rPr>
              <w:t>(9.75)</w:t>
            </w:r>
          </w:p>
        </w:tc>
        <w:tc>
          <w:tcPr>
            <w:tcW w:w="677" w:type="pct"/>
            <w:vAlign w:val="center"/>
          </w:tcPr>
          <w:p w14:paraId="35EE191A"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0.6</w:t>
            </w:r>
            <w:r>
              <w:rPr>
                <w:rFonts w:ascii="Times New Roman" w:hAnsi="Times New Roman" w:cs="Times New Roman"/>
                <w:sz w:val="18"/>
                <w:szCs w:val="18"/>
              </w:rPr>
              <w:t xml:space="preserve">1 </w:t>
            </w:r>
            <w:r w:rsidRPr="0026649F">
              <w:rPr>
                <w:rFonts w:ascii="Times New Roman" w:hAnsi="Times New Roman" w:cs="Times New Roman"/>
                <w:i/>
                <w:iCs/>
                <w:sz w:val="18"/>
                <w:szCs w:val="18"/>
              </w:rPr>
              <w:t>(10.74)</w:t>
            </w:r>
          </w:p>
        </w:tc>
        <w:tc>
          <w:tcPr>
            <w:tcW w:w="652" w:type="pct"/>
            <w:vAlign w:val="center"/>
          </w:tcPr>
          <w:p w14:paraId="0A45DC8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0.3</w:t>
            </w:r>
            <w:r>
              <w:rPr>
                <w:rFonts w:ascii="Times New Roman" w:hAnsi="Times New Roman" w:cs="Times New Roman"/>
                <w:sz w:val="18"/>
                <w:szCs w:val="18"/>
              </w:rPr>
              <w:t xml:space="preserve">2 </w:t>
            </w:r>
            <w:r w:rsidRPr="0026649F">
              <w:rPr>
                <w:rFonts w:ascii="Times New Roman" w:hAnsi="Times New Roman" w:cs="Times New Roman"/>
                <w:i/>
                <w:iCs/>
                <w:sz w:val="18"/>
                <w:szCs w:val="18"/>
              </w:rPr>
              <w:t>(4.72)</w:t>
            </w:r>
          </w:p>
        </w:tc>
        <w:tc>
          <w:tcPr>
            <w:tcW w:w="716" w:type="pct"/>
            <w:vAlign w:val="center"/>
          </w:tcPr>
          <w:p w14:paraId="3529F7F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57 </w:t>
            </w:r>
            <w:r w:rsidRPr="0026649F">
              <w:rPr>
                <w:rFonts w:ascii="Times New Roman" w:hAnsi="Times New Roman" w:cs="Times New Roman"/>
                <w:i/>
                <w:iCs/>
                <w:sz w:val="18"/>
                <w:szCs w:val="18"/>
              </w:rPr>
              <w:t>(8.05)</w:t>
            </w:r>
          </w:p>
        </w:tc>
      </w:tr>
      <w:tr w:rsidR="008D56BD" w:rsidRPr="0026649F" w14:paraId="6B5E9C18" w14:textId="77777777" w:rsidTr="005A07B8">
        <w:trPr>
          <w:trHeight w:val="20"/>
          <w:jc w:val="center"/>
        </w:trPr>
        <w:tc>
          <w:tcPr>
            <w:tcW w:w="2240" w:type="pct"/>
            <w:tcBorders>
              <w:bottom w:val="single" w:sz="4" w:space="0" w:color="auto"/>
            </w:tcBorders>
          </w:tcPr>
          <w:p w14:paraId="6658DF54"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O</w:t>
            </w:r>
            <w:r w:rsidRPr="0026649F">
              <w:rPr>
                <w:rFonts w:ascii="Times New Roman" w:hAnsi="Times New Roman" w:cs="Times New Roman"/>
                <w:sz w:val="18"/>
                <w:szCs w:val="18"/>
              </w:rPr>
              <w:t>utside the state of UPR</w:t>
            </w:r>
          </w:p>
        </w:tc>
        <w:tc>
          <w:tcPr>
            <w:tcW w:w="714" w:type="pct"/>
            <w:tcBorders>
              <w:bottom w:val="single" w:sz="4" w:space="0" w:color="auto"/>
            </w:tcBorders>
            <w:vAlign w:val="center"/>
          </w:tcPr>
          <w:p w14:paraId="7A7C87E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33 </w:t>
            </w:r>
            <w:r w:rsidRPr="0026649F">
              <w:rPr>
                <w:rFonts w:ascii="Times New Roman" w:hAnsi="Times New Roman" w:cs="Times New Roman"/>
                <w:i/>
                <w:iCs/>
                <w:sz w:val="18"/>
                <w:szCs w:val="18"/>
              </w:rPr>
              <w:t>(16.67)</w:t>
            </w:r>
          </w:p>
        </w:tc>
        <w:tc>
          <w:tcPr>
            <w:tcW w:w="677" w:type="pct"/>
            <w:tcBorders>
              <w:bottom w:val="single" w:sz="4" w:space="0" w:color="auto"/>
            </w:tcBorders>
            <w:vAlign w:val="center"/>
          </w:tcPr>
          <w:p w14:paraId="1675D84C"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2</w:t>
            </w:r>
            <w:r w:rsidRPr="0026649F">
              <w:rPr>
                <w:rFonts w:ascii="Times New Roman" w:hAnsi="Times New Roman" w:cs="Times New Roman"/>
                <w:sz w:val="18"/>
                <w:szCs w:val="18"/>
              </w:rPr>
              <w:t>1</w:t>
            </w:r>
            <w:r>
              <w:rPr>
                <w:rFonts w:ascii="Times New Roman" w:hAnsi="Times New Roman" w:cs="Times New Roman"/>
                <w:sz w:val="18"/>
                <w:szCs w:val="18"/>
              </w:rPr>
              <w:t xml:space="preserve"> </w:t>
            </w:r>
            <w:r w:rsidRPr="0026649F">
              <w:rPr>
                <w:rFonts w:ascii="Times New Roman" w:hAnsi="Times New Roman" w:cs="Times New Roman"/>
                <w:i/>
                <w:iCs/>
                <w:sz w:val="18"/>
                <w:szCs w:val="18"/>
              </w:rPr>
              <w:t>(20.34)</w:t>
            </w:r>
          </w:p>
        </w:tc>
        <w:tc>
          <w:tcPr>
            <w:tcW w:w="652" w:type="pct"/>
            <w:tcBorders>
              <w:bottom w:val="single" w:sz="4" w:space="0" w:color="auto"/>
            </w:tcBorders>
            <w:vAlign w:val="center"/>
          </w:tcPr>
          <w:p w14:paraId="41F7A45D"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0.6</w:t>
            </w:r>
            <w:r>
              <w:rPr>
                <w:rFonts w:ascii="Times New Roman" w:hAnsi="Times New Roman" w:cs="Times New Roman"/>
                <w:sz w:val="18"/>
                <w:szCs w:val="18"/>
              </w:rPr>
              <w:t xml:space="preserve">1 </w:t>
            </w:r>
            <w:r w:rsidRPr="0026649F">
              <w:rPr>
                <w:rFonts w:ascii="Times New Roman" w:hAnsi="Times New Roman" w:cs="Times New Roman"/>
                <w:i/>
                <w:iCs/>
                <w:sz w:val="18"/>
                <w:szCs w:val="18"/>
              </w:rPr>
              <w:t>(8.42)</w:t>
            </w:r>
          </w:p>
        </w:tc>
        <w:tc>
          <w:tcPr>
            <w:tcW w:w="716" w:type="pct"/>
            <w:tcBorders>
              <w:bottom w:val="single" w:sz="4" w:space="0" w:color="auto"/>
            </w:tcBorders>
            <w:vAlign w:val="center"/>
          </w:tcPr>
          <w:p w14:paraId="54696BEF"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0</w:t>
            </w:r>
            <w:r w:rsidRPr="0026649F">
              <w:rPr>
                <w:rFonts w:ascii="Times New Roman" w:hAnsi="Times New Roman" w:cs="Times New Roman"/>
                <w:sz w:val="18"/>
                <w:szCs w:val="18"/>
              </w:rPr>
              <w:t>.</w:t>
            </w:r>
            <w:r>
              <w:rPr>
                <w:rFonts w:ascii="Times New Roman" w:hAnsi="Times New Roman" w:cs="Times New Roman"/>
                <w:sz w:val="18"/>
                <w:szCs w:val="18"/>
              </w:rPr>
              <w:t xml:space="preserve">97 </w:t>
            </w:r>
            <w:r w:rsidRPr="0026649F">
              <w:rPr>
                <w:rFonts w:ascii="Times New Roman" w:hAnsi="Times New Roman" w:cs="Times New Roman"/>
                <w:i/>
                <w:iCs/>
                <w:sz w:val="18"/>
                <w:szCs w:val="18"/>
              </w:rPr>
              <w:t>(13.44)</w:t>
            </w:r>
          </w:p>
        </w:tc>
      </w:tr>
      <w:tr w:rsidR="008D56BD" w:rsidRPr="0026649F" w14:paraId="17B813A1" w14:textId="77777777" w:rsidTr="005A07B8">
        <w:trPr>
          <w:trHeight w:val="20"/>
          <w:jc w:val="center"/>
        </w:trPr>
        <w:tc>
          <w:tcPr>
            <w:tcW w:w="2240" w:type="pct"/>
            <w:tcBorders>
              <w:top w:val="single" w:sz="4" w:space="0" w:color="auto"/>
            </w:tcBorders>
          </w:tcPr>
          <w:p w14:paraId="2797309E" w14:textId="77777777" w:rsidR="008D56BD" w:rsidRPr="0026649F" w:rsidRDefault="008D56BD" w:rsidP="00485423">
            <w:pPr>
              <w:spacing w:after="60"/>
              <w:rPr>
                <w:rFonts w:ascii="Times New Roman" w:hAnsi="Times New Roman" w:cs="Times New Roman"/>
                <w:sz w:val="18"/>
                <w:szCs w:val="18"/>
              </w:rPr>
            </w:pPr>
            <w:r w:rsidRPr="0026649F">
              <w:rPr>
                <w:rFonts w:ascii="Times New Roman" w:hAnsi="Times New Roman" w:cs="Times New Roman"/>
                <w:b/>
                <w:bCs/>
                <w:sz w:val="18"/>
                <w:szCs w:val="18"/>
              </w:rPr>
              <w:t xml:space="preserve">Satiation </w:t>
            </w:r>
            <w:r>
              <w:rPr>
                <w:rFonts w:ascii="Times New Roman" w:hAnsi="Times New Roman" w:cs="Times New Roman"/>
                <w:b/>
                <w:bCs/>
                <w:sz w:val="18"/>
                <w:szCs w:val="18"/>
              </w:rPr>
              <w:t>function</w:t>
            </w:r>
          </w:p>
        </w:tc>
        <w:tc>
          <w:tcPr>
            <w:tcW w:w="714" w:type="pct"/>
            <w:tcBorders>
              <w:top w:val="single" w:sz="4" w:space="0" w:color="auto"/>
            </w:tcBorders>
            <w:vAlign w:val="center"/>
          </w:tcPr>
          <w:p w14:paraId="6E30E673" w14:textId="77777777" w:rsidR="008D56BD" w:rsidRPr="0026649F" w:rsidRDefault="008D56BD" w:rsidP="00485423">
            <w:pPr>
              <w:spacing w:after="60"/>
              <w:jc w:val="center"/>
              <w:rPr>
                <w:rFonts w:ascii="Times New Roman" w:hAnsi="Times New Roman" w:cs="Times New Roman"/>
                <w:sz w:val="18"/>
                <w:szCs w:val="18"/>
              </w:rPr>
            </w:pPr>
          </w:p>
        </w:tc>
        <w:tc>
          <w:tcPr>
            <w:tcW w:w="677" w:type="pct"/>
            <w:tcBorders>
              <w:top w:val="single" w:sz="4" w:space="0" w:color="auto"/>
            </w:tcBorders>
            <w:vAlign w:val="center"/>
          </w:tcPr>
          <w:p w14:paraId="6505CDCD" w14:textId="77777777" w:rsidR="008D56BD" w:rsidRPr="0026649F" w:rsidRDefault="008D56BD" w:rsidP="00485423">
            <w:pPr>
              <w:spacing w:after="60"/>
              <w:jc w:val="center"/>
              <w:rPr>
                <w:rFonts w:ascii="Times New Roman" w:hAnsi="Times New Roman" w:cs="Times New Roman"/>
                <w:sz w:val="18"/>
                <w:szCs w:val="18"/>
              </w:rPr>
            </w:pPr>
          </w:p>
        </w:tc>
        <w:tc>
          <w:tcPr>
            <w:tcW w:w="652" w:type="pct"/>
            <w:tcBorders>
              <w:top w:val="single" w:sz="4" w:space="0" w:color="auto"/>
            </w:tcBorders>
            <w:vAlign w:val="center"/>
          </w:tcPr>
          <w:p w14:paraId="2AB50D69" w14:textId="77777777" w:rsidR="008D56BD" w:rsidRPr="0026649F" w:rsidRDefault="008D56BD" w:rsidP="00485423">
            <w:pPr>
              <w:spacing w:after="60"/>
              <w:jc w:val="center"/>
              <w:rPr>
                <w:rFonts w:ascii="Times New Roman" w:hAnsi="Times New Roman" w:cs="Times New Roman"/>
                <w:sz w:val="18"/>
                <w:szCs w:val="18"/>
              </w:rPr>
            </w:pPr>
          </w:p>
        </w:tc>
        <w:tc>
          <w:tcPr>
            <w:tcW w:w="716" w:type="pct"/>
            <w:tcBorders>
              <w:top w:val="single" w:sz="4" w:space="0" w:color="auto"/>
            </w:tcBorders>
            <w:vAlign w:val="center"/>
          </w:tcPr>
          <w:p w14:paraId="7ED04A1C"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1CD1C6FC" w14:textId="77777777" w:rsidTr="005A07B8">
        <w:trPr>
          <w:trHeight w:val="20"/>
          <w:jc w:val="center"/>
        </w:trPr>
        <w:tc>
          <w:tcPr>
            <w:tcW w:w="2240" w:type="pct"/>
          </w:tcPr>
          <w:p w14:paraId="0BD5B9EB" w14:textId="77777777" w:rsidR="008D56BD" w:rsidRPr="0013184A" w:rsidRDefault="008D56BD" w:rsidP="00485423">
            <w:pPr>
              <w:spacing w:after="60"/>
              <w:rPr>
                <w:rFonts w:ascii="Times New Roman" w:hAnsi="Times New Roman" w:cs="Times New Roman"/>
                <w:i/>
                <w:iCs/>
                <w:sz w:val="18"/>
                <w:szCs w:val="18"/>
              </w:rPr>
            </w:pPr>
            <w:r w:rsidRPr="0013184A">
              <w:rPr>
                <w:rFonts w:ascii="Times New Roman" w:hAnsi="Times New Roman" w:cs="Times New Roman"/>
                <w:i/>
                <w:iCs/>
                <w:sz w:val="18"/>
                <w:szCs w:val="18"/>
              </w:rPr>
              <w:t>Constants</w:t>
            </w:r>
          </w:p>
        </w:tc>
        <w:tc>
          <w:tcPr>
            <w:tcW w:w="714" w:type="pct"/>
            <w:vAlign w:val="center"/>
          </w:tcPr>
          <w:p w14:paraId="214A293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3.4</w:t>
            </w:r>
            <w:r>
              <w:rPr>
                <w:rFonts w:ascii="Times New Roman" w:hAnsi="Times New Roman" w:cs="Times New Roman"/>
                <w:sz w:val="18"/>
                <w:szCs w:val="18"/>
              </w:rPr>
              <w:t xml:space="preserve">8 </w:t>
            </w:r>
            <w:r w:rsidRPr="0026649F">
              <w:rPr>
                <w:rFonts w:ascii="Times New Roman" w:hAnsi="Times New Roman" w:cs="Times New Roman"/>
                <w:i/>
                <w:iCs/>
                <w:sz w:val="18"/>
                <w:szCs w:val="18"/>
              </w:rPr>
              <w:t>(17.95)</w:t>
            </w:r>
          </w:p>
        </w:tc>
        <w:tc>
          <w:tcPr>
            <w:tcW w:w="677" w:type="pct"/>
            <w:vAlign w:val="center"/>
          </w:tcPr>
          <w:p w14:paraId="351BE95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23 </w:t>
            </w:r>
            <w:r w:rsidRPr="0026649F">
              <w:rPr>
                <w:rFonts w:ascii="Times New Roman" w:hAnsi="Times New Roman" w:cs="Times New Roman"/>
                <w:i/>
                <w:iCs/>
                <w:sz w:val="18"/>
                <w:szCs w:val="18"/>
              </w:rPr>
              <w:t>(-4.07)</w:t>
            </w:r>
          </w:p>
        </w:tc>
        <w:tc>
          <w:tcPr>
            <w:tcW w:w="652" w:type="pct"/>
            <w:vAlign w:val="center"/>
          </w:tcPr>
          <w:p w14:paraId="0AD37797"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1</w:t>
            </w:r>
            <w:r w:rsidRPr="0026649F">
              <w:rPr>
                <w:rFonts w:ascii="Times New Roman" w:hAnsi="Times New Roman" w:cs="Times New Roman"/>
                <w:sz w:val="18"/>
                <w:szCs w:val="18"/>
              </w:rPr>
              <w:t>.</w:t>
            </w:r>
            <w:r>
              <w:rPr>
                <w:rFonts w:ascii="Times New Roman" w:hAnsi="Times New Roman" w:cs="Times New Roman"/>
                <w:sz w:val="18"/>
                <w:szCs w:val="18"/>
              </w:rPr>
              <w:t xml:space="preserve">11 </w:t>
            </w:r>
            <w:r w:rsidRPr="0026649F">
              <w:rPr>
                <w:rFonts w:ascii="Times New Roman" w:hAnsi="Times New Roman" w:cs="Times New Roman"/>
                <w:i/>
                <w:iCs/>
                <w:sz w:val="18"/>
                <w:szCs w:val="18"/>
              </w:rPr>
              <w:t>(9.05)</w:t>
            </w:r>
          </w:p>
        </w:tc>
        <w:tc>
          <w:tcPr>
            <w:tcW w:w="716" w:type="pct"/>
            <w:vAlign w:val="center"/>
          </w:tcPr>
          <w:p w14:paraId="6D9F8C2F"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30 </w:t>
            </w:r>
            <w:r w:rsidRPr="0026649F">
              <w:rPr>
                <w:rFonts w:ascii="Times New Roman" w:hAnsi="Times New Roman" w:cs="Times New Roman"/>
                <w:i/>
                <w:iCs/>
                <w:sz w:val="18"/>
                <w:szCs w:val="18"/>
              </w:rPr>
              <w:t>(8.58)</w:t>
            </w:r>
          </w:p>
        </w:tc>
      </w:tr>
      <w:tr w:rsidR="008D56BD" w:rsidRPr="0026649F" w14:paraId="0C2FCB9D" w14:textId="77777777" w:rsidTr="005A07B8">
        <w:trPr>
          <w:trHeight w:val="20"/>
          <w:jc w:val="center"/>
        </w:trPr>
        <w:tc>
          <w:tcPr>
            <w:tcW w:w="2240" w:type="pct"/>
          </w:tcPr>
          <w:p w14:paraId="36CB7835" w14:textId="77777777" w:rsidR="008D56BD" w:rsidRPr="00540081" w:rsidRDefault="008D56BD" w:rsidP="00485423">
            <w:pPr>
              <w:spacing w:after="60"/>
              <w:rPr>
                <w:rFonts w:ascii="Times New Roman" w:hAnsi="Times New Roman" w:cs="Times New Roman"/>
                <w:i/>
                <w:iCs/>
                <w:sz w:val="18"/>
                <w:szCs w:val="18"/>
              </w:rPr>
            </w:pPr>
            <w:r w:rsidRPr="00540081">
              <w:rPr>
                <w:rFonts w:ascii="Times New Roman" w:hAnsi="Times New Roman" w:cs="Times New Roman"/>
                <w:i/>
                <w:iCs/>
                <w:sz w:val="18"/>
                <w:szCs w:val="18"/>
              </w:rPr>
              <w:t>Household specific variables</w:t>
            </w:r>
          </w:p>
        </w:tc>
        <w:tc>
          <w:tcPr>
            <w:tcW w:w="714" w:type="pct"/>
            <w:vAlign w:val="center"/>
          </w:tcPr>
          <w:p w14:paraId="36CF47BF"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49003098"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275518A1"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069E9110"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4CCCD070" w14:textId="77777777" w:rsidTr="005A07B8">
        <w:trPr>
          <w:trHeight w:val="20"/>
          <w:jc w:val="center"/>
        </w:trPr>
        <w:tc>
          <w:tcPr>
            <w:tcW w:w="2240" w:type="pct"/>
          </w:tcPr>
          <w:p w14:paraId="20A2ED60" w14:textId="77777777" w:rsidR="008D56BD" w:rsidRPr="00540081" w:rsidRDefault="008D56BD" w:rsidP="00485423">
            <w:pPr>
              <w:spacing w:after="60"/>
              <w:ind w:left="174"/>
              <w:rPr>
                <w:rFonts w:ascii="Times New Roman" w:hAnsi="Times New Roman" w:cs="Times New Roman"/>
                <w:sz w:val="18"/>
                <w:szCs w:val="18"/>
              </w:rPr>
            </w:pPr>
            <w:r w:rsidRPr="00540081">
              <w:rPr>
                <w:rFonts w:ascii="Times New Roman" w:hAnsi="Times New Roman" w:cs="Times New Roman"/>
                <w:sz w:val="18"/>
                <w:szCs w:val="18"/>
              </w:rPr>
              <w:t>Urban household (Rural is base)</w:t>
            </w:r>
          </w:p>
        </w:tc>
        <w:tc>
          <w:tcPr>
            <w:tcW w:w="714" w:type="pct"/>
            <w:vAlign w:val="center"/>
          </w:tcPr>
          <w:p w14:paraId="25793D3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9 </w:t>
            </w:r>
            <w:r w:rsidRPr="00AE7FBB">
              <w:rPr>
                <w:rFonts w:ascii="Times New Roman" w:hAnsi="Times New Roman" w:cs="Times New Roman"/>
                <w:i/>
                <w:iCs/>
                <w:sz w:val="18"/>
                <w:szCs w:val="18"/>
              </w:rPr>
              <w:t>(1.70)</w:t>
            </w:r>
          </w:p>
        </w:tc>
        <w:tc>
          <w:tcPr>
            <w:tcW w:w="677" w:type="pct"/>
            <w:vAlign w:val="center"/>
          </w:tcPr>
          <w:p w14:paraId="372E2971"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0.22</w:t>
            </w:r>
            <w:r>
              <w:rPr>
                <w:rFonts w:ascii="Times New Roman" w:hAnsi="Times New Roman" w:cs="Times New Roman"/>
                <w:sz w:val="18"/>
                <w:szCs w:val="18"/>
              </w:rPr>
              <w:t xml:space="preserve"> </w:t>
            </w:r>
            <w:r w:rsidRPr="00AE7FBB">
              <w:rPr>
                <w:rFonts w:ascii="Times New Roman" w:hAnsi="Times New Roman" w:cs="Times New Roman"/>
                <w:i/>
                <w:iCs/>
                <w:sz w:val="18"/>
                <w:szCs w:val="18"/>
              </w:rPr>
              <w:t>(4.63)</w:t>
            </w:r>
          </w:p>
        </w:tc>
        <w:tc>
          <w:tcPr>
            <w:tcW w:w="652" w:type="pct"/>
            <w:vAlign w:val="center"/>
          </w:tcPr>
          <w:p w14:paraId="00F8B251"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0.3</w:t>
            </w:r>
            <w:r>
              <w:rPr>
                <w:rFonts w:ascii="Times New Roman" w:hAnsi="Times New Roman" w:cs="Times New Roman"/>
                <w:sz w:val="18"/>
                <w:szCs w:val="18"/>
              </w:rPr>
              <w:t xml:space="preserve">1 </w:t>
            </w:r>
            <w:r w:rsidRPr="00AE7FBB">
              <w:rPr>
                <w:rFonts w:ascii="Times New Roman" w:hAnsi="Times New Roman" w:cs="Times New Roman"/>
                <w:i/>
                <w:iCs/>
                <w:sz w:val="18"/>
                <w:szCs w:val="18"/>
              </w:rPr>
              <w:t>(4.50)</w:t>
            </w:r>
          </w:p>
        </w:tc>
        <w:tc>
          <w:tcPr>
            <w:tcW w:w="716" w:type="pct"/>
            <w:vAlign w:val="center"/>
          </w:tcPr>
          <w:p w14:paraId="5FDD6DD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20 </w:t>
            </w:r>
            <w:r w:rsidRPr="00AE7FBB">
              <w:rPr>
                <w:rFonts w:ascii="Times New Roman" w:hAnsi="Times New Roman" w:cs="Times New Roman"/>
                <w:i/>
                <w:iCs/>
                <w:sz w:val="18"/>
                <w:szCs w:val="18"/>
              </w:rPr>
              <w:t>(2.04)</w:t>
            </w:r>
          </w:p>
        </w:tc>
      </w:tr>
      <w:tr w:rsidR="008D56BD" w:rsidRPr="0026649F" w14:paraId="4FF37392" w14:textId="77777777" w:rsidTr="005A07B8">
        <w:trPr>
          <w:trHeight w:val="20"/>
          <w:jc w:val="center"/>
        </w:trPr>
        <w:tc>
          <w:tcPr>
            <w:tcW w:w="2240" w:type="pct"/>
          </w:tcPr>
          <w:p w14:paraId="6865487A" w14:textId="77777777" w:rsidR="008D56BD" w:rsidRPr="00540081" w:rsidRDefault="008D56BD" w:rsidP="00485423">
            <w:pPr>
              <w:spacing w:after="60"/>
              <w:ind w:left="174"/>
              <w:rPr>
                <w:rFonts w:ascii="Times New Roman" w:hAnsi="Times New Roman" w:cs="Times New Roman"/>
                <w:sz w:val="18"/>
                <w:szCs w:val="18"/>
              </w:rPr>
            </w:pPr>
            <w:r w:rsidRPr="00540081">
              <w:rPr>
                <w:rFonts w:ascii="Times New Roman" w:hAnsi="Times New Roman" w:cs="Times New Roman"/>
                <w:sz w:val="18"/>
                <w:szCs w:val="18"/>
              </w:rPr>
              <w:t>Income (Base category: UMCE &gt; ₹20K)</w:t>
            </w:r>
          </w:p>
        </w:tc>
        <w:tc>
          <w:tcPr>
            <w:tcW w:w="714" w:type="pct"/>
            <w:vAlign w:val="center"/>
          </w:tcPr>
          <w:p w14:paraId="109A70D3" w14:textId="77777777" w:rsidR="008D56BD" w:rsidRPr="0026649F" w:rsidRDefault="008D56BD" w:rsidP="00485423">
            <w:pPr>
              <w:spacing w:after="60"/>
              <w:rPr>
                <w:rFonts w:ascii="Times New Roman" w:hAnsi="Times New Roman" w:cs="Times New Roman"/>
                <w:sz w:val="18"/>
                <w:szCs w:val="18"/>
              </w:rPr>
            </w:pPr>
          </w:p>
        </w:tc>
        <w:tc>
          <w:tcPr>
            <w:tcW w:w="677" w:type="pct"/>
            <w:vAlign w:val="center"/>
          </w:tcPr>
          <w:p w14:paraId="0FE715D6"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2F3D7BA6"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64BD5F07"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7B2807D2" w14:textId="77777777" w:rsidTr="005A07B8">
        <w:trPr>
          <w:trHeight w:val="20"/>
          <w:jc w:val="center"/>
        </w:trPr>
        <w:tc>
          <w:tcPr>
            <w:tcW w:w="2240" w:type="pct"/>
          </w:tcPr>
          <w:p w14:paraId="49A594AF" w14:textId="77777777" w:rsidR="008D56BD" w:rsidRPr="00540081" w:rsidRDefault="008D56BD" w:rsidP="00485423">
            <w:pPr>
              <w:spacing w:after="60"/>
              <w:ind w:left="292"/>
              <w:rPr>
                <w:rFonts w:ascii="Times New Roman" w:hAnsi="Times New Roman" w:cs="Times New Roman"/>
                <w:sz w:val="18"/>
                <w:szCs w:val="18"/>
              </w:rPr>
            </w:pPr>
            <w:r w:rsidRPr="00540081">
              <w:rPr>
                <w:rFonts w:ascii="Times New Roman" w:hAnsi="Times New Roman" w:cs="Times New Roman"/>
                <w:sz w:val="18"/>
                <w:szCs w:val="18"/>
              </w:rPr>
              <w:t>Low-income (UMCE &lt; ₹10K)</w:t>
            </w:r>
          </w:p>
        </w:tc>
        <w:tc>
          <w:tcPr>
            <w:tcW w:w="714" w:type="pct"/>
            <w:vAlign w:val="center"/>
          </w:tcPr>
          <w:p w14:paraId="7045E5F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77" w:type="pct"/>
            <w:vAlign w:val="center"/>
          </w:tcPr>
          <w:p w14:paraId="44937617"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30 </w:t>
            </w:r>
            <w:r w:rsidRPr="0026649F">
              <w:rPr>
                <w:rFonts w:ascii="Times New Roman" w:hAnsi="Times New Roman" w:cs="Times New Roman"/>
                <w:i/>
                <w:iCs/>
                <w:sz w:val="18"/>
                <w:szCs w:val="18"/>
              </w:rPr>
              <w:t>(-3.28)</w:t>
            </w:r>
          </w:p>
        </w:tc>
        <w:tc>
          <w:tcPr>
            <w:tcW w:w="652" w:type="pct"/>
            <w:vAlign w:val="center"/>
          </w:tcPr>
          <w:p w14:paraId="68262FE3"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-0.5</w:t>
            </w:r>
            <w:r>
              <w:rPr>
                <w:rFonts w:ascii="Times New Roman" w:hAnsi="Times New Roman" w:cs="Times New Roman"/>
                <w:sz w:val="18"/>
                <w:szCs w:val="18"/>
              </w:rPr>
              <w:t xml:space="preserve">4 </w:t>
            </w:r>
            <w:r w:rsidRPr="0026649F">
              <w:rPr>
                <w:rFonts w:ascii="Times New Roman" w:hAnsi="Times New Roman" w:cs="Times New Roman"/>
                <w:i/>
                <w:iCs/>
                <w:sz w:val="18"/>
                <w:szCs w:val="18"/>
              </w:rPr>
              <w:t>(-9.11)</w:t>
            </w:r>
          </w:p>
        </w:tc>
        <w:tc>
          <w:tcPr>
            <w:tcW w:w="716" w:type="pct"/>
            <w:vAlign w:val="center"/>
          </w:tcPr>
          <w:p w14:paraId="1C08080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-0.3</w:t>
            </w:r>
            <w:r>
              <w:rPr>
                <w:rFonts w:ascii="Times New Roman" w:hAnsi="Times New Roman" w:cs="Times New Roman"/>
                <w:sz w:val="18"/>
                <w:szCs w:val="18"/>
              </w:rPr>
              <w:t xml:space="preserve">8 </w:t>
            </w:r>
            <w:r w:rsidRPr="0026649F">
              <w:rPr>
                <w:rFonts w:ascii="Times New Roman" w:hAnsi="Times New Roman" w:cs="Times New Roman"/>
                <w:i/>
                <w:iCs/>
                <w:sz w:val="18"/>
                <w:szCs w:val="18"/>
              </w:rPr>
              <w:t>(-3.22)</w:t>
            </w:r>
          </w:p>
        </w:tc>
      </w:tr>
      <w:tr w:rsidR="008D56BD" w:rsidRPr="0026649F" w14:paraId="169BB682" w14:textId="77777777" w:rsidTr="005A07B8">
        <w:trPr>
          <w:trHeight w:val="20"/>
          <w:jc w:val="center"/>
        </w:trPr>
        <w:tc>
          <w:tcPr>
            <w:tcW w:w="2240" w:type="pct"/>
          </w:tcPr>
          <w:p w14:paraId="49C0EDFD" w14:textId="77777777" w:rsidR="008D56BD" w:rsidRPr="00540081" w:rsidRDefault="008D56BD" w:rsidP="00485423">
            <w:pPr>
              <w:spacing w:after="60"/>
              <w:ind w:left="292"/>
              <w:rPr>
                <w:rFonts w:ascii="Times New Roman" w:hAnsi="Times New Roman" w:cs="Times New Roman"/>
                <w:sz w:val="18"/>
                <w:szCs w:val="18"/>
              </w:rPr>
            </w:pPr>
            <w:r w:rsidRPr="00540081">
              <w:rPr>
                <w:rFonts w:ascii="Times New Roman" w:hAnsi="Times New Roman" w:cs="Times New Roman"/>
                <w:sz w:val="18"/>
                <w:szCs w:val="18"/>
              </w:rPr>
              <w:t>Medium-income (UMCE: ₹10-₹20K)</w:t>
            </w:r>
          </w:p>
        </w:tc>
        <w:tc>
          <w:tcPr>
            <w:tcW w:w="714" w:type="pct"/>
            <w:vAlign w:val="center"/>
          </w:tcPr>
          <w:p w14:paraId="0976CF91"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77" w:type="pct"/>
            <w:vAlign w:val="center"/>
          </w:tcPr>
          <w:p w14:paraId="2E059A2F"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27F8D2D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-0.2</w:t>
            </w:r>
            <w:r>
              <w:rPr>
                <w:rFonts w:ascii="Times New Roman" w:hAnsi="Times New Roman" w:cs="Times New Roman"/>
                <w:sz w:val="18"/>
                <w:szCs w:val="18"/>
              </w:rPr>
              <w:t xml:space="preserve">8 </w:t>
            </w:r>
            <w:r w:rsidRPr="0026649F">
              <w:rPr>
                <w:rFonts w:ascii="Times New Roman" w:hAnsi="Times New Roman" w:cs="Times New Roman"/>
                <w:i/>
                <w:iCs/>
                <w:sz w:val="18"/>
                <w:szCs w:val="18"/>
              </w:rPr>
              <w:t>(-5.11)</w:t>
            </w:r>
          </w:p>
        </w:tc>
        <w:tc>
          <w:tcPr>
            <w:tcW w:w="716" w:type="pct"/>
            <w:vAlign w:val="center"/>
          </w:tcPr>
          <w:p w14:paraId="0FBE67AB"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5 </w:t>
            </w:r>
            <w:r w:rsidRPr="0026649F">
              <w:rPr>
                <w:rFonts w:ascii="Times New Roman" w:hAnsi="Times New Roman" w:cs="Times New Roman"/>
                <w:i/>
                <w:iCs/>
                <w:sz w:val="18"/>
                <w:szCs w:val="18"/>
              </w:rPr>
              <w:t>(-1.32)</w:t>
            </w:r>
          </w:p>
        </w:tc>
      </w:tr>
      <w:tr w:rsidR="008D56BD" w:rsidRPr="0026649F" w14:paraId="73ED34C8" w14:textId="77777777" w:rsidTr="005A07B8">
        <w:trPr>
          <w:trHeight w:val="20"/>
          <w:jc w:val="center"/>
        </w:trPr>
        <w:tc>
          <w:tcPr>
            <w:tcW w:w="2240" w:type="pct"/>
          </w:tcPr>
          <w:p w14:paraId="6EB55338" w14:textId="77777777" w:rsidR="008D56BD" w:rsidRPr="00540081" w:rsidRDefault="008D56BD" w:rsidP="00485423">
            <w:pPr>
              <w:spacing w:after="60"/>
              <w:rPr>
                <w:rFonts w:ascii="Times New Roman" w:hAnsi="Times New Roman" w:cs="Times New Roman"/>
                <w:i/>
                <w:iCs/>
                <w:sz w:val="18"/>
                <w:szCs w:val="18"/>
              </w:rPr>
            </w:pPr>
            <w:r w:rsidRPr="00540081">
              <w:rPr>
                <w:rFonts w:ascii="Times New Roman" w:hAnsi="Times New Roman" w:cs="Times New Roman"/>
                <w:i/>
                <w:iCs/>
                <w:sz w:val="18"/>
                <w:szCs w:val="18"/>
              </w:rPr>
              <w:t>Group and trip specific variables</w:t>
            </w:r>
          </w:p>
        </w:tc>
        <w:tc>
          <w:tcPr>
            <w:tcW w:w="714" w:type="pct"/>
            <w:vAlign w:val="center"/>
          </w:tcPr>
          <w:p w14:paraId="3D467BD0"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5408A6C4"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6AF27CA0"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73A3F4A4"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2D4D5F14" w14:textId="77777777" w:rsidTr="005A07B8">
        <w:trPr>
          <w:trHeight w:val="20"/>
          <w:jc w:val="center"/>
        </w:trPr>
        <w:tc>
          <w:tcPr>
            <w:tcW w:w="2240" w:type="pct"/>
          </w:tcPr>
          <w:p w14:paraId="6E0ECA93" w14:textId="77777777" w:rsidR="008D56BD" w:rsidRPr="0026649F" w:rsidRDefault="008D56BD" w:rsidP="00485423">
            <w:pPr>
              <w:spacing w:after="60"/>
              <w:ind w:left="174"/>
              <w:rPr>
                <w:rFonts w:ascii="Times New Roman" w:hAnsi="Times New Roman" w:cs="Times New Roman"/>
                <w:sz w:val="18"/>
                <w:szCs w:val="18"/>
              </w:rPr>
            </w:pPr>
            <w:r w:rsidRPr="0026649F">
              <w:rPr>
                <w:rFonts w:ascii="Times New Roman" w:hAnsi="Times New Roman" w:cs="Times New Roman"/>
                <w:sz w:val="18"/>
                <w:szCs w:val="18"/>
              </w:rPr>
              <w:t xml:space="preserve">Size of the </w:t>
            </w:r>
            <w:r>
              <w:rPr>
                <w:rFonts w:ascii="Times New Roman" w:hAnsi="Times New Roman" w:cs="Times New Roman"/>
                <w:sz w:val="18"/>
                <w:szCs w:val="18"/>
              </w:rPr>
              <w:t xml:space="preserve">travel </w:t>
            </w:r>
            <w:r w:rsidRPr="0026649F">
              <w:rPr>
                <w:rFonts w:ascii="Times New Roman" w:hAnsi="Times New Roman" w:cs="Times New Roman"/>
                <w:sz w:val="18"/>
                <w:szCs w:val="18"/>
              </w:rPr>
              <w:t>group</w:t>
            </w:r>
          </w:p>
        </w:tc>
        <w:tc>
          <w:tcPr>
            <w:tcW w:w="714" w:type="pct"/>
            <w:vAlign w:val="center"/>
          </w:tcPr>
          <w:p w14:paraId="487E5539"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0.10</w:t>
            </w:r>
            <w:r>
              <w:rPr>
                <w:rFonts w:ascii="Times New Roman" w:hAnsi="Times New Roman" w:cs="Times New Roman"/>
                <w:sz w:val="18"/>
                <w:szCs w:val="18"/>
              </w:rPr>
              <w:t xml:space="preserve"> </w:t>
            </w:r>
            <w:r w:rsidRPr="00421D99">
              <w:rPr>
                <w:rFonts w:ascii="Times New Roman" w:hAnsi="Times New Roman" w:cs="Times New Roman"/>
                <w:i/>
                <w:iCs/>
                <w:sz w:val="18"/>
                <w:szCs w:val="18"/>
              </w:rPr>
              <w:t>(3.48)</w:t>
            </w:r>
          </w:p>
        </w:tc>
        <w:tc>
          <w:tcPr>
            <w:tcW w:w="677" w:type="pct"/>
            <w:vAlign w:val="center"/>
          </w:tcPr>
          <w:p w14:paraId="3198543C"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7 </w:t>
            </w:r>
            <w:r w:rsidRPr="00421D99">
              <w:rPr>
                <w:rFonts w:ascii="Times New Roman" w:hAnsi="Times New Roman" w:cs="Times New Roman"/>
                <w:i/>
                <w:iCs/>
                <w:sz w:val="18"/>
                <w:szCs w:val="18"/>
              </w:rPr>
              <w:t>(8.76)</w:t>
            </w:r>
          </w:p>
        </w:tc>
        <w:tc>
          <w:tcPr>
            <w:tcW w:w="652" w:type="pct"/>
            <w:vAlign w:val="center"/>
          </w:tcPr>
          <w:p w14:paraId="3BE4442F"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0.07</w:t>
            </w:r>
            <w:r>
              <w:rPr>
                <w:rFonts w:ascii="Times New Roman" w:hAnsi="Times New Roman" w:cs="Times New Roman"/>
                <w:sz w:val="18"/>
                <w:szCs w:val="18"/>
              </w:rPr>
              <w:t xml:space="preserve"> </w:t>
            </w:r>
            <w:r w:rsidRPr="00421D99">
              <w:rPr>
                <w:rFonts w:ascii="Times New Roman" w:hAnsi="Times New Roman" w:cs="Times New Roman"/>
                <w:i/>
                <w:iCs/>
                <w:sz w:val="18"/>
                <w:szCs w:val="18"/>
              </w:rPr>
              <w:t>(3.43)</w:t>
            </w:r>
          </w:p>
        </w:tc>
        <w:tc>
          <w:tcPr>
            <w:tcW w:w="716" w:type="pct"/>
            <w:vAlign w:val="center"/>
          </w:tcPr>
          <w:p w14:paraId="3F18965E"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0.07</w:t>
            </w:r>
            <w:r>
              <w:rPr>
                <w:rFonts w:ascii="Times New Roman" w:hAnsi="Times New Roman" w:cs="Times New Roman"/>
                <w:sz w:val="18"/>
                <w:szCs w:val="18"/>
              </w:rPr>
              <w:t xml:space="preserve"> </w:t>
            </w:r>
            <w:r w:rsidRPr="00421D99">
              <w:rPr>
                <w:rFonts w:ascii="Times New Roman" w:hAnsi="Times New Roman" w:cs="Times New Roman"/>
                <w:i/>
                <w:iCs/>
                <w:sz w:val="18"/>
                <w:szCs w:val="18"/>
              </w:rPr>
              <w:t>(2.75)</w:t>
            </w:r>
          </w:p>
        </w:tc>
      </w:tr>
      <w:tr w:rsidR="008D56BD" w:rsidRPr="0026649F" w14:paraId="150FF738" w14:textId="77777777" w:rsidTr="005A07B8">
        <w:trPr>
          <w:trHeight w:val="20"/>
          <w:jc w:val="center"/>
        </w:trPr>
        <w:tc>
          <w:tcPr>
            <w:tcW w:w="2240" w:type="pct"/>
          </w:tcPr>
          <w:p w14:paraId="0C454E52" w14:textId="45A038BB" w:rsidR="008D56BD" w:rsidRPr="0026649F" w:rsidRDefault="001F4B36" w:rsidP="00485423">
            <w:pPr>
              <w:spacing w:after="60"/>
              <w:ind w:left="174"/>
              <w:rPr>
                <w:rFonts w:ascii="Times New Roman" w:hAnsi="Times New Roman" w:cs="Times New Roman"/>
                <w:sz w:val="18"/>
                <w:szCs w:val="18"/>
              </w:rPr>
            </w:pPr>
            <w:r>
              <w:rPr>
                <w:rFonts w:ascii="Times New Roman" w:hAnsi="Times New Roman" w:cs="Times New Roman"/>
                <w:sz w:val="18"/>
                <w:szCs w:val="18"/>
              </w:rPr>
              <w:t>Proportion</w:t>
            </w:r>
            <w:r w:rsidR="008D56BD" w:rsidRPr="0026649F">
              <w:rPr>
                <w:rFonts w:ascii="Times New Roman" w:hAnsi="Times New Roman" w:cs="Times New Roman"/>
                <w:sz w:val="18"/>
                <w:szCs w:val="18"/>
              </w:rPr>
              <w:t xml:space="preserve"> of </w:t>
            </w:r>
            <w:r w:rsidR="00C67B06">
              <w:rPr>
                <w:rFonts w:ascii="Times New Roman" w:hAnsi="Times New Roman" w:cs="Times New Roman"/>
                <w:sz w:val="18"/>
                <w:szCs w:val="18"/>
              </w:rPr>
              <w:t>women</w:t>
            </w:r>
            <w:r w:rsidR="008D56BD" w:rsidRPr="0026649F">
              <w:rPr>
                <w:rFonts w:ascii="Times New Roman" w:hAnsi="Times New Roman" w:cs="Times New Roman"/>
                <w:sz w:val="18"/>
                <w:szCs w:val="18"/>
              </w:rPr>
              <w:t xml:space="preserve"> in </w:t>
            </w:r>
            <w:r w:rsidR="008D56BD">
              <w:rPr>
                <w:rFonts w:ascii="Times New Roman" w:hAnsi="Times New Roman" w:cs="Times New Roman"/>
                <w:sz w:val="18"/>
                <w:szCs w:val="18"/>
              </w:rPr>
              <w:t>travel</w:t>
            </w:r>
            <w:r w:rsidR="008D56BD" w:rsidRPr="0026649F">
              <w:rPr>
                <w:rFonts w:ascii="Times New Roman" w:hAnsi="Times New Roman" w:cs="Times New Roman"/>
                <w:sz w:val="18"/>
                <w:szCs w:val="18"/>
              </w:rPr>
              <w:t xml:space="preserve"> group</w:t>
            </w:r>
          </w:p>
        </w:tc>
        <w:tc>
          <w:tcPr>
            <w:tcW w:w="714" w:type="pct"/>
            <w:vAlign w:val="center"/>
          </w:tcPr>
          <w:p w14:paraId="59DA6146"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0.49</w:t>
            </w:r>
            <w:r>
              <w:rPr>
                <w:rFonts w:ascii="Times New Roman" w:hAnsi="Times New Roman" w:cs="Times New Roman"/>
                <w:sz w:val="18"/>
                <w:szCs w:val="18"/>
              </w:rPr>
              <w:t xml:space="preserve"> </w:t>
            </w:r>
            <w:r w:rsidRPr="0026649F">
              <w:rPr>
                <w:rFonts w:ascii="Times New Roman" w:hAnsi="Times New Roman" w:cs="Times New Roman"/>
                <w:i/>
                <w:iCs/>
                <w:sz w:val="18"/>
                <w:szCs w:val="18"/>
              </w:rPr>
              <w:t>(3.09)</w:t>
            </w:r>
          </w:p>
        </w:tc>
        <w:tc>
          <w:tcPr>
            <w:tcW w:w="677" w:type="pct"/>
            <w:vAlign w:val="center"/>
          </w:tcPr>
          <w:p w14:paraId="29D2B131"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0.4</w:t>
            </w:r>
            <w:r>
              <w:rPr>
                <w:rFonts w:ascii="Times New Roman" w:hAnsi="Times New Roman" w:cs="Times New Roman"/>
                <w:sz w:val="18"/>
                <w:szCs w:val="18"/>
              </w:rPr>
              <w:t xml:space="preserve">2 </w:t>
            </w:r>
            <w:r w:rsidRPr="0026649F">
              <w:rPr>
                <w:rFonts w:ascii="Times New Roman" w:hAnsi="Times New Roman" w:cs="Times New Roman"/>
                <w:i/>
                <w:iCs/>
                <w:sz w:val="18"/>
                <w:szCs w:val="18"/>
              </w:rPr>
              <w:t>(4.19)</w:t>
            </w:r>
          </w:p>
        </w:tc>
        <w:tc>
          <w:tcPr>
            <w:tcW w:w="652" w:type="pct"/>
            <w:vAlign w:val="center"/>
          </w:tcPr>
          <w:p w14:paraId="12E47AD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716" w:type="pct"/>
            <w:vAlign w:val="center"/>
          </w:tcPr>
          <w:p w14:paraId="624891D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2320C19E" w14:textId="77777777" w:rsidTr="005A07B8">
        <w:trPr>
          <w:trHeight w:val="20"/>
          <w:jc w:val="center"/>
        </w:trPr>
        <w:tc>
          <w:tcPr>
            <w:tcW w:w="2240" w:type="pct"/>
          </w:tcPr>
          <w:p w14:paraId="208BDA77" w14:textId="77777777" w:rsidR="008D56BD" w:rsidRPr="0026649F" w:rsidRDefault="008D56BD" w:rsidP="00485423">
            <w:pPr>
              <w:spacing w:after="60"/>
              <w:ind w:left="174"/>
              <w:rPr>
                <w:rFonts w:ascii="Times New Roman" w:hAnsi="Times New Roman" w:cs="Times New Roman"/>
                <w:sz w:val="18"/>
                <w:szCs w:val="18"/>
              </w:rPr>
            </w:pPr>
            <w:r w:rsidRPr="0026649F">
              <w:rPr>
                <w:rFonts w:ascii="Times New Roman" w:hAnsi="Times New Roman" w:cs="Times New Roman"/>
                <w:sz w:val="18"/>
                <w:szCs w:val="18"/>
              </w:rPr>
              <w:t>Duration of stay</w:t>
            </w:r>
            <w:r>
              <w:rPr>
                <w:rFonts w:ascii="Times New Roman" w:hAnsi="Times New Roman" w:cs="Times New Roman"/>
                <w:sz w:val="18"/>
                <w:szCs w:val="18"/>
              </w:rPr>
              <w:t xml:space="preserve"> </w:t>
            </w:r>
            <w:r w:rsidRPr="00AE396B">
              <w:rPr>
                <w:rFonts w:ascii="Times New Roman" w:hAnsi="Times New Roman" w:cs="Times New Roman"/>
                <w:i/>
                <w:iCs/>
                <w:sz w:val="18"/>
                <w:szCs w:val="18"/>
              </w:rPr>
              <w:t>(Base: Duration&gt;10 nights)</w:t>
            </w:r>
          </w:p>
        </w:tc>
        <w:tc>
          <w:tcPr>
            <w:tcW w:w="714" w:type="pct"/>
            <w:vAlign w:val="center"/>
          </w:tcPr>
          <w:p w14:paraId="3048C6C5"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72FE4E9A"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211A5E63"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0BA3B9EF"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2F9401E9" w14:textId="77777777" w:rsidTr="005A07B8">
        <w:trPr>
          <w:trHeight w:val="20"/>
          <w:jc w:val="center"/>
        </w:trPr>
        <w:tc>
          <w:tcPr>
            <w:tcW w:w="2240" w:type="pct"/>
          </w:tcPr>
          <w:p w14:paraId="3AB0A24A" w14:textId="77777777" w:rsidR="008D56BD" w:rsidRPr="0026649F" w:rsidRDefault="008D56BD" w:rsidP="00485423">
            <w:pPr>
              <w:spacing w:after="60"/>
              <w:ind w:left="292"/>
              <w:rPr>
                <w:rFonts w:ascii="Times New Roman" w:hAnsi="Times New Roman" w:cs="Times New Roman"/>
                <w:sz w:val="18"/>
                <w:szCs w:val="18"/>
              </w:rPr>
            </w:pPr>
            <w:r w:rsidRPr="0026649F">
              <w:rPr>
                <w:rFonts w:ascii="Times New Roman" w:hAnsi="Times New Roman" w:cs="Times New Roman"/>
                <w:sz w:val="18"/>
                <w:szCs w:val="18"/>
              </w:rPr>
              <w:t>If the duration of stay was 1-3 nights</w:t>
            </w:r>
          </w:p>
        </w:tc>
        <w:tc>
          <w:tcPr>
            <w:tcW w:w="714" w:type="pct"/>
            <w:vAlign w:val="center"/>
          </w:tcPr>
          <w:p w14:paraId="254ECD3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-1.</w:t>
            </w:r>
            <w:r>
              <w:rPr>
                <w:rFonts w:ascii="Times New Roman" w:hAnsi="Times New Roman" w:cs="Times New Roman"/>
                <w:sz w:val="18"/>
                <w:szCs w:val="18"/>
              </w:rPr>
              <w:t xml:space="preserve">84 </w:t>
            </w:r>
            <w:r w:rsidRPr="0026649F">
              <w:rPr>
                <w:rFonts w:ascii="Times New Roman" w:hAnsi="Times New Roman" w:cs="Times New Roman"/>
                <w:sz w:val="18"/>
                <w:szCs w:val="18"/>
              </w:rPr>
              <w:t>(</w:t>
            </w:r>
            <w:r w:rsidRPr="0026649F">
              <w:rPr>
                <w:rFonts w:ascii="Times New Roman" w:hAnsi="Times New Roman" w:cs="Times New Roman"/>
                <w:i/>
                <w:iCs/>
                <w:sz w:val="18"/>
                <w:szCs w:val="18"/>
              </w:rPr>
              <w:t>-10.42</w:t>
            </w:r>
            <w:r w:rsidRPr="0026649F">
              <w:rPr>
                <w:rFonts w:ascii="Times New Roman" w:hAnsi="Times New Roman" w:cs="Times New Roman"/>
                <w:sz w:val="18"/>
                <w:szCs w:val="18"/>
              </w:rPr>
              <w:t>)</w:t>
            </w:r>
          </w:p>
        </w:tc>
        <w:tc>
          <w:tcPr>
            <w:tcW w:w="677" w:type="pct"/>
            <w:vAlign w:val="center"/>
          </w:tcPr>
          <w:p w14:paraId="5B22C89C"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c>
          <w:tcPr>
            <w:tcW w:w="652" w:type="pct"/>
            <w:vAlign w:val="center"/>
          </w:tcPr>
          <w:p w14:paraId="6076F385"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c>
          <w:tcPr>
            <w:tcW w:w="716" w:type="pct"/>
            <w:vAlign w:val="center"/>
          </w:tcPr>
          <w:p w14:paraId="4E690FE7"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r>
      <w:tr w:rsidR="008D56BD" w:rsidRPr="0026649F" w14:paraId="0D1EEED0" w14:textId="77777777" w:rsidTr="005A07B8">
        <w:trPr>
          <w:trHeight w:val="20"/>
          <w:jc w:val="center"/>
        </w:trPr>
        <w:tc>
          <w:tcPr>
            <w:tcW w:w="2240" w:type="pct"/>
          </w:tcPr>
          <w:p w14:paraId="5C1A1E2F" w14:textId="77777777" w:rsidR="008D56BD" w:rsidRPr="0026649F" w:rsidRDefault="008D56BD" w:rsidP="00485423">
            <w:pPr>
              <w:spacing w:after="60"/>
              <w:ind w:left="292"/>
              <w:rPr>
                <w:rFonts w:ascii="Times New Roman" w:hAnsi="Times New Roman" w:cs="Times New Roman"/>
                <w:sz w:val="18"/>
                <w:szCs w:val="18"/>
              </w:rPr>
            </w:pPr>
            <w:r w:rsidRPr="0026649F">
              <w:rPr>
                <w:rFonts w:ascii="Times New Roman" w:hAnsi="Times New Roman" w:cs="Times New Roman"/>
                <w:sz w:val="18"/>
                <w:szCs w:val="18"/>
              </w:rPr>
              <w:t>If the duration of stay was 4-10 nights</w:t>
            </w:r>
          </w:p>
        </w:tc>
        <w:tc>
          <w:tcPr>
            <w:tcW w:w="714" w:type="pct"/>
            <w:vAlign w:val="center"/>
          </w:tcPr>
          <w:p w14:paraId="7104E968"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92 </w:t>
            </w:r>
            <w:r w:rsidRPr="00E05C9C">
              <w:rPr>
                <w:rFonts w:ascii="Times New Roman" w:hAnsi="Times New Roman" w:cs="Times New Roman"/>
                <w:i/>
                <w:iCs/>
                <w:sz w:val="18"/>
                <w:szCs w:val="18"/>
              </w:rPr>
              <w:t>(-5.17)</w:t>
            </w:r>
          </w:p>
        </w:tc>
        <w:tc>
          <w:tcPr>
            <w:tcW w:w="677" w:type="pct"/>
            <w:vAlign w:val="center"/>
          </w:tcPr>
          <w:p w14:paraId="647B300B"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c>
          <w:tcPr>
            <w:tcW w:w="652" w:type="pct"/>
            <w:vAlign w:val="center"/>
          </w:tcPr>
          <w:p w14:paraId="64EEFA2C"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c>
          <w:tcPr>
            <w:tcW w:w="716" w:type="pct"/>
            <w:vAlign w:val="center"/>
          </w:tcPr>
          <w:p w14:paraId="3F006491"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r>
      <w:tr w:rsidR="008D56BD" w:rsidRPr="0026649F" w14:paraId="73725A50" w14:textId="77777777" w:rsidTr="005A07B8">
        <w:trPr>
          <w:trHeight w:val="20"/>
          <w:jc w:val="center"/>
        </w:trPr>
        <w:tc>
          <w:tcPr>
            <w:tcW w:w="2240" w:type="pct"/>
          </w:tcPr>
          <w:p w14:paraId="76BC56C2" w14:textId="77777777" w:rsidR="008D56BD" w:rsidRPr="0026649F" w:rsidRDefault="008D56BD" w:rsidP="00485423">
            <w:pPr>
              <w:spacing w:after="60"/>
              <w:ind w:left="174"/>
              <w:rPr>
                <w:rFonts w:ascii="Times New Roman" w:hAnsi="Times New Roman" w:cs="Times New Roman"/>
                <w:sz w:val="18"/>
                <w:szCs w:val="18"/>
              </w:rPr>
            </w:pPr>
            <w:r>
              <w:rPr>
                <w:rFonts w:ascii="Times New Roman" w:hAnsi="Times New Roman" w:cs="Times New Roman"/>
                <w:sz w:val="18"/>
                <w:szCs w:val="18"/>
              </w:rPr>
              <w:t xml:space="preserve">   </w:t>
            </w:r>
            <w:r w:rsidRPr="0026649F">
              <w:rPr>
                <w:rFonts w:ascii="Times New Roman" w:hAnsi="Times New Roman" w:cs="Times New Roman"/>
                <w:sz w:val="18"/>
                <w:szCs w:val="18"/>
              </w:rPr>
              <w:t>Number of nights</w:t>
            </w:r>
          </w:p>
        </w:tc>
        <w:tc>
          <w:tcPr>
            <w:tcW w:w="714" w:type="pct"/>
            <w:vAlign w:val="center"/>
          </w:tcPr>
          <w:p w14:paraId="32594F55" w14:textId="77777777" w:rsidR="008D56BD" w:rsidRPr="0026649F" w:rsidRDefault="008D56BD" w:rsidP="00485423">
            <w:pPr>
              <w:spacing w:after="60"/>
              <w:jc w:val="center"/>
              <w:rPr>
                <w:rFonts w:ascii="Times New Roman" w:hAnsi="Times New Roman" w:cs="Times New Roman"/>
                <w:sz w:val="18"/>
                <w:szCs w:val="18"/>
              </w:rPr>
            </w:pPr>
            <w:r>
              <w:rPr>
                <w:rFonts w:ascii="Times New Roman" w:hAnsi="Times New Roman" w:cs="Times New Roman"/>
                <w:sz w:val="18"/>
                <w:szCs w:val="18"/>
              </w:rPr>
              <w:t>*</w:t>
            </w:r>
          </w:p>
        </w:tc>
        <w:tc>
          <w:tcPr>
            <w:tcW w:w="677" w:type="pct"/>
            <w:vAlign w:val="center"/>
          </w:tcPr>
          <w:p w14:paraId="2745374A"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0.02</w:t>
            </w:r>
            <w:r>
              <w:rPr>
                <w:rFonts w:ascii="Times New Roman" w:hAnsi="Times New Roman" w:cs="Times New Roman"/>
                <w:sz w:val="18"/>
                <w:szCs w:val="18"/>
              </w:rPr>
              <w:t xml:space="preserve"> </w:t>
            </w:r>
            <w:r w:rsidRPr="0026649F">
              <w:rPr>
                <w:rFonts w:ascii="Times New Roman" w:hAnsi="Times New Roman" w:cs="Times New Roman"/>
                <w:sz w:val="18"/>
                <w:szCs w:val="18"/>
              </w:rPr>
              <w:t>(</w:t>
            </w:r>
            <w:r w:rsidRPr="0026649F">
              <w:rPr>
                <w:rFonts w:ascii="Times New Roman" w:hAnsi="Times New Roman" w:cs="Times New Roman"/>
                <w:i/>
                <w:iCs/>
                <w:sz w:val="18"/>
                <w:szCs w:val="18"/>
              </w:rPr>
              <w:t>17.14</w:t>
            </w:r>
            <w:r w:rsidRPr="0026649F">
              <w:rPr>
                <w:rFonts w:ascii="Times New Roman" w:hAnsi="Times New Roman" w:cs="Times New Roman"/>
                <w:sz w:val="18"/>
                <w:szCs w:val="18"/>
              </w:rPr>
              <w:t>)</w:t>
            </w:r>
          </w:p>
        </w:tc>
        <w:tc>
          <w:tcPr>
            <w:tcW w:w="652" w:type="pct"/>
            <w:vAlign w:val="center"/>
          </w:tcPr>
          <w:p w14:paraId="2566C955"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0.0</w:t>
            </w:r>
            <w:r>
              <w:rPr>
                <w:rFonts w:ascii="Times New Roman" w:hAnsi="Times New Roman" w:cs="Times New Roman"/>
                <w:sz w:val="18"/>
                <w:szCs w:val="18"/>
              </w:rPr>
              <w:t xml:space="preserve">3 </w:t>
            </w:r>
            <w:r w:rsidRPr="0026649F">
              <w:rPr>
                <w:rFonts w:ascii="Times New Roman" w:hAnsi="Times New Roman" w:cs="Times New Roman"/>
                <w:sz w:val="18"/>
                <w:szCs w:val="18"/>
              </w:rPr>
              <w:t>(</w:t>
            </w:r>
            <w:r w:rsidRPr="0026649F">
              <w:rPr>
                <w:rFonts w:ascii="Times New Roman" w:hAnsi="Times New Roman" w:cs="Times New Roman"/>
                <w:i/>
                <w:iCs/>
                <w:sz w:val="18"/>
                <w:szCs w:val="18"/>
              </w:rPr>
              <w:t>10.10</w:t>
            </w:r>
            <w:r w:rsidRPr="0026649F">
              <w:rPr>
                <w:rFonts w:ascii="Times New Roman" w:hAnsi="Times New Roman" w:cs="Times New Roman"/>
                <w:sz w:val="18"/>
                <w:szCs w:val="18"/>
              </w:rPr>
              <w:t>)</w:t>
            </w:r>
          </w:p>
        </w:tc>
        <w:tc>
          <w:tcPr>
            <w:tcW w:w="716" w:type="pct"/>
            <w:vAlign w:val="center"/>
          </w:tcPr>
          <w:p w14:paraId="7346853D"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02 </w:t>
            </w:r>
            <w:r w:rsidRPr="0026649F">
              <w:rPr>
                <w:rFonts w:ascii="Times New Roman" w:hAnsi="Times New Roman" w:cs="Times New Roman"/>
                <w:sz w:val="18"/>
                <w:szCs w:val="18"/>
              </w:rPr>
              <w:t>(</w:t>
            </w:r>
            <w:r w:rsidRPr="0026649F">
              <w:rPr>
                <w:rFonts w:ascii="Times New Roman" w:hAnsi="Times New Roman" w:cs="Times New Roman"/>
                <w:i/>
                <w:iCs/>
                <w:sz w:val="18"/>
                <w:szCs w:val="18"/>
              </w:rPr>
              <w:t>3.85</w:t>
            </w:r>
            <w:r w:rsidRPr="0026649F">
              <w:rPr>
                <w:rFonts w:ascii="Times New Roman" w:hAnsi="Times New Roman" w:cs="Times New Roman"/>
                <w:sz w:val="18"/>
                <w:szCs w:val="18"/>
              </w:rPr>
              <w:t>)</w:t>
            </w:r>
          </w:p>
        </w:tc>
      </w:tr>
      <w:tr w:rsidR="008D56BD" w:rsidRPr="0026649F" w14:paraId="0DD773C1" w14:textId="77777777" w:rsidTr="005A07B8">
        <w:trPr>
          <w:trHeight w:val="20"/>
          <w:jc w:val="center"/>
        </w:trPr>
        <w:tc>
          <w:tcPr>
            <w:tcW w:w="2240" w:type="pct"/>
          </w:tcPr>
          <w:p w14:paraId="04FF914C" w14:textId="77777777" w:rsidR="008D56BD" w:rsidRPr="0026649F" w:rsidRDefault="008D56BD" w:rsidP="00485423">
            <w:pPr>
              <w:spacing w:after="60"/>
              <w:ind w:left="148"/>
              <w:rPr>
                <w:rFonts w:ascii="Times New Roman" w:hAnsi="Times New Roman" w:cs="Times New Roman"/>
                <w:sz w:val="18"/>
                <w:szCs w:val="18"/>
              </w:rPr>
            </w:pPr>
            <w:r>
              <w:rPr>
                <w:rFonts w:ascii="Times New Roman" w:hAnsi="Times New Roman" w:cs="Times New Roman"/>
                <w:sz w:val="18"/>
                <w:szCs w:val="18"/>
              </w:rPr>
              <w:t>Trip d</w:t>
            </w:r>
            <w:r w:rsidRPr="0026649F">
              <w:rPr>
                <w:rFonts w:ascii="Times New Roman" w:hAnsi="Times New Roman" w:cs="Times New Roman"/>
                <w:sz w:val="18"/>
                <w:szCs w:val="18"/>
              </w:rPr>
              <w:t xml:space="preserve">estination </w:t>
            </w:r>
            <w:r w:rsidRPr="00540081">
              <w:rPr>
                <w:rFonts w:ascii="Times New Roman" w:hAnsi="Times New Roman" w:cs="Times New Roman"/>
                <w:sz w:val="18"/>
                <w:szCs w:val="18"/>
              </w:rPr>
              <w:t xml:space="preserve">(Base: </w:t>
            </w:r>
            <w:r>
              <w:rPr>
                <w:rFonts w:ascii="Times New Roman" w:hAnsi="Times New Roman" w:cs="Times New Roman"/>
                <w:sz w:val="18"/>
                <w:szCs w:val="18"/>
              </w:rPr>
              <w:t>S</w:t>
            </w:r>
            <w:r w:rsidRPr="00540081">
              <w:rPr>
                <w:rFonts w:ascii="Times New Roman" w:hAnsi="Times New Roman" w:cs="Times New Roman"/>
                <w:sz w:val="18"/>
                <w:szCs w:val="18"/>
              </w:rPr>
              <w:t>ame district as UPR)</w:t>
            </w:r>
          </w:p>
        </w:tc>
        <w:tc>
          <w:tcPr>
            <w:tcW w:w="714" w:type="pct"/>
            <w:vAlign w:val="center"/>
          </w:tcPr>
          <w:p w14:paraId="5B75C92E" w14:textId="77777777" w:rsidR="008D56BD" w:rsidRPr="0026649F" w:rsidRDefault="008D56BD" w:rsidP="00485423">
            <w:pPr>
              <w:spacing w:after="60"/>
              <w:jc w:val="center"/>
              <w:rPr>
                <w:rFonts w:ascii="Times New Roman" w:hAnsi="Times New Roman" w:cs="Times New Roman"/>
                <w:sz w:val="18"/>
                <w:szCs w:val="18"/>
              </w:rPr>
            </w:pPr>
          </w:p>
        </w:tc>
        <w:tc>
          <w:tcPr>
            <w:tcW w:w="677" w:type="pct"/>
            <w:vAlign w:val="center"/>
          </w:tcPr>
          <w:p w14:paraId="50B3C8DF" w14:textId="77777777" w:rsidR="008D56BD" w:rsidRPr="0026649F" w:rsidRDefault="008D56BD" w:rsidP="00485423">
            <w:pPr>
              <w:spacing w:after="60"/>
              <w:jc w:val="center"/>
              <w:rPr>
                <w:rFonts w:ascii="Times New Roman" w:hAnsi="Times New Roman" w:cs="Times New Roman"/>
                <w:sz w:val="18"/>
                <w:szCs w:val="18"/>
              </w:rPr>
            </w:pPr>
          </w:p>
        </w:tc>
        <w:tc>
          <w:tcPr>
            <w:tcW w:w="652" w:type="pct"/>
            <w:vAlign w:val="center"/>
          </w:tcPr>
          <w:p w14:paraId="1C2DE0B7" w14:textId="77777777" w:rsidR="008D56BD" w:rsidRPr="0026649F" w:rsidRDefault="008D56BD" w:rsidP="00485423">
            <w:pPr>
              <w:spacing w:after="60"/>
              <w:jc w:val="center"/>
              <w:rPr>
                <w:rFonts w:ascii="Times New Roman" w:hAnsi="Times New Roman" w:cs="Times New Roman"/>
                <w:sz w:val="18"/>
                <w:szCs w:val="18"/>
              </w:rPr>
            </w:pPr>
          </w:p>
        </w:tc>
        <w:tc>
          <w:tcPr>
            <w:tcW w:w="716" w:type="pct"/>
            <w:vAlign w:val="center"/>
          </w:tcPr>
          <w:p w14:paraId="27128DD2"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39C53E47" w14:textId="77777777" w:rsidTr="005A07B8">
        <w:trPr>
          <w:trHeight w:val="20"/>
          <w:jc w:val="center"/>
        </w:trPr>
        <w:tc>
          <w:tcPr>
            <w:tcW w:w="2240" w:type="pct"/>
          </w:tcPr>
          <w:p w14:paraId="1D806B03"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Same</w:t>
            </w:r>
            <w:r w:rsidRPr="0026649F">
              <w:rPr>
                <w:rFonts w:ascii="Times New Roman" w:hAnsi="Times New Roman" w:cs="Times New Roman"/>
                <w:sz w:val="18"/>
                <w:szCs w:val="18"/>
              </w:rPr>
              <w:t xml:space="preserve"> state </w:t>
            </w:r>
            <w:r>
              <w:rPr>
                <w:rFonts w:ascii="Times New Roman" w:hAnsi="Times New Roman" w:cs="Times New Roman"/>
                <w:sz w:val="18"/>
                <w:szCs w:val="18"/>
              </w:rPr>
              <w:t>of</w:t>
            </w:r>
            <w:r w:rsidRPr="0026649F">
              <w:rPr>
                <w:rFonts w:ascii="Times New Roman" w:hAnsi="Times New Roman" w:cs="Times New Roman"/>
                <w:sz w:val="18"/>
                <w:szCs w:val="18"/>
              </w:rPr>
              <w:t xml:space="preserve"> UPR</w:t>
            </w:r>
            <w:r>
              <w:rPr>
                <w:rFonts w:ascii="Times New Roman" w:hAnsi="Times New Roman" w:cs="Times New Roman"/>
                <w:sz w:val="18"/>
                <w:szCs w:val="18"/>
              </w:rPr>
              <w:t xml:space="preserve"> (not same district)</w:t>
            </w:r>
          </w:p>
        </w:tc>
        <w:tc>
          <w:tcPr>
            <w:tcW w:w="714" w:type="pct"/>
            <w:vAlign w:val="center"/>
          </w:tcPr>
          <w:p w14:paraId="629618E5"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77" w:type="pct"/>
            <w:vAlign w:val="center"/>
          </w:tcPr>
          <w:p w14:paraId="3345FBFC"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vAlign w:val="center"/>
          </w:tcPr>
          <w:p w14:paraId="1EE0B084"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0.1</w:t>
            </w:r>
            <w:r>
              <w:rPr>
                <w:rFonts w:ascii="Times New Roman" w:hAnsi="Times New Roman" w:cs="Times New Roman"/>
                <w:sz w:val="18"/>
                <w:szCs w:val="18"/>
              </w:rPr>
              <w:t xml:space="preserve">2 </w:t>
            </w:r>
            <w:r w:rsidRPr="0026649F">
              <w:rPr>
                <w:rFonts w:ascii="Times New Roman" w:hAnsi="Times New Roman" w:cs="Times New Roman"/>
                <w:sz w:val="18"/>
                <w:szCs w:val="18"/>
              </w:rPr>
              <w:t>(</w:t>
            </w:r>
            <w:r w:rsidRPr="0026649F">
              <w:rPr>
                <w:rFonts w:ascii="Times New Roman" w:hAnsi="Times New Roman" w:cs="Times New Roman"/>
                <w:i/>
                <w:iCs/>
                <w:sz w:val="18"/>
                <w:szCs w:val="18"/>
              </w:rPr>
              <w:t>4.73</w:t>
            </w:r>
            <w:r w:rsidRPr="0026649F">
              <w:rPr>
                <w:rFonts w:ascii="Times New Roman" w:hAnsi="Times New Roman" w:cs="Times New Roman"/>
                <w:sz w:val="18"/>
                <w:szCs w:val="18"/>
              </w:rPr>
              <w:t>)</w:t>
            </w:r>
          </w:p>
        </w:tc>
        <w:tc>
          <w:tcPr>
            <w:tcW w:w="716" w:type="pct"/>
            <w:vAlign w:val="center"/>
          </w:tcPr>
          <w:p w14:paraId="2CE073BF"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2A4BE9E5" w14:textId="77777777" w:rsidTr="005A07B8">
        <w:trPr>
          <w:trHeight w:val="20"/>
          <w:jc w:val="center"/>
        </w:trPr>
        <w:tc>
          <w:tcPr>
            <w:tcW w:w="2240" w:type="pct"/>
            <w:tcBorders>
              <w:bottom w:val="single" w:sz="4" w:space="0" w:color="auto"/>
            </w:tcBorders>
          </w:tcPr>
          <w:p w14:paraId="5EF3061A" w14:textId="77777777" w:rsidR="008D56BD" w:rsidRPr="0026649F" w:rsidRDefault="008D56BD" w:rsidP="00485423">
            <w:pPr>
              <w:spacing w:after="60"/>
              <w:ind w:left="292"/>
              <w:rPr>
                <w:rFonts w:ascii="Times New Roman" w:hAnsi="Times New Roman" w:cs="Times New Roman"/>
                <w:sz w:val="18"/>
                <w:szCs w:val="18"/>
              </w:rPr>
            </w:pPr>
            <w:r>
              <w:rPr>
                <w:rFonts w:ascii="Times New Roman" w:hAnsi="Times New Roman" w:cs="Times New Roman"/>
                <w:sz w:val="18"/>
                <w:szCs w:val="18"/>
              </w:rPr>
              <w:t>O</w:t>
            </w:r>
            <w:r w:rsidRPr="0026649F">
              <w:rPr>
                <w:rFonts w:ascii="Times New Roman" w:hAnsi="Times New Roman" w:cs="Times New Roman"/>
                <w:sz w:val="18"/>
                <w:szCs w:val="18"/>
              </w:rPr>
              <w:t>utside the state of UPR</w:t>
            </w:r>
          </w:p>
        </w:tc>
        <w:tc>
          <w:tcPr>
            <w:tcW w:w="714" w:type="pct"/>
            <w:tcBorders>
              <w:bottom w:val="single" w:sz="4" w:space="0" w:color="auto"/>
            </w:tcBorders>
            <w:vAlign w:val="center"/>
          </w:tcPr>
          <w:p w14:paraId="2C3E0B4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77" w:type="pct"/>
            <w:tcBorders>
              <w:bottom w:val="single" w:sz="4" w:space="0" w:color="auto"/>
            </w:tcBorders>
            <w:vAlign w:val="center"/>
          </w:tcPr>
          <w:p w14:paraId="6342A776"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c>
          <w:tcPr>
            <w:tcW w:w="652" w:type="pct"/>
            <w:tcBorders>
              <w:bottom w:val="single" w:sz="4" w:space="0" w:color="auto"/>
            </w:tcBorders>
            <w:vAlign w:val="center"/>
          </w:tcPr>
          <w:p w14:paraId="0F1F3475"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0.48</w:t>
            </w:r>
            <w:r>
              <w:rPr>
                <w:rFonts w:ascii="Times New Roman" w:hAnsi="Times New Roman" w:cs="Times New Roman"/>
                <w:sz w:val="18"/>
                <w:szCs w:val="18"/>
              </w:rPr>
              <w:t xml:space="preserve"> </w:t>
            </w:r>
            <w:r w:rsidRPr="0026649F">
              <w:rPr>
                <w:rFonts w:ascii="Times New Roman" w:hAnsi="Times New Roman" w:cs="Times New Roman"/>
                <w:sz w:val="18"/>
                <w:szCs w:val="18"/>
              </w:rPr>
              <w:t>(5</w:t>
            </w:r>
            <w:r w:rsidRPr="0026649F">
              <w:rPr>
                <w:rFonts w:ascii="Times New Roman" w:hAnsi="Times New Roman" w:cs="Times New Roman"/>
                <w:i/>
                <w:iCs/>
                <w:sz w:val="18"/>
                <w:szCs w:val="18"/>
              </w:rPr>
              <w:t>.34</w:t>
            </w:r>
            <w:r w:rsidRPr="0026649F">
              <w:rPr>
                <w:rFonts w:ascii="Times New Roman" w:hAnsi="Times New Roman" w:cs="Times New Roman"/>
                <w:sz w:val="18"/>
                <w:szCs w:val="18"/>
              </w:rPr>
              <w:t>)</w:t>
            </w:r>
          </w:p>
        </w:tc>
        <w:tc>
          <w:tcPr>
            <w:tcW w:w="716" w:type="pct"/>
            <w:tcBorders>
              <w:bottom w:val="single" w:sz="4" w:space="0" w:color="auto"/>
            </w:tcBorders>
            <w:vAlign w:val="center"/>
          </w:tcPr>
          <w:p w14:paraId="3B2C372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IS</w:t>
            </w:r>
          </w:p>
        </w:tc>
      </w:tr>
      <w:tr w:rsidR="008D56BD" w:rsidRPr="0026649F" w14:paraId="353C5CA3" w14:textId="77777777" w:rsidTr="005A07B8">
        <w:trPr>
          <w:trHeight w:val="20"/>
          <w:jc w:val="center"/>
        </w:trPr>
        <w:tc>
          <w:tcPr>
            <w:tcW w:w="2240" w:type="pct"/>
            <w:tcBorders>
              <w:top w:val="single" w:sz="4" w:space="0" w:color="auto"/>
              <w:bottom w:val="single" w:sz="4" w:space="0" w:color="auto"/>
            </w:tcBorders>
          </w:tcPr>
          <w:p w14:paraId="3D58C82A" w14:textId="24E677A0" w:rsidR="008D56BD" w:rsidRPr="00E96825" w:rsidRDefault="008D56BD" w:rsidP="00485423">
            <w:pPr>
              <w:spacing w:after="60"/>
              <w:rPr>
                <w:rFonts w:ascii="Times New Roman" w:hAnsi="Times New Roman" w:cs="Times New Roman"/>
                <w:b/>
                <w:bCs/>
                <w:sz w:val="18"/>
                <w:szCs w:val="18"/>
              </w:rPr>
            </w:pPr>
            <w:r w:rsidRPr="00E96825">
              <w:rPr>
                <w:rFonts w:ascii="Times New Roman" w:hAnsi="Times New Roman" w:cs="Times New Roman"/>
                <w:b/>
                <w:bCs/>
                <w:sz w:val="18"/>
                <w:szCs w:val="18"/>
              </w:rPr>
              <w:t xml:space="preserve">Scale </w:t>
            </w:r>
            <w:r>
              <w:rPr>
                <w:rFonts w:ascii="Times New Roman" w:hAnsi="Times New Roman" w:cs="Times New Roman"/>
                <w:b/>
                <w:bCs/>
                <w:sz w:val="18"/>
                <w:szCs w:val="18"/>
              </w:rPr>
              <w:t xml:space="preserve">of error terms </w:t>
            </w:r>
            <w:r w:rsidR="00645A48">
              <w:rPr>
                <w:rFonts w:ascii="Times New Roman" w:hAnsi="Times New Roman" w:cs="Times New Roman"/>
                <w:b/>
                <w:bCs/>
                <w:sz w:val="18"/>
                <w:szCs w:val="18"/>
              </w:rPr>
              <w:t>of all goods</w:t>
            </w:r>
          </w:p>
        </w:tc>
        <w:tc>
          <w:tcPr>
            <w:tcW w:w="2760" w:type="pct"/>
            <w:gridSpan w:val="4"/>
            <w:tcBorders>
              <w:top w:val="single" w:sz="4" w:space="0" w:color="auto"/>
              <w:bottom w:val="single" w:sz="4" w:space="0" w:color="auto"/>
            </w:tcBorders>
            <w:vAlign w:val="center"/>
          </w:tcPr>
          <w:p w14:paraId="1203C229"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0.</w:t>
            </w:r>
            <w:r>
              <w:rPr>
                <w:rFonts w:ascii="Times New Roman" w:hAnsi="Times New Roman" w:cs="Times New Roman"/>
                <w:sz w:val="18"/>
                <w:szCs w:val="18"/>
              </w:rPr>
              <w:t xml:space="preserve">66 </w:t>
            </w:r>
            <w:r w:rsidRPr="001B0443">
              <w:rPr>
                <w:rFonts w:ascii="Times New Roman" w:hAnsi="Times New Roman" w:cs="Times New Roman"/>
                <w:i/>
                <w:iCs/>
                <w:sz w:val="18"/>
                <w:szCs w:val="18"/>
              </w:rPr>
              <w:t>(</w:t>
            </w:r>
            <w:r>
              <w:rPr>
                <w:rFonts w:ascii="Times New Roman" w:hAnsi="Times New Roman" w:cs="Times New Roman"/>
                <w:i/>
                <w:iCs/>
                <w:sz w:val="18"/>
                <w:szCs w:val="18"/>
              </w:rPr>
              <w:t>44.7</w:t>
            </w:r>
            <w:r w:rsidRPr="001B0443">
              <w:rPr>
                <w:rFonts w:ascii="Times New Roman" w:hAnsi="Times New Roman" w:cs="Times New Roman"/>
                <w:i/>
                <w:iCs/>
                <w:sz w:val="18"/>
                <w:szCs w:val="18"/>
              </w:rPr>
              <w:t>)</w:t>
            </w:r>
          </w:p>
        </w:tc>
      </w:tr>
      <w:tr w:rsidR="008D56BD" w:rsidRPr="0026649F" w14:paraId="1CD8FB3D" w14:textId="77777777" w:rsidTr="005A07B8">
        <w:trPr>
          <w:trHeight w:val="20"/>
          <w:jc w:val="center"/>
        </w:trPr>
        <w:tc>
          <w:tcPr>
            <w:tcW w:w="2240" w:type="pct"/>
            <w:tcBorders>
              <w:top w:val="single" w:sz="4" w:space="0" w:color="auto"/>
            </w:tcBorders>
            <w:vAlign w:val="center"/>
          </w:tcPr>
          <w:p w14:paraId="67BAA677" w14:textId="77777777" w:rsidR="008D56BD" w:rsidRPr="00E96825" w:rsidRDefault="008D56BD" w:rsidP="00485423">
            <w:pPr>
              <w:spacing w:after="60"/>
              <w:rPr>
                <w:rFonts w:ascii="Times New Roman" w:hAnsi="Times New Roman" w:cs="Times New Roman"/>
                <w:b/>
                <w:bCs/>
                <w:sz w:val="18"/>
                <w:szCs w:val="18"/>
              </w:rPr>
            </w:pPr>
            <w:r w:rsidRPr="00E96825">
              <w:rPr>
                <w:rFonts w:ascii="Times New Roman" w:hAnsi="Times New Roman" w:cs="Times New Roman"/>
                <w:b/>
                <w:bCs/>
                <w:sz w:val="18"/>
                <w:szCs w:val="18"/>
              </w:rPr>
              <w:t>Goodness of fit measures</w:t>
            </w:r>
          </w:p>
        </w:tc>
        <w:tc>
          <w:tcPr>
            <w:tcW w:w="2760" w:type="pct"/>
            <w:gridSpan w:val="4"/>
            <w:tcBorders>
              <w:top w:val="single" w:sz="4" w:space="0" w:color="auto"/>
            </w:tcBorders>
            <w:vAlign w:val="center"/>
          </w:tcPr>
          <w:p w14:paraId="7E91077B" w14:textId="77777777" w:rsidR="008D56BD" w:rsidRPr="0026649F" w:rsidRDefault="008D56BD" w:rsidP="00485423">
            <w:pPr>
              <w:spacing w:after="60"/>
              <w:jc w:val="center"/>
              <w:rPr>
                <w:rFonts w:ascii="Times New Roman" w:hAnsi="Times New Roman" w:cs="Times New Roman"/>
                <w:sz w:val="18"/>
                <w:szCs w:val="18"/>
              </w:rPr>
            </w:pPr>
          </w:p>
        </w:tc>
      </w:tr>
      <w:tr w:rsidR="008D56BD" w:rsidRPr="0026649F" w14:paraId="2D608293" w14:textId="77777777" w:rsidTr="005A07B8">
        <w:trPr>
          <w:trHeight w:val="20"/>
          <w:jc w:val="center"/>
        </w:trPr>
        <w:tc>
          <w:tcPr>
            <w:tcW w:w="2240" w:type="pct"/>
            <w:vAlign w:val="center"/>
          </w:tcPr>
          <w:p w14:paraId="4B2B08E2" w14:textId="77777777" w:rsidR="008D56BD" w:rsidRPr="0026649F" w:rsidRDefault="008D56BD" w:rsidP="00485423">
            <w:pPr>
              <w:spacing w:after="60"/>
              <w:ind w:left="150"/>
              <w:rPr>
                <w:rFonts w:ascii="Times New Roman" w:hAnsi="Times New Roman" w:cs="Times New Roman"/>
                <w:sz w:val="18"/>
                <w:szCs w:val="18"/>
              </w:rPr>
            </w:pPr>
            <w:r w:rsidRPr="0026649F">
              <w:rPr>
                <w:rFonts w:ascii="Times New Roman" w:hAnsi="Times New Roman" w:cs="Times New Roman"/>
                <w:sz w:val="18"/>
                <w:szCs w:val="18"/>
              </w:rPr>
              <w:t>Number of cases</w:t>
            </w:r>
            <w:r>
              <w:rPr>
                <w:rFonts w:ascii="Times New Roman" w:hAnsi="Times New Roman" w:cs="Times New Roman"/>
                <w:sz w:val="18"/>
                <w:szCs w:val="18"/>
              </w:rPr>
              <w:t xml:space="preserve"> (N)</w:t>
            </w:r>
          </w:p>
        </w:tc>
        <w:tc>
          <w:tcPr>
            <w:tcW w:w="2760" w:type="pct"/>
            <w:gridSpan w:val="4"/>
            <w:vAlign w:val="center"/>
          </w:tcPr>
          <w:p w14:paraId="4D00A902"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3500</w:t>
            </w:r>
          </w:p>
        </w:tc>
      </w:tr>
      <w:tr w:rsidR="008D56BD" w:rsidRPr="0026649F" w14:paraId="6ED6A519" w14:textId="77777777" w:rsidTr="005A07B8">
        <w:trPr>
          <w:trHeight w:val="20"/>
          <w:jc w:val="center"/>
        </w:trPr>
        <w:tc>
          <w:tcPr>
            <w:tcW w:w="2240" w:type="pct"/>
            <w:vAlign w:val="center"/>
          </w:tcPr>
          <w:p w14:paraId="6A7E1ADD" w14:textId="77777777" w:rsidR="008D56BD" w:rsidRPr="0026649F" w:rsidRDefault="008D56BD" w:rsidP="00485423">
            <w:pPr>
              <w:spacing w:after="60"/>
              <w:ind w:left="150"/>
              <w:rPr>
                <w:rFonts w:ascii="Times New Roman" w:hAnsi="Times New Roman" w:cs="Times New Roman"/>
                <w:sz w:val="18"/>
                <w:szCs w:val="18"/>
              </w:rPr>
            </w:pPr>
            <w:r>
              <w:rPr>
                <w:rFonts w:ascii="Times New Roman" w:hAnsi="Times New Roman" w:cs="Times New Roman"/>
                <w:sz w:val="18"/>
                <w:szCs w:val="18"/>
              </w:rPr>
              <w:t>Log-likelihood for c</w:t>
            </w:r>
            <w:r w:rsidRPr="0026649F">
              <w:rPr>
                <w:rFonts w:ascii="Times New Roman" w:hAnsi="Times New Roman" w:cs="Times New Roman"/>
                <w:sz w:val="18"/>
                <w:szCs w:val="18"/>
              </w:rPr>
              <w:t>onstant only</w:t>
            </w:r>
            <w:r>
              <w:rPr>
                <w:rFonts w:ascii="Times New Roman" w:hAnsi="Times New Roman" w:cs="Times New Roman"/>
                <w:sz w:val="18"/>
                <w:szCs w:val="18"/>
              </w:rPr>
              <w:t xml:space="preserve"> model</w:t>
            </w:r>
          </w:p>
        </w:tc>
        <w:tc>
          <w:tcPr>
            <w:tcW w:w="2760" w:type="pct"/>
            <w:gridSpan w:val="4"/>
            <w:vAlign w:val="center"/>
          </w:tcPr>
          <w:p w14:paraId="02D98BD9"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-39756.85</w:t>
            </w:r>
          </w:p>
        </w:tc>
      </w:tr>
      <w:tr w:rsidR="008D56BD" w:rsidRPr="0026649F" w14:paraId="6BB3DF2A" w14:textId="77777777" w:rsidTr="005A07B8">
        <w:trPr>
          <w:trHeight w:val="20"/>
          <w:jc w:val="center"/>
        </w:trPr>
        <w:tc>
          <w:tcPr>
            <w:tcW w:w="2240" w:type="pct"/>
            <w:vAlign w:val="center"/>
          </w:tcPr>
          <w:p w14:paraId="3B88A2CD" w14:textId="77777777" w:rsidR="008D56BD" w:rsidRPr="0026649F" w:rsidRDefault="008D56BD" w:rsidP="00485423">
            <w:pPr>
              <w:spacing w:after="60"/>
              <w:ind w:left="150"/>
              <w:rPr>
                <w:rFonts w:ascii="Times New Roman" w:hAnsi="Times New Roman" w:cs="Times New Roman"/>
                <w:sz w:val="18"/>
                <w:szCs w:val="18"/>
              </w:rPr>
            </w:pPr>
            <w:r>
              <w:rPr>
                <w:rFonts w:ascii="Times New Roman" w:hAnsi="Times New Roman" w:cs="Times New Roman"/>
                <w:sz w:val="18"/>
                <w:szCs w:val="18"/>
              </w:rPr>
              <w:t>Log-likelihood of the final specification</w:t>
            </w:r>
          </w:p>
        </w:tc>
        <w:tc>
          <w:tcPr>
            <w:tcW w:w="2760" w:type="pct"/>
            <w:gridSpan w:val="4"/>
            <w:vAlign w:val="center"/>
          </w:tcPr>
          <w:p w14:paraId="03DA607A"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-38302.25</w:t>
            </w:r>
          </w:p>
        </w:tc>
      </w:tr>
      <w:tr w:rsidR="008D56BD" w:rsidRPr="0026649F" w14:paraId="41F8DFA8" w14:textId="77777777" w:rsidTr="005A07B8">
        <w:trPr>
          <w:trHeight w:val="20"/>
          <w:jc w:val="center"/>
        </w:trPr>
        <w:tc>
          <w:tcPr>
            <w:tcW w:w="2240" w:type="pct"/>
            <w:tcBorders>
              <w:bottom w:val="single" w:sz="4" w:space="0" w:color="auto"/>
            </w:tcBorders>
            <w:vAlign w:val="center"/>
          </w:tcPr>
          <w:p w14:paraId="6E854CF6" w14:textId="77777777" w:rsidR="008D56BD" w:rsidRPr="0026649F" w:rsidRDefault="008D56BD" w:rsidP="00485423">
            <w:pPr>
              <w:spacing w:after="60"/>
              <w:ind w:left="150"/>
              <w:rPr>
                <w:rFonts w:ascii="Times New Roman" w:hAnsi="Times New Roman" w:cs="Times New Roman"/>
                <w:sz w:val="18"/>
                <w:szCs w:val="18"/>
              </w:rPr>
            </w:pPr>
            <w:r w:rsidRPr="0026649F">
              <w:rPr>
                <w:rFonts w:ascii="Times New Roman" w:hAnsi="Times New Roman" w:cs="Times New Roman"/>
                <w:sz w:val="18"/>
                <w:szCs w:val="18"/>
              </w:rPr>
              <w:t>Number of parameters</w:t>
            </w:r>
            <w:r>
              <w:rPr>
                <w:rFonts w:ascii="Times New Roman" w:hAnsi="Times New Roman" w:cs="Times New Roman"/>
                <w:sz w:val="18"/>
                <w:szCs w:val="18"/>
              </w:rPr>
              <w:t xml:space="preserve"> of the final specification</w:t>
            </w:r>
          </w:p>
        </w:tc>
        <w:tc>
          <w:tcPr>
            <w:tcW w:w="2760" w:type="pct"/>
            <w:gridSpan w:val="4"/>
            <w:tcBorders>
              <w:bottom w:val="single" w:sz="4" w:space="0" w:color="auto"/>
            </w:tcBorders>
            <w:vAlign w:val="center"/>
          </w:tcPr>
          <w:p w14:paraId="0AE65934" w14:textId="77777777" w:rsidR="008D56BD" w:rsidRPr="0026649F" w:rsidRDefault="008D56BD" w:rsidP="00485423">
            <w:pPr>
              <w:spacing w:after="60"/>
              <w:jc w:val="center"/>
              <w:rPr>
                <w:rFonts w:ascii="Times New Roman" w:hAnsi="Times New Roman" w:cs="Times New Roman"/>
                <w:sz w:val="18"/>
                <w:szCs w:val="18"/>
              </w:rPr>
            </w:pPr>
            <w:r w:rsidRPr="0026649F">
              <w:rPr>
                <w:rFonts w:ascii="Times New Roman" w:hAnsi="Times New Roman" w:cs="Times New Roman"/>
                <w:sz w:val="18"/>
                <w:szCs w:val="18"/>
              </w:rPr>
              <w:t>55</w:t>
            </w:r>
          </w:p>
        </w:tc>
      </w:tr>
    </w:tbl>
    <w:p w14:paraId="03A8F99D" w14:textId="77777777" w:rsidR="008D56BD" w:rsidRDefault="008D56BD" w:rsidP="008D56BD">
      <w:pPr>
        <w:spacing w:after="0" w:line="240" w:lineRule="auto"/>
        <w:jc w:val="both"/>
        <w:rPr>
          <w:sz w:val="20"/>
          <w:szCs w:val="20"/>
        </w:rPr>
      </w:pPr>
      <w:r>
        <w:rPr>
          <w:sz w:val="20"/>
          <w:szCs w:val="20"/>
        </w:rPr>
        <w:t xml:space="preserve">   Notes: t-statistics of each estimated parameter are provided in parentheses next to the estimate.</w:t>
      </w:r>
    </w:p>
    <w:p w14:paraId="047CBDC0" w14:textId="77777777" w:rsidR="008D56BD" w:rsidRDefault="008D56BD" w:rsidP="008D56BD">
      <w:pPr>
        <w:spacing w:after="0" w:line="240" w:lineRule="auto"/>
        <w:jc w:val="both"/>
        <w:rPr>
          <w:sz w:val="20"/>
          <w:szCs w:val="20"/>
        </w:rPr>
      </w:pPr>
      <w:r>
        <w:rPr>
          <w:sz w:val="20"/>
          <w:szCs w:val="20"/>
        </w:rPr>
        <w:t xml:space="preserve">   </w:t>
      </w:r>
      <w:r w:rsidRPr="007C34DC">
        <w:rPr>
          <w:sz w:val="20"/>
          <w:szCs w:val="20"/>
        </w:rPr>
        <w:t>IS: The parameter turned out to be statistically insignificant</w:t>
      </w:r>
      <w:r>
        <w:rPr>
          <w:sz w:val="20"/>
          <w:szCs w:val="20"/>
        </w:rPr>
        <w:t>.</w:t>
      </w:r>
      <w:r w:rsidRPr="007C34DC">
        <w:rPr>
          <w:sz w:val="20"/>
          <w:szCs w:val="20"/>
        </w:rPr>
        <w:t xml:space="preserve"> </w:t>
      </w:r>
      <w:r>
        <w:rPr>
          <w:sz w:val="20"/>
          <w:szCs w:val="20"/>
        </w:rPr>
        <w:t>T</w:t>
      </w:r>
      <w:r w:rsidRPr="007C34DC">
        <w:rPr>
          <w:sz w:val="20"/>
          <w:szCs w:val="20"/>
        </w:rPr>
        <w:t xml:space="preserve">he corresponding variable was dropped </w:t>
      </w:r>
      <w:r>
        <w:rPr>
          <w:sz w:val="20"/>
          <w:szCs w:val="20"/>
        </w:rPr>
        <w:t xml:space="preserve">   </w:t>
      </w:r>
    </w:p>
    <w:p w14:paraId="7492DF43" w14:textId="49817FA8" w:rsidR="00975DC5" w:rsidRDefault="008D56BD" w:rsidP="008D56BD">
      <w:pPr>
        <w:spacing w:after="0" w:line="240" w:lineRule="auto"/>
        <w:jc w:val="both"/>
        <w:rPr>
          <w:sz w:val="20"/>
          <w:szCs w:val="20"/>
        </w:rPr>
      </w:pPr>
      <w:r>
        <w:rPr>
          <w:sz w:val="20"/>
          <w:szCs w:val="20"/>
        </w:rPr>
        <w:t xml:space="preserve">         </w:t>
      </w:r>
      <w:r w:rsidRPr="007C34DC">
        <w:rPr>
          <w:sz w:val="20"/>
          <w:szCs w:val="20"/>
        </w:rPr>
        <w:t>fr</w:t>
      </w:r>
      <w:r w:rsidR="00A0676E">
        <w:rPr>
          <w:sz w:val="20"/>
          <w:szCs w:val="20"/>
        </w:rPr>
        <w:t>o</w:t>
      </w:r>
      <w:r w:rsidRPr="007C34DC">
        <w:rPr>
          <w:sz w:val="20"/>
          <w:szCs w:val="20"/>
        </w:rPr>
        <w:t>m the specification.</w:t>
      </w:r>
    </w:p>
    <w:p w14:paraId="434DA8F5" w14:textId="6CB71442" w:rsidR="008D56BD" w:rsidRDefault="00975DC5" w:rsidP="008D56BD">
      <w:pPr>
        <w:spacing w:after="0" w:line="240" w:lineRule="auto"/>
        <w:jc w:val="both"/>
        <w:rPr>
          <w:sz w:val="20"/>
          <w:szCs w:val="20"/>
        </w:rPr>
      </w:pPr>
      <w:r>
        <w:rPr>
          <w:sz w:val="20"/>
          <w:szCs w:val="20"/>
        </w:rPr>
        <w:t xml:space="preserve">   </w:t>
      </w:r>
      <w:r w:rsidR="008D56BD">
        <w:t xml:space="preserve">*  </w:t>
      </w:r>
      <w:r w:rsidR="008D56BD" w:rsidRPr="00364BD0">
        <w:rPr>
          <w:sz w:val="20"/>
          <w:szCs w:val="20"/>
        </w:rPr>
        <w:t xml:space="preserve">No. of nights was specified as categorical variables in the accommodation satiation function and continuous </w:t>
      </w:r>
    </w:p>
    <w:p w14:paraId="7F455DC9" w14:textId="77777777" w:rsidR="008D56BD" w:rsidRDefault="008D56BD" w:rsidP="008D56BD">
      <w:pPr>
        <w:spacing w:after="0" w:line="276" w:lineRule="auto"/>
        <w:jc w:val="both"/>
        <w:rPr>
          <w:sz w:val="20"/>
          <w:szCs w:val="20"/>
        </w:rPr>
      </w:pPr>
      <w:r>
        <w:rPr>
          <w:sz w:val="20"/>
          <w:szCs w:val="20"/>
        </w:rPr>
        <w:t xml:space="preserve">        </w:t>
      </w:r>
      <w:r w:rsidRPr="00364BD0">
        <w:rPr>
          <w:sz w:val="20"/>
          <w:szCs w:val="20"/>
        </w:rPr>
        <w:t>variable in other satiation functions.</w:t>
      </w:r>
    </w:p>
    <w:p w14:paraId="2FA3D3CE" w14:textId="16117A46" w:rsidR="00B467B3" w:rsidRDefault="00B467B3" w:rsidP="008D56BD">
      <w:pPr>
        <w:spacing w:after="0" w:line="276" w:lineRule="auto"/>
        <w:jc w:val="both"/>
        <w:rPr>
          <w:sz w:val="20"/>
          <w:szCs w:val="20"/>
        </w:rPr>
      </w:pPr>
    </w:p>
    <w:p w14:paraId="0197629F" w14:textId="77777777" w:rsidR="00C83A3E" w:rsidRDefault="00C83A3E" w:rsidP="008D56BD">
      <w:pPr>
        <w:spacing w:after="0" w:line="276" w:lineRule="auto"/>
        <w:jc w:val="both"/>
        <w:rPr>
          <w:sz w:val="20"/>
          <w:szCs w:val="20"/>
        </w:rPr>
        <w:sectPr w:rsidR="00C83A3E" w:rsidSect="00B467B3">
          <w:footerReference w:type="default" r:id="rId842"/>
          <w:pgSz w:w="11909" w:h="16834" w:code="9"/>
          <w:pgMar w:top="1440" w:right="1440" w:bottom="1440" w:left="1440" w:header="706" w:footer="706" w:gutter="0"/>
          <w:cols w:space="708"/>
          <w:docGrid w:linePitch="360"/>
        </w:sectPr>
      </w:pPr>
    </w:p>
    <w:p w14:paraId="378C7C2A" w14:textId="4847B27E" w:rsidR="00B467B3" w:rsidRDefault="00B467B3" w:rsidP="008D56BD">
      <w:pPr>
        <w:spacing w:after="0" w:line="276" w:lineRule="auto"/>
        <w:jc w:val="both"/>
        <w:rPr>
          <w:sz w:val="20"/>
          <w:szCs w:val="20"/>
        </w:rPr>
      </w:pPr>
    </w:p>
    <w:p w14:paraId="1FDC9EFC" w14:textId="4C02A9EA" w:rsidR="00B467B3" w:rsidRDefault="00B467B3" w:rsidP="008D56BD">
      <w:pPr>
        <w:spacing w:after="0" w:line="276" w:lineRule="auto"/>
        <w:jc w:val="both"/>
        <w:rPr>
          <w:sz w:val="20"/>
          <w:szCs w:val="20"/>
        </w:rPr>
      </w:pPr>
    </w:p>
    <w:p w14:paraId="2617CD9E" w14:textId="24E65F6A" w:rsidR="00B467B3" w:rsidRPr="00943250" w:rsidRDefault="00B467B3" w:rsidP="00B467B3">
      <w:pPr>
        <w:spacing w:after="0"/>
        <w:jc w:val="center"/>
        <w:rPr>
          <w:sz w:val="22"/>
        </w:rPr>
      </w:pPr>
      <w:r w:rsidRPr="00943250">
        <w:rPr>
          <w:b/>
          <w:bCs/>
          <w:sz w:val="22"/>
        </w:rPr>
        <w:t xml:space="preserve">Table 7. </w:t>
      </w:r>
      <w:r w:rsidRPr="00943250">
        <w:rPr>
          <w:sz w:val="22"/>
        </w:rPr>
        <w:t>Predictive performance of the empirical model on estimation and validation samples</w:t>
      </w:r>
    </w:p>
    <w:tbl>
      <w:tblPr>
        <w:tblStyle w:val="TableGrid1"/>
        <w:tblW w:w="11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30"/>
        <w:gridCol w:w="865"/>
        <w:gridCol w:w="767"/>
        <w:gridCol w:w="830"/>
        <w:gridCol w:w="865"/>
        <w:gridCol w:w="767"/>
        <w:gridCol w:w="830"/>
        <w:gridCol w:w="865"/>
        <w:gridCol w:w="767"/>
        <w:gridCol w:w="830"/>
        <w:gridCol w:w="865"/>
        <w:gridCol w:w="767"/>
      </w:tblGrid>
      <w:tr w:rsidR="00E93D27" w:rsidRPr="00DF178D" w14:paraId="5B503868" w14:textId="77777777" w:rsidTr="00E93D27">
        <w:trPr>
          <w:jc w:val="center"/>
        </w:trPr>
        <w:tc>
          <w:tcPr>
            <w:tcW w:w="1617" w:type="dxa"/>
            <w:vMerge w:val="restart"/>
            <w:tcBorders>
              <w:top w:val="single" w:sz="4" w:space="0" w:color="auto"/>
              <w:bottom w:val="single" w:sz="4" w:space="0" w:color="auto"/>
            </w:tcBorders>
          </w:tcPr>
          <w:p w14:paraId="21CD6A9F" w14:textId="77777777" w:rsidR="00DF178D" w:rsidRPr="00DF178D" w:rsidRDefault="00DF178D" w:rsidP="00DF178D">
            <w:pPr>
              <w:rPr>
                <w:rFonts w:cs="Times New Roman"/>
              </w:rPr>
            </w:pPr>
          </w:p>
        </w:tc>
        <w:tc>
          <w:tcPr>
            <w:tcW w:w="4926" w:type="dxa"/>
            <w:gridSpan w:val="6"/>
            <w:tcBorders>
              <w:top w:val="single" w:sz="4" w:space="0" w:color="auto"/>
              <w:bottom w:val="single" w:sz="4" w:space="0" w:color="auto"/>
            </w:tcBorders>
            <w:vAlign w:val="center"/>
          </w:tcPr>
          <w:p w14:paraId="60802901" w14:textId="77777777" w:rsidR="00DF178D" w:rsidRPr="00DF178D" w:rsidRDefault="00DF178D" w:rsidP="00DF178D">
            <w:pPr>
              <w:jc w:val="center"/>
              <w:rPr>
                <w:rFonts w:cs="Times New Roman"/>
              </w:rPr>
            </w:pPr>
            <w:r w:rsidRPr="00DF178D">
              <w:rPr>
                <w:rFonts w:cs="Times New Roman"/>
                <w:sz w:val="20"/>
                <w:szCs w:val="20"/>
              </w:rPr>
              <w:t>Estimation sample (N=3500)</w:t>
            </w:r>
          </w:p>
        </w:tc>
        <w:tc>
          <w:tcPr>
            <w:tcW w:w="4473" w:type="dxa"/>
            <w:gridSpan w:val="6"/>
            <w:tcBorders>
              <w:top w:val="single" w:sz="4" w:space="0" w:color="auto"/>
              <w:bottom w:val="single" w:sz="4" w:space="0" w:color="auto"/>
            </w:tcBorders>
            <w:vAlign w:val="center"/>
          </w:tcPr>
          <w:p w14:paraId="2FB20400" w14:textId="77777777" w:rsidR="00DF178D" w:rsidRPr="00DF178D" w:rsidRDefault="00DF178D" w:rsidP="00DF178D">
            <w:pPr>
              <w:jc w:val="center"/>
              <w:rPr>
                <w:rFonts w:cs="Times New Roman"/>
              </w:rPr>
            </w:pPr>
            <w:r w:rsidRPr="00DF178D">
              <w:rPr>
                <w:rFonts w:cs="Times New Roman"/>
                <w:sz w:val="20"/>
                <w:szCs w:val="20"/>
              </w:rPr>
              <w:t>Validation sample (N=1481)</w:t>
            </w:r>
          </w:p>
        </w:tc>
      </w:tr>
      <w:tr w:rsidR="00BC3B47" w:rsidRPr="00DF178D" w14:paraId="2B0D2D8B" w14:textId="77777777" w:rsidTr="00E93D27">
        <w:trPr>
          <w:jc w:val="center"/>
        </w:trPr>
        <w:tc>
          <w:tcPr>
            <w:tcW w:w="1617" w:type="dxa"/>
            <w:vMerge/>
            <w:tcBorders>
              <w:top w:val="single" w:sz="4" w:space="0" w:color="auto"/>
            </w:tcBorders>
          </w:tcPr>
          <w:p w14:paraId="2F90E7C4" w14:textId="77777777" w:rsidR="00DF178D" w:rsidRPr="00DF178D" w:rsidRDefault="00DF178D" w:rsidP="00DF178D">
            <w:pPr>
              <w:rPr>
                <w:rFonts w:cs="Times New Roman"/>
              </w:rPr>
            </w:pPr>
          </w:p>
        </w:tc>
        <w:tc>
          <w:tcPr>
            <w:tcW w:w="2464" w:type="dxa"/>
            <w:gridSpan w:val="3"/>
            <w:tcBorders>
              <w:top w:val="single" w:sz="4" w:space="0" w:color="auto"/>
              <w:bottom w:val="single" w:sz="4" w:space="0" w:color="auto"/>
            </w:tcBorders>
            <w:vAlign w:val="center"/>
          </w:tcPr>
          <w:p w14:paraId="5B923F38" w14:textId="77777777" w:rsidR="00DF178D" w:rsidRDefault="00DF178D" w:rsidP="00DF178D">
            <w:pPr>
              <w:jc w:val="center"/>
              <w:rPr>
                <w:rFonts w:cs="Times New Roman"/>
                <w:sz w:val="20"/>
                <w:szCs w:val="20"/>
              </w:rPr>
            </w:pPr>
            <w:r w:rsidRPr="00DF178D">
              <w:rPr>
                <w:rFonts w:cs="Times New Roman"/>
                <w:sz w:val="20"/>
                <w:szCs w:val="20"/>
              </w:rPr>
              <w:t>Discrete choice shares</w:t>
            </w:r>
          </w:p>
          <w:p w14:paraId="651818F3" w14:textId="209C4A59" w:rsidR="00E93D27" w:rsidRPr="00DF178D" w:rsidRDefault="00E93D27" w:rsidP="00DF178D">
            <w:pPr>
              <w:jc w:val="center"/>
              <w:rPr>
                <w:rFonts w:cs="Times New Roman"/>
              </w:rPr>
            </w:pPr>
            <w:r>
              <w:rPr>
                <w:rFonts w:cs="Times New Roman"/>
                <w:sz w:val="20"/>
                <w:szCs w:val="20"/>
              </w:rPr>
              <w:t>(</w:t>
            </w:r>
            <w:r w:rsidR="00234B08">
              <w:rPr>
                <w:rFonts w:cs="Times New Roman"/>
                <w:sz w:val="20"/>
                <w:szCs w:val="20"/>
              </w:rPr>
              <w:t>Percentage</w:t>
            </w:r>
            <w:r>
              <w:rPr>
                <w:rFonts w:cs="Times New Roman"/>
                <w:sz w:val="20"/>
                <w:szCs w:val="20"/>
              </w:rPr>
              <w:t xml:space="preserve"> </w:t>
            </w:r>
            <w:r w:rsidR="00234B08">
              <w:rPr>
                <w:rFonts w:cs="Times New Roman"/>
                <w:sz w:val="20"/>
                <w:szCs w:val="20"/>
              </w:rPr>
              <w:t>of households)</w:t>
            </w:r>
          </w:p>
        </w:tc>
        <w:tc>
          <w:tcPr>
            <w:tcW w:w="2462" w:type="dxa"/>
            <w:gridSpan w:val="3"/>
            <w:tcBorders>
              <w:top w:val="single" w:sz="4" w:space="0" w:color="auto"/>
              <w:bottom w:val="single" w:sz="4" w:space="0" w:color="auto"/>
            </w:tcBorders>
            <w:vAlign w:val="center"/>
          </w:tcPr>
          <w:p w14:paraId="62E4C0B1" w14:textId="579B0D0E" w:rsidR="00DF178D" w:rsidRPr="00DF178D" w:rsidRDefault="00DF178D" w:rsidP="00DF178D">
            <w:pPr>
              <w:ind w:left="-29"/>
              <w:jc w:val="center"/>
              <w:rPr>
                <w:rFonts w:cs="Times New Roman"/>
                <w:sz w:val="20"/>
                <w:szCs w:val="20"/>
              </w:rPr>
            </w:pPr>
            <w:r w:rsidRPr="00DF178D">
              <w:rPr>
                <w:rFonts w:cs="Times New Roman"/>
                <w:sz w:val="20"/>
                <w:szCs w:val="20"/>
              </w:rPr>
              <w:t>Aggregate</w:t>
            </w:r>
            <w:r w:rsidR="00E93D27">
              <w:rPr>
                <w:rFonts w:cs="Times New Roman"/>
                <w:sz w:val="20"/>
                <w:szCs w:val="20"/>
              </w:rPr>
              <w:t xml:space="preserve"> </w:t>
            </w:r>
            <w:r w:rsidRPr="00DF178D">
              <w:rPr>
                <w:rFonts w:cs="Times New Roman"/>
                <w:sz w:val="20"/>
                <w:szCs w:val="20"/>
              </w:rPr>
              <w:t>Expenditures</w:t>
            </w:r>
          </w:p>
          <w:p w14:paraId="7CC129CD" w14:textId="77777777" w:rsidR="00DF178D" w:rsidRPr="00DF178D" w:rsidRDefault="00DF178D" w:rsidP="00DF178D">
            <w:pPr>
              <w:jc w:val="center"/>
              <w:rPr>
                <w:rFonts w:cs="Times New Roman"/>
              </w:rPr>
            </w:pPr>
            <w:r w:rsidRPr="00DF178D">
              <w:rPr>
                <w:rFonts w:cs="Times New Roman"/>
                <w:sz w:val="20"/>
                <w:szCs w:val="20"/>
              </w:rPr>
              <w:t>(100s of ₹)</w:t>
            </w:r>
          </w:p>
        </w:tc>
        <w:tc>
          <w:tcPr>
            <w:tcW w:w="2462" w:type="dxa"/>
            <w:gridSpan w:val="3"/>
            <w:tcBorders>
              <w:top w:val="single" w:sz="4" w:space="0" w:color="auto"/>
              <w:bottom w:val="single" w:sz="4" w:space="0" w:color="auto"/>
            </w:tcBorders>
            <w:vAlign w:val="center"/>
          </w:tcPr>
          <w:p w14:paraId="0B84B725" w14:textId="77777777" w:rsidR="00DF178D" w:rsidRDefault="00DF178D" w:rsidP="00DF178D">
            <w:pPr>
              <w:jc w:val="center"/>
              <w:rPr>
                <w:rFonts w:cs="Times New Roman"/>
                <w:sz w:val="20"/>
                <w:szCs w:val="20"/>
              </w:rPr>
            </w:pPr>
            <w:r w:rsidRPr="00DF178D">
              <w:rPr>
                <w:rFonts w:cs="Times New Roman"/>
                <w:sz w:val="20"/>
                <w:szCs w:val="20"/>
              </w:rPr>
              <w:t>Discrete choice shares</w:t>
            </w:r>
          </w:p>
          <w:p w14:paraId="196DA612" w14:textId="51E756CF" w:rsidR="00234B08" w:rsidRPr="00DF178D" w:rsidRDefault="00234B08" w:rsidP="00DF178D">
            <w:pPr>
              <w:jc w:val="center"/>
              <w:rPr>
                <w:rFonts w:cs="Times New Roman"/>
              </w:rPr>
            </w:pPr>
            <w:r>
              <w:rPr>
                <w:rFonts w:cs="Times New Roman"/>
                <w:sz w:val="20"/>
                <w:szCs w:val="20"/>
              </w:rPr>
              <w:t>(Percentage of households)</w:t>
            </w:r>
          </w:p>
        </w:tc>
        <w:tc>
          <w:tcPr>
            <w:tcW w:w="2011" w:type="dxa"/>
            <w:gridSpan w:val="3"/>
            <w:tcBorders>
              <w:top w:val="single" w:sz="4" w:space="0" w:color="auto"/>
              <w:bottom w:val="single" w:sz="4" w:space="0" w:color="auto"/>
            </w:tcBorders>
            <w:vAlign w:val="center"/>
          </w:tcPr>
          <w:p w14:paraId="7E324654" w14:textId="75494E74" w:rsidR="00DF178D" w:rsidRPr="00DF178D" w:rsidRDefault="00DF178D" w:rsidP="00DF178D">
            <w:pPr>
              <w:ind w:left="-29"/>
              <w:jc w:val="center"/>
              <w:rPr>
                <w:rFonts w:cs="Times New Roman"/>
                <w:sz w:val="20"/>
                <w:szCs w:val="20"/>
              </w:rPr>
            </w:pPr>
            <w:r w:rsidRPr="00DF178D">
              <w:rPr>
                <w:rFonts w:cs="Times New Roman"/>
                <w:sz w:val="20"/>
                <w:szCs w:val="20"/>
              </w:rPr>
              <w:t>Aggregate</w:t>
            </w:r>
            <w:r w:rsidR="00E93D27">
              <w:rPr>
                <w:rFonts w:cs="Times New Roman"/>
                <w:sz w:val="20"/>
                <w:szCs w:val="20"/>
              </w:rPr>
              <w:t xml:space="preserve"> </w:t>
            </w:r>
            <w:r w:rsidRPr="00DF178D">
              <w:rPr>
                <w:rFonts w:cs="Times New Roman"/>
                <w:sz w:val="20"/>
                <w:szCs w:val="20"/>
              </w:rPr>
              <w:t>Expenditures</w:t>
            </w:r>
          </w:p>
          <w:p w14:paraId="69C0F894" w14:textId="77777777" w:rsidR="00DF178D" w:rsidRPr="00DF178D" w:rsidRDefault="00DF178D" w:rsidP="00DF178D">
            <w:pPr>
              <w:jc w:val="center"/>
              <w:rPr>
                <w:rFonts w:cs="Times New Roman"/>
              </w:rPr>
            </w:pPr>
            <w:r w:rsidRPr="00DF178D">
              <w:rPr>
                <w:rFonts w:cs="Times New Roman"/>
                <w:sz w:val="20"/>
                <w:szCs w:val="20"/>
              </w:rPr>
              <w:t>(100s of ₹)</w:t>
            </w:r>
          </w:p>
        </w:tc>
      </w:tr>
      <w:tr w:rsidR="00E93D27" w:rsidRPr="00DF178D" w14:paraId="59E02D59" w14:textId="77777777" w:rsidTr="00E93D27">
        <w:trPr>
          <w:jc w:val="center"/>
        </w:trPr>
        <w:tc>
          <w:tcPr>
            <w:tcW w:w="1617" w:type="dxa"/>
            <w:vMerge/>
          </w:tcPr>
          <w:p w14:paraId="3398F6ED" w14:textId="77777777" w:rsidR="00E93D27" w:rsidRPr="00DF178D" w:rsidRDefault="00E93D27" w:rsidP="00E93D27">
            <w:pPr>
              <w:rPr>
                <w:rFonts w:cs="Times New Roman"/>
              </w:rPr>
            </w:pPr>
          </w:p>
        </w:tc>
        <w:tc>
          <w:tcPr>
            <w:tcW w:w="830" w:type="dxa"/>
            <w:tcBorders>
              <w:top w:val="single" w:sz="4" w:space="0" w:color="auto"/>
            </w:tcBorders>
            <w:vAlign w:val="center"/>
          </w:tcPr>
          <w:p w14:paraId="0E45BC3D" w14:textId="0A9B58D7" w:rsidR="00E93D27" w:rsidRPr="00BC3B47" w:rsidRDefault="00E93D27" w:rsidP="00E93D27">
            <w:pPr>
              <w:jc w:val="center"/>
              <w:rPr>
                <w:rFonts w:cs="Times New Roman"/>
                <w:sz w:val="16"/>
                <w:szCs w:val="16"/>
              </w:rPr>
            </w:pPr>
            <w:r w:rsidRPr="00BC3B47">
              <w:rPr>
                <w:rFonts w:cs="Times New Roman"/>
                <w:sz w:val="16"/>
                <w:szCs w:val="16"/>
              </w:rPr>
              <w:t>Observed</w:t>
            </w:r>
          </w:p>
        </w:tc>
        <w:tc>
          <w:tcPr>
            <w:tcW w:w="865" w:type="dxa"/>
            <w:tcBorders>
              <w:top w:val="single" w:sz="4" w:space="0" w:color="auto"/>
            </w:tcBorders>
            <w:vAlign w:val="center"/>
          </w:tcPr>
          <w:p w14:paraId="24533758" w14:textId="74BA8A46" w:rsidR="00E93D27" w:rsidRPr="00BC3B47" w:rsidRDefault="00E93D27" w:rsidP="00E93D27">
            <w:pPr>
              <w:jc w:val="center"/>
              <w:rPr>
                <w:rFonts w:cs="Times New Roman"/>
                <w:sz w:val="16"/>
                <w:szCs w:val="16"/>
              </w:rPr>
            </w:pPr>
            <w:r w:rsidRPr="00BC3B47">
              <w:rPr>
                <w:rFonts w:cs="Times New Roman"/>
                <w:sz w:val="16"/>
                <w:szCs w:val="16"/>
              </w:rPr>
              <w:t>Simulated</w:t>
            </w:r>
          </w:p>
        </w:tc>
        <w:tc>
          <w:tcPr>
            <w:tcW w:w="769" w:type="dxa"/>
            <w:tcBorders>
              <w:top w:val="single" w:sz="4" w:space="0" w:color="auto"/>
            </w:tcBorders>
            <w:vAlign w:val="center"/>
          </w:tcPr>
          <w:p w14:paraId="277EF3E0" w14:textId="3C8E8740" w:rsidR="00E93D27" w:rsidRPr="00E93D27" w:rsidRDefault="00E93D27" w:rsidP="00E93D27">
            <w:pPr>
              <w:jc w:val="center"/>
              <w:rPr>
                <w:rFonts w:cs="Times New Roman"/>
                <w:sz w:val="16"/>
                <w:szCs w:val="16"/>
              </w:rPr>
            </w:pPr>
            <w:r w:rsidRPr="00E93D27">
              <w:rPr>
                <w:rFonts w:cs="Times New Roman"/>
                <w:sz w:val="16"/>
                <w:szCs w:val="16"/>
              </w:rPr>
              <w:t>Analytic</w:t>
            </w:r>
          </w:p>
        </w:tc>
        <w:tc>
          <w:tcPr>
            <w:tcW w:w="830" w:type="dxa"/>
            <w:tcBorders>
              <w:top w:val="single" w:sz="4" w:space="0" w:color="auto"/>
            </w:tcBorders>
            <w:vAlign w:val="center"/>
          </w:tcPr>
          <w:p w14:paraId="4C5EA819" w14:textId="3184FE1B" w:rsidR="00E93D27" w:rsidRPr="00DF178D" w:rsidRDefault="00E93D27" w:rsidP="00E93D27">
            <w:pPr>
              <w:jc w:val="center"/>
              <w:rPr>
                <w:rFonts w:cs="Times New Roman"/>
              </w:rPr>
            </w:pPr>
            <w:r w:rsidRPr="00BC3B47">
              <w:rPr>
                <w:rFonts w:cs="Times New Roman"/>
                <w:sz w:val="16"/>
                <w:szCs w:val="16"/>
              </w:rPr>
              <w:t>Observed</w:t>
            </w:r>
          </w:p>
        </w:tc>
        <w:tc>
          <w:tcPr>
            <w:tcW w:w="865" w:type="dxa"/>
            <w:tcBorders>
              <w:top w:val="single" w:sz="4" w:space="0" w:color="auto"/>
            </w:tcBorders>
            <w:vAlign w:val="center"/>
          </w:tcPr>
          <w:p w14:paraId="6663AB1C" w14:textId="035B2673" w:rsidR="00E93D27" w:rsidRPr="00DF178D" w:rsidRDefault="00E93D27" w:rsidP="00E93D27">
            <w:pPr>
              <w:jc w:val="center"/>
              <w:rPr>
                <w:rFonts w:cs="Times New Roman"/>
              </w:rPr>
            </w:pPr>
            <w:r w:rsidRPr="00BC3B47">
              <w:rPr>
                <w:rFonts w:cs="Times New Roman"/>
                <w:sz w:val="16"/>
                <w:szCs w:val="16"/>
              </w:rPr>
              <w:t>Simulated</w:t>
            </w:r>
          </w:p>
        </w:tc>
        <w:tc>
          <w:tcPr>
            <w:tcW w:w="767" w:type="dxa"/>
            <w:tcBorders>
              <w:top w:val="single" w:sz="4" w:space="0" w:color="auto"/>
            </w:tcBorders>
            <w:vAlign w:val="center"/>
          </w:tcPr>
          <w:p w14:paraId="18A83DD2" w14:textId="2D06C42F" w:rsidR="00E93D27" w:rsidRPr="00DF178D" w:rsidRDefault="00E93D27" w:rsidP="00E93D27">
            <w:pPr>
              <w:jc w:val="center"/>
              <w:rPr>
                <w:rFonts w:cs="Times New Roman"/>
              </w:rPr>
            </w:pPr>
            <w:r w:rsidRPr="00E93D27">
              <w:rPr>
                <w:rFonts w:cs="Times New Roman"/>
                <w:sz w:val="16"/>
                <w:szCs w:val="16"/>
              </w:rPr>
              <w:t>Analytic</w:t>
            </w:r>
          </w:p>
        </w:tc>
        <w:tc>
          <w:tcPr>
            <w:tcW w:w="830" w:type="dxa"/>
            <w:tcBorders>
              <w:top w:val="single" w:sz="4" w:space="0" w:color="auto"/>
            </w:tcBorders>
            <w:vAlign w:val="center"/>
          </w:tcPr>
          <w:p w14:paraId="0958634E" w14:textId="2F652964" w:rsidR="00E93D27" w:rsidRPr="00DF178D" w:rsidRDefault="00E93D27" w:rsidP="00E93D27">
            <w:pPr>
              <w:jc w:val="center"/>
              <w:rPr>
                <w:rFonts w:cs="Times New Roman"/>
              </w:rPr>
            </w:pPr>
            <w:r w:rsidRPr="00BC3B47">
              <w:rPr>
                <w:rFonts w:cs="Times New Roman"/>
                <w:sz w:val="16"/>
                <w:szCs w:val="16"/>
              </w:rPr>
              <w:t>Observed</w:t>
            </w:r>
          </w:p>
        </w:tc>
        <w:tc>
          <w:tcPr>
            <w:tcW w:w="865" w:type="dxa"/>
            <w:tcBorders>
              <w:top w:val="single" w:sz="4" w:space="0" w:color="auto"/>
            </w:tcBorders>
            <w:vAlign w:val="center"/>
          </w:tcPr>
          <w:p w14:paraId="1EE65BCA" w14:textId="0F283A84" w:rsidR="00E93D27" w:rsidRPr="00DF178D" w:rsidRDefault="00E93D27" w:rsidP="00E93D27">
            <w:pPr>
              <w:jc w:val="center"/>
              <w:rPr>
                <w:rFonts w:cs="Times New Roman"/>
              </w:rPr>
            </w:pPr>
            <w:r w:rsidRPr="00BC3B47">
              <w:rPr>
                <w:rFonts w:cs="Times New Roman"/>
                <w:sz w:val="16"/>
                <w:szCs w:val="16"/>
              </w:rPr>
              <w:t>Simulated</w:t>
            </w:r>
          </w:p>
        </w:tc>
        <w:tc>
          <w:tcPr>
            <w:tcW w:w="767" w:type="dxa"/>
            <w:tcBorders>
              <w:top w:val="single" w:sz="4" w:space="0" w:color="auto"/>
            </w:tcBorders>
            <w:vAlign w:val="center"/>
          </w:tcPr>
          <w:p w14:paraId="065C0D8F" w14:textId="29DB0C62" w:rsidR="00E93D27" w:rsidRPr="00DF178D" w:rsidRDefault="00E93D27" w:rsidP="00E93D27">
            <w:pPr>
              <w:jc w:val="center"/>
              <w:rPr>
                <w:rFonts w:cs="Times New Roman"/>
              </w:rPr>
            </w:pPr>
            <w:r w:rsidRPr="00E93D27">
              <w:rPr>
                <w:rFonts w:cs="Times New Roman"/>
                <w:sz w:val="16"/>
                <w:szCs w:val="16"/>
              </w:rPr>
              <w:t>Analytic</w:t>
            </w:r>
          </w:p>
        </w:tc>
        <w:tc>
          <w:tcPr>
            <w:tcW w:w="634" w:type="dxa"/>
            <w:tcBorders>
              <w:top w:val="single" w:sz="4" w:space="0" w:color="auto"/>
            </w:tcBorders>
            <w:vAlign w:val="center"/>
          </w:tcPr>
          <w:p w14:paraId="1480CAC5" w14:textId="39A3AE74" w:rsidR="00E93D27" w:rsidRPr="00DF178D" w:rsidRDefault="00E93D27" w:rsidP="00E93D27">
            <w:pPr>
              <w:jc w:val="center"/>
              <w:rPr>
                <w:rFonts w:cs="Times New Roman"/>
              </w:rPr>
            </w:pPr>
            <w:r w:rsidRPr="00BC3B47">
              <w:rPr>
                <w:rFonts w:cs="Times New Roman"/>
                <w:sz w:val="16"/>
                <w:szCs w:val="16"/>
              </w:rPr>
              <w:t>Observed</w:t>
            </w:r>
          </w:p>
        </w:tc>
        <w:tc>
          <w:tcPr>
            <w:tcW w:w="691" w:type="dxa"/>
            <w:tcBorders>
              <w:top w:val="single" w:sz="4" w:space="0" w:color="auto"/>
            </w:tcBorders>
            <w:vAlign w:val="center"/>
          </w:tcPr>
          <w:p w14:paraId="2BEF944D" w14:textId="5DACF30F" w:rsidR="00E93D27" w:rsidRPr="00DF178D" w:rsidRDefault="00E93D27" w:rsidP="00E93D27">
            <w:pPr>
              <w:jc w:val="center"/>
              <w:rPr>
                <w:rFonts w:cs="Times New Roman"/>
              </w:rPr>
            </w:pPr>
            <w:r w:rsidRPr="00BC3B47">
              <w:rPr>
                <w:rFonts w:cs="Times New Roman"/>
                <w:sz w:val="16"/>
                <w:szCs w:val="16"/>
              </w:rPr>
              <w:t>Simulated</w:t>
            </w:r>
          </w:p>
        </w:tc>
        <w:tc>
          <w:tcPr>
            <w:tcW w:w="686" w:type="dxa"/>
            <w:tcBorders>
              <w:top w:val="single" w:sz="4" w:space="0" w:color="auto"/>
            </w:tcBorders>
            <w:vAlign w:val="center"/>
          </w:tcPr>
          <w:p w14:paraId="2119124F" w14:textId="3A69DB4B" w:rsidR="00E93D27" w:rsidRPr="00DF178D" w:rsidRDefault="00E93D27" w:rsidP="00E93D27">
            <w:pPr>
              <w:jc w:val="center"/>
              <w:rPr>
                <w:rFonts w:cs="Times New Roman"/>
              </w:rPr>
            </w:pPr>
            <w:r w:rsidRPr="00E93D27">
              <w:rPr>
                <w:rFonts w:cs="Times New Roman"/>
                <w:sz w:val="16"/>
                <w:szCs w:val="16"/>
              </w:rPr>
              <w:t>Analytic</w:t>
            </w:r>
          </w:p>
        </w:tc>
      </w:tr>
      <w:tr w:rsidR="00BC3B47" w:rsidRPr="00DF178D" w14:paraId="6840DF02" w14:textId="77777777" w:rsidTr="00E93D27">
        <w:trPr>
          <w:jc w:val="center"/>
        </w:trPr>
        <w:tc>
          <w:tcPr>
            <w:tcW w:w="1617" w:type="dxa"/>
          </w:tcPr>
          <w:p w14:paraId="0838A892" w14:textId="77777777" w:rsidR="00DF178D" w:rsidRPr="006B60A2" w:rsidRDefault="00DF178D" w:rsidP="00DF178D">
            <w:pPr>
              <w:rPr>
                <w:rFonts w:cs="Times New Roman"/>
                <w:sz w:val="20"/>
                <w:szCs w:val="20"/>
              </w:rPr>
            </w:pPr>
            <w:r w:rsidRPr="006B60A2">
              <w:rPr>
                <w:rFonts w:cs="Times New Roman"/>
                <w:sz w:val="20"/>
                <w:szCs w:val="20"/>
              </w:rPr>
              <w:t>Accommodation</w:t>
            </w:r>
          </w:p>
        </w:tc>
        <w:tc>
          <w:tcPr>
            <w:tcW w:w="830" w:type="dxa"/>
            <w:vAlign w:val="center"/>
          </w:tcPr>
          <w:p w14:paraId="00A79879" w14:textId="77777777" w:rsidR="00DF178D" w:rsidRPr="006B60A2" w:rsidRDefault="00DF178D" w:rsidP="00DF178D">
            <w:pPr>
              <w:jc w:val="center"/>
              <w:rPr>
                <w:rFonts w:cs="Times New Roman"/>
                <w:sz w:val="20"/>
                <w:szCs w:val="20"/>
              </w:rPr>
            </w:pPr>
            <w:r w:rsidRPr="006B60A2">
              <w:rPr>
                <w:rFonts w:cs="Times New Roman"/>
                <w:sz w:val="20"/>
                <w:szCs w:val="20"/>
              </w:rPr>
              <w:t>46.9</w:t>
            </w:r>
          </w:p>
        </w:tc>
        <w:tc>
          <w:tcPr>
            <w:tcW w:w="865" w:type="dxa"/>
            <w:vAlign w:val="center"/>
          </w:tcPr>
          <w:p w14:paraId="38910C9C" w14:textId="77777777" w:rsidR="00DF178D" w:rsidRPr="006B60A2" w:rsidRDefault="00DF178D" w:rsidP="00DF178D">
            <w:pPr>
              <w:jc w:val="center"/>
              <w:rPr>
                <w:rFonts w:cs="Times New Roman"/>
                <w:sz w:val="20"/>
                <w:szCs w:val="20"/>
              </w:rPr>
            </w:pPr>
            <w:r w:rsidRPr="006B60A2">
              <w:rPr>
                <w:rFonts w:cs="Times New Roman"/>
                <w:sz w:val="20"/>
                <w:szCs w:val="20"/>
              </w:rPr>
              <w:t>46.7</w:t>
            </w:r>
          </w:p>
        </w:tc>
        <w:tc>
          <w:tcPr>
            <w:tcW w:w="769" w:type="dxa"/>
            <w:vAlign w:val="center"/>
          </w:tcPr>
          <w:p w14:paraId="2F9D8E6C" w14:textId="77777777" w:rsidR="00DF178D" w:rsidRPr="006B60A2" w:rsidRDefault="00DF178D" w:rsidP="00DF178D">
            <w:pPr>
              <w:jc w:val="center"/>
              <w:rPr>
                <w:rFonts w:cs="Times New Roman"/>
                <w:sz w:val="20"/>
                <w:szCs w:val="20"/>
              </w:rPr>
            </w:pPr>
            <w:r w:rsidRPr="006B60A2">
              <w:rPr>
                <w:rFonts w:cs="Times New Roman"/>
                <w:sz w:val="20"/>
                <w:szCs w:val="20"/>
              </w:rPr>
              <w:t>46.7</w:t>
            </w:r>
          </w:p>
        </w:tc>
        <w:tc>
          <w:tcPr>
            <w:tcW w:w="830" w:type="dxa"/>
            <w:vAlign w:val="center"/>
          </w:tcPr>
          <w:p w14:paraId="4A6D8AB1" w14:textId="77777777" w:rsidR="00DF178D" w:rsidRPr="006B60A2" w:rsidRDefault="00DF178D" w:rsidP="00DF178D">
            <w:pPr>
              <w:jc w:val="center"/>
              <w:rPr>
                <w:rFonts w:cs="Times New Roman"/>
                <w:sz w:val="20"/>
                <w:szCs w:val="20"/>
              </w:rPr>
            </w:pPr>
            <w:r w:rsidRPr="006B60A2">
              <w:rPr>
                <w:rFonts w:cs="Times New Roman"/>
                <w:sz w:val="20"/>
                <w:szCs w:val="20"/>
              </w:rPr>
              <w:t>32.0</w:t>
            </w:r>
          </w:p>
        </w:tc>
        <w:tc>
          <w:tcPr>
            <w:tcW w:w="865" w:type="dxa"/>
            <w:vAlign w:val="center"/>
          </w:tcPr>
          <w:p w14:paraId="676E90C0" w14:textId="7CC2A79D" w:rsidR="00DF178D" w:rsidRPr="006B60A2" w:rsidRDefault="00DF178D" w:rsidP="00DF178D">
            <w:pPr>
              <w:jc w:val="center"/>
              <w:rPr>
                <w:rFonts w:cs="Times New Roman"/>
                <w:sz w:val="20"/>
                <w:szCs w:val="20"/>
              </w:rPr>
            </w:pPr>
            <w:r w:rsidRPr="006B60A2">
              <w:rPr>
                <w:rFonts w:cs="Times New Roman"/>
                <w:sz w:val="20"/>
                <w:szCs w:val="20"/>
              </w:rPr>
              <w:t>3</w:t>
            </w:r>
            <w:r w:rsidR="00725582" w:rsidRPr="006B60A2">
              <w:rPr>
                <w:rFonts w:cs="Times New Roman"/>
                <w:sz w:val="20"/>
                <w:szCs w:val="20"/>
              </w:rPr>
              <w:t>7</w:t>
            </w:r>
            <w:r w:rsidRPr="006B60A2">
              <w:rPr>
                <w:rFonts w:cs="Times New Roman"/>
                <w:sz w:val="20"/>
                <w:szCs w:val="20"/>
              </w:rPr>
              <w:t>.</w:t>
            </w:r>
            <w:r w:rsidR="00BC64A8" w:rsidRPr="006B60A2">
              <w:rPr>
                <w:rFonts w:cs="Times New Roman"/>
                <w:sz w:val="20"/>
                <w:szCs w:val="20"/>
              </w:rPr>
              <w:t>9</w:t>
            </w:r>
          </w:p>
        </w:tc>
        <w:tc>
          <w:tcPr>
            <w:tcW w:w="767" w:type="dxa"/>
            <w:vAlign w:val="center"/>
          </w:tcPr>
          <w:p w14:paraId="17B3F789" w14:textId="77777777" w:rsidR="00DF178D" w:rsidRPr="006B60A2" w:rsidRDefault="00DF178D" w:rsidP="00DF178D">
            <w:pPr>
              <w:jc w:val="center"/>
              <w:rPr>
                <w:rFonts w:cs="Times New Roman"/>
                <w:sz w:val="20"/>
                <w:szCs w:val="20"/>
              </w:rPr>
            </w:pPr>
            <w:r w:rsidRPr="006B60A2">
              <w:rPr>
                <w:rFonts w:cs="Times New Roman"/>
                <w:sz w:val="20"/>
                <w:szCs w:val="20"/>
              </w:rPr>
              <w:t>34.2</w:t>
            </w:r>
          </w:p>
        </w:tc>
        <w:tc>
          <w:tcPr>
            <w:tcW w:w="830" w:type="dxa"/>
            <w:vAlign w:val="center"/>
          </w:tcPr>
          <w:p w14:paraId="6E2BF7D1" w14:textId="77777777" w:rsidR="00DF178D" w:rsidRPr="006B60A2" w:rsidRDefault="00DF178D" w:rsidP="00DF178D">
            <w:pPr>
              <w:jc w:val="center"/>
              <w:rPr>
                <w:rFonts w:cs="Times New Roman"/>
                <w:sz w:val="20"/>
                <w:szCs w:val="20"/>
              </w:rPr>
            </w:pPr>
            <w:r w:rsidRPr="006B60A2">
              <w:rPr>
                <w:rFonts w:cs="Times New Roman"/>
                <w:sz w:val="20"/>
                <w:szCs w:val="20"/>
              </w:rPr>
              <w:t>49.7</w:t>
            </w:r>
          </w:p>
        </w:tc>
        <w:tc>
          <w:tcPr>
            <w:tcW w:w="865" w:type="dxa"/>
            <w:vAlign w:val="center"/>
          </w:tcPr>
          <w:p w14:paraId="27CEFDD8" w14:textId="77777777" w:rsidR="00DF178D" w:rsidRPr="006B60A2" w:rsidRDefault="00DF178D" w:rsidP="00DF178D">
            <w:pPr>
              <w:jc w:val="center"/>
              <w:rPr>
                <w:rFonts w:cs="Times New Roman"/>
                <w:sz w:val="20"/>
                <w:szCs w:val="20"/>
              </w:rPr>
            </w:pPr>
            <w:r w:rsidRPr="006B60A2">
              <w:rPr>
                <w:rFonts w:cs="Times New Roman"/>
                <w:sz w:val="20"/>
                <w:szCs w:val="20"/>
              </w:rPr>
              <w:t>47.2</w:t>
            </w:r>
          </w:p>
        </w:tc>
        <w:tc>
          <w:tcPr>
            <w:tcW w:w="767" w:type="dxa"/>
            <w:vAlign w:val="center"/>
          </w:tcPr>
          <w:p w14:paraId="4AED171E" w14:textId="77777777" w:rsidR="00DF178D" w:rsidRPr="006B60A2" w:rsidRDefault="00DF178D" w:rsidP="00DF178D">
            <w:pPr>
              <w:jc w:val="center"/>
              <w:rPr>
                <w:rFonts w:cs="Times New Roman"/>
                <w:sz w:val="20"/>
                <w:szCs w:val="20"/>
              </w:rPr>
            </w:pPr>
            <w:r w:rsidRPr="006B60A2">
              <w:rPr>
                <w:rFonts w:cs="Times New Roman"/>
                <w:sz w:val="20"/>
                <w:szCs w:val="20"/>
              </w:rPr>
              <w:t>47.2</w:t>
            </w:r>
          </w:p>
        </w:tc>
        <w:tc>
          <w:tcPr>
            <w:tcW w:w="634" w:type="dxa"/>
            <w:vAlign w:val="center"/>
          </w:tcPr>
          <w:p w14:paraId="049CB6F7" w14:textId="77777777" w:rsidR="00DF178D" w:rsidRPr="006B60A2" w:rsidRDefault="00DF178D" w:rsidP="00DF178D">
            <w:pPr>
              <w:jc w:val="center"/>
              <w:rPr>
                <w:rFonts w:cs="Times New Roman"/>
                <w:sz w:val="20"/>
                <w:szCs w:val="20"/>
              </w:rPr>
            </w:pPr>
            <w:r w:rsidRPr="006B60A2">
              <w:rPr>
                <w:rFonts w:cs="Times New Roman"/>
                <w:sz w:val="20"/>
                <w:szCs w:val="20"/>
              </w:rPr>
              <w:t>32.8</w:t>
            </w:r>
          </w:p>
        </w:tc>
        <w:tc>
          <w:tcPr>
            <w:tcW w:w="691" w:type="dxa"/>
            <w:vAlign w:val="center"/>
          </w:tcPr>
          <w:p w14:paraId="0B23C5C6" w14:textId="77777777" w:rsidR="00DF178D" w:rsidRPr="006B60A2" w:rsidRDefault="00DF178D" w:rsidP="00DF178D">
            <w:pPr>
              <w:jc w:val="center"/>
              <w:rPr>
                <w:rFonts w:cs="Times New Roman"/>
                <w:sz w:val="20"/>
                <w:szCs w:val="20"/>
              </w:rPr>
            </w:pPr>
            <w:r w:rsidRPr="006B60A2">
              <w:rPr>
                <w:rFonts w:cs="Times New Roman"/>
                <w:sz w:val="20"/>
                <w:szCs w:val="20"/>
              </w:rPr>
              <w:t>39.8</w:t>
            </w:r>
          </w:p>
        </w:tc>
        <w:tc>
          <w:tcPr>
            <w:tcW w:w="686" w:type="dxa"/>
            <w:vAlign w:val="center"/>
          </w:tcPr>
          <w:p w14:paraId="7666FE90" w14:textId="77777777" w:rsidR="00DF178D" w:rsidRPr="006B60A2" w:rsidRDefault="00DF178D" w:rsidP="00DF178D">
            <w:pPr>
              <w:jc w:val="center"/>
              <w:rPr>
                <w:rFonts w:cs="Times New Roman"/>
                <w:sz w:val="20"/>
                <w:szCs w:val="20"/>
              </w:rPr>
            </w:pPr>
            <w:r w:rsidRPr="006B60A2">
              <w:rPr>
                <w:rFonts w:cs="Times New Roman"/>
                <w:sz w:val="20"/>
                <w:szCs w:val="20"/>
              </w:rPr>
              <w:t>35.3</w:t>
            </w:r>
          </w:p>
        </w:tc>
      </w:tr>
      <w:tr w:rsidR="00BC3B47" w:rsidRPr="00DF178D" w14:paraId="49B9611E" w14:textId="77777777" w:rsidTr="00E93D27">
        <w:trPr>
          <w:jc w:val="center"/>
        </w:trPr>
        <w:tc>
          <w:tcPr>
            <w:tcW w:w="1617" w:type="dxa"/>
          </w:tcPr>
          <w:p w14:paraId="1BB843F1" w14:textId="3D7C8F68" w:rsidR="00DF178D" w:rsidRPr="006B60A2" w:rsidRDefault="00DF178D" w:rsidP="00DF178D">
            <w:pPr>
              <w:rPr>
                <w:rFonts w:cs="Times New Roman"/>
                <w:sz w:val="20"/>
                <w:szCs w:val="20"/>
              </w:rPr>
            </w:pPr>
            <w:r w:rsidRPr="006B60A2">
              <w:rPr>
                <w:rFonts w:cs="Times New Roman"/>
                <w:sz w:val="20"/>
                <w:szCs w:val="20"/>
              </w:rPr>
              <w:t xml:space="preserve">Food </w:t>
            </w:r>
            <w:r w:rsidR="00BC3B47">
              <w:rPr>
                <w:rFonts w:cs="Times New Roman"/>
                <w:sz w:val="20"/>
                <w:szCs w:val="20"/>
              </w:rPr>
              <w:t>&amp;</w:t>
            </w:r>
            <w:r w:rsidRPr="006B60A2">
              <w:rPr>
                <w:rFonts w:cs="Times New Roman"/>
                <w:sz w:val="20"/>
                <w:szCs w:val="20"/>
              </w:rPr>
              <w:t xml:space="preserve"> beverages</w:t>
            </w:r>
          </w:p>
        </w:tc>
        <w:tc>
          <w:tcPr>
            <w:tcW w:w="830" w:type="dxa"/>
            <w:vAlign w:val="center"/>
          </w:tcPr>
          <w:p w14:paraId="071343D4" w14:textId="77777777" w:rsidR="00DF178D" w:rsidRPr="006B60A2" w:rsidRDefault="00DF178D" w:rsidP="00DF178D">
            <w:pPr>
              <w:jc w:val="center"/>
              <w:rPr>
                <w:rFonts w:cs="Times New Roman"/>
                <w:sz w:val="20"/>
                <w:szCs w:val="20"/>
              </w:rPr>
            </w:pPr>
            <w:r w:rsidRPr="006B60A2">
              <w:rPr>
                <w:rFonts w:cs="Times New Roman"/>
                <w:sz w:val="20"/>
                <w:szCs w:val="20"/>
              </w:rPr>
              <w:t>93.7</w:t>
            </w:r>
          </w:p>
        </w:tc>
        <w:tc>
          <w:tcPr>
            <w:tcW w:w="865" w:type="dxa"/>
            <w:vAlign w:val="center"/>
          </w:tcPr>
          <w:p w14:paraId="091DD63D" w14:textId="77777777" w:rsidR="00DF178D" w:rsidRPr="006B60A2" w:rsidRDefault="00DF178D" w:rsidP="00DF178D">
            <w:pPr>
              <w:jc w:val="center"/>
              <w:rPr>
                <w:rFonts w:cs="Times New Roman"/>
                <w:sz w:val="20"/>
                <w:szCs w:val="20"/>
              </w:rPr>
            </w:pPr>
            <w:r w:rsidRPr="006B60A2">
              <w:rPr>
                <w:rFonts w:cs="Times New Roman"/>
                <w:sz w:val="20"/>
                <w:szCs w:val="20"/>
              </w:rPr>
              <w:t>93.1</w:t>
            </w:r>
          </w:p>
        </w:tc>
        <w:tc>
          <w:tcPr>
            <w:tcW w:w="769" w:type="dxa"/>
            <w:vAlign w:val="center"/>
          </w:tcPr>
          <w:p w14:paraId="58B09ACE" w14:textId="77777777" w:rsidR="00DF178D" w:rsidRPr="006B60A2" w:rsidRDefault="00DF178D" w:rsidP="00DF178D">
            <w:pPr>
              <w:jc w:val="center"/>
              <w:rPr>
                <w:rFonts w:cs="Times New Roman"/>
                <w:sz w:val="20"/>
                <w:szCs w:val="20"/>
              </w:rPr>
            </w:pPr>
            <w:r w:rsidRPr="006B60A2">
              <w:rPr>
                <w:rFonts w:cs="Times New Roman"/>
                <w:sz w:val="20"/>
                <w:szCs w:val="20"/>
              </w:rPr>
              <w:t>93.2</w:t>
            </w:r>
          </w:p>
        </w:tc>
        <w:tc>
          <w:tcPr>
            <w:tcW w:w="830" w:type="dxa"/>
            <w:vAlign w:val="center"/>
          </w:tcPr>
          <w:p w14:paraId="0A2FB6F8" w14:textId="77777777" w:rsidR="00DF178D" w:rsidRPr="006B60A2" w:rsidRDefault="00DF178D" w:rsidP="00DF178D">
            <w:pPr>
              <w:jc w:val="center"/>
              <w:rPr>
                <w:rFonts w:cs="Times New Roman"/>
                <w:sz w:val="20"/>
                <w:szCs w:val="20"/>
              </w:rPr>
            </w:pPr>
            <w:r w:rsidRPr="006B60A2">
              <w:rPr>
                <w:rFonts w:cs="Times New Roman"/>
                <w:sz w:val="20"/>
                <w:szCs w:val="20"/>
              </w:rPr>
              <w:t>16.1</w:t>
            </w:r>
          </w:p>
        </w:tc>
        <w:tc>
          <w:tcPr>
            <w:tcW w:w="865" w:type="dxa"/>
            <w:vAlign w:val="center"/>
          </w:tcPr>
          <w:p w14:paraId="638AEB4F" w14:textId="77777777" w:rsidR="00DF178D" w:rsidRPr="006B60A2" w:rsidRDefault="00DF178D" w:rsidP="00DF178D">
            <w:pPr>
              <w:jc w:val="center"/>
              <w:rPr>
                <w:rFonts w:cs="Times New Roman"/>
                <w:sz w:val="20"/>
                <w:szCs w:val="20"/>
              </w:rPr>
            </w:pPr>
            <w:r w:rsidRPr="006B60A2">
              <w:rPr>
                <w:rFonts w:cs="Times New Roman"/>
                <w:sz w:val="20"/>
                <w:szCs w:val="20"/>
              </w:rPr>
              <w:t>17.7</w:t>
            </w:r>
          </w:p>
        </w:tc>
        <w:tc>
          <w:tcPr>
            <w:tcW w:w="767" w:type="dxa"/>
            <w:vAlign w:val="center"/>
          </w:tcPr>
          <w:p w14:paraId="63721DC6" w14:textId="77777777" w:rsidR="00DF178D" w:rsidRPr="006B60A2" w:rsidRDefault="00DF178D" w:rsidP="00DF178D">
            <w:pPr>
              <w:jc w:val="center"/>
              <w:rPr>
                <w:rFonts w:cs="Times New Roman"/>
                <w:sz w:val="20"/>
                <w:szCs w:val="20"/>
              </w:rPr>
            </w:pPr>
            <w:r w:rsidRPr="006B60A2">
              <w:rPr>
                <w:rFonts w:cs="Times New Roman"/>
                <w:sz w:val="20"/>
                <w:szCs w:val="20"/>
              </w:rPr>
              <w:t>17.1</w:t>
            </w:r>
          </w:p>
        </w:tc>
        <w:tc>
          <w:tcPr>
            <w:tcW w:w="830" w:type="dxa"/>
            <w:vAlign w:val="center"/>
          </w:tcPr>
          <w:p w14:paraId="2BED1A3C" w14:textId="77777777" w:rsidR="00DF178D" w:rsidRPr="006B60A2" w:rsidRDefault="00DF178D" w:rsidP="00DF178D">
            <w:pPr>
              <w:jc w:val="center"/>
              <w:rPr>
                <w:rFonts w:cs="Times New Roman"/>
                <w:sz w:val="20"/>
                <w:szCs w:val="20"/>
              </w:rPr>
            </w:pPr>
            <w:r w:rsidRPr="006B60A2">
              <w:rPr>
                <w:rFonts w:cs="Times New Roman"/>
                <w:sz w:val="20"/>
                <w:szCs w:val="20"/>
              </w:rPr>
              <w:t>93.6</w:t>
            </w:r>
          </w:p>
        </w:tc>
        <w:tc>
          <w:tcPr>
            <w:tcW w:w="865" w:type="dxa"/>
            <w:vAlign w:val="center"/>
          </w:tcPr>
          <w:p w14:paraId="42143974" w14:textId="77777777" w:rsidR="00DF178D" w:rsidRPr="006B60A2" w:rsidRDefault="00DF178D" w:rsidP="00DF178D">
            <w:pPr>
              <w:jc w:val="center"/>
              <w:rPr>
                <w:rFonts w:cs="Times New Roman"/>
                <w:sz w:val="20"/>
                <w:szCs w:val="20"/>
              </w:rPr>
            </w:pPr>
            <w:r w:rsidRPr="006B60A2">
              <w:rPr>
                <w:rFonts w:cs="Times New Roman"/>
                <w:sz w:val="20"/>
                <w:szCs w:val="20"/>
              </w:rPr>
              <w:t>93.4</w:t>
            </w:r>
          </w:p>
        </w:tc>
        <w:tc>
          <w:tcPr>
            <w:tcW w:w="767" w:type="dxa"/>
            <w:vAlign w:val="center"/>
          </w:tcPr>
          <w:p w14:paraId="1CECDFD3" w14:textId="77777777" w:rsidR="00DF178D" w:rsidRPr="006B60A2" w:rsidRDefault="00DF178D" w:rsidP="00DF178D">
            <w:pPr>
              <w:jc w:val="center"/>
              <w:rPr>
                <w:rFonts w:cs="Times New Roman"/>
                <w:sz w:val="20"/>
                <w:szCs w:val="20"/>
              </w:rPr>
            </w:pPr>
            <w:r w:rsidRPr="006B60A2">
              <w:rPr>
                <w:rFonts w:cs="Times New Roman"/>
                <w:sz w:val="20"/>
                <w:szCs w:val="20"/>
              </w:rPr>
              <w:t>93.4</w:t>
            </w:r>
          </w:p>
        </w:tc>
        <w:tc>
          <w:tcPr>
            <w:tcW w:w="634" w:type="dxa"/>
            <w:vAlign w:val="center"/>
          </w:tcPr>
          <w:p w14:paraId="46535C79" w14:textId="77777777" w:rsidR="00DF178D" w:rsidRPr="006B60A2" w:rsidRDefault="00DF178D" w:rsidP="00DF178D">
            <w:pPr>
              <w:jc w:val="center"/>
              <w:rPr>
                <w:rFonts w:cs="Times New Roman"/>
                <w:sz w:val="20"/>
                <w:szCs w:val="20"/>
              </w:rPr>
            </w:pPr>
            <w:r w:rsidRPr="006B60A2">
              <w:rPr>
                <w:rFonts w:cs="Times New Roman"/>
                <w:sz w:val="20"/>
                <w:szCs w:val="20"/>
              </w:rPr>
              <w:t>18.5</w:t>
            </w:r>
          </w:p>
        </w:tc>
        <w:tc>
          <w:tcPr>
            <w:tcW w:w="691" w:type="dxa"/>
            <w:vAlign w:val="center"/>
          </w:tcPr>
          <w:p w14:paraId="070F57FD" w14:textId="77777777" w:rsidR="00DF178D" w:rsidRPr="006B60A2" w:rsidRDefault="00DF178D" w:rsidP="00DF178D">
            <w:pPr>
              <w:jc w:val="center"/>
              <w:rPr>
                <w:rFonts w:cs="Times New Roman"/>
                <w:sz w:val="20"/>
                <w:szCs w:val="20"/>
              </w:rPr>
            </w:pPr>
            <w:r w:rsidRPr="006B60A2">
              <w:rPr>
                <w:rFonts w:cs="Times New Roman"/>
                <w:sz w:val="20"/>
                <w:szCs w:val="20"/>
              </w:rPr>
              <w:t>18.0</w:t>
            </w:r>
          </w:p>
        </w:tc>
        <w:tc>
          <w:tcPr>
            <w:tcW w:w="686" w:type="dxa"/>
            <w:vAlign w:val="center"/>
          </w:tcPr>
          <w:p w14:paraId="72AF4A11" w14:textId="77777777" w:rsidR="00DF178D" w:rsidRPr="006B60A2" w:rsidRDefault="00DF178D" w:rsidP="00DF178D">
            <w:pPr>
              <w:jc w:val="center"/>
              <w:rPr>
                <w:rFonts w:cs="Times New Roman"/>
                <w:sz w:val="20"/>
                <w:szCs w:val="20"/>
              </w:rPr>
            </w:pPr>
            <w:r w:rsidRPr="006B60A2">
              <w:rPr>
                <w:rFonts w:cs="Times New Roman"/>
                <w:sz w:val="20"/>
                <w:szCs w:val="20"/>
              </w:rPr>
              <w:t>17.6</w:t>
            </w:r>
          </w:p>
        </w:tc>
      </w:tr>
      <w:tr w:rsidR="00BC3B47" w:rsidRPr="00DF178D" w14:paraId="2669DEBD" w14:textId="77777777" w:rsidTr="00E93D27">
        <w:trPr>
          <w:jc w:val="center"/>
        </w:trPr>
        <w:tc>
          <w:tcPr>
            <w:tcW w:w="1617" w:type="dxa"/>
          </w:tcPr>
          <w:p w14:paraId="67CF87F3" w14:textId="77777777" w:rsidR="00DF178D" w:rsidRPr="006B60A2" w:rsidRDefault="00DF178D" w:rsidP="00DF178D">
            <w:pPr>
              <w:rPr>
                <w:rFonts w:cs="Times New Roman"/>
                <w:sz w:val="20"/>
                <w:szCs w:val="20"/>
              </w:rPr>
            </w:pPr>
            <w:r w:rsidRPr="006B60A2">
              <w:rPr>
                <w:rFonts w:cs="Times New Roman"/>
                <w:sz w:val="20"/>
                <w:szCs w:val="20"/>
              </w:rPr>
              <w:t>Shopping</w:t>
            </w:r>
          </w:p>
        </w:tc>
        <w:tc>
          <w:tcPr>
            <w:tcW w:w="830" w:type="dxa"/>
            <w:vAlign w:val="center"/>
          </w:tcPr>
          <w:p w14:paraId="1F9F5D21" w14:textId="77777777" w:rsidR="00DF178D" w:rsidRPr="006B60A2" w:rsidRDefault="00DF178D" w:rsidP="00DF178D">
            <w:pPr>
              <w:jc w:val="center"/>
              <w:rPr>
                <w:rFonts w:cs="Times New Roman"/>
                <w:sz w:val="20"/>
                <w:szCs w:val="20"/>
              </w:rPr>
            </w:pPr>
            <w:r w:rsidRPr="006B60A2">
              <w:rPr>
                <w:rFonts w:cs="Times New Roman"/>
                <w:sz w:val="20"/>
                <w:szCs w:val="20"/>
              </w:rPr>
              <w:t>84.4</w:t>
            </w:r>
          </w:p>
        </w:tc>
        <w:tc>
          <w:tcPr>
            <w:tcW w:w="865" w:type="dxa"/>
            <w:vAlign w:val="center"/>
          </w:tcPr>
          <w:p w14:paraId="3FC48B63" w14:textId="77777777" w:rsidR="00DF178D" w:rsidRPr="006B60A2" w:rsidRDefault="00DF178D" w:rsidP="00DF178D">
            <w:pPr>
              <w:jc w:val="center"/>
              <w:rPr>
                <w:rFonts w:cs="Times New Roman"/>
                <w:sz w:val="20"/>
                <w:szCs w:val="20"/>
              </w:rPr>
            </w:pPr>
            <w:r w:rsidRPr="006B60A2">
              <w:rPr>
                <w:rFonts w:cs="Times New Roman"/>
                <w:sz w:val="20"/>
                <w:szCs w:val="20"/>
              </w:rPr>
              <w:t>81.6</w:t>
            </w:r>
          </w:p>
        </w:tc>
        <w:tc>
          <w:tcPr>
            <w:tcW w:w="769" w:type="dxa"/>
            <w:vAlign w:val="center"/>
          </w:tcPr>
          <w:p w14:paraId="72242AFB" w14:textId="77777777" w:rsidR="00DF178D" w:rsidRPr="006B60A2" w:rsidRDefault="00DF178D" w:rsidP="00DF178D">
            <w:pPr>
              <w:jc w:val="center"/>
              <w:rPr>
                <w:rFonts w:cs="Times New Roman"/>
                <w:sz w:val="20"/>
                <w:szCs w:val="20"/>
              </w:rPr>
            </w:pPr>
            <w:r w:rsidRPr="006B60A2">
              <w:rPr>
                <w:rFonts w:cs="Times New Roman"/>
                <w:sz w:val="20"/>
                <w:szCs w:val="20"/>
              </w:rPr>
              <w:t>81.7</w:t>
            </w:r>
          </w:p>
        </w:tc>
        <w:tc>
          <w:tcPr>
            <w:tcW w:w="830" w:type="dxa"/>
            <w:vAlign w:val="center"/>
          </w:tcPr>
          <w:p w14:paraId="7091CD1A" w14:textId="77777777" w:rsidR="00DF178D" w:rsidRPr="006B60A2" w:rsidRDefault="00DF178D" w:rsidP="00DF178D">
            <w:pPr>
              <w:jc w:val="center"/>
              <w:rPr>
                <w:rFonts w:cs="Times New Roman"/>
                <w:sz w:val="20"/>
                <w:szCs w:val="20"/>
              </w:rPr>
            </w:pPr>
            <w:r w:rsidRPr="006B60A2">
              <w:rPr>
                <w:rFonts w:cs="Times New Roman"/>
                <w:sz w:val="20"/>
                <w:szCs w:val="20"/>
              </w:rPr>
              <w:t>19.7</w:t>
            </w:r>
          </w:p>
        </w:tc>
        <w:tc>
          <w:tcPr>
            <w:tcW w:w="865" w:type="dxa"/>
            <w:vAlign w:val="center"/>
          </w:tcPr>
          <w:p w14:paraId="24764A45" w14:textId="79D864FC" w:rsidR="00DF178D" w:rsidRPr="006B60A2" w:rsidRDefault="00DF178D" w:rsidP="00DF178D">
            <w:pPr>
              <w:jc w:val="center"/>
              <w:rPr>
                <w:rFonts w:cs="Times New Roman"/>
                <w:sz w:val="20"/>
                <w:szCs w:val="20"/>
              </w:rPr>
            </w:pPr>
            <w:r w:rsidRPr="006B60A2">
              <w:rPr>
                <w:rFonts w:cs="Times New Roman"/>
                <w:sz w:val="20"/>
                <w:szCs w:val="20"/>
              </w:rPr>
              <w:t>21.</w:t>
            </w:r>
            <w:r w:rsidR="00725582" w:rsidRPr="006B60A2">
              <w:rPr>
                <w:rFonts w:cs="Times New Roman"/>
                <w:sz w:val="20"/>
                <w:szCs w:val="20"/>
              </w:rPr>
              <w:t>2</w:t>
            </w:r>
          </w:p>
        </w:tc>
        <w:tc>
          <w:tcPr>
            <w:tcW w:w="767" w:type="dxa"/>
            <w:vAlign w:val="center"/>
          </w:tcPr>
          <w:p w14:paraId="690BFB3A" w14:textId="77777777" w:rsidR="00DF178D" w:rsidRPr="006B60A2" w:rsidRDefault="00DF178D" w:rsidP="00DF178D">
            <w:pPr>
              <w:jc w:val="center"/>
              <w:rPr>
                <w:rFonts w:cs="Times New Roman"/>
                <w:sz w:val="20"/>
                <w:szCs w:val="20"/>
              </w:rPr>
            </w:pPr>
            <w:r w:rsidRPr="006B60A2">
              <w:rPr>
                <w:rFonts w:cs="Times New Roman"/>
                <w:sz w:val="20"/>
                <w:szCs w:val="20"/>
              </w:rPr>
              <w:t>21.3</w:t>
            </w:r>
          </w:p>
        </w:tc>
        <w:tc>
          <w:tcPr>
            <w:tcW w:w="830" w:type="dxa"/>
            <w:vAlign w:val="center"/>
          </w:tcPr>
          <w:p w14:paraId="0BB1C8D3" w14:textId="77777777" w:rsidR="00DF178D" w:rsidRPr="006B60A2" w:rsidRDefault="00DF178D" w:rsidP="00DF178D">
            <w:pPr>
              <w:jc w:val="center"/>
              <w:rPr>
                <w:rFonts w:cs="Times New Roman"/>
                <w:sz w:val="20"/>
                <w:szCs w:val="20"/>
              </w:rPr>
            </w:pPr>
            <w:r w:rsidRPr="006B60A2">
              <w:rPr>
                <w:rFonts w:cs="Times New Roman"/>
                <w:sz w:val="20"/>
                <w:szCs w:val="20"/>
              </w:rPr>
              <w:t>84.2</w:t>
            </w:r>
          </w:p>
        </w:tc>
        <w:tc>
          <w:tcPr>
            <w:tcW w:w="865" w:type="dxa"/>
            <w:vAlign w:val="center"/>
          </w:tcPr>
          <w:p w14:paraId="3E71F795" w14:textId="77777777" w:rsidR="00DF178D" w:rsidRPr="006B60A2" w:rsidRDefault="00DF178D" w:rsidP="00DF178D">
            <w:pPr>
              <w:jc w:val="center"/>
              <w:rPr>
                <w:rFonts w:cs="Times New Roman"/>
                <w:sz w:val="20"/>
                <w:szCs w:val="20"/>
              </w:rPr>
            </w:pPr>
            <w:r w:rsidRPr="006B60A2">
              <w:rPr>
                <w:rFonts w:cs="Times New Roman"/>
                <w:sz w:val="20"/>
                <w:szCs w:val="20"/>
              </w:rPr>
              <w:t>81.7</w:t>
            </w:r>
          </w:p>
        </w:tc>
        <w:tc>
          <w:tcPr>
            <w:tcW w:w="767" w:type="dxa"/>
            <w:vAlign w:val="center"/>
          </w:tcPr>
          <w:p w14:paraId="3533DA0F" w14:textId="77777777" w:rsidR="00DF178D" w:rsidRPr="006B60A2" w:rsidRDefault="00DF178D" w:rsidP="00DF178D">
            <w:pPr>
              <w:jc w:val="center"/>
              <w:rPr>
                <w:rFonts w:cs="Times New Roman"/>
                <w:sz w:val="20"/>
                <w:szCs w:val="20"/>
              </w:rPr>
            </w:pPr>
            <w:r w:rsidRPr="006B60A2">
              <w:rPr>
                <w:rFonts w:cs="Times New Roman"/>
                <w:sz w:val="20"/>
                <w:szCs w:val="20"/>
              </w:rPr>
              <w:t>81.2</w:t>
            </w:r>
          </w:p>
        </w:tc>
        <w:tc>
          <w:tcPr>
            <w:tcW w:w="634" w:type="dxa"/>
            <w:vAlign w:val="center"/>
          </w:tcPr>
          <w:p w14:paraId="21413D81" w14:textId="77777777" w:rsidR="00DF178D" w:rsidRPr="006B60A2" w:rsidRDefault="00DF178D" w:rsidP="00DF178D">
            <w:pPr>
              <w:jc w:val="center"/>
              <w:rPr>
                <w:rFonts w:cs="Times New Roman"/>
                <w:sz w:val="20"/>
                <w:szCs w:val="20"/>
              </w:rPr>
            </w:pPr>
            <w:r w:rsidRPr="006B60A2">
              <w:rPr>
                <w:rFonts w:cs="Times New Roman"/>
                <w:sz w:val="20"/>
                <w:szCs w:val="20"/>
              </w:rPr>
              <w:t>21.8</w:t>
            </w:r>
          </w:p>
        </w:tc>
        <w:tc>
          <w:tcPr>
            <w:tcW w:w="691" w:type="dxa"/>
            <w:vAlign w:val="center"/>
          </w:tcPr>
          <w:p w14:paraId="5EE13F59" w14:textId="77777777" w:rsidR="00DF178D" w:rsidRPr="006B60A2" w:rsidRDefault="00DF178D" w:rsidP="00DF178D">
            <w:pPr>
              <w:jc w:val="center"/>
              <w:rPr>
                <w:rFonts w:cs="Times New Roman"/>
                <w:sz w:val="20"/>
                <w:szCs w:val="20"/>
              </w:rPr>
            </w:pPr>
            <w:r w:rsidRPr="006B60A2">
              <w:rPr>
                <w:rFonts w:cs="Times New Roman"/>
                <w:sz w:val="20"/>
                <w:szCs w:val="20"/>
              </w:rPr>
              <w:t>22.7</w:t>
            </w:r>
          </w:p>
        </w:tc>
        <w:tc>
          <w:tcPr>
            <w:tcW w:w="686" w:type="dxa"/>
            <w:vAlign w:val="center"/>
          </w:tcPr>
          <w:p w14:paraId="02483019" w14:textId="77777777" w:rsidR="00DF178D" w:rsidRPr="006B60A2" w:rsidRDefault="00DF178D" w:rsidP="00DF178D">
            <w:pPr>
              <w:jc w:val="center"/>
              <w:rPr>
                <w:rFonts w:cs="Times New Roman"/>
                <w:sz w:val="20"/>
                <w:szCs w:val="20"/>
              </w:rPr>
            </w:pPr>
            <w:r w:rsidRPr="006B60A2">
              <w:rPr>
                <w:rFonts w:cs="Times New Roman"/>
                <w:sz w:val="20"/>
                <w:szCs w:val="20"/>
              </w:rPr>
              <w:t>21.7</w:t>
            </w:r>
          </w:p>
        </w:tc>
      </w:tr>
      <w:tr w:rsidR="00E93D27" w:rsidRPr="00DF178D" w14:paraId="7351B3F0" w14:textId="77777777" w:rsidTr="00E93D27">
        <w:trPr>
          <w:jc w:val="center"/>
        </w:trPr>
        <w:tc>
          <w:tcPr>
            <w:tcW w:w="1617" w:type="dxa"/>
          </w:tcPr>
          <w:p w14:paraId="4692C038" w14:textId="1772608B" w:rsidR="00DF178D" w:rsidRPr="006B60A2" w:rsidRDefault="00DF178D" w:rsidP="00DF178D">
            <w:pPr>
              <w:rPr>
                <w:rFonts w:cs="Times New Roman"/>
                <w:sz w:val="20"/>
                <w:szCs w:val="20"/>
              </w:rPr>
            </w:pPr>
            <w:r w:rsidRPr="006B60A2">
              <w:rPr>
                <w:rFonts w:cs="Times New Roman"/>
                <w:sz w:val="20"/>
                <w:szCs w:val="20"/>
              </w:rPr>
              <w:t xml:space="preserve">Recreation </w:t>
            </w:r>
            <w:r w:rsidR="00BC3B47">
              <w:rPr>
                <w:rFonts w:cs="Times New Roman"/>
                <w:sz w:val="20"/>
                <w:szCs w:val="20"/>
              </w:rPr>
              <w:t>&amp;</w:t>
            </w:r>
            <w:r w:rsidRPr="006B60A2">
              <w:rPr>
                <w:rFonts w:cs="Times New Roman"/>
                <w:sz w:val="20"/>
                <w:szCs w:val="20"/>
              </w:rPr>
              <w:t xml:space="preserve"> leisure</w:t>
            </w:r>
          </w:p>
        </w:tc>
        <w:tc>
          <w:tcPr>
            <w:tcW w:w="830" w:type="dxa"/>
            <w:vAlign w:val="center"/>
          </w:tcPr>
          <w:p w14:paraId="06E500BC" w14:textId="77777777" w:rsidR="00DF178D" w:rsidRPr="006B60A2" w:rsidRDefault="00DF178D" w:rsidP="00DF178D">
            <w:pPr>
              <w:jc w:val="center"/>
              <w:rPr>
                <w:rFonts w:cs="Times New Roman"/>
                <w:sz w:val="20"/>
                <w:szCs w:val="20"/>
              </w:rPr>
            </w:pPr>
            <w:r w:rsidRPr="006B60A2">
              <w:rPr>
                <w:rFonts w:cs="Times New Roman"/>
                <w:sz w:val="20"/>
                <w:szCs w:val="20"/>
              </w:rPr>
              <w:t>37.4</w:t>
            </w:r>
          </w:p>
        </w:tc>
        <w:tc>
          <w:tcPr>
            <w:tcW w:w="865" w:type="dxa"/>
            <w:vAlign w:val="center"/>
          </w:tcPr>
          <w:p w14:paraId="1A59DE5A" w14:textId="77777777" w:rsidR="00DF178D" w:rsidRPr="006B60A2" w:rsidRDefault="00DF178D" w:rsidP="00DF178D">
            <w:pPr>
              <w:jc w:val="center"/>
              <w:rPr>
                <w:rFonts w:cs="Times New Roman"/>
                <w:sz w:val="20"/>
                <w:szCs w:val="20"/>
              </w:rPr>
            </w:pPr>
            <w:r w:rsidRPr="006B60A2">
              <w:rPr>
                <w:rFonts w:cs="Times New Roman"/>
                <w:sz w:val="20"/>
                <w:szCs w:val="20"/>
              </w:rPr>
              <w:t>37.6</w:t>
            </w:r>
          </w:p>
        </w:tc>
        <w:tc>
          <w:tcPr>
            <w:tcW w:w="769" w:type="dxa"/>
            <w:vAlign w:val="center"/>
          </w:tcPr>
          <w:p w14:paraId="04B3E310" w14:textId="77777777" w:rsidR="00DF178D" w:rsidRPr="006B60A2" w:rsidRDefault="00DF178D" w:rsidP="00DF178D">
            <w:pPr>
              <w:jc w:val="center"/>
              <w:rPr>
                <w:rFonts w:cs="Times New Roman"/>
                <w:sz w:val="20"/>
                <w:szCs w:val="20"/>
              </w:rPr>
            </w:pPr>
            <w:r w:rsidRPr="006B60A2">
              <w:rPr>
                <w:rFonts w:cs="Times New Roman"/>
                <w:sz w:val="20"/>
                <w:szCs w:val="20"/>
              </w:rPr>
              <w:t>37.7</w:t>
            </w:r>
          </w:p>
        </w:tc>
        <w:tc>
          <w:tcPr>
            <w:tcW w:w="830" w:type="dxa"/>
            <w:vAlign w:val="center"/>
          </w:tcPr>
          <w:p w14:paraId="041A916B" w14:textId="77777777" w:rsidR="00DF178D" w:rsidRPr="006B60A2" w:rsidRDefault="00DF178D" w:rsidP="00DF178D">
            <w:pPr>
              <w:jc w:val="center"/>
              <w:rPr>
                <w:rFonts w:cs="Times New Roman"/>
                <w:sz w:val="20"/>
                <w:szCs w:val="20"/>
              </w:rPr>
            </w:pPr>
            <w:r w:rsidRPr="006B60A2">
              <w:rPr>
                <w:rFonts w:cs="Times New Roman"/>
                <w:sz w:val="20"/>
                <w:szCs w:val="20"/>
              </w:rPr>
              <w:t>6.0</w:t>
            </w:r>
          </w:p>
        </w:tc>
        <w:tc>
          <w:tcPr>
            <w:tcW w:w="865" w:type="dxa"/>
            <w:vAlign w:val="center"/>
          </w:tcPr>
          <w:p w14:paraId="0A49569E" w14:textId="3A31EA2C" w:rsidR="00DF178D" w:rsidRPr="006B60A2" w:rsidRDefault="00DF178D" w:rsidP="00DF178D">
            <w:pPr>
              <w:jc w:val="center"/>
              <w:rPr>
                <w:rFonts w:cs="Times New Roman"/>
                <w:sz w:val="20"/>
                <w:szCs w:val="20"/>
              </w:rPr>
            </w:pPr>
            <w:r w:rsidRPr="006B60A2">
              <w:rPr>
                <w:rFonts w:cs="Times New Roman"/>
                <w:sz w:val="20"/>
                <w:szCs w:val="20"/>
              </w:rPr>
              <w:t>7.</w:t>
            </w:r>
            <w:r w:rsidR="00900441" w:rsidRPr="006B60A2">
              <w:rPr>
                <w:rFonts w:cs="Times New Roman"/>
                <w:sz w:val="20"/>
                <w:szCs w:val="20"/>
              </w:rPr>
              <w:t>2</w:t>
            </w:r>
          </w:p>
        </w:tc>
        <w:tc>
          <w:tcPr>
            <w:tcW w:w="767" w:type="dxa"/>
            <w:vAlign w:val="center"/>
          </w:tcPr>
          <w:p w14:paraId="3A8CAD56" w14:textId="77777777" w:rsidR="00DF178D" w:rsidRPr="006B60A2" w:rsidRDefault="00DF178D" w:rsidP="00DF178D">
            <w:pPr>
              <w:jc w:val="center"/>
              <w:rPr>
                <w:rFonts w:cs="Times New Roman"/>
                <w:sz w:val="20"/>
                <w:szCs w:val="20"/>
              </w:rPr>
            </w:pPr>
            <w:r w:rsidRPr="006B60A2">
              <w:rPr>
                <w:rFonts w:cs="Times New Roman"/>
                <w:sz w:val="20"/>
                <w:szCs w:val="20"/>
              </w:rPr>
              <w:t>6.5</w:t>
            </w:r>
          </w:p>
        </w:tc>
        <w:tc>
          <w:tcPr>
            <w:tcW w:w="830" w:type="dxa"/>
            <w:vAlign w:val="center"/>
          </w:tcPr>
          <w:p w14:paraId="41E29016" w14:textId="77777777" w:rsidR="00DF178D" w:rsidRPr="006B60A2" w:rsidRDefault="00DF178D" w:rsidP="00DF178D">
            <w:pPr>
              <w:jc w:val="center"/>
              <w:rPr>
                <w:rFonts w:cs="Times New Roman"/>
                <w:sz w:val="20"/>
                <w:szCs w:val="20"/>
              </w:rPr>
            </w:pPr>
            <w:r w:rsidRPr="006B60A2">
              <w:rPr>
                <w:rFonts w:cs="Times New Roman"/>
                <w:sz w:val="20"/>
                <w:szCs w:val="20"/>
              </w:rPr>
              <w:t>37.9</w:t>
            </w:r>
          </w:p>
        </w:tc>
        <w:tc>
          <w:tcPr>
            <w:tcW w:w="865" w:type="dxa"/>
            <w:vAlign w:val="center"/>
          </w:tcPr>
          <w:p w14:paraId="2BBE7FA6" w14:textId="77777777" w:rsidR="00DF178D" w:rsidRPr="006B60A2" w:rsidRDefault="00DF178D" w:rsidP="00DF178D">
            <w:pPr>
              <w:jc w:val="center"/>
              <w:rPr>
                <w:rFonts w:cs="Times New Roman"/>
                <w:sz w:val="20"/>
                <w:szCs w:val="20"/>
              </w:rPr>
            </w:pPr>
            <w:r w:rsidRPr="006B60A2">
              <w:rPr>
                <w:rFonts w:cs="Times New Roman"/>
                <w:sz w:val="20"/>
                <w:szCs w:val="20"/>
              </w:rPr>
              <w:t>38.2</w:t>
            </w:r>
          </w:p>
        </w:tc>
        <w:tc>
          <w:tcPr>
            <w:tcW w:w="767" w:type="dxa"/>
            <w:vAlign w:val="center"/>
          </w:tcPr>
          <w:p w14:paraId="4633CD1C" w14:textId="77777777" w:rsidR="00DF178D" w:rsidRPr="006B60A2" w:rsidRDefault="00DF178D" w:rsidP="00DF178D">
            <w:pPr>
              <w:jc w:val="center"/>
              <w:rPr>
                <w:rFonts w:cs="Times New Roman"/>
                <w:sz w:val="20"/>
                <w:szCs w:val="20"/>
              </w:rPr>
            </w:pPr>
            <w:r w:rsidRPr="006B60A2">
              <w:rPr>
                <w:rFonts w:cs="Times New Roman"/>
                <w:sz w:val="20"/>
                <w:szCs w:val="20"/>
              </w:rPr>
              <w:t>38.2</w:t>
            </w:r>
          </w:p>
        </w:tc>
        <w:tc>
          <w:tcPr>
            <w:tcW w:w="634" w:type="dxa"/>
            <w:vAlign w:val="center"/>
          </w:tcPr>
          <w:p w14:paraId="4C5081CA" w14:textId="77777777" w:rsidR="00DF178D" w:rsidRPr="006B60A2" w:rsidRDefault="00DF178D" w:rsidP="00DF178D">
            <w:pPr>
              <w:jc w:val="center"/>
              <w:rPr>
                <w:rFonts w:cs="Times New Roman"/>
                <w:sz w:val="20"/>
                <w:szCs w:val="20"/>
              </w:rPr>
            </w:pPr>
            <w:r w:rsidRPr="006B60A2">
              <w:rPr>
                <w:rFonts w:cs="Times New Roman"/>
                <w:sz w:val="20"/>
                <w:szCs w:val="20"/>
              </w:rPr>
              <w:t>6.4</w:t>
            </w:r>
          </w:p>
        </w:tc>
        <w:tc>
          <w:tcPr>
            <w:tcW w:w="691" w:type="dxa"/>
            <w:vAlign w:val="center"/>
          </w:tcPr>
          <w:p w14:paraId="478FFB53" w14:textId="77777777" w:rsidR="00DF178D" w:rsidRPr="006B60A2" w:rsidRDefault="00DF178D" w:rsidP="00DF178D">
            <w:pPr>
              <w:jc w:val="center"/>
              <w:rPr>
                <w:rFonts w:cs="Times New Roman"/>
                <w:sz w:val="20"/>
                <w:szCs w:val="20"/>
              </w:rPr>
            </w:pPr>
            <w:r w:rsidRPr="006B60A2">
              <w:rPr>
                <w:rFonts w:cs="Times New Roman"/>
                <w:sz w:val="20"/>
                <w:szCs w:val="20"/>
              </w:rPr>
              <w:t>7.4</w:t>
            </w:r>
          </w:p>
        </w:tc>
        <w:tc>
          <w:tcPr>
            <w:tcW w:w="686" w:type="dxa"/>
            <w:vAlign w:val="center"/>
          </w:tcPr>
          <w:p w14:paraId="79A969ED" w14:textId="77777777" w:rsidR="00DF178D" w:rsidRPr="006B60A2" w:rsidRDefault="00DF178D" w:rsidP="00DF178D">
            <w:pPr>
              <w:jc w:val="center"/>
              <w:rPr>
                <w:rFonts w:cs="Times New Roman"/>
                <w:sz w:val="20"/>
                <w:szCs w:val="20"/>
              </w:rPr>
            </w:pPr>
            <w:r w:rsidRPr="006B60A2">
              <w:rPr>
                <w:rFonts w:cs="Times New Roman"/>
                <w:sz w:val="20"/>
                <w:szCs w:val="20"/>
              </w:rPr>
              <w:t>6.6</w:t>
            </w:r>
          </w:p>
        </w:tc>
      </w:tr>
      <w:tr w:rsidR="00E93D27" w:rsidRPr="00DF178D" w14:paraId="145222E0" w14:textId="77777777" w:rsidTr="00E93D27">
        <w:trPr>
          <w:jc w:val="center"/>
        </w:trPr>
        <w:tc>
          <w:tcPr>
            <w:tcW w:w="1617" w:type="dxa"/>
            <w:tcBorders>
              <w:bottom w:val="single" w:sz="4" w:space="0" w:color="auto"/>
            </w:tcBorders>
          </w:tcPr>
          <w:p w14:paraId="2070EE5B" w14:textId="77777777" w:rsidR="00DF178D" w:rsidRPr="006B60A2" w:rsidRDefault="00DF178D" w:rsidP="00DF178D">
            <w:pPr>
              <w:rPr>
                <w:rFonts w:cs="Times New Roman"/>
                <w:sz w:val="20"/>
                <w:szCs w:val="20"/>
              </w:rPr>
            </w:pPr>
            <w:r w:rsidRPr="006B60A2">
              <w:rPr>
                <w:rFonts w:cs="Times New Roman"/>
                <w:sz w:val="20"/>
                <w:szCs w:val="20"/>
              </w:rPr>
              <w:t>Weighted MAPE (%)</w:t>
            </w:r>
          </w:p>
        </w:tc>
        <w:tc>
          <w:tcPr>
            <w:tcW w:w="830" w:type="dxa"/>
            <w:tcBorders>
              <w:bottom w:val="single" w:sz="4" w:space="0" w:color="auto"/>
            </w:tcBorders>
            <w:vAlign w:val="center"/>
          </w:tcPr>
          <w:p w14:paraId="2774EFC1" w14:textId="73AF04E2" w:rsidR="00DF178D" w:rsidRPr="006B60A2" w:rsidRDefault="00DF178D" w:rsidP="00A77DEC">
            <w:pPr>
              <w:jc w:val="center"/>
              <w:rPr>
                <w:rFonts w:cs="Times New Roman"/>
                <w:sz w:val="20"/>
                <w:szCs w:val="20"/>
              </w:rPr>
            </w:pPr>
            <w:r w:rsidRPr="006B60A2">
              <w:rPr>
                <w:rFonts w:cs="Times New Roman"/>
                <w:sz w:val="20"/>
                <w:szCs w:val="20"/>
              </w:rPr>
              <w:t>--</w:t>
            </w:r>
          </w:p>
        </w:tc>
        <w:tc>
          <w:tcPr>
            <w:tcW w:w="865" w:type="dxa"/>
            <w:tcBorders>
              <w:bottom w:val="single" w:sz="4" w:space="0" w:color="auto"/>
            </w:tcBorders>
            <w:vAlign w:val="center"/>
          </w:tcPr>
          <w:p w14:paraId="4C1E78A8" w14:textId="7614AA63" w:rsidR="00DF178D" w:rsidRPr="006B60A2" w:rsidRDefault="00725582" w:rsidP="00A77DEC">
            <w:pPr>
              <w:jc w:val="center"/>
              <w:rPr>
                <w:rFonts w:cs="Times New Roman"/>
                <w:sz w:val="20"/>
                <w:szCs w:val="20"/>
              </w:rPr>
            </w:pPr>
            <w:r w:rsidRPr="006B60A2">
              <w:rPr>
                <w:rFonts w:cs="Times New Roman"/>
                <w:sz w:val="20"/>
                <w:szCs w:val="20"/>
              </w:rPr>
              <w:t>1.4</w:t>
            </w:r>
            <w:r w:rsidR="00900441" w:rsidRPr="006B60A2">
              <w:rPr>
                <w:rFonts w:cs="Times New Roman"/>
                <w:sz w:val="20"/>
                <w:szCs w:val="20"/>
              </w:rPr>
              <w:t>4</w:t>
            </w:r>
          </w:p>
        </w:tc>
        <w:tc>
          <w:tcPr>
            <w:tcW w:w="769" w:type="dxa"/>
            <w:tcBorders>
              <w:bottom w:val="single" w:sz="4" w:space="0" w:color="auto"/>
            </w:tcBorders>
            <w:vAlign w:val="center"/>
          </w:tcPr>
          <w:p w14:paraId="4807B20D" w14:textId="11D9A19C" w:rsidR="00DF178D" w:rsidRPr="006B60A2" w:rsidRDefault="00725582" w:rsidP="00A77DEC">
            <w:pPr>
              <w:jc w:val="center"/>
              <w:rPr>
                <w:rFonts w:cs="Times New Roman"/>
                <w:sz w:val="20"/>
                <w:szCs w:val="20"/>
              </w:rPr>
            </w:pPr>
            <w:r w:rsidRPr="006B60A2">
              <w:rPr>
                <w:rFonts w:cs="Times New Roman"/>
                <w:sz w:val="20"/>
                <w:szCs w:val="20"/>
              </w:rPr>
              <w:t>1.4</w:t>
            </w:r>
            <w:r w:rsidR="00900441" w:rsidRPr="006B60A2">
              <w:rPr>
                <w:rFonts w:cs="Times New Roman"/>
                <w:sz w:val="20"/>
                <w:szCs w:val="20"/>
              </w:rPr>
              <w:t>1</w:t>
            </w:r>
          </w:p>
        </w:tc>
        <w:tc>
          <w:tcPr>
            <w:tcW w:w="830" w:type="dxa"/>
            <w:tcBorders>
              <w:bottom w:val="single" w:sz="4" w:space="0" w:color="auto"/>
            </w:tcBorders>
            <w:vAlign w:val="center"/>
          </w:tcPr>
          <w:p w14:paraId="6A468193" w14:textId="74046804" w:rsidR="00DF178D" w:rsidRPr="006B60A2" w:rsidRDefault="00DF178D" w:rsidP="00A77DEC">
            <w:pPr>
              <w:jc w:val="center"/>
              <w:rPr>
                <w:rFonts w:cs="Times New Roman"/>
                <w:sz w:val="20"/>
                <w:szCs w:val="20"/>
              </w:rPr>
            </w:pPr>
            <w:r w:rsidRPr="006B60A2">
              <w:rPr>
                <w:rFonts w:cs="Times New Roman"/>
                <w:sz w:val="20"/>
                <w:szCs w:val="20"/>
              </w:rPr>
              <w:t>--</w:t>
            </w:r>
          </w:p>
        </w:tc>
        <w:tc>
          <w:tcPr>
            <w:tcW w:w="865" w:type="dxa"/>
            <w:tcBorders>
              <w:bottom w:val="single" w:sz="4" w:space="0" w:color="auto"/>
            </w:tcBorders>
            <w:vAlign w:val="center"/>
          </w:tcPr>
          <w:p w14:paraId="2DE5D0FA" w14:textId="3FFD20B9" w:rsidR="00DF178D" w:rsidRPr="006B60A2" w:rsidRDefault="00725582" w:rsidP="00A77DEC">
            <w:pPr>
              <w:jc w:val="center"/>
              <w:rPr>
                <w:rFonts w:cs="Times New Roman"/>
                <w:sz w:val="20"/>
                <w:szCs w:val="20"/>
              </w:rPr>
            </w:pPr>
            <w:r w:rsidRPr="006B60A2">
              <w:rPr>
                <w:rFonts w:cs="Times New Roman"/>
                <w:sz w:val="20"/>
                <w:szCs w:val="20"/>
              </w:rPr>
              <w:t>13.</w:t>
            </w:r>
            <w:r w:rsidR="00BC64A8" w:rsidRPr="006B60A2">
              <w:rPr>
                <w:rFonts w:cs="Times New Roman"/>
                <w:sz w:val="20"/>
                <w:szCs w:val="20"/>
              </w:rPr>
              <w:t>82</w:t>
            </w:r>
          </w:p>
        </w:tc>
        <w:tc>
          <w:tcPr>
            <w:tcW w:w="767" w:type="dxa"/>
            <w:tcBorders>
              <w:bottom w:val="single" w:sz="4" w:space="0" w:color="auto"/>
            </w:tcBorders>
            <w:vAlign w:val="center"/>
          </w:tcPr>
          <w:p w14:paraId="648EC1DD" w14:textId="5B0511B2" w:rsidR="00DF178D" w:rsidRPr="006B60A2" w:rsidRDefault="00725582" w:rsidP="00A77DEC">
            <w:pPr>
              <w:jc w:val="center"/>
              <w:rPr>
                <w:rFonts w:cs="Times New Roman"/>
                <w:sz w:val="20"/>
                <w:szCs w:val="20"/>
              </w:rPr>
            </w:pPr>
            <w:r w:rsidRPr="006B60A2">
              <w:rPr>
                <w:rFonts w:cs="Times New Roman"/>
                <w:sz w:val="20"/>
                <w:szCs w:val="20"/>
              </w:rPr>
              <w:t>7.</w:t>
            </w:r>
            <w:r w:rsidR="00900441" w:rsidRPr="006B60A2">
              <w:rPr>
                <w:rFonts w:cs="Times New Roman"/>
                <w:sz w:val="20"/>
                <w:szCs w:val="20"/>
              </w:rPr>
              <w:t>18</w:t>
            </w:r>
          </w:p>
        </w:tc>
        <w:tc>
          <w:tcPr>
            <w:tcW w:w="830" w:type="dxa"/>
            <w:tcBorders>
              <w:bottom w:val="single" w:sz="4" w:space="0" w:color="auto"/>
            </w:tcBorders>
            <w:vAlign w:val="center"/>
          </w:tcPr>
          <w:p w14:paraId="53B01A38" w14:textId="606F855D" w:rsidR="00DF178D" w:rsidRPr="006B60A2" w:rsidRDefault="00DF178D" w:rsidP="00A77DEC">
            <w:pPr>
              <w:jc w:val="center"/>
              <w:rPr>
                <w:rFonts w:cs="Times New Roman"/>
                <w:sz w:val="20"/>
                <w:szCs w:val="20"/>
              </w:rPr>
            </w:pPr>
            <w:r w:rsidRPr="006B60A2">
              <w:rPr>
                <w:rFonts w:cs="Times New Roman"/>
                <w:sz w:val="20"/>
                <w:szCs w:val="20"/>
              </w:rPr>
              <w:t>--</w:t>
            </w:r>
          </w:p>
        </w:tc>
        <w:tc>
          <w:tcPr>
            <w:tcW w:w="865" w:type="dxa"/>
            <w:tcBorders>
              <w:bottom w:val="single" w:sz="4" w:space="0" w:color="auto"/>
            </w:tcBorders>
            <w:vAlign w:val="center"/>
          </w:tcPr>
          <w:p w14:paraId="25EAB581" w14:textId="5F6FDFC4" w:rsidR="00DF178D" w:rsidRPr="006B60A2" w:rsidRDefault="00725582" w:rsidP="00A77DEC">
            <w:pPr>
              <w:jc w:val="center"/>
              <w:rPr>
                <w:rFonts w:cs="Times New Roman"/>
                <w:sz w:val="20"/>
                <w:szCs w:val="20"/>
              </w:rPr>
            </w:pPr>
            <w:r w:rsidRPr="006B60A2">
              <w:rPr>
                <w:rFonts w:cs="Times New Roman"/>
                <w:sz w:val="20"/>
                <w:szCs w:val="20"/>
              </w:rPr>
              <w:t>2.</w:t>
            </w:r>
            <w:r w:rsidR="00900441" w:rsidRPr="006B60A2">
              <w:rPr>
                <w:rFonts w:cs="Times New Roman"/>
                <w:sz w:val="20"/>
                <w:szCs w:val="20"/>
              </w:rPr>
              <w:t>07</w:t>
            </w:r>
          </w:p>
        </w:tc>
        <w:tc>
          <w:tcPr>
            <w:tcW w:w="767" w:type="dxa"/>
            <w:tcBorders>
              <w:bottom w:val="single" w:sz="4" w:space="0" w:color="auto"/>
            </w:tcBorders>
            <w:vAlign w:val="center"/>
          </w:tcPr>
          <w:p w14:paraId="3841E391" w14:textId="61E84E79" w:rsidR="00DF178D" w:rsidRPr="006B60A2" w:rsidRDefault="00725582" w:rsidP="00A77DEC">
            <w:pPr>
              <w:jc w:val="center"/>
              <w:rPr>
                <w:rFonts w:cs="Times New Roman"/>
                <w:sz w:val="20"/>
                <w:szCs w:val="20"/>
              </w:rPr>
            </w:pPr>
            <w:r w:rsidRPr="006B60A2">
              <w:rPr>
                <w:rFonts w:cs="Times New Roman"/>
                <w:sz w:val="20"/>
                <w:szCs w:val="20"/>
              </w:rPr>
              <w:t>2.2</w:t>
            </w:r>
            <w:r w:rsidR="00900441" w:rsidRPr="006B60A2">
              <w:rPr>
                <w:rFonts w:cs="Times New Roman"/>
                <w:sz w:val="20"/>
                <w:szCs w:val="20"/>
              </w:rPr>
              <w:t>6</w:t>
            </w:r>
          </w:p>
        </w:tc>
        <w:tc>
          <w:tcPr>
            <w:tcW w:w="634" w:type="dxa"/>
            <w:tcBorders>
              <w:bottom w:val="single" w:sz="4" w:space="0" w:color="auto"/>
            </w:tcBorders>
            <w:vAlign w:val="center"/>
          </w:tcPr>
          <w:p w14:paraId="52C3F303" w14:textId="3A41A693" w:rsidR="00DF178D" w:rsidRPr="006B60A2" w:rsidRDefault="00DF178D" w:rsidP="00A77DEC">
            <w:pPr>
              <w:jc w:val="center"/>
              <w:rPr>
                <w:rFonts w:cs="Times New Roman"/>
                <w:sz w:val="20"/>
                <w:szCs w:val="20"/>
              </w:rPr>
            </w:pPr>
            <w:r w:rsidRPr="006B60A2">
              <w:rPr>
                <w:rFonts w:cs="Times New Roman"/>
                <w:sz w:val="20"/>
                <w:szCs w:val="20"/>
              </w:rPr>
              <w:t>--</w:t>
            </w:r>
          </w:p>
        </w:tc>
        <w:tc>
          <w:tcPr>
            <w:tcW w:w="691" w:type="dxa"/>
            <w:tcBorders>
              <w:bottom w:val="single" w:sz="4" w:space="0" w:color="auto"/>
            </w:tcBorders>
            <w:vAlign w:val="center"/>
          </w:tcPr>
          <w:p w14:paraId="424EA2EA" w14:textId="3DBA701A" w:rsidR="00DF178D" w:rsidRPr="006B60A2" w:rsidRDefault="00725582" w:rsidP="00A77DEC">
            <w:pPr>
              <w:jc w:val="center"/>
              <w:rPr>
                <w:rFonts w:cs="Times New Roman"/>
                <w:sz w:val="20"/>
                <w:szCs w:val="20"/>
              </w:rPr>
            </w:pPr>
            <w:r w:rsidRPr="006B60A2">
              <w:rPr>
                <w:rFonts w:cs="Times New Roman"/>
                <w:sz w:val="20"/>
                <w:szCs w:val="20"/>
              </w:rPr>
              <w:t>11.8</w:t>
            </w:r>
            <w:r w:rsidR="00900441" w:rsidRPr="006B60A2">
              <w:rPr>
                <w:rFonts w:cs="Times New Roman"/>
                <w:sz w:val="20"/>
                <w:szCs w:val="20"/>
              </w:rPr>
              <w:t>2</w:t>
            </w:r>
          </w:p>
        </w:tc>
        <w:tc>
          <w:tcPr>
            <w:tcW w:w="686" w:type="dxa"/>
            <w:tcBorders>
              <w:bottom w:val="single" w:sz="4" w:space="0" w:color="auto"/>
            </w:tcBorders>
            <w:vAlign w:val="center"/>
          </w:tcPr>
          <w:p w14:paraId="5DCCC944" w14:textId="346B5D74" w:rsidR="00DF178D" w:rsidRPr="006B60A2" w:rsidRDefault="00725582" w:rsidP="00A77DEC">
            <w:pPr>
              <w:jc w:val="center"/>
              <w:rPr>
                <w:rFonts w:cs="Times New Roman"/>
                <w:sz w:val="20"/>
                <w:szCs w:val="20"/>
              </w:rPr>
            </w:pPr>
            <w:r w:rsidRPr="006B60A2">
              <w:rPr>
                <w:rFonts w:cs="Times New Roman"/>
                <w:sz w:val="20"/>
                <w:szCs w:val="20"/>
              </w:rPr>
              <w:t>4.6</w:t>
            </w:r>
            <w:r w:rsidR="00900441" w:rsidRPr="006B60A2">
              <w:rPr>
                <w:rFonts w:cs="Times New Roman"/>
                <w:sz w:val="20"/>
                <w:szCs w:val="20"/>
              </w:rPr>
              <w:t>5</w:t>
            </w:r>
          </w:p>
        </w:tc>
      </w:tr>
    </w:tbl>
    <w:p w14:paraId="488CF4BF" w14:textId="77777777" w:rsidR="00B467B3" w:rsidRDefault="00B467B3" w:rsidP="00B467B3">
      <w:pPr>
        <w:spacing w:after="0" w:line="360" w:lineRule="auto"/>
        <w:jc w:val="both"/>
      </w:pPr>
    </w:p>
    <w:p w14:paraId="5F7F23E7" w14:textId="59F54399" w:rsidR="00B467B3" w:rsidRDefault="00B467B3" w:rsidP="008D56BD">
      <w:pPr>
        <w:spacing w:after="0" w:line="276" w:lineRule="auto"/>
        <w:jc w:val="both"/>
        <w:rPr>
          <w:sz w:val="20"/>
          <w:szCs w:val="20"/>
        </w:rPr>
      </w:pPr>
    </w:p>
    <w:p w14:paraId="312F2E88" w14:textId="77777777" w:rsidR="00943250" w:rsidRDefault="00943250" w:rsidP="008D56BD">
      <w:pPr>
        <w:spacing w:after="0" w:line="276" w:lineRule="auto"/>
        <w:jc w:val="both"/>
        <w:rPr>
          <w:sz w:val="20"/>
          <w:szCs w:val="20"/>
        </w:rPr>
      </w:pPr>
    </w:p>
    <w:p w14:paraId="4855A5FF" w14:textId="1BFF90B2" w:rsidR="00B467B3" w:rsidRDefault="00A84A4F" w:rsidP="00C83A3E">
      <w:pPr>
        <w:spacing w:after="0" w:line="360" w:lineRule="auto"/>
        <w:ind w:left="-851" w:right="-613" w:firstLine="567"/>
        <w:jc w:val="center"/>
      </w:pPr>
      <w:r>
        <w:rPr>
          <w:noProof/>
        </w:rPr>
        <w:drawing>
          <wp:inline distT="0" distB="0" distL="0" distR="0" wp14:anchorId="365ED070" wp14:editId="5E427828">
            <wp:extent cx="7696244" cy="210185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843">
                      <a:extLst>
                        <a:ext uri="{28A0092B-C50C-407E-A947-70E740481C1C}">
                          <a14:useLocalDpi xmlns:a14="http://schemas.microsoft.com/office/drawing/2010/main" val="0"/>
                        </a:ext>
                      </a:extLst>
                    </a:blip>
                    <a:stretch>
                      <a:fillRect/>
                    </a:stretch>
                  </pic:blipFill>
                  <pic:spPr>
                    <a:xfrm>
                      <a:off x="0" y="0"/>
                      <a:ext cx="7710368" cy="2105707"/>
                    </a:xfrm>
                    <a:prstGeom prst="rect">
                      <a:avLst/>
                    </a:prstGeom>
                  </pic:spPr>
                </pic:pic>
              </a:graphicData>
            </a:graphic>
          </wp:inline>
        </w:drawing>
      </w:r>
    </w:p>
    <w:p w14:paraId="18CE0F31" w14:textId="77777777" w:rsidR="00B467B3" w:rsidRPr="00FB7DD9" w:rsidRDefault="00B467B3" w:rsidP="00B467B3">
      <w:pPr>
        <w:spacing w:after="0" w:line="240" w:lineRule="auto"/>
        <w:jc w:val="center"/>
        <w:rPr>
          <w:sz w:val="18"/>
          <w:szCs w:val="16"/>
        </w:rPr>
      </w:pPr>
      <w:r w:rsidRPr="00AC717F">
        <w:rPr>
          <w:sz w:val="18"/>
          <w:szCs w:val="16"/>
        </w:rPr>
        <w:t>Note: Data generat</w:t>
      </w:r>
      <w:r>
        <w:rPr>
          <w:sz w:val="18"/>
          <w:szCs w:val="16"/>
        </w:rPr>
        <w:t xml:space="preserve">ion was done using the </w:t>
      </w:r>
      <w:r w:rsidRPr="00AC717F">
        <w:rPr>
          <w:i/>
          <w:iCs/>
          <w:position w:val="-8"/>
          <w:sz w:val="18"/>
          <w:szCs w:val="16"/>
        </w:rPr>
        <w:object w:dxaOrig="820" w:dyaOrig="260" w14:anchorId="2B912EFC">
          <v:shape id="_x0000_i1552" type="#_x0000_t75" style="width:42.15pt;height:13.25pt" o:ole="">
            <v:imagedata r:id="rId844" o:title=""/>
          </v:shape>
          <o:OLEObject Type="Embed" ProgID="Equation.DSMT4" ShapeID="_x0000_i1552" DrawAspect="Content" ObjectID="_1702803833" r:id="rId845"/>
        </w:object>
      </w:r>
      <w:r w:rsidRPr="00AC717F">
        <w:rPr>
          <w:sz w:val="18"/>
          <w:szCs w:val="16"/>
        </w:rPr>
        <w:t xml:space="preserve"> for this comparison</w:t>
      </w:r>
      <w:r>
        <w:rPr>
          <w:sz w:val="18"/>
          <w:szCs w:val="16"/>
        </w:rPr>
        <w:t>.</w:t>
      </w:r>
    </w:p>
    <w:p w14:paraId="34297F54" w14:textId="388FF898" w:rsidR="00B467B3" w:rsidRPr="00943250" w:rsidRDefault="00B467B3" w:rsidP="00B467B3">
      <w:pPr>
        <w:spacing w:after="0" w:line="240" w:lineRule="auto"/>
        <w:jc w:val="center"/>
        <w:rPr>
          <w:sz w:val="22"/>
        </w:rPr>
      </w:pPr>
      <w:r w:rsidRPr="00315A0E">
        <w:rPr>
          <w:b/>
          <w:bCs/>
          <w:sz w:val="22"/>
        </w:rPr>
        <w:t>Figure 1</w:t>
      </w:r>
      <w:r w:rsidRPr="00943250">
        <w:rPr>
          <w:sz w:val="22"/>
        </w:rPr>
        <w:t xml:space="preserve">. Prediction performance of </w:t>
      </w:r>
      <w:r w:rsidRPr="00943250">
        <w:rPr>
          <w:i/>
          <w:iCs/>
          <w:position w:val="-10"/>
          <w:sz w:val="22"/>
        </w:rPr>
        <w:object w:dxaOrig="1060" w:dyaOrig="320" w14:anchorId="7BC439C2">
          <v:shape id="_x0000_i1553" type="#_x0000_t75" style="width:54.95pt;height:15.65pt" o:ole="">
            <v:imagedata r:id="rId390" o:title=""/>
          </v:shape>
          <o:OLEObject Type="Embed" ProgID="Equation.DSMT4" ShapeID="_x0000_i1553" DrawAspect="Content" ObjectID="_1702803834" r:id="rId846"/>
        </w:object>
      </w:r>
      <w:r w:rsidRPr="00943250">
        <w:rPr>
          <w:sz w:val="22"/>
        </w:rPr>
        <w:t xml:space="preserve"> and the </w:t>
      </w:r>
      <w:r w:rsidRPr="00943250">
        <w:rPr>
          <w:i/>
          <w:iCs/>
          <w:position w:val="-10"/>
          <w:sz w:val="22"/>
        </w:rPr>
        <w:object w:dxaOrig="1219" w:dyaOrig="320" w14:anchorId="31E8BADE">
          <v:shape id="_x0000_i1554" type="#_x0000_t75" style="width:60.15pt;height:15.65pt" o:ole="">
            <v:imagedata r:id="rId847" o:title=""/>
          </v:shape>
          <o:OLEObject Type="Embed" ProgID="Equation.DSMT4" ShapeID="_x0000_i1554" DrawAspect="Content" ObjectID="_1702803835" r:id="rId848"/>
        </w:object>
      </w:r>
      <w:r w:rsidRPr="00943250">
        <w:rPr>
          <w:sz w:val="22"/>
        </w:rPr>
        <w:t xml:space="preserve"> models under different </w:t>
      </w:r>
      <w:r w:rsidR="001F4B36">
        <w:rPr>
          <w:sz w:val="22"/>
        </w:rPr>
        <w:t>proportion</w:t>
      </w:r>
      <w:r w:rsidRPr="00943250">
        <w:rPr>
          <w:sz w:val="22"/>
        </w:rPr>
        <w:t>al allocations to inside goods</w:t>
      </w:r>
    </w:p>
    <w:p w14:paraId="2BBE6DBC" w14:textId="55BA19DD" w:rsidR="00B467B3" w:rsidRDefault="00B467B3" w:rsidP="008D56BD">
      <w:pPr>
        <w:spacing w:after="0" w:line="276" w:lineRule="auto"/>
        <w:jc w:val="both"/>
        <w:sectPr w:rsidR="00B467B3" w:rsidSect="00C83A3E">
          <w:pgSz w:w="16834" w:h="11909" w:orient="landscape" w:code="9"/>
          <w:pgMar w:top="1440" w:right="1440" w:bottom="1440" w:left="1440" w:header="706" w:footer="706" w:gutter="0"/>
          <w:cols w:space="708"/>
          <w:docGrid w:linePitch="360"/>
        </w:sectPr>
      </w:pPr>
    </w:p>
    <w:p w14:paraId="44D84188" w14:textId="77777777" w:rsidR="00B467B3" w:rsidRDefault="00B467B3" w:rsidP="00B467B3">
      <w:pPr>
        <w:jc w:val="both"/>
      </w:pPr>
      <w:r>
        <w:rPr>
          <w:noProof/>
        </w:rPr>
        <w:lastRenderedPageBreak/>
        <w:drawing>
          <wp:inline distT="0" distB="0" distL="0" distR="0" wp14:anchorId="1B95A4D6" wp14:editId="56E156F8">
            <wp:extent cx="8864600" cy="4992370"/>
            <wp:effectExtent l="0" t="0" r="0" b="0"/>
            <wp:docPr id="3" name="Picture 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849" cstate="print">
                      <a:extLst>
                        <a:ext uri="{28A0092B-C50C-407E-A947-70E740481C1C}">
                          <a14:useLocalDpi xmlns:a14="http://schemas.microsoft.com/office/drawing/2010/main" val="0"/>
                        </a:ext>
                      </a:extLst>
                    </a:blip>
                    <a:stretch>
                      <a:fillRect/>
                    </a:stretch>
                  </pic:blipFill>
                  <pic:spPr>
                    <a:xfrm>
                      <a:off x="0" y="0"/>
                      <a:ext cx="8864600" cy="4992370"/>
                    </a:xfrm>
                    <a:prstGeom prst="rect">
                      <a:avLst/>
                    </a:prstGeom>
                  </pic:spPr>
                </pic:pic>
              </a:graphicData>
            </a:graphic>
          </wp:inline>
        </w:drawing>
      </w:r>
    </w:p>
    <w:p w14:paraId="3756E4D6" w14:textId="77777777" w:rsidR="00B467B3" w:rsidRPr="00943250" w:rsidRDefault="00B467B3" w:rsidP="00B467B3">
      <w:pPr>
        <w:jc w:val="center"/>
        <w:rPr>
          <w:sz w:val="22"/>
        </w:rPr>
        <w:sectPr w:rsidR="00B467B3" w:rsidRPr="00943250" w:rsidSect="00B467B3">
          <w:pgSz w:w="16840" w:h="12758" w:orient="landscape" w:code="9"/>
          <w:pgMar w:top="1440" w:right="1440" w:bottom="1440" w:left="1440" w:header="709" w:footer="709" w:gutter="0"/>
          <w:cols w:space="708"/>
          <w:docGrid w:linePitch="360"/>
        </w:sectPr>
      </w:pPr>
      <w:r w:rsidRPr="00315A0E">
        <w:rPr>
          <w:b/>
          <w:bCs/>
          <w:sz w:val="22"/>
        </w:rPr>
        <w:t>Figure 2</w:t>
      </w:r>
      <w:r w:rsidRPr="00943250">
        <w:rPr>
          <w:sz w:val="22"/>
        </w:rPr>
        <w:t>.  Probability density curves for expenditures on overnight leisure trips by three households belonging to low-, medium-, and high-income categories</w:t>
      </w:r>
    </w:p>
    <w:p w14:paraId="7EB2BCB4" w14:textId="19F6BF97" w:rsidR="007C02C8" w:rsidRDefault="007C02C8" w:rsidP="007C02C8">
      <w:pPr>
        <w:spacing w:after="0" w:line="360" w:lineRule="auto"/>
        <w:jc w:val="both"/>
        <w:rPr>
          <w:rFonts w:cs="Times New Roman"/>
          <w:b/>
          <w:bCs/>
        </w:rPr>
      </w:pPr>
      <w:r>
        <w:rPr>
          <w:b/>
          <w:bCs/>
        </w:rPr>
        <w:lastRenderedPageBreak/>
        <w:t xml:space="preserve">APPENDIX A: </w:t>
      </w:r>
      <w:r w:rsidRPr="00432236">
        <w:rPr>
          <w:b/>
          <w:bCs/>
        </w:rPr>
        <w:t xml:space="preserve">Derivation of </w:t>
      </w:r>
      <w:r>
        <w:rPr>
          <w:b/>
          <w:bCs/>
        </w:rPr>
        <w:t xml:space="preserve">the distribution of </w:t>
      </w:r>
      <w:r w:rsidRPr="00432236">
        <w:rPr>
          <w:b/>
          <w:bCs/>
        </w:rPr>
        <w:t xml:space="preserve">demand functions for the </w:t>
      </w:r>
      <w:r w:rsidRPr="00432236">
        <w:rPr>
          <w:b/>
          <w:bCs/>
          <w:position w:val="-10"/>
        </w:rPr>
        <w:object w:dxaOrig="1120" w:dyaOrig="320" w14:anchorId="0A260FD2">
          <v:shape id="_x0000_i1555" type="#_x0000_t75" style="width:53.55pt;height:15.65pt" o:ole="">
            <v:imagedata r:id="rId850" o:title=""/>
          </v:shape>
          <o:OLEObject Type="Embed" ProgID="Equation.DSMT4" ShapeID="_x0000_i1555" DrawAspect="Content" ObjectID="_1702803836" r:id="rId851"/>
        </w:object>
      </w:r>
      <w:r w:rsidRPr="00432236">
        <w:rPr>
          <w:b/>
          <w:bCs/>
        </w:rPr>
        <w:t xml:space="preserve"> </w:t>
      </w:r>
      <w:r w:rsidRPr="00432236">
        <w:rPr>
          <w:rFonts w:cs="Times New Roman"/>
          <w:b/>
          <w:bCs/>
        </w:rPr>
        <w:t>MDCEV and MDCP model</w:t>
      </w:r>
      <w:r>
        <w:rPr>
          <w:rFonts w:cs="Times New Roman"/>
          <w:b/>
          <w:bCs/>
        </w:rPr>
        <w:t>s</w:t>
      </w:r>
      <w:r w:rsidRPr="00432236">
        <w:rPr>
          <w:rFonts w:cs="Times New Roman"/>
          <w:b/>
          <w:bCs/>
        </w:rPr>
        <w:t xml:space="preserve"> with infinite budgets</w:t>
      </w:r>
    </w:p>
    <w:p w14:paraId="29FE3ACE" w14:textId="77777777" w:rsidR="007C02C8" w:rsidRPr="00AD4748" w:rsidRDefault="007C02C8" w:rsidP="007C02C8">
      <w:pPr>
        <w:spacing w:after="0" w:line="360" w:lineRule="auto"/>
        <w:jc w:val="both"/>
        <w:rPr>
          <w:rFonts w:cs="Times New Roman"/>
          <w:i/>
          <w:iCs/>
        </w:rPr>
      </w:pPr>
      <w:r>
        <w:rPr>
          <w:rFonts w:cs="Times New Roman"/>
          <w:i/>
          <w:iCs/>
        </w:rPr>
        <w:t>A.1. Distribution of</w:t>
      </w:r>
      <w:r w:rsidRPr="00AD4748">
        <w:rPr>
          <w:rFonts w:cs="Times New Roman"/>
          <w:i/>
          <w:iCs/>
        </w:rPr>
        <w:t xml:space="preserve"> demand function</w:t>
      </w:r>
      <w:r>
        <w:rPr>
          <w:rFonts w:cs="Times New Roman"/>
          <w:i/>
          <w:iCs/>
        </w:rPr>
        <w:t>s</w:t>
      </w:r>
      <w:r w:rsidRPr="00AD4748">
        <w:rPr>
          <w:rFonts w:cs="Times New Roman"/>
          <w:i/>
          <w:iCs/>
        </w:rPr>
        <w:t xml:space="preserve"> </w:t>
      </w:r>
      <w:r>
        <w:rPr>
          <w:rFonts w:cs="Times New Roman"/>
          <w:i/>
          <w:iCs/>
        </w:rPr>
        <w:t xml:space="preserve">for the </w:t>
      </w:r>
      <w:r w:rsidRPr="00432236">
        <w:rPr>
          <w:b/>
          <w:bCs/>
          <w:position w:val="-10"/>
        </w:rPr>
        <w:object w:dxaOrig="1060" w:dyaOrig="320" w14:anchorId="7139A50E">
          <v:shape id="_x0000_i1556" type="#_x0000_t75" style="width:51.65pt;height:15.65pt" o:ole="">
            <v:imagedata r:id="rId852" o:title=""/>
          </v:shape>
          <o:OLEObject Type="Embed" ProgID="Equation.DSMT4" ShapeID="_x0000_i1556" DrawAspect="Content" ObjectID="_1702803837" r:id="rId853"/>
        </w:object>
      </w:r>
      <w:r w:rsidRPr="00432236">
        <w:rPr>
          <w:b/>
          <w:bCs/>
        </w:rPr>
        <w:t xml:space="preserve"> </w:t>
      </w:r>
      <w:r w:rsidRPr="00F16813">
        <w:rPr>
          <w:rFonts w:cs="Times New Roman"/>
          <w:i/>
          <w:iCs/>
        </w:rPr>
        <w:t>MDCEV</w:t>
      </w:r>
      <w:r w:rsidRPr="00811739" w:rsidDel="00811739">
        <w:rPr>
          <w:rFonts w:cs="Times New Roman"/>
          <w:i/>
          <w:iCs/>
        </w:rPr>
        <w:t xml:space="preserve"> </w:t>
      </w:r>
      <w:r w:rsidRPr="00811739">
        <w:rPr>
          <w:rFonts w:cs="Times New Roman"/>
          <w:i/>
          <w:iCs/>
        </w:rPr>
        <w:t>model</w:t>
      </w:r>
    </w:p>
    <w:p w14:paraId="1922BC97" w14:textId="0BBCF9CD" w:rsidR="007C02C8" w:rsidRDefault="007C02C8" w:rsidP="001E3F89">
      <w:pPr>
        <w:spacing w:line="360" w:lineRule="auto"/>
        <w:jc w:val="both"/>
        <w:rPr>
          <w:rFonts w:cs="Times New Roman"/>
        </w:rPr>
      </w:pPr>
      <w:r>
        <w:rPr>
          <w:rFonts w:cs="Times New Roman"/>
        </w:rPr>
        <w:t>From Eq</w:t>
      </w:r>
      <w:r w:rsidR="00F5412D">
        <w:rPr>
          <w:rFonts w:cs="Times New Roman"/>
        </w:rPr>
        <w:t>.</w:t>
      </w:r>
      <w:r>
        <w:rPr>
          <w:rFonts w:cs="Times New Roman"/>
        </w:rPr>
        <w:t xml:space="preserve"> (</w:t>
      </w:r>
      <w:r w:rsidR="00F5412D">
        <w:rPr>
          <w:rFonts w:cs="Times New Roman"/>
        </w:rPr>
        <w:t>1</w:t>
      </w:r>
      <w:r w:rsidR="007D0B64">
        <w:rPr>
          <w:rFonts w:cs="Times New Roman"/>
        </w:rPr>
        <w:t>5</w:t>
      </w:r>
      <w:r>
        <w:rPr>
          <w:rFonts w:cs="Times New Roman"/>
        </w:rPr>
        <w:t>) in the text, the uncensored expression for optimal consumption is:</w:t>
      </w:r>
    </w:p>
    <w:p w14:paraId="64A9B8D5" w14:textId="435BFCB9" w:rsidR="007C02C8" w:rsidRDefault="007C02C8" w:rsidP="001E3F89">
      <w:pPr>
        <w:spacing w:line="360" w:lineRule="auto"/>
        <w:ind w:right="-613" w:firstLine="720"/>
      </w:pPr>
      <w:r w:rsidRPr="007D51C8">
        <w:rPr>
          <w:position w:val="-36"/>
        </w:rPr>
        <w:object w:dxaOrig="1900" w:dyaOrig="840" w14:anchorId="4B7E0C03">
          <v:shape id="_x0000_i1557" type="#_x0000_t75" style="width:97.1pt;height:38.85pt" o:ole="">
            <v:imagedata r:id="rId474" o:title=""/>
          </v:shape>
          <o:OLEObject Type="Embed" ProgID="Equation.DSMT4" ShapeID="_x0000_i1557" DrawAspect="Content" ObjectID="_1702803838" r:id="rId854"/>
        </w:object>
      </w:r>
      <w:r w:rsidR="00B775A4">
        <w:tab/>
      </w:r>
      <w:r w:rsidR="00B775A4">
        <w:tab/>
      </w:r>
      <w:r w:rsidR="00B775A4">
        <w:tab/>
      </w:r>
      <w:r w:rsidR="00B775A4">
        <w:tab/>
      </w:r>
      <w:r w:rsidR="00B775A4">
        <w:tab/>
      </w:r>
      <w:r w:rsidR="00B775A4">
        <w:tab/>
      </w:r>
      <w:r w:rsidR="00B775A4">
        <w:tab/>
      </w:r>
      <w:r w:rsidR="00B775A4">
        <w:tab/>
      </w:r>
      <w:r w:rsidR="00B775A4">
        <w:tab/>
      </w:r>
      <w:r>
        <w:t>(A1)</w:t>
      </w:r>
    </w:p>
    <w:p w14:paraId="5E24A442" w14:textId="7B57DF30" w:rsidR="007C02C8" w:rsidRDefault="007C02C8" w:rsidP="007C02C8">
      <w:pPr>
        <w:spacing w:after="0" w:line="360" w:lineRule="auto"/>
        <w:jc w:val="both"/>
      </w:pPr>
      <w:r>
        <w:t xml:space="preserve">In the above expression, the utility parameters </w:t>
      </w:r>
      <w:r w:rsidR="00F74E35" w:rsidRPr="00F74E35">
        <w:rPr>
          <w:position w:val="-12"/>
        </w:rPr>
        <w:object w:dxaOrig="320" w:dyaOrig="360" w14:anchorId="43A19C24">
          <v:shape id="_x0000_i1558" type="#_x0000_t75" style="width:15.65pt;height:18.45pt" o:ole="">
            <v:imagedata r:id="rId855" o:title=""/>
          </v:shape>
          <o:OLEObject Type="Embed" ProgID="Equation.DSMT4" ShapeID="_x0000_i1558" DrawAspect="Content" ObjectID="_1702803839" r:id="rId856"/>
        </w:object>
      </w:r>
      <w:r w:rsidR="00F74E35">
        <w:t xml:space="preserve"> </w:t>
      </w:r>
      <w:r>
        <w:t>and</w:t>
      </w:r>
      <w:r w:rsidR="00F74E35">
        <w:t xml:space="preserve"> </w:t>
      </w:r>
      <w:r w:rsidR="00F74E35" w:rsidRPr="00F74E35">
        <w:rPr>
          <w:position w:val="-12"/>
        </w:rPr>
        <w:object w:dxaOrig="279" w:dyaOrig="360" w14:anchorId="3C188417">
          <v:shape id="_x0000_i1559" type="#_x0000_t75" style="width:13.25pt;height:18.45pt" o:ole="">
            <v:imagedata r:id="rId857" o:title=""/>
          </v:shape>
          <o:OLEObject Type="Embed" ProgID="Equation.DSMT4" ShapeID="_x0000_i1559" DrawAspect="Content" ObjectID="_1702803840" r:id="rId858"/>
        </w:object>
      </w:r>
      <w:r>
        <w:t xml:space="preserve"> are log-extreme value distributed, and specified as </w:t>
      </w:r>
      <w:r w:rsidR="00F74E35" w:rsidRPr="005867B1">
        <w:rPr>
          <w:position w:val="-12"/>
        </w:rPr>
        <w:object w:dxaOrig="1780" w:dyaOrig="360" w14:anchorId="6313477D">
          <v:shape id="_x0000_i1560" type="#_x0000_t75" style="width:91.9pt;height:21.3pt" o:ole="">
            <v:imagedata r:id="rId859" o:title=""/>
          </v:shape>
          <o:OLEObject Type="Embed" ProgID="Equation.DSMT4" ShapeID="_x0000_i1560" DrawAspect="Content" ObjectID="_1702803841" r:id="rId860"/>
        </w:object>
      </w:r>
      <w:r>
        <w:t xml:space="preserve"> and </w:t>
      </w:r>
      <w:r w:rsidR="00F74E35" w:rsidRPr="005867B1">
        <w:rPr>
          <w:position w:val="-12"/>
        </w:rPr>
        <w:object w:dxaOrig="1160" w:dyaOrig="360" w14:anchorId="75AA7500">
          <v:shape id="_x0000_i1561" type="#_x0000_t75" style="width:59.7pt;height:21.3pt" o:ole="">
            <v:imagedata r:id="rId861" o:title=""/>
          </v:shape>
          <o:OLEObject Type="Embed" ProgID="Equation.DSMT4" ShapeID="_x0000_i1561" DrawAspect="Content" ObjectID="_1702803842" r:id="rId862"/>
        </w:object>
      </w:r>
      <w:r>
        <w:t xml:space="preserve">, where </w:t>
      </w:r>
      <w:r w:rsidR="001E3F89" w:rsidRPr="001E3F89">
        <w:rPr>
          <w:position w:val="-12"/>
        </w:rPr>
        <w:object w:dxaOrig="1700" w:dyaOrig="360" w14:anchorId="337D0087">
          <v:shape id="_x0000_i1562" type="#_x0000_t75" style="width:85.25pt;height:18pt" o:ole="">
            <v:imagedata r:id="rId863" o:title=""/>
          </v:shape>
          <o:OLEObject Type="Embed" ProgID="Equation.DSMT4" ShapeID="_x0000_i1562" DrawAspect="Content" ObjectID="_1702803843" r:id="rId864"/>
        </w:object>
      </w:r>
      <w:r>
        <w:t xml:space="preserve"> are IID type-1 extreme value distributed with scale parameter</w:t>
      </w:r>
      <w:r w:rsidR="005B41AA">
        <w:rPr>
          <w:b/>
          <w:bCs/>
        </w:rPr>
        <w:t xml:space="preserve"> </w:t>
      </w:r>
      <w:r w:rsidR="005B41AA" w:rsidRPr="005B41AA">
        <w:rPr>
          <w:b/>
          <w:bCs/>
          <w:position w:val="-6"/>
        </w:rPr>
        <w:object w:dxaOrig="240" w:dyaOrig="220" w14:anchorId="7ACE0A76">
          <v:shape id="_x0000_i1563" type="#_x0000_t75" style="width:11.85pt;height:11.35pt" o:ole="">
            <v:imagedata r:id="rId865" o:title=""/>
          </v:shape>
          <o:OLEObject Type="Embed" ProgID="Equation.DSMT4" ShapeID="_x0000_i1563" DrawAspect="Content" ObjectID="_1702803844" r:id="rId866"/>
        </w:object>
      </w:r>
      <w:r>
        <w:t>. For ease in notation, we use the inverse of the scale parameter</w:t>
      </w:r>
      <w:r w:rsidR="00F74E35">
        <w:t xml:space="preserve"> </w:t>
      </w:r>
      <w:r w:rsidR="00F74E35" w:rsidRPr="00F74E35">
        <w:rPr>
          <w:position w:val="-24"/>
        </w:rPr>
        <w:object w:dxaOrig="680" w:dyaOrig="620" w14:anchorId="0334BBF2">
          <v:shape id="_x0000_i1564" type="#_x0000_t75" style="width:33.65pt;height:31.75pt" o:ole="">
            <v:imagedata r:id="rId867" o:title=""/>
          </v:shape>
          <o:OLEObject Type="Embed" ProgID="Equation.DSMT4" ShapeID="_x0000_i1564" DrawAspect="Content" ObjectID="_1702803845" r:id="rId868"/>
        </w:object>
      </w:r>
      <w:r>
        <w:t xml:space="preserve"> in this and all other derivations for MDCEV models. </w:t>
      </w:r>
    </w:p>
    <w:p w14:paraId="3EBE72DC" w14:textId="043F1C07" w:rsidR="007C02C8" w:rsidRDefault="007C02C8" w:rsidP="001E3F89">
      <w:pPr>
        <w:spacing w:line="360" w:lineRule="auto"/>
        <w:ind w:firstLine="720"/>
        <w:jc w:val="both"/>
      </w:pPr>
      <w:r>
        <w:t xml:space="preserve">Consider another random variable </w:t>
      </w:r>
      <w:r w:rsidR="005B41AA" w:rsidRPr="005B41AA">
        <w:rPr>
          <w:position w:val="-4"/>
        </w:rPr>
        <w:object w:dxaOrig="220" w:dyaOrig="260" w14:anchorId="19110A63">
          <v:shape id="_x0000_i1565" type="#_x0000_t75" style="width:11.35pt;height:13.25pt" o:ole="">
            <v:imagedata r:id="rId869" o:title=""/>
          </v:shape>
          <o:OLEObject Type="Embed" ProgID="Equation.DSMT4" ShapeID="_x0000_i1565" DrawAspect="Content" ObjectID="_1702803846" r:id="rId870"/>
        </w:object>
      </w:r>
      <w:r w:rsidR="00F74E35">
        <w:t xml:space="preserve"> </w:t>
      </w:r>
      <w:r>
        <w:t>such that</w:t>
      </w:r>
      <w:r w:rsidR="001E3F89">
        <w:t xml:space="preserve"> </w:t>
      </w:r>
      <w:r w:rsidR="001E3F89" w:rsidRPr="001E3F89">
        <w:rPr>
          <w:position w:val="-12"/>
        </w:rPr>
        <w:object w:dxaOrig="620" w:dyaOrig="360" w14:anchorId="01A6FF40">
          <v:shape id="_x0000_i1566" type="#_x0000_t75" style="width:31.25pt;height:18pt" o:ole="">
            <v:imagedata r:id="rId871" o:title=""/>
          </v:shape>
          <o:OLEObject Type="Embed" ProgID="Equation.DSMT4" ShapeID="_x0000_i1566" DrawAspect="Content" ObjectID="_1702803847" r:id="rId872"/>
        </w:object>
      </w:r>
      <w:r>
        <w:t xml:space="preserve">. To derive the density of </w:t>
      </w:r>
      <w:r w:rsidRPr="005867B1">
        <w:rPr>
          <w:position w:val="-12"/>
        </w:rPr>
        <w:object w:dxaOrig="360" w:dyaOrig="380" w14:anchorId="4CFF30A6">
          <v:shape id="_x0000_i1567" type="#_x0000_t75" style="width:18.45pt;height:20.35pt" o:ole="">
            <v:imagedata r:id="rId498" o:title=""/>
          </v:shape>
          <o:OLEObject Type="Embed" ProgID="Equation.DSMT4" ShapeID="_x0000_i1567" DrawAspect="Content" ObjectID="_1702803848" r:id="rId873"/>
        </w:object>
      </w:r>
      <w:r>
        <w:t xml:space="preserve">, a random variable representing </w:t>
      </w:r>
      <w:r w:rsidRPr="000C3751">
        <w:rPr>
          <w:position w:val="-12"/>
        </w:rPr>
        <w:object w:dxaOrig="260" w:dyaOrig="380" w14:anchorId="74FA3155">
          <v:shape id="_x0000_i1568" type="#_x0000_t75" style="width:15.65pt;height:20.35pt" o:ole="">
            <v:imagedata r:id="rId874" o:title=""/>
          </v:shape>
          <o:OLEObject Type="Embed" ProgID="Equation.DSMT4" ShapeID="_x0000_i1568" DrawAspect="Content" ObjectID="_1702803849" r:id="rId875"/>
        </w:object>
      </w:r>
      <w:r>
        <w:t xml:space="preserve"> from the above equation, we derive the joint density of </w:t>
      </w:r>
      <w:r w:rsidRPr="00A610DC">
        <w:rPr>
          <w:position w:val="-12"/>
        </w:rPr>
        <w:object w:dxaOrig="780" w:dyaOrig="380" w14:anchorId="3D4392B3">
          <v:shape id="_x0000_i1569" type="#_x0000_t75" style="width:35.55pt;height:20.35pt" o:ole="">
            <v:imagedata r:id="rId876" o:title=""/>
          </v:shape>
          <o:OLEObject Type="Embed" ProgID="Equation.DSMT4" ShapeID="_x0000_i1569" DrawAspect="Content" ObjectID="_1702803850" r:id="rId877"/>
        </w:object>
      </w:r>
      <w:r>
        <w:t xml:space="preserve"> and use it to derive the marginal density of </w:t>
      </w:r>
      <w:r w:rsidRPr="000C3751">
        <w:rPr>
          <w:position w:val="-12"/>
        </w:rPr>
        <w:object w:dxaOrig="360" w:dyaOrig="380" w14:anchorId="645FAA94">
          <v:shape id="_x0000_i1570" type="#_x0000_t75" style="width:21.3pt;height:20.35pt" o:ole="">
            <v:imagedata r:id="rId878" o:title=""/>
          </v:shape>
          <o:OLEObject Type="Embed" ProgID="Equation.DSMT4" ShapeID="_x0000_i1570" DrawAspect="Content" ObjectID="_1702803851" r:id="rId879"/>
        </w:object>
      </w:r>
      <w:r>
        <w:t xml:space="preserve">. Using the change of variables technique, the joint density of </w:t>
      </w:r>
      <w:r w:rsidRPr="00A610DC">
        <w:rPr>
          <w:position w:val="-12"/>
        </w:rPr>
        <w:object w:dxaOrig="780" w:dyaOrig="380" w14:anchorId="451FC988">
          <v:shape id="_x0000_i1571" type="#_x0000_t75" style="width:35.55pt;height:20.35pt" o:ole="">
            <v:imagedata r:id="rId880" o:title=""/>
          </v:shape>
          <o:OLEObject Type="Embed" ProgID="Equation.DSMT4" ShapeID="_x0000_i1571" DrawAspect="Content" ObjectID="_1702803852" r:id="rId881"/>
        </w:object>
      </w:r>
      <w:r>
        <w:t xml:space="preserve"> can be written as:</w:t>
      </w:r>
      <w:r w:rsidR="001E3F89" w:rsidRPr="001E3F89">
        <w:rPr>
          <w:position w:val="-4"/>
        </w:rPr>
        <w:object w:dxaOrig="180" w:dyaOrig="279" w14:anchorId="119F39AC">
          <v:shape id="_x0000_i1572" type="#_x0000_t75" style="width:9pt;height:13.75pt" o:ole="">
            <v:imagedata r:id="rId882" o:title=""/>
          </v:shape>
          <o:OLEObject Type="Embed" ProgID="Equation.DSMT4" ShapeID="_x0000_i1572" DrawAspect="Content" ObjectID="_1702803853" r:id="rId883"/>
        </w:object>
      </w:r>
    </w:p>
    <w:p w14:paraId="2B493791" w14:textId="6AC485DC" w:rsidR="007C02C8" w:rsidRDefault="00A0676E" w:rsidP="001E3F89">
      <w:pPr>
        <w:spacing w:line="360" w:lineRule="auto"/>
        <w:ind w:right="-613" w:firstLine="720"/>
      </w:pPr>
      <w:r w:rsidRPr="000C3751">
        <w:rPr>
          <w:position w:val="-32"/>
        </w:rPr>
        <w:object w:dxaOrig="5440" w:dyaOrig="760" w14:anchorId="6F83311B">
          <v:shape id="_x0000_i1573" type="#_x0000_t75" style="width:270.45pt;height:35.55pt" o:ole="">
            <v:imagedata r:id="rId884" o:title=""/>
          </v:shape>
          <o:OLEObject Type="Embed" ProgID="Equation.DSMT4" ShapeID="_x0000_i1573" DrawAspect="Content" ObjectID="_1702803854" r:id="rId885"/>
        </w:object>
      </w:r>
      <w:r w:rsidR="007C02C8">
        <w:tab/>
      </w:r>
      <w:r w:rsidR="007C02C8">
        <w:tab/>
      </w:r>
      <w:r w:rsidR="007C02C8">
        <w:tab/>
      </w:r>
      <w:r w:rsidR="00B775A4">
        <w:tab/>
      </w:r>
      <w:r w:rsidR="007C02C8">
        <w:t>(A2)</w:t>
      </w:r>
    </w:p>
    <w:p w14:paraId="32E580C1" w14:textId="629278EB" w:rsidR="007C02C8" w:rsidRDefault="007C02C8" w:rsidP="001E3F89">
      <w:pPr>
        <w:spacing w:line="360" w:lineRule="auto"/>
      </w:pPr>
      <w:r>
        <w:t xml:space="preserve">where, </w:t>
      </w:r>
      <w:r w:rsidR="005B41AA" w:rsidRPr="009370B6">
        <w:rPr>
          <w:position w:val="-10"/>
        </w:rPr>
        <w:object w:dxaOrig="540" w:dyaOrig="320" w14:anchorId="16FFDCAF">
          <v:shape id="_x0000_i1574" type="#_x0000_t75" style="width:31.75pt;height:15.65pt" o:ole="">
            <v:imagedata r:id="rId886" o:title=""/>
          </v:shape>
          <o:OLEObject Type="Embed" ProgID="Equation.DSMT4" ShapeID="_x0000_i1574" DrawAspect="Content" ObjectID="_1702803855" r:id="rId887"/>
        </w:object>
      </w:r>
      <w:r>
        <w:t xml:space="preserve"> is the joint PDF of IID error terms </w:t>
      </w:r>
      <w:r w:rsidRPr="00A610DC">
        <w:rPr>
          <w:position w:val="-12"/>
        </w:rPr>
        <w:object w:dxaOrig="760" w:dyaOrig="380" w14:anchorId="70C1F36C">
          <v:shape id="_x0000_i1575" type="#_x0000_t75" style="width:35.55pt;height:20.35pt" o:ole="">
            <v:imagedata r:id="rId888" o:title=""/>
          </v:shape>
          <o:OLEObject Type="Embed" ProgID="Equation.DSMT4" ShapeID="_x0000_i1575" DrawAspect="Content" ObjectID="_1702803856" r:id="rId889"/>
        </w:object>
      </w:r>
      <w:r>
        <w:t>, as below:</w:t>
      </w:r>
    </w:p>
    <w:p w14:paraId="2989461B" w14:textId="77777777" w:rsidR="007C02C8" w:rsidRDefault="007C02C8" w:rsidP="001E3F89">
      <w:pPr>
        <w:spacing w:line="360" w:lineRule="auto"/>
        <w:ind w:firstLine="720"/>
      </w:pPr>
      <w:r w:rsidRPr="004471D1">
        <w:rPr>
          <w:position w:val="-12"/>
        </w:rPr>
        <w:object w:dxaOrig="3400" w:dyaOrig="420" w14:anchorId="5BA46BDF">
          <v:shape id="_x0000_i1576" type="#_x0000_t75" style="width:169.1pt;height:20.35pt" o:ole="">
            <v:imagedata r:id="rId890" o:title=""/>
          </v:shape>
          <o:OLEObject Type="Embed" ProgID="Equation.DSMT4" ShapeID="_x0000_i1576" DrawAspect="Content" ObjectID="_1702803857" r:id="rId891"/>
        </w:object>
      </w:r>
    </w:p>
    <w:p w14:paraId="1253330F" w14:textId="2B16E45A" w:rsidR="007C02C8" w:rsidRDefault="007C02C8" w:rsidP="001E3F89">
      <w:pPr>
        <w:spacing w:line="360" w:lineRule="auto"/>
      </w:pPr>
      <w:r>
        <w:t xml:space="preserve">Therefore, the expression in </w:t>
      </w:r>
      <w:r w:rsidRPr="00BF6B8E">
        <w:t>Eq</w:t>
      </w:r>
      <w:r w:rsidR="00207EBC">
        <w:t>.</w:t>
      </w:r>
      <w:r w:rsidRPr="00BF6B8E">
        <w:t xml:space="preserve"> (A2) can</w:t>
      </w:r>
      <w:r>
        <w:t xml:space="preserve"> be rewritten as:</w:t>
      </w:r>
    </w:p>
    <w:p w14:paraId="1CDA713C" w14:textId="1298E034" w:rsidR="007C02C8" w:rsidRDefault="003F6D63" w:rsidP="001E3F89">
      <w:pPr>
        <w:spacing w:line="360" w:lineRule="auto"/>
        <w:ind w:firstLine="720"/>
      </w:pPr>
      <w:r w:rsidRPr="000C3751">
        <w:rPr>
          <w:position w:val="-30"/>
        </w:rPr>
        <w:object w:dxaOrig="5899" w:dyaOrig="820" w14:anchorId="4DCB2ABE">
          <v:shape id="_x0000_i1577" type="#_x0000_t75" style="width:294.15pt;height:42.15pt" o:ole="">
            <v:imagedata r:id="rId892" o:title=""/>
          </v:shape>
          <o:OLEObject Type="Embed" ProgID="Equation.DSMT4" ShapeID="_x0000_i1577" DrawAspect="Content" ObjectID="_1702803858" r:id="rId893"/>
        </w:object>
      </w:r>
      <w:r w:rsidR="007C02C8">
        <w:tab/>
      </w:r>
      <w:r w:rsidR="007C02C8">
        <w:tab/>
      </w:r>
    </w:p>
    <w:p w14:paraId="0336D9C6" w14:textId="77777777" w:rsidR="007C02C8" w:rsidRDefault="007C02C8" w:rsidP="001E3F89">
      <w:pPr>
        <w:spacing w:line="360" w:lineRule="auto"/>
      </w:pPr>
      <w:r>
        <w:t xml:space="preserve">Next, the marginal density of </w:t>
      </w:r>
      <w:r w:rsidRPr="005867B1">
        <w:rPr>
          <w:position w:val="-12"/>
        </w:rPr>
        <w:object w:dxaOrig="360" w:dyaOrig="380" w14:anchorId="0633A7F9">
          <v:shape id="_x0000_i1578" type="#_x0000_t75" style="width:18.45pt;height:20.35pt" o:ole="">
            <v:imagedata r:id="rId498" o:title=""/>
          </v:shape>
          <o:OLEObject Type="Embed" ProgID="Equation.DSMT4" ShapeID="_x0000_i1578" DrawAspect="Content" ObjectID="_1702803859" r:id="rId894"/>
        </w:object>
      </w:r>
      <w:r>
        <w:t xml:space="preserve"> can be written as:</w:t>
      </w:r>
    </w:p>
    <w:p w14:paraId="6A4D45A3" w14:textId="0BB1E902" w:rsidR="007C02C8" w:rsidRDefault="003F6D63" w:rsidP="001E3F89">
      <w:pPr>
        <w:spacing w:line="360" w:lineRule="auto"/>
        <w:ind w:firstLine="720"/>
      </w:pPr>
      <w:r w:rsidRPr="0028117B">
        <w:rPr>
          <w:position w:val="-34"/>
        </w:rPr>
        <w:object w:dxaOrig="6540" w:dyaOrig="859" w14:anchorId="06BFB2FC">
          <v:shape id="_x0000_i1579" type="#_x0000_t75" style="width:326.35pt;height:42.15pt" o:ole="">
            <v:imagedata r:id="rId895" o:title=""/>
          </v:shape>
          <o:OLEObject Type="Embed" ProgID="Equation.DSMT4" ShapeID="_x0000_i1579" DrawAspect="Content" ObjectID="_1702803860" r:id="rId896"/>
        </w:object>
      </w:r>
      <w:r w:rsidR="007C02C8">
        <w:tab/>
      </w:r>
    </w:p>
    <w:p w14:paraId="31756DB6" w14:textId="4BF652D0" w:rsidR="007C02C8" w:rsidRDefault="003F6D63" w:rsidP="001E3F89">
      <w:pPr>
        <w:spacing w:line="360" w:lineRule="auto"/>
        <w:ind w:firstLine="720"/>
      </w:pPr>
      <w:r w:rsidRPr="0028117B">
        <w:rPr>
          <w:position w:val="-34"/>
        </w:rPr>
        <w:object w:dxaOrig="6240" w:dyaOrig="1020" w14:anchorId="03421184">
          <v:shape id="_x0000_i1580" type="#_x0000_t75" style="width:311.2pt;height:51.65pt" o:ole="">
            <v:imagedata r:id="rId897" o:title=""/>
          </v:shape>
          <o:OLEObject Type="Embed" ProgID="Equation.DSMT4" ShapeID="_x0000_i1580" DrawAspect="Content" ObjectID="_1702803861" r:id="rId898"/>
        </w:object>
      </w:r>
      <w:r w:rsidR="007C02C8">
        <w:tab/>
      </w:r>
      <w:r w:rsidR="007C02C8">
        <w:tab/>
      </w:r>
    </w:p>
    <w:p w14:paraId="00FEB464" w14:textId="212BC7B2" w:rsidR="007C02C8" w:rsidRDefault="007C02C8" w:rsidP="001E3F89">
      <w:pPr>
        <w:spacing w:line="360" w:lineRule="auto"/>
      </w:pPr>
      <w:r>
        <w:t xml:space="preserve">Let </w:t>
      </w:r>
      <w:r w:rsidRPr="00CF7380">
        <w:rPr>
          <w:position w:val="-6"/>
        </w:rPr>
        <w:object w:dxaOrig="900" w:dyaOrig="320" w14:anchorId="18A6AFA0">
          <v:shape id="_x0000_i1581" type="#_x0000_t75" style="width:45pt;height:15.65pt" o:ole="">
            <v:imagedata r:id="rId899" o:title=""/>
          </v:shape>
          <o:OLEObject Type="Embed" ProgID="Equation.DSMT4" ShapeID="_x0000_i1581" DrawAspect="Content" ObjectID="_1702803862" r:id="rId900"/>
        </w:object>
      </w:r>
      <w:r>
        <w:t xml:space="preserve">. Then, </w:t>
      </w:r>
      <w:r w:rsidRPr="0028117B">
        <w:rPr>
          <w:position w:val="-10"/>
        </w:rPr>
        <w:object w:dxaOrig="900" w:dyaOrig="360" w14:anchorId="4DAC4938">
          <v:shape id="_x0000_i1582" type="#_x0000_t75" style="width:45pt;height:18.45pt" o:ole="">
            <v:imagedata r:id="rId901" o:title=""/>
          </v:shape>
          <o:OLEObject Type="Embed" ProgID="Equation.DSMT4" ShapeID="_x0000_i1582" DrawAspect="Content" ObjectID="_1702803863" r:id="rId902"/>
        </w:object>
      </w:r>
      <w:r>
        <w:t>is equal to</w:t>
      </w:r>
      <w:r w:rsidR="001E3F89">
        <w:t xml:space="preserve"> </w:t>
      </w:r>
      <w:r w:rsidR="001E3F89" w:rsidRPr="001E3F89">
        <w:rPr>
          <w:position w:val="-6"/>
        </w:rPr>
        <w:object w:dxaOrig="279" w:dyaOrig="279" w14:anchorId="4A898D63">
          <v:shape id="_x0000_i1583" type="#_x0000_t75" style="width:13.75pt;height:13.75pt" o:ole="">
            <v:imagedata r:id="rId903" o:title=""/>
          </v:shape>
          <o:OLEObject Type="Embed" ProgID="Equation.DSMT4" ShapeID="_x0000_i1583" DrawAspect="Content" ObjectID="_1702803864" r:id="rId904"/>
        </w:object>
      </w:r>
      <w:r>
        <w:t>. The above integral can now be written as:</w:t>
      </w:r>
    </w:p>
    <w:p w14:paraId="465B0891" w14:textId="72913D60" w:rsidR="007C02C8" w:rsidRDefault="003F6D63" w:rsidP="001E3F89">
      <w:pPr>
        <w:spacing w:line="360" w:lineRule="auto"/>
        <w:ind w:firstLine="720"/>
      </w:pPr>
      <w:r w:rsidRPr="00127403">
        <w:rPr>
          <w:position w:val="-32"/>
        </w:rPr>
        <w:object w:dxaOrig="4400" w:dyaOrig="999" w14:anchorId="3FBF0183">
          <v:shape id="_x0000_i1584" type="#_x0000_t75" style="width:218.35pt;height:50.7pt" o:ole="">
            <v:imagedata r:id="rId905" o:title=""/>
          </v:shape>
          <o:OLEObject Type="Embed" ProgID="Equation.DSMT4" ShapeID="_x0000_i1584" DrawAspect="Content" ObjectID="_1702803865" r:id="rId906"/>
        </w:object>
      </w:r>
      <w:r w:rsidR="007C02C8">
        <w:tab/>
      </w:r>
      <w:r w:rsidR="007C02C8">
        <w:tab/>
      </w:r>
      <w:r w:rsidR="007C02C8">
        <w:tab/>
      </w:r>
      <w:r w:rsidR="007C02C8">
        <w:tab/>
      </w:r>
    </w:p>
    <w:p w14:paraId="2D646AE9" w14:textId="77777777" w:rsidR="007C02C8" w:rsidRDefault="007C02C8" w:rsidP="001E3F89">
      <w:pPr>
        <w:spacing w:line="360" w:lineRule="auto"/>
      </w:pPr>
      <w:r>
        <w:t>The above integral simplifies to the following expression, which is the same as the likelihood of an MDCEV model with one inside good and linear utility profile on outside good:</w:t>
      </w:r>
    </w:p>
    <w:p w14:paraId="00662F7C" w14:textId="628AC6EE" w:rsidR="007C02C8" w:rsidRPr="00E001EC" w:rsidRDefault="00AA3220" w:rsidP="001E3F89">
      <w:pPr>
        <w:spacing w:line="360" w:lineRule="auto"/>
        <w:ind w:right="-755" w:firstLine="720"/>
      </w:pPr>
      <w:r w:rsidRPr="00CF7380">
        <w:rPr>
          <w:position w:val="-94"/>
        </w:rPr>
        <w:object w:dxaOrig="3220" w:dyaOrig="1620" w14:anchorId="1DA9D25D">
          <v:shape id="_x0000_i1585" type="#_x0000_t75" style="width:162.95pt;height:81.95pt" o:ole="">
            <v:imagedata r:id="rId907" o:title=""/>
          </v:shape>
          <o:OLEObject Type="Embed" ProgID="Equation.DSMT4" ShapeID="_x0000_i1585" DrawAspect="Content" ObjectID="_1702803866" r:id="rId908"/>
        </w:object>
      </w:r>
      <w:r w:rsidR="007C02C8">
        <w:tab/>
      </w:r>
      <w:r w:rsidR="007C02C8">
        <w:tab/>
      </w:r>
      <w:r w:rsidR="007C02C8">
        <w:tab/>
      </w:r>
      <w:r w:rsidR="007C02C8">
        <w:tab/>
      </w:r>
      <w:r w:rsidR="007C02C8">
        <w:tab/>
      </w:r>
      <w:r w:rsidR="007C02C8">
        <w:tab/>
      </w:r>
      <w:r w:rsidR="00B775A4">
        <w:tab/>
      </w:r>
      <w:r w:rsidR="007C02C8">
        <w:t xml:space="preserve">(A3) </w:t>
      </w:r>
    </w:p>
    <w:p w14:paraId="6B385C6B" w14:textId="77777777" w:rsidR="007C02C8" w:rsidRDefault="007C02C8" w:rsidP="001E3F89">
      <w:pPr>
        <w:spacing w:line="360" w:lineRule="auto"/>
      </w:pPr>
      <w:r>
        <w:rPr>
          <w:rFonts w:cs="Times New Roman"/>
        </w:rPr>
        <w:t xml:space="preserve">Simplifying the above expression, we write the marginal density of </w:t>
      </w:r>
      <w:r w:rsidRPr="000C3751">
        <w:rPr>
          <w:position w:val="-12"/>
        </w:rPr>
        <w:object w:dxaOrig="360" w:dyaOrig="380" w14:anchorId="16F7F01C">
          <v:shape id="_x0000_i1586" type="#_x0000_t75" style="width:21.3pt;height:20.35pt" o:ole="">
            <v:imagedata r:id="rId909" o:title=""/>
          </v:shape>
          <o:OLEObject Type="Embed" ProgID="Equation.DSMT4" ShapeID="_x0000_i1586" DrawAspect="Content" ObjectID="_1702803867" r:id="rId910"/>
        </w:object>
      </w:r>
      <w:r>
        <w:t xml:space="preserve"> as:</w:t>
      </w:r>
    </w:p>
    <w:p w14:paraId="6C3E73CC" w14:textId="30B880F1" w:rsidR="007C02C8" w:rsidRDefault="007C02C8" w:rsidP="001E3F89">
      <w:pPr>
        <w:spacing w:line="360" w:lineRule="auto"/>
        <w:ind w:right="-613" w:firstLine="720"/>
      </w:pPr>
      <w:r w:rsidRPr="00820897">
        <w:rPr>
          <w:position w:val="-42"/>
        </w:rPr>
        <w:object w:dxaOrig="3019" w:dyaOrig="840" w14:anchorId="40C33019">
          <v:shape id="_x0000_i1587" type="#_x0000_t75" style="width:156.8pt;height:38.85pt" o:ole="">
            <v:imagedata r:id="rId502" o:title=""/>
          </v:shape>
          <o:OLEObject Type="Embed" ProgID="Equation.DSMT4" ShapeID="_x0000_i1587" DrawAspect="Content" ObjectID="_1702803868" r:id="rId911"/>
        </w:object>
      </w:r>
      <w:r>
        <w:t xml:space="preserve">, where </w:t>
      </w:r>
      <w:r w:rsidR="000E373C" w:rsidRPr="005867B1">
        <w:rPr>
          <w:position w:val="-32"/>
        </w:rPr>
        <w:object w:dxaOrig="2940" w:dyaOrig="760" w14:anchorId="1B190554">
          <v:shape id="_x0000_i1588" type="#_x0000_t75" style="width:146.85pt;height:35.55pt" o:ole="">
            <v:imagedata r:id="rId912" o:title=""/>
          </v:shape>
          <o:OLEObject Type="Embed" ProgID="Equation.DSMT4" ShapeID="_x0000_i1588" DrawAspect="Content" ObjectID="_1702803869" r:id="rId913"/>
        </w:object>
      </w:r>
      <w:r>
        <w:t>.</w:t>
      </w:r>
      <w:r>
        <w:tab/>
      </w:r>
      <w:r w:rsidR="00B775A4">
        <w:tab/>
      </w:r>
      <w:r>
        <w:t>(A4)</w:t>
      </w:r>
    </w:p>
    <w:p w14:paraId="32ED5C29" w14:textId="6CB67600" w:rsidR="007C02C8" w:rsidRPr="00AD4748" w:rsidRDefault="007C02C8" w:rsidP="007C02C8">
      <w:pPr>
        <w:spacing w:before="120" w:after="0" w:line="360" w:lineRule="auto"/>
        <w:rPr>
          <w:rFonts w:cs="Times New Roman"/>
          <w:i/>
          <w:iCs/>
        </w:rPr>
      </w:pPr>
      <w:r>
        <w:rPr>
          <w:rFonts w:cs="Times New Roman"/>
          <w:i/>
          <w:iCs/>
        </w:rPr>
        <w:t>A.2. Distribution</w:t>
      </w:r>
      <w:r w:rsidRPr="00AD4748">
        <w:rPr>
          <w:rFonts w:cs="Times New Roman"/>
          <w:i/>
          <w:iCs/>
        </w:rPr>
        <w:t xml:space="preserve"> of the demand function </w:t>
      </w:r>
      <w:r>
        <w:rPr>
          <w:rFonts w:cs="Times New Roman"/>
          <w:i/>
          <w:iCs/>
        </w:rPr>
        <w:t xml:space="preserve">for the </w:t>
      </w:r>
      <w:r w:rsidR="00FD196D" w:rsidRPr="00FD196D">
        <w:rPr>
          <w:b/>
          <w:bCs/>
          <w:position w:val="-10"/>
        </w:rPr>
        <w:object w:dxaOrig="1240" w:dyaOrig="320" w14:anchorId="32F782A2">
          <v:shape id="_x0000_i1589" type="#_x0000_t75" style="width:62.05pt;height:16.1pt" o:ole="">
            <v:imagedata r:id="rId914" o:title=""/>
          </v:shape>
          <o:OLEObject Type="Embed" ProgID="Equation.DSMT4" ShapeID="_x0000_i1589" DrawAspect="Content" ObjectID="_1702803870" r:id="rId915"/>
        </w:object>
      </w:r>
      <w:r>
        <w:rPr>
          <w:i/>
          <w:iCs/>
        </w:rPr>
        <w:t xml:space="preserve"> </w:t>
      </w:r>
      <w:r w:rsidRPr="00F16813">
        <w:rPr>
          <w:i/>
          <w:iCs/>
        </w:rPr>
        <w:t>MDCP model</w:t>
      </w:r>
    </w:p>
    <w:p w14:paraId="56F55EE5" w14:textId="138526C6" w:rsidR="007C02C8" w:rsidRDefault="007C02C8" w:rsidP="00FD196D">
      <w:pPr>
        <w:spacing w:line="360" w:lineRule="auto"/>
        <w:jc w:val="both"/>
      </w:pPr>
      <w:r>
        <w:t>Using the KKT conditions from Eq</w:t>
      </w:r>
      <w:r w:rsidR="007E2836">
        <w:t>.</w:t>
      </w:r>
      <w:r>
        <w:t xml:space="preserve"> (</w:t>
      </w:r>
      <w:r w:rsidR="005B41AA">
        <w:t>12</w:t>
      </w:r>
      <w:r>
        <w:t>) in the text, we write</w:t>
      </w:r>
    </w:p>
    <w:p w14:paraId="1E465468" w14:textId="574F0B24" w:rsidR="007C02C8" w:rsidRDefault="007C02C8" w:rsidP="00FD196D">
      <w:pPr>
        <w:spacing w:line="360" w:lineRule="auto"/>
        <w:ind w:right="-472" w:firstLine="720"/>
        <w:jc w:val="both"/>
      </w:pPr>
      <w:r w:rsidRPr="00962EAB">
        <w:rPr>
          <w:position w:val="-32"/>
        </w:rPr>
        <w:object w:dxaOrig="2079" w:dyaOrig="800" w14:anchorId="2EF2EF6C">
          <v:shape id="_x0000_i1590" type="#_x0000_t75" style="width:103.75pt;height:40.25pt" o:ole="">
            <v:imagedata r:id="rId916" o:title=""/>
          </v:shape>
          <o:OLEObject Type="Embed" ProgID="Equation.DSMT4" ShapeID="_x0000_i1590" DrawAspect="Content" ObjectID="_1702803871" r:id="rId917"/>
        </w:object>
      </w:r>
      <w:r>
        <w:t xml:space="preserve">  </w:t>
      </w:r>
      <w:r>
        <w:tab/>
      </w:r>
      <w:r>
        <w:tab/>
      </w:r>
      <w:r>
        <w:tab/>
      </w:r>
      <w:r>
        <w:tab/>
      </w:r>
      <w:r>
        <w:tab/>
      </w:r>
      <w:r>
        <w:tab/>
      </w:r>
      <w:r>
        <w:tab/>
      </w:r>
      <w:r w:rsidR="00B775A4">
        <w:tab/>
      </w:r>
      <w:r>
        <w:t>(A5)</w:t>
      </w:r>
    </w:p>
    <w:p w14:paraId="0B20CBC3" w14:textId="77777777" w:rsidR="007C02C8" w:rsidRDefault="007C02C8" w:rsidP="00FD196D">
      <w:pPr>
        <w:spacing w:line="360" w:lineRule="auto"/>
        <w:jc w:val="both"/>
      </w:pPr>
      <w:r>
        <w:t>Taking logarithm on both sides and rearranging the terms, we rewrite the above condition as:</w:t>
      </w:r>
    </w:p>
    <w:p w14:paraId="0435B13D" w14:textId="4AC1B027" w:rsidR="007C02C8" w:rsidRDefault="000E373C" w:rsidP="00FD196D">
      <w:pPr>
        <w:spacing w:line="360" w:lineRule="auto"/>
        <w:ind w:right="-330" w:firstLine="720"/>
        <w:jc w:val="both"/>
      </w:pPr>
      <w:r w:rsidRPr="00B97D62">
        <w:rPr>
          <w:position w:val="-32"/>
        </w:rPr>
        <w:object w:dxaOrig="3360" w:dyaOrig="760" w14:anchorId="38D7BE7A">
          <v:shape id="_x0000_i1591" type="#_x0000_t75" style="width:171pt;height:36pt" o:ole="">
            <v:imagedata r:id="rId918" o:title=""/>
          </v:shape>
          <o:OLEObject Type="Embed" ProgID="Equation.DSMT4" ShapeID="_x0000_i1591" DrawAspect="Content" ObjectID="_1702803872" r:id="rId919"/>
        </w:object>
      </w:r>
      <w:r w:rsidR="007C02C8">
        <w:tab/>
      </w:r>
      <w:r w:rsidR="007C02C8">
        <w:tab/>
      </w:r>
      <w:r w:rsidR="007C02C8">
        <w:tab/>
      </w:r>
      <w:r w:rsidR="007C02C8">
        <w:tab/>
      </w:r>
      <w:r w:rsidR="007C02C8">
        <w:tab/>
      </w:r>
      <w:r w:rsidR="007C02C8">
        <w:tab/>
      </w:r>
      <w:r w:rsidR="00B775A4">
        <w:tab/>
      </w:r>
      <w:r w:rsidR="007C02C8">
        <w:t>(A6)</w:t>
      </w:r>
    </w:p>
    <w:p w14:paraId="1ADD29E2" w14:textId="30C1C82E" w:rsidR="007C02C8" w:rsidRDefault="007C02C8" w:rsidP="007C02C8">
      <w:pPr>
        <w:spacing w:after="0" w:line="360" w:lineRule="auto"/>
        <w:jc w:val="both"/>
      </w:pPr>
      <w:r>
        <w:t xml:space="preserve">For the MDCP model, </w:t>
      </w:r>
      <w:r w:rsidR="00AA3220" w:rsidRPr="00AA3220">
        <w:rPr>
          <w:position w:val="-12"/>
        </w:rPr>
        <w:object w:dxaOrig="260" w:dyaOrig="360" w14:anchorId="39C56DE6">
          <v:shape id="_x0000_i1592" type="#_x0000_t75" style="width:13.25pt;height:19.4pt" o:ole="">
            <v:imagedata r:id="rId920" o:title=""/>
          </v:shape>
          <o:OLEObject Type="Embed" ProgID="Equation.DSMT4" ShapeID="_x0000_i1592" DrawAspect="Content" ObjectID="_1702803873" r:id="rId921"/>
        </w:object>
      </w:r>
      <w:r w:rsidR="00AA3220">
        <w:t xml:space="preserve"> and </w:t>
      </w:r>
      <w:r w:rsidR="007A2753" w:rsidRPr="00AA3220">
        <w:rPr>
          <w:position w:val="-12"/>
        </w:rPr>
        <w:object w:dxaOrig="240" w:dyaOrig="360" w14:anchorId="0BF2D537">
          <v:shape id="_x0000_i1593" type="#_x0000_t75" style="width:11.85pt;height:19.4pt" o:ole="">
            <v:imagedata r:id="rId922" o:title=""/>
          </v:shape>
          <o:OLEObject Type="Embed" ProgID="Equation.DSMT4" ShapeID="_x0000_i1593" DrawAspect="Content" ObjectID="_1702803874" r:id="rId923"/>
        </w:object>
      </w:r>
      <w:r w:rsidR="00AA3220">
        <w:t xml:space="preserve"> </w:t>
      </w:r>
      <w:r>
        <w:t>are IID normal distributed with zero mean and scale</w:t>
      </w:r>
      <w:r w:rsidR="005B41AA">
        <w:t xml:space="preserve"> </w:t>
      </w:r>
      <w:r w:rsidR="005B41AA" w:rsidRPr="005B41AA">
        <w:rPr>
          <w:position w:val="-6"/>
        </w:rPr>
        <w:object w:dxaOrig="240" w:dyaOrig="220" w14:anchorId="3F1E79F7">
          <v:shape id="_x0000_i1594" type="#_x0000_t75" style="width:11.85pt;height:11.35pt" o:ole="">
            <v:imagedata r:id="rId924" o:title=""/>
          </v:shape>
          <o:OLEObject Type="Embed" ProgID="Equation.DSMT4" ShapeID="_x0000_i1594" DrawAspect="Content" ObjectID="_1702803875" r:id="rId925"/>
        </w:object>
      </w:r>
      <w:r>
        <w:t xml:space="preserve">. Let </w:t>
      </w:r>
      <w:r w:rsidRPr="00205FBF">
        <w:rPr>
          <w:position w:val="-12"/>
        </w:rPr>
        <w:object w:dxaOrig="660" w:dyaOrig="360" w14:anchorId="473C9FE1">
          <v:shape id="_x0000_i1595" type="#_x0000_t75" style="width:31.75pt;height:21.3pt" o:ole="">
            <v:imagedata r:id="rId926" o:title=""/>
          </v:shape>
          <o:OLEObject Type="Embed" ProgID="Equation.DSMT4" ShapeID="_x0000_i1595" DrawAspect="Content" ObjectID="_1702803876" r:id="rId927"/>
        </w:object>
      </w:r>
      <w:r>
        <w:t xml:space="preserve"> be </w:t>
      </w:r>
      <w:r w:rsidRPr="00205FBF">
        <w:rPr>
          <w:position w:val="-12"/>
        </w:rPr>
        <w:object w:dxaOrig="320" w:dyaOrig="360" w14:anchorId="7BCE5074">
          <v:shape id="_x0000_i1596" type="#_x0000_t75" style="width:18.45pt;height:21.3pt" o:ole="">
            <v:imagedata r:id="rId928" o:title=""/>
          </v:shape>
          <o:OLEObject Type="Embed" ProgID="Equation.DSMT4" ShapeID="_x0000_i1596" DrawAspect="Content" ObjectID="_1702803877" r:id="rId929"/>
        </w:object>
      </w:r>
      <w:r>
        <w:t xml:space="preserve">. Then, </w:t>
      </w:r>
      <w:r w:rsidRPr="00205FBF">
        <w:rPr>
          <w:position w:val="-12"/>
        </w:rPr>
        <w:object w:dxaOrig="1600" w:dyaOrig="400" w14:anchorId="34F16A8D">
          <v:shape id="_x0000_i1597" type="#_x0000_t75" style="width:81.95pt;height:21.3pt" o:ole="">
            <v:imagedata r:id="rId930" o:title=""/>
          </v:shape>
          <o:OLEObject Type="Embed" ProgID="Equation.DSMT4" ShapeID="_x0000_i1597" DrawAspect="Content" ObjectID="_1702803878" r:id="rId931"/>
        </w:object>
      </w:r>
      <w:r>
        <w:t xml:space="preserve">. Therefore, using change of variables, the density of </w:t>
      </w:r>
      <w:r w:rsidRPr="000C3751">
        <w:rPr>
          <w:position w:val="-12"/>
        </w:rPr>
        <w:object w:dxaOrig="340" w:dyaOrig="360" w14:anchorId="2C91792B">
          <v:shape id="_x0000_i1598" type="#_x0000_t75" style="width:18.45pt;height:18.45pt" o:ole="">
            <v:imagedata r:id="rId932" o:title=""/>
          </v:shape>
          <o:OLEObject Type="Embed" ProgID="Equation.DSMT4" ShapeID="_x0000_i1598" DrawAspect="Content" ObjectID="_1702803879" r:id="rId933"/>
        </w:object>
      </w:r>
      <w:r>
        <w:t xml:space="preserve"> can be written as: </w:t>
      </w:r>
    </w:p>
    <w:p w14:paraId="319C89D6" w14:textId="038FB56B" w:rsidR="007C02C8" w:rsidRDefault="000E373C" w:rsidP="00FD196D">
      <w:pPr>
        <w:spacing w:line="360" w:lineRule="auto"/>
        <w:ind w:right="-330" w:firstLine="720"/>
        <w:jc w:val="both"/>
      </w:pPr>
      <w:r w:rsidRPr="000F6497">
        <w:rPr>
          <w:position w:val="-32"/>
        </w:rPr>
        <w:object w:dxaOrig="4900" w:dyaOrig="760" w14:anchorId="63E22735">
          <v:shape id="_x0000_i1599" type="#_x0000_t75" style="width:246.3pt;height:36pt" o:ole="">
            <v:imagedata r:id="rId934" o:title=""/>
          </v:shape>
          <o:OLEObject Type="Embed" ProgID="Equation.DSMT4" ShapeID="_x0000_i1599" DrawAspect="Content" ObjectID="_1702803880" r:id="rId935"/>
        </w:object>
      </w:r>
      <w:r w:rsidR="007C02C8">
        <w:tab/>
      </w:r>
      <w:r w:rsidR="007C02C8">
        <w:tab/>
      </w:r>
      <w:r w:rsidR="007C02C8">
        <w:tab/>
      </w:r>
      <w:r w:rsidR="007C02C8">
        <w:tab/>
      </w:r>
      <w:r w:rsidR="00B775A4">
        <w:tab/>
      </w:r>
      <w:r w:rsidR="007C02C8">
        <w:t>(A7)</w:t>
      </w:r>
    </w:p>
    <w:p w14:paraId="5D609C33" w14:textId="77777777" w:rsidR="007C02C8" w:rsidRDefault="007C02C8" w:rsidP="007C02C8">
      <w:pPr>
        <w:spacing w:after="0" w:line="360" w:lineRule="auto"/>
        <w:jc w:val="both"/>
      </w:pPr>
      <w:r>
        <w:t xml:space="preserve">where, </w:t>
      </w:r>
      <w:r w:rsidRPr="000C3751">
        <w:rPr>
          <w:position w:val="-14"/>
        </w:rPr>
        <w:object w:dxaOrig="360" w:dyaOrig="380" w14:anchorId="76070C1E">
          <v:shape id="_x0000_i1600" type="#_x0000_t75" style="width:18.45pt;height:20.35pt" o:ole="">
            <v:imagedata r:id="rId936" o:title=""/>
          </v:shape>
          <o:OLEObject Type="Embed" ProgID="Equation.DSMT4" ShapeID="_x0000_i1600" DrawAspect="Content" ObjectID="_1702803881" r:id="rId937"/>
        </w:object>
      </w:r>
      <w:r>
        <w:t xml:space="preserve">is the density function of </w:t>
      </w:r>
      <w:r w:rsidRPr="00205FBF">
        <w:rPr>
          <w:position w:val="-12"/>
        </w:rPr>
        <w:object w:dxaOrig="320" w:dyaOrig="360" w14:anchorId="0768E25F">
          <v:shape id="_x0000_i1601" type="#_x0000_t75" style="width:18.45pt;height:18.45pt" o:ole="">
            <v:imagedata r:id="rId938" o:title=""/>
          </v:shape>
          <o:OLEObject Type="Embed" ProgID="Equation.DSMT4" ShapeID="_x0000_i1601" DrawAspect="Content" ObjectID="_1702803882" r:id="rId939"/>
        </w:object>
      </w:r>
      <w:r>
        <w:t>. Therefore, the above density function can be written as:</w:t>
      </w:r>
    </w:p>
    <w:p w14:paraId="0D8B96FB" w14:textId="2AA47C2E" w:rsidR="007C02C8" w:rsidRDefault="007C02C8" w:rsidP="00DF0E4D">
      <w:pPr>
        <w:spacing w:after="0" w:line="360" w:lineRule="auto"/>
        <w:ind w:right="-330" w:firstLine="720"/>
        <w:jc w:val="both"/>
      </w:pPr>
      <w:r w:rsidRPr="00113B24">
        <w:rPr>
          <w:position w:val="-30"/>
        </w:rPr>
        <w:object w:dxaOrig="3379" w:dyaOrig="820" w14:anchorId="5DC11992">
          <v:shape id="_x0000_i1602" type="#_x0000_t75" style="width:169.1pt;height:40.25pt" o:ole="">
            <v:imagedata r:id="rId540" o:title=""/>
          </v:shape>
          <o:OLEObject Type="Embed" ProgID="Equation.DSMT4" ShapeID="_x0000_i1602" DrawAspect="Content" ObjectID="_1702803883" r:id="rId940"/>
        </w:object>
      </w:r>
      <w:r w:rsidRPr="00341976">
        <w:t xml:space="preserve"> </w:t>
      </w:r>
      <w:r>
        <w:t xml:space="preserve">where </w:t>
      </w:r>
      <w:r w:rsidR="00DF0E4D" w:rsidRPr="005867B1">
        <w:rPr>
          <w:position w:val="-32"/>
        </w:rPr>
        <w:object w:dxaOrig="2799" w:dyaOrig="760" w14:anchorId="53FEE5AE">
          <v:shape id="_x0000_i1603" type="#_x0000_t75" style="width:139.25pt;height:36pt" o:ole="">
            <v:imagedata r:id="rId941" o:title=""/>
          </v:shape>
          <o:OLEObject Type="Embed" ProgID="Equation.DSMT4" ShapeID="_x0000_i1603" DrawAspect="Content" ObjectID="_1702803884" r:id="rId942"/>
        </w:object>
      </w:r>
      <w:r>
        <w:t>.</w:t>
      </w:r>
      <w:r w:rsidR="00B775A4">
        <w:tab/>
      </w:r>
      <w:r>
        <w:tab/>
        <w:t>(A8)</w:t>
      </w:r>
    </w:p>
    <w:p w14:paraId="3F2BC465" w14:textId="77777777" w:rsidR="007C02C8" w:rsidRDefault="007C02C8" w:rsidP="007C02C8">
      <w:pPr>
        <w:spacing w:after="0" w:line="240" w:lineRule="auto"/>
        <w:jc w:val="both"/>
      </w:pPr>
    </w:p>
    <w:p w14:paraId="0D1A2CCA" w14:textId="77777777" w:rsidR="007C02C8" w:rsidRDefault="007C02C8" w:rsidP="007C02C8">
      <w:pPr>
        <w:spacing w:after="0" w:line="360" w:lineRule="auto"/>
        <w:jc w:val="both"/>
        <w:rPr>
          <w:b/>
          <w:bCs/>
        </w:rPr>
      </w:pPr>
      <w:r>
        <w:rPr>
          <w:b/>
          <w:bCs/>
        </w:rPr>
        <w:t>APPENDIX B: Derivation of first and second moments for the demand functions</w:t>
      </w:r>
    </w:p>
    <w:p w14:paraId="4034E98B" w14:textId="46B0660C" w:rsidR="007C02C8" w:rsidRPr="007A68E2" w:rsidRDefault="007C02C8" w:rsidP="007C02C8">
      <w:pPr>
        <w:spacing w:after="0" w:line="360" w:lineRule="auto"/>
        <w:jc w:val="both"/>
        <w:rPr>
          <w:i/>
          <w:iCs/>
        </w:rPr>
      </w:pPr>
      <w:r>
        <w:rPr>
          <w:i/>
          <w:iCs/>
        </w:rPr>
        <w:t>B</w:t>
      </w:r>
      <w:r w:rsidRPr="007A68E2">
        <w:rPr>
          <w:i/>
          <w:iCs/>
        </w:rPr>
        <w:t>.1 Derivation</w:t>
      </w:r>
      <w:r>
        <w:rPr>
          <w:i/>
          <w:iCs/>
        </w:rPr>
        <w:t>s</w:t>
      </w:r>
      <w:r w:rsidRPr="007A68E2">
        <w:rPr>
          <w:i/>
          <w:iCs/>
        </w:rPr>
        <w:t xml:space="preserve"> for the </w:t>
      </w:r>
      <w:r w:rsidR="003C5776" w:rsidRPr="00FD196D">
        <w:rPr>
          <w:b/>
          <w:bCs/>
          <w:position w:val="-10"/>
        </w:rPr>
        <w:object w:dxaOrig="1240" w:dyaOrig="320" w14:anchorId="4500B1C3">
          <v:shape id="_x0000_i1604" type="#_x0000_t75" style="width:62.05pt;height:16.1pt" o:ole="">
            <v:imagedata r:id="rId914" o:title=""/>
          </v:shape>
          <o:OLEObject Type="Embed" ProgID="Equation.DSMT4" ShapeID="_x0000_i1604" DrawAspect="Content" ObjectID="_1702803885" r:id="rId943"/>
        </w:object>
      </w:r>
      <w:r w:rsidRPr="007A68E2">
        <w:rPr>
          <w:i/>
          <w:iCs/>
        </w:rPr>
        <w:t xml:space="preserve"> </w:t>
      </w:r>
      <w:r w:rsidRPr="007A68E2">
        <w:rPr>
          <w:rFonts w:cs="Times New Roman"/>
          <w:i/>
          <w:iCs/>
        </w:rPr>
        <w:t>MDCEV model</w:t>
      </w:r>
    </w:p>
    <w:p w14:paraId="48F0611F" w14:textId="3107F523" w:rsidR="007C02C8" w:rsidRDefault="007C02C8" w:rsidP="00FD196D">
      <w:pPr>
        <w:spacing w:line="360" w:lineRule="auto"/>
        <w:jc w:val="both"/>
      </w:pPr>
      <w:r>
        <w:t>The moments are derived for the conditional distribution</w:t>
      </w:r>
      <w:r w:rsidR="003C5776">
        <w:t xml:space="preserve"> </w:t>
      </w:r>
      <w:r w:rsidR="003C5776" w:rsidRPr="003C5776">
        <w:rPr>
          <w:position w:val="-12"/>
        </w:rPr>
        <w:object w:dxaOrig="1140" w:dyaOrig="380" w14:anchorId="31C8B432">
          <v:shape id="_x0000_i1605" type="#_x0000_t75" style="width:56.85pt;height:18.95pt" o:ole="">
            <v:imagedata r:id="rId944" o:title=""/>
          </v:shape>
          <o:OLEObject Type="Embed" ProgID="Equation.DSMT4" ShapeID="_x0000_i1605" DrawAspect="Content" ObjectID="_1702803886" r:id="rId945"/>
        </w:object>
      </w:r>
      <w:r>
        <w:t>. The PDF for the conditional distribution is:</w:t>
      </w:r>
    </w:p>
    <w:p w14:paraId="48CAC41E" w14:textId="65329608" w:rsidR="007C02C8" w:rsidRDefault="007C02C8" w:rsidP="00FD196D">
      <w:pPr>
        <w:spacing w:line="360" w:lineRule="auto"/>
        <w:ind w:right="-613" w:firstLine="720"/>
      </w:pPr>
      <w:r w:rsidRPr="004C77D3">
        <w:rPr>
          <w:position w:val="-44"/>
        </w:rPr>
        <w:object w:dxaOrig="6320" w:dyaOrig="900" w14:anchorId="2EC13E00">
          <v:shape id="_x0000_i1606" type="#_x0000_t75" style="width:317.35pt;height:46.4pt" o:ole="">
            <v:imagedata r:id="rId946" o:title=""/>
          </v:shape>
          <o:OLEObject Type="Embed" ProgID="Equation.DSMT4" ShapeID="_x0000_i1606" DrawAspect="Content" ObjectID="_1702803887" r:id="rId947"/>
        </w:object>
      </w:r>
      <w:r w:rsidR="00A84A4F">
        <w:tab/>
      </w:r>
      <w:r w:rsidR="00A84A4F">
        <w:tab/>
      </w:r>
      <w:r w:rsidR="00B775A4">
        <w:tab/>
      </w:r>
      <w:r>
        <w:t>(B1)</w:t>
      </w:r>
    </w:p>
    <w:p w14:paraId="25D29548" w14:textId="2994B4C0" w:rsidR="007C02C8" w:rsidRDefault="007C02C8" w:rsidP="003C5776">
      <w:pPr>
        <w:spacing w:line="360" w:lineRule="auto"/>
        <w:ind w:firstLine="720"/>
        <w:jc w:val="both"/>
      </w:pPr>
      <w:r>
        <w:t xml:space="preserve">where, </w:t>
      </w:r>
      <w:r w:rsidR="00DF0E4D" w:rsidRPr="003D5726">
        <w:rPr>
          <w:position w:val="-42"/>
        </w:rPr>
        <w:object w:dxaOrig="4160" w:dyaOrig="840" w14:anchorId="46745CC4">
          <v:shape id="_x0000_i1607" type="#_x0000_t75" style="width:210.3pt;height:38.85pt" o:ole="">
            <v:imagedata r:id="rId948" o:title=""/>
          </v:shape>
          <o:OLEObject Type="Embed" ProgID="Equation.DSMT4" ShapeID="_x0000_i1607" DrawAspect="Content" ObjectID="_1702803888" r:id="rId949"/>
        </w:object>
      </w:r>
      <w:r>
        <w:t>.</w:t>
      </w:r>
    </w:p>
    <w:p w14:paraId="1AB5B197" w14:textId="77777777" w:rsidR="007C02C8" w:rsidRDefault="007C02C8" w:rsidP="007C02C8">
      <w:pPr>
        <w:spacing w:after="0" w:line="360" w:lineRule="auto"/>
        <w:jc w:val="both"/>
      </w:pPr>
      <w:r>
        <w:t xml:space="preserve">Consider </w:t>
      </w:r>
      <w:r w:rsidRPr="00517B2F">
        <w:rPr>
          <w:position w:val="-18"/>
        </w:rPr>
        <w:object w:dxaOrig="700" w:dyaOrig="420" w14:anchorId="7917B214">
          <v:shape id="_x0000_i1608" type="#_x0000_t75" style="width:36pt;height:20.35pt" o:ole="">
            <v:imagedata r:id="rId950" o:title=""/>
          </v:shape>
          <o:OLEObject Type="Embed" ProgID="Equation.DSMT4" ShapeID="_x0000_i1608" DrawAspect="Content" ObjectID="_1702803889" r:id="rId951"/>
        </w:object>
      </w:r>
      <w:r>
        <w:t xml:space="preserve"> in the above expression. Expanding </w:t>
      </w:r>
      <w:r w:rsidRPr="000C3751">
        <w:rPr>
          <w:position w:val="-12"/>
        </w:rPr>
        <w:object w:dxaOrig="260" w:dyaOrig="360" w14:anchorId="1D17922B">
          <v:shape id="_x0000_i1609" type="#_x0000_t75" style="width:18.45pt;height:18.45pt" o:ole="">
            <v:imagedata r:id="rId952" o:title=""/>
          </v:shape>
          <o:OLEObject Type="Embed" ProgID="Equation.DSMT4" ShapeID="_x0000_i1609" DrawAspect="Content" ObjectID="_1702803890" r:id="rId953"/>
        </w:object>
      </w:r>
      <w:r>
        <w:t xml:space="preserve">, </w:t>
      </w:r>
      <w:r w:rsidRPr="00517B2F">
        <w:rPr>
          <w:position w:val="-18"/>
        </w:rPr>
        <w:object w:dxaOrig="700" w:dyaOrig="420" w14:anchorId="2C4F3A7D">
          <v:shape id="_x0000_i1610" type="#_x0000_t75" style="width:36pt;height:20.35pt" o:ole="">
            <v:imagedata r:id="rId954" o:title=""/>
          </v:shape>
          <o:OLEObject Type="Embed" ProgID="Equation.DSMT4" ShapeID="_x0000_i1610" DrawAspect="Content" ObjectID="_1702803891" r:id="rId955"/>
        </w:object>
      </w:r>
      <w:r>
        <w:t xml:space="preserve"> can be written as:</w:t>
      </w:r>
    </w:p>
    <w:p w14:paraId="476ABDCE" w14:textId="316400BB" w:rsidR="007C02C8" w:rsidRDefault="003C5776" w:rsidP="00B775A4">
      <w:pPr>
        <w:spacing w:after="0" w:line="360" w:lineRule="auto"/>
        <w:ind w:right="-472" w:firstLine="720"/>
        <w:jc w:val="both"/>
      </w:pPr>
      <w:r w:rsidRPr="003C5776">
        <w:rPr>
          <w:position w:val="-166"/>
        </w:rPr>
        <w:object w:dxaOrig="5179" w:dyaOrig="3440" w14:anchorId="76839018">
          <v:shape id="_x0000_i1611" type="#_x0000_t75" style="width:262.9pt;height:169.6pt" o:ole="">
            <v:imagedata r:id="rId956" o:title=""/>
          </v:shape>
          <o:OLEObject Type="Embed" ProgID="Equation.DSMT4" ShapeID="_x0000_i1611" DrawAspect="Content" ObjectID="_1702803892" r:id="rId957"/>
        </w:object>
      </w:r>
      <w:r w:rsidR="007C02C8">
        <w:tab/>
      </w:r>
      <w:r w:rsidR="007C02C8">
        <w:tab/>
      </w:r>
      <w:r w:rsidR="007C02C8">
        <w:tab/>
      </w:r>
      <w:r w:rsidR="00B775A4">
        <w:tab/>
      </w:r>
      <w:r w:rsidR="007C02C8">
        <w:t>(B2)</w:t>
      </w:r>
    </w:p>
    <w:p w14:paraId="65005A68" w14:textId="77777777" w:rsidR="007C02C8" w:rsidRDefault="007C02C8" w:rsidP="003C5776">
      <w:pPr>
        <w:spacing w:line="360" w:lineRule="auto"/>
      </w:pPr>
      <w:r>
        <w:t xml:space="preserve">Let </w:t>
      </w:r>
      <w:r w:rsidRPr="00462782">
        <w:rPr>
          <w:position w:val="-30"/>
        </w:rPr>
        <w:object w:dxaOrig="940" w:dyaOrig="680" w14:anchorId="303BDBE3">
          <v:shape id="_x0000_i1612" type="#_x0000_t75" style="width:44.05pt;height:31.75pt" o:ole="">
            <v:imagedata r:id="rId958" o:title=""/>
          </v:shape>
          <o:OLEObject Type="Embed" ProgID="Equation.DSMT4" ShapeID="_x0000_i1612" DrawAspect="Content" ObjectID="_1702803893" r:id="rId959"/>
        </w:object>
      </w:r>
      <w:r>
        <w:t xml:space="preserve">. Then, </w:t>
      </w:r>
      <w:r w:rsidRPr="00462782">
        <w:rPr>
          <w:position w:val="-30"/>
        </w:rPr>
        <w:object w:dxaOrig="880" w:dyaOrig="680" w14:anchorId="036F4DFD">
          <v:shape id="_x0000_i1613" type="#_x0000_t75" style="width:38.85pt;height:31.75pt" o:ole="">
            <v:imagedata r:id="rId960" o:title=""/>
          </v:shape>
          <o:OLEObject Type="Embed" ProgID="Equation.DSMT4" ShapeID="_x0000_i1613" DrawAspect="Content" ObjectID="_1702803894" r:id="rId961"/>
        </w:object>
      </w:r>
      <w:r>
        <w:t>. The above integral can now be simplified as:</w:t>
      </w:r>
    </w:p>
    <w:p w14:paraId="59992810" w14:textId="2D8A5C01" w:rsidR="007C02C8" w:rsidRDefault="0014028C" w:rsidP="007C02C8">
      <w:pPr>
        <w:spacing w:after="0" w:line="360" w:lineRule="auto"/>
      </w:pPr>
      <w:r w:rsidRPr="0009672D">
        <w:rPr>
          <w:position w:val="-46"/>
        </w:rPr>
        <w:object w:dxaOrig="8900" w:dyaOrig="1080" w14:anchorId="600F9110">
          <v:shape id="_x0000_i1614" type="#_x0000_t75" style="width:440.05pt;height:54.95pt" o:ole="">
            <v:imagedata r:id="rId962" o:title=""/>
          </v:shape>
          <o:OLEObject Type="Embed" ProgID="Equation.DSMT4" ShapeID="_x0000_i1614" DrawAspect="Content" ObjectID="_1702803895" r:id="rId963"/>
        </w:object>
      </w:r>
    </w:p>
    <w:p w14:paraId="63A2D74F" w14:textId="113A62ED" w:rsidR="007C02C8" w:rsidRDefault="007C02C8" w:rsidP="00B775A4">
      <w:pPr>
        <w:spacing w:after="0" w:line="360" w:lineRule="auto"/>
        <w:ind w:right="-330"/>
        <w:jc w:val="both"/>
      </w:pPr>
      <w:r>
        <w:lastRenderedPageBreak/>
        <w:t xml:space="preserve">Therefore, </w:t>
      </w:r>
      <w:r w:rsidR="00A802B0" w:rsidRPr="000C50BB">
        <w:rPr>
          <w:position w:val="-42"/>
        </w:rPr>
        <w:object w:dxaOrig="2700" w:dyaOrig="859" w14:anchorId="503D0ED1">
          <v:shape id="_x0000_i1615" type="#_x0000_t75" style="width:132.65pt;height:40.25pt" o:ole="">
            <v:imagedata r:id="rId964" o:title=""/>
          </v:shape>
          <o:OLEObject Type="Embed" ProgID="Equation.DSMT4" ShapeID="_x0000_i1615" DrawAspect="Content" ObjectID="_1702803896" r:id="rId965"/>
        </w:object>
      </w:r>
      <w:r>
        <w:t xml:space="preserve"> </w:t>
      </w:r>
      <w:r>
        <w:tab/>
      </w:r>
      <w:r>
        <w:tab/>
      </w:r>
      <w:r>
        <w:tab/>
      </w:r>
      <w:r>
        <w:tab/>
      </w:r>
      <w:r>
        <w:tab/>
      </w:r>
      <w:r>
        <w:tab/>
      </w:r>
      <w:r w:rsidR="00B775A4">
        <w:tab/>
      </w:r>
      <w:r>
        <w:t>(B3)</w:t>
      </w:r>
    </w:p>
    <w:p w14:paraId="792AE84F" w14:textId="0760CAAE" w:rsidR="007C02C8" w:rsidRDefault="007C02C8" w:rsidP="007C02C8">
      <w:pPr>
        <w:spacing w:after="0" w:line="360" w:lineRule="auto"/>
        <w:jc w:val="both"/>
      </w:pPr>
      <w:r>
        <w:t>Note that the above expression is the same as</w:t>
      </w:r>
      <w:r w:rsidR="00A802B0">
        <w:t xml:space="preserve"> </w:t>
      </w:r>
      <w:r w:rsidR="00A802B0" w:rsidRPr="00A802B0">
        <w:rPr>
          <w:position w:val="-12"/>
        </w:rPr>
        <w:object w:dxaOrig="1340" w:dyaOrig="360" w14:anchorId="3AF41960">
          <v:shape id="_x0000_i1616" type="#_x0000_t75" style="width:66.8pt;height:19.4pt" o:ole="">
            <v:imagedata r:id="rId966" o:title=""/>
          </v:shape>
          <o:OLEObject Type="Embed" ProgID="Equation.DSMT4" ShapeID="_x0000_i1616" DrawAspect="Content" ObjectID="_1702803897" r:id="rId967"/>
        </w:object>
      </w:r>
      <w:r>
        <w:t xml:space="preserve"> which is the discrete choice probability of the inside good being chosen.</w:t>
      </w:r>
    </w:p>
    <w:p w14:paraId="7E1F0D24" w14:textId="44C618EE" w:rsidR="007C02C8" w:rsidRDefault="007C02C8" w:rsidP="003C5776">
      <w:pPr>
        <w:spacing w:line="360" w:lineRule="auto"/>
        <w:ind w:firstLine="720"/>
        <w:jc w:val="both"/>
      </w:pPr>
      <w:r>
        <w:t xml:space="preserve">Substituting the above expression for </w:t>
      </w:r>
      <w:r w:rsidRPr="00517B2F">
        <w:rPr>
          <w:position w:val="-18"/>
        </w:rPr>
        <w:object w:dxaOrig="980" w:dyaOrig="420" w14:anchorId="11674524">
          <v:shape id="_x0000_i1617" type="#_x0000_t75" style="width:51.65pt;height:20.35pt" o:ole="">
            <v:imagedata r:id="rId968" o:title=""/>
          </v:shape>
          <o:OLEObject Type="Embed" ProgID="Equation.DSMT4" ShapeID="_x0000_i1617" DrawAspect="Content" ObjectID="_1702803898" r:id="rId969"/>
        </w:object>
      </w:r>
      <w:r>
        <w:t xml:space="preserve"> into Eq</w:t>
      </w:r>
      <w:r w:rsidR="00207EBC">
        <w:t>.</w:t>
      </w:r>
      <w:r>
        <w:t xml:space="preserve"> (B1) and after further simplification, we get the following conditional PDF:</w:t>
      </w:r>
    </w:p>
    <w:p w14:paraId="08481465" w14:textId="7CAB1252" w:rsidR="007C02C8" w:rsidRDefault="00A802B0" w:rsidP="003C5776">
      <w:pPr>
        <w:spacing w:line="360" w:lineRule="auto"/>
        <w:ind w:right="-472" w:firstLine="720"/>
      </w:pPr>
      <w:r w:rsidRPr="000C3751">
        <w:rPr>
          <w:position w:val="-86"/>
        </w:rPr>
        <w:object w:dxaOrig="5520" w:dyaOrig="1700" w14:anchorId="41D42F53">
          <v:shape id="_x0000_i1618" type="#_x0000_t75" style="width:278.05pt;height:90.45pt" o:ole="">
            <v:imagedata r:id="rId970" o:title=""/>
          </v:shape>
          <o:OLEObject Type="Embed" ProgID="Equation.DSMT4" ShapeID="_x0000_i1618" DrawAspect="Content" ObjectID="_1702803899" r:id="rId971"/>
        </w:object>
      </w:r>
      <w:r w:rsidR="007C02C8">
        <w:tab/>
      </w:r>
      <w:r w:rsidR="007C02C8">
        <w:tab/>
      </w:r>
      <w:r w:rsidR="007C02C8">
        <w:tab/>
      </w:r>
      <w:r w:rsidR="00B775A4">
        <w:tab/>
      </w:r>
      <w:r w:rsidR="007C02C8">
        <w:t>(B4)</w:t>
      </w:r>
    </w:p>
    <w:p w14:paraId="504312F9" w14:textId="77777777" w:rsidR="007C02C8" w:rsidRDefault="007C02C8" w:rsidP="007C02C8">
      <w:pPr>
        <w:spacing w:after="0" w:line="360" w:lineRule="auto"/>
      </w:pPr>
      <w:r>
        <w:t>Next, we derive the moments of the conditional distribution.</w:t>
      </w:r>
    </w:p>
    <w:p w14:paraId="383BC1B6" w14:textId="77777777" w:rsidR="007C02C8" w:rsidRDefault="007C02C8" w:rsidP="003C5776">
      <w:pPr>
        <w:spacing w:before="120" w:line="360" w:lineRule="auto"/>
      </w:pPr>
      <w:r>
        <w:rPr>
          <w:i/>
          <w:iCs/>
        </w:rPr>
        <w:t>B</w:t>
      </w:r>
      <w:r w:rsidRPr="00EA5E33">
        <w:rPr>
          <w:i/>
          <w:iCs/>
        </w:rPr>
        <w:t>.1.1. First raw moment (Mean)</w:t>
      </w:r>
    </w:p>
    <w:p w14:paraId="67832221" w14:textId="181DDAD2" w:rsidR="007C02C8" w:rsidRDefault="003C5776" w:rsidP="003C5776">
      <w:pPr>
        <w:pStyle w:val="ListParagraph"/>
        <w:spacing w:line="360" w:lineRule="auto"/>
        <w:ind w:right="-330"/>
        <w:contextualSpacing w:val="0"/>
      </w:pPr>
      <w:r w:rsidRPr="003C5776">
        <w:rPr>
          <w:position w:val="-122"/>
        </w:rPr>
        <w:object w:dxaOrig="6320" w:dyaOrig="2560" w14:anchorId="0428544E">
          <v:shape id="_x0000_i1619" type="#_x0000_t75" style="width:317.35pt;height:130.75pt" o:ole="">
            <v:imagedata r:id="rId972" o:title=""/>
          </v:shape>
          <o:OLEObject Type="Embed" ProgID="Equation.DSMT4" ShapeID="_x0000_i1619" DrawAspect="Content" ObjectID="_1702803900" r:id="rId973"/>
        </w:object>
      </w:r>
      <w:r w:rsidR="007C02C8">
        <w:tab/>
      </w:r>
      <w:r w:rsidR="007C02C8">
        <w:tab/>
      </w:r>
      <w:r w:rsidR="00B775A4">
        <w:tab/>
      </w:r>
      <w:r w:rsidR="007C02C8">
        <w:t>(B5)</w:t>
      </w:r>
    </w:p>
    <w:p w14:paraId="2CC142FA" w14:textId="77777777" w:rsidR="007C02C8" w:rsidRPr="00AF497B" w:rsidRDefault="007C02C8" w:rsidP="003C5776">
      <w:pPr>
        <w:spacing w:line="360" w:lineRule="auto"/>
      </w:pPr>
      <w:r>
        <w:t xml:space="preserve">Let </w:t>
      </w:r>
      <w:r w:rsidRPr="00462782">
        <w:rPr>
          <w:position w:val="-30"/>
        </w:rPr>
        <w:object w:dxaOrig="940" w:dyaOrig="680" w14:anchorId="1A36DCF3">
          <v:shape id="_x0000_i1620" type="#_x0000_t75" style="width:44.05pt;height:31.75pt" o:ole="">
            <v:imagedata r:id="rId974" o:title=""/>
          </v:shape>
          <o:OLEObject Type="Embed" ProgID="Equation.DSMT4" ShapeID="_x0000_i1620" DrawAspect="Content" ObjectID="_1702803901" r:id="rId975"/>
        </w:object>
      </w:r>
      <w:r>
        <w:t xml:space="preserve">. Then, </w:t>
      </w:r>
      <w:r w:rsidRPr="00462782">
        <w:rPr>
          <w:position w:val="-30"/>
        </w:rPr>
        <w:object w:dxaOrig="440" w:dyaOrig="680" w14:anchorId="45C71AFD">
          <v:shape id="_x0000_i1621" type="#_x0000_t75" style="width:20.35pt;height:31.75pt" o:ole="">
            <v:imagedata r:id="rId976" o:title=""/>
          </v:shape>
          <o:OLEObject Type="Embed" ProgID="Equation.DSMT4" ShapeID="_x0000_i1621" DrawAspect="Content" ObjectID="_1702803902" r:id="rId977"/>
        </w:object>
      </w:r>
      <w:r>
        <w:t xml:space="preserve"> is </w:t>
      </w:r>
      <w:r w:rsidRPr="00AF497B">
        <w:rPr>
          <w:i/>
          <w:iCs/>
        </w:rPr>
        <w:t>dt</w:t>
      </w:r>
      <w:r>
        <w:t>. The above integral can now be written as:</w:t>
      </w:r>
    </w:p>
    <w:bookmarkStart w:id="24" w:name="_Hlk57385051"/>
    <w:p w14:paraId="0D333562" w14:textId="29EF052F" w:rsidR="007C02C8" w:rsidRDefault="00A802B0" w:rsidP="00B775A4">
      <w:pPr>
        <w:spacing w:after="0" w:line="360" w:lineRule="auto"/>
        <w:ind w:right="-330" w:firstLine="720"/>
      </w:pPr>
      <w:r w:rsidRPr="00AF497B">
        <w:rPr>
          <w:position w:val="-46"/>
        </w:rPr>
        <w:object w:dxaOrig="5620" w:dyaOrig="880" w14:anchorId="0263250B">
          <v:shape id="_x0000_i1622" type="#_x0000_t75" style="width:278.05pt;height:45.95pt" o:ole="">
            <v:imagedata r:id="rId978" o:title=""/>
          </v:shape>
          <o:OLEObject Type="Embed" ProgID="Equation.DSMT4" ShapeID="_x0000_i1622" DrawAspect="Content" ObjectID="_1702803903" r:id="rId979"/>
        </w:object>
      </w:r>
      <w:bookmarkEnd w:id="24"/>
      <w:r w:rsidR="007C02C8">
        <w:tab/>
      </w:r>
      <w:r w:rsidR="007C02C8">
        <w:tab/>
      </w:r>
      <w:r w:rsidR="007C02C8">
        <w:tab/>
      </w:r>
      <w:r w:rsidR="00B775A4">
        <w:tab/>
      </w:r>
      <w:r w:rsidR="007C02C8">
        <w:t>(B6)</w:t>
      </w:r>
    </w:p>
    <w:p w14:paraId="0093ABCD" w14:textId="77777777" w:rsidR="007C02C8" w:rsidRDefault="007C02C8" w:rsidP="007C02C8">
      <w:pPr>
        <w:spacing w:after="0" w:line="360" w:lineRule="auto"/>
      </w:pPr>
      <w:r>
        <w:t>Rewriting the integrand:</w:t>
      </w:r>
    </w:p>
    <w:bookmarkStart w:id="25" w:name="_Hlk57384967"/>
    <w:p w14:paraId="3C32779E" w14:textId="3B97C30A" w:rsidR="007C02C8" w:rsidRDefault="00A802B0" w:rsidP="007C02C8">
      <w:pPr>
        <w:spacing w:after="0" w:line="360" w:lineRule="auto"/>
        <w:ind w:right="-188" w:firstLine="720"/>
      </w:pPr>
      <w:r w:rsidRPr="0039681F">
        <w:rPr>
          <w:position w:val="-48"/>
        </w:rPr>
        <w:object w:dxaOrig="4280" w:dyaOrig="1080" w14:anchorId="3090D543">
          <v:shape id="_x0000_i1623" type="#_x0000_t75" style="width:3in;height:54.95pt" o:ole="">
            <v:imagedata r:id="rId980" o:title=""/>
          </v:shape>
          <o:OLEObject Type="Embed" ProgID="Equation.DSMT4" ShapeID="_x0000_i1623" DrawAspect="Content" ObjectID="_1702803904" r:id="rId981"/>
        </w:object>
      </w:r>
      <w:bookmarkEnd w:id="25"/>
      <w:r w:rsidR="007C02C8">
        <w:tab/>
      </w:r>
      <w:r w:rsidR="007C02C8">
        <w:tab/>
      </w:r>
      <w:r w:rsidR="007C02C8">
        <w:tab/>
      </w:r>
      <w:r w:rsidR="007C02C8">
        <w:tab/>
      </w:r>
      <w:r w:rsidR="007C02C8">
        <w:tab/>
      </w:r>
      <w:r w:rsidR="00B775A4">
        <w:tab/>
      </w:r>
      <w:r w:rsidR="007C02C8">
        <w:t>(B7)</w:t>
      </w:r>
    </w:p>
    <w:p w14:paraId="7723BF50" w14:textId="77777777" w:rsidR="007C02C8" w:rsidRDefault="007C02C8" w:rsidP="007C02C8">
      <w:pPr>
        <w:spacing w:after="0" w:line="360" w:lineRule="auto"/>
      </w:pPr>
      <w:r>
        <w:t>The second term in the above expression integrates to the following:</w:t>
      </w:r>
    </w:p>
    <w:p w14:paraId="316F6057" w14:textId="027114B0" w:rsidR="007C02C8" w:rsidRDefault="007C02C8" w:rsidP="00B775A4">
      <w:pPr>
        <w:spacing w:after="0" w:line="360" w:lineRule="auto"/>
        <w:ind w:right="-188" w:firstLine="720"/>
      </w:pPr>
      <w:r>
        <w:lastRenderedPageBreak/>
        <w:t xml:space="preserve"> </w:t>
      </w:r>
      <w:bookmarkStart w:id="26" w:name="_Hlk57385135"/>
      <w:r w:rsidR="00A802B0" w:rsidRPr="008174BF">
        <w:rPr>
          <w:position w:val="-44"/>
        </w:rPr>
        <w:object w:dxaOrig="4000" w:dyaOrig="1040" w14:anchorId="3F524302">
          <v:shape id="_x0000_i1624" type="#_x0000_t75" style="width:199.9pt;height:51.65pt" o:ole="">
            <v:imagedata r:id="rId982" o:title=""/>
          </v:shape>
          <o:OLEObject Type="Embed" ProgID="Equation.DSMT4" ShapeID="_x0000_i1624" DrawAspect="Content" ObjectID="_1702803905" r:id="rId983"/>
        </w:object>
      </w:r>
      <w:bookmarkEnd w:id="26"/>
      <w:r>
        <w:tab/>
      </w:r>
      <w:r>
        <w:tab/>
      </w:r>
      <w:r>
        <w:tab/>
      </w:r>
      <w:r>
        <w:tab/>
      </w:r>
      <w:r>
        <w:tab/>
      </w:r>
      <w:r w:rsidR="00B775A4">
        <w:tab/>
      </w:r>
      <w:r>
        <w:t>(B8)</w:t>
      </w:r>
    </w:p>
    <w:p w14:paraId="18CFC240" w14:textId="393E1645" w:rsidR="007C02C8" w:rsidRDefault="007C02C8" w:rsidP="007C02C8">
      <w:pPr>
        <w:spacing w:after="0" w:line="360" w:lineRule="auto"/>
      </w:pPr>
      <w:r>
        <w:t xml:space="preserve">However, integration of the first term, </w:t>
      </w:r>
      <w:r w:rsidR="00602F63" w:rsidRPr="00602F63">
        <w:rPr>
          <w:i/>
          <w:iCs/>
        </w:rPr>
        <w:t>i.e.,</w:t>
      </w:r>
      <w:r>
        <w:t xml:space="preserve"> </w:t>
      </w:r>
      <w:r w:rsidR="00A802B0" w:rsidRPr="000C3751">
        <w:rPr>
          <w:position w:val="-46"/>
        </w:rPr>
        <w:object w:dxaOrig="1900" w:dyaOrig="880" w14:anchorId="51E18223">
          <v:shape id="_x0000_i1625" type="#_x0000_t75" style="width:97.1pt;height:45.95pt" o:ole="">
            <v:imagedata r:id="rId984" o:title=""/>
          </v:shape>
          <o:OLEObject Type="Embed" ProgID="Equation.DSMT4" ShapeID="_x0000_i1625" DrawAspect="Content" ObjectID="_1702803906" r:id="rId985"/>
        </w:object>
      </w:r>
      <w:r>
        <w:t>depends on the value of</w:t>
      </w:r>
      <w:r w:rsidR="005B41AA">
        <w:t xml:space="preserve"> </w:t>
      </w:r>
      <w:r w:rsidR="005B41AA" w:rsidRPr="005B41AA">
        <w:rPr>
          <w:position w:val="-10"/>
        </w:rPr>
        <w:object w:dxaOrig="240" w:dyaOrig="260" w14:anchorId="4FE3825E">
          <v:shape id="_x0000_i1626" type="#_x0000_t75" style="width:11.85pt;height:13.25pt" o:ole="">
            <v:imagedata r:id="rId986" o:title=""/>
          </v:shape>
          <o:OLEObject Type="Embed" ProgID="Equation.DSMT4" ShapeID="_x0000_i1626" DrawAspect="Content" ObjectID="_1702803907" r:id="rId987"/>
        </w:object>
      </w:r>
      <w:r>
        <w:t>. Since further simplification of this integral is not possible without knowing the value of</w:t>
      </w:r>
      <w:r w:rsidR="005B41AA">
        <w:t xml:space="preserve"> </w:t>
      </w:r>
      <w:r w:rsidR="005B41AA" w:rsidRPr="005B41AA">
        <w:rPr>
          <w:position w:val="-10"/>
        </w:rPr>
        <w:object w:dxaOrig="240" w:dyaOrig="260" w14:anchorId="2A59271C">
          <v:shape id="_x0000_i1627" type="#_x0000_t75" style="width:11.85pt;height:13.25pt" o:ole="">
            <v:imagedata r:id="rId986" o:title=""/>
          </v:shape>
          <o:OLEObject Type="Embed" ProgID="Equation.DSMT4" ShapeID="_x0000_i1627" DrawAspect="Content" ObjectID="_1702803908" r:id="rId988"/>
        </w:object>
      </w:r>
      <w:r>
        <w:t>, the first moment can be written as:</w:t>
      </w:r>
    </w:p>
    <w:p w14:paraId="755BC027" w14:textId="1ED3F925" w:rsidR="007C02C8" w:rsidRDefault="00A802B0" w:rsidP="00B775A4">
      <w:pPr>
        <w:spacing w:after="0" w:line="360" w:lineRule="auto"/>
        <w:ind w:right="-330" w:firstLine="720"/>
      </w:pPr>
      <w:r w:rsidRPr="00BB6C0C">
        <w:rPr>
          <w:position w:val="-44"/>
        </w:rPr>
        <w:object w:dxaOrig="5940" w:dyaOrig="999" w14:anchorId="2D6013CD">
          <v:shape id="_x0000_i1628" type="#_x0000_t75" style="width:297.95pt;height:50.7pt" o:ole="">
            <v:imagedata r:id="rId989" o:title=""/>
          </v:shape>
          <o:OLEObject Type="Embed" ProgID="Equation.DSMT4" ShapeID="_x0000_i1628" DrawAspect="Content" ObjectID="_1702803909" r:id="rId990"/>
        </w:object>
      </w:r>
      <w:r w:rsidR="007C02C8">
        <w:tab/>
      </w:r>
      <w:r w:rsidR="007C02C8">
        <w:tab/>
      </w:r>
      <w:r w:rsidR="00B775A4">
        <w:tab/>
      </w:r>
      <w:r w:rsidR="007C02C8">
        <w:t>(B9)</w:t>
      </w:r>
    </w:p>
    <w:p w14:paraId="5BE78D21" w14:textId="06AF09A5" w:rsidR="007C02C8" w:rsidRDefault="007C02C8" w:rsidP="007C02C8">
      <w:pPr>
        <w:spacing w:after="0" w:line="360" w:lineRule="auto"/>
        <w:ind w:firstLine="720"/>
      </w:pPr>
      <w:r>
        <w:t xml:space="preserve">where, </w:t>
      </w:r>
      <w:r w:rsidR="00251453" w:rsidRPr="00BB6C0C">
        <w:rPr>
          <w:position w:val="-46"/>
        </w:rPr>
        <w:object w:dxaOrig="2400" w:dyaOrig="880" w14:anchorId="59E47A96">
          <v:shape id="_x0000_i1629" type="#_x0000_t75" style="width:120.3pt;height:45pt" o:ole="">
            <v:imagedata r:id="rId991" o:title=""/>
          </v:shape>
          <o:OLEObject Type="Embed" ProgID="Equation.DSMT4" ShapeID="_x0000_i1629" DrawAspect="Content" ObjectID="_1702803910" r:id="rId992"/>
        </w:object>
      </w:r>
      <w:r>
        <w:t>.</w:t>
      </w:r>
    </w:p>
    <w:p w14:paraId="5D1E19A8" w14:textId="0885618D" w:rsidR="007C02C8" w:rsidRDefault="007C02C8" w:rsidP="007C02C8">
      <w:pPr>
        <w:spacing w:after="0" w:line="360" w:lineRule="auto"/>
        <w:jc w:val="both"/>
      </w:pPr>
      <w:r>
        <w:t>One can verify that for</w:t>
      </w:r>
      <w:r w:rsidR="00B346F6">
        <w:t xml:space="preserve"> </w:t>
      </w:r>
      <w:r w:rsidR="00B346F6" w:rsidRPr="00B346F6">
        <w:rPr>
          <w:position w:val="-10"/>
        </w:rPr>
        <w:object w:dxaOrig="540" w:dyaOrig="320" w14:anchorId="5EC5116B">
          <v:shape id="_x0000_i1630" type="#_x0000_t75" style="width:27pt;height:16.1pt" o:ole="">
            <v:imagedata r:id="rId993" o:title=""/>
          </v:shape>
          <o:OLEObject Type="Embed" ProgID="Equation.DSMT4" ShapeID="_x0000_i1630" DrawAspect="Content" ObjectID="_1702803911" r:id="rId994"/>
        </w:object>
      </w:r>
      <w:r>
        <w:t>,</w:t>
      </w:r>
      <w:r w:rsidR="00B346F6">
        <w:t xml:space="preserve"> </w:t>
      </w:r>
      <w:r>
        <w:t xml:space="preserve">the integral </w:t>
      </w:r>
      <w:r w:rsidR="00251453" w:rsidRPr="000C3751">
        <w:rPr>
          <w:position w:val="-46"/>
        </w:rPr>
        <w:object w:dxaOrig="1900" w:dyaOrig="880" w14:anchorId="7D24E4D3">
          <v:shape id="_x0000_i1631" type="#_x0000_t75" style="width:97.1pt;height:45pt" o:ole="">
            <v:imagedata r:id="rId995" o:title=""/>
          </v:shape>
          <o:OLEObject Type="Embed" ProgID="Equation.DSMT4" ShapeID="_x0000_i1631" DrawAspect="Content" ObjectID="_1702803912" r:id="rId996"/>
        </w:object>
      </w:r>
      <w:r>
        <w:t xml:space="preserve"> diverges to infinity, thus implying that the first moment does not exist when </w:t>
      </w:r>
      <w:r w:rsidR="00B346F6" w:rsidRPr="00B346F6">
        <w:rPr>
          <w:position w:val="-10"/>
        </w:rPr>
        <w:object w:dxaOrig="540" w:dyaOrig="320" w14:anchorId="2D2F3EB5">
          <v:shape id="_x0000_i1632" type="#_x0000_t75" style="width:27pt;height:16.1pt" o:ole="">
            <v:imagedata r:id="rId993" o:title=""/>
          </v:shape>
          <o:OLEObject Type="Embed" ProgID="Equation.DSMT4" ShapeID="_x0000_i1632" DrawAspect="Content" ObjectID="_1702803913" r:id="rId997"/>
        </w:object>
      </w:r>
      <w:r>
        <w:t>. However, we delve into this aspect in more detail in Appendix C.</w:t>
      </w:r>
    </w:p>
    <w:p w14:paraId="66CB26BC" w14:textId="77777777" w:rsidR="007C02C8" w:rsidRDefault="007C02C8" w:rsidP="007C02C8">
      <w:pPr>
        <w:spacing w:before="120" w:after="0" w:line="360" w:lineRule="auto"/>
      </w:pPr>
      <w:r>
        <w:rPr>
          <w:i/>
          <w:iCs/>
        </w:rPr>
        <w:t>B</w:t>
      </w:r>
      <w:r w:rsidRPr="00EA5E33">
        <w:rPr>
          <w:i/>
          <w:iCs/>
        </w:rPr>
        <w:t>.1.2. Second central moment (variance)</w:t>
      </w:r>
    </w:p>
    <w:p w14:paraId="1A99D8EF" w14:textId="77777777" w:rsidR="007C02C8" w:rsidRDefault="007C02C8" w:rsidP="007C02C8">
      <w:pPr>
        <w:pStyle w:val="ListParagraph"/>
        <w:spacing w:after="0" w:line="360" w:lineRule="auto"/>
        <w:contextualSpacing w:val="0"/>
      </w:pPr>
      <w:r w:rsidRPr="00466974">
        <w:rPr>
          <w:position w:val="-34"/>
        </w:rPr>
        <w:object w:dxaOrig="3940" w:dyaOrig="760" w14:anchorId="3358D65C">
          <v:shape id="_x0000_i1633" type="#_x0000_t75" style="width:196.1pt;height:36pt" o:ole="">
            <v:imagedata r:id="rId998" o:title=""/>
          </v:shape>
          <o:OLEObject Type="Embed" ProgID="Equation.DSMT4" ShapeID="_x0000_i1633" DrawAspect="Content" ObjectID="_1702803914" r:id="rId999"/>
        </w:object>
      </w:r>
    </w:p>
    <w:p w14:paraId="1B240C1D" w14:textId="77777777" w:rsidR="007C02C8" w:rsidRDefault="007C02C8" w:rsidP="003C5776">
      <w:pPr>
        <w:spacing w:line="360" w:lineRule="auto"/>
      </w:pPr>
      <w:r>
        <w:t>Expanding the above expression, we get:</w:t>
      </w:r>
    </w:p>
    <w:p w14:paraId="50F16C5B" w14:textId="1A82A26F" w:rsidR="007C02C8" w:rsidRDefault="003C5776" w:rsidP="00B775A4">
      <w:pPr>
        <w:spacing w:after="0" w:line="360" w:lineRule="auto"/>
        <w:ind w:right="-330" w:firstLine="720"/>
      </w:pPr>
      <w:r w:rsidRPr="003C5776">
        <w:rPr>
          <w:position w:val="-78"/>
        </w:rPr>
        <w:object w:dxaOrig="4800" w:dyaOrig="1680" w14:anchorId="72245558">
          <v:shape id="_x0000_i1634" type="#_x0000_t75" style="width:243.45pt;height:83.85pt" o:ole="">
            <v:imagedata r:id="rId1000" o:title=""/>
          </v:shape>
          <o:OLEObject Type="Embed" ProgID="Equation.DSMT4" ShapeID="_x0000_i1634" DrawAspect="Content" ObjectID="_1702803915" r:id="rId1001"/>
        </w:object>
      </w:r>
      <w:r w:rsidR="007C02C8">
        <w:tab/>
      </w:r>
      <w:r w:rsidR="007C02C8">
        <w:tab/>
      </w:r>
      <w:r w:rsidR="007C02C8">
        <w:tab/>
      </w:r>
      <w:r w:rsidR="007C02C8">
        <w:tab/>
      </w:r>
      <w:r w:rsidR="00B775A4">
        <w:tab/>
      </w:r>
      <w:r w:rsidR="007C02C8">
        <w:t>(B10)</w:t>
      </w:r>
    </w:p>
    <w:p w14:paraId="58D6C542" w14:textId="77777777" w:rsidR="007C02C8" w:rsidRDefault="007C02C8" w:rsidP="003C5776">
      <w:pPr>
        <w:spacing w:line="360" w:lineRule="auto"/>
      </w:pPr>
      <w:r>
        <w:t>The first term in the above expression is the second raw moment and the second term is the square of the first moment. Considering the first term in the above expression, feeding the density, and simplifying the expression, we get:</w:t>
      </w:r>
    </w:p>
    <w:p w14:paraId="425A6BE3" w14:textId="7B877A27" w:rsidR="007C02C8" w:rsidRDefault="00DD2859" w:rsidP="003C5776">
      <w:pPr>
        <w:spacing w:line="360" w:lineRule="auto"/>
        <w:ind w:right="-330" w:firstLine="720"/>
      </w:pPr>
      <w:r w:rsidRPr="00A87933">
        <w:rPr>
          <w:position w:val="-86"/>
        </w:rPr>
        <w:object w:dxaOrig="7119" w:dyaOrig="1700" w14:anchorId="76EB0D92">
          <v:shape id="_x0000_i1635" type="#_x0000_t75" style="width:354.8pt;height:88.6pt" o:ole="">
            <v:imagedata r:id="rId1002" o:title=""/>
          </v:shape>
          <o:OLEObject Type="Embed" ProgID="Equation.DSMT4" ShapeID="_x0000_i1635" DrawAspect="Content" ObjectID="_1702803916" r:id="rId1003"/>
        </w:object>
      </w:r>
      <w:r w:rsidR="00B775A4">
        <w:tab/>
      </w:r>
      <w:r w:rsidR="007C02C8">
        <w:tab/>
        <w:t>(B11)</w:t>
      </w:r>
    </w:p>
    <w:p w14:paraId="21E9C76C" w14:textId="77777777" w:rsidR="007C02C8" w:rsidRPr="00AF497B" w:rsidRDefault="007C02C8" w:rsidP="003C5776">
      <w:pPr>
        <w:spacing w:line="360" w:lineRule="auto"/>
      </w:pPr>
      <w:r>
        <w:t xml:space="preserve">Again, let </w:t>
      </w:r>
      <w:r w:rsidRPr="00462782">
        <w:rPr>
          <w:position w:val="-30"/>
        </w:rPr>
        <w:object w:dxaOrig="940" w:dyaOrig="680" w14:anchorId="32749CF1">
          <v:shape id="_x0000_i1636" type="#_x0000_t75" style="width:44.55pt;height:31.75pt" o:ole="">
            <v:imagedata r:id="rId1004" o:title=""/>
          </v:shape>
          <o:OLEObject Type="Embed" ProgID="Equation.DSMT4" ShapeID="_x0000_i1636" DrawAspect="Content" ObjectID="_1702803917" r:id="rId1005"/>
        </w:object>
      </w:r>
      <w:r>
        <w:t xml:space="preserve">. Then, </w:t>
      </w:r>
      <w:r w:rsidRPr="00462782">
        <w:rPr>
          <w:position w:val="-30"/>
        </w:rPr>
        <w:object w:dxaOrig="880" w:dyaOrig="680" w14:anchorId="3EB5899D">
          <v:shape id="_x0000_i1637" type="#_x0000_t75" style="width:38.85pt;height:31.75pt" o:ole="">
            <v:imagedata r:id="rId1006" o:title=""/>
          </v:shape>
          <o:OLEObject Type="Embed" ProgID="Equation.DSMT4" ShapeID="_x0000_i1637" DrawAspect="Content" ObjectID="_1702803918" r:id="rId1007"/>
        </w:object>
      </w:r>
      <w:r>
        <w:t>.  The above integral is now written as:</w:t>
      </w:r>
    </w:p>
    <w:p w14:paraId="2094398D" w14:textId="35B0A312" w:rsidR="007C02C8" w:rsidRDefault="00DD2859" w:rsidP="003C5776">
      <w:pPr>
        <w:spacing w:line="360" w:lineRule="auto"/>
        <w:ind w:firstLine="720"/>
      </w:pPr>
      <w:r w:rsidRPr="00AF497B">
        <w:rPr>
          <w:position w:val="-46"/>
        </w:rPr>
        <w:object w:dxaOrig="6420" w:dyaOrig="880" w14:anchorId="556D317D">
          <v:shape id="_x0000_i1638" type="#_x0000_t75" style="width:319.25pt;height:45.95pt" o:ole="">
            <v:imagedata r:id="rId1008" o:title=""/>
          </v:shape>
          <o:OLEObject Type="Embed" ProgID="Equation.DSMT4" ShapeID="_x0000_i1638" DrawAspect="Content" ObjectID="_1702803919" r:id="rId1009"/>
        </w:object>
      </w:r>
    </w:p>
    <w:p w14:paraId="71709C5A" w14:textId="77777777" w:rsidR="007C02C8" w:rsidRDefault="007C02C8" w:rsidP="003C5776">
      <w:pPr>
        <w:spacing w:line="360" w:lineRule="auto"/>
      </w:pPr>
      <w:r>
        <w:t xml:space="preserve">Expanding the integrand in the above expression, </w:t>
      </w:r>
    </w:p>
    <w:p w14:paraId="082B2980" w14:textId="373942EC" w:rsidR="007C02C8" w:rsidRDefault="008A663B" w:rsidP="003C5776">
      <w:pPr>
        <w:spacing w:line="360" w:lineRule="auto"/>
        <w:ind w:firstLine="720"/>
      </w:pPr>
      <w:r w:rsidRPr="005D2047">
        <w:rPr>
          <w:position w:val="-46"/>
        </w:rPr>
        <w:object w:dxaOrig="6740" w:dyaOrig="880" w14:anchorId="59106000">
          <v:shape id="_x0000_i1639" type="#_x0000_t75" style="width:338.2pt;height:45.95pt" o:ole="">
            <v:imagedata r:id="rId1010" o:title=""/>
          </v:shape>
          <o:OLEObject Type="Embed" ProgID="Equation.DSMT4" ShapeID="_x0000_i1639" DrawAspect="Content" ObjectID="_1702803920" r:id="rId1011"/>
        </w:object>
      </w:r>
    </w:p>
    <w:p w14:paraId="7AE3D043" w14:textId="77777777" w:rsidR="007C02C8" w:rsidRDefault="007C02C8" w:rsidP="003C5776">
      <w:pPr>
        <w:spacing w:line="360" w:lineRule="auto"/>
      </w:pPr>
      <w:r>
        <w:t>Expanding the above expression further,</w:t>
      </w:r>
    </w:p>
    <w:p w14:paraId="10B9A675" w14:textId="04518736" w:rsidR="007C02C8" w:rsidRDefault="008A663B" w:rsidP="003C5776">
      <w:pPr>
        <w:spacing w:line="360" w:lineRule="auto"/>
        <w:ind w:right="-188" w:firstLine="720"/>
      </w:pPr>
      <w:r w:rsidRPr="00C204D6">
        <w:rPr>
          <w:position w:val="-46"/>
        </w:rPr>
        <w:object w:dxaOrig="6800" w:dyaOrig="880" w14:anchorId="643FC6CD">
          <v:shape id="_x0000_i1640" type="#_x0000_t75" style="width:338.7pt;height:45.95pt" o:ole="">
            <v:imagedata r:id="rId1012" o:title=""/>
          </v:shape>
          <o:OLEObject Type="Embed" ProgID="Equation.DSMT4" ShapeID="_x0000_i1640" DrawAspect="Content" ObjectID="_1702803921" r:id="rId1013"/>
        </w:object>
      </w:r>
      <w:r w:rsidR="007C02C8">
        <w:tab/>
      </w:r>
      <w:r w:rsidR="00B775A4">
        <w:tab/>
      </w:r>
      <w:r w:rsidR="007C02C8">
        <w:t>(B12)</w:t>
      </w:r>
    </w:p>
    <w:p w14:paraId="3D33A3C1" w14:textId="46BCD891" w:rsidR="007C02C8" w:rsidRDefault="007C02C8" w:rsidP="007C02C8">
      <w:pPr>
        <w:spacing w:after="0" w:line="360" w:lineRule="auto"/>
      </w:pPr>
      <w:r>
        <w:t xml:space="preserve">The second term in the above expression integrates to </w:t>
      </w:r>
      <w:r w:rsidR="008A663B" w:rsidRPr="000C3751">
        <w:rPr>
          <w:position w:val="-42"/>
        </w:rPr>
        <w:object w:dxaOrig="1760" w:dyaOrig="800" w14:anchorId="7DBA8867">
          <v:shape id="_x0000_i1641" type="#_x0000_t75" style="width:87.15pt;height:40.25pt" o:ole="">
            <v:imagedata r:id="rId1014" o:title=""/>
          </v:shape>
          <o:OLEObject Type="Embed" ProgID="Equation.DSMT4" ShapeID="_x0000_i1641" DrawAspect="Content" ObjectID="_1702803922" r:id="rId1015"/>
        </w:object>
      </w:r>
      <w:r>
        <w:t>, while the integration of the other two terms depend</w:t>
      </w:r>
      <w:r w:rsidR="008A663B">
        <w:t>s</w:t>
      </w:r>
      <w:r>
        <w:t xml:space="preserve"> on</w:t>
      </w:r>
      <w:r w:rsidR="00251453">
        <w:t xml:space="preserve"> </w:t>
      </w:r>
      <w:r w:rsidR="00251453" w:rsidRPr="00A802B0">
        <w:rPr>
          <w:position w:val="-10"/>
        </w:rPr>
        <w:object w:dxaOrig="240" w:dyaOrig="260" w14:anchorId="39B339F2">
          <v:shape id="_x0000_i1642" type="#_x0000_t75" style="width:11.85pt;height:13.25pt" o:ole="">
            <v:imagedata r:id="rId1016" o:title=""/>
          </v:shape>
          <o:OLEObject Type="Embed" ProgID="Equation.DSMT4" ShapeID="_x0000_i1642" DrawAspect="Content" ObjectID="_1702803923" r:id="rId1017"/>
        </w:object>
      </w:r>
      <w:r>
        <w:t>, which we will discuss more in Appendix C.</w:t>
      </w:r>
    </w:p>
    <w:p w14:paraId="011E075F" w14:textId="77777777" w:rsidR="007C02C8" w:rsidRDefault="007C02C8" w:rsidP="003C5776">
      <w:pPr>
        <w:spacing w:line="360" w:lineRule="auto"/>
        <w:ind w:firstLine="720"/>
      </w:pPr>
      <w:r>
        <w:t>For ease in notation, the second central moment can be written as:</w:t>
      </w:r>
    </w:p>
    <w:p w14:paraId="780D7C55" w14:textId="6DAD7197" w:rsidR="007C02C8" w:rsidRDefault="003C5776" w:rsidP="007C02C8">
      <w:pPr>
        <w:spacing w:after="0" w:line="360" w:lineRule="auto"/>
      </w:pPr>
      <w:r w:rsidRPr="003C5776">
        <w:rPr>
          <w:position w:val="-78"/>
        </w:rPr>
        <w:object w:dxaOrig="9660" w:dyaOrig="1680" w14:anchorId="0F630808">
          <v:shape id="_x0000_i1643" type="#_x0000_t75" style="width:480.8pt;height:81.45pt" o:ole="">
            <v:imagedata r:id="rId1018" o:title=""/>
          </v:shape>
          <o:OLEObject Type="Embed" ProgID="Equation.DSMT4" ShapeID="_x0000_i1643" DrawAspect="Content" ObjectID="_1702803924" r:id="rId1019"/>
        </w:object>
      </w:r>
    </w:p>
    <w:p w14:paraId="3867CB42" w14:textId="63A95FEC" w:rsidR="007C02C8" w:rsidRDefault="007C02C8" w:rsidP="00B775A4">
      <w:pPr>
        <w:spacing w:after="0" w:line="360" w:lineRule="auto"/>
        <w:ind w:right="-188"/>
      </w:pPr>
      <w:r>
        <w:tab/>
      </w:r>
      <w:r>
        <w:tab/>
      </w:r>
      <w:r>
        <w:tab/>
      </w:r>
      <w:r>
        <w:tab/>
      </w:r>
      <w:r>
        <w:tab/>
      </w:r>
      <w:r>
        <w:tab/>
      </w:r>
      <w:r>
        <w:tab/>
      </w:r>
      <w:r>
        <w:tab/>
      </w:r>
      <w:r>
        <w:tab/>
      </w:r>
      <w:r>
        <w:tab/>
      </w:r>
      <w:r>
        <w:tab/>
      </w:r>
      <w:r w:rsidR="00B775A4">
        <w:tab/>
      </w:r>
      <w:r>
        <w:t>(B13)</w:t>
      </w:r>
    </w:p>
    <w:p w14:paraId="00ED6418" w14:textId="61991FF0" w:rsidR="007C02C8" w:rsidRDefault="007C02C8" w:rsidP="007C02C8">
      <w:pPr>
        <w:spacing w:after="0" w:line="360" w:lineRule="auto"/>
      </w:pPr>
      <w:r>
        <w:t xml:space="preserve">  In the above expression, </w:t>
      </w:r>
      <w:r w:rsidR="008A663B" w:rsidRPr="00AF133D">
        <w:rPr>
          <w:position w:val="-46"/>
        </w:rPr>
        <w:object w:dxaOrig="2400" w:dyaOrig="880" w14:anchorId="6537D2E0">
          <v:shape id="_x0000_i1644" type="#_x0000_t75" style="width:122.7pt;height:45.95pt" o:ole="">
            <v:imagedata r:id="rId1020" o:title=""/>
          </v:shape>
          <o:OLEObject Type="Embed" ProgID="Equation.DSMT4" ShapeID="_x0000_i1644" DrawAspect="Content" ObjectID="_1702803925" r:id="rId1021"/>
        </w:object>
      </w:r>
      <w:r>
        <w:t xml:space="preserve"> and </w:t>
      </w:r>
      <w:r w:rsidR="008A663B" w:rsidRPr="0095766A">
        <w:rPr>
          <w:rFonts w:cs="Times New Roman"/>
          <w:position w:val="-46"/>
        </w:rPr>
        <w:object w:dxaOrig="2420" w:dyaOrig="880" w14:anchorId="29A1CF84">
          <v:shape id="_x0000_i1645" type="#_x0000_t75" style="width:120.8pt;height:45.95pt" o:ole="">
            <v:imagedata r:id="rId1022" o:title=""/>
          </v:shape>
          <o:OLEObject Type="Embed" ProgID="Equation.DSMT4" ShapeID="_x0000_i1645" DrawAspect="Content" ObjectID="_1702803926" r:id="rId1023"/>
        </w:object>
      </w:r>
      <w:r>
        <w:t>.</w:t>
      </w:r>
    </w:p>
    <w:p w14:paraId="2E259A47" w14:textId="31EBAD03" w:rsidR="007C02C8" w:rsidRDefault="007C02C8" w:rsidP="007C02C8">
      <w:pPr>
        <w:spacing w:after="0" w:line="360" w:lineRule="auto"/>
      </w:pPr>
    </w:p>
    <w:p w14:paraId="39590902" w14:textId="77777777" w:rsidR="003C5776" w:rsidRDefault="003C5776" w:rsidP="007C02C8">
      <w:pPr>
        <w:spacing w:after="0" w:line="360" w:lineRule="auto"/>
      </w:pPr>
    </w:p>
    <w:p w14:paraId="739C5A0D" w14:textId="77777777" w:rsidR="007C02C8" w:rsidRPr="007A68E2" w:rsidRDefault="007C02C8" w:rsidP="007C02C8">
      <w:pPr>
        <w:spacing w:after="0" w:line="360" w:lineRule="auto"/>
        <w:jc w:val="both"/>
        <w:rPr>
          <w:i/>
          <w:iCs/>
        </w:rPr>
      </w:pPr>
      <w:r>
        <w:rPr>
          <w:i/>
          <w:iCs/>
        </w:rPr>
        <w:lastRenderedPageBreak/>
        <w:t>B</w:t>
      </w:r>
      <w:r w:rsidRPr="007A68E2">
        <w:rPr>
          <w:i/>
          <w:iCs/>
        </w:rPr>
        <w:t>.</w:t>
      </w:r>
      <w:r>
        <w:rPr>
          <w:i/>
          <w:iCs/>
        </w:rPr>
        <w:t>2</w:t>
      </w:r>
      <w:r w:rsidRPr="007A68E2">
        <w:rPr>
          <w:i/>
          <w:iCs/>
        </w:rPr>
        <w:t xml:space="preserve"> Derivation</w:t>
      </w:r>
      <w:r>
        <w:rPr>
          <w:i/>
          <w:iCs/>
        </w:rPr>
        <w:t>s</w:t>
      </w:r>
      <w:r w:rsidRPr="007A68E2">
        <w:rPr>
          <w:i/>
          <w:iCs/>
        </w:rPr>
        <w:t xml:space="preserve"> for the </w:t>
      </w:r>
      <w:r w:rsidRPr="007A68E2">
        <w:rPr>
          <w:i/>
          <w:iCs/>
          <w:position w:val="-10"/>
        </w:rPr>
        <w:object w:dxaOrig="1060" w:dyaOrig="320" w14:anchorId="3FA2C342">
          <v:shape id="_x0000_i1646" type="#_x0000_t75" style="width:50.7pt;height:17.05pt" o:ole="">
            <v:imagedata r:id="rId1024" o:title=""/>
          </v:shape>
          <o:OLEObject Type="Embed" ProgID="Equation.DSMT4" ShapeID="_x0000_i1646" DrawAspect="Content" ObjectID="_1702803927" r:id="rId1025"/>
        </w:object>
      </w:r>
      <w:r w:rsidRPr="007A68E2">
        <w:rPr>
          <w:i/>
          <w:iCs/>
        </w:rPr>
        <w:t xml:space="preserve"> </w:t>
      </w:r>
      <w:r w:rsidRPr="007A68E2">
        <w:rPr>
          <w:rFonts w:cs="Times New Roman"/>
          <w:i/>
          <w:iCs/>
        </w:rPr>
        <w:t>MDC</w:t>
      </w:r>
      <w:r>
        <w:rPr>
          <w:rFonts w:cs="Times New Roman"/>
          <w:i/>
          <w:iCs/>
        </w:rPr>
        <w:t>P</w:t>
      </w:r>
      <w:r w:rsidRPr="007A68E2">
        <w:rPr>
          <w:rFonts w:cs="Times New Roman"/>
          <w:i/>
          <w:iCs/>
        </w:rPr>
        <w:t xml:space="preserve"> model</w:t>
      </w:r>
    </w:p>
    <w:p w14:paraId="50379C45" w14:textId="3D91C8E5" w:rsidR="007C02C8" w:rsidRDefault="007C02C8" w:rsidP="007C02C8">
      <w:pPr>
        <w:spacing w:after="0" w:line="360" w:lineRule="auto"/>
      </w:pPr>
      <w:r>
        <w:t>Using Eq</w:t>
      </w:r>
      <w:r w:rsidR="00207EBC">
        <w:t>.</w:t>
      </w:r>
      <w:r>
        <w:t xml:space="preserve"> (</w:t>
      </w:r>
      <w:r w:rsidR="005B41AA">
        <w:t>22</w:t>
      </w:r>
      <w:r>
        <w:t>) from the text (without upper bounds</w:t>
      </w:r>
      <w:r w:rsidR="00393104">
        <w:t>,</w:t>
      </w:r>
      <w:r>
        <w:t xml:space="preserve"> </w:t>
      </w:r>
      <w:r w:rsidR="00602F63" w:rsidRPr="00602F63">
        <w:rPr>
          <w:i/>
          <w:iCs/>
        </w:rPr>
        <w:t>i.e.,</w:t>
      </w:r>
      <w:r>
        <w:t xml:space="preserve"> </w:t>
      </w:r>
      <w:r w:rsidRPr="000C3751">
        <w:rPr>
          <w:position w:val="-12"/>
        </w:rPr>
        <w:object w:dxaOrig="880" w:dyaOrig="380" w14:anchorId="62299FAE">
          <v:shape id="_x0000_i1647" type="#_x0000_t75" style="width:46.9pt;height:21.3pt" o:ole="">
            <v:imagedata r:id="rId1026" o:title=""/>
          </v:shape>
          <o:OLEObject Type="Embed" ProgID="Equation.DSMT4" ShapeID="_x0000_i1647" DrawAspect="Content" ObjectID="_1702803928" r:id="rId1027"/>
        </w:object>
      </w:r>
      <w:r>
        <w:t>), the conditional density is written as:</w:t>
      </w:r>
    </w:p>
    <w:p w14:paraId="0072E8C0" w14:textId="37F0A989" w:rsidR="007C02C8" w:rsidRDefault="007C02C8" w:rsidP="003C5776">
      <w:pPr>
        <w:spacing w:line="360" w:lineRule="auto"/>
        <w:ind w:right="-330" w:firstLine="720"/>
      </w:pPr>
      <w:r w:rsidRPr="00A17DF0">
        <w:rPr>
          <w:color w:val="000000" w:themeColor="text1"/>
          <w:position w:val="-44"/>
        </w:rPr>
        <w:object w:dxaOrig="5260" w:dyaOrig="960" w14:anchorId="71DFB4D8">
          <v:shape id="_x0000_i1648" type="#_x0000_t75" style="width:260.55pt;height:48.3pt" o:ole="">
            <v:imagedata r:id="rId1028" o:title=""/>
          </v:shape>
          <o:OLEObject Type="Embed" ProgID="Equation.DSMT4" ShapeID="_x0000_i1648" DrawAspect="Content" ObjectID="_1702803929" r:id="rId1029"/>
        </w:object>
      </w:r>
      <w:r>
        <w:rPr>
          <w:color w:val="000000" w:themeColor="text1"/>
        </w:rPr>
        <w:tab/>
      </w:r>
      <w:r>
        <w:rPr>
          <w:color w:val="000000" w:themeColor="text1"/>
        </w:rPr>
        <w:tab/>
      </w:r>
      <w:r>
        <w:rPr>
          <w:color w:val="000000" w:themeColor="text1"/>
        </w:rPr>
        <w:tab/>
      </w:r>
      <w:r w:rsidR="00B775A4">
        <w:rPr>
          <w:color w:val="000000" w:themeColor="text1"/>
        </w:rPr>
        <w:tab/>
      </w:r>
      <w:r>
        <w:rPr>
          <w:color w:val="000000" w:themeColor="text1"/>
        </w:rPr>
        <w:t>(B14)</w:t>
      </w:r>
    </w:p>
    <w:p w14:paraId="5357AD85" w14:textId="77777777" w:rsidR="007C02C8" w:rsidRDefault="007C02C8" w:rsidP="007C02C8">
      <w:pPr>
        <w:spacing w:after="0" w:line="360" w:lineRule="auto"/>
      </w:pPr>
      <w:r>
        <w:t xml:space="preserve">where, </w:t>
      </w:r>
      <w:r w:rsidRPr="00720B5C">
        <w:rPr>
          <w:position w:val="-34"/>
        </w:rPr>
        <w:object w:dxaOrig="4160" w:dyaOrig="859" w14:anchorId="2E29AC1E">
          <v:shape id="_x0000_i1649" type="#_x0000_t75" style="width:204.15pt;height:40.25pt" o:ole="">
            <v:imagedata r:id="rId1030" o:title=""/>
          </v:shape>
          <o:OLEObject Type="Embed" ProgID="Equation.DSMT4" ShapeID="_x0000_i1649" DrawAspect="Content" ObjectID="_1702803930" r:id="rId1031"/>
        </w:object>
      </w:r>
    </w:p>
    <w:p w14:paraId="65A8A1C1" w14:textId="77777777" w:rsidR="007C02C8" w:rsidRDefault="007C02C8" w:rsidP="003C5776">
      <w:pPr>
        <w:spacing w:line="360" w:lineRule="auto"/>
      </w:pPr>
      <w:r>
        <w:t xml:space="preserve">Expanding the above expression for </w:t>
      </w:r>
      <w:r w:rsidRPr="00517B2F">
        <w:rPr>
          <w:position w:val="-18"/>
        </w:rPr>
        <w:object w:dxaOrig="700" w:dyaOrig="420" w14:anchorId="0FBCD93D">
          <v:shape id="_x0000_i1650" type="#_x0000_t75" style="width:36pt;height:21.3pt" o:ole="">
            <v:imagedata r:id="rId1032" o:title=""/>
          </v:shape>
          <o:OLEObject Type="Embed" ProgID="Equation.DSMT4" ShapeID="_x0000_i1650" DrawAspect="Content" ObjectID="_1702803931" r:id="rId1033"/>
        </w:object>
      </w:r>
      <w:r>
        <w:t>, we can write,</w:t>
      </w:r>
    </w:p>
    <w:p w14:paraId="115257A3" w14:textId="6E026015" w:rsidR="007C02C8" w:rsidRDefault="003C5776" w:rsidP="00B775A4">
      <w:pPr>
        <w:spacing w:after="0" w:line="360" w:lineRule="auto"/>
        <w:ind w:right="-188" w:firstLine="720"/>
      </w:pPr>
      <w:r w:rsidRPr="00720B5C">
        <w:rPr>
          <w:position w:val="-34"/>
        </w:rPr>
        <w:object w:dxaOrig="5240" w:dyaOrig="1380" w14:anchorId="5AE6A092">
          <v:shape id="_x0000_i1651" type="#_x0000_t75" style="width:263.85pt;height:66.8pt" o:ole="">
            <v:imagedata r:id="rId1034" o:title=""/>
          </v:shape>
          <o:OLEObject Type="Embed" ProgID="Equation.DSMT4" ShapeID="_x0000_i1651" DrawAspect="Content" ObjectID="_1702803932" r:id="rId1035"/>
        </w:object>
      </w:r>
      <w:r w:rsidR="007C02C8">
        <w:tab/>
      </w:r>
      <w:r w:rsidR="007C02C8">
        <w:tab/>
      </w:r>
      <w:r w:rsidR="007C02C8">
        <w:tab/>
      </w:r>
      <w:r w:rsidR="00B775A4">
        <w:tab/>
      </w:r>
      <w:r w:rsidR="007C02C8">
        <w:rPr>
          <w:color w:val="000000" w:themeColor="text1"/>
        </w:rPr>
        <w:t>(B15)</w:t>
      </w:r>
    </w:p>
    <w:p w14:paraId="1EF8B89F" w14:textId="77777777" w:rsidR="007C02C8" w:rsidRDefault="007C02C8" w:rsidP="007C02C8">
      <w:pPr>
        <w:spacing w:after="0" w:line="360" w:lineRule="auto"/>
        <w:jc w:val="both"/>
      </w:pPr>
    </w:p>
    <w:p w14:paraId="46CF6C46" w14:textId="77777777" w:rsidR="007C02C8" w:rsidRDefault="007C02C8" w:rsidP="007C02C8">
      <w:pPr>
        <w:spacing w:after="0" w:line="360" w:lineRule="auto"/>
        <w:jc w:val="both"/>
      </w:pPr>
      <w:r>
        <w:t xml:space="preserve">Let </w:t>
      </w:r>
      <w:r w:rsidRPr="00205FBF">
        <w:rPr>
          <w:position w:val="-32"/>
        </w:rPr>
        <w:object w:dxaOrig="1080" w:dyaOrig="760" w14:anchorId="5CAAEFB5">
          <v:shape id="_x0000_i1652" type="#_x0000_t75" style="width:54.95pt;height:36pt" o:ole="">
            <v:imagedata r:id="rId1036" o:title=""/>
          </v:shape>
          <o:OLEObject Type="Embed" ProgID="Equation.DSMT4" ShapeID="_x0000_i1652" DrawAspect="Content" ObjectID="_1702803933" r:id="rId1037"/>
        </w:object>
      </w:r>
      <w:r>
        <w:t xml:space="preserve"> be </w:t>
      </w:r>
      <w:r w:rsidRPr="0098537D">
        <w:rPr>
          <w:position w:val="-6"/>
        </w:rPr>
        <w:object w:dxaOrig="139" w:dyaOrig="240" w14:anchorId="24BAD776">
          <v:shape id="_x0000_i1653" type="#_x0000_t75" style="width:4.75pt;height:11.85pt" o:ole="">
            <v:imagedata r:id="rId1038" o:title=""/>
          </v:shape>
          <o:OLEObject Type="Embed" ProgID="Equation.DSMT4" ShapeID="_x0000_i1653" DrawAspect="Content" ObjectID="_1702803934" r:id="rId1039"/>
        </w:object>
      </w:r>
      <w:r>
        <w:t xml:space="preserve">. Then, </w:t>
      </w:r>
      <w:r w:rsidRPr="00912B34">
        <w:rPr>
          <w:position w:val="-30"/>
        </w:rPr>
        <w:object w:dxaOrig="1200" w:dyaOrig="680" w14:anchorId="2EE88224">
          <v:shape id="_x0000_i1654" type="#_x0000_t75" style="width:61.6pt;height:31.75pt" o:ole="">
            <v:imagedata r:id="rId1040" o:title=""/>
          </v:shape>
          <o:OLEObject Type="Embed" ProgID="Equation.DSMT4" ShapeID="_x0000_i1654" DrawAspect="Content" ObjectID="_1702803935" r:id="rId1041"/>
        </w:object>
      </w:r>
      <w:r>
        <w:rPr>
          <w:i/>
          <w:iCs/>
        </w:rPr>
        <w:t>.</w:t>
      </w:r>
      <w:r>
        <w:t xml:space="preserve"> The above probability expression can be written as:</w:t>
      </w:r>
    </w:p>
    <w:p w14:paraId="1E79A255" w14:textId="77777777" w:rsidR="007C02C8" w:rsidRDefault="007C02C8" w:rsidP="007C02C8">
      <w:pPr>
        <w:spacing w:after="0" w:line="360" w:lineRule="auto"/>
      </w:pPr>
    </w:p>
    <w:p w14:paraId="3B5555BF" w14:textId="7736E620" w:rsidR="007C02C8" w:rsidRDefault="003C5776" w:rsidP="003C5776">
      <w:pPr>
        <w:spacing w:line="360" w:lineRule="auto"/>
        <w:ind w:right="-188" w:firstLine="720"/>
      </w:pPr>
      <w:r w:rsidRPr="00027754">
        <w:rPr>
          <w:position w:val="-30"/>
        </w:rPr>
        <w:object w:dxaOrig="5539" w:dyaOrig="820" w14:anchorId="28D5625E">
          <v:shape id="_x0000_i1655" type="#_x0000_t75" style="width:276.15pt;height:40.25pt" o:ole="">
            <v:imagedata r:id="rId1042" o:title=""/>
          </v:shape>
          <o:OLEObject Type="Embed" ProgID="Equation.DSMT4" ShapeID="_x0000_i1655" DrawAspect="Content" ObjectID="_1702803936" r:id="rId1043"/>
        </w:object>
      </w:r>
      <w:r w:rsidR="007C02C8">
        <w:tab/>
      </w:r>
      <w:r w:rsidR="007C02C8">
        <w:tab/>
      </w:r>
      <w:r w:rsidR="003941F6">
        <w:tab/>
      </w:r>
      <w:r w:rsidR="00B775A4">
        <w:tab/>
      </w:r>
      <w:r w:rsidR="007C02C8">
        <w:rPr>
          <w:color w:val="000000" w:themeColor="text1"/>
        </w:rPr>
        <w:t>(B16)</w:t>
      </w:r>
    </w:p>
    <w:p w14:paraId="53C74312" w14:textId="47E89E88" w:rsidR="007C02C8" w:rsidRDefault="007C02C8" w:rsidP="003C5776">
      <w:pPr>
        <w:spacing w:line="360" w:lineRule="auto"/>
        <w:ind w:right="-188"/>
      </w:pPr>
      <w:r>
        <w:t xml:space="preserve">Let </w:t>
      </w:r>
      <w:r w:rsidRPr="000C3751">
        <w:rPr>
          <w:position w:val="-18"/>
        </w:rPr>
        <w:object w:dxaOrig="980" w:dyaOrig="420" w14:anchorId="1D2B67F9">
          <v:shape id="_x0000_i1656" type="#_x0000_t75" style="width:50.7pt;height:21.3pt" o:ole="">
            <v:imagedata r:id="rId1044" o:title=""/>
          </v:shape>
          <o:OLEObject Type="Embed" ProgID="Equation.DSMT4" ShapeID="_x0000_i1656" DrawAspect="Content" ObjectID="_1702803937" r:id="rId1045"/>
        </w:object>
      </w:r>
      <w:r>
        <w:t xml:space="preserve"> be </w:t>
      </w:r>
      <w:r w:rsidRPr="000C3751">
        <w:rPr>
          <w:position w:val="-12"/>
        </w:rPr>
        <w:object w:dxaOrig="279" w:dyaOrig="360" w14:anchorId="25407B4C">
          <v:shape id="_x0000_i1657" type="#_x0000_t75" style="width:17.05pt;height:17.05pt" o:ole="">
            <v:imagedata r:id="rId1046" o:title=""/>
          </v:shape>
          <o:OLEObject Type="Embed" ProgID="Equation.DSMT4" ShapeID="_x0000_i1657" DrawAspect="Content" ObjectID="_1702803938" r:id="rId1047"/>
        </w:object>
      </w:r>
      <w:r>
        <w:t xml:space="preserve">, where </w:t>
      </w:r>
      <w:r w:rsidR="003C5776" w:rsidRPr="00722365">
        <w:rPr>
          <w:position w:val="-30"/>
        </w:rPr>
        <w:object w:dxaOrig="2520" w:dyaOrig="720" w14:anchorId="35C6E329">
          <v:shape id="_x0000_i1658" type="#_x0000_t75" style="width:124.1pt;height:37.4pt" o:ole="">
            <v:imagedata r:id="rId1048" o:title=""/>
          </v:shape>
          <o:OLEObject Type="Embed" ProgID="Equation.DSMT4" ShapeID="_x0000_i1658" DrawAspect="Content" ObjectID="_1702803939" r:id="rId1049"/>
        </w:object>
      </w:r>
    </w:p>
    <w:p w14:paraId="1E64FCB5" w14:textId="77777777" w:rsidR="007C02C8" w:rsidRDefault="007C02C8" w:rsidP="003C5776">
      <w:pPr>
        <w:spacing w:line="360" w:lineRule="auto"/>
        <w:ind w:right="-188"/>
      </w:pPr>
      <w:r>
        <w:t xml:space="preserve">Therefore, the PDF for the conditional distribution </w:t>
      </w:r>
      <w:r w:rsidRPr="00517B2F">
        <w:rPr>
          <w:position w:val="-12"/>
        </w:rPr>
        <w:object w:dxaOrig="1140" w:dyaOrig="380" w14:anchorId="2A05597D">
          <v:shape id="_x0000_i1659" type="#_x0000_t75" style="width:54.95pt;height:21.3pt" o:ole="">
            <v:imagedata r:id="rId1050" o:title=""/>
          </v:shape>
          <o:OLEObject Type="Embed" ProgID="Equation.DSMT4" ShapeID="_x0000_i1659" DrawAspect="Content" ObjectID="_1702803940" r:id="rId1051"/>
        </w:object>
      </w:r>
      <w:r>
        <w:t xml:space="preserve"> is written as:</w:t>
      </w:r>
    </w:p>
    <w:p w14:paraId="233F6633" w14:textId="6AF3FBA7" w:rsidR="007C02C8" w:rsidRDefault="007C02C8" w:rsidP="003C5776">
      <w:pPr>
        <w:spacing w:line="360" w:lineRule="auto"/>
        <w:ind w:right="-188" w:firstLine="720"/>
        <w:rPr>
          <w:color w:val="000000" w:themeColor="text1"/>
        </w:rPr>
      </w:pPr>
      <w:r w:rsidRPr="00FD7A56">
        <w:rPr>
          <w:position w:val="-30"/>
        </w:rPr>
        <w:object w:dxaOrig="4360" w:dyaOrig="820" w14:anchorId="2A46CFBA">
          <v:shape id="_x0000_i1660" type="#_x0000_t75" style="width:3in;height:40.25pt" o:ole="">
            <v:imagedata r:id="rId1052" o:title=""/>
          </v:shape>
          <o:OLEObject Type="Embed" ProgID="Equation.DSMT4" ShapeID="_x0000_i1660" DrawAspect="Content" ObjectID="_1702803941" r:id="rId1053"/>
        </w:object>
      </w:r>
      <w:r>
        <w:tab/>
      </w:r>
      <w:r>
        <w:tab/>
      </w:r>
      <w:r>
        <w:tab/>
      </w:r>
      <w:r>
        <w:tab/>
      </w:r>
      <w:r w:rsidR="00B775A4">
        <w:tab/>
      </w:r>
      <w:r>
        <w:rPr>
          <w:color w:val="000000" w:themeColor="text1"/>
        </w:rPr>
        <w:t>(B17)</w:t>
      </w:r>
    </w:p>
    <w:p w14:paraId="2D0A3100" w14:textId="7B06A63C" w:rsidR="003C5776" w:rsidRDefault="003C5776" w:rsidP="003C5776">
      <w:pPr>
        <w:spacing w:line="360" w:lineRule="auto"/>
        <w:ind w:right="-188" w:firstLine="720"/>
        <w:rPr>
          <w:color w:val="000000" w:themeColor="text1"/>
        </w:rPr>
      </w:pPr>
    </w:p>
    <w:p w14:paraId="492458D0" w14:textId="126FF7B6" w:rsidR="003C5776" w:rsidRDefault="003C5776" w:rsidP="003C5776">
      <w:pPr>
        <w:spacing w:line="360" w:lineRule="auto"/>
        <w:ind w:right="-188" w:firstLine="720"/>
        <w:rPr>
          <w:color w:val="000000" w:themeColor="text1"/>
        </w:rPr>
      </w:pPr>
    </w:p>
    <w:p w14:paraId="6C7EB3EB" w14:textId="5E2387A3" w:rsidR="003C5776" w:rsidRDefault="003C5776" w:rsidP="003C5776">
      <w:pPr>
        <w:spacing w:line="360" w:lineRule="auto"/>
        <w:ind w:right="-188" w:firstLine="720"/>
        <w:rPr>
          <w:color w:val="000000" w:themeColor="text1"/>
        </w:rPr>
      </w:pPr>
    </w:p>
    <w:p w14:paraId="14176ED4" w14:textId="77777777" w:rsidR="003C5776" w:rsidRDefault="003C5776" w:rsidP="003C5776">
      <w:pPr>
        <w:spacing w:line="360" w:lineRule="auto"/>
        <w:ind w:right="-188" w:firstLine="720"/>
      </w:pPr>
    </w:p>
    <w:p w14:paraId="52408014" w14:textId="77777777" w:rsidR="007C02C8" w:rsidRDefault="007C02C8" w:rsidP="003C5776">
      <w:pPr>
        <w:spacing w:before="120" w:line="360" w:lineRule="auto"/>
        <w:ind w:right="-187"/>
      </w:pPr>
      <w:r>
        <w:rPr>
          <w:i/>
          <w:iCs/>
        </w:rPr>
        <w:lastRenderedPageBreak/>
        <w:t>B</w:t>
      </w:r>
      <w:r w:rsidRPr="00EA5E33">
        <w:rPr>
          <w:i/>
          <w:iCs/>
        </w:rPr>
        <w:t>.2.1. First raw moment (Mean)</w:t>
      </w:r>
    </w:p>
    <w:p w14:paraId="0F7E5908" w14:textId="120BFD25" w:rsidR="007C02C8" w:rsidRDefault="003C5776" w:rsidP="007C02C8">
      <w:pPr>
        <w:spacing w:after="0" w:line="360" w:lineRule="auto"/>
        <w:ind w:right="-188" w:firstLine="720"/>
      </w:pPr>
      <w:r w:rsidRPr="003C5776">
        <w:rPr>
          <w:position w:val="-114"/>
        </w:rPr>
        <w:object w:dxaOrig="6740" w:dyaOrig="2400" w14:anchorId="799BD8B3">
          <v:shape id="_x0000_i1661" type="#_x0000_t75" style="width:333pt;height:122.2pt" o:ole="">
            <v:imagedata r:id="rId1054" o:title=""/>
          </v:shape>
          <o:OLEObject Type="Embed" ProgID="Equation.DSMT4" ShapeID="_x0000_i1661" DrawAspect="Content" ObjectID="_1702803942" r:id="rId1055"/>
        </w:object>
      </w:r>
      <w:r w:rsidR="007C02C8">
        <w:tab/>
      </w:r>
      <w:r w:rsidR="00B775A4">
        <w:tab/>
      </w:r>
      <w:r w:rsidR="007C02C8">
        <w:rPr>
          <w:color w:val="000000" w:themeColor="text1"/>
        </w:rPr>
        <w:t>(B18)</w:t>
      </w:r>
      <w:r w:rsidR="007C02C8">
        <w:tab/>
      </w:r>
      <w:r w:rsidR="007C02C8">
        <w:tab/>
      </w:r>
    </w:p>
    <w:p w14:paraId="7D2A529B" w14:textId="77777777" w:rsidR="007C02C8" w:rsidRDefault="007C02C8" w:rsidP="003C5776">
      <w:pPr>
        <w:spacing w:line="360" w:lineRule="auto"/>
        <w:jc w:val="both"/>
      </w:pPr>
      <w:r>
        <w:t xml:space="preserve">Let </w:t>
      </w:r>
      <w:r w:rsidRPr="00E35B37">
        <w:rPr>
          <w:position w:val="-32"/>
        </w:rPr>
        <w:object w:dxaOrig="1400" w:dyaOrig="760" w14:anchorId="6AD54BD4">
          <v:shape id="_x0000_i1662" type="#_x0000_t75" style="width:1in;height:36pt" o:ole="">
            <v:imagedata r:id="rId1056" o:title=""/>
          </v:shape>
          <o:OLEObject Type="Embed" ProgID="Equation.DSMT4" ShapeID="_x0000_i1662" DrawAspect="Content" ObjectID="_1702803943" r:id="rId1057"/>
        </w:object>
      </w:r>
      <w:r>
        <w:rPr>
          <w:i/>
          <w:iCs/>
        </w:rPr>
        <w:t>.</w:t>
      </w:r>
      <w:r>
        <w:t xml:space="preserve"> Then, </w:t>
      </w:r>
      <w:r w:rsidRPr="00912B34">
        <w:rPr>
          <w:position w:val="-30"/>
        </w:rPr>
        <w:object w:dxaOrig="1200" w:dyaOrig="680" w14:anchorId="13CAE726">
          <v:shape id="_x0000_i1663" type="#_x0000_t75" style="width:61.6pt;height:31.75pt" o:ole="">
            <v:imagedata r:id="rId1040" o:title=""/>
          </v:shape>
          <o:OLEObject Type="Embed" ProgID="Equation.DSMT4" ShapeID="_x0000_i1663" DrawAspect="Content" ObjectID="_1702803944" r:id="rId1058"/>
        </w:object>
      </w:r>
      <w:r>
        <w:t xml:space="preserve"> and </w:t>
      </w:r>
      <w:r w:rsidRPr="005602F1">
        <w:rPr>
          <w:position w:val="-12"/>
        </w:rPr>
        <w:object w:dxaOrig="1359" w:dyaOrig="380" w14:anchorId="6A125C44">
          <v:shape id="_x0000_i1664" type="#_x0000_t75" style="width:65.85pt;height:21.3pt" o:ole="">
            <v:imagedata r:id="rId1059" o:title=""/>
          </v:shape>
          <o:OLEObject Type="Embed" ProgID="Equation.DSMT4" ShapeID="_x0000_i1664" DrawAspect="Content" ObjectID="_1702803945" r:id="rId1060"/>
        </w:object>
      </w:r>
      <w:r>
        <w:t>. Rewrite the above integral as:</w:t>
      </w:r>
    </w:p>
    <w:p w14:paraId="5BB0082E" w14:textId="6AE2427E" w:rsidR="007C02C8" w:rsidRDefault="003C5776" w:rsidP="00B775A4">
      <w:pPr>
        <w:spacing w:after="0" w:line="360" w:lineRule="auto"/>
        <w:ind w:right="-188" w:firstLine="720"/>
        <w:jc w:val="both"/>
      </w:pPr>
      <w:r w:rsidRPr="009E19E7">
        <w:rPr>
          <w:position w:val="-32"/>
        </w:rPr>
        <w:object w:dxaOrig="5280" w:dyaOrig="840" w14:anchorId="5D6A9722">
          <v:shape id="_x0000_i1665" type="#_x0000_t75" style="width:262.9pt;height:38.85pt" o:ole="">
            <v:imagedata r:id="rId1061" o:title=""/>
          </v:shape>
          <o:OLEObject Type="Embed" ProgID="Equation.DSMT4" ShapeID="_x0000_i1665" DrawAspect="Content" ObjectID="_1702803946" r:id="rId1062"/>
        </w:object>
      </w:r>
      <w:r w:rsidR="007C02C8">
        <w:tab/>
      </w:r>
      <w:r w:rsidR="007C02C8">
        <w:tab/>
      </w:r>
      <w:r w:rsidR="007C02C8">
        <w:tab/>
      </w:r>
      <w:r w:rsidR="00B775A4">
        <w:tab/>
      </w:r>
      <w:r w:rsidR="007C02C8">
        <w:rPr>
          <w:color w:val="000000" w:themeColor="text1"/>
        </w:rPr>
        <w:t>(B19)</w:t>
      </w:r>
    </w:p>
    <w:p w14:paraId="0B36C0EE" w14:textId="77777777" w:rsidR="007C02C8" w:rsidRDefault="007C02C8" w:rsidP="007C02C8">
      <w:pPr>
        <w:spacing w:after="0" w:line="360" w:lineRule="auto"/>
        <w:jc w:val="both"/>
      </w:pPr>
    </w:p>
    <w:p w14:paraId="4E94135F" w14:textId="77777777" w:rsidR="007C02C8" w:rsidRDefault="007C02C8" w:rsidP="007C02C8">
      <w:pPr>
        <w:spacing w:after="0" w:line="360" w:lineRule="auto"/>
        <w:jc w:val="both"/>
      </w:pPr>
      <w:r>
        <w:t>Solving the above integral:</w:t>
      </w:r>
    </w:p>
    <w:p w14:paraId="21B80419" w14:textId="2C0C8E32" w:rsidR="007C02C8" w:rsidRDefault="003C5776" w:rsidP="007C02C8">
      <w:pPr>
        <w:spacing w:after="0" w:line="360" w:lineRule="auto"/>
        <w:ind w:right="-330" w:firstLine="720"/>
        <w:jc w:val="both"/>
      </w:pPr>
      <w:r w:rsidRPr="00DF2C86">
        <w:rPr>
          <w:position w:val="-40"/>
        </w:rPr>
        <w:object w:dxaOrig="5840" w:dyaOrig="920" w14:anchorId="5D34EBE9">
          <v:shape id="_x0000_i1666" type="#_x0000_t75" style="width:296.05pt;height:46.9pt" o:ole="">
            <v:imagedata r:id="rId1063" o:title=""/>
          </v:shape>
          <o:OLEObject Type="Embed" ProgID="Equation.DSMT4" ShapeID="_x0000_i1666" DrawAspect="Content" ObjectID="_1702803947" r:id="rId1064"/>
        </w:object>
      </w:r>
      <w:r w:rsidR="007C02C8">
        <w:tab/>
      </w:r>
      <w:r w:rsidR="007C02C8">
        <w:tab/>
      </w:r>
    </w:p>
    <w:p w14:paraId="2B81EBBB" w14:textId="77777777" w:rsidR="007C02C8" w:rsidRDefault="007C02C8" w:rsidP="007C02C8">
      <w:pPr>
        <w:spacing w:after="0" w:line="360" w:lineRule="auto"/>
        <w:jc w:val="both"/>
      </w:pPr>
      <w:r>
        <w:t xml:space="preserve">Replace the second integral in the above expression with </w:t>
      </w:r>
      <w:r w:rsidRPr="005602F1">
        <w:rPr>
          <w:position w:val="-12"/>
        </w:rPr>
        <w:object w:dxaOrig="279" w:dyaOrig="360" w14:anchorId="524B2D73">
          <v:shape id="_x0000_i1667" type="#_x0000_t75" style="width:17.05pt;height:21.3pt" o:ole="">
            <v:imagedata r:id="rId1065" o:title=""/>
          </v:shape>
          <o:OLEObject Type="Embed" ProgID="Equation.DSMT4" ShapeID="_x0000_i1667" DrawAspect="Content" ObjectID="_1702803948" r:id="rId1066"/>
        </w:object>
      </w:r>
      <w:r>
        <w:t xml:space="preserve"> to rewrite the above expression as:</w:t>
      </w:r>
    </w:p>
    <w:p w14:paraId="323D24B3" w14:textId="50009AC7" w:rsidR="007C02C8" w:rsidRDefault="003C5776" w:rsidP="007C02C8">
      <w:pPr>
        <w:spacing w:after="0" w:line="360" w:lineRule="auto"/>
        <w:ind w:right="-330" w:firstLine="720"/>
        <w:jc w:val="both"/>
      </w:pPr>
      <w:r w:rsidRPr="00DF2C86">
        <w:rPr>
          <w:position w:val="-40"/>
        </w:rPr>
        <w:object w:dxaOrig="3660" w:dyaOrig="920" w14:anchorId="291B6C85">
          <v:shape id="_x0000_i1668" type="#_x0000_t75" style="width:180.45pt;height:46.9pt" o:ole="">
            <v:imagedata r:id="rId1067" o:title=""/>
          </v:shape>
          <o:OLEObject Type="Embed" ProgID="Equation.DSMT4" ShapeID="_x0000_i1668" DrawAspect="Content" ObjectID="_1702803949" r:id="rId1068"/>
        </w:object>
      </w:r>
      <w:r w:rsidR="007C02C8">
        <w:tab/>
      </w:r>
      <w:r w:rsidR="007C02C8">
        <w:tab/>
      </w:r>
      <w:r w:rsidR="007C02C8">
        <w:tab/>
      </w:r>
      <w:r w:rsidR="007C02C8">
        <w:tab/>
      </w:r>
      <w:r w:rsidR="007C02C8">
        <w:tab/>
      </w:r>
    </w:p>
    <w:p w14:paraId="6EB5B09B" w14:textId="77777777" w:rsidR="007C02C8" w:rsidRDefault="007C02C8" w:rsidP="003C5776">
      <w:pPr>
        <w:spacing w:line="360" w:lineRule="auto"/>
        <w:jc w:val="both"/>
      </w:pPr>
      <w:r>
        <w:t>Now, consider the first integral,</w:t>
      </w:r>
    </w:p>
    <w:p w14:paraId="4B451262" w14:textId="15B7AE27" w:rsidR="007C02C8" w:rsidRDefault="003C5776" w:rsidP="003C5776">
      <w:pPr>
        <w:spacing w:line="360" w:lineRule="auto"/>
        <w:ind w:right="-330" w:firstLine="720"/>
        <w:jc w:val="both"/>
      </w:pPr>
      <w:r w:rsidRPr="005602F1">
        <w:rPr>
          <w:position w:val="-32"/>
        </w:rPr>
        <w:object w:dxaOrig="2840" w:dyaOrig="859" w14:anchorId="1C1EF8B2">
          <v:shape id="_x0000_i1669" type="#_x0000_t75" style="width:140.7pt;height:40.25pt" o:ole="">
            <v:imagedata r:id="rId1069" o:title=""/>
          </v:shape>
          <o:OLEObject Type="Embed" ProgID="Equation.DSMT4" ShapeID="_x0000_i1669" DrawAspect="Content" ObjectID="_1702803950" r:id="rId1070"/>
        </w:object>
      </w:r>
      <w:r w:rsidR="007C02C8">
        <w:tab/>
      </w:r>
      <w:r w:rsidR="007C02C8">
        <w:tab/>
      </w:r>
      <w:r w:rsidR="007C02C8">
        <w:tab/>
      </w:r>
      <w:r w:rsidR="007C02C8">
        <w:tab/>
      </w:r>
      <w:r w:rsidR="007C02C8">
        <w:tab/>
      </w:r>
      <w:r w:rsidR="007C02C8">
        <w:tab/>
      </w:r>
      <w:r w:rsidR="007C02C8">
        <w:tab/>
      </w:r>
    </w:p>
    <w:p w14:paraId="33DF1EFB" w14:textId="2BE00BF7" w:rsidR="007C02C8" w:rsidRDefault="007C02C8" w:rsidP="003C5776">
      <w:pPr>
        <w:spacing w:line="360" w:lineRule="auto"/>
        <w:jc w:val="both"/>
      </w:pPr>
      <w:r>
        <w:t xml:space="preserve">For brevity, let </w:t>
      </w:r>
      <w:r w:rsidR="003C5776" w:rsidRPr="005B41AA">
        <w:rPr>
          <w:position w:val="-10"/>
        </w:rPr>
        <w:object w:dxaOrig="1060" w:dyaOrig="320" w14:anchorId="6B3777FD">
          <v:shape id="_x0000_i1670" type="#_x0000_t75" style="width:55.9pt;height:19.4pt" o:ole="">
            <v:imagedata r:id="rId1071" o:title=""/>
          </v:shape>
          <o:OLEObject Type="Embed" ProgID="Equation.DSMT4" ShapeID="_x0000_i1670" DrawAspect="Content" ObjectID="_1702803951" r:id="rId1072"/>
        </w:object>
      </w:r>
      <w:r>
        <w:t xml:space="preserve"> be </w:t>
      </w:r>
      <w:r w:rsidRPr="007B6C50">
        <w:rPr>
          <w:i/>
          <w:iCs/>
          <w:position w:val="-12"/>
        </w:rPr>
        <w:object w:dxaOrig="260" w:dyaOrig="360" w14:anchorId="4A030F02">
          <v:shape id="_x0000_i1671" type="#_x0000_t75" style="width:17.05pt;height:21.3pt" o:ole="">
            <v:imagedata r:id="rId1073" o:title=""/>
          </v:shape>
          <o:OLEObject Type="Embed" ProgID="Equation.DSMT4" ShapeID="_x0000_i1671" DrawAspect="Content" ObjectID="_1702803952" r:id="rId1074"/>
        </w:object>
      </w:r>
      <w:r>
        <w:t>. Rewriting the above integral,</w:t>
      </w:r>
    </w:p>
    <w:p w14:paraId="11B453CF" w14:textId="77777777" w:rsidR="007C02C8" w:rsidRDefault="007C02C8" w:rsidP="003C5776">
      <w:pPr>
        <w:spacing w:line="360" w:lineRule="auto"/>
        <w:ind w:right="-330" w:firstLine="720"/>
        <w:jc w:val="both"/>
      </w:pPr>
      <w:r w:rsidRPr="005602F1">
        <w:rPr>
          <w:position w:val="-32"/>
        </w:rPr>
        <w:object w:dxaOrig="2320" w:dyaOrig="880" w14:anchorId="7263A15B">
          <v:shape id="_x0000_i1672" type="#_x0000_t75" style="width:118.9pt;height:46.9pt" o:ole="">
            <v:imagedata r:id="rId1075" o:title=""/>
          </v:shape>
          <o:OLEObject Type="Embed" ProgID="Equation.DSMT4" ShapeID="_x0000_i1672" DrawAspect="Content" ObjectID="_1702803953" r:id="rId1076"/>
        </w:object>
      </w:r>
      <w:r>
        <w:tab/>
      </w:r>
      <w:r>
        <w:tab/>
      </w:r>
      <w:r>
        <w:tab/>
      </w:r>
      <w:r>
        <w:tab/>
      </w:r>
      <w:r>
        <w:tab/>
      </w:r>
      <w:r>
        <w:tab/>
      </w:r>
      <w:r>
        <w:tab/>
      </w:r>
    </w:p>
    <w:p w14:paraId="4DFFF0C2" w14:textId="77777777" w:rsidR="007C02C8" w:rsidRDefault="007C02C8" w:rsidP="007C02C8">
      <w:pPr>
        <w:spacing w:after="0" w:line="360" w:lineRule="auto"/>
        <w:jc w:val="both"/>
      </w:pPr>
      <w:r>
        <w:t xml:space="preserve">Let </w:t>
      </w:r>
      <w:r w:rsidRPr="00C90E5A">
        <w:rPr>
          <w:position w:val="-28"/>
        </w:rPr>
        <w:object w:dxaOrig="1140" w:dyaOrig="660" w14:anchorId="733213E5">
          <v:shape id="_x0000_i1673" type="#_x0000_t75" style="width:54.95pt;height:31.75pt" o:ole="">
            <v:imagedata r:id="rId1077" o:title=""/>
          </v:shape>
          <o:OLEObject Type="Embed" ProgID="Equation.DSMT4" ShapeID="_x0000_i1673" DrawAspect="Content" ObjectID="_1702803954" r:id="rId1078"/>
        </w:object>
      </w:r>
      <w:r>
        <w:t xml:space="preserve"> Then, the above expression becomes:</w:t>
      </w:r>
    </w:p>
    <w:p w14:paraId="6EC42408" w14:textId="77777777" w:rsidR="007C02C8" w:rsidRDefault="007C02C8" w:rsidP="003C5776">
      <w:pPr>
        <w:spacing w:line="360" w:lineRule="auto"/>
        <w:ind w:right="-330" w:firstLine="720"/>
        <w:jc w:val="both"/>
        <w:rPr>
          <w:color w:val="000000" w:themeColor="text1"/>
        </w:rPr>
      </w:pPr>
      <w:r w:rsidRPr="0015104E">
        <w:rPr>
          <w:position w:val="-48"/>
        </w:rPr>
        <w:object w:dxaOrig="2820" w:dyaOrig="900" w14:anchorId="63323180">
          <v:shape id="_x0000_i1674" type="#_x0000_t75" style="width:138.8pt;height:46.9pt" o:ole="">
            <v:imagedata r:id="rId1079" o:title=""/>
          </v:shape>
          <o:OLEObject Type="Embed" ProgID="Equation.DSMT4" ShapeID="_x0000_i1674" DrawAspect="Content" ObjectID="_1702803955" r:id="rId1080"/>
        </w:object>
      </w:r>
      <w:r>
        <w:tab/>
      </w:r>
      <w:r>
        <w:tab/>
      </w:r>
      <w:r>
        <w:tab/>
      </w:r>
      <w:r>
        <w:tab/>
      </w:r>
      <w:r>
        <w:tab/>
      </w:r>
      <w:r>
        <w:tab/>
      </w:r>
      <w:r>
        <w:tab/>
      </w:r>
    </w:p>
    <w:p w14:paraId="75A733C6" w14:textId="77777777" w:rsidR="007C02C8" w:rsidRDefault="007C02C8" w:rsidP="003C5776">
      <w:pPr>
        <w:spacing w:line="360" w:lineRule="auto"/>
        <w:ind w:right="-330"/>
        <w:jc w:val="both"/>
      </w:pPr>
      <w:r>
        <w:rPr>
          <w:color w:val="000000" w:themeColor="text1"/>
        </w:rPr>
        <w:t>Further solving the above expression,</w:t>
      </w:r>
    </w:p>
    <w:p w14:paraId="2A7A3049" w14:textId="77777777" w:rsidR="007C02C8" w:rsidRDefault="007C02C8" w:rsidP="003C5776">
      <w:pPr>
        <w:spacing w:line="360" w:lineRule="auto"/>
        <w:ind w:right="-330" w:firstLine="720"/>
        <w:jc w:val="both"/>
      </w:pPr>
      <w:r w:rsidRPr="0045786F">
        <w:rPr>
          <w:position w:val="-48"/>
        </w:rPr>
        <w:object w:dxaOrig="6619" w:dyaOrig="900" w14:anchorId="17A1D857">
          <v:shape id="_x0000_i1675" type="#_x0000_t75" style="width:330.15pt;height:46.9pt" o:ole="">
            <v:imagedata r:id="rId1081" o:title=""/>
          </v:shape>
          <o:OLEObject Type="Embed" ProgID="Equation.DSMT4" ShapeID="_x0000_i1675" DrawAspect="Content" ObjectID="_1702803956" r:id="rId1082"/>
        </w:object>
      </w:r>
      <w:r>
        <w:tab/>
      </w:r>
    </w:p>
    <w:p w14:paraId="2C9B3604" w14:textId="77777777" w:rsidR="007C02C8" w:rsidRDefault="007C02C8" w:rsidP="003C5776">
      <w:pPr>
        <w:spacing w:line="360" w:lineRule="auto"/>
        <w:jc w:val="both"/>
      </w:pPr>
      <w:r>
        <w:t xml:space="preserve">Feeding the expression for </w:t>
      </w:r>
      <w:r w:rsidRPr="007B6C50">
        <w:rPr>
          <w:i/>
          <w:iCs/>
          <w:position w:val="-12"/>
        </w:rPr>
        <w:object w:dxaOrig="260" w:dyaOrig="360" w14:anchorId="36F5371B">
          <v:shape id="_x0000_i1676" type="#_x0000_t75" style="width:17.05pt;height:21.3pt" o:ole="">
            <v:imagedata r:id="rId1073" o:title=""/>
          </v:shape>
          <o:OLEObject Type="Embed" ProgID="Equation.DSMT4" ShapeID="_x0000_i1676" DrawAspect="Content" ObjectID="_1702803957" r:id="rId1083"/>
        </w:object>
      </w:r>
      <w:r>
        <w:t xml:space="preserve"> in the above equation, the expected value can be written as:</w:t>
      </w:r>
    </w:p>
    <w:p w14:paraId="5973F498" w14:textId="417B4211" w:rsidR="007C02C8" w:rsidRDefault="003C5776" w:rsidP="003C5776">
      <w:pPr>
        <w:spacing w:line="360" w:lineRule="auto"/>
        <w:ind w:right="-330" w:firstLine="720"/>
        <w:jc w:val="both"/>
      </w:pPr>
      <w:r w:rsidRPr="0015104E">
        <w:rPr>
          <w:position w:val="-50"/>
        </w:rPr>
        <w:object w:dxaOrig="6039" w:dyaOrig="1120" w14:anchorId="784FD4CE">
          <v:shape id="_x0000_i1677" type="#_x0000_t75" style="width:298.9pt;height:54.95pt" o:ole="">
            <v:imagedata r:id="rId1084" o:title=""/>
          </v:shape>
          <o:OLEObject Type="Embed" ProgID="Equation.DSMT4" ShapeID="_x0000_i1677" DrawAspect="Content" ObjectID="_1702803958" r:id="rId1085"/>
        </w:object>
      </w:r>
      <w:r w:rsidR="007C02C8">
        <w:tab/>
      </w:r>
      <w:r w:rsidR="007C02C8">
        <w:tab/>
      </w:r>
    </w:p>
    <w:p w14:paraId="507B4D73" w14:textId="77777777" w:rsidR="007C02C8" w:rsidRDefault="007C02C8" w:rsidP="003C5776">
      <w:pPr>
        <w:spacing w:line="360" w:lineRule="auto"/>
        <w:ind w:right="-330"/>
        <w:jc w:val="both"/>
      </w:pPr>
      <w:r>
        <w:t>Rewriting the above expression, the expected value can be written as:</w:t>
      </w:r>
    </w:p>
    <w:p w14:paraId="255713A3" w14:textId="5221E940" w:rsidR="007C02C8" w:rsidRDefault="003C5776" w:rsidP="007C02C8">
      <w:pPr>
        <w:spacing w:after="0" w:line="360" w:lineRule="auto"/>
        <w:ind w:right="-330" w:firstLine="720"/>
        <w:jc w:val="both"/>
      </w:pPr>
      <w:r w:rsidRPr="00556654">
        <w:rPr>
          <w:position w:val="-30"/>
        </w:rPr>
        <w:object w:dxaOrig="3860" w:dyaOrig="680" w14:anchorId="29A3E669">
          <v:shape id="_x0000_i1678" type="#_x0000_t75" style="width:190.9pt;height:31.75pt" o:ole="">
            <v:imagedata r:id="rId1086" o:title=""/>
          </v:shape>
          <o:OLEObject Type="Embed" ProgID="Equation.DSMT4" ShapeID="_x0000_i1678" DrawAspect="Content" ObjectID="_1702803959" r:id="rId1087"/>
        </w:object>
      </w:r>
      <w:r w:rsidR="007C02C8">
        <w:tab/>
      </w:r>
      <w:r w:rsidR="007C02C8">
        <w:tab/>
      </w:r>
      <w:r w:rsidR="007C02C8">
        <w:tab/>
      </w:r>
      <w:r w:rsidR="007C02C8">
        <w:tab/>
      </w:r>
      <w:r w:rsidR="007C02C8">
        <w:tab/>
      </w:r>
      <w:r w:rsidR="007C090F">
        <w:tab/>
      </w:r>
      <w:r w:rsidR="007C02C8">
        <w:rPr>
          <w:color w:val="000000" w:themeColor="text1"/>
        </w:rPr>
        <w:t>(B20)</w:t>
      </w:r>
    </w:p>
    <w:p w14:paraId="18992C68" w14:textId="77777777" w:rsidR="007C02C8" w:rsidRDefault="007C02C8" w:rsidP="007C02C8">
      <w:pPr>
        <w:spacing w:after="0" w:line="360" w:lineRule="auto"/>
        <w:ind w:right="-330"/>
        <w:jc w:val="both"/>
      </w:pPr>
      <w:r>
        <w:t xml:space="preserve">where, </w:t>
      </w:r>
      <w:r w:rsidRPr="00BE2FBC">
        <w:rPr>
          <w:position w:val="-32"/>
        </w:rPr>
        <w:object w:dxaOrig="2340" w:dyaOrig="760" w14:anchorId="0FCB227D">
          <v:shape id="_x0000_i1679" type="#_x0000_t75" style="width:118.9pt;height:36pt" o:ole="">
            <v:imagedata r:id="rId1088" o:title=""/>
          </v:shape>
          <o:OLEObject Type="Embed" ProgID="Equation.DSMT4" ShapeID="_x0000_i1679" DrawAspect="Content" ObjectID="_1702803960" r:id="rId1089"/>
        </w:object>
      </w:r>
      <w:r>
        <w:t xml:space="preserve"> , </w:t>
      </w:r>
      <w:r w:rsidRPr="00A21ADD">
        <w:rPr>
          <w:position w:val="-30"/>
        </w:rPr>
        <w:object w:dxaOrig="1920" w:dyaOrig="720" w14:anchorId="7EF6CECD">
          <v:shape id="_x0000_i1680" type="#_x0000_t75" style="width:99pt;height:37.4pt" o:ole="">
            <v:imagedata r:id="rId1090" o:title=""/>
          </v:shape>
          <o:OLEObject Type="Embed" ProgID="Equation.DSMT4" ShapeID="_x0000_i1680" DrawAspect="Content" ObjectID="_1702803961" r:id="rId1091"/>
        </w:object>
      </w:r>
      <w:r>
        <w:t xml:space="preserve">, and </w:t>
      </w:r>
      <w:r w:rsidRPr="00A21ADD">
        <w:rPr>
          <w:position w:val="-10"/>
        </w:rPr>
        <w:object w:dxaOrig="480" w:dyaOrig="320" w14:anchorId="5D6893EB">
          <v:shape id="_x0000_i1681" type="#_x0000_t75" style="width:25.1pt;height:17.05pt" o:ole="">
            <v:imagedata r:id="rId1092" o:title=""/>
          </v:shape>
          <o:OLEObject Type="Embed" ProgID="Equation.DSMT4" ShapeID="_x0000_i1681" DrawAspect="Content" ObjectID="_1702803962" r:id="rId1093"/>
        </w:object>
      </w:r>
      <w:r>
        <w:t xml:space="preserve"> is the operator for standard normal CDF.</w:t>
      </w:r>
    </w:p>
    <w:p w14:paraId="4749639A" w14:textId="77777777" w:rsidR="007C02C8" w:rsidRPr="00EA5E33" w:rsidRDefault="007C02C8" w:rsidP="007C02C8">
      <w:pPr>
        <w:spacing w:before="120" w:after="0" w:line="360" w:lineRule="auto"/>
        <w:ind w:right="-331"/>
        <w:jc w:val="both"/>
        <w:rPr>
          <w:i/>
          <w:iCs/>
        </w:rPr>
      </w:pPr>
      <w:r>
        <w:rPr>
          <w:i/>
          <w:iCs/>
        </w:rPr>
        <w:t>B</w:t>
      </w:r>
      <w:r w:rsidRPr="00EA5E33">
        <w:rPr>
          <w:i/>
          <w:iCs/>
        </w:rPr>
        <w:t>.2.2. Second central moment (Variance)</w:t>
      </w:r>
    </w:p>
    <w:p w14:paraId="657EF245" w14:textId="451D0C94" w:rsidR="007C02C8" w:rsidRPr="00AD5D25" w:rsidRDefault="007C02C8" w:rsidP="000C747F">
      <w:pPr>
        <w:spacing w:line="360" w:lineRule="auto"/>
        <w:ind w:right="-330"/>
        <w:jc w:val="both"/>
      </w:pPr>
      <w:r>
        <w:t xml:space="preserve">Using the expression for variance as used in </w:t>
      </w:r>
      <w:r w:rsidR="00F6740B">
        <w:rPr>
          <w:i/>
          <w:iCs/>
        </w:rPr>
        <w:t>B</w:t>
      </w:r>
      <w:r>
        <w:rPr>
          <w:i/>
          <w:iCs/>
        </w:rPr>
        <w:t>.</w:t>
      </w:r>
      <w:r w:rsidRPr="00AD5D25">
        <w:rPr>
          <w:i/>
          <w:iCs/>
        </w:rPr>
        <w:t>1.</w:t>
      </w:r>
      <w:r>
        <w:rPr>
          <w:i/>
          <w:iCs/>
        </w:rPr>
        <w:t>2</w:t>
      </w:r>
      <w:r>
        <w:t>, and expanding it, we get,</w:t>
      </w:r>
    </w:p>
    <w:p w14:paraId="52212D69" w14:textId="32B2CCB1" w:rsidR="007C02C8" w:rsidRDefault="000C747F" w:rsidP="000C747F">
      <w:pPr>
        <w:spacing w:line="360" w:lineRule="auto"/>
        <w:ind w:right="-330" w:firstLine="360"/>
        <w:jc w:val="both"/>
      </w:pPr>
      <w:r w:rsidRPr="000C747F">
        <w:rPr>
          <w:position w:val="-36"/>
        </w:rPr>
        <w:object w:dxaOrig="8980" w:dyaOrig="1460" w14:anchorId="0FFF8B8B">
          <v:shape id="_x0000_i1682" type="#_x0000_t75" style="width:444.3pt;height:70.6pt" o:ole="">
            <v:imagedata r:id="rId1094" o:title=""/>
          </v:shape>
          <o:OLEObject Type="Embed" ProgID="Equation.DSMT4" ShapeID="_x0000_i1682" DrawAspect="Content" ObjectID="_1702803963" r:id="rId1095"/>
        </w:object>
      </w:r>
    </w:p>
    <w:p w14:paraId="5DD80802" w14:textId="1663FE83" w:rsidR="007C02C8" w:rsidRDefault="007C02C8" w:rsidP="007C02C8">
      <w:pPr>
        <w:spacing w:after="0" w:line="360" w:lineRule="auto"/>
        <w:ind w:right="-330" w:firstLine="360"/>
        <w:jc w:val="both"/>
      </w:pPr>
      <w:r>
        <w:tab/>
      </w:r>
      <w:r>
        <w:tab/>
      </w:r>
      <w:r>
        <w:tab/>
      </w:r>
      <w:r>
        <w:tab/>
      </w:r>
      <w:r>
        <w:tab/>
      </w:r>
      <w:r>
        <w:tab/>
      </w:r>
      <w:r>
        <w:tab/>
      </w:r>
      <w:r>
        <w:tab/>
      </w:r>
      <w:r>
        <w:tab/>
      </w:r>
      <w:r>
        <w:tab/>
      </w:r>
      <w:r>
        <w:tab/>
      </w:r>
      <w:r w:rsidR="007C090F">
        <w:tab/>
      </w:r>
      <w:r>
        <w:t>(B21)</w:t>
      </w:r>
    </w:p>
    <w:p w14:paraId="43B82006" w14:textId="77777777" w:rsidR="007C02C8" w:rsidRDefault="007C02C8" w:rsidP="007C02C8">
      <w:pPr>
        <w:spacing w:after="0" w:line="360" w:lineRule="auto"/>
        <w:ind w:right="-330"/>
        <w:jc w:val="both"/>
      </w:pPr>
      <w:r>
        <w:t xml:space="preserve">We focus on the first term on the RHS of the above expression. Using the transformation </w:t>
      </w:r>
      <w:r w:rsidRPr="00E35B37">
        <w:rPr>
          <w:position w:val="-32"/>
        </w:rPr>
        <w:object w:dxaOrig="1400" w:dyaOrig="760" w14:anchorId="59991FEC">
          <v:shape id="_x0000_i1683" type="#_x0000_t75" style="width:1in;height:36pt" o:ole="">
            <v:imagedata r:id="rId1096" o:title=""/>
          </v:shape>
          <o:OLEObject Type="Embed" ProgID="Equation.DSMT4" ShapeID="_x0000_i1683" DrawAspect="Content" ObjectID="_1702803964" r:id="rId1097"/>
        </w:object>
      </w:r>
      <w:r>
        <w:t>, the above expression can be rewritten as:</w:t>
      </w:r>
    </w:p>
    <w:p w14:paraId="09B16438" w14:textId="7A4A5BB0" w:rsidR="007C02C8" w:rsidRDefault="000C747F" w:rsidP="000C747F">
      <w:pPr>
        <w:spacing w:line="360" w:lineRule="auto"/>
        <w:ind w:right="-330" w:firstLine="720"/>
        <w:jc w:val="both"/>
      </w:pPr>
      <w:r w:rsidRPr="00AD5D25">
        <w:rPr>
          <w:position w:val="-32"/>
        </w:rPr>
        <w:object w:dxaOrig="3879" w:dyaOrig="880" w14:anchorId="626A8510">
          <v:shape id="_x0000_i1684" type="#_x0000_t75" style="width:194.7pt;height:46.9pt" o:ole="">
            <v:imagedata r:id="rId1098" o:title=""/>
          </v:shape>
          <o:OLEObject Type="Embed" ProgID="Equation.DSMT4" ShapeID="_x0000_i1684" DrawAspect="Content" ObjectID="_1702803965" r:id="rId1099"/>
        </w:object>
      </w:r>
      <w:r w:rsidR="007C02C8">
        <w:tab/>
      </w:r>
      <w:r w:rsidR="007C02C8">
        <w:tab/>
      </w:r>
      <w:r w:rsidR="007C02C8">
        <w:tab/>
      </w:r>
      <w:r w:rsidR="007C02C8">
        <w:tab/>
      </w:r>
      <w:r w:rsidR="007C02C8">
        <w:tab/>
      </w:r>
    </w:p>
    <w:p w14:paraId="755E6A3E" w14:textId="58B566C7" w:rsidR="007C02C8" w:rsidRDefault="007C02C8" w:rsidP="000C747F">
      <w:pPr>
        <w:spacing w:line="360" w:lineRule="auto"/>
        <w:ind w:right="-330"/>
        <w:jc w:val="both"/>
      </w:pPr>
      <w:r>
        <w:lastRenderedPageBreak/>
        <w:t xml:space="preserve">Again, for brevity, let </w:t>
      </w:r>
      <w:r w:rsidR="000C747F" w:rsidRPr="00F6740B">
        <w:rPr>
          <w:position w:val="-10"/>
        </w:rPr>
        <w:object w:dxaOrig="1060" w:dyaOrig="320" w14:anchorId="2B7F98F8">
          <v:shape id="_x0000_i1685" type="#_x0000_t75" style="width:55.9pt;height:19.4pt" o:ole="">
            <v:imagedata r:id="rId1100" o:title=""/>
          </v:shape>
          <o:OLEObject Type="Embed" ProgID="Equation.DSMT4" ShapeID="_x0000_i1685" DrawAspect="Content" ObjectID="_1702803966" r:id="rId1101"/>
        </w:object>
      </w:r>
      <w:r>
        <w:t xml:space="preserve"> be </w:t>
      </w:r>
      <w:r w:rsidRPr="007B6C50">
        <w:rPr>
          <w:i/>
          <w:iCs/>
          <w:position w:val="-12"/>
        </w:rPr>
        <w:object w:dxaOrig="260" w:dyaOrig="360" w14:anchorId="591C39FC">
          <v:shape id="_x0000_i1686" type="#_x0000_t75" style="width:17.05pt;height:21.3pt" o:ole="">
            <v:imagedata r:id="rId1073" o:title=""/>
          </v:shape>
          <o:OLEObject Type="Embed" ProgID="Equation.DSMT4" ShapeID="_x0000_i1686" DrawAspect="Content" ObjectID="_1702803967" r:id="rId1102"/>
        </w:object>
      </w:r>
      <w:r>
        <w:t>. Expanding the above expression, we get,</w:t>
      </w:r>
    </w:p>
    <w:bookmarkStart w:id="27" w:name="_Hlk57593341"/>
    <w:p w14:paraId="421ECBAD" w14:textId="77777777" w:rsidR="007C02C8" w:rsidRDefault="007C02C8" w:rsidP="000C747F">
      <w:pPr>
        <w:spacing w:line="360" w:lineRule="auto"/>
        <w:ind w:right="-330" w:firstLine="720"/>
        <w:jc w:val="both"/>
      </w:pPr>
      <w:r w:rsidRPr="00A16CCF">
        <w:rPr>
          <w:position w:val="-46"/>
        </w:rPr>
        <w:object w:dxaOrig="7760" w:dyaOrig="1040" w14:anchorId="2AE954DC">
          <v:shape id="_x0000_i1687" type="#_x0000_t75" style="width:385.6pt;height:51.65pt" o:ole="">
            <v:imagedata r:id="rId1103" o:title=""/>
          </v:shape>
          <o:OLEObject Type="Embed" ProgID="Equation.DSMT4" ShapeID="_x0000_i1687" DrawAspect="Content" ObjectID="_1702803968" r:id="rId1104"/>
        </w:object>
      </w:r>
      <w:bookmarkEnd w:id="27"/>
    </w:p>
    <w:p w14:paraId="32788F21" w14:textId="77777777" w:rsidR="007C02C8" w:rsidRDefault="007C02C8" w:rsidP="007C02C8">
      <w:pPr>
        <w:spacing w:after="0" w:line="360" w:lineRule="auto"/>
        <w:ind w:right="-330"/>
        <w:jc w:val="both"/>
      </w:pPr>
      <w:r>
        <w:t xml:space="preserve">The above expression can be further simplified to </w:t>
      </w:r>
    </w:p>
    <w:p w14:paraId="5617B250" w14:textId="77777777" w:rsidR="007C02C8" w:rsidRDefault="007C02C8" w:rsidP="007C02C8">
      <w:pPr>
        <w:spacing w:after="0" w:line="360" w:lineRule="auto"/>
        <w:ind w:right="-330" w:firstLine="720"/>
        <w:jc w:val="both"/>
      </w:pPr>
      <w:r w:rsidRPr="00A16CCF">
        <w:rPr>
          <w:position w:val="-46"/>
        </w:rPr>
        <w:object w:dxaOrig="4500" w:dyaOrig="1040" w14:anchorId="54694D5E">
          <v:shape id="_x0000_i1688" type="#_x0000_t75" style="width:227.85pt;height:51.65pt" o:ole="">
            <v:imagedata r:id="rId1105" o:title=""/>
          </v:shape>
          <o:OLEObject Type="Embed" ProgID="Equation.DSMT4" ShapeID="_x0000_i1688" DrawAspect="Content" ObjectID="_1702803969" r:id="rId1106"/>
        </w:object>
      </w:r>
      <w:r>
        <w:tab/>
      </w:r>
      <w:r>
        <w:tab/>
      </w:r>
      <w:r>
        <w:tab/>
      </w:r>
      <w:r>
        <w:tab/>
      </w:r>
    </w:p>
    <w:p w14:paraId="66209248" w14:textId="77777777" w:rsidR="007C02C8" w:rsidRDefault="007C02C8" w:rsidP="007C02C8">
      <w:pPr>
        <w:spacing w:after="0" w:line="360" w:lineRule="auto"/>
        <w:ind w:right="-330"/>
        <w:jc w:val="both"/>
      </w:pPr>
      <w:r>
        <w:t xml:space="preserve">Simplifying the first term in the above expression, </w:t>
      </w:r>
    </w:p>
    <w:p w14:paraId="0A98D197" w14:textId="77777777" w:rsidR="007C02C8" w:rsidRDefault="007C02C8" w:rsidP="007C02C8">
      <w:pPr>
        <w:spacing w:after="0" w:line="360" w:lineRule="auto"/>
        <w:ind w:right="-330" w:firstLine="720"/>
        <w:jc w:val="both"/>
      </w:pPr>
      <w:r w:rsidRPr="000D14B3">
        <w:rPr>
          <w:position w:val="-52"/>
        </w:rPr>
        <w:object w:dxaOrig="6820" w:dyaOrig="1080" w14:anchorId="66C9F9FE">
          <v:shape id="_x0000_i1689" type="#_x0000_t75" style="width:338.7pt;height:54.95pt" o:ole="">
            <v:imagedata r:id="rId1107" o:title=""/>
          </v:shape>
          <o:OLEObject Type="Embed" ProgID="Equation.DSMT4" ShapeID="_x0000_i1689" DrawAspect="Content" ObjectID="_1702803970" r:id="rId1108"/>
        </w:object>
      </w:r>
      <w:r>
        <w:tab/>
      </w:r>
    </w:p>
    <w:p w14:paraId="23AD43E1" w14:textId="77777777" w:rsidR="007C02C8" w:rsidRDefault="007C02C8" w:rsidP="007C02C8">
      <w:pPr>
        <w:spacing w:after="0" w:line="360" w:lineRule="auto"/>
        <w:ind w:right="-330"/>
        <w:jc w:val="both"/>
      </w:pPr>
      <w:r>
        <w:t xml:space="preserve">where, </w:t>
      </w:r>
      <w:r w:rsidRPr="00BE2FBC">
        <w:rPr>
          <w:position w:val="-32"/>
        </w:rPr>
        <w:object w:dxaOrig="2360" w:dyaOrig="760" w14:anchorId="6D888639">
          <v:shape id="_x0000_i1690" type="#_x0000_t75" style="width:120.3pt;height:36pt" o:ole="">
            <v:imagedata r:id="rId1109" o:title=""/>
          </v:shape>
          <o:OLEObject Type="Embed" ProgID="Equation.DSMT4" ShapeID="_x0000_i1690" DrawAspect="Content" ObjectID="_1702803971" r:id="rId1110"/>
        </w:object>
      </w:r>
      <w:r>
        <w:t>.</w:t>
      </w:r>
    </w:p>
    <w:p w14:paraId="4911E727" w14:textId="77777777" w:rsidR="007C02C8" w:rsidRDefault="007C02C8" w:rsidP="000C747F">
      <w:pPr>
        <w:spacing w:line="360" w:lineRule="auto"/>
        <w:ind w:right="-330"/>
        <w:jc w:val="both"/>
      </w:pPr>
      <w:r>
        <w:t xml:space="preserve">Collecting all the terms together, the variance of the conditional distribution </w:t>
      </w:r>
      <w:r w:rsidRPr="00517B2F">
        <w:rPr>
          <w:position w:val="-12"/>
        </w:rPr>
        <w:object w:dxaOrig="1140" w:dyaOrig="380" w14:anchorId="299229B3">
          <v:shape id="_x0000_i1691" type="#_x0000_t75" style="width:54.95pt;height:21.3pt" o:ole="">
            <v:imagedata r:id="rId1111" o:title=""/>
          </v:shape>
          <o:OLEObject Type="Embed" ProgID="Equation.DSMT4" ShapeID="_x0000_i1691" DrawAspect="Content" ObjectID="_1702803972" r:id="rId1112"/>
        </w:object>
      </w:r>
      <w:r>
        <w:t xml:space="preserve"> is:</w:t>
      </w:r>
    </w:p>
    <w:p w14:paraId="4EDDA9E5" w14:textId="149E1497" w:rsidR="007C02C8" w:rsidRDefault="000C747F" w:rsidP="007C02C8">
      <w:pPr>
        <w:spacing w:after="0" w:line="360" w:lineRule="auto"/>
        <w:ind w:right="-330"/>
        <w:jc w:val="both"/>
      </w:pPr>
      <w:r w:rsidRPr="002E4D39">
        <w:rPr>
          <w:position w:val="-32"/>
        </w:rPr>
        <w:object w:dxaOrig="9240" w:dyaOrig="820" w14:anchorId="67568E91">
          <v:shape id="_x0000_i1692" type="#_x0000_t75" style="width:462.3pt;height:40.75pt" o:ole="">
            <v:imagedata r:id="rId1113" o:title=""/>
          </v:shape>
          <o:OLEObject Type="Embed" ProgID="Equation.DSMT4" ShapeID="_x0000_i1692" DrawAspect="Content" ObjectID="_1702803973" r:id="rId1114"/>
        </w:object>
      </w:r>
    </w:p>
    <w:p w14:paraId="248C72A4" w14:textId="3C05B4C0" w:rsidR="007C02C8" w:rsidRDefault="007C02C8" w:rsidP="00D218CD">
      <w:pPr>
        <w:spacing w:after="0" w:line="360" w:lineRule="auto"/>
        <w:ind w:right="-1322" w:firstLine="360"/>
        <w:jc w:val="both"/>
      </w:pPr>
      <w:r>
        <w:tab/>
      </w:r>
      <w:r>
        <w:tab/>
      </w:r>
      <w:r>
        <w:tab/>
      </w:r>
      <w:r>
        <w:tab/>
      </w:r>
      <w:r>
        <w:tab/>
      </w:r>
      <w:r>
        <w:tab/>
      </w:r>
      <w:r>
        <w:tab/>
      </w:r>
      <w:r>
        <w:tab/>
      </w:r>
      <w:r>
        <w:tab/>
      </w:r>
      <w:r>
        <w:tab/>
      </w:r>
      <w:r>
        <w:tab/>
      </w:r>
      <w:r w:rsidR="007C090F">
        <w:tab/>
      </w:r>
      <w:r>
        <w:t>(B22)</w:t>
      </w:r>
    </w:p>
    <w:p w14:paraId="3B16BF84" w14:textId="1DF9A76E" w:rsidR="007C02C8" w:rsidRDefault="007C02C8" w:rsidP="007C02C8">
      <w:pPr>
        <w:spacing w:after="0" w:line="360" w:lineRule="auto"/>
        <w:ind w:right="-330"/>
        <w:jc w:val="both"/>
      </w:pPr>
      <w:r>
        <w:t xml:space="preserve">where, </w:t>
      </w:r>
      <w:bookmarkStart w:id="28" w:name="_Hlk67584580"/>
      <w:r w:rsidRPr="00A21ADD">
        <w:rPr>
          <w:position w:val="-30"/>
        </w:rPr>
        <w:object w:dxaOrig="1920" w:dyaOrig="720" w14:anchorId="7EA84902">
          <v:shape id="_x0000_i1693" type="#_x0000_t75" style="width:99pt;height:37.4pt" o:ole="">
            <v:imagedata r:id="rId1090" o:title=""/>
          </v:shape>
          <o:OLEObject Type="Embed" ProgID="Equation.DSMT4" ShapeID="_x0000_i1693" DrawAspect="Content" ObjectID="_1702803974" r:id="rId1115"/>
        </w:object>
      </w:r>
      <w:bookmarkEnd w:id="28"/>
      <w:r>
        <w:t xml:space="preserve">, </w:t>
      </w:r>
      <w:bookmarkStart w:id="29" w:name="_Hlk67584587"/>
      <w:r w:rsidRPr="00BE2FBC">
        <w:rPr>
          <w:position w:val="-32"/>
        </w:rPr>
        <w:object w:dxaOrig="2340" w:dyaOrig="760" w14:anchorId="1905C6FE">
          <v:shape id="_x0000_i1694" type="#_x0000_t75" style="width:118.9pt;height:36pt" o:ole="">
            <v:imagedata r:id="rId1088" o:title=""/>
          </v:shape>
          <o:OLEObject Type="Embed" ProgID="Equation.DSMT4" ShapeID="_x0000_i1694" DrawAspect="Content" ObjectID="_1702803975" r:id="rId1116"/>
        </w:object>
      </w:r>
      <w:bookmarkEnd w:id="29"/>
      <w:r>
        <w:t xml:space="preserve">, </w:t>
      </w:r>
      <w:r w:rsidRPr="00BE2FBC">
        <w:rPr>
          <w:position w:val="-32"/>
        </w:rPr>
        <w:object w:dxaOrig="2360" w:dyaOrig="760" w14:anchorId="0DAFBC18">
          <v:shape id="_x0000_i1695" type="#_x0000_t75" style="width:120.3pt;height:36pt" o:ole="">
            <v:imagedata r:id="rId1109" o:title=""/>
          </v:shape>
          <o:OLEObject Type="Embed" ProgID="Equation.DSMT4" ShapeID="_x0000_i1695" DrawAspect="Content" ObjectID="_1702803976" r:id="rId1117"/>
        </w:object>
      </w:r>
      <w:r>
        <w:t xml:space="preserve">, and </w:t>
      </w:r>
      <w:r w:rsidR="007F4FE8" w:rsidRPr="00A21ADD">
        <w:rPr>
          <w:position w:val="-10"/>
        </w:rPr>
        <w:object w:dxaOrig="480" w:dyaOrig="320" w14:anchorId="29CF9294">
          <v:shape id="_x0000_i1696" type="#_x0000_t75" style="width:25.1pt;height:17.05pt" o:ole="">
            <v:imagedata r:id="rId1118" o:title=""/>
          </v:shape>
          <o:OLEObject Type="Embed" ProgID="Equation.DSMT4" ShapeID="_x0000_i1696" DrawAspect="Content" ObjectID="_1702803977" r:id="rId1119"/>
        </w:object>
      </w:r>
      <w:r>
        <w:t xml:space="preserve"> is the operator for standard normal CDF.</w:t>
      </w:r>
    </w:p>
    <w:p w14:paraId="72BDFECC" w14:textId="77777777" w:rsidR="007C02C8" w:rsidRDefault="007C02C8" w:rsidP="007C02C8">
      <w:pPr>
        <w:spacing w:after="0" w:line="360" w:lineRule="auto"/>
      </w:pPr>
    </w:p>
    <w:p w14:paraId="7DE4BBC3" w14:textId="77777777" w:rsidR="007C02C8" w:rsidRDefault="007C02C8" w:rsidP="007C02C8">
      <w:pPr>
        <w:spacing w:after="0" w:line="360" w:lineRule="auto"/>
      </w:pPr>
    </w:p>
    <w:p w14:paraId="4B041828" w14:textId="77777777" w:rsidR="007C02C8" w:rsidRDefault="007C02C8" w:rsidP="007C02C8">
      <w:pPr>
        <w:spacing w:after="0" w:line="360" w:lineRule="auto"/>
      </w:pPr>
    </w:p>
    <w:p w14:paraId="771F9B28" w14:textId="77777777" w:rsidR="007C02C8" w:rsidRDefault="007C02C8" w:rsidP="007C02C8">
      <w:pPr>
        <w:spacing w:after="0" w:line="360" w:lineRule="auto"/>
      </w:pPr>
    </w:p>
    <w:p w14:paraId="12904B90" w14:textId="77777777" w:rsidR="007C02C8" w:rsidRDefault="007C02C8" w:rsidP="007C02C8">
      <w:pPr>
        <w:spacing w:after="0" w:line="360" w:lineRule="auto"/>
        <w:rPr>
          <w:b/>
          <w:bCs/>
        </w:rPr>
      </w:pPr>
    </w:p>
    <w:p w14:paraId="44AF9ADE" w14:textId="77777777" w:rsidR="007C02C8" w:rsidRDefault="007C02C8" w:rsidP="007C02C8">
      <w:pPr>
        <w:spacing w:after="0" w:line="360" w:lineRule="auto"/>
        <w:rPr>
          <w:b/>
          <w:bCs/>
        </w:rPr>
      </w:pPr>
    </w:p>
    <w:p w14:paraId="1FD52266" w14:textId="77777777" w:rsidR="007C02C8" w:rsidRDefault="007C02C8" w:rsidP="007C02C8">
      <w:pPr>
        <w:spacing w:after="0" w:line="360" w:lineRule="auto"/>
        <w:rPr>
          <w:b/>
          <w:bCs/>
        </w:rPr>
      </w:pPr>
    </w:p>
    <w:p w14:paraId="4E955E2C" w14:textId="77777777" w:rsidR="007C02C8" w:rsidRDefault="007C02C8" w:rsidP="007C02C8">
      <w:pPr>
        <w:spacing w:after="0" w:line="360" w:lineRule="auto"/>
        <w:rPr>
          <w:b/>
          <w:bCs/>
        </w:rPr>
      </w:pPr>
    </w:p>
    <w:p w14:paraId="71A815E0" w14:textId="77777777" w:rsidR="00B243FD" w:rsidRDefault="00B243FD" w:rsidP="007C02C8">
      <w:pPr>
        <w:spacing w:after="0" w:line="360" w:lineRule="auto"/>
        <w:rPr>
          <w:b/>
          <w:bCs/>
        </w:rPr>
      </w:pPr>
    </w:p>
    <w:p w14:paraId="534AA3E3" w14:textId="10C506F1" w:rsidR="007C02C8" w:rsidRDefault="007C02C8" w:rsidP="007C02C8">
      <w:pPr>
        <w:spacing w:after="0" w:line="360" w:lineRule="auto"/>
        <w:rPr>
          <w:b/>
          <w:bCs/>
        </w:rPr>
      </w:pPr>
      <w:r>
        <w:rPr>
          <w:b/>
          <w:bCs/>
        </w:rPr>
        <w:lastRenderedPageBreak/>
        <w:t xml:space="preserve">APPENDIX C: Existence and verification of moments of optimal consumptions from </w:t>
      </w:r>
      <w:r w:rsidRPr="004D6A8B">
        <w:rPr>
          <w:i/>
          <w:iCs/>
          <w:position w:val="-10"/>
        </w:rPr>
        <w:object w:dxaOrig="1120" w:dyaOrig="320" w14:anchorId="1B36F18A">
          <v:shape id="_x0000_i1697" type="#_x0000_t75" style="width:54.95pt;height:17.05pt" o:ole="">
            <v:imagedata r:id="rId1120" o:title=""/>
          </v:shape>
          <o:OLEObject Type="Embed" ProgID="Equation.DSMT4" ShapeID="_x0000_i1697" DrawAspect="Content" ObjectID="_1702803978" r:id="rId1121"/>
        </w:object>
      </w:r>
      <w:r w:rsidRPr="004D6A8B">
        <w:rPr>
          <w:i/>
          <w:iCs/>
        </w:rPr>
        <w:t xml:space="preserve"> </w:t>
      </w:r>
      <w:r w:rsidRPr="00891551">
        <w:rPr>
          <w:rFonts w:cs="Times New Roman"/>
          <w:b/>
          <w:bCs/>
        </w:rPr>
        <w:t>MDC models with infinite budgets</w:t>
      </w:r>
    </w:p>
    <w:p w14:paraId="717E1680" w14:textId="765C4017" w:rsidR="007C02C8" w:rsidRPr="004D6A8B" w:rsidRDefault="007C02C8" w:rsidP="007C02C8">
      <w:pPr>
        <w:spacing w:after="0" w:line="360" w:lineRule="auto"/>
        <w:rPr>
          <w:rFonts w:cs="Times New Roman"/>
        </w:rPr>
      </w:pPr>
      <w:r>
        <w:rPr>
          <w:i/>
          <w:iCs/>
        </w:rPr>
        <w:t>C.</w:t>
      </w:r>
      <w:r w:rsidRPr="004D6A8B">
        <w:rPr>
          <w:i/>
          <w:iCs/>
        </w:rPr>
        <w:t xml:space="preserve">1. Existence of </w:t>
      </w:r>
      <w:r>
        <w:rPr>
          <w:i/>
          <w:iCs/>
        </w:rPr>
        <w:t xml:space="preserve">finite </w:t>
      </w:r>
      <w:r w:rsidRPr="004D6A8B">
        <w:rPr>
          <w:i/>
          <w:iCs/>
        </w:rPr>
        <w:t xml:space="preserve">moments for </w:t>
      </w:r>
      <w:r>
        <w:rPr>
          <w:i/>
          <w:iCs/>
        </w:rPr>
        <w:t xml:space="preserve">consumptions implied by </w:t>
      </w:r>
      <w:r w:rsidRPr="004D6A8B">
        <w:rPr>
          <w:i/>
          <w:iCs/>
        </w:rPr>
        <w:t xml:space="preserve">the </w:t>
      </w:r>
      <w:r w:rsidR="00B346F6" w:rsidRPr="00B346F6">
        <w:rPr>
          <w:position w:val="-10"/>
        </w:rPr>
        <w:object w:dxaOrig="1200" w:dyaOrig="320" w14:anchorId="062C8E50">
          <v:shape id="_x0000_i1698" type="#_x0000_t75" style="width:60.15pt;height:16.1pt" o:ole="">
            <v:imagedata r:id="rId1122" o:title=""/>
          </v:shape>
          <o:OLEObject Type="Embed" ProgID="Equation.DSMT4" ShapeID="_x0000_i1698" DrawAspect="Content" ObjectID="_1702803979" r:id="rId1123"/>
        </w:object>
      </w:r>
      <w:r w:rsidRPr="004D6A8B">
        <w:rPr>
          <w:i/>
          <w:iCs/>
        </w:rPr>
        <w:t xml:space="preserve"> </w:t>
      </w:r>
      <w:r w:rsidRPr="004D6A8B">
        <w:rPr>
          <w:rFonts w:cs="Times New Roman"/>
          <w:i/>
          <w:iCs/>
        </w:rPr>
        <w:t>MDCEV model</w:t>
      </w:r>
    </w:p>
    <w:p w14:paraId="0D3220F1" w14:textId="77777777" w:rsidR="007C02C8" w:rsidRPr="00B94DD0" w:rsidRDefault="007C02C8" w:rsidP="007C02C8">
      <w:pPr>
        <w:spacing w:after="0" w:line="360" w:lineRule="auto"/>
        <w:rPr>
          <w:i/>
          <w:iCs/>
        </w:rPr>
      </w:pPr>
      <w:r>
        <w:rPr>
          <w:i/>
          <w:iCs/>
        </w:rPr>
        <w:t>C.</w:t>
      </w:r>
      <w:r w:rsidRPr="00B94DD0">
        <w:rPr>
          <w:i/>
          <w:iCs/>
        </w:rPr>
        <w:t xml:space="preserve">1.1 </w:t>
      </w:r>
      <w:r>
        <w:rPr>
          <w:i/>
          <w:iCs/>
        </w:rPr>
        <w:t>Existence of the f</w:t>
      </w:r>
      <w:r w:rsidRPr="00B94DD0">
        <w:rPr>
          <w:i/>
          <w:iCs/>
        </w:rPr>
        <w:t>irst moment</w:t>
      </w:r>
    </w:p>
    <w:p w14:paraId="57267B84" w14:textId="789BB024" w:rsidR="007C02C8" w:rsidRDefault="007C02C8" w:rsidP="000C747F">
      <w:pPr>
        <w:spacing w:line="360" w:lineRule="auto"/>
        <w:rPr>
          <w:rFonts w:cs="Times New Roman"/>
        </w:rPr>
      </w:pPr>
      <w:r>
        <w:t xml:space="preserve">The expression for first moment for the </w:t>
      </w:r>
      <w:r w:rsidR="00B346F6" w:rsidRPr="00B346F6">
        <w:rPr>
          <w:position w:val="-10"/>
        </w:rPr>
        <w:object w:dxaOrig="1200" w:dyaOrig="320" w14:anchorId="27200288">
          <v:shape id="_x0000_i1699" type="#_x0000_t75" style="width:60.15pt;height:16.1pt" o:ole="">
            <v:imagedata r:id="rId1122" o:title=""/>
          </v:shape>
          <o:OLEObject Type="Embed" ProgID="Equation.DSMT4" ShapeID="_x0000_i1699" DrawAspect="Content" ObjectID="_1702803980" r:id="rId1124"/>
        </w:object>
      </w:r>
      <w:r w:rsidRPr="007A68E2">
        <w:rPr>
          <w:i/>
          <w:iCs/>
        </w:rPr>
        <w:t xml:space="preserve"> </w:t>
      </w:r>
      <w:r w:rsidRPr="007A68E2">
        <w:rPr>
          <w:rFonts w:cs="Times New Roman"/>
          <w:i/>
          <w:iCs/>
        </w:rPr>
        <w:t>MDCEV</w:t>
      </w:r>
      <w:r>
        <w:rPr>
          <w:rFonts w:cs="Times New Roman"/>
          <w:i/>
          <w:iCs/>
        </w:rPr>
        <w:t xml:space="preserve"> </w:t>
      </w:r>
      <w:r>
        <w:rPr>
          <w:rFonts w:cs="Times New Roman"/>
        </w:rPr>
        <w:t>model</w:t>
      </w:r>
      <w:r>
        <w:rPr>
          <w:rFonts w:cs="Times New Roman"/>
          <w:i/>
          <w:iCs/>
        </w:rPr>
        <w:t xml:space="preserve"> </w:t>
      </w:r>
      <w:r>
        <w:rPr>
          <w:rFonts w:cs="Times New Roman"/>
        </w:rPr>
        <w:t>is</w:t>
      </w:r>
      <w:r w:rsidRPr="004D6A8B">
        <w:rPr>
          <w:rFonts w:cs="Times New Roman"/>
        </w:rPr>
        <w:t>:</w:t>
      </w:r>
    </w:p>
    <w:p w14:paraId="7A5D591B" w14:textId="56DE117D" w:rsidR="007C02C8" w:rsidRDefault="008A663B" w:rsidP="000C747F">
      <w:pPr>
        <w:spacing w:line="360" w:lineRule="auto"/>
        <w:ind w:right="-330" w:firstLine="720"/>
      </w:pPr>
      <w:r w:rsidRPr="004D6A8B">
        <w:rPr>
          <w:position w:val="-48"/>
        </w:rPr>
        <w:object w:dxaOrig="5899" w:dyaOrig="1080" w14:anchorId="272C94D8">
          <v:shape id="_x0000_i1700" type="#_x0000_t75" style="width:294.15pt;height:54.95pt" o:ole="">
            <v:imagedata r:id="rId1125" o:title=""/>
          </v:shape>
          <o:OLEObject Type="Embed" ProgID="Equation.DSMT4" ShapeID="_x0000_i1700" DrawAspect="Content" ObjectID="_1702803981" r:id="rId1126"/>
        </w:object>
      </w:r>
      <w:r w:rsidR="007C02C8">
        <w:tab/>
      </w:r>
      <w:r w:rsidR="007C02C8">
        <w:tab/>
      </w:r>
      <w:r w:rsidR="007C090F">
        <w:tab/>
      </w:r>
      <w:r w:rsidR="007C02C8">
        <w:rPr>
          <w:color w:val="000000" w:themeColor="text1"/>
        </w:rPr>
        <w:t>(C1)</w:t>
      </w:r>
    </w:p>
    <w:p w14:paraId="6A305F0F" w14:textId="77777777" w:rsidR="007C02C8" w:rsidRDefault="007C02C8" w:rsidP="000C747F">
      <w:pPr>
        <w:spacing w:line="360" w:lineRule="auto"/>
      </w:pPr>
      <w:r>
        <w:t>Existence of the first moment depends upon the convergence of the integral in the above equation. Consider the integrand as below:</w:t>
      </w:r>
    </w:p>
    <w:p w14:paraId="5CBBC533" w14:textId="056BE42D" w:rsidR="007C02C8" w:rsidRDefault="008A663B" w:rsidP="000C747F">
      <w:pPr>
        <w:spacing w:line="360" w:lineRule="auto"/>
        <w:ind w:firstLine="720"/>
      </w:pPr>
      <w:r w:rsidRPr="000C3751">
        <w:rPr>
          <w:position w:val="-46"/>
        </w:rPr>
        <w:object w:dxaOrig="1900" w:dyaOrig="880" w14:anchorId="7456F94F">
          <v:shape id="_x0000_i1701" type="#_x0000_t75" style="width:97.1pt;height:46.9pt" o:ole="">
            <v:imagedata r:id="rId1127" o:title=""/>
          </v:shape>
          <o:OLEObject Type="Embed" ProgID="Equation.DSMT4" ShapeID="_x0000_i1701" DrawAspect="Content" ObjectID="_1702803982" r:id="rId1128"/>
        </w:object>
      </w:r>
    </w:p>
    <w:p w14:paraId="2A890DF2" w14:textId="2C4EFF60" w:rsidR="007C02C8" w:rsidRDefault="007C02C8" w:rsidP="000C747F">
      <w:pPr>
        <w:spacing w:line="360" w:lineRule="auto"/>
      </w:pPr>
      <w:r>
        <w:t xml:space="preserve">For the sake of brevity, let </w:t>
      </w:r>
      <w:r w:rsidR="008A663B" w:rsidRPr="00570497">
        <w:rPr>
          <w:position w:val="-12"/>
        </w:rPr>
        <w:object w:dxaOrig="1620" w:dyaOrig="400" w14:anchorId="47A7398B">
          <v:shape id="_x0000_i1702" type="#_x0000_t75" style="width:81.95pt;height:21.8pt" o:ole="">
            <v:imagedata r:id="rId1129" o:title=""/>
          </v:shape>
          <o:OLEObject Type="Embed" ProgID="Equation.DSMT4" ShapeID="_x0000_i1702" DrawAspect="Content" ObjectID="_1702803983" r:id="rId1130"/>
        </w:object>
      </w:r>
      <w:r>
        <w:t>. Therefore, the integral is written as:</w:t>
      </w:r>
    </w:p>
    <w:p w14:paraId="66E8BD47" w14:textId="442D0E93" w:rsidR="007C02C8" w:rsidRDefault="007C02C8" w:rsidP="007C090F">
      <w:pPr>
        <w:spacing w:after="0" w:line="360" w:lineRule="auto"/>
        <w:ind w:right="-188" w:firstLine="720"/>
      </w:pPr>
      <w:r w:rsidRPr="00570497">
        <w:rPr>
          <w:position w:val="-42"/>
        </w:rPr>
        <w:object w:dxaOrig="3159" w:dyaOrig="840" w14:anchorId="75576E6C">
          <v:shape id="_x0000_i1703" type="#_x0000_t75" style="width:159.15pt;height:42.15pt" o:ole="">
            <v:imagedata r:id="rId1131" o:title=""/>
          </v:shape>
          <o:OLEObject Type="Embed" ProgID="Equation.DSMT4" ShapeID="_x0000_i1703" DrawAspect="Content" ObjectID="_1702803984" r:id="rId1132"/>
        </w:object>
      </w:r>
      <w:r>
        <w:tab/>
      </w:r>
      <w:r>
        <w:tab/>
      </w:r>
      <w:r>
        <w:tab/>
      </w:r>
      <w:r>
        <w:tab/>
      </w:r>
      <w:r>
        <w:tab/>
      </w:r>
      <w:r>
        <w:tab/>
      </w:r>
      <w:r w:rsidR="007C090F">
        <w:tab/>
      </w:r>
      <w:r>
        <w:rPr>
          <w:color w:val="000000" w:themeColor="text1"/>
        </w:rPr>
        <w:t>(C2)</w:t>
      </w:r>
    </w:p>
    <w:p w14:paraId="09B227C2" w14:textId="77777777" w:rsidR="007C02C8" w:rsidRDefault="007C02C8" w:rsidP="000C747F">
      <w:pPr>
        <w:spacing w:line="360" w:lineRule="auto"/>
      </w:pPr>
      <w:r>
        <w:t>The antiderivative for the above integral can be written as</w:t>
      </w:r>
    </w:p>
    <w:p w14:paraId="12AC0496" w14:textId="4ABA855E" w:rsidR="007C02C8" w:rsidRDefault="000C747F" w:rsidP="000C747F">
      <w:pPr>
        <w:spacing w:line="360" w:lineRule="auto"/>
        <w:ind w:right="-188" w:firstLine="720"/>
      </w:pPr>
      <w:r w:rsidRPr="005D2047">
        <w:rPr>
          <w:position w:val="-42"/>
        </w:rPr>
        <w:object w:dxaOrig="5920" w:dyaOrig="1219" w14:anchorId="363418C6">
          <v:shape id="_x0000_i1704" type="#_x0000_t75" style="width:294.15pt;height:61.6pt" o:ole="">
            <v:imagedata r:id="rId1133" o:title=""/>
          </v:shape>
          <o:OLEObject Type="Embed" ProgID="Equation.DSMT4" ShapeID="_x0000_i1704" DrawAspect="Content" ObjectID="_1702803985" r:id="rId1134"/>
        </w:object>
      </w:r>
      <w:r w:rsidR="007C02C8">
        <w:tab/>
      </w:r>
      <w:r w:rsidR="007C02C8">
        <w:tab/>
      </w:r>
      <w:r w:rsidR="007C090F">
        <w:tab/>
      </w:r>
      <w:r w:rsidR="007C02C8">
        <w:rPr>
          <w:color w:val="000000" w:themeColor="text1"/>
        </w:rPr>
        <w:t>(C3)</w:t>
      </w:r>
    </w:p>
    <w:p w14:paraId="6C38B06D" w14:textId="77777777" w:rsidR="007C02C8" w:rsidRDefault="007C02C8" w:rsidP="007C02C8">
      <w:pPr>
        <w:spacing w:after="0" w:line="360" w:lineRule="auto"/>
      </w:pPr>
      <w:r>
        <w:t xml:space="preserve">where, </w:t>
      </w:r>
      <w:r w:rsidRPr="00775FEF">
        <w:rPr>
          <w:position w:val="-14"/>
        </w:rPr>
        <w:object w:dxaOrig="1320" w:dyaOrig="400" w14:anchorId="07A7415E">
          <v:shape id="_x0000_i1705" type="#_x0000_t75" style="width:65.85pt;height:21.8pt" o:ole="">
            <v:imagedata r:id="rId1135" o:title=""/>
          </v:shape>
          <o:OLEObject Type="Embed" ProgID="Equation.DSMT4" ShapeID="_x0000_i1705" DrawAspect="Content" ObjectID="_1702803986" r:id="rId1136"/>
        </w:object>
      </w:r>
      <w:r>
        <w:t>is a hypergeometric function.</w:t>
      </w:r>
    </w:p>
    <w:p w14:paraId="55D53FCE" w14:textId="77777777" w:rsidR="007C02C8" w:rsidRDefault="007C02C8" w:rsidP="000C747F">
      <w:pPr>
        <w:spacing w:line="360" w:lineRule="auto"/>
        <w:ind w:right="-188"/>
        <w:jc w:val="both"/>
      </w:pPr>
      <w:r>
        <w:t>The hypergeometric function can be expanded as an integral as:</w:t>
      </w:r>
    </w:p>
    <w:p w14:paraId="70FDA590" w14:textId="548385E0" w:rsidR="007C02C8" w:rsidRDefault="007C02C8" w:rsidP="000C747F">
      <w:pPr>
        <w:spacing w:line="360" w:lineRule="auto"/>
        <w:ind w:right="-188" w:firstLine="720"/>
        <w:jc w:val="both"/>
      </w:pPr>
      <w:r w:rsidRPr="0011422F">
        <w:rPr>
          <w:position w:val="-36"/>
        </w:rPr>
        <w:object w:dxaOrig="4599" w:dyaOrig="840" w14:anchorId="36837A08">
          <v:shape id="_x0000_i1706" type="#_x0000_t75" style="width:233.05pt;height:42.15pt" o:ole="">
            <v:imagedata r:id="rId1137" o:title=""/>
          </v:shape>
          <o:OLEObject Type="Embed" ProgID="Equation.DSMT4" ShapeID="_x0000_i1706" DrawAspect="Content" ObjectID="_1702803987" r:id="rId1138"/>
        </w:object>
      </w:r>
      <w:r>
        <w:tab/>
      </w:r>
      <w:r>
        <w:tab/>
      </w:r>
      <w:r>
        <w:tab/>
      </w:r>
      <w:r>
        <w:tab/>
      </w:r>
      <w:r w:rsidR="007C090F">
        <w:tab/>
      </w:r>
      <w:r>
        <w:rPr>
          <w:color w:val="000000" w:themeColor="text1"/>
        </w:rPr>
        <w:t>(C4)</w:t>
      </w:r>
    </w:p>
    <w:p w14:paraId="4DC57C73" w14:textId="67A686AE" w:rsidR="007C02C8" w:rsidRDefault="007C02C8" w:rsidP="007C02C8">
      <w:pPr>
        <w:spacing w:after="0" w:line="360" w:lineRule="auto"/>
      </w:pPr>
      <w:r>
        <w:t>Using the above expansion and imposing limits on the integral, we can rewrite the integral in Eq</w:t>
      </w:r>
      <w:r w:rsidR="007E2836">
        <w:t>.</w:t>
      </w:r>
      <w:r>
        <w:t xml:space="preserve"> (C3) as:</w:t>
      </w:r>
    </w:p>
    <w:p w14:paraId="2C441A6D" w14:textId="04B45276" w:rsidR="007C02C8" w:rsidRDefault="007C02C8" w:rsidP="007C090F">
      <w:pPr>
        <w:spacing w:after="0" w:line="360" w:lineRule="auto"/>
        <w:ind w:right="-188" w:firstLine="720"/>
      </w:pPr>
      <w:r w:rsidRPr="007C246B">
        <w:rPr>
          <w:position w:val="-74"/>
        </w:rPr>
        <w:object w:dxaOrig="5640" w:dyaOrig="1640" w14:anchorId="6CED584D">
          <v:shape id="_x0000_i1707" type="#_x0000_t75" style="width:283.25pt;height:82.4pt" o:ole="">
            <v:imagedata r:id="rId1139" o:title=""/>
          </v:shape>
          <o:OLEObject Type="Embed" ProgID="Equation.DSMT4" ShapeID="_x0000_i1707" DrawAspect="Content" ObjectID="_1702803988" r:id="rId1140"/>
        </w:object>
      </w:r>
      <w:r>
        <w:t xml:space="preserve"> </w:t>
      </w:r>
      <w:r>
        <w:tab/>
      </w:r>
      <w:r>
        <w:tab/>
      </w:r>
      <w:r>
        <w:tab/>
      </w:r>
      <w:r w:rsidR="007C090F">
        <w:tab/>
      </w:r>
      <w:r>
        <w:rPr>
          <w:color w:val="000000" w:themeColor="text1"/>
        </w:rPr>
        <w:t>(C5)</w:t>
      </w:r>
    </w:p>
    <w:p w14:paraId="349EE26D" w14:textId="77777777" w:rsidR="007C02C8" w:rsidRDefault="007C02C8" w:rsidP="007C02C8">
      <w:pPr>
        <w:spacing w:after="0" w:line="360" w:lineRule="auto"/>
      </w:pPr>
    </w:p>
    <w:p w14:paraId="4E614038" w14:textId="77777777" w:rsidR="007C02C8" w:rsidRDefault="007C02C8" w:rsidP="007C02C8">
      <w:pPr>
        <w:spacing w:after="0" w:line="360" w:lineRule="auto"/>
      </w:pPr>
      <w:r>
        <w:t xml:space="preserve">Rewriting the above expression, </w:t>
      </w:r>
    </w:p>
    <w:p w14:paraId="03E98F45" w14:textId="0FA7C005" w:rsidR="007C02C8" w:rsidRDefault="000C747F" w:rsidP="007C090F">
      <w:pPr>
        <w:spacing w:after="0" w:line="360" w:lineRule="auto"/>
        <w:ind w:right="-188" w:firstLine="720"/>
      </w:pPr>
      <w:r w:rsidRPr="000C747F">
        <w:rPr>
          <w:position w:val="-136"/>
        </w:rPr>
        <w:object w:dxaOrig="6900" w:dyaOrig="2840" w14:anchorId="6861622E">
          <v:shape id="_x0000_i1708" type="#_x0000_t75" style="width:345.3pt;height:140.2pt" o:ole="">
            <v:imagedata r:id="rId1141" o:title=""/>
          </v:shape>
          <o:OLEObject Type="Embed" ProgID="Equation.DSMT4" ShapeID="_x0000_i1708" DrawAspect="Content" ObjectID="_1702803989" r:id="rId1142"/>
        </w:object>
      </w:r>
      <w:r w:rsidR="007C02C8">
        <w:tab/>
      </w:r>
      <w:r w:rsidR="007C090F">
        <w:tab/>
      </w:r>
      <w:r w:rsidR="007C02C8">
        <w:rPr>
          <w:color w:val="000000" w:themeColor="text1"/>
        </w:rPr>
        <w:t>(C6)</w:t>
      </w:r>
    </w:p>
    <w:p w14:paraId="322A0543" w14:textId="77777777" w:rsidR="007C02C8" w:rsidRDefault="007C02C8" w:rsidP="000C747F">
      <w:pPr>
        <w:spacing w:line="360" w:lineRule="auto"/>
      </w:pPr>
      <w:r>
        <w:t>The condition for convergence requires the two integrals on RHS of the above expression to exist in limit. It is easy to verify that the second integral converges. Therefore, for the integral to converge, the first integral must converge. That is,</w:t>
      </w:r>
    </w:p>
    <w:p w14:paraId="1118A1DA" w14:textId="0AEB4B2C" w:rsidR="007C02C8" w:rsidRDefault="007C02C8" w:rsidP="000C747F">
      <w:pPr>
        <w:spacing w:line="360" w:lineRule="auto"/>
        <w:ind w:right="-188" w:firstLine="720"/>
      </w:pPr>
      <w:r w:rsidRPr="006905B8">
        <w:rPr>
          <w:position w:val="-72"/>
        </w:rPr>
        <w:object w:dxaOrig="4459" w:dyaOrig="1359" w14:anchorId="7B00613D">
          <v:shape id="_x0000_i1709" type="#_x0000_t75" style="width:220.25pt;height:65.85pt" o:ole="">
            <v:imagedata r:id="rId1143" o:title=""/>
          </v:shape>
          <o:OLEObject Type="Embed" ProgID="Equation.DSMT4" ShapeID="_x0000_i1709" DrawAspect="Content" ObjectID="_1702803990" r:id="rId1144"/>
        </w:object>
      </w:r>
      <w:r>
        <w:t xml:space="preserve"> must be finite.</w:t>
      </w:r>
      <w:r>
        <w:tab/>
      </w:r>
      <w:r>
        <w:tab/>
      </w:r>
      <w:r w:rsidR="007C090F">
        <w:tab/>
      </w:r>
      <w:r>
        <w:t>(C7)</w:t>
      </w:r>
    </w:p>
    <w:p w14:paraId="7905D8BF" w14:textId="77777777" w:rsidR="007C02C8" w:rsidRDefault="007C02C8" w:rsidP="007C02C8">
      <w:pPr>
        <w:spacing w:after="0" w:line="360" w:lineRule="auto"/>
        <w:ind w:right="-188"/>
        <w:jc w:val="both"/>
      </w:pPr>
      <w:r>
        <w:t xml:space="preserve">For the above limit to exist, the degree of </w:t>
      </w:r>
      <w:r w:rsidRPr="00912CFC">
        <w:rPr>
          <w:i/>
          <w:iCs/>
        </w:rPr>
        <w:t>t</w:t>
      </w:r>
      <w:r>
        <w:t xml:space="preserve"> in the numerator must be less than the degree of </w:t>
      </w:r>
      <w:r w:rsidRPr="00912CFC">
        <w:rPr>
          <w:i/>
          <w:iCs/>
        </w:rPr>
        <w:t>t</w:t>
      </w:r>
      <w:r>
        <w:t xml:space="preserve"> in the denominator in the above expression. Since, degree of </w:t>
      </w:r>
      <w:r w:rsidRPr="00912CFC">
        <w:rPr>
          <w:i/>
          <w:iCs/>
        </w:rPr>
        <w:t>t</w:t>
      </w:r>
      <w:r>
        <w:t xml:space="preserve"> in the numerator is </w:t>
      </w:r>
      <w:r w:rsidRPr="00912CFC">
        <w:rPr>
          <w:position w:val="-10"/>
        </w:rPr>
        <w:object w:dxaOrig="520" w:dyaOrig="320" w14:anchorId="589F5BE4">
          <v:shape id="_x0000_i1710" type="#_x0000_t75" style="width:25.6pt;height:17.05pt" o:ole="">
            <v:imagedata r:id="rId1145" o:title=""/>
          </v:shape>
          <o:OLEObject Type="Embed" ProgID="Equation.DSMT4" ShapeID="_x0000_i1710" DrawAspect="Content" ObjectID="_1702803991" r:id="rId1146"/>
        </w:object>
      </w:r>
      <w:r>
        <w:t xml:space="preserve"> while that in the denominator is </w:t>
      </w:r>
      <w:r w:rsidRPr="00912CFC">
        <w:rPr>
          <w:position w:val="-10"/>
        </w:rPr>
        <w:object w:dxaOrig="360" w:dyaOrig="320" w14:anchorId="7495280B">
          <v:shape id="_x0000_i1711" type="#_x0000_t75" style="width:21.3pt;height:17.05pt" o:ole="">
            <v:imagedata r:id="rId1147" o:title=""/>
          </v:shape>
          <o:OLEObject Type="Embed" ProgID="Equation.DSMT4" ShapeID="_x0000_i1711" DrawAspect="Content" ObjectID="_1702803992" r:id="rId1148"/>
        </w:object>
      </w:r>
      <w:r>
        <w:t xml:space="preserve">. Therefore, for the limit to exist, </w:t>
      </w:r>
      <w:r w:rsidRPr="00912CFC">
        <w:rPr>
          <w:position w:val="-10"/>
        </w:rPr>
        <w:object w:dxaOrig="1040" w:dyaOrig="320" w14:anchorId="192E359E">
          <v:shape id="_x0000_i1712" type="#_x0000_t75" style="width:51.65pt;height:17.05pt" o:ole="">
            <v:imagedata r:id="rId1149" o:title=""/>
          </v:shape>
          <o:OLEObject Type="Embed" ProgID="Equation.DSMT4" ShapeID="_x0000_i1712" DrawAspect="Content" ObjectID="_1702803993" r:id="rId1150"/>
        </w:object>
      </w:r>
      <w:r>
        <w:t xml:space="preserve"> or </w:t>
      </w:r>
      <w:r w:rsidRPr="00517B2F">
        <w:rPr>
          <w:position w:val="-10"/>
        </w:rPr>
        <w:object w:dxaOrig="560" w:dyaOrig="320" w14:anchorId="1CCBBF8C">
          <v:shape id="_x0000_i1713" type="#_x0000_t75" style="width:29.85pt;height:17.05pt" o:ole="">
            <v:imagedata r:id="rId1151" o:title=""/>
          </v:shape>
          <o:OLEObject Type="Embed" ProgID="Equation.DSMT4" ShapeID="_x0000_i1713" DrawAspect="Content" ObjectID="_1702803994" r:id="rId1152"/>
        </w:object>
      </w:r>
      <w:r>
        <w:t>.</w:t>
      </w:r>
    </w:p>
    <w:p w14:paraId="70590C33" w14:textId="3D317ADC" w:rsidR="007C02C8" w:rsidRDefault="007C02C8" w:rsidP="007C02C8">
      <w:pPr>
        <w:spacing w:after="0" w:line="360" w:lineRule="auto"/>
        <w:ind w:firstLine="720"/>
        <w:jc w:val="both"/>
      </w:pPr>
      <w:r>
        <w:t xml:space="preserve">In summary, the inverse of the scale parameter </w:t>
      </w:r>
      <w:r w:rsidR="00F6740B" w:rsidRPr="00912CFC">
        <w:rPr>
          <w:position w:val="-10"/>
        </w:rPr>
        <w:object w:dxaOrig="240" w:dyaOrig="260" w14:anchorId="04C9E9A0">
          <v:shape id="_x0000_i1714" type="#_x0000_t75" style="width:15.15pt;height:13.25pt" o:ole="">
            <v:imagedata r:id="rId1153" o:title=""/>
          </v:shape>
          <o:OLEObject Type="Embed" ProgID="Equation.DSMT4" ShapeID="_x0000_i1714" DrawAspect="Content" ObjectID="_1702803995" r:id="rId1154"/>
        </w:object>
      </w:r>
      <w:r>
        <w:t xml:space="preserve"> of the error terms in the utility function must be greater than 1 (</w:t>
      </w:r>
      <w:r w:rsidR="00602F63" w:rsidRPr="00602F63">
        <w:rPr>
          <w:i/>
          <w:iCs/>
        </w:rPr>
        <w:t>i.e.,</w:t>
      </w:r>
      <w:r>
        <w:t xml:space="preserve"> the scale parameter</w:t>
      </w:r>
      <w:r w:rsidR="00B346F6">
        <w:t xml:space="preserve"> </w:t>
      </w:r>
      <w:r w:rsidR="00B346F6" w:rsidRPr="00B346F6">
        <w:rPr>
          <w:position w:val="-6"/>
        </w:rPr>
        <w:object w:dxaOrig="560" w:dyaOrig="279" w14:anchorId="4ED03E2D">
          <v:shape id="_x0000_i1715" type="#_x0000_t75" style="width:27.95pt;height:13.75pt" o:ole="">
            <v:imagedata r:id="rId1155" o:title=""/>
          </v:shape>
          <o:OLEObject Type="Embed" ProgID="Equation.DSMT4" ShapeID="_x0000_i1715" DrawAspect="Content" ObjectID="_1702803996" r:id="rId1156"/>
        </w:object>
      </w:r>
      <w:r>
        <w:t xml:space="preserve">) to yield finite first moments for the optimal consumptions from </w:t>
      </w:r>
      <w:r w:rsidR="00B346F6" w:rsidRPr="00B346F6">
        <w:rPr>
          <w:position w:val="-10"/>
        </w:rPr>
        <w:object w:dxaOrig="1200" w:dyaOrig="320" w14:anchorId="2BAA3EA1">
          <v:shape id="_x0000_i1716" type="#_x0000_t75" style="width:60.15pt;height:16.1pt" o:ole="">
            <v:imagedata r:id="rId1122" o:title=""/>
          </v:shape>
          <o:OLEObject Type="Embed" ProgID="Equation.DSMT4" ShapeID="_x0000_i1716" DrawAspect="Content" ObjectID="_1702803997" r:id="rId1157"/>
        </w:object>
      </w:r>
      <w:r>
        <w:rPr>
          <w:i/>
          <w:iCs/>
        </w:rPr>
        <w:t xml:space="preserve"> </w:t>
      </w:r>
      <w:r w:rsidRPr="00F16813">
        <w:rPr>
          <w:rFonts w:cs="Times New Roman"/>
        </w:rPr>
        <w:t>MDCEV models with infinite budgets</w:t>
      </w:r>
      <w:r w:rsidRPr="00F72253">
        <w:t>.</w:t>
      </w:r>
    </w:p>
    <w:p w14:paraId="2335E143" w14:textId="77777777" w:rsidR="007C02C8" w:rsidRDefault="007C02C8" w:rsidP="007C02C8">
      <w:pPr>
        <w:spacing w:before="120" w:after="0" w:line="360" w:lineRule="auto"/>
        <w:rPr>
          <w:i/>
          <w:iCs/>
        </w:rPr>
      </w:pPr>
      <w:r>
        <w:rPr>
          <w:i/>
          <w:iCs/>
        </w:rPr>
        <w:t>C.</w:t>
      </w:r>
      <w:r w:rsidRPr="00B94DD0">
        <w:rPr>
          <w:i/>
          <w:iCs/>
        </w:rPr>
        <w:t>1.</w:t>
      </w:r>
      <w:r>
        <w:rPr>
          <w:i/>
          <w:iCs/>
        </w:rPr>
        <w:t>2 Existence of finite variance (Second central moment)</w:t>
      </w:r>
    </w:p>
    <w:p w14:paraId="650F8DFF" w14:textId="696126FF" w:rsidR="007C02C8" w:rsidRPr="006905B8" w:rsidRDefault="007C02C8" w:rsidP="007C02C8">
      <w:pPr>
        <w:spacing w:after="0" w:line="360" w:lineRule="auto"/>
      </w:pPr>
      <w:r>
        <w:t xml:space="preserve">The expression for the second moment of </w:t>
      </w:r>
      <w:r w:rsidRPr="00517B2F">
        <w:rPr>
          <w:position w:val="-12"/>
        </w:rPr>
        <w:object w:dxaOrig="1140" w:dyaOrig="380" w14:anchorId="7D81BCB2">
          <v:shape id="_x0000_i1717" type="#_x0000_t75" style="width:54.95pt;height:21.3pt" o:ole="">
            <v:imagedata r:id="rId1158" o:title=""/>
          </v:shape>
          <o:OLEObject Type="Embed" ProgID="Equation.DSMT4" ShapeID="_x0000_i1717" DrawAspect="Content" ObjectID="_1702803998" r:id="rId1159"/>
        </w:object>
      </w:r>
      <w:r w:rsidDel="009C45E4">
        <w:t xml:space="preserve"> </w:t>
      </w:r>
      <w:r>
        <w:t>given by Eq</w:t>
      </w:r>
      <w:r w:rsidR="007E2836">
        <w:t>.</w:t>
      </w:r>
      <w:r>
        <w:t xml:space="preserve"> (B12) is:</w:t>
      </w:r>
    </w:p>
    <w:p w14:paraId="20C7547E" w14:textId="0BB72169" w:rsidR="007C02C8" w:rsidRDefault="00810755" w:rsidP="007C090F">
      <w:pPr>
        <w:spacing w:after="0" w:line="360" w:lineRule="auto"/>
        <w:ind w:right="-188" w:firstLine="720"/>
        <w:rPr>
          <w:color w:val="000000" w:themeColor="text1"/>
        </w:rPr>
      </w:pPr>
      <w:r w:rsidRPr="00C204D6">
        <w:rPr>
          <w:position w:val="-46"/>
        </w:rPr>
        <w:object w:dxaOrig="6800" w:dyaOrig="880" w14:anchorId="7530E753">
          <v:shape id="_x0000_i1718" type="#_x0000_t75" style="width:338.7pt;height:46.9pt" o:ole="">
            <v:imagedata r:id="rId1160" o:title=""/>
          </v:shape>
          <o:OLEObject Type="Embed" ProgID="Equation.DSMT4" ShapeID="_x0000_i1718" DrawAspect="Content" ObjectID="_1702803999" r:id="rId1161"/>
        </w:object>
      </w:r>
      <w:r w:rsidR="007C02C8">
        <w:tab/>
      </w:r>
      <w:r w:rsidR="007C090F">
        <w:tab/>
      </w:r>
      <w:r w:rsidR="007C02C8">
        <w:rPr>
          <w:color w:val="000000" w:themeColor="text1"/>
        </w:rPr>
        <w:t>(C8)</w:t>
      </w:r>
    </w:p>
    <w:p w14:paraId="1A012BFC" w14:textId="64EB38E6" w:rsidR="007C02C8" w:rsidRDefault="007C02C8" w:rsidP="007C02C8">
      <w:pPr>
        <w:spacing w:after="0" w:line="360" w:lineRule="auto"/>
        <w:jc w:val="both"/>
      </w:pPr>
      <w:r>
        <w:lastRenderedPageBreak/>
        <w:t>In the above expression, the second integral converges for all</w:t>
      </w:r>
      <w:r w:rsidR="00F6740B">
        <w:t xml:space="preserve"> </w:t>
      </w:r>
      <w:r w:rsidR="00F6740B" w:rsidRPr="00912CFC">
        <w:rPr>
          <w:position w:val="-10"/>
        </w:rPr>
        <w:object w:dxaOrig="240" w:dyaOrig="260" w14:anchorId="0916254B">
          <v:shape id="_x0000_i1719" type="#_x0000_t75" style="width:15.15pt;height:13.25pt" o:ole="">
            <v:imagedata r:id="rId1162" o:title=""/>
          </v:shape>
          <o:OLEObject Type="Embed" ProgID="Equation.DSMT4" ShapeID="_x0000_i1719" DrawAspect="Content" ObjectID="_1702804000" r:id="rId1163"/>
        </w:object>
      </w:r>
      <w:r>
        <w:t xml:space="preserve">, while the third integral converges when </w:t>
      </w:r>
      <w:r w:rsidRPr="00912CFC">
        <w:rPr>
          <w:position w:val="-10"/>
        </w:rPr>
        <w:object w:dxaOrig="560" w:dyaOrig="320" w14:anchorId="3166FE1E">
          <v:shape id="_x0000_i1720" type="#_x0000_t75" style="width:29.85pt;height:17.05pt" o:ole="">
            <v:imagedata r:id="rId1164" o:title=""/>
          </v:shape>
          <o:OLEObject Type="Embed" ProgID="Equation.DSMT4" ShapeID="_x0000_i1720" DrawAspect="Content" ObjectID="_1702804001" r:id="rId1165"/>
        </w:object>
      </w:r>
      <w:r>
        <w:t xml:space="preserve"> (verified in the earlier section). Therefore, the criterion for the existence of finite variance depends on the</w:t>
      </w:r>
      <w:r w:rsidR="00F6740B">
        <w:t xml:space="preserve"> convergence of the</w:t>
      </w:r>
      <w:r>
        <w:t xml:space="preserve"> first integral in the above expression</w:t>
      </w:r>
      <w:r w:rsidR="00F6740B">
        <w:t xml:space="preserve"> (with </w:t>
      </w:r>
      <w:r w:rsidR="00F6740B" w:rsidRPr="00912CFC">
        <w:rPr>
          <w:position w:val="-10"/>
        </w:rPr>
        <w:object w:dxaOrig="560" w:dyaOrig="320" w14:anchorId="334D0CD3">
          <v:shape id="_x0000_i1721" type="#_x0000_t75" style="width:29.85pt;height:17.05pt" o:ole="">
            <v:imagedata r:id="rId1164" o:title=""/>
          </v:shape>
          <o:OLEObject Type="Embed" ProgID="Equation.DSMT4" ShapeID="_x0000_i1721" DrawAspect="Content" ObjectID="_1702804002" r:id="rId1166"/>
        </w:object>
      </w:r>
      <w:r w:rsidR="00F6740B">
        <w:t xml:space="preserve">) </w:t>
      </w:r>
      <w:r>
        <w:t xml:space="preserve">. Again, let </w:t>
      </w:r>
      <w:r w:rsidR="00810755" w:rsidRPr="00570497">
        <w:rPr>
          <w:position w:val="-12"/>
        </w:rPr>
        <w:object w:dxaOrig="1700" w:dyaOrig="400" w14:anchorId="572F8975">
          <v:shape id="_x0000_i1722" type="#_x0000_t75" style="width:82.4pt;height:21.8pt" o:ole="">
            <v:imagedata r:id="rId1167" o:title=""/>
          </v:shape>
          <o:OLEObject Type="Embed" ProgID="Equation.DSMT4" ShapeID="_x0000_i1722" DrawAspect="Content" ObjectID="_1702804003" r:id="rId1168"/>
        </w:object>
      </w:r>
      <w:r>
        <w:t>. Expanding the first integral in the above expression using hypergeometric functions, we get the following expression:</w:t>
      </w:r>
    </w:p>
    <w:p w14:paraId="3A011D97" w14:textId="622D3BBD" w:rsidR="007C02C8" w:rsidRDefault="007C02C8" w:rsidP="007C02C8">
      <w:pPr>
        <w:spacing w:after="0" w:line="360" w:lineRule="auto"/>
        <w:ind w:right="-755"/>
      </w:pPr>
      <w:r w:rsidRPr="00B1739B">
        <w:rPr>
          <w:position w:val="-72"/>
        </w:rPr>
        <w:object w:dxaOrig="9980" w:dyaOrig="1359" w14:anchorId="55B92F0F">
          <v:shape id="_x0000_i1723" type="#_x0000_t75" style="width:468pt;height:62.05pt" o:ole="">
            <v:imagedata r:id="rId1169" o:title=""/>
          </v:shape>
          <o:OLEObject Type="Embed" ProgID="Equation.DSMT4" ShapeID="_x0000_i1723" DrawAspect="Content" ObjectID="_1702804004" r:id="rId1170"/>
        </w:object>
      </w:r>
      <w:r>
        <w:tab/>
      </w:r>
      <w:r>
        <w:tab/>
      </w:r>
      <w:r>
        <w:tab/>
      </w:r>
      <w:r>
        <w:tab/>
      </w:r>
      <w:r>
        <w:tab/>
      </w:r>
      <w:r>
        <w:tab/>
      </w:r>
      <w:r>
        <w:tab/>
      </w:r>
      <w:r>
        <w:tab/>
      </w:r>
      <w:r>
        <w:tab/>
      </w:r>
      <w:r>
        <w:tab/>
      </w:r>
      <w:r>
        <w:tab/>
      </w:r>
      <w:r w:rsidR="007C090F">
        <w:tab/>
      </w:r>
      <w:r>
        <w:rPr>
          <w:color w:val="000000" w:themeColor="text1"/>
        </w:rPr>
        <w:t>(C9)</w:t>
      </w:r>
    </w:p>
    <w:p w14:paraId="57D908CA" w14:textId="6D36A4B4" w:rsidR="007C02C8" w:rsidRDefault="007C02C8" w:rsidP="007C02C8">
      <w:pPr>
        <w:spacing w:after="0" w:line="360" w:lineRule="auto"/>
        <w:ind w:right="-188"/>
        <w:jc w:val="both"/>
      </w:pPr>
      <w:r>
        <w:t>The second term in RHS of the above expression converges to a finite value. However, for the above expression to converge to a finite value, the first term must also converge. For this to happen as</w:t>
      </w:r>
      <w:r w:rsidR="008654DB">
        <w:t xml:space="preserve"> </w:t>
      </w:r>
      <w:r w:rsidR="008654DB" w:rsidRPr="008654DB">
        <w:rPr>
          <w:position w:val="-6"/>
        </w:rPr>
        <w:object w:dxaOrig="660" w:dyaOrig="240" w14:anchorId="0CF6D53E">
          <v:shape id="_x0000_i1724" type="#_x0000_t75" style="width:33.15pt;height:11.85pt" o:ole="">
            <v:imagedata r:id="rId1171" o:title=""/>
          </v:shape>
          <o:OLEObject Type="Embed" ProgID="Equation.DSMT4" ShapeID="_x0000_i1724" DrawAspect="Content" ObjectID="_1702804005" r:id="rId1172"/>
        </w:object>
      </w:r>
      <w:r>
        <w:t xml:space="preserve">, the degree of </w:t>
      </w:r>
      <w:r w:rsidRPr="004974C6">
        <w:rPr>
          <w:i/>
          <w:iCs/>
        </w:rPr>
        <w:t>t</w:t>
      </w:r>
      <w:r>
        <w:rPr>
          <w:i/>
          <w:iCs/>
        </w:rPr>
        <w:t xml:space="preserve"> </w:t>
      </w:r>
      <w:r>
        <w:t xml:space="preserve">in the numerator must be less than the degree of </w:t>
      </w:r>
      <w:r w:rsidRPr="004974C6">
        <w:rPr>
          <w:i/>
          <w:iCs/>
        </w:rPr>
        <w:t>t</w:t>
      </w:r>
      <w:r>
        <w:t xml:space="preserve"> in the denominator (or, the numerator must rise slower than the denominator). That is,  </w:t>
      </w:r>
      <w:r w:rsidRPr="00912CFC">
        <w:rPr>
          <w:position w:val="-10"/>
        </w:rPr>
        <w:object w:dxaOrig="1100" w:dyaOrig="320" w14:anchorId="473D03B5">
          <v:shape id="_x0000_i1725" type="#_x0000_t75" style="width:54.95pt;height:17.05pt" o:ole="">
            <v:imagedata r:id="rId1173" o:title=""/>
          </v:shape>
          <o:OLEObject Type="Embed" ProgID="Equation.DSMT4" ShapeID="_x0000_i1725" DrawAspect="Content" ObjectID="_1702804006" r:id="rId1174"/>
        </w:object>
      </w:r>
      <w:r>
        <w:t xml:space="preserve"> or </w:t>
      </w:r>
      <w:r w:rsidRPr="00517B2F">
        <w:rPr>
          <w:position w:val="-10"/>
        </w:rPr>
        <w:object w:dxaOrig="600" w:dyaOrig="320" w14:anchorId="0AC40535">
          <v:shape id="_x0000_i1726" type="#_x0000_t75" style="width:30.8pt;height:17.05pt" o:ole="">
            <v:imagedata r:id="rId1175" o:title=""/>
          </v:shape>
          <o:OLEObject Type="Embed" ProgID="Equation.DSMT4" ShapeID="_x0000_i1726" DrawAspect="Content" ObjectID="_1702804007" r:id="rId1176"/>
        </w:object>
      </w:r>
      <w:r>
        <w:t xml:space="preserve">. Therefore, </w:t>
      </w:r>
      <w:r w:rsidRPr="005D2047">
        <w:rPr>
          <w:position w:val="-10"/>
        </w:rPr>
        <w:object w:dxaOrig="600" w:dyaOrig="320" w14:anchorId="1D087C8D">
          <v:shape id="_x0000_i1727" type="#_x0000_t75" style="width:30.8pt;height:17.05pt" o:ole="">
            <v:imagedata r:id="rId1177" o:title=""/>
          </v:shape>
          <o:OLEObject Type="Embed" ProgID="Equation.DSMT4" ShapeID="_x0000_i1727" DrawAspect="Content" ObjectID="_1702804008" r:id="rId1178"/>
        </w:object>
      </w:r>
      <w:r>
        <w:t xml:space="preserve"> or </w:t>
      </w:r>
      <w:r w:rsidR="008654DB" w:rsidRPr="008654DB">
        <w:rPr>
          <w:position w:val="-6"/>
        </w:rPr>
        <w:object w:dxaOrig="760" w:dyaOrig="279" w14:anchorId="37855D15">
          <v:shape id="_x0000_i1728" type="#_x0000_t75" style="width:37.9pt;height:13.75pt" o:ole="">
            <v:imagedata r:id="rId1179" o:title=""/>
          </v:shape>
          <o:OLEObject Type="Embed" ProgID="Equation.DSMT4" ShapeID="_x0000_i1728" DrawAspect="Content" ObjectID="_1702804009" r:id="rId1180"/>
        </w:object>
      </w:r>
      <w:r>
        <w:t xml:space="preserve"> is the criterion for the second moment to exist.</w:t>
      </w:r>
    </w:p>
    <w:p w14:paraId="3C330C8B" w14:textId="77777777" w:rsidR="007C02C8" w:rsidRDefault="007C02C8" w:rsidP="007C02C8">
      <w:pPr>
        <w:spacing w:before="120" w:after="0" w:line="360" w:lineRule="auto"/>
        <w:rPr>
          <w:i/>
          <w:iCs/>
        </w:rPr>
      </w:pPr>
      <w:r>
        <w:rPr>
          <w:i/>
          <w:iCs/>
        </w:rPr>
        <w:t>C.2</w:t>
      </w:r>
      <w:r w:rsidRPr="004D6A8B">
        <w:rPr>
          <w:i/>
          <w:iCs/>
        </w:rPr>
        <w:t xml:space="preserve">. </w:t>
      </w:r>
      <w:r>
        <w:rPr>
          <w:i/>
          <w:iCs/>
        </w:rPr>
        <w:t>Simulation-based verification of the conditions for existence of first and second moments</w:t>
      </w:r>
    </w:p>
    <w:p w14:paraId="0C0A6079" w14:textId="5C819C0E" w:rsidR="008654DB" w:rsidRPr="00D218CD" w:rsidRDefault="007C02C8" w:rsidP="00D218CD">
      <w:pPr>
        <w:spacing w:line="360" w:lineRule="auto"/>
        <w:jc w:val="both"/>
        <w:rPr>
          <w:rFonts w:cs="Times New Roman"/>
        </w:rPr>
      </w:pPr>
      <w:r>
        <w:t xml:space="preserve">To verify the existence of moments and the accuracy of the analytic formulae for computing the moments, we simulated consumption data for a choice setting with four alternatives – one outside good and three inside goods – for both the </w:t>
      </w:r>
      <w:r w:rsidR="00B346F6" w:rsidRPr="00B346F6">
        <w:rPr>
          <w:position w:val="-10"/>
        </w:rPr>
        <w:object w:dxaOrig="1200" w:dyaOrig="320" w14:anchorId="5E0820CF">
          <v:shape id="_x0000_i1729" type="#_x0000_t75" style="width:60.15pt;height:16.1pt" o:ole="">
            <v:imagedata r:id="rId1122" o:title=""/>
          </v:shape>
          <o:OLEObject Type="Embed" ProgID="Equation.DSMT4" ShapeID="_x0000_i1729" DrawAspect="Content" ObjectID="_1702804010" r:id="rId1181"/>
        </w:object>
      </w:r>
      <w:r w:rsidRPr="007A68E2">
        <w:rPr>
          <w:i/>
          <w:iCs/>
        </w:rPr>
        <w:t xml:space="preserve"> </w:t>
      </w:r>
      <w:r w:rsidRPr="007A68E2">
        <w:rPr>
          <w:rFonts w:cs="Times New Roman"/>
          <w:i/>
          <w:iCs/>
        </w:rPr>
        <w:t>MDCEV</w:t>
      </w:r>
      <w:r>
        <w:rPr>
          <w:rFonts w:cs="Times New Roman"/>
          <w:i/>
          <w:iCs/>
        </w:rPr>
        <w:t xml:space="preserve"> </w:t>
      </w:r>
      <w:r>
        <w:rPr>
          <w:rFonts w:cs="Times New Roman"/>
        </w:rPr>
        <w:t xml:space="preserve">and the </w:t>
      </w:r>
      <w:r w:rsidR="00B346F6" w:rsidRPr="00B346F6">
        <w:rPr>
          <w:position w:val="-10"/>
        </w:rPr>
        <w:object w:dxaOrig="1200" w:dyaOrig="320" w14:anchorId="465C5EC0">
          <v:shape id="_x0000_i1730" type="#_x0000_t75" style="width:60.15pt;height:16.1pt" o:ole="">
            <v:imagedata r:id="rId1122" o:title=""/>
          </v:shape>
          <o:OLEObject Type="Embed" ProgID="Equation.DSMT4" ShapeID="_x0000_i1730" DrawAspect="Content" ObjectID="_1702804011" r:id="rId1182"/>
        </w:object>
      </w:r>
      <w:r w:rsidRPr="007A68E2">
        <w:rPr>
          <w:i/>
          <w:iCs/>
        </w:rPr>
        <w:t xml:space="preserve"> </w:t>
      </w:r>
      <w:r>
        <w:rPr>
          <w:rFonts w:cs="Times New Roman"/>
          <w:i/>
          <w:iCs/>
        </w:rPr>
        <w:t xml:space="preserve">MDCP </w:t>
      </w:r>
      <w:r>
        <w:rPr>
          <w:rFonts w:cs="Times New Roman"/>
        </w:rPr>
        <w:t>models. The utility function considered for simulating data from both models is:</w:t>
      </w:r>
    </w:p>
    <w:p w14:paraId="5C48ABDD" w14:textId="6817AB70" w:rsidR="007C02C8" w:rsidRDefault="007C02C8" w:rsidP="00D218CD">
      <w:pPr>
        <w:spacing w:line="360" w:lineRule="auto"/>
        <w:ind w:right="-188"/>
        <w:jc w:val="both"/>
        <w:rPr>
          <w:rFonts w:cs="Times New Roman"/>
        </w:rPr>
      </w:pPr>
      <w:r>
        <w:rPr>
          <w:rFonts w:cs="Times New Roman"/>
        </w:rPr>
        <w:tab/>
      </w:r>
      <w:r w:rsidR="008654DB" w:rsidRPr="00F16813">
        <w:rPr>
          <w:position w:val="-32"/>
        </w:rPr>
        <w:object w:dxaOrig="5980" w:dyaOrig="760" w14:anchorId="77ED5D0D">
          <v:shape id="_x0000_i1731" type="#_x0000_t75" style="width:296.55pt;height:36pt" o:ole="">
            <v:imagedata r:id="rId319" o:title=""/>
          </v:shape>
          <o:OLEObject Type="Embed" ProgID="Equation.DSMT4" ShapeID="_x0000_i1731" DrawAspect="Content" ObjectID="_1702804012" r:id="rId1183"/>
        </w:object>
      </w:r>
      <w:r>
        <w:rPr>
          <w:rFonts w:eastAsiaTheme="minorEastAsia" w:cs="Times New Roman"/>
        </w:rPr>
        <w:tab/>
      </w:r>
      <w:r>
        <w:tab/>
      </w:r>
      <w:r w:rsidR="007C090F">
        <w:tab/>
      </w:r>
      <w:r>
        <w:t>(C10)</w:t>
      </w:r>
    </w:p>
    <w:p w14:paraId="6AF6261C" w14:textId="3D7A0518" w:rsidR="007C02C8" w:rsidRPr="00AD7C8B" w:rsidRDefault="007C02C8" w:rsidP="007C02C8">
      <w:pPr>
        <w:spacing w:after="0" w:line="360" w:lineRule="auto"/>
        <w:jc w:val="both"/>
        <w:rPr>
          <w:rFonts w:cs="Times New Roman"/>
          <w:lang w:val="en-US"/>
        </w:rPr>
      </w:pPr>
      <w:r>
        <w:rPr>
          <w:rFonts w:cs="Times New Roman"/>
        </w:rPr>
        <w:t xml:space="preserve">where, </w:t>
      </w:r>
      <w:r w:rsidR="008654DB" w:rsidRPr="007924CB">
        <w:rPr>
          <w:position w:val="-14"/>
        </w:rPr>
        <w:object w:dxaOrig="1280" w:dyaOrig="400" w14:anchorId="17D01B56">
          <v:shape id="_x0000_i1732" type="#_x0000_t75" style="width:63.95pt;height:19.9pt" o:ole="">
            <v:imagedata r:id="rId1184" o:title=""/>
          </v:shape>
          <o:OLEObject Type="Embed" ProgID="Equation.DSMT4" ShapeID="_x0000_i1732" DrawAspect="Content" ObjectID="_1702804013" r:id="rId1185"/>
        </w:object>
      </w:r>
      <w:r>
        <w:rPr>
          <w:rFonts w:eastAsiaTheme="minorEastAsia" w:cs="Times New Roman"/>
        </w:rPr>
        <w:t>,</w:t>
      </w:r>
      <w:r>
        <w:rPr>
          <w:rFonts w:cs="Times New Roman"/>
        </w:rPr>
        <w:t xml:space="preserve"> </w:t>
      </w:r>
      <w:r w:rsidR="00D218CD" w:rsidRPr="00D218CD">
        <w:rPr>
          <w:position w:val="-12"/>
        </w:rPr>
        <w:object w:dxaOrig="3220" w:dyaOrig="360" w14:anchorId="4C72E18C">
          <v:shape id="_x0000_i1733" type="#_x0000_t75" style="width:161.05pt;height:18pt" o:ole="">
            <v:imagedata r:id="rId1186" o:title=""/>
          </v:shape>
          <o:OLEObject Type="Embed" ProgID="Equation.DSMT4" ShapeID="_x0000_i1733" DrawAspect="Content" ObjectID="_1702804014" r:id="rId1187"/>
        </w:object>
      </w:r>
      <w:r>
        <w:t xml:space="preserve">, and </w:t>
      </w:r>
      <w:r w:rsidR="00D218CD" w:rsidRPr="00D218CD">
        <w:rPr>
          <w:position w:val="-12"/>
        </w:rPr>
        <w:object w:dxaOrig="2460" w:dyaOrig="360" w14:anchorId="2DBE2C22">
          <v:shape id="_x0000_i1734" type="#_x0000_t75" style="width:122.7pt;height:18pt" o:ole="">
            <v:imagedata r:id="rId1188" o:title=""/>
          </v:shape>
          <o:OLEObject Type="Embed" ProgID="Equation.DSMT4" ShapeID="_x0000_i1734" DrawAspect="Content" ObjectID="_1702804015" r:id="rId1189"/>
        </w:object>
      </w:r>
      <w:r>
        <w:t>.</w:t>
      </w:r>
      <w:r>
        <w:rPr>
          <w:rFonts w:cs="Times New Roman"/>
          <w:lang w:val="en-US"/>
        </w:rPr>
        <w:t xml:space="preserve"> And t</w:t>
      </w:r>
      <w:r>
        <w:t>he parameters assumed for this simulation experiment are provided below:</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9"/>
        <w:gridCol w:w="1669"/>
        <w:gridCol w:w="1669"/>
        <w:gridCol w:w="1815"/>
      </w:tblGrid>
      <w:tr w:rsidR="007C02C8" w:rsidRPr="003D6343" w14:paraId="0C8F4E7C" w14:textId="77777777" w:rsidTr="00FC7D49">
        <w:trPr>
          <w:trHeight w:val="164"/>
          <w:jc w:val="center"/>
        </w:trPr>
        <w:tc>
          <w:tcPr>
            <w:tcW w:w="3919" w:type="dxa"/>
            <w:tcBorders>
              <w:top w:val="single" w:sz="4" w:space="0" w:color="auto"/>
              <w:bottom w:val="single" w:sz="4" w:space="0" w:color="auto"/>
            </w:tcBorders>
            <w:vAlign w:val="center"/>
          </w:tcPr>
          <w:p w14:paraId="0020DE70" w14:textId="77777777" w:rsidR="007C02C8" w:rsidRPr="00361DF2" w:rsidRDefault="007C02C8" w:rsidP="000734CD">
            <w:pPr>
              <w:pStyle w:val="ListParagraph"/>
              <w:spacing w:line="360" w:lineRule="auto"/>
              <w:ind w:left="0"/>
              <w:contextualSpacing w:val="0"/>
              <w:jc w:val="center"/>
              <w:rPr>
                <w:rFonts w:ascii="Times New Roman" w:hAnsi="Times New Roman" w:cs="Times New Roman"/>
                <w:b/>
                <w:bCs/>
                <w:sz w:val="20"/>
                <w:szCs w:val="20"/>
              </w:rPr>
            </w:pPr>
            <w:r w:rsidRPr="00361DF2">
              <w:rPr>
                <w:rFonts w:ascii="Times New Roman" w:hAnsi="Times New Roman" w:cs="Times New Roman"/>
                <w:b/>
                <w:bCs/>
                <w:sz w:val="20"/>
                <w:szCs w:val="20"/>
              </w:rPr>
              <w:t>Parameters</w:t>
            </w:r>
          </w:p>
        </w:tc>
        <w:tc>
          <w:tcPr>
            <w:tcW w:w="1669" w:type="dxa"/>
            <w:tcBorders>
              <w:top w:val="single" w:sz="4" w:space="0" w:color="auto"/>
              <w:bottom w:val="single" w:sz="4" w:space="0" w:color="auto"/>
            </w:tcBorders>
            <w:vAlign w:val="center"/>
          </w:tcPr>
          <w:p w14:paraId="08020F49" w14:textId="77777777" w:rsidR="007C02C8" w:rsidRPr="00361DF2" w:rsidRDefault="007C02C8" w:rsidP="000734CD">
            <w:pPr>
              <w:pStyle w:val="ListParagraph"/>
              <w:spacing w:line="360" w:lineRule="auto"/>
              <w:ind w:left="0"/>
              <w:contextualSpacing w:val="0"/>
              <w:jc w:val="center"/>
              <w:rPr>
                <w:rFonts w:ascii="Times New Roman" w:hAnsi="Times New Roman" w:cs="Times New Roman"/>
                <w:b/>
                <w:bCs/>
                <w:sz w:val="20"/>
                <w:szCs w:val="20"/>
              </w:rPr>
            </w:pPr>
            <w:r w:rsidRPr="00361DF2">
              <w:rPr>
                <w:rFonts w:ascii="Times New Roman" w:hAnsi="Times New Roman" w:cs="Times New Roman"/>
                <w:b/>
                <w:bCs/>
                <w:sz w:val="20"/>
                <w:szCs w:val="20"/>
              </w:rPr>
              <w:t>Alternative 2</w:t>
            </w:r>
          </w:p>
        </w:tc>
        <w:tc>
          <w:tcPr>
            <w:tcW w:w="1669" w:type="dxa"/>
            <w:tcBorders>
              <w:top w:val="single" w:sz="4" w:space="0" w:color="auto"/>
              <w:bottom w:val="single" w:sz="4" w:space="0" w:color="auto"/>
            </w:tcBorders>
            <w:vAlign w:val="center"/>
          </w:tcPr>
          <w:p w14:paraId="52111785" w14:textId="77777777" w:rsidR="007C02C8" w:rsidRPr="00361DF2" w:rsidRDefault="007C02C8" w:rsidP="000734CD">
            <w:pPr>
              <w:pStyle w:val="ListParagraph"/>
              <w:spacing w:line="360" w:lineRule="auto"/>
              <w:ind w:left="0"/>
              <w:contextualSpacing w:val="0"/>
              <w:jc w:val="center"/>
              <w:rPr>
                <w:rFonts w:ascii="Times New Roman" w:hAnsi="Times New Roman" w:cs="Times New Roman"/>
                <w:b/>
                <w:bCs/>
                <w:sz w:val="20"/>
                <w:szCs w:val="20"/>
              </w:rPr>
            </w:pPr>
            <w:r w:rsidRPr="00361DF2">
              <w:rPr>
                <w:rFonts w:ascii="Times New Roman" w:hAnsi="Times New Roman" w:cs="Times New Roman"/>
                <w:b/>
                <w:bCs/>
                <w:sz w:val="20"/>
                <w:szCs w:val="20"/>
              </w:rPr>
              <w:t>Alternative 3</w:t>
            </w:r>
          </w:p>
        </w:tc>
        <w:tc>
          <w:tcPr>
            <w:tcW w:w="1815" w:type="dxa"/>
            <w:tcBorders>
              <w:top w:val="single" w:sz="4" w:space="0" w:color="auto"/>
              <w:bottom w:val="single" w:sz="4" w:space="0" w:color="auto"/>
            </w:tcBorders>
            <w:vAlign w:val="center"/>
          </w:tcPr>
          <w:p w14:paraId="74C033C7" w14:textId="77777777" w:rsidR="007C02C8" w:rsidRPr="00361DF2" w:rsidRDefault="007C02C8" w:rsidP="000734CD">
            <w:pPr>
              <w:pStyle w:val="ListParagraph"/>
              <w:spacing w:line="360" w:lineRule="auto"/>
              <w:ind w:left="0"/>
              <w:contextualSpacing w:val="0"/>
              <w:jc w:val="center"/>
              <w:rPr>
                <w:rFonts w:ascii="Times New Roman" w:hAnsi="Times New Roman" w:cs="Times New Roman"/>
                <w:b/>
                <w:bCs/>
                <w:sz w:val="20"/>
                <w:szCs w:val="20"/>
              </w:rPr>
            </w:pPr>
            <w:r w:rsidRPr="00361DF2">
              <w:rPr>
                <w:rFonts w:ascii="Times New Roman" w:hAnsi="Times New Roman" w:cs="Times New Roman"/>
                <w:b/>
                <w:bCs/>
                <w:sz w:val="20"/>
                <w:szCs w:val="20"/>
              </w:rPr>
              <w:t>Alternative 4</w:t>
            </w:r>
          </w:p>
        </w:tc>
      </w:tr>
      <w:tr w:rsidR="007C02C8" w:rsidRPr="003D6343" w14:paraId="20F45BFC" w14:textId="77777777" w:rsidTr="00FC7D49">
        <w:trPr>
          <w:trHeight w:hRule="exact" w:val="432"/>
          <w:jc w:val="center"/>
        </w:trPr>
        <w:tc>
          <w:tcPr>
            <w:tcW w:w="3919" w:type="dxa"/>
            <w:tcBorders>
              <w:top w:val="single" w:sz="4" w:space="0" w:color="auto"/>
            </w:tcBorders>
            <w:vAlign w:val="center"/>
          </w:tcPr>
          <w:p w14:paraId="70C2A1D1" w14:textId="77777777" w:rsidR="007C02C8" w:rsidRPr="003D6343" w:rsidRDefault="007C02C8" w:rsidP="000734CD">
            <w:pPr>
              <w:pStyle w:val="ListParagraph"/>
              <w:spacing w:line="360" w:lineRule="auto"/>
              <w:ind w:left="0"/>
              <w:contextualSpacing w:val="0"/>
              <w:rPr>
                <w:rFonts w:ascii="Times New Roman" w:hAnsi="Times New Roman" w:cs="Times New Roman"/>
                <w:sz w:val="20"/>
                <w:szCs w:val="20"/>
              </w:rPr>
            </w:pPr>
            <w:r w:rsidRPr="003D6343">
              <w:rPr>
                <w:rFonts w:ascii="Times New Roman" w:hAnsi="Times New Roman" w:cs="Times New Roman"/>
                <w:sz w:val="20"/>
                <w:szCs w:val="20"/>
              </w:rPr>
              <w:t>Baseline preference</w:t>
            </w:r>
            <w:r>
              <w:rPr>
                <w:rFonts w:ascii="Times New Roman" w:hAnsi="Times New Roman" w:cs="Times New Roman"/>
                <w:sz w:val="20"/>
                <w:szCs w:val="20"/>
              </w:rPr>
              <w:t xml:space="preserve"> constants (ASC</w:t>
            </w:r>
            <w:r w:rsidRPr="00F16813">
              <w:rPr>
                <w:rFonts w:cs="Times New Roman"/>
                <w:i/>
                <w:iCs/>
                <w:sz w:val="20"/>
                <w:szCs w:val="20"/>
                <w:vertAlign w:val="subscript"/>
              </w:rPr>
              <w:t>k</w:t>
            </w:r>
            <w:r>
              <w:rPr>
                <w:rFonts w:ascii="Times New Roman" w:hAnsi="Times New Roman" w:cs="Times New Roman"/>
                <w:sz w:val="20"/>
                <w:szCs w:val="20"/>
              </w:rPr>
              <w:t>)</w:t>
            </w:r>
          </w:p>
        </w:tc>
        <w:tc>
          <w:tcPr>
            <w:tcW w:w="1669" w:type="dxa"/>
            <w:tcBorders>
              <w:top w:val="single" w:sz="4" w:space="0" w:color="auto"/>
            </w:tcBorders>
            <w:vAlign w:val="center"/>
          </w:tcPr>
          <w:p w14:paraId="75C6C6A9"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sidRPr="003D6343">
              <w:rPr>
                <w:rFonts w:ascii="Times New Roman" w:hAnsi="Times New Roman" w:cs="Times New Roman"/>
                <w:sz w:val="20"/>
                <w:szCs w:val="20"/>
              </w:rPr>
              <w:t>-1.5</w:t>
            </w:r>
          </w:p>
        </w:tc>
        <w:tc>
          <w:tcPr>
            <w:tcW w:w="1669" w:type="dxa"/>
            <w:tcBorders>
              <w:top w:val="single" w:sz="4" w:space="0" w:color="auto"/>
            </w:tcBorders>
            <w:vAlign w:val="center"/>
          </w:tcPr>
          <w:p w14:paraId="65C0256C"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sidRPr="003D6343">
              <w:rPr>
                <w:rFonts w:ascii="Times New Roman" w:hAnsi="Times New Roman" w:cs="Times New Roman"/>
                <w:sz w:val="20"/>
                <w:szCs w:val="20"/>
              </w:rPr>
              <w:t>-1.0</w:t>
            </w:r>
          </w:p>
        </w:tc>
        <w:tc>
          <w:tcPr>
            <w:tcW w:w="1815" w:type="dxa"/>
            <w:tcBorders>
              <w:top w:val="single" w:sz="4" w:space="0" w:color="auto"/>
            </w:tcBorders>
            <w:vAlign w:val="center"/>
          </w:tcPr>
          <w:p w14:paraId="17688CF5"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sidRPr="003D6343">
              <w:rPr>
                <w:rFonts w:ascii="Times New Roman" w:hAnsi="Times New Roman" w:cs="Times New Roman"/>
                <w:sz w:val="20"/>
                <w:szCs w:val="20"/>
              </w:rPr>
              <w:t>-0.5</w:t>
            </w:r>
          </w:p>
        </w:tc>
      </w:tr>
      <w:tr w:rsidR="007C02C8" w:rsidRPr="003D6343" w14:paraId="10828B07" w14:textId="77777777" w:rsidTr="00FC7D49">
        <w:trPr>
          <w:trHeight w:hRule="exact" w:val="432"/>
          <w:jc w:val="center"/>
        </w:trPr>
        <w:tc>
          <w:tcPr>
            <w:tcW w:w="3919" w:type="dxa"/>
            <w:vAlign w:val="center"/>
          </w:tcPr>
          <w:p w14:paraId="5979A93D" w14:textId="77777777" w:rsidR="007C02C8" w:rsidRPr="003D6343" w:rsidRDefault="007C02C8" w:rsidP="000734CD">
            <w:pPr>
              <w:pStyle w:val="ListParagraph"/>
              <w:spacing w:line="360" w:lineRule="auto"/>
              <w:ind w:left="0"/>
              <w:contextualSpacing w:val="0"/>
              <w:rPr>
                <w:rFonts w:ascii="Times New Roman" w:hAnsi="Times New Roman" w:cs="Times New Roman"/>
                <w:sz w:val="20"/>
                <w:szCs w:val="20"/>
              </w:rPr>
            </w:pPr>
            <w:r>
              <w:rPr>
                <w:rFonts w:ascii="Times New Roman" w:hAnsi="Times New Roman" w:cs="Times New Roman"/>
                <w:sz w:val="20"/>
                <w:szCs w:val="20"/>
              </w:rPr>
              <w:t>Satiation function constants (</w:t>
            </w:r>
            <w:r w:rsidRPr="009115C5">
              <w:rPr>
                <w:rFonts w:ascii="Times New Roman" w:hAnsi="Times New Roman"/>
                <w:position w:val="-12"/>
                <w:sz w:val="24"/>
              </w:rPr>
              <w:object w:dxaOrig="279" w:dyaOrig="360" w14:anchorId="1653E70A">
                <v:shape id="_x0000_i1735" type="#_x0000_t75" style="width:17.05pt;height:21.3pt" o:ole="">
                  <v:imagedata r:id="rId1190" o:title=""/>
                </v:shape>
                <o:OLEObject Type="Embed" ProgID="Equation.DSMT4" ShapeID="_x0000_i1735" DrawAspect="Content" ObjectID="_1702804016" r:id="rId1191"/>
              </w:object>
            </w:r>
            <w:r>
              <w:rPr>
                <w:rFonts w:ascii="Times New Roman" w:hAnsi="Times New Roman"/>
                <w:sz w:val="24"/>
              </w:rPr>
              <w:t>)</w:t>
            </w:r>
          </w:p>
        </w:tc>
        <w:tc>
          <w:tcPr>
            <w:tcW w:w="1669" w:type="dxa"/>
            <w:vAlign w:val="center"/>
          </w:tcPr>
          <w:p w14:paraId="2B5E6912"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 xml:space="preserve"> </w:t>
            </w:r>
            <w:r w:rsidRPr="003D6343">
              <w:rPr>
                <w:rFonts w:ascii="Times New Roman" w:hAnsi="Times New Roman" w:cs="Times New Roman"/>
                <w:sz w:val="20"/>
                <w:szCs w:val="20"/>
              </w:rPr>
              <w:t>0.5</w:t>
            </w:r>
          </w:p>
        </w:tc>
        <w:tc>
          <w:tcPr>
            <w:tcW w:w="1669" w:type="dxa"/>
            <w:vAlign w:val="center"/>
          </w:tcPr>
          <w:p w14:paraId="5FF19E32"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 xml:space="preserve"> </w:t>
            </w:r>
            <w:r w:rsidRPr="003D6343">
              <w:rPr>
                <w:rFonts w:ascii="Times New Roman" w:hAnsi="Times New Roman" w:cs="Times New Roman"/>
                <w:sz w:val="20"/>
                <w:szCs w:val="20"/>
              </w:rPr>
              <w:t>1.8</w:t>
            </w:r>
          </w:p>
        </w:tc>
        <w:tc>
          <w:tcPr>
            <w:tcW w:w="1815" w:type="dxa"/>
            <w:vAlign w:val="center"/>
          </w:tcPr>
          <w:p w14:paraId="534EC904" w14:textId="77777777" w:rsidR="007C02C8" w:rsidRPr="003D6343" w:rsidRDefault="007C02C8" w:rsidP="000734CD">
            <w:pPr>
              <w:pStyle w:val="ListParagraph"/>
              <w:spacing w:line="360" w:lineRule="auto"/>
              <w:ind w:left="0"/>
              <w:contextualSpacing w:val="0"/>
              <w:jc w:val="center"/>
              <w:rPr>
                <w:rFonts w:ascii="Times New Roman" w:hAnsi="Times New Roman" w:cs="Times New Roman"/>
                <w:sz w:val="20"/>
                <w:szCs w:val="20"/>
              </w:rPr>
            </w:pPr>
            <w:r>
              <w:rPr>
                <w:rFonts w:ascii="Times New Roman" w:hAnsi="Times New Roman" w:cs="Times New Roman"/>
                <w:sz w:val="20"/>
                <w:szCs w:val="20"/>
              </w:rPr>
              <w:t xml:space="preserve"> </w:t>
            </w:r>
            <w:r w:rsidRPr="003D6343">
              <w:rPr>
                <w:rFonts w:ascii="Times New Roman" w:hAnsi="Times New Roman" w:cs="Times New Roman"/>
                <w:sz w:val="20"/>
                <w:szCs w:val="20"/>
              </w:rPr>
              <w:t>2.5</w:t>
            </w:r>
          </w:p>
        </w:tc>
      </w:tr>
      <w:tr w:rsidR="007C02C8" w:rsidRPr="003D6343" w14:paraId="790B7FD4" w14:textId="77777777" w:rsidTr="00FC7D49">
        <w:trPr>
          <w:trHeight w:hRule="exact" w:val="432"/>
          <w:jc w:val="center"/>
        </w:trPr>
        <w:tc>
          <w:tcPr>
            <w:tcW w:w="3919" w:type="dxa"/>
            <w:vAlign w:val="center"/>
          </w:tcPr>
          <w:p w14:paraId="7B1C4695" w14:textId="5B3C6C28" w:rsidR="007C02C8" w:rsidRPr="003D6343" w:rsidRDefault="007C02C8" w:rsidP="000734CD">
            <w:pPr>
              <w:pStyle w:val="ListParagraph"/>
              <w:spacing w:line="360" w:lineRule="auto"/>
              <w:ind w:left="0"/>
              <w:contextualSpacing w:val="0"/>
              <w:rPr>
                <w:rFonts w:cs="Times New Roman"/>
                <w:sz w:val="20"/>
                <w:szCs w:val="20"/>
              </w:rPr>
            </w:pPr>
            <w:r w:rsidRPr="009B6858">
              <w:rPr>
                <w:rFonts w:ascii="Times New Roman" w:hAnsi="Times New Roman" w:cs="Times New Roman"/>
                <w:sz w:val="20"/>
                <w:szCs w:val="20"/>
              </w:rPr>
              <w:t xml:space="preserve">Scale </w:t>
            </w:r>
            <w:r>
              <w:rPr>
                <w:rFonts w:ascii="Times New Roman" w:hAnsi="Times New Roman" w:cs="Times New Roman"/>
                <w:sz w:val="20"/>
                <w:szCs w:val="20"/>
              </w:rPr>
              <w:t>(</w:t>
            </w:r>
            <w:r w:rsidRPr="009115C5">
              <w:rPr>
                <w:rFonts w:ascii="Times New Roman" w:hAnsi="Times New Roman"/>
                <w:position w:val="-6"/>
                <w:sz w:val="24"/>
              </w:rPr>
              <w:object w:dxaOrig="240" w:dyaOrig="220" w14:anchorId="2BD336FC">
                <v:shape id="_x0000_i1736" type="#_x0000_t75" style="width:9.95pt;height:8.55pt" o:ole="">
                  <v:imagedata r:id="rId1192" o:title=""/>
                </v:shape>
                <o:OLEObject Type="Embed" ProgID="Equation.DSMT4" ShapeID="_x0000_i1736" DrawAspect="Content" ObjectID="_1702804017" r:id="rId1193"/>
              </w:object>
            </w:r>
            <w:r>
              <w:rPr>
                <w:rFonts w:ascii="Times New Roman" w:hAnsi="Times New Roman" w:cs="Times New Roman"/>
                <w:sz w:val="20"/>
                <w:szCs w:val="20"/>
              </w:rPr>
              <w:t xml:space="preserve">) for  </w:t>
            </w:r>
            <w:r w:rsidR="00D218CD" w:rsidRPr="00B346F6">
              <w:rPr>
                <w:rFonts w:ascii="Times New Roman" w:hAnsi="Times New Roman"/>
                <w:position w:val="-10"/>
                <w:sz w:val="24"/>
              </w:rPr>
              <w:object w:dxaOrig="1020" w:dyaOrig="300" w14:anchorId="2646C7E6">
                <v:shape id="_x0000_i1737" type="#_x0000_t75" style="width:50.7pt;height:15.15pt" o:ole="">
                  <v:imagedata r:id="rId1194" o:title=""/>
                </v:shape>
                <o:OLEObject Type="Embed" ProgID="Equation.DSMT4" ShapeID="_x0000_i1737" DrawAspect="Content" ObjectID="_1702804018" r:id="rId1195"/>
              </w:object>
            </w:r>
            <w:r w:rsidR="00D218CD" w:rsidRPr="00D218CD">
              <w:rPr>
                <w:rFonts w:ascii="Times New Roman" w:hAnsi="Times New Roman" w:cs="Times New Roman"/>
                <w:i/>
                <w:iCs/>
                <w:sz w:val="20"/>
                <w:szCs w:val="20"/>
              </w:rPr>
              <w:t xml:space="preserve"> MDCEV</w:t>
            </w:r>
          </w:p>
        </w:tc>
        <w:tc>
          <w:tcPr>
            <w:tcW w:w="5153" w:type="dxa"/>
            <w:gridSpan w:val="3"/>
            <w:vAlign w:val="center"/>
          </w:tcPr>
          <w:p w14:paraId="06CCC76E" w14:textId="77777777" w:rsidR="007C02C8" w:rsidRPr="00C26731" w:rsidRDefault="007C02C8" w:rsidP="000734CD">
            <w:pPr>
              <w:pStyle w:val="ListParagraph"/>
              <w:spacing w:line="360" w:lineRule="auto"/>
              <w:ind w:left="0"/>
              <w:contextualSpacing w:val="0"/>
              <w:jc w:val="center"/>
              <w:rPr>
                <w:rFonts w:ascii="Times New Roman" w:hAnsi="Times New Roman" w:cs="Times New Roman"/>
                <w:sz w:val="20"/>
                <w:szCs w:val="20"/>
              </w:rPr>
            </w:pPr>
            <w:r w:rsidRPr="00C26731">
              <w:rPr>
                <w:rFonts w:ascii="Times New Roman" w:hAnsi="Times New Roman" w:cs="Times New Roman"/>
                <w:sz w:val="20"/>
                <w:szCs w:val="20"/>
              </w:rPr>
              <w:t>1</w:t>
            </w:r>
            <w:r>
              <w:rPr>
                <w:rFonts w:ascii="Times New Roman" w:hAnsi="Times New Roman" w:cs="Times New Roman"/>
                <w:sz w:val="20"/>
                <w:szCs w:val="20"/>
              </w:rPr>
              <w:t>.00</w:t>
            </w:r>
          </w:p>
        </w:tc>
      </w:tr>
      <w:tr w:rsidR="007C02C8" w:rsidRPr="003D6343" w14:paraId="42DA6E21" w14:textId="77777777" w:rsidTr="00FC7D49">
        <w:trPr>
          <w:trHeight w:hRule="exact" w:val="432"/>
          <w:jc w:val="center"/>
        </w:trPr>
        <w:tc>
          <w:tcPr>
            <w:tcW w:w="3919" w:type="dxa"/>
            <w:tcBorders>
              <w:bottom w:val="single" w:sz="4" w:space="0" w:color="auto"/>
            </w:tcBorders>
            <w:vAlign w:val="center"/>
          </w:tcPr>
          <w:p w14:paraId="4933E30C" w14:textId="2AA825E6" w:rsidR="007C02C8" w:rsidRPr="009B6858" w:rsidRDefault="007C02C8" w:rsidP="000734CD">
            <w:pPr>
              <w:pStyle w:val="ListParagraph"/>
              <w:spacing w:line="360" w:lineRule="auto"/>
              <w:ind w:left="0"/>
              <w:contextualSpacing w:val="0"/>
              <w:rPr>
                <w:rFonts w:ascii="Times New Roman" w:hAnsi="Times New Roman" w:cs="Times New Roman"/>
                <w:sz w:val="20"/>
                <w:szCs w:val="20"/>
              </w:rPr>
            </w:pPr>
            <w:r w:rsidRPr="009B6858">
              <w:rPr>
                <w:rFonts w:ascii="Times New Roman" w:hAnsi="Times New Roman" w:cs="Times New Roman"/>
                <w:sz w:val="20"/>
                <w:szCs w:val="20"/>
              </w:rPr>
              <w:t xml:space="preserve">Scale </w:t>
            </w:r>
            <w:r>
              <w:rPr>
                <w:rFonts w:ascii="Times New Roman" w:hAnsi="Times New Roman" w:cs="Times New Roman"/>
                <w:sz w:val="20"/>
                <w:szCs w:val="20"/>
              </w:rPr>
              <w:t>(</w:t>
            </w:r>
            <w:r w:rsidRPr="009115C5">
              <w:rPr>
                <w:rFonts w:ascii="Times New Roman" w:hAnsi="Times New Roman"/>
                <w:position w:val="-6"/>
                <w:sz w:val="24"/>
              </w:rPr>
              <w:object w:dxaOrig="240" w:dyaOrig="220" w14:anchorId="2207308F">
                <v:shape id="_x0000_i1738" type="#_x0000_t75" style="width:9.95pt;height:8.55pt" o:ole="">
                  <v:imagedata r:id="rId1192" o:title=""/>
                </v:shape>
                <o:OLEObject Type="Embed" ProgID="Equation.DSMT4" ShapeID="_x0000_i1738" DrawAspect="Content" ObjectID="_1702804019" r:id="rId1196"/>
              </w:object>
            </w:r>
            <w:r>
              <w:rPr>
                <w:rFonts w:ascii="Times New Roman" w:hAnsi="Times New Roman" w:cs="Times New Roman"/>
                <w:sz w:val="20"/>
                <w:szCs w:val="20"/>
              </w:rPr>
              <w:t xml:space="preserve">) for  </w:t>
            </w:r>
            <w:r w:rsidR="00D218CD" w:rsidRPr="00B346F6">
              <w:rPr>
                <w:rFonts w:ascii="Times New Roman" w:hAnsi="Times New Roman"/>
                <w:position w:val="-10"/>
                <w:sz w:val="24"/>
              </w:rPr>
              <w:object w:dxaOrig="1020" w:dyaOrig="300" w14:anchorId="0C581847">
                <v:shape id="_x0000_i1739" type="#_x0000_t75" style="width:50.7pt;height:15.15pt" o:ole="">
                  <v:imagedata r:id="rId1194" o:title=""/>
                </v:shape>
                <o:OLEObject Type="Embed" ProgID="Equation.DSMT4" ShapeID="_x0000_i1739" DrawAspect="Content" ObjectID="_1702804020" r:id="rId1197"/>
              </w:object>
            </w:r>
            <w:r w:rsidR="00D218CD" w:rsidRPr="00D218CD">
              <w:rPr>
                <w:rFonts w:ascii="Times New Roman" w:hAnsi="Times New Roman" w:cs="Times New Roman"/>
                <w:i/>
                <w:iCs/>
                <w:sz w:val="20"/>
                <w:szCs w:val="20"/>
              </w:rPr>
              <w:t xml:space="preserve"> MDCP</w:t>
            </w:r>
          </w:p>
        </w:tc>
        <w:tc>
          <w:tcPr>
            <w:tcW w:w="5153" w:type="dxa"/>
            <w:gridSpan w:val="3"/>
            <w:tcBorders>
              <w:bottom w:val="single" w:sz="4" w:space="0" w:color="auto"/>
            </w:tcBorders>
            <w:vAlign w:val="center"/>
          </w:tcPr>
          <w:p w14:paraId="669A2716" w14:textId="77777777" w:rsidR="007C02C8" w:rsidRPr="00810755" w:rsidRDefault="007C02C8" w:rsidP="000734CD">
            <w:pPr>
              <w:pStyle w:val="ListParagraph"/>
              <w:spacing w:line="360" w:lineRule="auto"/>
              <w:ind w:left="0"/>
              <w:contextualSpacing w:val="0"/>
              <w:jc w:val="center"/>
              <w:rPr>
                <w:rFonts w:ascii="Times New Roman" w:hAnsi="Times New Roman" w:cs="Times New Roman"/>
                <w:sz w:val="20"/>
                <w:szCs w:val="20"/>
              </w:rPr>
            </w:pPr>
            <w:r w:rsidRPr="00810755">
              <w:rPr>
                <w:rFonts w:ascii="Times New Roman" w:hAnsi="Times New Roman" w:cs="Times New Roman"/>
                <w:sz w:val="20"/>
                <w:szCs w:val="20"/>
              </w:rPr>
              <w:t>1.28</w:t>
            </w:r>
          </w:p>
        </w:tc>
      </w:tr>
    </w:tbl>
    <w:p w14:paraId="0E7157C2" w14:textId="77777777" w:rsidR="00AE02B5" w:rsidRDefault="007C02C8" w:rsidP="007C02C8">
      <w:pPr>
        <w:spacing w:before="120" w:after="0" w:line="360" w:lineRule="auto"/>
        <w:jc w:val="both"/>
        <w:rPr>
          <w:rFonts w:cs="Times New Roman"/>
          <w:i/>
          <w:iCs/>
          <w:sz w:val="20"/>
          <w:szCs w:val="20"/>
        </w:rPr>
      </w:pPr>
      <w:r>
        <w:rPr>
          <w:rFonts w:cs="Times New Roman"/>
          <w:i/>
          <w:iCs/>
          <w:sz w:val="20"/>
          <w:szCs w:val="20"/>
        </w:rPr>
        <w:t xml:space="preserve"> </w:t>
      </w:r>
    </w:p>
    <w:p w14:paraId="50BFBA7C" w14:textId="085A6214" w:rsidR="007C02C8" w:rsidRDefault="007C02C8" w:rsidP="007C02C8">
      <w:pPr>
        <w:spacing w:before="120" w:after="0" w:line="360" w:lineRule="auto"/>
        <w:jc w:val="both"/>
        <w:rPr>
          <w:rFonts w:cs="Times New Roman"/>
        </w:rPr>
      </w:pPr>
      <w:r>
        <w:rPr>
          <w:rFonts w:cs="Times New Roman"/>
        </w:rPr>
        <w:lastRenderedPageBreak/>
        <w:t>To simulate consumptions for the MDCEV model, we considered standard IID Gumbel distribution with a</w:t>
      </w:r>
      <w:r w:rsidRPr="00CC2931">
        <w:rPr>
          <w:rFonts w:cs="Times New Roman"/>
        </w:rPr>
        <w:t xml:space="preserve"> scale parameter</w:t>
      </w:r>
      <w:r>
        <w:rPr>
          <w:rFonts w:cs="Times New Roman"/>
        </w:rPr>
        <w:t xml:space="preserve"> </w:t>
      </w:r>
      <w:r w:rsidRPr="005D2047">
        <w:rPr>
          <w:position w:val="-10"/>
        </w:rPr>
        <w:object w:dxaOrig="1480" w:dyaOrig="320" w14:anchorId="62E47610">
          <v:shape id="_x0000_i1740" type="#_x0000_t75" style="width:1in;height:17.05pt" o:ole="">
            <v:imagedata r:id="rId1198" o:title=""/>
          </v:shape>
          <o:OLEObject Type="Embed" ProgID="Equation.DSMT4" ShapeID="_x0000_i1740" DrawAspect="Content" ObjectID="_1702804021" r:id="rId1199"/>
        </w:object>
      </w:r>
      <w:r>
        <w:t xml:space="preserve">. To simulate consumptions for the </w:t>
      </w:r>
      <w:r w:rsidRPr="00F16813">
        <w:rPr>
          <w:rFonts w:cs="Times New Roman"/>
        </w:rPr>
        <w:t>MDCP</w:t>
      </w:r>
      <w:r>
        <w:rPr>
          <w:rFonts w:cs="Times New Roman"/>
          <w:i/>
          <w:iCs/>
        </w:rPr>
        <w:t xml:space="preserve"> </w:t>
      </w:r>
      <w:r>
        <w:rPr>
          <w:rFonts w:cs="Times New Roman"/>
        </w:rPr>
        <w:t xml:space="preserve">model, </w:t>
      </w:r>
      <w:r>
        <w:t xml:space="preserve">we considered a scale parameter </w:t>
      </w:r>
      <w:r w:rsidR="00A0676E" w:rsidRPr="00A0676E">
        <w:rPr>
          <w:position w:val="-6"/>
        </w:rPr>
        <w:object w:dxaOrig="859" w:dyaOrig="279" w14:anchorId="05EB8782">
          <v:shape id="_x0000_i1741" type="#_x0000_t75" style="width:42.15pt;height:13.25pt" o:ole="">
            <v:imagedata r:id="rId1200" o:title=""/>
          </v:shape>
          <o:OLEObject Type="Embed" ProgID="Equation.DSMT4" ShapeID="_x0000_i1741" DrawAspect="Content" ObjectID="_1702804022" r:id="rId1201"/>
        </w:object>
      </w:r>
      <w:r>
        <w:t>, which results in the same variance as that from a standard Gumbel distribution</w:t>
      </w:r>
      <w:r>
        <w:rPr>
          <w:rFonts w:cs="Times New Roman"/>
        </w:rPr>
        <w:t>. For both cases, we simulated 15 datasets of 10,000 individuals. From each of these datasets, we computed the simulated mean and standard deviation of consumptions for each of the three inside goods. We also used the analytic expressions derived in this paper to compute the means and standard deviations.  Table C.1 reports all these values – both simulated and those calculated using analytic expressions.</w:t>
      </w:r>
    </w:p>
    <w:p w14:paraId="73F6F75A" w14:textId="77777777" w:rsidR="00AE02B5" w:rsidRDefault="00AE02B5" w:rsidP="00AE02B5">
      <w:pPr>
        <w:spacing w:after="0" w:line="360" w:lineRule="auto"/>
        <w:ind w:right="-187" w:firstLine="720"/>
        <w:jc w:val="both"/>
      </w:pPr>
      <w:r w:rsidRPr="007B64AB">
        <w:t xml:space="preserve">In the case of </w:t>
      </w:r>
      <w:r>
        <w:t xml:space="preserve">the </w:t>
      </w:r>
      <w:r w:rsidRPr="007B64AB">
        <w:rPr>
          <w:rFonts w:cs="Times New Roman"/>
          <w:position w:val="-10"/>
        </w:rPr>
        <w:object w:dxaOrig="1060" w:dyaOrig="320" w14:anchorId="4930CDF0">
          <v:shape id="_x0000_i1742" type="#_x0000_t75" style="width:50.7pt;height:15.65pt" o:ole="">
            <v:imagedata r:id="rId1202" o:title=""/>
          </v:shape>
          <o:OLEObject Type="Embed" ProgID="Equation.DSMT4" ShapeID="_x0000_i1742" DrawAspect="Content" ObjectID="_1702804023" r:id="rId1203"/>
        </w:object>
      </w:r>
      <w:r w:rsidRPr="007B64AB">
        <w:rPr>
          <w:rFonts w:cs="Times New Roman"/>
        </w:rPr>
        <w:t xml:space="preserve"> MDCEV model, </w:t>
      </w:r>
      <w:r>
        <w:rPr>
          <w:rFonts w:cs="Times New Roman"/>
        </w:rPr>
        <w:t xml:space="preserve">as can be observed from Table C.1, </w:t>
      </w:r>
      <w:r w:rsidRPr="007B64AB">
        <w:rPr>
          <w:rFonts w:cs="Times New Roman"/>
        </w:rPr>
        <w:t xml:space="preserve">the </w:t>
      </w:r>
      <w:r>
        <w:rPr>
          <w:rFonts w:cs="Times New Roman"/>
        </w:rPr>
        <w:t xml:space="preserve">simulated </w:t>
      </w:r>
      <w:r w:rsidRPr="007B64AB">
        <w:rPr>
          <w:rFonts w:cs="Times New Roman"/>
        </w:rPr>
        <w:t>average consumption</w:t>
      </w:r>
      <w:r>
        <w:rPr>
          <w:rFonts w:cs="Times New Roman"/>
        </w:rPr>
        <w:t xml:space="preserve"> values</w:t>
      </w:r>
      <w:r w:rsidRPr="007B64AB">
        <w:rPr>
          <w:rFonts w:cs="Times New Roman"/>
        </w:rPr>
        <w:t xml:space="preserve"> and the standard deviations for all the three alternatives </w:t>
      </w:r>
      <w:r>
        <w:rPr>
          <w:rFonts w:cs="Times New Roman"/>
        </w:rPr>
        <w:t>fluctuate considerably across the 15 datasets</w:t>
      </w:r>
      <w:r w:rsidRPr="007B64AB">
        <w:rPr>
          <w:rFonts w:cs="Times New Roman"/>
        </w:rPr>
        <w:t>, implying that the moments do not exist</w:t>
      </w:r>
      <w:r>
        <w:rPr>
          <w:rFonts w:cs="Times New Roman"/>
        </w:rPr>
        <w:t xml:space="preserve"> when </w:t>
      </w:r>
      <w:r w:rsidRPr="008654DB">
        <w:rPr>
          <w:position w:val="-6"/>
        </w:rPr>
        <w:object w:dxaOrig="560" w:dyaOrig="279" w14:anchorId="70594288">
          <v:shape id="_x0000_i1743" type="#_x0000_t75" style="width:27.95pt;height:13.75pt" o:ole="">
            <v:imagedata r:id="rId1204" o:title=""/>
          </v:shape>
          <o:OLEObject Type="Embed" ProgID="Equation.DSMT4" ShapeID="_x0000_i1743" DrawAspect="Content" ObjectID="_1702804024" r:id="rId1205"/>
        </w:object>
      </w:r>
      <w:r w:rsidRPr="007B64AB">
        <w:rPr>
          <w:rFonts w:cs="Times New Roman"/>
        </w:rPr>
        <w:t xml:space="preserve">. </w:t>
      </w:r>
      <w:r>
        <w:rPr>
          <w:rFonts w:cs="Times New Roman"/>
        </w:rPr>
        <w:t xml:space="preserve">We carried out similar simulations and observed that the simulated average consumption values stabilize for </w:t>
      </w:r>
      <w:r w:rsidRPr="008654DB">
        <w:rPr>
          <w:position w:val="-6"/>
        </w:rPr>
        <w:object w:dxaOrig="560" w:dyaOrig="279" w14:anchorId="2B5A4D26">
          <v:shape id="_x0000_i1744" type="#_x0000_t75" style="width:27.95pt;height:13.75pt" o:ole="">
            <v:imagedata r:id="rId1206" o:title=""/>
          </v:shape>
          <o:OLEObject Type="Embed" ProgID="Equation.DSMT4" ShapeID="_x0000_i1744" DrawAspect="Content" ObjectID="_1702804025" r:id="rId1207"/>
        </w:object>
      </w:r>
      <w:r>
        <w:t xml:space="preserve"> </w:t>
      </w:r>
      <w:r>
        <w:rPr>
          <w:rFonts w:cs="Times New Roman"/>
        </w:rPr>
        <w:t xml:space="preserve">and the variances of the distributions stabilize for </w:t>
      </w:r>
      <w:r w:rsidRPr="008654DB">
        <w:rPr>
          <w:position w:val="-6"/>
        </w:rPr>
        <w:object w:dxaOrig="760" w:dyaOrig="279" w14:anchorId="424E7A74">
          <v:shape id="_x0000_i1745" type="#_x0000_t75" style="width:37.9pt;height:13.75pt" o:ole="">
            <v:imagedata r:id="rId1208" o:title=""/>
          </v:shape>
          <o:OLEObject Type="Embed" ProgID="Equation.DSMT4" ShapeID="_x0000_i1745" DrawAspect="Content" ObjectID="_1702804026" r:id="rId1209"/>
        </w:object>
      </w:r>
      <w:r>
        <w:t xml:space="preserve">. </w:t>
      </w:r>
      <w:r>
        <w:rPr>
          <w:rFonts w:cs="Times New Roman"/>
        </w:rPr>
        <w:t xml:space="preserve">These results corroborate the non-existence of finite first moment of the distributions for optimal consumptions from </w:t>
      </w:r>
      <w:r w:rsidRPr="007B64AB">
        <w:rPr>
          <w:rFonts w:cs="Times New Roman"/>
          <w:position w:val="-10"/>
        </w:rPr>
        <w:object w:dxaOrig="1060" w:dyaOrig="320" w14:anchorId="57BC9133">
          <v:shape id="_x0000_i1746" type="#_x0000_t75" style="width:50.7pt;height:15.65pt" o:ole="">
            <v:imagedata r:id="rId1202" o:title=""/>
          </v:shape>
          <o:OLEObject Type="Embed" ProgID="Equation.DSMT4" ShapeID="_x0000_i1746" DrawAspect="Content" ObjectID="_1702804027" r:id="rId1210"/>
        </w:object>
      </w:r>
      <w:r w:rsidRPr="007B64AB">
        <w:rPr>
          <w:rFonts w:cs="Times New Roman"/>
        </w:rPr>
        <w:t xml:space="preserve"> MDCEV model</w:t>
      </w:r>
      <w:r>
        <w:rPr>
          <w:rFonts w:cs="Times New Roman"/>
        </w:rPr>
        <w:t xml:space="preserve"> when the scale parameter</w:t>
      </w:r>
      <w:r>
        <w:t xml:space="preserve"> </w:t>
      </w:r>
      <w:r w:rsidRPr="008654DB">
        <w:rPr>
          <w:position w:val="-6"/>
        </w:rPr>
        <w:object w:dxaOrig="560" w:dyaOrig="279" w14:anchorId="781B424B">
          <v:shape id="_x0000_i1747" type="#_x0000_t75" style="width:27.95pt;height:13.75pt" o:ole="">
            <v:imagedata r:id="rId1211" o:title=""/>
          </v:shape>
          <o:OLEObject Type="Embed" ProgID="Equation.DSMT4" ShapeID="_x0000_i1747" DrawAspect="Content" ObjectID="_1702804028" r:id="rId1212"/>
        </w:object>
      </w:r>
      <w:r>
        <w:t>.</w:t>
      </w:r>
    </w:p>
    <w:p w14:paraId="1394A955" w14:textId="647C1C66" w:rsidR="00AE02B5" w:rsidRDefault="00AE02B5" w:rsidP="00AE02B5">
      <w:pPr>
        <w:spacing w:before="120" w:after="0" w:line="360" w:lineRule="auto"/>
        <w:ind w:firstLine="720"/>
        <w:jc w:val="both"/>
        <w:rPr>
          <w:rFonts w:cs="Times New Roman"/>
        </w:rPr>
      </w:pPr>
      <w:r>
        <w:rPr>
          <w:rFonts w:cs="Times New Roman"/>
        </w:rPr>
        <w:t>For the</w:t>
      </w:r>
      <w:r w:rsidRPr="007B64AB">
        <w:rPr>
          <w:rFonts w:cs="Times New Roman"/>
        </w:rPr>
        <w:t xml:space="preserve"> </w:t>
      </w:r>
      <w:r w:rsidRPr="007B64AB">
        <w:rPr>
          <w:rFonts w:cs="Times New Roman"/>
          <w:position w:val="-10"/>
        </w:rPr>
        <w:object w:dxaOrig="1060" w:dyaOrig="320" w14:anchorId="48CB1F3F">
          <v:shape id="_x0000_i1748" type="#_x0000_t75" style="width:50.7pt;height:15.65pt" o:ole="">
            <v:imagedata r:id="rId1213" o:title=""/>
          </v:shape>
          <o:OLEObject Type="Embed" ProgID="Equation.DSMT4" ShapeID="_x0000_i1748" DrawAspect="Content" ObjectID="_1702804029" r:id="rId1214"/>
        </w:object>
      </w:r>
      <w:r w:rsidRPr="007B64AB">
        <w:rPr>
          <w:rFonts w:cs="Times New Roman"/>
        </w:rPr>
        <w:t xml:space="preserve"> MDCP</w:t>
      </w:r>
      <w:r>
        <w:rPr>
          <w:rFonts w:cs="Times New Roman"/>
        </w:rPr>
        <w:t xml:space="preserve"> model</w:t>
      </w:r>
      <w:r w:rsidRPr="007B64AB">
        <w:rPr>
          <w:rFonts w:cs="Times New Roman"/>
        </w:rPr>
        <w:t>,</w:t>
      </w:r>
      <w:r>
        <w:rPr>
          <w:rFonts w:cs="Times New Roman"/>
        </w:rPr>
        <w:t xml:space="preserve"> on the other hand</w:t>
      </w:r>
      <w:r w:rsidRPr="007B64AB">
        <w:rPr>
          <w:rFonts w:cs="Times New Roman"/>
        </w:rPr>
        <w:t xml:space="preserve">, </w:t>
      </w:r>
      <w:r>
        <w:rPr>
          <w:rFonts w:cs="Times New Roman"/>
        </w:rPr>
        <w:t xml:space="preserve">note from Table C.1 that </w:t>
      </w:r>
      <w:r w:rsidRPr="007B64AB">
        <w:rPr>
          <w:rFonts w:cs="Times New Roman"/>
        </w:rPr>
        <w:t xml:space="preserve">the simulated average consumptions (and the standard deviations of consumptions) </w:t>
      </w:r>
      <w:r>
        <w:rPr>
          <w:rFonts w:cs="Times New Roman"/>
        </w:rPr>
        <w:t>do not fluctuate (so much as they did in the case of the MDCEV model) across the different simulated datasets. These results corroborate that finite moments exist for the distributions of optimal consumptions from the</w:t>
      </w:r>
      <w:r w:rsidRPr="007B64AB">
        <w:rPr>
          <w:rFonts w:cs="Times New Roman"/>
          <w:position w:val="-10"/>
        </w:rPr>
        <w:object w:dxaOrig="1060" w:dyaOrig="320" w14:anchorId="337A9239">
          <v:shape id="_x0000_i1749" type="#_x0000_t75" style="width:50.7pt;height:15.65pt" o:ole="">
            <v:imagedata r:id="rId1213" o:title=""/>
          </v:shape>
          <o:OLEObject Type="Embed" ProgID="Equation.DSMT4" ShapeID="_x0000_i1749" DrawAspect="Content" ObjectID="_1702804030" r:id="rId1215"/>
        </w:object>
      </w:r>
      <w:r w:rsidRPr="007B64AB">
        <w:rPr>
          <w:rFonts w:cs="Times New Roman"/>
        </w:rPr>
        <w:t xml:space="preserve"> MDCP</w:t>
      </w:r>
      <w:r>
        <w:rPr>
          <w:rFonts w:cs="Times New Roman"/>
        </w:rPr>
        <w:t xml:space="preserve"> model with infinite budgets regardless of the value of the model’s scale parameter. Further, the simulated averages of the moments across the 15 simulated datasets are </w:t>
      </w:r>
      <w:r w:rsidRPr="007B64AB">
        <w:rPr>
          <w:rFonts w:cs="Times New Roman"/>
        </w:rPr>
        <w:t xml:space="preserve">close to the </w:t>
      </w:r>
      <w:r>
        <w:rPr>
          <w:rFonts w:cs="Times New Roman"/>
        </w:rPr>
        <w:t>values computed using the analytic expressions derived in this paper. These results help verify the correctness of the analytic expressions we derived in this paper for the moments of the distributions of optimal consumptions from the</w:t>
      </w:r>
      <w:r w:rsidRPr="007B64AB">
        <w:rPr>
          <w:rFonts w:cs="Times New Roman"/>
          <w:position w:val="-10"/>
        </w:rPr>
        <w:object w:dxaOrig="1060" w:dyaOrig="320" w14:anchorId="0048627D">
          <v:shape id="_x0000_i1750" type="#_x0000_t75" style="width:50.7pt;height:15.65pt" o:ole="">
            <v:imagedata r:id="rId1213" o:title=""/>
          </v:shape>
          <o:OLEObject Type="Embed" ProgID="Equation.DSMT4" ShapeID="_x0000_i1750" DrawAspect="Content" ObjectID="_1702804031" r:id="rId1216"/>
        </w:object>
      </w:r>
      <w:r w:rsidRPr="007B64AB">
        <w:rPr>
          <w:rFonts w:cs="Times New Roman"/>
        </w:rPr>
        <w:t xml:space="preserve"> MDCP</w:t>
      </w:r>
      <w:r>
        <w:rPr>
          <w:rFonts w:cs="Times New Roman"/>
        </w:rPr>
        <w:t xml:space="preserve"> model.</w:t>
      </w:r>
    </w:p>
    <w:p w14:paraId="6662005C" w14:textId="77777777" w:rsidR="007C02C8" w:rsidRPr="002B30CD" w:rsidRDefault="007C02C8" w:rsidP="007C02C8">
      <w:pPr>
        <w:spacing w:after="0" w:line="276" w:lineRule="auto"/>
        <w:ind w:right="-188"/>
        <w:sectPr w:rsidR="007C02C8" w:rsidRPr="002B30CD" w:rsidSect="0085292D">
          <w:pgSz w:w="11906" w:h="16838" w:code="9"/>
          <w:pgMar w:top="1440" w:right="1440" w:bottom="1440" w:left="1440" w:header="709" w:footer="709" w:gutter="0"/>
          <w:cols w:space="708"/>
          <w:docGrid w:linePitch="360"/>
        </w:sectPr>
      </w:pPr>
    </w:p>
    <w:p w14:paraId="58B4B70A" w14:textId="77777777" w:rsidR="007C02C8" w:rsidRDefault="007C02C8" w:rsidP="007C02C8">
      <w:pPr>
        <w:spacing w:after="0" w:line="276" w:lineRule="auto"/>
        <w:ind w:right="-188"/>
        <w:jc w:val="center"/>
        <w:rPr>
          <w:b/>
          <w:bCs/>
          <w:sz w:val="20"/>
          <w:szCs w:val="20"/>
        </w:rPr>
      </w:pPr>
    </w:p>
    <w:p w14:paraId="27DEF0DF" w14:textId="77777777" w:rsidR="007C02C8" w:rsidRDefault="007C02C8" w:rsidP="007C02C8">
      <w:pPr>
        <w:spacing w:after="0" w:line="276" w:lineRule="auto"/>
        <w:ind w:right="-188"/>
        <w:jc w:val="center"/>
        <w:rPr>
          <w:b/>
          <w:bCs/>
          <w:sz w:val="20"/>
          <w:szCs w:val="20"/>
        </w:rPr>
      </w:pPr>
    </w:p>
    <w:p w14:paraId="2ECB669E" w14:textId="77777777" w:rsidR="007C02C8" w:rsidRPr="00DF6F26" w:rsidRDefault="007C02C8" w:rsidP="004F7A55">
      <w:pPr>
        <w:spacing w:after="0" w:line="276" w:lineRule="auto"/>
        <w:ind w:right="-188"/>
        <w:jc w:val="center"/>
        <w:rPr>
          <w:sz w:val="22"/>
        </w:rPr>
      </w:pPr>
      <w:r w:rsidRPr="00DF6F26">
        <w:rPr>
          <w:b/>
          <w:bCs/>
          <w:sz w:val="22"/>
        </w:rPr>
        <w:t xml:space="preserve">Table </w:t>
      </w:r>
      <w:r>
        <w:rPr>
          <w:b/>
          <w:bCs/>
          <w:sz w:val="22"/>
        </w:rPr>
        <w:t>C</w:t>
      </w:r>
      <w:r w:rsidRPr="00DF6F26">
        <w:rPr>
          <w:b/>
          <w:bCs/>
          <w:sz w:val="22"/>
        </w:rPr>
        <w:t xml:space="preserve">.1. </w:t>
      </w:r>
      <w:r w:rsidRPr="00DF6F26">
        <w:rPr>
          <w:sz w:val="22"/>
        </w:rPr>
        <w:t xml:space="preserve">First and second moments of the consumptions implied by the </w:t>
      </w:r>
      <w:r w:rsidRPr="00DF6F26">
        <w:rPr>
          <w:rFonts w:cs="Times New Roman"/>
          <w:i/>
          <w:iCs/>
          <w:position w:val="-10"/>
          <w:sz w:val="22"/>
        </w:rPr>
        <w:object w:dxaOrig="900" w:dyaOrig="300" w14:anchorId="0F5CEC43">
          <v:shape id="_x0000_i1751" type="#_x0000_t75" style="width:46.9pt;height:17.05pt" o:ole="">
            <v:imagedata r:id="rId1217" o:title=""/>
          </v:shape>
          <o:OLEObject Type="Embed" ProgID="Equation.DSMT4" ShapeID="_x0000_i1751" DrawAspect="Content" ObjectID="_1702804032" r:id="rId1218"/>
        </w:object>
      </w:r>
      <w:r w:rsidRPr="00DF6F26">
        <w:rPr>
          <w:rFonts w:cs="Times New Roman"/>
          <w:i/>
          <w:iCs/>
          <w:sz w:val="22"/>
        </w:rPr>
        <w:t>MDCEV</w:t>
      </w:r>
      <w:r w:rsidRPr="00DF6F26">
        <w:rPr>
          <w:rFonts w:cs="Times New Roman"/>
          <w:sz w:val="22"/>
        </w:rPr>
        <w:t xml:space="preserve"> and </w:t>
      </w:r>
      <w:r w:rsidRPr="00DF6F26">
        <w:rPr>
          <w:rFonts w:cs="Times New Roman"/>
          <w:i/>
          <w:iCs/>
          <w:sz w:val="22"/>
        </w:rPr>
        <w:t>MDCP</w:t>
      </w:r>
      <w:r w:rsidRPr="00DF6F26">
        <w:rPr>
          <w:rFonts w:cs="Times New Roman"/>
          <w:sz w:val="22"/>
        </w:rPr>
        <w:t xml:space="preserve"> models</w:t>
      </w:r>
    </w:p>
    <w:tbl>
      <w:tblPr>
        <w:tblStyle w:val="TableGrid"/>
        <w:tblW w:w="153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1232"/>
        <w:gridCol w:w="1232"/>
        <w:gridCol w:w="1232"/>
        <w:gridCol w:w="1232"/>
        <w:gridCol w:w="1232"/>
        <w:gridCol w:w="1232"/>
        <w:gridCol w:w="1232"/>
        <w:gridCol w:w="1232"/>
        <w:gridCol w:w="1232"/>
        <w:gridCol w:w="1232"/>
        <w:gridCol w:w="1232"/>
        <w:gridCol w:w="1232"/>
      </w:tblGrid>
      <w:tr w:rsidR="007C02C8" w:rsidRPr="003D6343" w14:paraId="23CD929A" w14:textId="77777777" w:rsidTr="008654DB">
        <w:trPr>
          <w:trHeight w:val="203"/>
          <w:jc w:val="center"/>
        </w:trPr>
        <w:tc>
          <w:tcPr>
            <w:tcW w:w="1176" w:type="dxa"/>
            <w:vMerge w:val="restart"/>
            <w:tcBorders>
              <w:top w:val="single" w:sz="4" w:space="0" w:color="auto"/>
              <w:bottom w:val="single" w:sz="4" w:space="0" w:color="auto"/>
            </w:tcBorders>
            <w:vAlign w:val="bottom"/>
          </w:tcPr>
          <w:p w14:paraId="4C2C7970"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Sample</w:t>
            </w:r>
          </w:p>
        </w:tc>
        <w:tc>
          <w:tcPr>
            <w:tcW w:w="4721" w:type="dxa"/>
            <w:gridSpan w:val="4"/>
            <w:tcBorders>
              <w:top w:val="single" w:sz="4" w:space="0" w:color="auto"/>
              <w:bottom w:val="single" w:sz="4" w:space="0" w:color="auto"/>
            </w:tcBorders>
            <w:vAlign w:val="center"/>
          </w:tcPr>
          <w:p w14:paraId="613BA6CF" w14:textId="77777777" w:rsidR="007C02C8" w:rsidRPr="003D6343" w:rsidRDefault="007C02C8" w:rsidP="000734CD">
            <w:pPr>
              <w:jc w:val="center"/>
              <w:rPr>
                <w:rFonts w:ascii="Times New Roman" w:hAnsi="Times New Roman" w:cs="Times New Roman"/>
                <w:b/>
                <w:bCs/>
                <w:sz w:val="20"/>
                <w:szCs w:val="20"/>
              </w:rPr>
            </w:pPr>
            <w:r w:rsidRPr="003D6343">
              <w:rPr>
                <w:rFonts w:ascii="Times New Roman" w:hAnsi="Times New Roman" w:cs="Times New Roman"/>
                <w:b/>
                <w:bCs/>
                <w:sz w:val="20"/>
                <w:szCs w:val="20"/>
              </w:rPr>
              <w:t>Alternative 2</w:t>
            </w:r>
          </w:p>
        </w:tc>
        <w:tc>
          <w:tcPr>
            <w:tcW w:w="4709" w:type="dxa"/>
            <w:gridSpan w:val="4"/>
            <w:tcBorders>
              <w:top w:val="single" w:sz="4" w:space="0" w:color="auto"/>
              <w:bottom w:val="single" w:sz="4" w:space="0" w:color="auto"/>
            </w:tcBorders>
            <w:vAlign w:val="center"/>
          </w:tcPr>
          <w:p w14:paraId="487B4D55" w14:textId="77777777" w:rsidR="007C02C8" w:rsidRPr="003D6343" w:rsidRDefault="007C02C8" w:rsidP="000734CD">
            <w:pPr>
              <w:jc w:val="center"/>
              <w:rPr>
                <w:rFonts w:ascii="Times New Roman" w:hAnsi="Times New Roman" w:cs="Times New Roman"/>
                <w:b/>
                <w:bCs/>
                <w:sz w:val="20"/>
                <w:szCs w:val="20"/>
              </w:rPr>
            </w:pPr>
            <w:r w:rsidRPr="003D6343">
              <w:rPr>
                <w:rFonts w:ascii="Times New Roman" w:hAnsi="Times New Roman" w:cs="Times New Roman"/>
                <w:b/>
                <w:bCs/>
                <w:sz w:val="20"/>
                <w:szCs w:val="20"/>
              </w:rPr>
              <w:t>Alternative 3</w:t>
            </w:r>
          </w:p>
        </w:tc>
        <w:tc>
          <w:tcPr>
            <w:tcW w:w="4710" w:type="dxa"/>
            <w:gridSpan w:val="4"/>
            <w:tcBorders>
              <w:top w:val="single" w:sz="4" w:space="0" w:color="auto"/>
              <w:bottom w:val="single" w:sz="4" w:space="0" w:color="auto"/>
            </w:tcBorders>
            <w:vAlign w:val="center"/>
          </w:tcPr>
          <w:p w14:paraId="3D529291" w14:textId="77777777" w:rsidR="007C02C8" w:rsidRPr="003D6343" w:rsidRDefault="007C02C8" w:rsidP="000734CD">
            <w:pPr>
              <w:jc w:val="center"/>
              <w:rPr>
                <w:rFonts w:ascii="Times New Roman" w:hAnsi="Times New Roman" w:cs="Times New Roman"/>
                <w:b/>
                <w:bCs/>
                <w:sz w:val="20"/>
                <w:szCs w:val="20"/>
              </w:rPr>
            </w:pPr>
            <w:r w:rsidRPr="003D6343">
              <w:rPr>
                <w:rFonts w:ascii="Times New Roman" w:hAnsi="Times New Roman" w:cs="Times New Roman"/>
                <w:b/>
                <w:bCs/>
                <w:sz w:val="20"/>
                <w:szCs w:val="20"/>
              </w:rPr>
              <w:t>Alternative 4</w:t>
            </w:r>
          </w:p>
        </w:tc>
      </w:tr>
      <w:tr w:rsidR="007C02C8" w:rsidRPr="003D6343" w14:paraId="664C1B95" w14:textId="77777777" w:rsidTr="008654DB">
        <w:trPr>
          <w:trHeight w:val="398"/>
          <w:jc w:val="center"/>
        </w:trPr>
        <w:tc>
          <w:tcPr>
            <w:tcW w:w="1176" w:type="dxa"/>
            <w:vMerge/>
            <w:tcBorders>
              <w:top w:val="single" w:sz="4" w:space="0" w:color="auto"/>
            </w:tcBorders>
          </w:tcPr>
          <w:p w14:paraId="207DF431" w14:textId="77777777" w:rsidR="007C02C8" w:rsidRPr="003D6343" w:rsidRDefault="007C02C8" w:rsidP="000734CD">
            <w:pPr>
              <w:jc w:val="both"/>
              <w:rPr>
                <w:rFonts w:ascii="Times New Roman" w:hAnsi="Times New Roman" w:cs="Times New Roman"/>
                <w:sz w:val="20"/>
                <w:szCs w:val="20"/>
              </w:rPr>
            </w:pPr>
          </w:p>
        </w:tc>
        <w:tc>
          <w:tcPr>
            <w:tcW w:w="2353" w:type="dxa"/>
            <w:gridSpan w:val="2"/>
            <w:tcBorders>
              <w:top w:val="single" w:sz="4" w:space="0" w:color="auto"/>
              <w:bottom w:val="single" w:sz="4" w:space="0" w:color="auto"/>
            </w:tcBorders>
            <w:vAlign w:val="center"/>
          </w:tcPr>
          <w:p w14:paraId="1B0DB1E7"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Mean</w:t>
            </w:r>
          </w:p>
        </w:tc>
        <w:tc>
          <w:tcPr>
            <w:tcW w:w="2368" w:type="dxa"/>
            <w:gridSpan w:val="2"/>
            <w:tcBorders>
              <w:top w:val="single" w:sz="4" w:space="0" w:color="auto"/>
              <w:bottom w:val="single" w:sz="4" w:space="0" w:color="auto"/>
            </w:tcBorders>
            <w:vAlign w:val="center"/>
          </w:tcPr>
          <w:p w14:paraId="776EA3EF"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Standard deviation</w:t>
            </w:r>
          </w:p>
        </w:tc>
        <w:tc>
          <w:tcPr>
            <w:tcW w:w="2354" w:type="dxa"/>
            <w:gridSpan w:val="2"/>
            <w:tcBorders>
              <w:top w:val="single" w:sz="4" w:space="0" w:color="auto"/>
              <w:bottom w:val="single" w:sz="4" w:space="0" w:color="auto"/>
            </w:tcBorders>
            <w:vAlign w:val="center"/>
          </w:tcPr>
          <w:p w14:paraId="6A9410CA"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Mean</w:t>
            </w:r>
          </w:p>
        </w:tc>
        <w:tc>
          <w:tcPr>
            <w:tcW w:w="2355" w:type="dxa"/>
            <w:gridSpan w:val="2"/>
            <w:tcBorders>
              <w:top w:val="single" w:sz="4" w:space="0" w:color="auto"/>
              <w:bottom w:val="single" w:sz="4" w:space="0" w:color="auto"/>
            </w:tcBorders>
            <w:vAlign w:val="center"/>
          </w:tcPr>
          <w:p w14:paraId="4D551715"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Standard deviation</w:t>
            </w:r>
          </w:p>
        </w:tc>
        <w:tc>
          <w:tcPr>
            <w:tcW w:w="2355" w:type="dxa"/>
            <w:gridSpan w:val="2"/>
            <w:tcBorders>
              <w:top w:val="single" w:sz="4" w:space="0" w:color="auto"/>
              <w:bottom w:val="single" w:sz="4" w:space="0" w:color="auto"/>
            </w:tcBorders>
            <w:vAlign w:val="center"/>
          </w:tcPr>
          <w:p w14:paraId="54636A94"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Mean</w:t>
            </w:r>
          </w:p>
        </w:tc>
        <w:tc>
          <w:tcPr>
            <w:tcW w:w="2355" w:type="dxa"/>
            <w:gridSpan w:val="2"/>
            <w:tcBorders>
              <w:top w:val="single" w:sz="4" w:space="0" w:color="auto"/>
              <w:bottom w:val="single" w:sz="4" w:space="0" w:color="auto"/>
            </w:tcBorders>
            <w:vAlign w:val="center"/>
          </w:tcPr>
          <w:p w14:paraId="04FC8377" w14:textId="77777777" w:rsidR="007C02C8" w:rsidRPr="003D6343" w:rsidRDefault="007C02C8" w:rsidP="000734CD">
            <w:pPr>
              <w:jc w:val="center"/>
              <w:rPr>
                <w:rFonts w:ascii="Times New Roman" w:hAnsi="Times New Roman" w:cs="Times New Roman"/>
                <w:sz w:val="20"/>
                <w:szCs w:val="20"/>
              </w:rPr>
            </w:pPr>
            <w:r>
              <w:rPr>
                <w:rFonts w:ascii="Times New Roman" w:hAnsi="Times New Roman" w:cs="Times New Roman"/>
                <w:sz w:val="20"/>
                <w:szCs w:val="20"/>
              </w:rPr>
              <w:t>Standard deviation</w:t>
            </w:r>
          </w:p>
        </w:tc>
      </w:tr>
      <w:tr w:rsidR="007C02C8" w:rsidRPr="003D6343" w14:paraId="51B58381" w14:textId="77777777" w:rsidTr="008654DB">
        <w:trPr>
          <w:trHeight w:val="203"/>
          <w:jc w:val="center"/>
        </w:trPr>
        <w:tc>
          <w:tcPr>
            <w:tcW w:w="1176" w:type="dxa"/>
            <w:vMerge/>
            <w:tcBorders>
              <w:bottom w:val="single" w:sz="4" w:space="0" w:color="auto"/>
            </w:tcBorders>
          </w:tcPr>
          <w:p w14:paraId="10CB1B8B" w14:textId="77777777" w:rsidR="007C02C8" w:rsidRPr="003D6343" w:rsidRDefault="007C02C8" w:rsidP="000734CD">
            <w:pPr>
              <w:jc w:val="both"/>
              <w:rPr>
                <w:rFonts w:ascii="Times New Roman" w:hAnsi="Times New Roman" w:cs="Times New Roman"/>
                <w:sz w:val="20"/>
                <w:szCs w:val="20"/>
              </w:rPr>
            </w:pPr>
          </w:p>
        </w:tc>
        <w:tc>
          <w:tcPr>
            <w:tcW w:w="1176" w:type="dxa"/>
            <w:tcBorders>
              <w:top w:val="single" w:sz="4" w:space="0" w:color="auto"/>
              <w:bottom w:val="single" w:sz="4" w:space="0" w:color="auto"/>
            </w:tcBorders>
            <w:vAlign w:val="center"/>
          </w:tcPr>
          <w:p w14:paraId="5AEC5300" w14:textId="2BAF5D0D"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036AF1D2">
                <v:shape id="_x0000_i1752" type="#_x0000_t75" style="width:50.7pt;height:15.15pt" o:ole="">
                  <v:imagedata r:id="rId1219" o:title=""/>
                </v:shape>
                <o:OLEObject Type="Embed" ProgID="Equation.DSMT4" ShapeID="_x0000_i1752" DrawAspect="Content" ObjectID="_1702804033" r:id="rId1220"/>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77" w:type="dxa"/>
            <w:tcBorders>
              <w:top w:val="single" w:sz="4" w:space="0" w:color="auto"/>
              <w:bottom w:val="single" w:sz="4" w:space="0" w:color="auto"/>
            </w:tcBorders>
            <w:vAlign w:val="center"/>
          </w:tcPr>
          <w:p w14:paraId="373906FC" w14:textId="13C9C0A6"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545D210D">
                <v:shape id="_x0000_i1753" type="#_x0000_t75" style="width:50.7pt;height:15.15pt" o:ole="">
                  <v:imagedata r:id="rId1219" o:title=""/>
                </v:shape>
                <o:OLEObject Type="Embed" ProgID="Equation.DSMT4" ShapeID="_x0000_i1753" DrawAspect="Content" ObjectID="_1702804034" r:id="rId1221"/>
              </w:object>
            </w:r>
            <w:r w:rsidR="007C02C8" w:rsidRPr="009B6858">
              <w:rPr>
                <w:rFonts w:ascii="Times New Roman" w:hAnsi="Times New Roman" w:cs="Times New Roman"/>
                <w:i/>
                <w:iCs/>
                <w:sz w:val="20"/>
                <w:szCs w:val="20"/>
              </w:rPr>
              <w:t xml:space="preserve"> MDCP</w:t>
            </w:r>
          </w:p>
        </w:tc>
        <w:tc>
          <w:tcPr>
            <w:tcW w:w="1177" w:type="dxa"/>
            <w:tcBorders>
              <w:top w:val="single" w:sz="4" w:space="0" w:color="auto"/>
              <w:bottom w:val="single" w:sz="4" w:space="0" w:color="auto"/>
            </w:tcBorders>
            <w:vAlign w:val="center"/>
          </w:tcPr>
          <w:p w14:paraId="21CDBF2D" w14:textId="37CD6349"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48C7E5F2">
                <v:shape id="_x0000_i1754" type="#_x0000_t75" style="width:50.7pt;height:15.15pt" o:ole="">
                  <v:imagedata r:id="rId1219" o:title=""/>
                </v:shape>
                <o:OLEObject Type="Embed" ProgID="Equation.DSMT4" ShapeID="_x0000_i1754" DrawAspect="Content" ObjectID="_1702804035" r:id="rId1222"/>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91" w:type="dxa"/>
            <w:tcBorders>
              <w:top w:val="single" w:sz="4" w:space="0" w:color="auto"/>
              <w:bottom w:val="single" w:sz="4" w:space="0" w:color="auto"/>
            </w:tcBorders>
            <w:vAlign w:val="center"/>
          </w:tcPr>
          <w:p w14:paraId="6D2BDBB7" w14:textId="4F7764ED"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47883573">
                <v:shape id="_x0000_i1755" type="#_x0000_t75" style="width:50.7pt;height:15.15pt" o:ole="">
                  <v:imagedata r:id="rId1219" o:title=""/>
                </v:shape>
                <o:OLEObject Type="Embed" ProgID="Equation.DSMT4" ShapeID="_x0000_i1755" DrawAspect="Content" ObjectID="_1702804036" r:id="rId1223"/>
              </w:object>
            </w:r>
            <w:r w:rsidR="007C02C8" w:rsidRPr="009B6858">
              <w:rPr>
                <w:rFonts w:ascii="Times New Roman" w:hAnsi="Times New Roman" w:cs="Times New Roman"/>
                <w:i/>
                <w:iCs/>
                <w:sz w:val="20"/>
                <w:szCs w:val="20"/>
              </w:rPr>
              <w:t xml:space="preserve"> MDCP</w:t>
            </w:r>
          </w:p>
        </w:tc>
        <w:tc>
          <w:tcPr>
            <w:tcW w:w="1176" w:type="dxa"/>
            <w:tcBorders>
              <w:top w:val="single" w:sz="4" w:space="0" w:color="auto"/>
              <w:bottom w:val="single" w:sz="4" w:space="0" w:color="auto"/>
            </w:tcBorders>
            <w:vAlign w:val="center"/>
          </w:tcPr>
          <w:p w14:paraId="4698E86D" w14:textId="6157336A"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51E5360B">
                <v:shape id="_x0000_i1756" type="#_x0000_t75" style="width:50.7pt;height:15.15pt" o:ole="">
                  <v:imagedata r:id="rId1219" o:title=""/>
                </v:shape>
                <o:OLEObject Type="Embed" ProgID="Equation.DSMT4" ShapeID="_x0000_i1756" DrawAspect="Content" ObjectID="_1702804037" r:id="rId1224"/>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78" w:type="dxa"/>
            <w:tcBorders>
              <w:top w:val="single" w:sz="4" w:space="0" w:color="auto"/>
              <w:bottom w:val="single" w:sz="4" w:space="0" w:color="auto"/>
            </w:tcBorders>
            <w:vAlign w:val="center"/>
          </w:tcPr>
          <w:p w14:paraId="73197BA1" w14:textId="216C3B2E"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14231869">
                <v:shape id="_x0000_i1757" type="#_x0000_t75" style="width:50.7pt;height:15.15pt" o:ole="">
                  <v:imagedata r:id="rId1219" o:title=""/>
                </v:shape>
                <o:OLEObject Type="Embed" ProgID="Equation.DSMT4" ShapeID="_x0000_i1757" DrawAspect="Content" ObjectID="_1702804038" r:id="rId1225"/>
              </w:object>
            </w:r>
            <w:r w:rsidR="007C02C8" w:rsidRPr="009B6858">
              <w:rPr>
                <w:rFonts w:ascii="Times New Roman" w:hAnsi="Times New Roman" w:cs="Times New Roman"/>
                <w:i/>
                <w:iCs/>
                <w:sz w:val="20"/>
                <w:szCs w:val="20"/>
              </w:rPr>
              <w:t xml:space="preserve"> MDCP</w:t>
            </w:r>
          </w:p>
        </w:tc>
        <w:tc>
          <w:tcPr>
            <w:tcW w:w="1177" w:type="dxa"/>
            <w:tcBorders>
              <w:top w:val="single" w:sz="4" w:space="0" w:color="auto"/>
              <w:bottom w:val="single" w:sz="4" w:space="0" w:color="auto"/>
            </w:tcBorders>
            <w:vAlign w:val="center"/>
          </w:tcPr>
          <w:p w14:paraId="33A8CE1E" w14:textId="7518FEA0"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056B012E">
                <v:shape id="_x0000_i1758" type="#_x0000_t75" style="width:50.7pt;height:15.15pt" o:ole="">
                  <v:imagedata r:id="rId1219" o:title=""/>
                </v:shape>
                <o:OLEObject Type="Embed" ProgID="Equation.DSMT4" ShapeID="_x0000_i1758" DrawAspect="Content" ObjectID="_1702804039" r:id="rId1226"/>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78" w:type="dxa"/>
            <w:tcBorders>
              <w:top w:val="single" w:sz="4" w:space="0" w:color="auto"/>
              <w:bottom w:val="single" w:sz="4" w:space="0" w:color="auto"/>
            </w:tcBorders>
            <w:vAlign w:val="center"/>
          </w:tcPr>
          <w:p w14:paraId="6DF82DD6" w14:textId="1556FF17"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58E99DC9">
                <v:shape id="_x0000_i1759" type="#_x0000_t75" style="width:50.7pt;height:15.15pt" o:ole="">
                  <v:imagedata r:id="rId1219" o:title=""/>
                </v:shape>
                <o:OLEObject Type="Embed" ProgID="Equation.DSMT4" ShapeID="_x0000_i1759" DrawAspect="Content" ObjectID="_1702804040" r:id="rId1227"/>
              </w:object>
            </w:r>
            <w:r w:rsidR="007C02C8" w:rsidRPr="009B6858">
              <w:rPr>
                <w:rFonts w:ascii="Times New Roman" w:hAnsi="Times New Roman" w:cs="Times New Roman"/>
                <w:i/>
                <w:iCs/>
                <w:sz w:val="20"/>
                <w:szCs w:val="20"/>
              </w:rPr>
              <w:t xml:space="preserve"> MDCP</w:t>
            </w:r>
          </w:p>
        </w:tc>
        <w:tc>
          <w:tcPr>
            <w:tcW w:w="1177" w:type="dxa"/>
            <w:tcBorders>
              <w:top w:val="single" w:sz="4" w:space="0" w:color="auto"/>
              <w:bottom w:val="single" w:sz="4" w:space="0" w:color="auto"/>
            </w:tcBorders>
            <w:vAlign w:val="center"/>
          </w:tcPr>
          <w:p w14:paraId="65035BE2" w14:textId="18A08D66"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127B20A8">
                <v:shape id="_x0000_i1760" type="#_x0000_t75" style="width:50.7pt;height:15.15pt" o:ole="">
                  <v:imagedata r:id="rId1219" o:title=""/>
                </v:shape>
                <o:OLEObject Type="Embed" ProgID="Equation.DSMT4" ShapeID="_x0000_i1760" DrawAspect="Content" ObjectID="_1702804041" r:id="rId1228"/>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78" w:type="dxa"/>
            <w:tcBorders>
              <w:top w:val="single" w:sz="4" w:space="0" w:color="auto"/>
              <w:bottom w:val="single" w:sz="4" w:space="0" w:color="auto"/>
            </w:tcBorders>
            <w:vAlign w:val="center"/>
          </w:tcPr>
          <w:p w14:paraId="4CE8D1BB" w14:textId="70213103"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2D069224">
                <v:shape id="_x0000_i1761" type="#_x0000_t75" style="width:50.7pt;height:15.15pt" o:ole="">
                  <v:imagedata r:id="rId1219" o:title=""/>
                </v:shape>
                <o:OLEObject Type="Embed" ProgID="Equation.DSMT4" ShapeID="_x0000_i1761" DrawAspect="Content" ObjectID="_1702804042" r:id="rId1229"/>
              </w:object>
            </w:r>
            <w:r w:rsidR="007C02C8" w:rsidRPr="009B6858">
              <w:rPr>
                <w:rFonts w:ascii="Times New Roman" w:hAnsi="Times New Roman" w:cs="Times New Roman"/>
                <w:i/>
                <w:iCs/>
                <w:sz w:val="20"/>
                <w:szCs w:val="20"/>
              </w:rPr>
              <w:t xml:space="preserve"> MDCP</w:t>
            </w:r>
          </w:p>
        </w:tc>
        <w:tc>
          <w:tcPr>
            <w:tcW w:w="1177" w:type="dxa"/>
            <w:tcBorders>
              <w:top w:val="single" w:sz="4" w:space="0" w:color="auto"/>
              <w:bottom w:val="single" w:sz="4" w:space="0" w:color="auto"/>
            </w:tcBorders>
            <w:vAlign w:val="center"/>
          </w:tcPr>
          <w:p w14:paraId="1AC2CA9A" w14:textId="09672F62"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07635958">
                <v:shape id="_x0000_i1762" type="#_x0000_t75" style="width:50.7pt;height:15.15pt" o:ole="">
                  <v:imagedata r:id="rId1219" o:title=""/>
                </v:shape>
                <o:OLEObject Type="Embed" ProgID="Equation.DSMT4" ShapeID="_x0000_i1762" DrawAspect="Content" ObjectID="_1702804043" r:id="rId1230"/>
              </w:object>
            </w:r>
            <w:r w:rsidR="007C02C8" w:rsidRPr="009B6858">
              <w:rPr>
                <w:rFonts w:ascii="Times New Roman" w:hAnsi="Times New Roman" w:cs="Times New Roman"/>
                <w:i/>
                <w:iCs/>
                <w:sz w:val="20"/>
                <w:szCs w:val="20"/>
              </w:rPr>
              <w:t xml:space="preserve"> MD</w:t>
            </w:r>
            <w:r w:rsidR="007C02C8">
              <w:rPr>
                <w:rFonts w:ascii="Times New Roman" w:hAnsi="Times New Roman" w:cs="Times New Roman"/>
                <w:i/>
                <w:iCs/>
                <w:sz w:val="20"/>
                <w:szCs w:val="20"/>
              </w:rPr>
              <w:t>CEV</w:t>
            </w:r>
          </w:p>
        </w:tc>
        <w:tc>
          <w:tcPr>
            <w:tcW w:w="1178" w:type="dxa"/>
            <w:tcBorders>
              <w:top w:val="single" w:sz="4" w:space="0" w:color="auto"/>
              <w:bottom w:val="single" w:sz="4" w:space="0" w:color="auto"/>
            </w:tcBorders>
            <w:vAlign w:val="center"/>
          </w:tcPr>
          <w:p w14:paraId="3DE33D5A" w14:textId="782E7D4A" w:rsidR="007C02C8" w:rsidRPr="003D6343" w:rsidRDefault="008654DB" w:rsidP="008654DB">
            <w:pPr>
              <w:jc w:val="center"/>
              <w:rPr>
                <w:rFonts w:ascii="Times New Roman" w:hAnsi="Times New Roman" w:cs="Times New Roman"/>
                <w:sz w:val="20"/>
                <w:szCs w:val="20"/>
              </w:rPr>
            </w:pPr>
            <w:r w:rsidRPr="00B346F6">
              <w:rPr>
                <w:rFonts w:ascii="Times New Roman" w:hAnsi="Times New Roman"/>
                <w:position w:val="-10"/>
                <w:sz w:val="24"/>
              </w:rPr>
              <w:object w:dxaOrig="1020" w:dyaOrig="300" w14:anchorId="2451FB9D">
                <v:shape id="_x0000_i1763" type="#_x0000_t75" style="width:50.7pt;height:15.15pt" o:ole="">
                  <v:imagedata r:id="rId1219" o:title=""/>
                </v:shape>
                <o:OLEObject Type="Embed" ProgID="Equation.DSMT4" ShapeID="_x0000_i1763" DrawAspect="Content" ObjectID="_1702804044" r:id="rId1231"/>
              </w:object>
            </w:r>
            <w:r w:rsidR="007C02C8" w:rsidRPr="009B6858">
              <w:rPr>
                <w:rFonts w:ascii="Times New Roman" w:hAnsi="Times New Roman" w:cs="Times New Roman"/>
                <w:i/>
                <w:iCs/>
                <w:sz w:val="20"/>
                <w:szCs w:val="20"/>
              </w:rPr>
              <w:t xml:space="preserve"> MDCP</w:t>
            </w:r>
          </w:p>
        </w:tc>
      </w:tr>
      <w:tr w:rsidR="007C02C8" w:rsidRPr="003D6343" w14:paraId="16B6432E" w14:textId="77777777" w:rsidTr="008654DB">
        <w:trPr>
          <w:trHeight w:val="203"/>
          <w:jc w:val="center"/>
        </w:trPr>
        <w:tc>
          <w:tcPr>
            <w:tcW w:w="1176" w:type="dxa"/>
            <w:tcBorders>
              <w:top w:val="single" w:sz="4" w:space="0" w:color="auto"/>
            </w:tcBorders>
          </w:tcPr>
          <w:p w14:paraId="3B82D596"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1</w:t>
            </w:r>
          </w:p>
        </w:tc>
        <w:tc>
          <w:tcPr>
            <w:tcW w:w="1176" w:type="dxa"/>
            <w:tcBorders>
              <w:top w:val="single" w:sz="4" w:space="0" w:color="auto"/>
            </w:tcBorders>
            <w:vAlign w:val="bottom"/>
          </w:tcPr>
          <w:p w14:paraId="2548C0A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82.76</w:t>
            </w:r>
          </w:p>
        </w:tc>
        <w:tc>
          <w:tcPr>
            <w:tcW w:w="1177" w:type="dxa"/>
            <w:tcBorders>
              <w:top w:val="single" w:sz="4" w:space="0" w:color="auto"/>
            </w:tcBorders>
            <w:vAlign w:val="bottom"/>
          </w:tcPr>
          <w:p w14:paraId="73135C0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6.21</w:t>
            </w:r>
          </w:p>
        </w:tc>
        <w:tc>
          <w:tcPr>
            <w:tcW w:w="1177" w:type="dxa"/>
            <w:tcBorders>
              <w:top w:val="single" w:sz="4" w:space="0" w:color="auto"/>
            </w:tcBorders>
            <w:vAlign w:val="bottom"/>
          </w:tcPr>
          <w:p w14:paraId="48BE231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2786.94</w:t>
            </w:r>
          </w:p>
        </w:tc>
        <w:tc>
          <w:tcPr>
            <w:tcW w:w="1191" w:type="dxa"/>
            <w:tcBorders>
              <w:top w:val="single" w:sz="4" w:space="0" w:color="auto"/>
            </w:tcBorders>
            <w:vAlign w:val="bottom"/>
          </w:tcPr>
          <w:p w14:paraId="41557CE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17.38</w:t>
            </w:r>
          </w:p>
        </w:tc>
        <w:tc>
          <w:tcPr>
            <w:tcW w:w="1176" w:type="dxa"/>
            <w:tcBorders>
              <w:top w:val="single" w:sz="4" w:space="0" w:color="auto"/>
            </w:tcBorders>
            <w:vAlign w:val="bottom"/>
          </w:tcPr>
          <w:p w14:paraId="07A494D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73.67</w:t>
            </w:r>
          </w:p>
        </w:tc>
        <w:tc>
          <w:tcPr>
            <w:tcW w:w="1178" w:type="dxa"/>
            <w:tcBorders>
              <w:top w:val="single" w:sz="4" w:space="0" w:color="auto"/>
            </w:tcBorders>
            <w:vAlign w:val="bottom"/>
          </w:tcPr>
          <w:p w14:paraId="4FEDB79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30.54</w:t>
            </w:r>
          </w:p>
        </w:tc>
        <w:tc>
          <w:tcPr>
            <w:tcW w:w="1177" w:type="dxa"/>
            <w:tcBorders>
              <w:top w:val="single" w:sz="4" w:space="0" w:color="auto"/>
            </w:tcBorders>
            <w:vAlign w:val="bottom"/>
          </w:tcPr>
          <w:p w14:paraId="6DA824D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963.86</w:t>
            </w:r>
          </w:p>
        </w:tc>
        <w:tc>
          <w:tcPr>
            <w:tcW w:w="1178" w:type="dxa"/>
            <w:tcBorders>
              <w:top w:val="single" w:sz="4" w:space="0" w:color="auto"/>
            </w:tcBorders>
            <w:vAlign w:val="bottom"/>
          </w:tcPr>
          <w:p w14:paraId="669B47C4"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108.81</w:t>
            </w:r>
          </w:p>
        </w:tc>
        <w:tc>
          <w:tcPr>
            <w:tcW w:w="1177" w:type="dxa"/>
            <w:tcBorders>
              <w:top w:val="single" w:sz="4" w:space="0" w:color="auto"/>
            </w:tcBorders>
            <w:vAlign w:val="bottom"/>
          </w:tcPr>
          <w:p w14:paraId="6E1D126D"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149.67</w:t>
            </w:r>
          </w:p>
        </w:tc>
        <w:tc>
          <w:tcPr>
            <w:tcW w:w="1178" w:type="dxa"/>
            <w:tcBorders>
              <w:top w:val="single" w:sz="4" w:space="0" w:color="auto"/>
            </w:tcBorders>
            <w:vAlign w:val="bottom"/>
          </w:tcPr>
          <w:p w14:paraId="6C58D2D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81.72</w:t>
            </w:r>
          </w:p>
        </w:tc>
        <w:tc>
          <w:tcPr>
            <w:tcW w:w="1177" w:type="dxa"/>
            <w:tcBorders>
              <w:top w:val="single" w:sz="4" w:space="0" w:color="auto"/>
            </w:tcBorders>
            <w:vAlign w:val="bottom"/>
          </w:tcPr>
          <w:p w14:paraId="269D43A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2214.80</w:t>
            </w:r>
          </w:p>
        </w:tc>
        <w:tc>
          <w:tcPr>
            <w:tcW w:w="1178" w:type="dxa"/>
            <w:tcBorders>
              <w:top w:val="single" w:sz="4" w:space="0" w:color="auto"/>
            </w:tcBorders>
            <w:vAlign w:val="bottom"/>
          </w:tcPr>
          <w:p w14:paraId="7A39CE8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214.04</w:t>
            </w:r>
          </w:p>
        </w:tc>
      </w:tr>
      <w:tr w:rsidR="007C02C8" w:rsidRPr="003D6343" w14:paraId="7A9C1006" w14:textId="77777777" w:rsidTr="004B6D77">
        <w:trPr>
          <w:trHeight w:val="203"/>
          <w:jc w:val="center"/>
        </w:trPr>
        <w:tc>
          <w:tcPr>
            <w:tcW w:w="1176" w:type="dxa"/>
          </w:tcPr>
          <w:p w14:paraId="693BFFAB"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2</w:t>
            </w:r>
          </w:p>
        </w:tc>
        <w:tc>
          <w:tcPr>
            <w:tcW w:w="1176" w:type="dxa"/>
            <w:vAlign w:val="bottom"/>
          </w:tcPr>
          <w:p w14:paraId="3DCC39A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15.73</w:t>
            </w:r>
          </w:p>
        </w:tc>
        <w:tc>
          <w:tcPr>
            <w:tcW w:w="1177" w:type="dxa"/>
            <w:vAlign w:val="bottom"/>
          </w:tcPr>
          <w:p w14:paraId="5ECCC98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6.07</w:t>
            </w:r>
          </w:p>
        </w:tc>
        <w:tc>
          <w:tcPr>
            <w:tcW w:w="1177" w:type="dxa"/>
            <w:vAlign w:val="bottom"/>
          </w:tcPr>
          <w:p w14:paraId="715B542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130.53</w:t>
            </w:r>
          </w:p>
        </w:tc>
        <w:tc>
          <w:tcPr>
            <w:tcW w:w="1191" w:type="dxa"/>
            <w:vAlign w:val="bottom"/>
          </w:tcPr>
          <w:p w14:paraId="57B7FA1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20.10</w:t>
            </w:r>
          </w:p>
        </w:tc>
        <w:tc>
          <w:tcPr>
            <w:tcW w:w="1176" w:type="dxa"/>
            <w:vAlign w:val="bottom"/>
          </w:tcPr>
          <w:p w14:paraId="480123E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66.90</w:t>
            </w:r>
          </w:p>
        </w:tc>
        <w:tc>
          <w:tcPr>
            <w:tcW w:w="1178" w:type="dxa"/>
            <w:vAlign w:val="bottom"/>
          </w:tcPr>
          <w:p w14:paraId="6ECC65C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26.47</w:t>
            </w:r>
          </w:p>
        </w:tc>
        <w:tc>
          <w:tcPr>
            <w:tcW w:w="1177" w:type="dxa"/>
            <w:vAlign w:val="bottom"/>
          </w:tcPr>
          <w:p w14:paraId="3269A15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583.07</w:t>
            </w:r>
          </w:p>
        </w:tc>
        <w:tc>
          <w:tcPr>
            <w:tcW w:w="1178" w:type="dxa"/>
            <w:vAlign w:val="bottom"/>
          </w:tcPr>
          <w:p w14:paraId="195E7D6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91.97</w:t>
            </w:r>
          </w:p>
        </w:tc>
        <w:tc>
          <w:tcPr>
            <w:tcW w:w="1177" w:type="dxa"/>
            <w:vAlign w:val="bottom"/>
          </w:tcPr>
          <w:p w14:paraId="58FE0EF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194.57</w:t>
            </w:r>
          </w:p>
        </w:tc>
        <w:tc>
          <w:tcPr>
            <w:tcW w:w="1178" w:type="dxa"/>
            <w:vAlign w:val="bottom"/>
          </w:tcPr>
          <w:p w14:paraId="25901FAD"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80.55</w:t>
            </w:r>
          </w:p>
        </w:tc>
        <w:tc>
          <w:tcPr>
            <w:tcW w:w="1177" w:type="dxa"/>
            <w:vAlign w:val="bottom"/>
          </w:tcPr>
          <w:p w14:paraId="251BE77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3860.53</w:t>
            </w:r>
          </w:p>
        </w:tc>
        <w:tc>
          <w:tcPr>
            <w:tcW w:w="1178" w:type="dxa"/>
            <w:vAlign w:val="bottom"/>
          </w:tcPr>
          <w:p w14:paraId="3A8AD1B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284.91</w:t>
            </w:r>
          </w:p>
        </w:tc>
      </w:tr>
      <w:tr w:rsidR="007C02C8" w:rsidRPr="003D6343" w14:paraId="325A654B" w14:textId="77777777" w:rsidTr="004B6D77">
        <w:trPr>
          <w:trHeight w:val="203"/>
          <w:jc w:val="center"/>
        </w:trPr>
        <w:tc>
          <w:tcPr>
            <w:tcW w:w="1176" w:type="dxa"/>
          </w:tcPr>
          <w:p w14:paraId="501FBF5F"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3</w:t>
            </w:r>
          </w:p>
        </w:tc>
        <w:tc>
          <w:tcPr>
            <w:tcW w:w="1176" w:type="dxa"/>
            <w:vAlign w:val="bottom"/>
          </w:tcPr>
          <w:p w14:paraId="6CFD8FD4"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22.59</w:t>
            </w:r>
          </w:p>
        </w:tc>
        <w:tc>
          <w:tcPr>
            <w:tcW w:w="1177" w:type="dxa"/>
            <w:vAlign w:val="bottom"/>
          </w:tcPr>
          <w:p w14:paraId="56839C9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5.75</w:t>
            </w:r>
          </w:p>
        </w:tc>
        <w:tc>
          <w:tcPr>
            <w:tcW w:w="1177" w:type="dxa"/>
            <w:vAlign w:val="bottom"/>
          </w:tcPr>
          <w:p w14:paraId="121A5DE4"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300.37</w:t>
            </w:r>
          </w:p>
        </w:tc>
        <w:tc>
          <w:tcPr>
            <w:tcW w:w="1191" w:type="dxa"/>
            <w:vAlign w:val="bottom"/>
          </w:tcPr>
          <w:p w14:paraId="1890A6E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22.48</w:t>
            </w:r>
          </w:p>
        </w:tc>
        <w:tc>
          <w:tcPr>
            <w:tcW w:w="1176" w:type="dxa"/>
            <w:vAlign w:val="bottom"/>
          </w:tcPr>
          <w:p w14:paraId="0060CDA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56.51</w:t>
            </w:r>
          </w:p>
        </w:tc>
        <w:tc>
          <w:tcPr>
            <w:tcW w:w="1178" w:type="dxa"/>
            <w:vAlign w:val="bottom"/>
          </w:tcPr>
          <w:p w14:paraId="1CBE6DA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29.89</w:t>
            </w:r>
          </w:p>
        </w:tc>
        <w:tc>
          <w:tcPr>
            <w:tcW w:w="1177" w:type="dxa"/>
            <w:vAlign w:val="bottom"/>
          </w:tcPr>
          <w:p w14:paraId="5081DF1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460.30</w:t>
            </w:r>
          </w:p>
        </w:tc>
        <w:tc>
          <w:tcPr>
            <w:tcW w:w="1178" w:type="dxa"/>
            <w:vAlign w:val="bottom"/>
          </w:tcPr>
          <w:p w14:paraId="215920E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88.68</w:t>
            </w:r>
          </w:p>
        </w:tc>
        <w:tc>
          <w:tcPr>
            <w:tcW w:w="1177" w:type="dxa"/>
            <w:vAlign w:val="bottom"/>
          </w:tcPr>
          <w:p w14:paraId="7350B8D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241.77</w:t>
            </w:r>
          </w:p>
        </w:tc>
        <w:tc>
          <w:tcPr>
            <w:tcW w:w="1178" w:type="dxa"/>
            <w:vAlign w:val="bottom"/>
          </w:tcPr>
          <w:p w14:paraId="7AD0691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73.75</w:t>
            </w:r>
          </w:p>
        </w:tc>
        <w:tc>
          <w:tcPr>
            <w:tcW w:w="1177" w:type="dxa"/>
            <w:vAlign w:val="bottom"/>
          </w:tcPr>
          <w:p w14:paraId="285CBF1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7824.20</w:t>
            </w:r>
          </w:p>
        </w:tc>
        <w:tc>
          <w:tcPr>
            <w:tcW w:w="1178" w:type="dxa"/>
            <w:vAlign w:val="bottom"/>
          </w:tcPr>
          <w:p w14:paraId="091CD66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256.06</w:t>
            </w:r>
          </w:p>
        </w:tc>
      </w:tr>
      <w:tr w:rsidR="007C02C8" w:rsidRPr="003D6343" w14:paraId="553DD62D" w14:textId="77777777" w:rsidTr="004B6D77">
        <w:trPr>
          <w:trHeight w:val="194"/>
          <w:jc w:val="center"/>
        </w:trPr>
        <w:tc>
          <w:tcPr>
            <w:tcW w:w="1176" w:type="dxa"/>
          </w:tcPr>
          <w:p w14:paraId="50ECBE58"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4</w:t>
            </w:r>
          </w:p>
        </w:tc>
        <w:tc>
          <w:tcPr>
            <w:tcW w:w="1176" w:type="dxa"/>
            <w:vAlign w:val="bottom"/>
          </w:tcPr>
          <w:p w14:paraId="254F167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23.93</w:t>
            </w:r>
          </w:p>
        </w:tc>
        <w:tc>
          <w:tcPr>
            <w:tcW w:w="1177" w:type="dxa"/>
            <w:vAlign w:val="bottom"/>
          </w:tcPr>
          <w:p w14:paraId="661E1E5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6.21</w:t>
            </w:r>
          </w:p>
        </w:tc>
        <w:tc>
          <w:tcPr>
            <w:tcW w:w="1177" w:type="dxa"/>
            <w:vAlign w:val="bottom"/>
          </w:tcPr>
          <w:p w14:paraId="2C7F99A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408.88</w:t>
            </w:r>
          </w:p>
        </w:tc>
        <w:tc>
          <w:tcPr>
            <w:tcW w:w="1191" w:type="dxa"/>
            <w:vAlign w:val="bottom"/>
          </w:tcPr>
          <w:p w14:paraId="363724B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18.42</w:t>
            </w:r>
          </w:p>
        </w:tc>
        <w:tc>
          <w:tcPr>
            <w:tcW w:w="1176" w:type="dxa"/>
            <w:vAlign w:val="bottom"/>
          </w:tcPr>
          <w:p w14:paraId="7C875F8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71.25</w:t>
            </w:r>
          </w:p>
        </w:tc>
        <w:tc>
          <w:tcPr>
            <w:tcW w:w="1178" w:type="dxa"/>
            <w:vAlign w:val="bottom"/>
          </w:tcPr>
          <w:p w14:paraId="7068DE5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28.66</w:t>
            </w:r>
          </w:p>
        </w:tc>
        <w:tc>
          <w:tcPr>
            <w:tcW w:w="1177" w:type="dxa"/>
            <w:vAlign w:val="bottom"/>
          </w:tcPr>
          <w:p w14:paraId="0225914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1169.61</w:t>
            </w:r>
          </w:p>
        </w:tc>
        <w:tc>
          <w:tcPr>
            <w:tcW w:w="1178" w:type="dxa"/>
            <w:vAlign w:val="bottom"/>
          </w:tcPr>
          <w:p w14:paraId="7643587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82.53</w:t>
            </w:r>
          </w:p>
        </w:tc>
        <w:tc>
          <w:tcPr>
            <w:tcW w:w="1177" w:type="dxa"/>
            <w:vAlign w:val="bottom"/>
          </w:tcPr>
          <w:p w14:paraId="10A68B6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205.69</w:t>
            </w:r>
          </w:p>
        </w:tc>
        <w:tc>
          <w:tcPr>
            <w:tcW w:w="1178" w:type="dxa"/>
            <w:vAlign w:val="bottom"/>
          </w:tcPr>
          <w:p w14:paraId="603DDC3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76.96</w:t>
            </w:r>
          </w:p>
        </w:tc>
        <w:tc>
          <w:tcPr>
            <w:tcW w:w="1177" w:type="dxa"/>
            <w:vAlign w:val="bottom"/>
          </w:tcPr>
          <w:p w14:paraId="4036B50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2842.90</w:t>
            </w:r>
          </w:p>
        </w:tc>
        <w:tc>
          <w:tcPr>
            <w:tcW w:w="1178" w:type="dxa"/>
            <w:vAlign w:val="bottom"/>
          </w:tcPr>
          <w:p w14:paraId="0DCB8F1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204.95</w:t>
            </w:r>
          </w:p>
        </w:tc>
      </w:tr>
      <w:tr w:rsidR="007C02C8" w:rsidRPr="003D6343" w14:paraId="30B169AA" w14:textId="77777777" w:rsidTr="004B6D77">
        <w:trPr>
          <w:trHeight w:val="203"/>
          <w:jc w:val="center"/>
        </w:trPr>
        <w:tc>
          <w:tcPr>
            <w:tcW w:w="1176" w:type="dxa"/>
          </w:tcPr>
          <w:p w14:paraId="404E4E3F"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5</w:t>
            </w:r>
          </w:p>
        </w:tc>
        <w:tc>
          <w:tcPr>
            <w:tcW w:w="1176" w:type="dxa"/>
            <w:vAlign w:val="bottom"/>
          </w:tcPr>
          <w:p w14:paraId="171C8ED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16.39</w:t>
            </w:r>
          </w:p>
        </w:tc>
        <w:tc>
          <w:tcPr>
            <w:tcW w:w="1177" w:type="dxa"/>
            <w:vAlign w:val="bottom"/>
          </w:tcPr>
          <w:p w14:paraId="3D9FD02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5.95</w:t>
            </w:r>
          </w:p>
        </w:tc>
        <w:tc>
          <w:tcPr>
            <w:tcW w:w="1177" w:type="dxa"/>
            <w:vAlign w:val="bottom"/>
          </w:tcPr>
          <w:p w14:paraId="3701350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138.64</w:t>
            </w:r>
          </w:p>
        </w:tc>
        <w:tc>
          <w:tcPr>
            <w:tcW w:w="1191" w:type="dxa"/>
            <w:vAlign w:val="bottom"/>
          </w:tcPr>
          <w:p w14:paraId="445CCEC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14.94</w:t>
            </w:r>
          </w:p>
        </w:tc>
        <w:tc>
          <w:tcPr>
            <w:tcW w:w="1176" w:type="dxa"/>
            <w:vAlign w:val="bottom"/>
          </w:tcPr>
          <w:p w14:paraId="37754B5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129.56</w:t>
            </w:r>
          </w:p>
        </w:tc>
        <w:tc>
          <w:tcPr>
            <w:tcW w:w="1178" w:type="dxa"/>
            <w:vAlign w:val="bottom"/>
          </w:tcPr>
          <w:p w14:paraId="29D8E29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29.43</w:t>
            </w:r>
          </w:p>
        </w:tc>
        <w:tc>
          <w:tcPr>
            <w:tcW w:w="1177" w:type="dxa"/>
            <w:vAlign w:val="bottom"/>
          </w:tcPr>
          <w:p w14:paraId="0078758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2325.98</w:t>
            </w:r>
          </w:p>
        </w:tc>
        <w:tc>
          <w:tcPr>
            <w:tcW w:w="1178" w:type="dxa"/>
            <w:vAlign w:val="bottom"/>
          </w:tcPr>
          <w:p w14:paraId="2840520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85.33</w:t>
            </w:r>
          </w:p>
        </w:tc>
        <w:tc>
          <w:tcPr>
            <w:tcW w:w="1177" w:type="dxa"/>
            <w:vAlign w:val="bottom"/>
          </w:tcPr>
          <w:p w14:paraId="46983FB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179.26</w:t>
            </w:r>
          </w:p>
        </w:tc>
        <w:tc>
          <w:tcPr>
            <w:tcW w:w="1178" w:type="dxa"/>
            <w:vAlign w:val="bottom"/>
          </w:tcPr>
          <w:p w14:paraId="59D1656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85.97</w:t>
            </w:r>
          </w:p>
        </w:tc>
        <w:tc>
          <w:tcPr>
            <w:tcW w:w="1177" w:type="dxa"/>
            <w:vAlign w:val="bottom"/>
          </w:tcPr>
          <w:p w14:paraId="512AE8D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2026.86</w:t>
            </w:r>
          </w:p>
        </w:tc>
        <w:tc>
          <w:tcPr>
            <w:tcW w:w="1178" w:type="dxa"/>
            <w:vAlign w:val="bottom"/>
          </w:tcPr>
          <w:p w14:paraId="76337F8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376.61</w:t>
            </w:r>
          </w:p>
        </w:tc>
      </w:tr>
      <w:tr w:rsidR="007C02C8" w:rsidRPr="003D6343" w14:paraId="69B8F1B1" w14:textId="77777777" w:rsidTr="004B6D77">
        <w:trPr>
          <w:trHeight w:val="203"/>
          <w:jc w:val="center"/>
        </w:trPr>
        <w:tc>
          <w:tcPr>
            <w:tcW w:w="1176" w:type="dxa"/>
          </w:tcPr>
          <w:p w14:paraId="212F7AFF"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6</w:t>
            </w:r>
          </w:p>
        </w:tc>
        <w:tc>
          <w:tcPr>
            <w:tcW w:w="1176" w:type="dxa"/>
            <w:vAlign w:val="bottom"/>
          </w:tcPr>
          <w:p w14:paraId="358E531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17.58</w:t>
            </w:r>
          </w:p>
        </w:tc>
        <w:tc>
          <w:tcPr>
            <w:tcW w:w="1177" w:type="dxa"/>
            <w:vAlign w:val="bottom"/>
          </w:tcPr>
          <w:p w14:paraId="30176E8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6.55</w:t>
            </w:r>
          </w:p>
        </w:tc>
        <w:tc>
          <w:tcPr>
            <w:tcW w:w="1177" w:type="dxa"/>
            <w:vAlign w:val="bottom"/>
          </w:tcPr>
          <w:p w14:paraId="0DF7251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110.65</w:t>
            </w:r>
          </w:p>
        </w:tc>
        <w:tc>
          <w:tcPr>
            <w:tcW w:w="1191" w:type="dxa"/>
            <w:vAlign w:val="bottom"/>
          </w:tcPr>
          <w:p w14:paraId="5D563E6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21.23</w:t>
            </w:r>
          </w:p>
        </w:tc>
        <w:tc>
          <w:tcPr>
            <w:tcW w:w="1176" w:type="dxa"/>
            <w:vAlign w:val="bottom"/>
          </w:tcPr>
          <w:p w14:paraId="50A553A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334.26</w:t>
            </w:r>
          </w:p>
        </w:tc>
        <w:tc>
          <w:tcPr>
            <w:tcW w:w="1178" w:type="dxa"/>
            <w:vAlign w:val="bottom"/>
          </w:tcPr>
          <w:p w14:paraId="7187242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28.45</w:t>
            </w:r>
          </w:p>
        </w:tc>
        <w:tc>
          <w:tcPr>
            <w:tcW w:w="1177" w:type="dxa"/>
            <w:vAlign w:val="bottom"/>
          </w:tcPr>
          <w:p w14:paraId="6881E67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11808.95</w:t>
            </w:r>
          </w:p>
        </w:tc>
        <w:tc>
          <w:tcPr>
            <w:tcW w:w="1178" w:type="dxa"/>
            <w:vAlign w:val="bottom"/>
          </w:tcPr>
          <w:p w14:paraId="5A746E2D"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96.08</w:t>
            </w:r>
          </w:p>
        </w:tc>
        <w:tc>
          <w:tcPr>
            <w:tcW w:w="1177" w:type="dxa"/>
            <w:vAlign w:val="bottom"/>
          </w:tcPr>
          <w:p w14:paraId="3FB39E9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247.28</w:t>
            </w:r>
          </w:p>
        </w:tc>
        <w:tc>
          <w:tcPr>
            <w:tcW w:w="1178" w:type="dxa"/>
            <w:vAlign w:val="bottom"/>
          </w:tcPr>
          <w:p w14:paraId="68D81CC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70.69</w:t>
            </w:r>
          </w:p>
        </w:tc>
        <w:tc>
          <w:tcPr>
            <w:tcW w:w="1177" w:type="dxa"/>
            <w:vAlign w:val="bottom"/>
          </w:tcPr>
          <w:p w14:paraId="45D5369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3755.80</w:t>
            </w:r>
          </w:p>
        </w:tc>
        <w:tc>
          <w:tcPr>
            <w:tcW w:w="1178" w:type="dxa"/>
            <w:vAlign w:val="bottom"/>
          </w:tcPr>
          <w:p w14:paraId="1F9D1EF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279.99</w:t>
            </w:r>
          </w:p>
        </w:tc>
      </w:tr>
      <w:tr w:rsidR="007C02C8" w:rsidRPr="003D6343" w14:paraId="6AAE4A22" w14:textId="77777777" w:rsidTr="004B6D77">
        <w:trPr>
          <w:trHeight w:val="203"/>
          <w:jc w:val="center"/>
        </w:trPr>
        <w:tc>
          <w:tcPr>
            <w:tcW w:w="1176" w:type="dxa"/>
          </w:tcPr>
          <w:p w14:paraId="771D13F3"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7</w:t>
            </w:r>
          </w:p>
        </w:tc>
        <w:tc>
          <w:tcPr>
            <w:tcW w:w="1176" w:type="dxa"/>
            <w:vAlign w:val="bottom"/>
          </w:tcPr>
          <w:p w14:paraId="31934CC3"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17.90</w:t>
            </w:r>
          </w:p>
        </w:tc>
        <w:tc>
          <w:tcPr>
            <w:tcW w:w="1177" w:type="dxa"/>
            <w:vAlign w:val="bottom"/>
          </w:tcPr>
          <w:p w14:paraId="7AF4958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5.76</w:t>
            </w:r>
          </w:p>
        </w:tc>
        <w:tc>
          <w:tcPr>
            <w:tcW w:w="1177" w:type="dxa"/>
            <w:vAlign w:val="bottom"/>
          </w:tcPr>
          <w:p w14:paraId="1418465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266.10</w:t>
            </w:r>
          </w:p>
        </w:tc>
        <w:tc>
          <w:tcPr>
            <w:tcW w:w="1191" w:type="dxa"/>
            <w:vAlign w:val="bottom"/>
          </w:tcPr>
          <w:p w14:paraId="024F2E6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18.58</w:t>
            </w:r>
          </w:p>
        </w:tc>
        <w:tc>
          <w:tcPr>
            <w:tcW w:w="1176" w:type="dxa"/>
            <w:vAlign w:val="bottom"/>
          </w:tcPr>
          <w:p w14:paraId="32B3109D"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80.96</w:t>
            </w:r>
          </w:p>
        </w:tc>
        <w:tc>
          <w:tcPr>
            <w:tcW w:w="1178" w:type="dxa"/>
            <w:vAlign w:val="bottom"/>
          </w:tcPr>
          <w:p w14:paraId="1A91148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35.10</w:t>
            </w:r>
          </w:p>
        </w:tc>
        <w:tc>
          <w:tcPr>
            <w:tcW w:w="1177" w:type="dxa"/>
            <w:vAlign w:val="bottom"/>
          </w:tcPr>
          <w:p w14:paraId="4ACE5AE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1652.33</w:t>
            </w:r>
          </w:p>
        </w:tc>
        <w:tc>
          <w:tcPr>
            <w:tcW w:w="1178" w:type="dxa"/>
            <w:vAlign w:val="bottom"/>
          </w:tcPr>
          <w:p w14:paraId="69836A5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116.31</w:t>
            </w:r>
          </w:p>
        </w:tc>
        <w:tc>
          <w:tcPr>
            <w:tcW w:w="1177" w:type="dxa"/>
            <w:vAlign w:val="bottom"/>
          </w:tcPr>
          <w:p w14:paraId="7194BFC3"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116.43</w:t>
            </w:r>
          </w:p>
        </w:tc>
        <w:tc>
          <w:tcPr>
            <w:tcW w:w="1178" w:type="dxa"/>
            <w:vAlign w:val="bottom"/>
          </w:tcPr>
          <w:p w14:paraId="728D825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77.67</w:t>
            </w:r>
          </w:p>
        </w:tc>
        <w:tc>
          <w:tcPr>
            <w:tcW w:w="1177" w:type="dxa"/>
            <w:vAlign w:val="bottom"/>
          </w:tcPr>
          <w:p w14:paraId="39CE300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863.56</w:t>
            </w:r>
          </w:p>
        </w:tc>
        <w:tc>
          <w:tcPr>
            <w:tcW w:w="1178" w:type="dxa"/>
            <w:vAlign w:val="bottom"/>
          </w:tcPr>
          <w:p w14:paraId="3615501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363.54</w:t>
            </w:r>
          </w:p>
        </w:tc>
      </w:tr>
      <w:tr w:rsidR="007C02C8" w:rsidRPr="003D6343" w14:paraId="2A2D385B" w14:textId="77777777" w:rsidTr="004B6D77">
        <w:trPr>
          <w:trHeight w:val="203"/>
          <w:jc w:val="center"/>
        </w:trPr>
        <w:tc>
          <w:tcPr>
            <w:tcW w:w="1176" w:type="dxa"/>
          </w:tcPr>
          <w:p w14:paraId="3B5EFB01"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8</w:t>
            </w:r>
          </w:p>
        </w:tc>
        <w:tc>
          <w:tcPr>
            <w:tcW w:w="1176" w:type="dxa"/>
            <w:vAlign w:val="bottom"/>
          </w:tcPr>
          <w:p w14:paraId="45D02A7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74.83</w:t>
            </w:r>
          </w:p>
        </w:tc>
        <w:tc>
          <w:tcPr>
            <w:tcW w:w="1177" w:type="dxa"/>
            <w:vAlign w:val="bottom"/>
          </w:tcPr>
          <w:p w14:paraId="5DFA97B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6.08</w:t>
            </w:r>
          </w:p>
        </w:tc>
        <w:tc>
          <w:tcPr>
            <w:tcW w:w="1177" w:type="dxa"/>
            <w:vAlign w:val="bottom"/>
          </w:tcPr>
          <w:p w14:paraId="719AF196" w14:textId="77777777" w:rsidR="007C02C8" w:rsidRPr="00F16813" w:rsidRDefault="007C02C8" w:rsidP="000734CD">
            <w:pPr>
              <w:jc w:val="center"/>
              <w:rPr>
                <w:rFonts w:ascii="Times New Roman" w:hAnsi="Times New Roman" w:cs="Times New Roman"/>
                <w:sz w:val="20"/>
                <w:szCs w:val="20"/>
                <w:lang w:val="en-US"/>
              </w:rPr>
            </w:pPr>
            <w:r w:rsidRPr="002B30CD">
              <w:rPr>
                <w:rFonts w:ascii="Times New Roman" w:hAnsi="Times New Roman" w:cs="Times New Roman"/>
                <w:color w:val="000000"/>
                <w:sz w:val="20"/>
                <w:szCs w:val="20"/>
              </w:rPr>
              <w:t>2744.41</w:t>
            </w:r>
          </w:p>
        </w:tc>
        <w:tc>
          <w:tcPr>
            <w:tcW w:w="1191" w:type="dxa"/>
            <w:vAlign w:val="bottom"/>
          </w:tcPr>
          <w:p w14:paraId="60330AD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20.74</w:t>
            </w:r>
          </w:p>
        </w:tc>
        <w:tc>
          <w:tcPr>
            <w:tcW w:w="1176" w:type="dxa"/>
            <w:vAlign w:val="bottom"/>
          </w:tcPr>
          <w:p w14:paraId="2133C3F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89.19</w:t>
            </w:r>
          </w:p>
        </w:tc>
        <w:tc>
          <w:tcPr>
            <w:tcW w:w="1178" w:type="dxa"/>
            <w:vAlign w:val="bottom"/>
          </w:tcPr>
          <w:p w14:paraId="59F240E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28.62</w:t>
            </w:r>
          </w:p>
        </w:tc>
        <w:tc>
          <w:tcPr>
            <w:tcW w:w="1177" w:type="dxa"/>
            <w:vAlign w:val="bottom"/>
          </w:tcPr>
          <w:p w14:paraId="3DB1047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1737.60</w:t>
            </w:r>
          </w:p>
        </w:tc>
        <w:tc>
          <w:tcPr>
            <w:tcW w:w="1178" w:type="dxa"/>
            <w:vAlign w:val="bottom"/>
          </w:tcPr>
          <w:p w14:paraId="4B05DAB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85.56</w:t>
            </w:r>
          </w:p>
        </w:tc>
        <w:tc>
          <w:tcPr>
            <w:tcW w:w="1177" w:type="dxa"/>
            <w:vAlign w:val="bottom"/>
          </w:tcPr>
          <w:p w14:paraId="3AA49E3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161.63</w:t>
            </w:r>
          </w:p>
        </w:tc>
        <w:tc>
          <w:tcPr>
            <w:tcW w:w="1178" w:type="dxa"/>
            <w:vAlign w:val="bottom"/>
          </w:tcPr>
          <w:p w14:paraId="5857320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78.91</w:t>
            </w:r>
          </w:p>
        </w:tc>
        <w:tc>
          <w:tcPr>
            <w:tcW w:w="1177" w:type="dxa"/>
            <w:vAlign w:val="bottom"/>
          </w:tcPr>
          <w:p w14:paraId="2426DBE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2333.03</w:t>
            </w:r>
          </w:p>
        </w:tc>
        <w:tc>
          <w:tcPr>
            <w:tcW w:w="1178" w:type="dxa"/>
            <w:vAlign w:val="bottom"/>
          </w:tcPr>
          <w:p w14:paraId="01D02BCE"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289.84</w:t>
            </w:r>
          </w:p>
        </w:tc>
      </w:tr>
      <w:tr w:rsidR="007C02C8" w:rsidRPr="003D6343" w14:paraId="75B0A268" w14:textId="77777777" w:rsidTr="004B6D77">
        <w:trPr>
          <w:trHeight w:val="194"/>
          <w:jc w:val="center"/>
        </w:trPr>
        <w:tc>
          <w:tcPr>
            <w:tcW w:w="1176" w:type="dxa"/>
          </w:tcPr>
          <w:p w14:paraId="23D7CF95"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9</w:t>
            </w:r>
          </w:p>
        </w:tc>
        <w:tc>
          <w:tcPr>
            <w:tcW w:w="1176" w:type="dxa"/>
            <w:vAlign w:val="bottom"/>
          </w:tcPr>
          <w:p w14:paraId="29434D6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11.62</w:t>
            </w:r>
          </w:p>
        </w:tc>
        <w:tc>
          <w:tcPr>
            <w:tcW w:w="1177" w:type="dxa"/>
            <w:vAlign w:val="bottom"/>
          </w:tcPr>
          <w:p w14:paraId="15FD9D86"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6.51</w:t>
            </w:r>
          </w:p>
        </w:tc>
        <w:tc>
          <w:tcPr>
            <w:tcW w:w="1177" w:type="dxa"/>
            <w:vAlign w:val="bottom"/>
          </w:tcPr>
          <w:p w14:paraId="3D90D22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48.82</w:t>
            </w:r>
          </w:p>
        </w:tc>
        <w:tc>
          <w:tcPr>
            <w:tcW w:w="1191" w:type="dxa"/>
            <w:vAlign w:val="bottom"/>
          </w:tcPr>
          <w:p w14:paraId="77DA1B8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12.45</w:t>
            </w:r>
          </w:p>
        </w:tc>
        <w:tc>
          <w:tcPr>
            <w:tcW w:w="1176" w:type="dxa"/>
            <w:vAlign w:val="bottom"/>
          </w:tcPr>
          <w:p w14:paraId="055EADDD"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65.78</w:t>
            </w:r>
          </w:p>
        </w:tc>
        <w:tc>
          <w:tcPr>
            <w:tcW w:w="1178" w:type="dxa"/>
            <w:vAlign w:val="bottom"/>
          </w:tcPr>
          <w:p w14:paraId="1C40A42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28.51</w:t>
            </w:r>
          </w:p>
        </w:tc>
        <w:tc>
          <w:tcPr>
            <w:tcW w:w="1177" w:type="dxa"/>
            <w:vAlign w:val="bottom"/>
          </w:tcPr>
          <w:p w14:paraId="76E6D7E4"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654.90</w:t>
            </w:r>
          </w:p>
        </w:tc>
        <w:tc>
          <w:tcPr>
            <w:tcW w:w="1178" w:type="dxa"/>
            <w:vAlign w:val="bottom"/>
          </w:tcPr>
          <w:p w14:paraId="10F5309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121.54</w:t>
            </w:r>
          </w:p>
        </w:tc>
        <w:tc>
          <w:tcPr>
            <w:tcW w:w="1177" w:type="dxa"/>
            <w:vAlign w:val="bottom"/>
          </w:tcPr>
          <w:p w14:paraId="295657A4"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142.19</w:t>
            </w:r>
          </w:p>
        </w:tc>
        <w:tc>
          <w:tcPr>
            <w:tcW w:w="1178" w:type="dxa"/>
            <w:vAlign w:val="bottom"/>
          </w:tcPr>
          <w:p w14:paraId="706D044B"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79.11</w:t>
            </w:r>
          </w:p>
        </w:tc>
        <w:tc>
          <w:tcPr>
            <w:tcW w:w="1177" w:type="dxa"/>
            <w:vAlign w:val="bottom"/>
          </w:tcPr>
          <w:p w14:paraId="214AA9A8"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1055.82</w:t>
            </w:r>
          </w:p>
        </w:tc>
        <w:tc>
          <w:tcPr>
            <w:tcW w:w="1178" w:type="dxa"/>
            <w:vAlign w:val="bottom"/>
          </w:tcPr>
          <w:p w14:paraId="485B67F9"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327.88</w:t>
            </w:r>
          </w:p>
        </w:tc>
      </w:tr>
      <w:tr w:rsidR="007C02C8" w:rsidRPr="003D6343" w14:paraId="533BF049" w14:textId="77777777" w:rsidTr="004B6D77">
        <w:trPr>
          <w:trHeight w:val="172"/>
          <w:jc w:val="center"/>
        </w:trPr>
        <w:tc>
          <w:tcPr>
            <w:tcW w:w="1176" w:type="dxa"/>
          </w:tcPr>
          <w:p w14:paraId="14535FA7" w14:textId="77777777" w:rsidR="007C02C8" w:rsidRPr="003D6343" w:rsidRDefault="007C02C8" w:rsidP="000734CD">
            <w:pPr>
              <w:jc w:val="both"/>
              <w:rPr>
                <w:rFonts w:ascii="Times New Roman" w:hAnsi="Times New Roman" w:cs="Times New Roman"/>
                <w:sz w:val="20"/>
                <w:szCs w:val="20"/>
              </w:rPr>
            </w:pPr>
            <w:r>
              <w:rPr>
                <w:rFonts w:ascii="Times New Roman" w:hAnsi="Times New Roman" w:cs="Times New Roman"/>
                <w:sz w:val="20"/>
                <w:szCs w:val="20"/>
              </w:rPr>
              <w:t>10</w:t>
            </w:r>
          </w:p>
        </w:tc>
        <w:tc>
          <w:tcPr>
            <w:tcW w:w="1176" w:type="dxa"/>
            <w:vAlign w:val="bottom"/>
          </w:tcPr>
          <w:p w14:paraId="5D89447C"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19.30</w:t>
            </w:r>
          </w:p>
        </w:tc>
        <w:tc>
          <w:tcPr>
            <w:tcW w:w="1177" w:type="dxa"/>
            <w:vAlign w:val="bottom"/>
          </w:tcPr>
          <w:p w14:paraId="76153970"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5.79</w:t>
            </w:r>
          </w:p>
        </w:tc>
        <w:tc>
          <w:tcPr>
            <w:tcW w:w="1177" w:type="dxa"/>
            <w:vAlign w:val="bottom"/>
          </w:tcPr>
          <w:p w14:paraId="2749693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289.96</w:t>
            </w:r>
          </w:p>
        </w:tc>
        <w:tc>
          <w:tcPr>
            <w:tcW w:w="1191" w:type="dxa"/>
            <w:vAlign w:val="bottom"/>
          </w:tcPr>
          <w:p w14:paraId="46560945"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13.90</w:t>
            </w:r>
          </w:p>
        </w:tc>
        <w:tc>
          <w:tcPr>
            <w:tcW w:w="1176" w:type="dxa"/>
            <w:vAlign w:val="bottom"/>
          </w:tcPr>
          <w:p w14:paraId="6DAE6EEF"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142.93</w:t>
            </w:r>
          </w:p>
        </w:tc>
        <w:tc>
          <w:tcPr>
            <w:tcW w:w="1178" w:type="dxa"/>
            <w:vAlign w:val="bottom"/>
          </w:tcPr>
          <w:p w14:paraId="57E2C2FB"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26.73</w:t>
            </w:r>
          </w:p>
        </w:tc>
        <w:tc>
          <w:tcPr>
            <w:tcW w:w="1177" w:type="dxa"/>
            <w:vAlign w:val="bottom"/>
          </w:tcPr>
          <w:p w14:paraId="315EF04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3444.78</w:t>
            </w:r>
          </w:p>
        </w:tc>
        <w:tc>
          <w:tcPr>
            <w:tcW w:w="1178" w:type="dxa"/>
            <w:vAlign w:val="bottom"/>
          </w:tcPr>
          <w:p w14:paraId="2234862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100.99</w:t>
            </w:r>
          </w:p>
        </w:tc>
        <w:tc>
          <w:tcPr>
            <w:tcW w:w="1177" w:type="dxa"/>
            <w:vAlign w:val="bottom"/>
          </w:tcPr>
          <w:p w14:paraId="540B15AD"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182.79</w:t>
            </w:r>
          </w:p>
        </w:tc>
        <w:tc>
          <w:tcPr>
            <w:tcW w:w="1178" w:type="dxa"/>
            <w:vAlign w:val="bottom"/>
          </w:tcPr>
          <w:p w14:paraId="484B7EB1"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73.85</w:t>
            </w:r>
          </w:p>
        </w:tc>
        <w:tc>
          <w:tcPr>
            <w:tcW w:w="1177" w:type="dxa"/>
            <w:vAlign w:val="bottom"/>
          </w:tcPr>
          <w:p w14:paraId="134814E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1697.56</w:t>
            </w:r>
          </w:p>
        </w:tc>
        <w:tc>
          <w:tcPr>
            <w:tcW w:w="1178" w:type="dxa"/>
            <w:vAlign w:val="bottom"/>
          </w:tcPr>
          <w:p w14:paraId="4F56E27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295.06</w:t>
            </w:r>
          </w:p>
        </w:tc>
      </w:tr>
      <w:tr w:rsidR="007C02C8" w:rsidRPr="003D6343" w14:paraId="1144244A" w14:textId="77777777" w:rsidTr="004B6D77">
        <w:trPr>
          <w:trHeight w:val="134"/>
          <w:jc w:val="center"/>
        </w:trPr>
        <w:tc>
          <w:tcPr>
            <w:tcW w:w="1176" w:type="dxa"/>
          </w:tcPr>
          <w:p w14:paraId="3D7E0BAB" w14:textId="77777777" w:rsidR="007C02C8" w:rsidRDefault="007C02C8" w:rsidP="000734CD">
            <w:pPr>
              <w:jc w:val="both"/>
              <w:rPr>
                <w:rFonts w:cs="Times New Roman"/>
                <w:sz w:val="20"/>
                <w:szCs w:val="20"/>
              </w:rPr>
            </w:pPr>
            <w:r>
              <w:rPr>
                <w:rFonts w:cs="Times New Roman"/>
                <w:sz w:val="20"/>
                <w:szCs w:val="20"/>
              </w:rPr>
              <w:t>11</w:t>
            </w:r>
          </w:p>
        </w:tc>
        <w:tc>
          <w:tcPr>
            <w:tcW w:w="1176" w:type="dxa"/>
            <w:vAlign w:val="bottom"/>
          </w:tcPr>
          <w:p w14:paraId="27926F3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699.72</w:t>
            </w:r>
          </w:p>
        </w:tc>
        <w:tc>
          <w:tcPr>
            <w:tcW w:w="1177" w:type="dxa"/>
            <w:vAlign w:val="bottom"/>
          </w:tcPr>
          <w:p w14:paraId="37C197DA"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5.71</w:t>
            </w:r>
          </w:p>
        </w:tc>
        <w:tc>
          <w:tcPr>
            <w:tcW w:w="1177" w:type="dxa"/>
            <w:vAlign w:val="bottom"/>
          </w:tcPr>
          <w:p w14:paraId="18EB5E3D"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29461.78</w:t>
            </w:r>
          </w:p>
        </w:tc>
        <w:tc>
          <w:tcPr>
            <w:tcW w:w="1191" w:type="dxa"/>
            <w:vAlign w:val="bottom"/>
          </w:tcPr>
          <w:p w14:paraId="188B0E0C"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15.84</w:t>
            </w:r>
          </w:p>
        </w:tc>
        <w:tc>
          <w:tcPr>
            <w:tcW w:w="1176" w:type="dxa"/>
            <w:vAlign w:val="bottom"/>
          </w:tcPr>
          <w:p w14:paraId="29A6AB91"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278.66</w:t>
            </w:r>
          </w:p>
        </w:tc>
        <w:tc>
          <w:tcPr>
            <w:tcW w:w="1178" w:type="dxa"/>
            <w:vAlign w:val="bottom"/>
          </w:tcPr>
          <w:p w14:paraId="7A109EE8"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28.16</w:t>
            </w:r>
          </w:p>
        </w:tc>
        <w:tc>
          <w:tcPr>
            <w:tcW w:w="1177" w:type="dxa"/>
            <w:vAlign w:val="bottom"/>
          </w:tcPr>
          <w:p w14:paraId="6AAD2430"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9904.84</w:t>
            </w:r>
          </w:p>
        </w:tc>
        <w:tc>
          <w:tcPr>
            <w:tcW w:w="1178" w:type="dxa"/>
            <w:vAlign w:val="bottom"/>
          </w:tcPr>
          <w:p w14:paraId="0F5233A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104.23</w:t>
            </w:r>
          </w:p>
        </w:tc>
        <w:tc>
          <w:tcPr>
            <w:tcW w:w="1177" w:type="dxa"/>
            <w:vAlign w:val="bottom"/>
          </w:tcPr>
          <w:p w14:paraId="5F94954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133.67</w:t>
            </w:r>
          </w:p>
        </w:tc>
        <w:tc>
          <w:tcPr>
            <w:tcW w:w="1178" w:type="dxa"/>
            <w:vAlign w:val="bottom"/>
          </w:tcPr>
          <w:p w14:paraId="623008E1"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84.04</w:t>
            </w:r>
          </w:p>
        </w:tc>
        <w:tc>
          <w:tcPr>
            <w:tcW w:w="1177" w:type="dxa"/>
            <w:vAlign w:val="bottom"/>
          </w:tcPr>
          <w:p w14:paraId="67D18723"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1007.78</w:t>
            </w:r>
          </w:p>
        </w:tc>
        <w:tc>
          <w:tcPr>
            <w:tcW w:w="1178" w:type="dxa"/>
            <w:vAlign w:val="bottom"/>
          </w:tcPr>
          <w:p w14:paraId="6C3A3D0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266.50</w:t>
            </w:r>
          </w:p>
        </w:tc>
      </w:tr>
      <w:tr w:rsidR="007C02C8" w:rsidRPr="003D6343" w14:paraId="27BF0A02" w14:textId="77777777" w:rsidTr="004B6D77">
        <w:trPr>
          <w:trHeight w:val="94"/>
          <w:jc w:val="center"/>
        </w:trPr>
        <w:tc>
          <w:tcPr>
            <w:tcW w:w="1176" w:type="dxa"/>
          </w:tcPr>
          <w:p w14:paraId="7E30F056" w14:textId="77777777" w:rsidR="007C02C8" w:rsidRDefault="007C02C8" w:rsidP="000734CD">
            <w:pPr>
              <w:jc w:val="both"/>
              <w:rPr>
                <w:rFonts w:cs="Times New Roman"/>
                <w:sz w:val="20"/>
                <w:szCs w:val="20"/>
              </w:rPr>
            </w:pPr>
            <w:r>
              <w:rPr>
                <w:rFonts w:cs="Times New Roman"/>
                <w:sz w:val="20"/>
                <w:szCs w:val="20"/>
              </w:rPr>
              <w:t>12</w:t>
            </w:r>
          </w:p>
        </w:tc>
        <w:tc>
          <w:tcPr>
            <w:tcW w:w="1176" w:type="dxa"/>
            <w:vAlign w:val="bottom"/>
          </w:tcPr>
          <w:p w14:paraId="3681220E"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16.84</w:t>
            </w:r>
          </w:p>
        </w:tc>
        <w:tc>
          <w:tcPr>
            <w:tcW w:w="1177" w:type="dxa"/>
            <w:vAlign w:val="bottom"/>
          </w:tcPr>
          <w:p w14:paraId="13045505"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5.92</w:t>
            </w:r>
          </w:p>
        </w:tc>
        <w:tc>
          <w:tcPr>
            <w:tcW w:w="1177" w:type="dxa"/>
            <w:vAlign w:val="bottom"/>
          </w:tcPr>
          <w:p w14:paraId="283E63CE"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175.88</w:t>
            </w:r>
          </w:p>
        </w:tc>
        <w:tc>
          <w:tcPr>
            <w:tcW w:w="1191" w:type="dxa"/>
            <w:vAlign w:val="bottom"/>
          </w:tcPr>
          <w:p w14:paraId="7C879825"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14.48</w:t>
            </w:r>
          </w:p>
        </w:tc>
        <w:tc>
          <w:tcPr>
            <w:tcW w:w="1176" w:type="dxa"/>
            <w:vAlign w:val="bottom"/>
          </w:tcPr>
          <w:p w14:paraId="78E4BA20"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62.29</w:t>
            </w:r>
          </w:p>
        </w:tc>
        <w:tc>
          <w:tcPr>
            <w:tcW w:w="1178" w:type="dxa"/>
            <w:vAlign w:val="bottom"/>
          </w:tcPr>
          <w:p w14:paraId="79C5530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29.39</w:t>
            </w:r>
          </w:p>
        </w:tc>
        <w:tc>
          <w:tcPr>
            <w:tcW w:w="1177" w:type="dxa"/>
            <w:vAlign w:val="bottom"/>
          </w:tcPr>
          <w:p w14:paraId="220F7263"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745.35</w:t>
            </w:r>
          </w:p>
        </w:tc>
        <w:tc>
          <w:tcPr>
            <w:tcW w:w="1178" w:type="dxa"/>
            <w:vAlign w:val="bottom"/>
          </w:tcPr>
          <w:p w14:paraId="45A40C04"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88.35</w:t>
            </w:r>
          </w:p>
        </w:tc>
        <w:tc>
          <w:tcPr>
            <w:tcW w:w="1177" w:type="dxa"/>
            <w:vAlign w:val="bottom"/>
          </w:tcPr>
          <w:p w14:paraId="416DDD4E"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347.83</w:t>
            </w:r>
          </w:p>
        </w:tc>
        <w:tc>
          <w:tcPr>
            <w:tcW w:w="1178" w:type="dxa"/>
            <w:vAlign w:val="bottom"/>
          </w:tcPr>
          <w:p w14:paraId="2ECFC9BC"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80.36</w:t>
            </w:r>
          </w:p>
        </w:tc>
        <w:tc>
          <w:tcPr>
            <w:tcW w:w="1177" w:type="dxa"/>
            <w:vAlign w:val="bottom"/>
          </w:tcPr>
          <w:p w14:paraId="747B0750"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11661.82</w:t>
            </w:r>
          </w:p>
        </w:tc>
        <w:tc>
          <w:tcPr>
            <w:tcW w:w="1178" w:type="dxa"/>
            <w:vAlign w:val="bottom"/>
          </w:tcPr>
          <w:p w14:paraId="2ED475F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227.05</w:t>
            </w:r>
          </w:p>
        </w:tc>
      </w:tr>
      <w:tr w:rsidR="007C02C8" w:rsidRPr="003D6343" w14:paraId="567E4415" w14:textId="77777777" w:rsidTr="004B6D77">
        <w:trPr>
          <w:trHeight w:val="94"/>
          <w:jc w:val="center"/>
        </w:trPr>
        <w:tc>
          <w:tcPr>
            <w:tcW w:w="1176" w:type="dxa"/>
          </w:tcPr>
          <w:p w14:paraId="66EFB0D0" w14:textId="77777777" w:rsidR="007C02C8" w:rsidRDefault="007C02C8" w:rsidP="000734CD">
            <w:pPr>
              <w:jc w:val="both"/>
              <w:rPr>
                <w:rFonts w:cs="Times New Roman"/>
                <w:sz w:val="20"/>
                <w:szCs w:val="20"/>
              </w:rPr>
            </w:pPr>
            <w:r>
              <w:rPr>
                <w:rFonts w:cs="Times New Roman"/>
                <w:sz w:val="20"/>
                <w:szCs w:val="20"/>
              </w:rPr>
              <w:t>13</w:t>
            </w:r>
          </w:p>
        </w:tc>
        <w:tc>
          <w:tcPr>
            <w:tcW w:w="1176" w:type="dxa"/>
            <w:vAlign w:val="bottom"/>
          </w:tcPr>
          <w:p w14:paraId="145EFD5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86.02</w:t>
            </w:r>
          </w:p>
        </w:tc>
        <w:tc>
          <w:tcPr>
            <w:tcW w:w="1177" w:type="dxa"/>
            <w:vAlign w:val="bottom"/>
          </w:tcPr>
          <w:p w14:paraId="1B29F46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6.23</w:t>
            </w:r>
          </w:p>
        </w:tc>
        <w:tc>
          <w:tcPr>
            <w:tcW w:w="1177" w:type="dxa"/>
            <w:vAlign w:val="bottom"/>
          </w:tcPr>
          <w:p w14:paraId="33911E28"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2895.36</w:t>
            </w:r>
          </w:p>
        </w:tc>
        <w:tc>
          <w:tcPr>
            <w:tcW w:w="1191" w:type="dxa"/>
            <w:vAlign w:val="bottom"/>
          </w:tcPr>
          <w:p w14:paraId="613EB41A"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18.11</w:t>
            </w:r>
          </w:p>
        </w:tc>
        <w:tc>
          <w:tcPr>
            <w:tcW w:w="1176" w:type="dxa"/>
            <w:vAlign w:val="bottom"/>
          </w:tcPr>
          <w:p w14:paraId="3D9045E7"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134.72</w:t>
            </w:r>
          </w:p>
        </w:tc>
        <w:tc>
          <w:tcPr>
            <w:tcW w:w="1178" w:type="dxa"/>
            <w:vAlign w:val="bottom"/>
          </w:tcPr>
          <w:p w14:paraId="62D67D71"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26.25</w:t>
            </w:r>
          </w:p>
        </w:tc>
        <w:tc>
          <w:tcPr>
            <w:tcW w:w="1177" w:type="dxa"/>
            <w:vAlign w:val="bottom"/>
          </w:tcPr>
          <w:p w14:paraId="59973FAD"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2760.77</w:t>
            </w:r>
          </w:p>
        </w:tc>
        <w:tc>
          <w:tcPr>
            <w:tcW w:w="1178" w:type="dxa"/>
            <w:vAlign w:val="bottom"/>
          </w:tcPr>
          <w:p w14:paraId="1A72B1B5"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97.56</w:t>
            </w:r>
          </w:p>
        </w:tc>
        <w:tc>
          <w:tcPr>
            <w:tcW w:w="1177" w:type="dxa"/>
            <w:vAlign w:val="bottom"/>
          </w:tcPr>
          <w:p w14:paraId="3D1828C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171.47</w:t>
            </w:r>
          </w:p>
        </w:tc>
        <w:tc>
          <w:tcPr>
            <w:tcW w:w="1178" w:type="dxa"/>
            <w:vAlign w:val="bottom"/>
          </w:tcPr>
          <w:p w14:paraId="62E0FA5C"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78.20</w:t>
            </w:r>
          </w:p>
        </w:tc>
        <w:tc>
          <w:tcPr>
            <w:tcW w:w="1177" w:type="dxa"/>
            <w:vAlign w:val="bottom"/>
          </w:tcPr>
          <w:p w14:paraId="6BF191BB"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1712.83</w:t>
            </w:r>
          </w:p>
        </w:tc>
        <w:tc>
          <w:tcPr>
            <w:tcW w:w="1178" w:type="dxa"/>
            <w:vAlign w:val="bottom"/>
          </w:tcPr>
          <w:p w14:paraId="2D70ABDF"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310.80</w:t>
            </w:r>
          </w:p>
        </w:tc>
      </w:tr>
      <w:tr w:rsidR="007C02C8" w:rsidRPr="003D6343" w14:paraId="6E5B53AB" w14:textId="77777777" w:rsidTr="004B6D77">
        <w:trPr>
          <w:trHeight w:val="94"/>
          <w:jc w:val="center"/>
        </w:trPr>
        <w:tc>
          <w:tcPr>
            <w:tcW w:w="1176" w:type="dxa"/>
          </w:tcPr>
          <w:p w14:paraId="4506AAB4" w14:textId="77777777" w:rsidR="007C02C8" w:rsidRDefault="007C02C8" w:rsidP="000734CD">
            <w:pPr>
              <w:jc w:val="both"/>
              <w:rPr>
                <w:rFonts w:cs="Times New Roman"/>
                <w:sz w:val="20"/>
                <w:szCs w:val="20"/>
              </w:rPr>
            </w:pPr>
            <w:r>
              <w:rPr>
                <w:rFonts w:cs="Times New Roman"/>
                <w:sz w:val="20"/>
                <w:szCs w:val="20"/>
              </w:rPr>
              <w:t>14</w:t>
            </w:r>
          </w:p>
        </w:tc>
        <w:tc>
          <w:tcPr>
            <w:tcW w:w="1176" w:type="dxa"/>
            <w:vAlign w:val="bottom"/>
          </w:tcPr>
          <w:p w14:paraId="2BCF836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12.33</w:t>
            </w:r>
          </w:p>
        </w:tc>
        <w:tc>
          <w:tcPr>
            <w:tcW w:w="1177" w:type="dxa"/>
            <w:vAlign w:val="bottom"/>
          </w:tcPr>
          <w:p w14:paraId="52F0A8E2"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6.29</w:t>
            </w:r>
          </w:p>
        </w:tc>
        <w:tc>
          <w:tcPr>
            <w:tcW w:w="1177" w:type="dxa"/>
            <w:vAlign w:val="bottom"/>
          </w:tcPr>
          <w:p w14:paraId="758BD538"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74.42</w:t>
            </w:r>
          </w:p>
        </w:tc>
        <w:tc>
          <w:tcPr>
            <w:tcW w:w="1191" w:type="dxa"/>
            <w:vAlign w:val="bottom"/>
          </w:tcPr>
          <w:p w14:paraId="107FAD7F"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16.61</w:t>
            </w:r>
          </w:p>
        </w:tc>
        <w:tc>
          <w:tcPr>
            <w:tcW w:w="1176" w:type="dxa"/>
            <w:vAlign w:val="bottom"/>
          </w:tcPr>
          <w:p w14:paraId="0D2FA733"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2143.07</w:t>
            </w:r>
          </w:p>
        </w:tc>
        <w:tc>
          <w:tcPr>
            <w:tcW w:w="1178" w:type="dxa"/>
            <w:vAlign w:val="bottom"/>
          </w:tcPr>
          <w:p w14:paraId="782DFCA2"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29.76</w:t>
            </w:r>
          </w:p>
        </w:tc>
        <w:tc>
          <w:tcPr>
            <w:tcW w:w="1177" w:type="dxa"/>
            <w:vAlign w:val="bottom"/>
          </w:tcPr>
          <w:p w14:paraId="1741BA08"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106897.78</w:t>
            </w:r>
          </w:p>
        </w:tc>
        <w:tc>
          <w:tcPr>
            <w:tcW w:w="1178" w:type="dxa"/>
            <w:vAlign w:val="bottom"/>
          </w:tcPr>
          <w:p w14:paraId="4F8A7D07"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87.89</w:t>
            </w:r>
          </w:p>
        </w:tc>
        <w:tc>
          <w:tcPr>
            <w:tcW w:w="1177" w:type="dxa"/>
            <w:vAlign w:val="bottom"/>
          </w:tcPr>
          <w:p w14:paraId="0EEB5142"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246.27</w:t>
            </w:r>
          </w:p>
        </w:tc>
        <w:tc>
          <w:tcPr>
            <w:tcW w:w="1178" w:type="dxa"/>
            <w:vAlign w:val="bottom"/>
          </w:tcPr>
          <w:p w14:paraId="7499110A"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81.07</w:t>
            </w:r>
          </w:p>
        </w:tc>
        <w:tc>
          <w:tcPr>
            <w:tcW w:w="1177" w:type="dxa"/>
            <w:vAlign w:val="bottom"/>
          </w:tcPr>
          <w:p w14:paraId="2F2F9216"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4059.21</w:t>
            </w:r>
          </w:p>
        </w:tc>
        <w:tc>
          <w:tcPr>
            <w:tcW w:w="1178" w:type="dxa"/>
            <w:vAlign w:val="bottom"/>
          </w:tcPr>
          <w:p w14:paraId="4F042DBC"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245.74</w:t>
            </w:r>
          </w:p>
        </w:tc>
      </w:tr>
      <w:tr w:rsidR="007C02C8" w:rsidRPr="003D6343" w14:paraId="31E66D0F" w14:textId="77777777" w:rsidTr="00F13BD5">
        <w:trPr>
          <w:trHeight w:val="94"/>
          <w:jc w:val="center"/>
        </w:trPr>
        <w:tc>
          <w:tcPr>
            <w:tcW w:w="1176" w:type="dxa"/>
            <w:tcBorders>
              <w:bottom w:val="single" w:sz="4" w:space="0" w:color="auto"/>
            </w:tcBorders>
          </w:tcPr>
          <w:p w14:paraId="40A5C72D" w14:textId="77777777" w:rsidR="007C02C8" w:rsidRDefault="007C02C8" w:rsidP="000734CD">
            <w:pPr>
              <w:jc w:val="both"/>
              <w:rPr>
                <w:rFonts w:cs="Times New Roman"/>
                <w:sz w:val="20"/>
                <w:szCs w:val="20"/>
              </w:rPr>
            </w:pPr>
            <w:r>
              <w:rPr>
                <w:rFonts w:cs="Times New Roman"/>
                <w:sz w:val="20"/>
                <w:szCs w:val="20"/>
              </w:rPr>
              <w:t>15</w:t>
            </w:r>
          </w:p>
        </w:tc>
        <w:tc>
          <w:tcPr>
            <w:tcW w:w="1176" w:type="dxa"/>
            <w:tcBorders>
              <w:bottom w:val="single" w:sz="4" w:space="0" w:color="auto"/>
            </w:tcBorders>
            <w:vAlign w:val="bottom"/>
          </w:tcPr>
          <w:p w14:paraId="32D6CD2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35.62</w:t>
            </w:r>
          </w:p>
        </w:tc>
        <w:tc>
          <w:tcPr>
            <w:tcW w:w="1177" w:type="dxa"/>
            <w:tcBorders>
              <w:bottom w:val="single" w:sz="4" w:space="0" w:color="auto"/>
            </w:tcBorders>
            <w:vAlign w:val="bottom"/>
          </w:tcPr>
          <w:p w14:paraId="75896021"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5.91</w:t>
            </w:r>
          </w:p>
        </w:tc>
        <w:tc>
          <w:tcPr>
            <w:tcW w:w="1177" w:type="dxa"/>
            <w:tcBorders>
              <w:bottom w:val="single" w:sz="4" w:space="0" w:color="auto"/>
            </w:tcBorders>
            <w:vAlign w:val="bottom"/>
          </w:tcPr>
          <w:p w14:paraId="3239C1B5"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948.25</w:t>
            </w:r>
          </w:p>
        </w:tc>
        <w:tc>
          <w:tcPr>
            <w:tcW w:w="1191" w:type="dxa"/>
            <w:tcBorders>
              <w:bottom w:val="single" w:sz="4" w:space="0" w:color="auto"/>
            </w:tcBorders>
            <w:vAlign w:val="bottom"/>
          </w:tcPr>
          <w:p w14:paraId="6CC90FFF"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15.71</w:t>
            </w:r>
          </w:p>
        </w:tc>
        <w:tc>
          <w:tcPr>
            <w:tcW w:w="1176" w:type="dxa"/>
            <w:tcBorders>
              <w:bottom w:val="single" w:sz="4" w:space="0" w:color="auto"/>
            </w:tcBorders>
            <w:vAlign w:val="bottom"/>
          </w:tcPr>
          <w:p w14:paraId="7877A245"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76.13</w:t>
            </w:r>
          </w:p>
        </w:tc>
        <w:tc>
          <w:tcPr>
            <w:tcW w:w="1178" w:type="dxa"/>
            <w:tcBorders>
              <w:bottom w:val="single" w:sz="4" w:space="0" w:color="auto"/>
            </w:tcBorders>
            <w:vAlign w:val="bottom"/>
          </w:tcPr>
          <w:p w14:paraId="20991BFE"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30.74</w:t>
            </w:r>
          </w:p>
        </w:tc>
        <w:tc>
          <w:tcPr>
            <w:tcW w:w="1177" w:type="dxa"/>
            <w:tcBorders>
              <w:bottom w:val="single" w:sz="4" w:space="0" w:color="auto"/>
            </w:tcBorders>
            <w:vAlign w:val="bottom"/>
          </w:tcPr>
          <w:p w14:paraId="2CD39A8B"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846.02</w:t>
            </w:r>
          </w:p>
        </w:tc>
        <w:tc>
          <w:tcPr>
            <w:tcW w:w="1178" w:type="dxa"/>
            <w:tcBorders>
              <w:bottom w:val="single" w:sz="4" w:space="0" w:color="auto"/>
            </w:tcBorders>
            <w:vAlign w:val="bottom"/>
          </w:tcPr>
          <w:p w14:paraId="4CDC93F9"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88.55</w:t>
            </w:r>
          </w:p>
        </w:tc>
        <w:tc>
          <w:tcPr>
            <w:tcW w:w="1177" w:type="dxa"/>
            <w:tcBorders>
              <w:bottom w:val="single" w:sz="4" w:space="0" w:color="auto"/>
            </w:tcBorders>
            <w:vAlign w:val="bottom"/>
          </w:tcPr>
          <w:p w14:paraId="45258A41"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187.29</w:t>
            </w:r>
          </w:p>
        </w:tc>
        <w:tc>
          <w:tcPr>
            <w:tcW w:w="1178" w:type="dxa"/>
            <w:tcBorders>
              <w:bottom w:val="single" w:sz="4" w:space="0" w:color="auto"/>
            </w:tcBorders>
            <w:vAlign w:val="bottom"/>
          </w:tcPr>
          <w:p w14:paraId="4C35AE70"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82.16</w:t>
            </w:r>
          </w:p>
        </w:tc>
        <w:tc>
          <w:tcPr>
            <w:tcW w:w="1177" w:type="dxa"/>
            <w:tcBorders>
              <w:bottom w:val="single" w:sz="4" w:space="0" w:color="auto"/>
            </w:tcBorders>
            <w:vAlign w:val="bottom"/>
          </w:tcPr>
          <w:p w14:paraId="4271DBD3" w14:textId="77777777" w:rsidR="007C02C8" w:rsidRPr="002B30CD" w:rsidRDefault="007C02C8" w:rsidP="000734CD">
            <w:pPr>
              <w:jc w:val="center"/>
              <w:rPr>
                <w:rFonts w:ascii="Times New Roman" w:hAnsi="Times New Roman" w:cs="Times New Roman"/>
                <w:b/>
                <w:bCs/>
                <w:sz w:val="20"/>
                <w:szCs w:val="20"/>
              </w:rPr>
            </w:pPr>
            <w:r w:rsidRPr="002B30CD">
              <w:rPr>
                <w:rFonts w:ascii="Times New Roman" w:hAnsi="Times New Roman" w:cs="Times New Roman"/>
                <w:color w:val="000000"/>
                <w:sz w:val="20"/>
                <w:szCs w:val="20"/>
              </w:rPr>
              <w:t>2109.61</w:t>
            </w:r>
          </w:p>
        </w:tc>
        <w:tc>
          <w:tcPr>
            <w:tcW w:w="1178" w:type="dxa"/>
            <w:tcBorders>
              <w:bottom w:val="single" w:sz="4" w:space="0" w:color="auto"/>
            </w:tcBorders>
            <w:vAlign w:val="bottom"/>
          </w:tcPr>
          <w:p w14:paraId="250AFF07" w14:textId="77777777" w:rsidR="007C02C8" w:rsidRPr="002B30CD" w:rsidRDefault="007C02C8" w:rsidP="000734CD">
            <w:pPr>
              <w:jc w:val="center"/>
              <w:rPr>
                <w:rFonts w:ascii="Times New Roman" w:hAnsi="Times New Roman" w:cs="Times New Roman"/>
                <w:sz w:val="20"/>
                <w:szCs w:val="20"/>
              </w:rPr>
            </w:pPr>
            <w:r w:rsidRPr="002B30CD">
              <w:rPr>
                <w:rFonts w:ascii="Times New Roman" w:hAnsi="Times New Roman" w:cs="Times New Roman"/>
                <w:color w:val="000000"/>
                <w:sz w:val="20"/>
                <w:szCs w:val="20"/>
              </w:rPr>
              <w:t>382.40</w:t>
            </w:r>
          </w:p>
        </w:tc>
      </w:tr>
      <w:tr w:rsidR="007C02C8" w:rsidRPr="003D6343" w14:paraId="5F9DC035" w14:textId="77777777" w:rsidTr="00F13BD5">
        <w:trPr>
          <w:trHeight w:val="94"/>
          <w:jc w:val="center"/>
        </w:trPr>
        <w:tc>
          <w:tcPr>
            <w:tcW w:w="1176" w:type="dxa"/>
            <w:tcBorders>
              <w:top w:val="single" w:sz="4" w:space="0" w:color="auto"/>
              <w:bottom w:val="single" w:sz="4" w:space="0" w:color="auto"/>
            </w:tcBorders>
          </w:tcPr>
          <w:p w14:paraId="6FF2B728" w14:textId="77777777" w:rsidR="007C02C8" w:rsidRPr="00F13BD5" w:rsidRDefault="007C02C8" w:rsidP="000734CD">
            <w:pPr>
              <w:rPr>
                <w:rFonts w:ascii="Times New Roman" w:hAnsi="Times New Roman" w:cs="Times New Roman"/>
                <w:sz w:val="20"/>
                <w:szCs w:val="20"/>
              </w:rPr>
            </w:pPr>
            <w:r w:rsidRPr="00F13BD5">
              <w:rPr>
                <w:rFonts w:ascii="Times New Roman" w:hAnsi="Times New Roman" w:cs="Times New Roman"/>
                <w:sz w:val="20"/>
                <w:szCs w:val="20"/>
              </w:rPr>
              <w:t>Simulated average across 15 samples</w:t>
            </w:r>
          </w:p>
        </w:tc>
        <w:tc>
          <w:tcPr>
            <w:tcW w:w="1176" w:type="dxa"/>
            <w:tcBorders>
              <w:top w:val="single" w:sz="4" w:space="0" w:color="auto"/>
              <w:bottom w:val="single" w:sz="4" w:space="0" w:color="auto"/>
            </w:tcBorders>
            <w:vAlign w:val="center"/>
          </w:tcPr>
          <w:p w14:paraId="4D696A26"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76.88</w:t>
            </w:r>
          </w:p>
        </w:tc>
        <w:tc>
          <w:tcPr>
            <w:tcW w:w="1177" w:type="dxa"/>
            <w:tcBorders>
              <w:top w:val="single" w:sz="4" w:space="0" w:color="auto"/>
              <w:bottom w:val="single" w:sz="4" w:space="0" w:color="auto"/>
            </w:tcBorders>
            <w:vAlign w:val="center"/>
          </w:tcPr>
          <w:p w14:paraId="601A0DF1"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6.06</w:t>
            </w:r>
          </w:p>
        </w:tc>
        <w:tc>
          <w:tcPr>
            <w:tcW w:w="1177" w:type="dxa"/>
            <w:tcBorders>
              <w:top w:val="single" w:sz="4" w:space="0" w:color="auto"/>
              <w:bottom w:val="single" w:sz="4" w:space="0" w:color="auto"/>
            </w:tcBorders>
            <w:vAlign w:val="center"/>
          </w:tcPr>
          <w:p w14:paraId="6295C418"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2718.73</w:t>
            </w:r>
          </w:p>
        </w:tc>
        <w:tc>
          <w:tcPr>
            <w:tcW w:w="1191" w:type="dxa"/>
            <w:tcBorders>
              <w:top w:val="single" w:sz="4" w:space="0" w:color="auto"/>
              <w:bottom w:val="single" w:sz="4" w:space="0" w:color="auto"/>
            </w:tcBorders>
            <w:vAlign w:val="center"/>
          </w:tcPr>
          <w:p w14:paraId="2690BBFD"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17.40</w:t>
            </w:r>
          </w:p>
        </w:tc>
        <w:tc>
          <w:tcPr>
            <w:tcW w:w="1176" w:type="dxa"/>
            <w:tcBorders>
              <w:top w:val="single" w:sz="4" w:space="0" w:color="auto"/>
              <w:bottom w:val="single" w:sz="4" w:space="0" w:color="auto"/>
            </w:tcBorders>
            <w:vAlign w:val="center"/>
          </w:tcPr>
          <w:p w14:paraId="1988A8A3"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253.73</w:t>
            </w:r>
          </w:p>
        </w:tc>
        <w:tc>
          <w:tcPr>
            <w:tcW w:w="1178" w:type="dxa"/>
            <w:tcBorders>
              <w:top w:val="single" w:sz="4" w:space="0" w:color="auto"/>
              <w:bottom w:val="single" w:sz="4" w:space="0" w:color="auto"/>
            </w:tcBorders>
            <w:vAlign w:val="center"/>
          </w:tcPr>
          <w:p w14:paraId="2ABA32E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29.11</w:t>
            </w:r>
          </w:p>
        </w:tc>
        <w:tc>
          <w:tcPr>
            <w:tcW w:w="1177" w:type="dxa"/>
            <w:tcBorders>
              <w:top w:val="single" w:sz="4" w:space="0" w:color="auto"/>
              <w:bottom w:val="single" w:sz="4" w:space="0" w:color="auto"/>
            </w:tcBorders>
            <w:vAlign w:val="center"/>
          </w:tcPr>
          <w:p w14:paraId="443ECE6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9730.41</w:t>
            </w:r>
          </w:p>
        </w:tc>
        <w:tc>
          <w:tcPr>
            <w:tcW w:w="1178" w:type="dxa"/>
            <w:tcBorders>
              <w:top w:val="single" w:sz="4" w:space="0" w:color="auto"/>
              <w:bottom w:val="single" w:sz="4" w:space="0" w:color="auto"/>
            </w:tcBorders>
            <w:vAlign w:val="center"/>
          </w:tcPr>
          <w:p w14:paraId="38806DFA"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96.29</w:t>
            </w:r>
          </w:p>
        </w:tc>
        <w:tc>
          <w:tcPr>
            <w:tcW w:w="1177" w:type="dxa"/>
            <w:tcBorders>
              <w:top w:val="single" w:sz="4" w:space="0" w:color="auto"/>
              <w:bottom w:val="single" w:sz="4" w:space="0" w:color="auto"/>
            </w:tcBorders>
            <w:vAlign w:val="center"/>
          </w:tcPr>
          <w:p w14:paraId="3207EAA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193.85</w:t>
            </w:r>
          </w:p>
        </w:tc>
        <w:tc>
          <w:tcPr>
            <w:tcW w:w="1178" w:type="dxa"/>
            <w:tcBorders>
              <w:top w:val="single" w:sz="4" w:space="0" w:color="auto"/>
              <w:bottom w:val="single" w:sz="4" w:space="0" w:color="auto"/>
            </w:tcBorders>
            <w:vAlign w:val="center"/>
          </w:tcPr>
          <w:p w14:paraId="74C1286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79.00</w:t>
            </w:r>
          </w:p>
        </w:tc>
        <w:tc>
          <w:tcPr>
            <w:tcW w:w="1177" w:type="dxa"/>
            <w:tcBorders>
              <w:top w:val="single" w:sz="4" w:space="0" w:color="auto"/>
              <w:bottom w:val="single" w:sz="4" w:space="0" w:color="auto"/>
            </w:tcBorders>
            <w:vAlign w:val="center"/>
          </w:tcPr>
          <w:p w14:paraId="31372825"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3268.42</w:t>
            </w:r>
          </w:p>
        </w:tc>
        <w:tc>
          <w:tcPr>
            <w:tcW w:w="1178" w:type="dxa"/>
            <w:tcBorders>
              <w:top w:val="single" w:sz="4" w:space="0" w:color="auto"/>
              <w:bottom w:val="single" w:sz="4" w:space="0" w:color="auto"/>
            </w:tcBorders>
            <w:vAlign w:val="center"/>
          </w:tcPr>
          <w:p w14:paraId="2C0BE6B0"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288.36</w:t>
            </w:r>
          </w:p>
        </w:tc>
      </w:tr>
      <w:tr w:rsidR="007C02C8" w:rsidRPr="003D6343" w14:paraId="26B4F077" w14:textId="77777777" w:rsidTr="00F13BD5">
        <w:trPr>
          <w:trHeight w:val="94"/>
          <w:jc w:val="center"/>
        </w:trPr>
        <w:tc>
          <w:tcPr>
            <w:tcW w:w="1176" w:type="dxa"/>
            <w:tcBorders>
              <w:top w:val="single" w:sz="4" w:space="0" w:color="auto"/>
              <w:bottom w:val="single" w:sz="4" w:space="0" w:color="auto"/>
            </w:tcBorders>
          </w:tcPr>
          <w:p w14:paraId="41E39C07" w14:textId="77777777" w:rsidR="007C02C8" w:rsidRPr="00F13BD5" w:rsidRDefault="007C02C8" w:rsidP="000734CD">
            <w:pPr>
              <w:rPr>
                <w:rFonts w:ascii="Times New Roman" w:hAnsi="Times New Roman" w:cs="Times New Roman"/>
                <w:sz w:val="20"/>
                <w:szCs w:val="20"/>
              </w:rPr>
            </w:pPr>
            <w:r w:rsidRPr="00F13BD5">
              <w:rPr>
                <w:rFonts w:ascii="Times New Roman" w:hAnsi="Times New Roman" w:cs="Times New Roman"/>
                <w:sz w:val="20"/>
                <w:szCs w:val="20"/>
              </w:rPr>
              <w:t xml:space="preserve">Analytic </w:t>
            </w:r>
          </w:p>
          <w:p w14:paraId="53E58C29" w14:textId="77777777" w:rsidR="007C02C8" w:rsidRPr="00F13BD5" w:rsidRDefault="007C02C8" w:rsidP="000734CD">
            <w:pPr>
              <w:jc w:val="both"/>
              <w:rPr>
                <w:rFonts w:ascii="Times New Roman" w:hAnsi="Times New Roman" w:cs="Times New Roman"/>
                <w:sz w:val="20"/>
                <w:szCs w:val="20"/>
              </w:rPr>
            </w:pPr>
            <w:r w:rsidRPr="00F13BD5">
              <w:rPr>
                <w:rFonts w:ascii="Times New Roman" w:hAnsi="Times New Roman" w:cs="Times New Roman"/>
                <w:sz w:val="20"/>
                <w:szCs w:val="20"/>
              </w:rPr>
              <w:t>value</w:t>
            </w:r>
          </w:p>
        </w:tc>
        <w:tc>
          <w:tcPr>
            <w:tcW w:w="1176" w:type="dxa"/>
            <w:tcBorders>
              <w:top w:val="single" w:sz="4" w:space="0" w:color="auto"/>
              <w:bottom w:val="single" w:sz="4" w:space="0" w:color="auto"/>
            </w:tcBorders>
            <w:vAlign w:val="center"/>
          </w:tcPr>
          <w:p w14:paraId="283EF60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77" w:type="dxa"/>
            <w:tcBorders>
              <w:top w:val="single" w:sz="4" w:space="0" w:color="auto"/>
              <w:bottom w:val="single" w:sz="4" w:space="0" w:color="auto"/>
            </w:tcBorders>
            <w:vAlign w:val="center"/>
          </w:tcPr>
          <w:p w14:paraId="127080E6"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6.13</w:t>
            </w:r>
          </w:p>
        </w:tc>
        <w:tc>
          <w:tcPr>
            <w:tcW w:w="1177" w:type="dxa"/>
            <w:tcBorders>
              <w:top w:val="single" w:sz="4" w:space="0" w:color="auto"/>
              <w:bottom w:val="single" w:sz="4" w:space="0" w:color="auto"/>
            </w:tcBorders>
            <w:vAlign w:val="center"/>
          </w:tcPr>
          <w:p w14:paraId="010DA6B0"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91" w:type="dxa"/>
            <w:tcBorders>
              <w:top w:val="single" w:sz="4" w:space="0" w:color="auto"/>
              <w:bottom w:val="single" w:sz="4" w:space="0" w:color="auto"/>
            </w:tcBorders>
            <w:vAlign w:val="center"/>
          </w:tcPr>
          <w:p w14:paraId="03C06B15"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20.11</w:t>
            </w:r>
          </w:p>
        </w:tc>
        <w:tc>
          <w:tcPr>
            <w:tcW w:w="1176" w:type="dxa"/>
            <w:tcBorders>
              <w:top w:val="single" w:sz="4" w:space="0" w:color="auto"/>
              <w:bottom w:val="single" w:sz="4" w:space="0" w:color="auto"/>
            </w:tcBorders>
            <w:vAlign w:val="center"/>
          </w:tcPr>
          <w:p w14:paraId="07D8C080"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78" w:type="dxa"/>
            <w:tcBorders>
              <w:top w:val="single" w:sz="4" w:space="0" w:color="auto"/>
              <w:bottom w:val="single" w:sz="4" w:space="0" w:color="auto"/>
            </w:tcBorders>
            <w:vAlign w:val="center"/>
          </w:tcPr>
          <w:p w14:paraId="215DB27F"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29.29</w:t>
            </w:r>
          </w:p>
        </w:tc>
        <w:tc>
          <w:tcPr>
            <w:tcW w:w="1177" w:type="dxa"/>
            <w:tcBorders>
              <w:top w:val="single" w:sz="4" w:space="0" w:color="auto"/>
              <w:bottom w:val="single" w:sz="4" w:space="0" w:color="auto"/>
            </w:tcBorders>
            <w:vAlign w:val="center"/>
          </w:tcPr>
          <w:p w14:paraId="22956AFE"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78" w:type="dxa"/>
            <w:tcBorders>
              <w:top w:val="single" w:sz="4" w:space="0" w:color="auto"/>
              <w:bottom w:val="single" w:sz="4" w:space="0" w:color="auto"/>
            </w:tcBorders>
            <w:vAlign w:val="center"/>
          </w:tcPr>
          <w:p w14:paraId="59364872"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103.55</w:t>
            </w:r>
          </w:p>
        </w:tc>
        <w:tc>
          <w:tcPr>
            <w:tcW w:w="1177" w:type="dxa"/>
            <w:tcBorders>
              <w:top w:val="single" w:sz="4" w:space="0" w:color="auto"/>
              <w:bottom w:val="single" w:sz="4" w:space="0" w:color="auto"/>
            </w:tcBorders>
            <w:vAlign w:val="center"/>
          </w:tcPr>
          <w:p w14:paraId="128623C5"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78" w:type="dxa"/>
            <w:tcBorders>
              <w:top w:val="single" w:sz="4" w:space="0" w:color="auto"/>
              <w:bottom w:val="single" w:sz="4" w:space="0" w:color="auto"/>
            </w:tcBorders>
            <w:vAlign w:val="center"/>
          </w:tcPr>
          <w:p w14:paraId="3F16F4B0"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78.95</w:t>
            </w:r>
          </w:p>
        </w:tc>
        <w:tc>
          <w:tcPr>
            <w:tcW w:w="1177" w:type="dxa"/>
            <w:tcBorders>
              <w:top w:val="single" w:sz="4" w:space="0" w:color="auto"/>
              <w:bottom w:val="single" w:sz="4" w:space="0" w:color="auto"/>
            </w:tcBorders>
            <w:vAlign w:val="center"/>
          </w:tcPr>
          <w:p w14:paraId="6EB5DFA6"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Not defined</w:t>
            </w:r>
          </w:p>
        </w:tc>
        <w:tc>
          <w:tcPr>
            <w:tcW w:w="1178" w:type="dxa"/>
            <w:tcBorders>
              <w:top w:val="single" w:sz="4" w:space="0" w:color="auto"/>
              <w:bottom w:val="single" w:sz="4" w:space="0" w:color="auto"/>
            </w:tcBorders>
            <w:vAlign w:val="center"/>
          </w:tcPr>
          <w:p w14:paraId="5251C9BB" w14:textId="77777777" w:rsidR="007C02C8" w:rsidRPr="00F13BD5" w:rsidRDefault="007C02C8" w:rsidP="000734CD">
            <w:pPr>
              <w:jc w:val="center"/>
              <w:rPr>
                <w:rFonts w:ascii="Times New Roman" w:hAnsi="Times New Roman" w:cs="Times New Roman"/>
                <w:sz w:val="20"/>
                <w:szCs w:val="20"/>
              </w:rPr>
            </w:pPr>
            <w:r w:rsidRPr="00F13BD5">
              <w:rPr>
                <w:rFonts w:ascii="Times New Roman" w:hAnsi="Times New Roman" w:cs="Times New Roman"/>
                <w:sz w:val="20"/>
                <w:szCs w:val="20"/>
              </w:rPr>
              <w:t>299.33</w:t>
            </w:r>
          </w:p>
        </w:tc>
      </w:tr>
    </w:tbl>
    <w:p w14:paraId="0679BD6E" w14:textId="77777777" w:rsidR="007C02C8" w:rsidRDefault="007C02C8" w:rsidP="007C02C8">
      <w:pPr>
        <w:spacing w:after="0" w:line="360" w:lineRule="auto"/>
      </w:pPr>
    </w:p>
    <w:p w14:paraId="0764E148" w14:textId="77777777" w:rsidR="007C02C8" w:rsidRDefault="007C02C8" w:rsidP="007C02C8">
      <w:pPr>
        <w:spacing w:after="0" w:line="360" w:lineRule="auto"/>
        <w:sectPr w:rsidR="007C02C8" w:rsidSect="004F550F">
          <w:type w:val="continuous"/>
          <w:pgSz w:w="16838" w:h="11906" w:orient="landscape" w:code="9"/>
          <w:pgMar w:top="1440" w:right="1440" w:bottom="1440" w:left="1440" w:header="709" w:footer="709" w:gutter="0"/>
          <w:cols w:space="708"/>
          <w:docGrid w:linePitch="360"/>
        </w:sectPr>
      </w:pPr>
    </w:p>
    <w:p w14:paraId="6DB9EDB6" w14:textId="1B01D1C1" w:rsidR="007C02C8" w:rsidRDefault="007C02C8" w:rsidP="007C02C8">
      <w:pPr>
        <w:spacing w:after="0" w:line="360" w:lineRule="auto"/>
        <w:ind w:right="-187"/>
        <w:jc w:val="both"/>
        <w:rPr>
          <w:rFonts w:cs="Times New Roman"/>
        </w:rPr>
      </w:pPr>
      <w:r>
        <w:rPr>
          <w:rFonts w:cs="Times New Roman"/>
        </w:rPr>
        <w:lastRenderedPageBreak/>
        <w:tab/>
        <w:t xml:space="preserve">To verify the accuracy of the moments of the distributions of optimal consumptions from the </w:t>
      </w:r>
      <w:r w:rsidRPr="007B64AB">
        <w:rPr>
          <w:rFonts w:cs="Times New Roman"/>
          <w:position w:val="-10"/>
        </w:rPr>
        <w:object w:dxaOrig="1060" w:dyaOrig="320" w14:anchorId="07A27E4C">
          <v:shape id="_x0000_i1764" type="#_x0000_t75" style="width:50.7pt;height:15.65pt" o:ole="">
            <v:imagedata r:id="rId1202" o:title=""/>
          </v:shape>
          <o:OLEObject Type="Embed" ProgID="Equation.DSMT4" ShapeID="_x0000_i1764" DrawAspect="Content" ObjectID="_1702804045" r:id="rId1232"/>
        </w:object>
      </w:r>
      <w:r w:rsidRPr="007B64AB">
        <w:rPr>
          <w:rFonts w:cs="Times New Roman"/>
        </w:rPr>
        <w:t xml:space="preserve"> MD</w:t>
      </w:r>
      <w:r>
        <w:rPr>
          <w:rFonts w:cs="Times New Roman"/>
        </w:rPr>
        <w:t>EV model with</w:t>
      </w:r>
      <w:r w:rsidR="008654DB">
        <w:t xml:space="preserve"> </w:t>
      </w:r>
      <w:r w:rsidR="008654DB" w:rsidRPr="008654DB">
        <w:rPr>
          <w:position w:val="-6"/>
        </w:rPr>
        <w:object w:dxaOrig="560" w:dyaOrig="279" w14:anchorId="4D30ED8F">
          <v:shape id="_x0000_i1765" type="#_x0000_t75" style="width:27.95pt;height:13.75pt" o:ole="">
            <v:imagedata r:id="rId1206" o:title=""/>
          </v:shape>
          <o:OLEObject Type="Embed" ProgID="Equation.DSMT4" ShapeID="_x0000_i1765" DrawAspect="Content" ObjectID="_1702804046" r:id="rId1233"/>
        </w:object>
      </w:r>
      <w:r w:rsidRPr="00F757CD">
        <w:rPr>
          <w:rFonts w:cs="Times New Roman"/>
        </w:rPr>
        <w:t xml:space="preserve">, we compared the simulated and analytic </w:t>
      </w:r>
      <w:r w:rsidRPr="00F16813">
        <w:rPr>
          <w:rFonts w:cs="Times New Roman"/>
        </w:rPr>
        <w:t xml:space="preserve">predictions for the simulated data used in </w:t>
      </w:r>
      <w:r>
        <w:rPr>
          <w:rFonts w:cs="Times New Roman"/>
        </w:rPr>
        <w:t>Section 3 (</w:t>
      </w:r>
      <w:r w:rsidR="00602F63" w:rsidRPr="00602F63">
        <w:rPr>
          <w:rFonts w:cs="Times New Roman"/>
          <w:i/>
          <w:iCs/>
        </w:rPr>
        <w:t>i.e.,</w:t>
      </w:r>
      <w:r>
        <w:rPr>
          <w:rFonts w:cs="Times New Roman"/>
        </w:rPr>
        <w:t xml:space="preserve"> consumptions that correspond to infinite budget)</w:t>
      </w:r>
      <w:r w:rsidRPr="00F16813">
        <w:rPr>
          <w:rFonts w:cs="Times New Roman"/>
        </w:rPr>
        <w:t xml:space="preserve">. Table </w:t>
      </w:r>
      <w:r>
        <w:rPr>
          <w:rFonts w:cs="Times New Roman"/>
        </w:rPr>
        <w:t>C</w:t>
      </w:r>
      <w:r w:rsidRPr="00F16813">
        <w:rPr>
          <w:rFonts w:cs="Times New Roman"/>
        </w:rPr>
        <w:t>.2 shows these comparisons. It can be observed from this table that the analytic predictions of both the discrete choice shares and the moments of the continuous consumption values match closely with the simulated values.</w:t>
      </w:r>
      <w:r>
        <w:rPr>
          <w:rFonts w:cs="Times New Roman"/>
        </w:rPr>
        <w:tab/>
      </w:r>
    </w:p>
    <w:p w14:paraId="10E157AE" w14:textId="5CFFC9F7" w:rsidR="007C02C8" w:rsidRPr="00DF6F26" w:rsidRDefault="007C02C8" w:rsidP="008654DB">
      <w:pPr>
        <w:spacing w:before="120" w:line="240" w:lineRule="auto"/>
        <w:rPr>
          <w:sz w:val="22"/>
        </w:rPr>
      </w:pPr>
      <w:r w:rsidRPr="00DF6F26">
        <w:rPr>
          <w:b/>
          <w:bCs/>
          <w:sz w:val="22"/>
        </w:rPr>
        <w:t xml:space="preserve">Table </w:t>
      </w:r>
      <w:r>
        <w:rPr>
          <w:b/>
          <w:bCs/>
          <w:sz w:val="22"/>
        </w:rPr>
        <w:t>C</w:t>
      </w:r>
      <w:r w:rsidRPr="00DF6F26">
        <w:rPr>
          <w:b/>
          <w:bCs/>
          <w:sz w:val="22"/>
        </w:rPr>
        <w:t xml:space="preserve">.2. </w:t>
      </w:r>
      <w:r w:rsidRPr="00DF6F26">
        <w:rPr>
          <w:sz w:val="22"/>
        </w:rPr>
        <w:t xml:space="preserve">Comparison of simulated and analytic predictions for the data simulated in Section 3 for very large (infinite) </w:t>
      </w:r>
      <w:r w:rsidR="00E02BCD" w:rsidRPr="00DF6F26">
        <w:rPr>
          <w:sz w:val="22"/>
        </w:rPr>
        <w:t>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109"/>
        <w:gridCol w:w="1236"/>
        <w:gridCol w:w="1237"/>
        <w:gridCol w:w="1237"/>
        <w:gridCol w:w="1237"/>
        <w:gridCol w:w="1237"/>
      </w:tblGrid>
      <w:tr w:rsidR="007C02C8" w:rsidRPr="00855F00" w14:paraId="26AD2722" w14:textId="77777777" w:rsidTr="00FC35BC">
        <w:tc>
          <w:tcPr>
            <w:tcW w:w="1525" w:type="dxa"/>
            <w:tcBorders>
              <w:top w:val="single" w:sz="4" w:space="0" w:color="auto"/>
            </w:tcBorders>
            <w:vAlign w:val="center"/>
          </w:tcPr>
          <w:p w14:paraId="2FED6BBA" w14:textId="77777777" w:rsidR="007C02C8" w:rsidRPr="00855F00" w:rsidRDefault="007C02C8" w:rsidP="000734CD">
            <w:pPr>
              <w:rPr>
                <w:rFonts w:ascii="Times New Roman" w:hAnsi="Times New Roman" w:cs="Times New Roman"/>
              </w:rPr>
            </w:pPr>
          </w:p>
        </w:tc>
        <w:tc>
          <w:tcPr>
            <w:tcW w:w="2183" w:type="dxa"/>
            <w:gridSpan w:val="2"/>
            <w:tcBorders>
              <w:top w:val="single" w:sz="4" w:space="0" w:color="auto"/>
              <w:bottom w:val="single" w:sz="4" w:space="0" w:color="auto"/>
            </w:tcBorders>
            <w:vAlign w:val="center"/>
          </w:tcPr>
          <w:p w14:paraId="424A9D48"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Participation rates</w:t>
            </w:r>
          </w:p>
        </w:tc>
        <w:tc>
          <w:tcPr>
            <w:tcW w:w="2474" w:type="dxa"/>
            <w:gridSpan w:val="2"/>
            <w:tcBorders>
              <w:top w:val="single" w:sz="4" w:space="0" w:color="auto"/>
              <w:bottom w:val="single" w:sz="4" w:space="0" w:color="auto"/>
            </w:tcBorders>
            <w:vAlign w:val="center"/>
          </w:tcPr>
          <w:p w14:paraId="43809D69"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 xml:space="preserve">Average consumption </w:t>
            </w:r>
          </w:p>
          <w:p w14:paraId="38239F36"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(first moment)</w:t>
            </w:r>
          </w:p>
        </w:tc>
        <w:tc>
          <w:tcPr>
            <w:tcW w:w="2474" w:type="dxa"/>
            <w:gridSpan w:val="2"/>
            <w:tcBorders>
              <w:top w:val="single" w:sz="4" w:space="0" w:color="auto"/>
              <w:bottom w:val="single" w:sz="4" w:space="0" w:color="auto"/>
            </w:tcBorders>
            <w:vAlign w:val="center"/>
          </w:tcPr>
          <w:p w14:paraId="499F9AD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 xml:space="preserve">Standard deviation </w:t>
            </w:r>
          </w:p>
          <w:p w14:paraId="0B03AA69"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(second central moment)</w:t>
            </w:r>
          </w:p>
        </w:tc>
      </w:tr>
      <w:tr w:rsidR="007C02C8" w:rsidRPr="00855F00" w14:paraId="149AC5EE" w14:textId="77777777" w:rsidTr="00FC35BC">
        <w:trPr>
          <w:trHeight w:hRule="exact" w:val="432"/>
        </w:trPr>
        <w:tc>
          <w:tcPr>
            <w:tcW w:w="1525" w:type="dxa"/>
            <w:vAlign w:val="center"/>
          </w:tcPr>
          <w:p w14:paraId="5BC3048A" w14:textId="77777777" w:rsidR="007C02C8" w:rsidRPr="00855F00" w:rsidRDefault="007C02C8" w:rsidP="000734CD">
            <w:pPr>
              <w:rPr>
                <w:rFonts w:ascii="Times New Roman" w:hAnsi="Times New Roman" w:cs="Times New Roman"/>
              </w:rPr>
            </w:pPr>
          </w:p>
        </w:tc>
        <w:tc>
          <w:tcPr>
            <w:tcW w:w="947" w:type="dxa"/>
            <w:tcBorders>
              <w:top w:val="single" w:sz="4" w:space="0" w:color="auto"/>
              <w:bottom w:val="single" w:sz="4" w:space="0" w:color="auto"/>
            </w:tcBorders>
            <w:vAlign w:val="center"/>
          </w:tcPr>
          <w:p w14:paraId="6391FD0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Simulated</w:t>
            </w:r>
          </w:p>
        </w:tc>
        <w:tc>
          <w:tcPr>
            <w:tcW w:w="1236" w:type="dxa"/>
            <w:tcBorders>
              <w:top w:val="single" w:sz="4" w:space="0" w:color="auto"/>
              <w:bottom w:val="single" w:sz="4" w:space="0" w:color="auto"/>
            </w:tcBorders>
            <w:vAlign w:val="center"/>
          </w:tcPr>
          <w:p w14:paraId="72A48F51"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Analytical</w:t>
            </w:r>
          </w:p>
        </w:tc>
        <w:tc>
          <w:tcPr>
            <w:tcW w:w="1237" w:type="dxa"/>
            <w:tcBorders>
              <w:top w:val="single" w:sz="4" w:space="0" w:color="auto"/>
              <w:bottom w:val="single" w:sz="4" w:space="0" w:color="auto"/>
            </w:tcBorders>
            <w:vAlign w:val="center"/>
          </w:tcPr>
          <w:p w14:paraId="2E1B02D9"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Simulated</w:t>
            </w:r>
          </w:p>
        </w:tc>
        <w:tc>
          <w:tcPr>
            <w:tcW w:w="1237" w:type="dxa"/>
            <w:tcBorders>
              <w:top w:val="single" w:sz="4" w:space="0" w:color="auto"/>
              <w:bottom w:val="single" w:sz="4" w:space="0" w:color="auto"/>
            </w:tcBorders>
            <w:vAlign w:val="center"/>
          </w:tcPr>
          <w:p w14:paraId="5D491260"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Analytical</w:t>
            </w:r>
          </w:p>
        </w:tc>
        <w:tc>
          <w:tcPr>
            <w:tcW w:w="1237" w:type="dxa"/>
            <w:tcBorders>
              <w:top w:val="single" w:sz="4" w:space="0" w:color="auto"/>
              <w:bottom w:val="single" w:sz="4" w:space="0" w:color="auto"/>
            </w:tcBorders>
            <w:vAlign w:val="center"/>
          </w:tcPr>
          <w:p w14:paraId="5752DB0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Simulated</w:t>
            </w:r>
          </w:p>
        </w:tc>
        <w:tc>
          <w:tcPr>
            <w:tcW w:w="1237" w:type="dxa"/>
            <w:tcBorders>
              <w:top w:val="single" w:sz="4" w:space="0" w:color="auto"/>
              <w:bottom w:val="single" w:sz="4" w:space="0" w:color="auto"/>
            </w:tcBorders>
            <w:vAlign w:val="center"/>
          </w:tcPr>
          <w:p w14:paraId="20A9291B"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Analytical</w:t>
            </w:r>
          </w:p>
        </w:tc>
      </w:tr>
      <w:tr w:rsidR="007C02C8" w:rsidRPr="00855F00" w14:paraId="0D39B990" w14:textId="77777777" w:rsidTr="00FC35BC">
        <w:trPr>
          <w:trHeight w:hRule="exact" w:val="432"/>
        </w:trPr>
        <w:tc>
          <w:tcPr>
            <w:tcW w:w="1525" w:type="dxa"/>
            <w:vAlign w:val="center"/>
          </w:tcPr>
          <w:p w14:paraId="10A7FC21" w14:textId="77777777" w:rsidR="007C02C8" w:rsidRPr="00855F00" w:rsidRDefault="007C02C8" w:rsidP="000734CD">
            <w:pPr>
              <w:rPr>
                <w:rFonts w:ascii="Times New Roman" w:hAnsi="Times New Roman" w:cs="Times New Roman"/>
              </w:rPr>
            </w:pPr>
            <w:r w:rsidRPr="00855F00">
              <w:rPr>
                <w:rFonts w:ascii="Times New Roman" w:hAnsi="Times New Roman" w:cs="Times New Roman"/>
              </w:rPr>
              <w:t>Alternative 2</w:t>
            </w:r>
          </w:p>
        </w:tc>
        <w:tc>
          <w:tcPr>
            <w:tcW w:w="947" w:type="dxa"/>
            <w:tcBorders>
              <w:top w:val="single" w:sz="4" w:space="0" w:color="auto"/>
            </w:tcBorders>
            <w:vAlign w:val="center"/>
          </w:tcPr>
          <w:p w14:paraId="1780281A"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40.4</w:t>
            </w:r>
          </w:p>
        </w:tc>
        <w:tc>
          <w:tcPr>
            <w:tcW w:w="1236" w:type="dxa"/>
            <w:tcBorders>
              <w:top w:val="single" w:sz="4" w:space="0" w:color="auto"/>
            </w:tcBorders>
            <w:vAlign w:val="center"/>
          </w:tcPr>
          <w:p w14:paraId="2A8F2412"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40.5</w:t>
            </w:r>
          </w:p>
        </w:tc>
        <w:tc>
          <w:tcPr>
            <w:tcW w:w="1237" w:type="dxa"/>
            <w:tcBorders>
              <w:top w:val="single" w:sz="4" w:space="0" w:color="auto"/>
            </w:tcBorders>
            <w:vAlign w:val="center"/>
          </w:tcPr>
          <w:p w14:paraId="506789F9"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7.6</w:t>
            </w:r>
          </w:p>
        </w:tc>
        <w:tc>
          <w:tcPr>
            <w:tcW w:w="1237" w:type="dxa"/>
            <w:tcBorders>
              <w:top w:val="single" w:sz="4" w:space="0" w:color="auto"/>
            </w:tcBorders>
            <w:vAlign w:val="center"/>
          </w:tcPr>
          <w:p w14:paraId="2F250194"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7.2</w:t>
            </w:r>
          </w:p>
        </w:tc>
        <w:tc>
          <w:tcPr>
            <w:tcW w:w="1237" w:type="dxa"/>
            <w:tcBorders>
              <w:top w:val="single" w:sz="4" w:space="0" w:color="auto"/>
            </w:tcBorders>
            <w:vAlign w:val="center"/>
          </w:tcPr>
          <w:p w14:paraId="39BA68BA"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17.7</w:t>
            </w:r>
          </w:p>
        </w:tc>
        <w:tc>
          <w:tcPr>
            <w:tcW w:w="1237" w:type="dxa"/>
            <w:tcBorders>
              <w:top w:val="single" w:sz="4" w:space="0" w:color="auto"/>
            </w:tcBorders>
            <w:vAlign w:val="center"/>
          </w:tcPr>
          <w:p w14:paraId="3F5078DE"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18.5</w:t>
            </w:r>
          </w:p>
        </w:tc>
      </w:tr>
      <w:tr w:rsidR="007C02C8" w:rsidRPr="00855F00" w14:paraId="72515EDB" w14:textId="77777777" w:rsidTr="00FC35BC">
        <w:trPr>
          <w:trHeight w:hRule="exact" w:val="432"/>
        </w:trPr>
        <w:tc>
          <w:tcPr>
            <w:tcW w:w="1525" w:type="dxa"/>
            <w:vAlign w:val="center"/>
          </w:tcPr>
          <w:p w14:paraId="7A9085C7" w14:textId="77777777" w:rsidR="007C02C8" w:rsidRPr="00855F00" w:rsidRDefault="007C02C8" w:rsidP="000734CD">
            <w:pPr>
              <w:rPr>
                <w:rFonts w:ascii="Times New Roman" w:hAnsi="Times New Roman" w:cs="Times New Roman"/>
              </w:rPr>
            </w:pPr>
            <w:r w:rsidRPr="00855F00">
              <w:rPr>
                <w:rFonts w:ascii="Times New Roman" w:hAnsi="Times New Roman" w:cs="Times New Roman"/>
              </w:rPr>
              <w:t>Alternative 3</w:t>
            </w:r>
          </w:p>
        </w:tc>
        <w:tc>
          <w:tcPr>
            <w:tcW w:w="947" w:type="dxa"/>
            <w:vAlign w:val="center"/>
          </w:tcPr>
          <w:p w14:paraId="1569138A"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71.8</w:t>
            </w:r>
          </w:p>
        </w:tc>
        <w:tc>
          <w:tcPr>
            <w:tcW w:w="1236" w:type="dxa"/>
            <w:vAlign w:val="center"/>
          </w:tcPr>
          <w:p w14:paraId="7B1F4C80"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71.8</w:t>
            </w:r>
          </w:p>
        </w:tc>
        <w:tc>
          <w:tcPr>
            <w:tcW w:w="1237" w:type="dxa"/>
            <w:vAlign w:val="center"/>
          </w:tcPr>
          <w:p w14:paraId="7AC6D39E"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84.7</w:t>
            </w:r>
          </w:p>
        </w:tc>
        <w:tc>
          <w:tcPr>
            <w:tcW w:w="1237" w:type="dxa"/>
            <w:vAlign w:val="center"/>
          </w:tcPr>
          <w:p w14:paraId="38B13DD3"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82.6</w:t>
            </w:r>
          </w:p>
        </w:tc>
        <w:tc>
          <w:tcPr>
            <w:tcW w:w="1237" w:type="dxa"/>
            <w:vAlign w:val="center"/>
          </w:tcPr>
          <w:p w14:paraId="029D9103"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101.3</w:t>
            </w:r>
          </w:p>
        </w:tc>
        <w:tc>
          <w:tcPr>
            <w:tcW w:w="1237" w:type="dxa"/>
            <w:vAlign w:val="center"/>
          </w:tcPr>
          <w:p w14:paraId="71D0CCE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104.1</w:t>
            </w:r>
          </w:p>
        </w:tc>
      </w:tr>
      <w:tr w:rsidR="007C02C8" w:rsidRPr="00855F00" w14:paraId="5325C3B6" w14:textId="77777777" w:rsidTr="00FC35BC">
        <w:trPr>
          <w:trHeight w:hRule="exact" w:val="432"/>
        </w:trPr>
        <w:tc>
          <w:tcPr>
            <w:tcW w:w="1525" w:type="dxa"/>
            <w:tcBorders>
              <w:bottom w:val="single" w:sz="4" w:space="0" w:color="auto"/>
            </w:tcBorders>
            <w:vAlign w:val="center"/>
          </w:tcPr>
          <w:p w14:paraId="36B0FD75" w14:textId="77777777" w:rsidR="007C02C8" w:rsidRPr="00855F00" w:rsidRDefault="007C02C8" w:rsidP="000734CD">
            <w:pPr>
              <w:rPr>
                <w:rFonts w:ascii="Times New Roman" w:hAnsi="Times New Roman" w:cs="Times New Roman"/>
              </w:rPr>
            </w:pPr>
            <w:r w:rsidRPr="00855F00">
              <w:rPr>
                <w:rFonts w:ascii="Times New Roman" w:hAnsi="Times New Roman" w:cs="Times New Roman"/>
              </w:rPr>
              <w:t>Alternative 4</w:t>
            </w:r>
          </w:p>
        </w:tc>
        <w:tc>
          <w:tcPr>
            <w:tcW w:w="947" w:type="dxa"/>
            <w:tcBorders>
              <w:bottom w:val="single" w:sz="4" w:space="0" w:color="auto"/>
            </w:tcBorders>
            <w:vAlign w:val="center"/>
          </w:tcPr>
          <w:p w14:paraId="3EF83BC2"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87.0</w:t>
            </w:r>
          </w:p>
        </w:tc>
        <w:tc>
          <w:tcPr>
            <w:tcW w:w="1236" w:type="dxa"/>
            <w:tcBorders>
              <w:bottom w:val="single" w:sz="4" w:space="0" w:color="auto"/>
            </w:tcBorders>
            <w:vAlign w:val="center"/>
          </w:tcPr>
          <w:p w14:paraId="54195B8A"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87.0</w:t>
            </w:r>
          </w:p>
        </w:tc>
        <w:tc>
          <w:tcPr>
            <w:tcW w:w="1237" w:type="dxa"/>
            <w:tcBorders>
              <w:bottom w:val="single" w:sz="4" w:space="0" w:color="auto"/>
            </w:tcBorders>
            <w:vAlign w:val="center"/>
          </w:tcPr>
          <w:p w14:paraId="6BD9A3B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483.0</w:t>
            </w:r>
          </w:p>
        </w:tc>
        <w:tc>
          <w:tcPr>
            <w:tcW w:w="1237" w:type="dxa"/>
            <w:tcBorders>
              <w:bottom w:val="single" w:sz="4" w:space="0" w:color="auto"/>
            </w:tcBorders>
            <w:vAlign w:val="center"/>
          </w:tcPr>
          <w:p w14:paraId="176A4A25"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481.4</w:t>
            </w:r>
          </w:p>
        </w:tc>
        <w:tc>
          <w:tcPr>
            <w:tcW w:w="1237" w:type="dxa"/>
            <w:tcBorders>
              <w:bottom w:val="single" w:sz="4" w:space="0" w:color="auto"/>
            </w:tcBorders>
            <w:vAlign w:val="center"/>
          </w:tcPr>
          <w:p w14:paraId="63AB3CCA"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623.2</w:t>
            </w:r>
          </w:p>
        </w:tc>
        <w:tc>
          <w:tcPr>
            <w:tcW w:w="1237" w:type="dxa"/>
            <w:tcBorders>
              <w:bottom w:val="single" w:sz="4" w:space="0" w:color="auto"/>
            </w:tcBorders>
            <w:vAlign w:val="center"/>
          </w:tcPr>
          <w:p w14:paraId="3B47F8EF" w14:textId="77777777" w:rsidR="007C02C8" w:rsidRPr="00855F00" w:rsidRDefault="007C02C8" w:rsidP="000734CD">
            <w:pPr>
              <w:jc w:val="center"/>
              <w:rPr>
                <w:rFonts w:ascii="Times New Roman" w:hAnsi="Times New Roman" w:cs="Times New Roman"/>
              </w:rPr>
            </w:pPr>
            <w:r w:rsidRPr="00855F00">
              <w:rPr>
                <w:rFonts w:ascii="Times New Roman" w:hAnsi="Times New Roman" w:cs="Times New Roman"/>
              </w:rPr>
              <w:t>626.5</w:t>
            </w:r>
          </w:p>
        </w:tc>
      </w:tr>
    </w:tbl>
    <w:p w14:paraId="6AD2039E" w14:textId="77777777" w:rsidR="007C02C8" w:rsidRPr="007B64AB" w:rsidRDefault="007C02C8" w:rsidP="007C02C8">
      <w:pPr>
        <w:spacing w:after="0" w:line="276" w:lineRule="auto"/>
        <w:ind w:right="-188"/>
        <w:jc w:val="both"/>
      </w:pPr>
      <w:r>
        <w:rPr>
          <w:sz w:val="20"/>
          <w:szCs w:val="18"/>
        </w:rPr>
        <w:t xml:space="preserve"> </w:t>
      </w:r>
    </w:p>
    <w:p w14:paraId="0D44498A" w14:textId="5FA8FC8E" w:rsidR="00BF6AE0" w:rsidRPr="007B64AB" w:rsidRDefault="00FE7C59" w:rsidP="007C02C8">
      <w:pPr>
        <w:spacing w:after="0" w:line="360" w:lineRule="auto"/>
        <w:jc w:val="both"/>
      </w:pPr>
      <w:r>
        <w:rPr>
          <w:sz w:val="20"/>
          <w:szCs w:val="18"/>
        </w:rPr>
        <w:t xml:space="preserve"> </w:t>
      </w:r>
    </w:p>
    <w:sectPr w:rsidR="00BF6AE0" w:rsidRPr="007B64AB" w:rsidSect="007C02C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76CBC" w14:textId="77777777" w:rsidR="00AD2FA1" w:rsidRDefault="00AD2FA1" w:rsidP="00B346AF">
      <w:pPr>
        <w:spacing w:after="0" w:line="240" w:lineRule="auto"/>
      </w:pPr>
      <w:r>
        <w:separator/>
      </w:r>
    </w:p>
  </w:endnote>
  <w:endnote w:type="continuationSeparator" w:id="0">
    <w:p w14:paraId="2486838D" w14:textId="77777777" w:rsidR="00AD2FA1" w:rsidRDefault="00AD2FA1" w:rsidP="00B346AF">
      <w:pPr>
        <w:spacing w:after="0" w:line="240" w:lineRule="auto"/>
      </w:pPr>
      <w:r>
        <w:continuationSeparator/>
      </w:r>
    </w:p>
  </w:endnote>
  <w:endnote w:type="continuationNotice" w:id="1">
    <w:p w14:paraId="37EF64A9" w14:textId="77777777" w:rsidR="00AD2FA1" w:rsidRDefault="00AD2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3E04" w14:textId="32870702" w:rsidR="00DA1D97" w:rsidRDefault="00DA1D97">
    <w:pPr>
      <w:pStyle w:val="Footer"/>
      <w:jc w:val="center"/>
    </w:pPr>
  </w:p>
  <w:p w14:paraId="069C320C" w14:textId="77777777" w:rsidR="00DA1D97" w:rsidRDefault="00DA1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C812" w14:textId="77777777" w:rsidR="00DA1D97" w:rsidRDefault="00DA1D97">
    <w:pPr>
      <w:pStyle w:val="Footer"/>
      <w:jc w:val="center"/>
    </w:pPr>
  </w:p>
  <w:p w14:paraId="3B0316B5" w14:textId="77777777" w:rsidR="00DA1D97" w:rsidRDefault="00DA1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62864"/>
      <w:docPartObj>
        <w:docPartGallery w:val="Page Numbers (Bottom of Page)"/>
        <w:docPartUnique/>
      </w:docPartObj>
    </w:sdtPr>
    <w:sdtEndPr>
      <w:rPr>
        <w:noProof/>
      </w:rPr>
    </w:sdtEndPr>
    <w:sdtContent>
      <w:p w14:paraId="266B4E72" w14:textId="7A5DE1C3" w:rsidR="00DA1D97" w:rsidRDefault="00DA1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14AF14" w14:textId="77777777" w:rsidR="00DA1D97" w:rsidRDefault="00DA1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597514"/>
      <w:docPartObj>
        <w:docPartGallery w:val="Page Numbers (Bottom of Page)"/>
        <w:docPartUnique/>
      </w:docPartObj>
    </w:sdtPr>
    <w:sdtEndPr>
      <w:rPr>
        <w:noProof/>
      </w:rPr>
    </w:sdtEndPr>
    <w:sdtContent>
      <w:p w14:paraId="306777B5" w14:textId="77777777" w:rsidR="00DA1D97" w:rsidRDefault="00DA1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682F0D" w14:textId="77777777" w:rsidR="00DA1D97" w:rsidRDefault="00DA1D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478213"/>
      <w:docPartObj>
        <w:docPartGallery w:val="Page Numbers (Bottom of Page)"/>
        <w:docPartUnique/>
      </w:docPartObj>
    </w:sdtPr>
    <w:sdtEndPr>
      <w:rPr>
        <w:noProof/>
      </w:rPr>
    </w:sdtEndPr>
    <w:sdtContent>
      <w:p w14:paraId="57103962" w14:textId="77777777" w:rsidR="00DA1D97" w:rsidRDefault="00DA1D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76578B" w14:textId="77777777" w:rsidR="00DA1D97" w:rsidRDefault="00DA1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D1875" w14:textId="77777777" w:rsidR="00AD2FA1" w:rsidRDefault="00AD2FA1" w:rsidP="00B346AF">
      <w:pPr>
        <w:spacing w:after="0" w:line="240" w:lineRule="auto"/>
      </w:pPr>
      <w:r>
        <w:separator/>
      </w:r>
    </w:p>
  </w:footnote>
  <w:footnote w:type="continuationSeparator" w:id="0">
    <w:p w14:paraId="03726E79" w14:textId="77777777" w:rsidR="00AD2FA1" w:rsidRDefault="00AD2FA1" w:rsidP="00B346AF">
      <w:pPr>
        <w:spacing w:after="0" w:line="240" w:lineRule="auto"/>
      </w:pPr>
      <w:r>
        <w:continuationSeparator/>
      </w:r>
    </w:p>
  </w:footnote>
  <w:footnote w:type="continuationNotice" w:id="1">
    <w:p w14:paraId="4937076E" w14:textId="77777777" w:rsidR="00AD2FA1" w:rsidRDefault="00AD2FA1">
      <w:pPr>
        <w:spacing w:after="0" w:line="240" w:lineRule="auto"/>
      </w:pPr>
    </w:p>
  </w:footnote>
  <w:footnote w:id="2">
    <w:p w14:paraId="6245F744" w14:textId="0A3F8B05" w:rsidR="00DA1D97" w:rsidRDefault="00DA1D97" w:rsidP="002D6149">
      <w:pPr>
        <w:pStyle w:val="FootnoteText"/>
      </w:pPr>
      <w:r w:rsidRPr="007706DD">
        <w:rPr>
          <w:rStyle w:val="FootnoteReference"/>
        </w:rPr>
        <w:footnoteRef/>
      </w:r>
      <w:r>
        <w:t xml:space="preserve"> </w:t>
      </w:r>
      <w:r>
        <w:rPr>
          <w:lang w:val="en-US"/>
        </w:rPr>
        <w:t xml:space="preserve">For completeness, the AS </w:t>
      </w:r>
      <w:r w:rsidRPr="00A77DEC">
        <w:rPr>
          <w:position w:val="-8"/>
        </w:rPr>
        <w:object w:dxaOrig="940" w:dyaOrig="260" w14:anchorId="77C8FDAA">
          <v:shape id="_x0000_i1767" type="#_x0000_t75" style="width:46.4pt;height:13.25pt" o:ole="">
            <v:imagedata r:id="rId1" o:title=""/>
          </v:shape>
          <o:OLEObject Type="Embed" ProgID="Equation.DSMT4" ShapeID="_x0000_i1767" DrawAspect="Content" ObjectID="_1702804047" r:id="rId2"/>
        </w:object>
      </w:r>
      <w:r>
        <w:t xml:space="preserve"> utility function that we consider in this paper is as follows: </w:t>
      </w:r>
      <w:r w:rsidRPr="00783EAD">
        <w:rPr>
          <w:position w:val="-28"/>
        </w:rPr>
        <w:object w:dxaOrig="3080" w:dyaOrig="660" w14:anchorId="74B86D4C">
          <v:shape id="_x0000_i1769" type="#_x0000_t75" style="width:153.45pt;height:31.75pt" o:ole="">
            <v:imagedata r:id="rId3" o:title=""/>
          </v:shape>
          <o:OLEObject Type="Embed" ProgID="Equation.DSMT4" ShapeID="_x0000_i1769" DrawAspect="Content" ObjectID="_1702804048" r:id="rId4"/>
        </w:object>
      </w:r>
      <w:r>
        <w:t>.</w:t>
      </w:r>
    </w:p>
  </w:footnote>
  <w:footnote w:id="3">
    <w:p w14:paraId="19BCE967" w14:textId="5D05A94C" w:rsidR="00DA1D97" w:rsidRPr="001B3581" w:rsidRDefault="00DA1D97" w:rsidP="00EC3A38">
      <w:pPr>
        <w:pStyle w:val="FootnoteText"/>
        <w:jc w:val="both"/>
        <w:rPr>
          <w:lang w:val="en-US"/>
        </w:rPr>
      </w:pPr>
      <w:r w:rsidRPr="007706DD">
        <w:rPr>
          <w:rStyle w:val="FootnoteReference"/>
        </w:rPr>
        <w:footnoteRef/>
      </w:r>
      <w:r>
        <w:t xml:space="preserve"> </w:t>
      </w:r>
      <w:r>
        <w:rPr>
          <w:lang w:val="en-US"/>
        </w:rPr>
        <w:t xml:space="preserve">In the rest of this paper, unless mentioned otherwise, we use the term </w:t>
      </w:r>
      <w:r w:rsidRPr="00C40AF2">
        <w:rPr>
          <w:position w:val="-10"/>
        </w:rPr>
        <w:object w:dxaOrig="900" w:dyaOrig="300" w14:anchorId="5994E35E">
          <v:shape id="_x0000_i1771" type="#_x0000_t75" style="width:45pt;height:15.15pt" o:ole="">
            <v:imagedata r:id="rId5" o:title=""/>
          </v:shape>
          <o:OLEObject Type="Embed" ProgID="Equation.DSMT4" ShapeID="_x0000_i1771" DrawAspect="Content" ObjectID="_1702804049" r:id="rId6"/>
        </w:object>
      </w:r>
      <w:r>
        <w:t xml:space="preserve"> model to refer to the additively separable (AS) model that does not consider the budget constraint and the essential nature of the outside good during parameter estimation. As discussed later, these issues do not arise with the AS </w:t>
      </w:r>
      <w:r w:rsidRPr="00C40AF2">
        <w:rPr>
          <w:position w:val="-10"/>
        </w:rPr>
        <w:object w:dxaOrig="1040" w:dyaOrig="300" w14:anchorId="7A0341DF">
          <v:shape id="_x0000_i1773" type="#_x0000_t75" style="width:51.65pt;height:15.15pt" o:ole="">
            <v:imagedata r:id="rId7" o:title=""/>
          </v:shape>
          <o:OLEObject Type="Embed" ProgID="Equation.DSMT4" ShapeID="_x0000_i1773" DrawAspect="Content" ObjectID="_1702804050" r:id="rId8"/>
        </w:object>
      </w:r>
      <w:r>
        <w:t xml:space="preserve"> model, because both the budget constraint and the essential nature of the outside good are implicitly considered during parameter estimation (as with the </w:t>
      </w:r>
      <w:r w:rsidRPr="00C40AF2">
        <w:rPr>
          <w:position w:val="-10"/>
        </w:rPr>
        <w:object w:dxaOrig="900" w:dyaOrig="300" w14:anchorId="775C834C">
          <v:shape id="_x0000_i1775" type="#_x0000_t75" style="width:45pt;height:15.15pt" o:ole="">
            <v:imagedata r:id="rId5" o:title=""/>
          </v:shape>
          <o:OLEObject Type="Embed" ProgID="Equation.DSMT4" ShapeID="_x0000_i1775" DrawAspect="Content" ObjectID="_1702804051" r:id="rId9"/>
        </w:object>
      </w:r>
      <w:r>
        <w:t xml:space="preserve">, any reference to the </w:t>
      </w:r>
      <w:r w:rsidRPr="00C40AF2">
        <w:rPr>
          <w:position w:val="-10"/>
        </w:rPr>
        <w:object w:dxaOrig="1040" w:dyaOrig="300" w14:anchorId="5C089106">
          <v:shape id="_x0000_i1777" type="#_x0000_t75" style="width:51.65pt;height:15.15pt" o:ole="">
            <v:imagedata r:id="rId7" o:title=""/>
          </v:shape>
          <o:OLEObject Type="Embed" ProgID="Equation.DSMT4" ShapeID="_x0000_i1777" DrawAspect="Content" ObjectID="_1702804052" r:id="rId10"/>
        </w:object>
      </w:r>
      <w:r>
        <w:t xml:space="preserve"> will refer to the additively separable form). </w:t>
      </w:r>
    </w:p>
  </w:footnote>
  <w:footnote w:id="4">
    <w:p w14:paraId="73799FC2" w14:textId="44732D36" w:rsidR="00DA1D97" w:rsidRPr="000B25E6" w:rsidRDefault="00DA1D97" w:rsidP="001205C7">
      <w:pPr>
        <w:pStyle w:val="FootnoteText"/>
        <w:jc w:val="both"/>
        <w:rPr>
          <w:lang w:val="en-US"/>
        </w:rPr>
      </w:pPr>
      <w:r w:rsidRPr="007706DD">
        <w:rPr>
          <w:rStyle w:val="FootnoteReference"/>
        </w:rPr>
        <w:footnoteRef/>
      </w:r>
      <w:r>
        <w:t xml:space="preserve"> The KKT condition for the essential outside good in </w:t>
      </w:r>
      <w:r w:rsidRPr="00CB30BE">
        <w:rPr>
          <w:b/>
          <w:bCs/>
          <w:position w:val="-10"/>
        </w:rPr>
        <w:object w:dxaOrig="1040" w:dyaOrig="300" w14:anchorId="71746C01">
          <v:shape id="_x0000_i1779" type="#_x0000_t75" style="width:51.65pt;height:15.15pt" o:ole="">
            <v:imagedata r:id="rId11" o:title=""/>
          </v:shape>
          <o:OLEObject Type="Embed" ProgID="Equation.DSMT4" ShapeID="_x0000_i1779" DrawAspect="Content" ObjectID="_1702804053" r:id="rId12"/>
        </w:object>
      </w:r>
      <w:r>
        <w:rPr>
          <w:b/>
          <w:bCs/>
        </w:rPr>
        <w:t xml:space="preserve"> </w:t>
      </w:r>
      <w:r>
        <w:t xml:space="preserve">utility models, whose utility function is of the form given by </w:t>
      </w:r>
      <w:r w:rsidRPr="00B83152">
        <w:rPr>
          <w:position w:val="-12"/>
        </w:rPr>
        <w:object w:dxaOrig="900" w:dyaOrig="380" w14:anchorId="0EFF30A9">
          <v:shape id="_x0000_i1781" type="#_x0000_t75" style="width:45pt;height:19.4pt" o:ole="">
            <v:imagedata r:id="rId13" o:title=""/>
          </v:shape>
          <o:OLEObject Type="Embed" ProgID="Equation.DSMT4" ShapeID="_x0000_i1781" DrawAspect="Content" ObjectID="_1702804054" r:id="rId14"/>
        </w:object>
      </w:r>
      <w:r>
        <w:t xml:space="preserve">, is </w:t>
      </w:r>
      <w:r w:rsidRPr="00B83152">
        <w:rPr>
          <w:position w:val="-12"/>
        </w:rPr>
        <w:object w:dxaOrig="1060" w:dyaOrig="380" w14:anchorId="1A604426">
          <v:shape id="_x0000_i1783" type="#_x0000_t75" style="width:52.6pt;height:19.4pt" o:ole="">
            <v:imagedata r:id="rId15" o:title=""/>
          </v:shape>
          <o:OLEObject Type="Embed" ProgID="Equation.DSMT4" ShapeID="_x0000_i1783" DrawAspect="Content" ObjectID="_1702804055" r:id="rId16"/>
        </w:object>
      </w:r>
      <w:r>
        <w:t xml:space="preserve">, due to which the likelihood function includes </w:t>
      </w:r>
      <w:r w:rsidRPr="00B83152">
        <w:rPr>
          <w:position w:val="-12"/>
        </w:rPr>
        <w:object w:dxaOrig="260" w:dyaOrig="380" w14:anchorId="2FCCEDFC">
          <v:shape id="_x0000_i1785" type="#_x0000_t75" style="width:13.25pt;height:19.4pt" o:ole="">
            <v:imagedata r:id="rId17" o:title=""/>
          </v:shape>
          <o:OLEObject Type="Embed" ProgID="Equation.DSMT4" ShapeID="_x0000_i1785" DrawAspect="Content" ObjectID="_1702804056" r:id="rId18"/>
        </w:object>
      </w:r>
      <w:r>
        <w:t xml:space="preserve"> and, therefore, the budget constraint (since </w:t>
      </w:r>
      <w:r w:rsidRPr="00B83152">
        <w:rPr>
          <w:position w:val="-28"/>
        </w:rPr>
        <w:object w:dxaOrig="1640" w:dyaOrig="680" w14:anchorId="7EB42F51">
          <v:shape id="_x0000_i1787" type="#_x0000_t75" style="width:81.95pt;height:34.6pt" o:ole="">
            <v:imagedata r:id="rId19" o:title=""/>
          </v:shape>
          <o:OLEObject Type="Embed" ProgID="Equation.DSMT4" ShapeID="_x0000_i1787" DrawAspect="Content" ObjectID="_1702804057" r:id="rId20"/>
        </w:object>
      </w:r>
      <w:r>
        <w:t>). The</w:t>
      </w:r>
      <w:r>
        <w:rPr>
          <w:szCs w:val="24"/>
        </w:rPr>
        <w:t xml:space="preserve"> optimal consumption of the consumed inside goods in the </w:t>
      </w:r>
      <w:r w:rsidRPr="00CB30BE">
        <w:rPr>
          <w:b/>
          <w:bCs/>
          <w:position w:val="-10"/>
        </w:rPr>
        <w:object w:dxaOrig="1040" w:dyaOrig="300" w14:anchorId="4DF6FCD7">
          <v:shape id="_x0000_i1789" type="#_x0000_t75" style="width:51.65pt;height:15.15pt" o:ole="">
            <v:imagedata r:id="rId21" o:title=""/>
          </v:shape>
          <o:OLEObject Type="Embed" ProgID="Equation.DSMT4" ShapeID="_x0000_i1789" DrawAspect="Content" ObjectID="_1702804058" r:id="rId22"/>
        </w:object>
      </w:r>
      <w:r>
        <w:rPr>
          <w:szCs w:val="24"/>
        </w:rPr>
        <w:t xml:space="preserve"> is </w:t>
      </w:r>
      <w:r w:rsidRPr="004E5639">
        <w:rPr>
          <w:position w:val="-28"/>
        </w:rPr>
        <w:object w:dxaOrig="3200" w:dyaOrig="660" w14:anchorId="3F784E4B">
          <v:shape id="_x0000_i1791" type="#_x0000_t75" style="width:158.7pt;height:34.6pt" o:ole="">
            <v:imagedata r:id="rId23" o:title=""/>
          </v:shape>
          <o:OLEObject Type="Embed" ProgID="Equation.DSMT4" ShapeID="_x0000_i1791" DrawAspect="Content" ObjectID="_1702804059" r:id="rId24"/>
        </w:object>
      </w:r>
      <w:r w:rsidRPr="000B25E6">
        <w:rPr>
          <w:position w:val="-28"/>
          <w:szCs w:val="24"/>
        </w:rPr>
        <w:object w:dxaOrig="3140" w:dyaOrig="660" w14:anchorId="0560581C">
          <v:shape id="_x0000_i1793" type="#_x0000_t75" style="width:139.75pt;height:29.85pt" o:ole="">
            <v:imagedata r:id="rId25" o:title=""/>
          </v:shape>
          <o:OLEObject Type="Embed" ProgID="Equation.DSMT4" ShapeID="_x0000_i1793" DrawAspect="Content" ObjectID="_1702804060" r:id="rId26"/>
        </w:object>
      </w:r>
      <w:r>
        <w:rPr>
          <w:szCs w:val="24"/>
        </w:rPr>
        <w:t xml:space="preserve">. </w:t>
      </w:r>
      <w:r w:rsidRPr="004E5639">
        <w:rPr>
          <w:position w:val="-10"/>
        </w:rPr>
        <w:object w:dxaOrig="240" w:dyaOrig="320" w14:anchorId="5C20DAE0">
          <v:shape id="_x0000_i1795" type="#_x0000_t75" style="width:13.25pt;height:15.65pt" o:ole="">
            <v:imagedata r:id="rId27" o:title=""/>
          </v:shape>
          <o:OLEObject Type="Embed" ProgID="Equation.DSMT4" ShapeID="_x0000_i1795" DrawAspect="Content" ObjectID="_1702804061" r:id="rId28"/>
        </w:object>
      </w:r>
      <w:r>
        <w:rPr>
          <w:szCs w:val="24"/>
        </w:rPr>
        <w:t xml:space="preserve"> is always positive here, given </w:t>
      </w:r>
      <w:r w:rsidRPr="00866479">
        <w:rPr>
          <w:position w:val="-10"/>
        </w:rPr>
        <w:object w:dxaOrig="279" w:dyaOrig="300" w14:anchorId="1B0C62A3">
          <v:shape id="_x0000_i1797" type="#_x0000_t75" style="width:13.75pt;height:15.15pt" o:ole="">
            <v:imagedata r:id="rId29" o:title=""/>
          </v:shape>
          <o:OLEObject Type="Embed" ProgID="Equation.DSMT4" ShapeID="_x0000_i1797" DrawAspect="Content" ObjectID="_1702804062" r:id="rId30"/>
        </w:object>
      </w:r>
      <w:r>
        <w:t xml:space="preserve">, </w:t>
      </w:r>
      <w:r w:rsidRPr="00866479">
        <w:rPr>
          <w:position w:val="-10"/>
        </w:rPr>
        <w:object w:dxaOrig="260" w:dyaOrig="300" w14:anchorId="2713FEE8">
          <v:shape id="_x0000_i1799" type="#_x0000_t75" style="width:13.25pt;height:15.15pt" o:ole="">
            <v:imagedata r:id="rId31" o:title=""/>
          </v:shape>
          <o:OLEObject Type="Embed" ProgID="Equation.DSMT4" ShapeID="_x0000_i1799" DrawAspect="Content" ObjectID="_1702804063" r:id="rId32"/>
        </w:object>
      </w:r>
      <w:r>
        <w:t xml:space="preserve">, </w:t>
      </w:r>
      <w:r w:rsidRPr="00866479">
        <w:rPr>
          <w:position w:val="-10"/>
        </w:rPr>
        <w:object w:dxaOrig="240" w:dyaOrig="300" w14:anchorId="096A049C">
          <v:shape id="_x0000_i1801" type="#_x0000_t75" style="width:11.85pt;height:15.15pt" o:ole="">
            <v:imagedata r:id="rId33" o:title=""/>
          </v:shape>
          <o:OLEObject Type="Embed" ProgID="Equation.DSMT4" ShapeID="_x0000_i1801" DrawAspect="Content" ObjectID="_1702804064" r:id="rId34"/>
        </w:object>
      </w:r>
      <w:r>
        <w:t xml:space="preserve"> are all positive for all inside goods, </w:t>
      </w:r>
      <w:r w:rsidRPr="00866479">
        <w:rPr>
          <w:position w:val="-10"/>
        </w:rPr>
        <w:object w:dxaOrig="620" w:dyaOrig="300" w14:anchorId="327E1D11">
          <v:shape id="_x0000_i1803" type="#_x0000_t75" style="width:31.25pt;height:15.15pt" o:ole="">
            <v:imagedata r:id="rId35" o:title=""/>
          </v:shape>
          <o:OLEObject Type="Embed" ProgID="Equation.DSMT4" ShapeID="_x0000_i1803" DrawAspect="Content" ObjectID="_1702804065" r:id="rId36"/>
        </w:object>
      </w:r>
      <w:r>
        <w:t xml:space="preserve">and </w:t>
      </w:r>
      <w:r w:rsidRPr="00025957">
        <w:rPr>
          <w:position w:val="-4"/>
        </w:rPr>
        <w:object w:dxaOrig="220" w:dyaOrig="220" w14:anchorId="1764BEB3">
          <v:shape id="_x0000_i1805" type="#_x0000_t75" style="width:11.85pt;height:11.85pt" o:ole="">
            <v:imagedata r:id="rId37" o:title=""/>
          </v:shape>
          <o:OLEObject Type="Embed" ProgID="Equation.DSMT4" ShapeID="_x0000_i1805" DrawAspect="Content" ObjectID="_1702804066" r:id="rId38"/>
        </w:object>
      </w:r>
      <w:r>
        <w:t>&gt;0.</w:t>
      </w:r>
    </w:p>
    <w:p w14:paraId="0DFB1667" w14:textId="64CAAA5F" w:rsidR="00DA1D97" w:rsidRPr="004E1EEC" w:rsidRDefault="00DA1D97" w:rsidP="004E1EEC">
      <w:pPr>
        <w:pStyle w:val="FootnoteText"/>
        <w:jc w:val="both"/>
        <w:rPr>
          <w:lang w:val="en-US"/>
        </w:rPr>
      </w:pPr>
    </w:p>
  </w:footnote>
  <w:footnote w:id="5">
    <w:p w14:paraId="47B8E93C" w14:textId="11E5B395" w:rsidR="00DA1D97" w:rsidRPr="0096275D" w:rsidRDefault="00DA1D97" w:rsidP="0096275D">
      <w:pPr>
        <w:pStyle w:val="FootnoteText"/>
        <w:jc w:val="both"/>
        <w:rPr>
          <w:lang w:val="en-US"/>
        </w:rPr>
      </w:pPr>
      <w:r w:rsidRPr="007706DD">
        <w:rPr>
          <w:rStyle w:val="FootnoteReference"/>
        </w:rPr>
        <w:footnoteRef/>
      </w:r>
      <w:r>
        <w:t xml:space="preserve"> Predictive performance of the </w:t>
      </w:r>
      <w:r w:rsidRPr="00B775B4">
        <w:rPr>
          <w:i/>
          <w:iCs/>
          <w:position w:val="-10"/>
        </w:rPr>
        <w:object w:dxaOrig="900" w:dyaOrig="300" w14:anchorId="36AFD3E1">
          <v:shape id="_x0000_i1807" type="#_x0000_t75" style="width:45.95pt;height:14.7pt" o:ole="">
            <v:imagedata r:id="rId39" o:title=""/>
          </v:shape>
          <o:OLEObject Type="Embed" ProgID="Equation.DSMT4" ShapeID="_x0000_i1807" DrawAspect="Content" ObjectID="_1702804067" r:id="rId40"/>
        </w:object>
      </w:r>
      <w:r w:rsidRPr="0096275D">
        <w:t xml:space="preserve"> model for the infinite budgets case</w:t>
      </w:r>
      <w:r>
        <w:t xml:space="preserve"> </w:t>
      </w:r>
      <w:r w:rsidRPr="0096275D">
        <w:t>is presented in the next section, where the</w:t>
      </w:r>
      <w:r>
        <w:rPr>
          <w:szCs w:val="24"/>
        </w:rPr>
        <w:t xml:space="preserve"> </w:t>
      </w:r>
      <w:r w:rsidRPr="0096275D">
        <w:t>model</w:t>
      </w:r>
      <w:r>
        <w:t xml:space="preserve"> is analyzed in greater detail for the infinite budgets case. Further, we do not present the predictions of the </w:t>
      </w:r>
      <w:r w:rsidRPr="00B775B4">
        <w:rPr>
          <w:i/>
          <w:iCs/>
          <w:position w:val="-10"/>
        </w:rPr>
        <w:object w:dxaOrig="1040" w:dyaOrig="300" w14:anchorId="2B582ABD">
          <v:shape id="_x0000_i1809" type="#_x0000_t75" style="width:51.65pt;height:14.7pt" o:ole="">
            <v:imagedata r:id="rId41" o:title=""/>
          </v:shape>
          <o:OLEObject Type="Embed" ProgID="Equation.DSMT4" ShapeID="_x0000_i1809" DrawAspect="Content" ObjectID="_1702804068" r:id="rId42"/>
        </w:object>
      </w:r>
      <w:r>
        <w:rPr>
          <w:i/>
          <w:iCs/>
        </w:rPr>
        <w:t xml:space="preserve"> </w:t>
      </w:r>
      <w:r w:rsidRPr="0096275D">
        <w:t xml:space="preserve">models </w:t>
      </w:r>
      <w:r>
        <w:t>for the infinite budgets case because, as discussed in Bhat (2018), it is not easy to estimate</w:t>
      </w:r>
      <w:r w:rsidRPr="00B775B4">
        <w:rPr>
          <w:i/>
          <w:iCs/>
          <w:position w:val="-10"/>
        </w:rPr>
        <w:object w:dxaOrig="1040" w:dyaOrig="300" w14:anchorId="33DF39D2">
          <v:shape id="_x0000_i1811" type="#_x0000_t75" style="width:51.65pt;height:14.7pt" o:ole="">
            <v:imagedata r:id="rId41" o:title=""/>
          </v:shape>
          <o:OLEObject Type="Embed" ProgID="Equation.DSMT4" ShapeID="_x0000_i1811" DrawAspect="Content" ObjectID="_1702804069" r:id="rId43"/>
        </w:object>
      </w:r>
      <w:r>
        <w:rPr>
          <w:i/>
          <w:iCs/>
        </w:rPr>
        <w:t xml:space="preserve"> </w:t>
      </w:r>
      <w:r w:rsidRPr="0096275D">
        <w:t xml:space="preserve">models for </w:t>
      </w:r>
      <w:r>
        <w:t>situations with very large budgets</w:t>
      </w:r>
      <w:r w:rsidRPr="0096275D">
        <w:t>.</w:t>
      </w:r>
    </w:p>
  </w:footnote>
  <w:footnote w:id="6">
    <w:p w14:paraId="3175C9B7" w14:textId="325AD8DB" w:rsidR="00DA1D97" w:rsidRPr="003E0179" w:rsidRDefault="00DA1D97" w:rsidP="008E6457">
      <w:pPr>
        <w:spacing w:after="0" w:line="360" w:lineRule="auto"/>
        <w:jc w:val="both"/>
        <w:rPr>
          <w:lang w:val="en-US"/>
        </w:rPr>
      </w:pPr>
      <w:r w:rsidRPr="007706DD">
        <w:rPr>
          <w:rStyle w:val="FootnoteReference"/>
        </w:rPr>
        <w:footnoteRef/>
      </w:r>
      <w:r>
        <w:t xml:space="preserve"> </w:t>
      </w:r>
      <w:r w:rsidRPr="003E0179">
        <w:rPr>
          <w:position w:val="-30"/>
          <w:sz w:val="20"/>
          <w:szCs w:val="20"/>
        </w:rPr>
        <w:object w:dxaOrig="3900" w:dyaOrig="680" w14:anchorId="23477CD7">
          <v:shape id="_x0000_i1813" type="#_x0000_t75" style="width:196.6pt;height:36pt" o:ole="">
            <v:imagedata r:id="rId44" o:title=""/>
          </v:shape>
          <o:OLEObject Type="Embed" ProgID="Equation.DSMT4" ShapeID="_x0000_i1813" DrawAspect="Content" ObjectID="_1702804070" r:id="rId45"/>
        </w:object>
      </w:r>
      <w:r w:rsidRPr="003E0179">
        <w:rPr>
          <w:sz w:val="20"/>
          <w:szCs w:val="20"/>
        </w:rPr>
        <w:t>. In this expression,</w:t>
      </w:r>
      <w:r>
        <w:rPr>
          <w:sz w:val="20"/>
          <w:szCs w:val="20"/>
        </w:rPr>
        <w:t xml:space="preserve"> </w:t>
      </w:r>
      <w:r w:rsidRPr="00B775B4">
        <w:rPr>
          <w:i/>
          <w:iCs/>
          <w:position w:val="-10"/>
          <w:sz w:val="20"/>
          <w:szCs w:val="20"/>
        </w:rPr>
        <w:object w:dxaOrig="279" w:dyaOrig="300" w14:anchorId="088CF7A9">
          <v:shape id="_x0000_i1815" type="#_x0000_t75" style="width:13.75pt;height:14.7pt" o:ole="">
            <v:imagedata r:id="rId46" o:title=""/>
          </v:shape>
          <o:OLEObject Type="Embed" ProgID="Equation.DSMT4" ShapeID="_x0000_i1815" DrawAspect="Content" ObjectID="_1702804071" r:id="rId47"/>
        </w:object>
      </w:r>
      <w:r w:rsidRPr="003E0179">
        <w:rPr>
          <w:sz w:val="20"/>
          <w:szCs w:val="20"/>
        </w:rPr>
        <w:t xml:space="preserve"> and </w:t>
      </w:r>
      <w:r w:rsidRPr="00B775B4">
        <w:rPr>
          <w:i/>
          <w:iCs/>
          <w:position w:val="-10"/>
          <w:sz w:val="20"/>
          <w:szCs w:val="20"/>
        </w:rPr>
        <w:object w:dxaOrig="240" w:dyaOrig="300" w14:anchorId="2305C0AC">
          <v:shape id="_x0000_i1817" type="#_x0000_t75" style="width:11.85pt;height:14.7pt" o:ole="">
            <v:imagedata r:id="rId48" o:title=""/>
          </v:shape>
          <o:OLEObject Type="Embed" ProgID="Equation.DSMT4" ShapeID="_x0000_i1817" DrawAspect="Content" ObjectID="_1702804072" r:id="rId49"/>
        </w:object>
      </w:r>
      <w:r w:rsidRPr="003E0179">
        <w:rPr>
          <w:sz w:val="20"/>
          <w:szCs w:val="20"/>
        </w:rPr>
        <w:t xml:space="preserve"> are the observed and predicted discrete choice shares (or average expenditures), respectively, for the </w:t>
      </w:r>
      <w:r w:rsidRPr="003E0179">
        <w:rPr>
          <w:i/>
          <w:iCs/>
          <w:position w:val="-6"/>
          <w:sz w:val="20"/>
          <w:szCs w:val="20"/>
        </w:rPr>
        <w:object w:dxaOrig="279" w:dyaOrig="279" w14:anchorId="2EBD5BC1">
          <v:shape id="_x0000_i1819" type="#_x0000_t75" style="width:13.75pt;height:13.75pt" o:ole="">
            <v:imagedata r:id="rId50" o:title=""/>
          </v:shape>
          <o:OLEObject Type="Embed" ProgID="Equation.DSMT4" ShapeID="_x0000_i1819" DrawAspect="Content" ObjectID="_1702804073" r:id="rId51"/>
        </w:object>
      </w:r>
      <w:r>
        <w:rPr>
          <w:i/>
          <w:iCs/>
        </w:rPr>
        <w:t xml:space="preserve"> </w:t>
      </w:r>
      <w:r>
        <w:rPr>
          <w:sz w:val="20"/>
          <w:szCs w:val="20"/>
        </w:rPr>
        <w:t>choice alternative</w:t>
      </w:r>
      <w:r w:rsidRPr="003E0179">
        <w:rPr>
          <w:sz w:val="20"/>
          <w:szCs w:val="20"/>
        </w:rPr>
        <w:t>.</w:t>
      </w:r>
    </w:p>
  </w:footnote>
  <w:footnote w:id="7">
    <w:p w14:paraId="12E6B8F6" w14:textId="7EA1BA6E" w:rsidR="00DA1D97" w:rsidRPr="0050060E" w:rsidRDefault="00DA1D97" w:rsidP="00604666">
      <w:pPr>
        <w:pStyle w:val="FootnoteText"/>
        <w:jc w:val="both"/>
        <w:rPr>
          <w:lang w:val="en-US"/>
        </w:rPr>
      </w:pPr>
      <w:r w:rsidRPr="007706DD">
        <w:rPr>
          <w:rStyle w:val="FootnoteReference"/>
        </w:rPr>
        <w:footnoteRef/>
      </w:r>
      <w:r>
        <w:t xml:space="preserve"> Our experience with simulated datasets suggests that estimation of </w:t>
      </w:r>
      <w:r w:rsidRPr="00654A5A">
        <w:t xml:space="preserve">the </w:t>
      </w:r>
      <w:r w:rsidRPr="00654A5A">
        <w:rPr>
          <w:i/>
          <w:iCs/>
          <w:position w:val="-10"/>
        </w:rPr>
        <w:object w:dxaOrig="1120" w:dyaOrig="300" w14:anchorId="5882C61A">
          <v:shape id="_x0000_i1821" type="#_x0000_t75" style="width:54.95pt;height:13.25pt" o:ole="">
            <v:imagedata r:id="rId52" o:title=""/>
          </v:shape>
          <o:OLEObject Type="Embed" ProgID="Equation.DSMT4" ShapeID="_x0000_i1821" DrawAspect="Content" ObjectID="_1702804074" r:id="rId53"/>
        </w:object>
      </w:r>
      <w:r w:rsidRPr="00654A5A">
        <w:t xml:space="preserve"> model</w:t>
      </w:r>
      <w:r>
        <w:t xml:space="preserve">s for situations with </w:t>
      </w:r>
      <w:r w:rsidRPr="0050060E">
        <w:t xml:space="preserve">‘very small’ allocations to inside goods is not easy, which makes the </w:t>
      </w:r>
      <w:r w:rsidRPr="0050060E">
        <w:rPr>
          <w:i/>
          <w:iCs/>
          <w:position w:val="-10"/>
        </w:rPr>
        <w:object w:dxaOrig="980" w:dyaOrig="300" w14:anchorId="2BF6C3D7">
          <v:shape id="_x0000_i1823" type="#_x0000_t75" style="width:48.3pt;height:13.25pt" o:ole="">
            <v:imagedata r:id="rId54" o:title=""/>
          </v:shape>
          <o:OLEObject Type="Embed" ProgID="Equation.DSMT4" ShapeID="_x0000_i1823" DrawAspect="Content" ObjectID="_1702804075" r:id="rId55"/>
        </w:object>
      </w:r>
      <w:r w:rsidRPr="0050060E">
        <w:t xml:space="preserve"> model as the preferred alternative. This is because data with large allocations to the outside good do not reflect a discernible bend in the utility profile (or diminishing marginal utility) to be suitable for a non-linear utility form for the outside good. As a result, such data pose difficulty in estimation of </w:t>
      </w:r>
      <w:r w:rsidR="0050060E" w:rsidRPr="00654A5A">
        <w:rPr>
          <w:i/>
          <w:iCs/>
          <w:position w:val="-10"/>
        </w:rPr>
        <w:object w:dxaOrig="1120" w:dyaOrig="300" w14:anchorId="7F9B29DB">
          <v:shape id="_x0000_i1825" type="#_x0000_t75" style="width:54.95pt;height:13.25pt" o:ole="">
            <v:imagedata r:id="rId52" o:title=""/>
          </v:shape>
          <o:OLEObject Type="Embed" ProgID="Equation.DSMT4" ShapeID="_x0000_i1825" DrawAspect="Content" ObjectID="_1702804076" r:id="rId56"/>
        </w:object>
      </w:r>
      <w:r w:rsidRPr="0050060E">
        <w:t xml:space="preserve"> models.</w:t>
      </w:r>
      <w:r w:rsidR="00296B67" w:rsidRPr="0050060E">
        <w:t xml:space="preserve"> Another related reason </w:t>
      </w:r>
      <w:r w:rsidR="00F606A7" w:rsidRPr="0050060E">
        <w:t>is that</w:t>
      </w:r>
      <w:r w:rsidR="00296B67" w:rsidRPr="0050060E">
        <w:t xml:space="preserve"> in situations when inside goods</w:t>
      </w:r>
      <w:r w:rsidR="00A63C6B" w:rsidRPr="0050060E">
        <w:t xml:space="preserve"> are chosen relatively frequently but with low continuous consumptions, the satiation parameters are close to zero (to reflect high satiation). This causes too dramatic a bend in the utility </w:t>
      </w:r>
      <w:r w:rsidR="00832278" w:rsidRPr="0050060E">
        <w:t>profiles of the inside goods, adding to estimation difficulties.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F511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43D32"/>
    <w:multiLevelType w:val="multilevel"/>
    <w:tmpl w:val="94A4F3B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879399B"/>
    <w:multiLevelType w:val="multilevel"/>
    <w:tmpl w:val="24007460"/>
    <w:lvl w:ilvl="0">
      <w:start w:val="1"/>
      <w:numFmt w:val="decimal"/>
      <w:lvlText w:val="%1."/>
      <w:lvlJc w:val="left"/>
      <w:pPr>
        <w:ind w:left="2250" w:hanging="360"/>
      </w:pPr>
      <w:rPr>
        <w:rFonts w:hint="default"/>
      </w:rPr>
    </w:lvl>
    <w:lvl w:ilvl="1">
      <w:start w:val="2"/>
      <w:numFmt w:val="decimal"/>
      <w:isLgl/>
      <w:lvlText w:val="%1.%2."/>
      <w:lvlJc w:val="left"/>
      <w:pPr>
        <w:ind w:left="5580" w:hanging="360"/>
      </w:pPr>
      <w:rPr>
        <w:rFonts w:cs="Times New Roman" w:hint="default"/>
      </w:rPr>
    </w:lvl>
    <w:lvl w:ilvl="2">
      <w:start w:val="3"/>
      <w:numFmt w:val="decimal"/>
      <w:lvlText w:val="%3.1.1"/>
      <w:lvlJc w:val="left"/>
      <w:pPr>
        <w:ind w:left="2610" w:hanging="720"/>
      </w:pPr>
      <w:rPr>
        <w:rFonts w:hint="default"/>
        <w:b w:val="0"/>
        <w:bCs w:val="0"/>
        <w:i/>
        <w:iCs/>
      </w:rPr>
    </w:lvl>
    <w:lvl w:ilvl="3">
      <w:start w:val="1"/>
      <w:numFmt w:val="decimal"/>
      <w:isLgl/>
      <w:lvlText w:val="%1.%2.%3.%4."/>
      <w:lvlJc w:val="left"/>
      <w:pPr>
        <w:ind w:left="2610" w:hanging="720"/>
      </w:pPr>
      <w:rPr>
        <w:rFonts w:cs="Times New Roman" w:hint="default"/>
      </w:rPr>
    </w:lvl>
    <w:lvl w:ilvl="4">
      <w:start w:val="1"/>
      <w:numFmt w:val="decimal"/>
      <w:isLgl/>
      <w:lvlText w:val="%1.%2.%3.%4.%5."/>
      <w:lvlJc w:val="left"/>
      <w:pPr>
        <w:ind w:left="2970" w:hanging="1080"/>
      </w:pPr>
      <w:rPr>
        <w:rFonts w:cs="Times New Roman" w:hint="default"/>
      </w:rPr>
    </w:lvl>
    <w:lvl w:ilvl="5">
      <w:start w:val="1"/>
      <w:numFmt w:val="decimal"/>
      <w:isLgl/>
      <w:lvlText w:val="%1.%2.%3.%4.%5.%6."/>
      <w:lvlJc w:val="left"/>
      <w:pPr>
        <w:ind w:left="2970" w:hanging="1080"/>
      </w:pPr>
      <w:rPr>
        <w:rFonts w:cs="Times New Roman" w:hint="default"/>
      </w:rPr>
    </w:lvl>
    <w:lvl w:ilvl="6">
      <w:start w:val="1"/>
      <w:numFmt w:val="decimal"/>
      <w:isLgl/>
      <w:lvlText w:val="%1.%2.%3.%4.%5.%6.%7."/>
      <w:lvlJc w:val="left"/>
      <w:pPr>
        <w:ind w:left="3330" w:hanging="1440"/>
      </w:pPr>
      <w:rPr>
        <w:rFonts w:cs="Times New Roman" w:hint="default"/>
      </w:rPr>
    </w:lvl>
    <w:lvl w:ilvl="7">
      <w:start w:val="1"/>
      <w:numFmt w:val="decimal"/>
      <w:isLgl/>
      <w:lvlText w:val="%1.%2.%3.%4.%5.%6.%7.%8."/>
      <w:lvlJc w:val="left"/>
      <w:pPr>
        <w:ind w:left="3330" w:hanging="1440"/>
      </w:pPr>
      <w:rPr>
        <w:rFonts w:cs="Times New Roman" w:hint="default"/>
      </w:rPr>
    </w:lvl>
    <w:lvl w:ilvl="8">
      <w:start w:val="1"/>
      <w:numFmt w:val="decimal"/>
      <w:isLgl/>
      <w:lvlText w:val="%1.%2.%3.%4.%5.%6.%7.%8.%9."/>
      <w:lvlJc w:val="left"/>
      <w:pPr>
        <w:ind w:left="3690" w:hanging="1800"/>
      </w:pPr>
      <w:rPr>
        <w:rFonts w:cs="Times New Roman" w:hint="default"/>
      </w:rPr>
    </w:lvl>
  </w:abstractNum>
  <w:abstractNum w:abstractNumId="3" w15:restartNumberingAfterBreak="0">
    <w:nsid w:val="0A2D0E7E"/>
    <w:multiLevelType w:val="multilevel"/>
    <w:tmpl w:val="57DC07C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BC05E7"/>
    <w:multiLevelType w:val="hybridMultilevel"/>
    <w:tmpl w:val="E21AC38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6A27BE"/>
    <w:multiLevelType w:val="multilevel"/>
    <w:tmpl w:val="D57CB6A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AA66E9"/>
    <w:multiLevelType w:val="hybridMultilevel"/>
    <w:tmpl w:val="954648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9B37AE"/>
    <w:multiLevelType w:val="hybridMultilevel"/>
    <w:tmpl w:val="201AF86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1B6402"/>
    <w:multiLevelType w:val="hybridMultilevel"/>
    <w:tmpl w:val="BC12B5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BB92FB6"/>
    <w:multiLevelType w:val="hybridMultilevel"/>
    <w:tmpl w:val="3490088E"/>
    <w:lvl w:ilvl="0" w:tplc="1D187ED6">
      <w:start w:val="3"/>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C99584F"/>
    <w:multiLevelType w:val="hybridMultilevel"/>
    <w:tmpl w:val="B48E1A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22400"/>
    <w:multiLevelType w:val="multilevel"/>
    <w:tmpl w:val="BF06FAB0"/>
    <w:lvl w:ilvl="0">
      <w:start w:val="5"/>
      <w:numFmt w:val="decimal"/>
      <w:lvlText w:val="%1."/>
      <w:lvlJc w:val="left"/>
      <w:pPr>
        <w:ind w:left="360" w:hanging="360"/>
      </w:pPr>
      <w:rPr>
        <w:rFonts w:hint="default"/>
      </w:rPr>
    </w:lvl>
    <w:lvl w:ilvl="1">
      <w:start w:val="1"/>
      <w:numFmt w:val="decimal"/>
      <w:lvlText w:val="%1.%2."/>
      <w:lvlJc w:val="left"/>
      <w:pPr>
        <w:ind w:left="42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9B71F0"/>
    <w:multiLevelType w:val="hybridMultilevel"/>
    <w:tmpl w:val="D764D278"/>
    <w:lvl w:ilvl="0" w:tplc="F82093AE">
      <w:start w:val="1"/>
      <w:numFmt w:val="lowerLetter"/>
      <w:lvlText w:val="(%1)"/>
      <w:lvlJc w:val="left"/>
      <w:pPr>
        <w:ind w:left="1080" w:hanging="720"/>
      </w:pPr>
      <w:rPr>
        <w:rFonts w:ascii="Times New Roman" w:eastAsiaTheme="minorHAnsi" w:hAnsi="Times New Roman"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3662AE6"/>
    <w:multiLevelType w:val="hybridMultilevel"/>
    <w:tmpl w:val="C7A23F50"/>
    <w:lvl w:ilvl="0" w:tplc="6F14C076">
      <w:start w:val="1"/>
      <w:numFmt w:val="lowerRoman"/>
      <w:lvlText w:val="(%1)"/>
      <w:lvlJc w:val="left"/>
      <w:pPr>
        <w:ind w:left="1080" w:hanging="720"/>
      </w:pPr>
      <w:rPr>
        <w:rFonts w:ascii="Times New Roman" w:eastAsiaTheme="minorHAnsi" w:hAnsi="Times New Roman"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421392F"/>
    <w:multiLevelType w:val="multilevel"/>
    <w:tmpl w:val="FD6A70A6"/>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24783FE3"/>
    <w:multiLevelType w:val="hybridMultilevel"/>
    <w:tmpl w:val="077454EC"/>
    <w:lvl w:ilvl="0" w:tplc="27FEA8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C466E"/>
    <w:multiLevelType w:val="multilevel"/>
    <w:tmpl w:val="5756EAF6"/>
    <w:lvl w:ilvl="0">
      <w:start w:val="3"/>
      <w:numFmt w:val="decimal"/>
      <w:lvlText w:val="%1"/>
      <w:lvlJc w:val="left"/>
      <w:pPr>
        <w:ind w:left="360" w:hanging="360"/>
      </w:pPr>
      <w:rPr>
        <w:rFonts w:cs="Times New Roman" w:hint="default"/>
        <w:i/>
      </w:rPr>
    </w:lvl>
    <w:lvl w:ilvl="1">
      <w:start w:val="3"/>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17" w15:restartNumberingAfterBreak="0">
    <w:nsid w:val="27231E8C"/>
    <w:multiLevelType w:val="hybridMultilevel"/>
    <w:tmpl w:val="284EC1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557E4"/>
    <w:multiLevelType w:val="hybridMultilevel"/>
    <w:tmpl w:val="1E0A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937AC"/>
    <w:multiLevelType w:val="hybridMultilevel"/>
    <w:tmpl w:val="082CC9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3F46126"/>
    <w:multiLevelType w:val="hybridMultilevel"/>
    <w:tmpl w:val="B30EB160"/>
    <w:lvl w:ilvl="0" w:tplc="948C487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5BB0D60"/>
    <w:multiLevelType w:val="multilevel"/>
    <w:tmpl w:val="24007460"/>
    <w:lvl w:ilvl="0">
      <w:start w:val="1"/>
      <w:numFmt w:val="decimal"/>
      <w:lvlText w:val="%1."/>
      <w:lvlJc w:val="left"/>
      <w:pPr>
        <w:ind w:left="2250" w:hanging="360"/>
      </w:pPr>
      <w:rPr>
        <w:rFonts w:hint="default"/>
      </w:rPr>
    </w:lvl>
    <w:lvl w:ilvl="1">
      <w:start w:val="2"/>
      <w:numFmt w:val="decimal"/>
      <w:isLgl/>
      <w:lvlText w:val="%1.%2."/>
      <w:lvlJc w:val="left"/>
      <w:pPr>
        <w:ind w:left="5580" w:hanging="360"/>
      </w:pPr>
      <w:rPr>
        <w:rFonts w:cs="Times New Roman" w:hint="default"/>
      </w:rPr>
    </w:lvl>
    <w:lvl w:ilvl="2">
      <w:start w:val="3"/>
      <w:numFmt w:val="decimal"/>
      <w:lvlText w:val="%3.1.1"/>
      <w:lvlJc w:val="left"/>
      <w:pPr>
        <w:ind w:left="2610" w:hanging="720"/>
      </w:pPr>
      <w:rPr>
        <w:rFonts w:hint="default"/>
        <w:b w:val="0"/>
        <w:bCs w:val="0"/>
        <w:i/>
        <w:iCs/>
      </w:rPr>
    </w:lvl>
    <w:lvl w:ilvl="3">
      <w:start w:val="1"/>
      <w:numFmt w:val="decimal"/>
      <w:isLgl/>
      <w:lvlText w:val="%1.%2.%3.%4."/>
      <w:lvlJc w:val="left"/>
      <w:pPr>
        <w:ind w:left="2610" w:hanging="720"/>
      </w:pPr>
      <w:rPr>
        <w:rFonts w:cs="Times New Roman" w:hint="default"/>
      </w:rPr>
    </w:lvl>
    <w:lvl w:ilvl="4">
      <w:start w:val="1"/>
      <w:numFmt w:val="decimal"/>
      <w:isLgl/>
      <w:lvlText w:val="%1.%2.%3.%4.%5."/>
      <w:lvlJc w:val="left"/>
      <w:pPr>
        <w:ind w:left="2970" w:hanging="1080"/>
      </w:pPr>
      <w:rPr>
        <w:rFonts w:cs="Times New Roman" w:hint="default"/>
      </w:rPr>
    </w:lvl>
    <w:lvl w:ilvl="5">
      <w:start w:val="1"/>
      <w:numFmt w:val="decimal"/>
      <w:isLgl/>
      <w:lvlText w:val="%1.%2.%3.%4.%5.%6."/>
      <w:lvlJc w:val="left"/>
      <w:pPr>
        <w:ind w:left="2970" w:hanging="1080"/>
      </w:pPr>
      <w:rPr>
        <w:rFonts w:cs="Times New Roman" w:hint="default"/>
      </w:rPr>
    </w:lvl>
    <w:lvl w:ilvl="6">
      <w:start w:val="1"/>
      <w:numFmt w:val="decimal"/>
      <w:isLgl/>
      <w:lvlText w:val="%1.%2.%3.%4.%5.%6.%7."/>
      <w:lvlJc w:val="left"/>
      <w:pPr>
        <w:ind w:left="3330" w:hanging="1440"/>
      </w:pPr>
      <w:rPr>
        <w:rFonts w:cs="Times New Roman" w:hint="default"/>
      </w:rPr>
    </w:lvl>
    <w:lvl w:ilvl="7">
      <w:start w:val="1"/>
      <w:numFmt w:val="decimal"/>
      <w:isLgl/>
      <w:lvlText w:val="%1.%2.%3.%4.%5.%6.%7.%8."/>
      <w:lvlJc w:val="left"/>
      <w:pPr>
        <w:ind w:left="3330" w:hanging="1440"/>
      </w:pPr>
      <w:rPr>
        <w:rFonts w:cs="Times New Roman" w:hint="default"/>
      </w:rPr>
    </w:lvl>
    <w:lvl w:ilvl="8">
      <w:start w:val="1"/>
      <w:numFmt w:val="decimal"/>
      <w:isLgl/>
      <w:lvlText w:val="%1.%2.%3.%4.%5.%6.%7.%8.%9."/>
      <w:lvlJc w:val="left"/>
      <w:pPr>
        <w:ind w:left="3690" w:hanging="1800"/>
      </w:pPr>
      <w:rPr>
        <w:rFonts w:cs="Times New Roman" w:hint="default"/>
      </w:rPr>
    </w:lvl>
  </w:abstractNum>
  <w:abstractNum w:abstractNumId="22" w15:restartNumberingAfterBreak="0">
    <w:nsid w:val="38597AE9"/>
    <w:multiLevelType w:val="multilevel"/>
    <w:tmpl w:val="97947A8A"/>
    <w:lvl w:ilvl="0">
      <w:start w:val="1"/>
      <w:numFmt w:val="decimal"/>
      <w:lvlText w:val="%1."/>
      <w:lvlJc w:val="left"/>
      <w:pPr>
        <w:ind w:left="720" w:hanging="360"/>
      </w:pPr>
      <w:rPr>
        <w:rFonts w:hint="default"/>
      </w:rPr>
    </w:lvl>
    <w:lvl w:ilvl="1">
      <w:start w:val="1"/>
      <w:numFmt w:val="decimal"/>
      <w:isLgl/>
      <w:lvlText w:val="%1.%2."/>
      <w:lvlJc w:val="left"/>
      <w:pPr>
        <w:ind w:left="1004"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392" w:hanging="72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24"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992" w:hanging="1800"/>
      </w:pPr>
      <w:rPr>
        <w:rFonts w:hint="default"/>
      </w:rPr>
    </w:lvl>
  </w:abstractNum>
  <w:abstractNum w:abstractNumId="23" w15:restartNumberingAfterBreak="0">
    <w:nsid w:val="39BD401E"/>
    <w:multiLevelType w:val="hybridMultilevel"/>
    <w:tmpl w:val="2B5A8E9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9DF4E7B"/>
    <w:multiLevelType w:val="multilevel"/>
    <w:tmpl w:val="6226CDDA"/>
    <w:lvl w:ilvl="0">
      <w:start w:val="1"/>
      <w:numFmt w:val="decimal"/>
      <w:pStyle w:val="Style1"/>
      <w:lvlText w:val="%1."/>
      <w:lvlJc w:val="left"/>
      <w:pPr>
        <w:ind w:left="2250" w:hanging="360"/>
      </w:pPr>
      <w:rPr>
        <w:rFonts w:hint="default"/>
      </w:rPr>
    </w:lvl>
    <w:lvl w:ilvl="1">
      <w:start w:val="2"/>
      <w:numFmt w:val="decimal"/>
      <w:pStyle w:val="Style3"/>
      <w:isLgl/>
      <w:lvlText w:val="%1.%2."/>
      <w:lvlJc w:val="left"/>
      <w:pPr>
        <w:ind w:left="5580" w:hanging="360"/>
      </w:pPr>
      <w:rPr>
        <w:rFonts w:cs="Times New Roman" w:hint="default"/>
      </w:rPr>
    </w:lvl>
    <w:lvl w:ilvl="2">
      <w:start w:val="3"/>
      <w:numFmt w:val="decimal"/>
      <w:lvlText w:val="%3.1.1"/>
      <w:lvlJc w:val="left"/>
      <w:pPr>
        <w:ind w:left="2610" w:hanging="720"/>
      </w:pPr>
      <w:rPr>
        <w:rFonts w:hint="default"/>
        <w:b w:val="0"/>
        <w:bCs w:val="0"/>
        <w:i/>
        <w:iCs/>
      </w:rPr>
    </w:lvl>
    <w:lvl w:ilvl="3">
      <w:start w:val="1"/>
      <w:numFmt w:val="decimal"/>
      <w:isLgl/>
      <w:lvlText w:val="%1.%2.%3.%4."/>
      <w:lvlJc w:val="left"/>
      <w:pPr>
        <w:ind w:left="2610" w:hanging="720"/>
      </w:pPr>
      <w:rPr>
        <w:rFonts w:cs="Times New Roman" w:hint="default"/>
      </w:rPr>
    </w:lvl>
    <w:lvl w:ilvl="4">
      <w:start w:val="1"/>
      <w:numFmt w:val="decimal"/>
      <w:isLgl/>
      <w:lvlText w:val="%1.%2.%3.%4.%5."/>
      <w:lvlJc w:val="left"/>
      <w:pPr>
        <w:ind w:left="2970" w:hanging="1080"/>
      </w:pPr>
      <w:rPr>
        <w:rFonts w:cs="Times New Roman" w:hint="default"/>
      </w:rPr>
    </w:lvl>
    <w:lvl w:ilvl="5">
      <w:start w:val="1"/>
      <w:numFmt w:val="decimal"/>
      <w:isLgl/>
      <w:lvlText w:val="%1.%2.%3.%4.%5.%6."/>
      <w:lvlJc w:val="left"/>
      <w:pPr>
        <w:ind w:left="2970" w:hanging="1080"/>
      </w:pPr>
      <w:rPr>
        <w:rFonts w:cs="Times New Roman" w:hint="default"/>
      </w:rPr>
    </w:lvl>
    <w:lvl w:ilvl="6">
      <w:start w:val="1"/>
      <w:numFmt w:val="decimal"/>
      <w:isLgl/>
      <w:lvlText w:val="%1.%2.%3.%4.%5.%6.%7."/>
      <w:lvlJc w:val="left"/>
      <w:pPr>
        <w:ind w:left="3330" w:hanging="1440"/>
      </w:pPr>
      <w:rPr>
        <w:rFonts w:cs="Times New Roman" w:hint="default"/>
      </w:rPr>
    </w:lvl>
    <w:lvl w:ilvl="7">
      <w:start w:val="1"/>
      <w:numFmt w:val="decimal"/>
      <w:isLgl/>
      <w:lvlText w:val="%1.%2.%3.%4.%5.%6.%7.%8."/>
      <w:lvlJc w:val="left"/>
      <w:pPr>
        <w:ind w:left="3330" w:hanging="1440"/>
      </w:pPr>
      <w:rPr>
        <w:rFonts w:cs="Times New Roman" w:hint="default"/>
      </w:rPr>
    </w:lvl>
    <w:lvl w:ilvl="8">
      <w:start w:val="1"/>
      <w:numFmt w:val="decimal"/>
      <w:isLgl/>
      <w:lvlText w:val="%1.%2.%3.%4.%5.%6.%7.%8.%9."/>
      <w:lvlJc w:val="left"/>
      <w:pPr>
        <w:ind w:left="3690" w:hanging="1800"/>
      </w:pPr>
      <w:rPr>
        <w:rFonts w:cs="Times New Roman" w:hint="default"/>
      </w:rPr>
    </w:lvl>
  </w:abstractNum>
  <w:abstractNum w:abstractNumId="25" w15:restartNumberingAfterBreak="0">
    <w:nsid w:val="3BF42EF4"/>
    <w:multiLevelType w:val="hybridMultilevel"/>
    <w:tmpl w:val="F77CDB3E"/>
    <w:lvl w:ilvl="0" w:tplc="11C89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A3095C"/>
    <w:multiLevelType w:val="multilevel"/>
    <w:tmpl w:val="8056E7E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27E1906"/>
    <w:multiLevelType w:val="multilevel"/>
    <w:tmpl w:val="FA8C4F1C"/>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bCs w:val="0"/>
      </w:rPr>
    </w:lvl>
    <w:lvl w:ilvl="2">
      <w:start w:val="1"/>
      <w:numFmt w:val="decimal"/>
      <w:pStyle w:val="Style5"/>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43F9764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3574C4"/>
    <w:multiLevelType w:val="hybridMultilevel"/>
    <w:tmpl w:val="E7BE2B16"/>
    <w:lvl w:ilvl="0" w:tplc="704EE13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B901514"/>
    <w:multiLevelType w:val="hybridMultilevel"/>
    <w:tmpl w:val="314CA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59A412B"/>
    <w:multiLevelType w:val="hybridMultilevel"/>
    <w:tmpl w:val="A38A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DB2A2E"/>
    <w:multiLevelType w:val="hybridMultilevel"/>
    <w:tmpl w:val="BC1E4FDA"/>
    <w:lvl w:ilvl="0" w:tplc="B6903F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32949"/>
    <w:multiLevelType w:val="hybridMultilevel"/>
    <w:tmpl w:val="C30067A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4353C6"/>
    <w:multiLevelType w:val="hybridMultilevel"/>
    <w:tmpl w:val="7DF0C8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8852E4D"/>
    <w:multiLevelType w:val="hybridMultilevel"/>
    <w:tmpl w:val="3072D6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D57F05"/>
    <w:multiLevelType w:val="hybridMultilevel"/>
    <w:tmpl w:val="618EEF9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BC7335"/>
    <w:multiLevelType w:val="multilevel"/>
    <w:tmpl w:val="0316E61E"/>
    <w:lvl w:ilvl="0">
      <w:start w:val="5"/>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5C113537"/>
    <w:multiLevelType w:val="multilevel"/>
    <w:tmpl w:val="CFAA40FE"/>
    <w:lvl w:ilvl="0">
      <w:start w:val="1"/>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980656"/>
    <w:multiLevelType w:val="multilevel"/>
    <w:tmpl w:val="728E32B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1973332"/>
    <w:multiLevelType w:val="hybridMultilevel"/>
    <w:tmpl w:val="93DABFE6"/>
    <w:lvl w:ilvl="0" w:tplc="1D187ED6">
      <w:start w:val="3"/>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3336174"/>
    <w:multiLevelType w:val="hybridMultilevel"/>
    <w:tmpl w:val="C0B6923A"/>
    <w:lvl w:ilvl="0" w:tplc="1D187ED6">
      <w:start w:val="3"/>
      <w:numFmt w:val="decimal"/>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65515F9"/>
    <w:multiLevelType w:val="multilevel"/>
    <w:tmpl w:val="C4B04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b w:val="0"/>
        <w:bCs w:val="0"/>
        <w:i/>
        <w:iCs/>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666F7682"/>
    <w:multiLevelType w:val="multilevel"/>
    <w:tmpl w:val="754C7B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1E766A"/>
    <w:multiLevelType w:val="hybridMultilevel"/>
    <w:tmpl w:val="40849574"/>
    <w:lvl w:ilvl="0" w:tplc="02AA86BE">
      <w:start w:val="3"/>
      <w:numFmt w:val="decimal"/>
      <w:pStyle w:val="Style4"/>
      <w:lvlText w:val="%1.1.1"/>
      <w:lvlJc w:val="left"/>
      <w:pPr>
        <w:ind w:left="928"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EAF7034"/>
    <w:multiLevelType w:val="multilevel"/>
    <w:tmpl w:val="78EC588E"/>
    <w:lvl w:ilvl="0">
      <w:start w:val="4"/>
      <w:numFmt w:val="decimal"/>
      <w:lvlText w:val="%1."/>
      <w:lvlJc w:val="left"/>
      <w:pPr>
        <w:ind w:left="2250" w:hanging="360"/>
      </w:pPr>
      <w:rPr>
        <w:rFonts w:hint="default"/>
      </w:rPr>
    </w:lvl>
    <w:lvl w:ilvl="1">
      <w:start w:val="1"/>
      <w:numFmt w:val="decimal"/>
      <w:isLgl/>
      <w:lvlText w:val="%1.%2."/>
      <w:lvlJc w:val="left"/>
      <w:pPr>
        <w:ind w:left="2430" w:hanging="54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330" w:hanging="1440"/>
      </w:pPr>
      <w:rPr>
        <w:rFonts w:hint="default"/>
      </w:rPr>
    </w:lvl>
    <w:lvl w:ilvl="8">
      <w:start w:val="1"/>
      <w:numFmt w:val="decimal"/>
      <w:isLgl/>
      <w:lvlText w:val="%1.%2.%3.%4.%5.%6.%7.%8.%9."/>
      <w:lvlJc w:val="left"/>
      <w:pPr>
        <w:ind w:left="3690" w:hanging="1800"/>
      </w:pPr>
      <w:rPr>
        <w:rFonts w:hint="default"/>
      </w:rPr>
    </w:lvl>
  </w:abstractNum>
  <w:abstractNum w:abstractNumId="46" w15:restartNumberingAfterBreak="0">
    <w:nsid w:val="71004A23"/>
    <w:multiLevelType w:val="hybridMultilevel"/>
    <w:tmpl w:val="7E54E3C4"/>
    <w:lvl w:ilvl="0" w:tplc="AC1E6B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9"/>
  </w:num>
  <w:num w:numId="3">
    <w:abstractNumId w:val="4"/>
  </w:num>
  <w:num w:numId="4">
    <w:abstractNumId w:val="36"/>
  </w:num>
  <w:num w:numId="5">
    <w:abstractNumId w:val="29"/>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30"/>
  </w:num>
  <w:num w:numId="10">
    <w:abstractNumId w:val="10"/>
  </w:num>
  <w:num w:numId="11">
    <w:abstractNumId w:val="23"/>
  </w:num>
  <w:num w:numId="12">
    <w:abstractNumId w:val="7"/>
  </w:num>
  <w:num w:numId="13">
    <w:abstractNumId w:val="31"/>
  </w:num>
  <w:num w:numId="14">
    <w:abstractNumId w:val="12"/>
  </w:num>
  <w:num w:numId="15">
    <w:abstractNumId w:val="18"/>
  </w:num>
  <w:num w:numId="16">
    <w:abstractNumId w:val="33"/>
  </w:num>
  <w:num w:numId="17">
    <w:abstractNumId w:val="34"/>
  </w:num>
  <w:num w:numId="18">
    <w:abstractNumId w:val="38"/>
  </w:num>
  <w:num w:numId="19">
    <w:abstractNumId w:val="24"/>
  </w:num>
  <w:num w:numId="20">
    <w:abstractNumId w:val="6"/>
  </w:num>
  <w:num w:numId="21">
    <w:abstractNumId w:val="39"/>
  </w:num>
  <w:num w:numId="22">
    <w:abstractNumId w:val="16"/>
  </w:num>
  <w:num w:numId="23">
    <w:abstractNumId w:val="27"/>
  </w:num>
  <w:num w:numId="24">
    <w:abstractNumId w:val="13"/>
  </w:num>
  <w:num w:numId="25">
    <w:abstractNumId w:val="5"/>
  </w:num>
  <w:num w:numId="26">
    <w:abstractNumId w:val="17"/>
  </w:num>
  <w:num w:numId="27">
    <w:abstractNumId w:val="46"/>
  </w:num>
  <w:num w:numId="28">
    <w:abstractNumId w:val="14"/>
  </w:num>
  <w:num w:numId="2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4"/>
    </w:lvlOverride>
    <w:lvlOverride w:ilvl="1">
      <w:startOverride w:val="1"/>
    </w:lvlOverride>
    <w:lvlOverride w:ilvl="2">
      <w:startOverride w:val="2"/>
    </w:lvlOverride>
  </w:num>
  <w:num w:numId="32">
    <w:abstractNumId w:val="24"/>
    <w:lvlOverride w:ilvl="0">
      <w:startOverride w:val="5"/>
    </w:lvlOverride>
    <w:lvlOverride w:ilvl="1">
      <w:startOverride w:val="2"/>
    </w:lvlOverride>
    <w:lvlOverride w:ilvl="2">
      <w:startOverride w:val="1"/>
    </w:lvlOverride>
  </w:num>
  <w:num w:numId="33">
    <w:abstractNumId w:val="24"/>
    <w:lvlOverride w:ilvl="0">
      <w:startOverride w:val="5"/>
    </w:lvlOverride>
    <w:lvlOverride w:ilvl="1">
      <w:startOverride w:val="2"/>
    </w:lvlOverride>
    <w:lvlOverride w:ilvl="2">
      <w:startOverride w:val="2"/>
    </w:lvlOverride>
  </w:num>
  <w:num w:numId="34">
    <w:abstractNumId w:val="24"/>
    <w:lvlOverride w:ilvl="0">
      <w:startOverride w:val="5"/>
    </w:lvlOverride>
    <w:lvlOverride w:ilvl="1">
      <w:startOverride w:val="2"/>
    </w:lvlOverride>
    <w:lvlOverride w:ilvl="2">
      <w:startOverride w:val="3"/>
    </w:lvlOverride>
  </w:num>
  <w:num w:numId="35">
    <w:abstractNumId w:val="24"/>
    <w:lvlOverride w:ilvl="0">
      <w:startOverride w:val="5"/>
    </w:lvlOverride>
    <w:lvlOverride w:ilvl="1">
      <w:startOverride w:val="2"/>
    </w:lvlOverride>
    <w:lvlOverride w:ilvl="2">
      <w:startOverride w:val="3"/>
    </w:lvlOverride>
  </w:num>
  <w:num w:numId="36">
    <w:abstractNumId w:val="24"/>
  </w:num>
  <w:num w:numId="37">
    <w:abstractNumId w:val="44"/>
  </w:num>
  <w:num w:numId="38">
    <w:abstractNumId w:val="24"/>
    <w:lvlOverride w:ilvl="0">
      <w:startOverride w:val="5"/>
    </w:lvlOverride>
    <w:lvlOverride w:ilvl="1">
      <w:startOverride w:val="2"/>
    </w:lvlOverride>
    <w:lvlOverride w:ilvl="2">
      <w:startOverride w:val="2"/>
    </w:lvlOverride>
  </w:num>
  <w:num w:numId="39">
    <w:abstractNumId w:val="24"/>
    <w:lvlOverride w:ilvl="0">
      <w:startOverride w:val="5"/>
    </w:lvlOverride>
    <w:lvlOverride w:ilvl="1">
      <w:startOverride w:val="2"/>
    </w:lvlOverride>
    <w:lvlOverride w:ilvl="2">
      <w:startOverride w:val="2"/>
    </w:lvlOverride>
  </w:num>
  <w:num w:numId="40">
    <w:abstractNumId w:val="24"/>
    <w:lvlOverride w:ilvl="0">
      <w:startOverride w:val="5"/>
    </w:lvlOverride>
    <w:lvlOverride w:ilvl="1">
      <w:startOverride w:val="2"/>
    </w:lvlOverride>
    <w:lvlOverride w:ilvl="2">
      <w:startOverride w:val="2"/>
    </w:lvlOverride>
  </w:num>
  <w:num w:numId="41">
    <w:abstractNumId w:val="42"/>
  </w:num>
  <w:num w:numId="42">
    <w:abstractNumId w:val="40"/>
  </w:num>
  <w:num w:numId="43">
    <w:abstractNumId w:val="24"/>
  </w:num>
  <w:num w:numId="44">
    <w:abstractNumId w:val="24"/>
  </w:num>
  <w:num w:numId="45">
    <w:abstractNumId w:val="37"/>
  </w:num>
  <w:num w:numId="46">
    <w:abstractNumId w:val="24"/>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41"/>
  </w:num>
  <w:num w:numId="49">
    <w:abstractNumId w:val="3"/>
  </w:num>
  <w:num w:numId="50">
    <w:abstractNumId w:val="43"/>
  </w:num>
  <w:num w:numId="51">
    <w:abstractNumId w:val="26"/>
  </w:num>
  <w:num w:numId="52">
    <w:abstractNumId w:val="25"/>
  </w:num>
  <w:num w:numId="53">
    <w:abstractNumId w:val="15"/>
  </w:num>
  <w:num w:numId="54">
    <w:abstractNumId w:val="32"/>
  </w:num>
  <w:num w:numId="55">
    <w:abstractNumId w:val="24"/>
    <w:lvlOverride w:ilvl="0">
      <w:startOverride w:val="2"/>
    </w:lvlOverride>
    <w:lvlOverride w:ilvl="1">
      <w:startOverride w:val="1"/>
    </w:lvlOverride>
  </w:num>
  <w:num w:numId="56">
    <w:abstractNumId w:val="24"/>
    <w:lvlOverride w:ilvl="0">
      <w:startOverride w:val="3"/>
    </w:lvlOverride>
    <w:lvlOverride w:ilvl="1">
      <w:startOverride w:val="2"/>
    </w:lvlOverride>
  </w:num>
  <w:num w:numId="57">
    <w:abstractNumId w:val="38"/>
    <w:lvlOverride w:ilvl="0">
      <w:startOverride w:val="3"/>
    </w:lvlOverride>
    <w:lvlOverride w:ilvl="1">
      <w:startOverride w:val="2"/>
    </w:lvlOverride>
  </w:num>
  <w:num w:numId="58">
    <w:abstractNumId w:val="24"/>
    <w:lvlOverride w:ilvl="0">
      <w:startOverride w:val="3"/>
    </w:lvlOverride>
    <w:lvlOverride w:ilvl="1">
      <w:startOverride w:val="2"/>
    </w:lvlOverride>
  </w:num>
  <w:num w:numId="59">
    <w:abstractNumId w:val="38"/>
    <w:lvlOverride w:ilvl="0">
      <w:startOverride w:val="3"/>
    </w:lvlOverride>
    <w:lvlOverride w:ilvl="1">
      <w:startOverride w:val="2"/>
    </w:lvlOverride>
  </w:num>
  <w:num w:numId="60">
    <w:abstractNumId w:val="24"/>
    <w:lvlOverride w:ilvl="0">
      <w:startOverride w:val="3"/>
    </w:lvlOverride>
    <w:lvlOverride w:ilvl="1">
      <w:startOverride w:val="2"/>
    </w:lvlOverride>
  </w:num>
  <w:num w:numId="61">
    <w:abstractNumId w:val="24"/>
    <w:lvlOverride w:ilvl="0">
      <w:startOverride w:val="3"/>
    </w:lvlOverride>
    <w:lvlOverride w:ilvl="1">
      <w:startOverride w:val="4"/>
    </w:lvlOverride>
  </w:num>
  <w:num w:numId="62">
    <w:abstractNumId w:val="45"/>
  </w:num>
  <w:num w:numId="63">
    <w:abstractNumId w:val="11"/>
  </w:num>
  <w:num w:numId="64">
    <w:abstractNumId w:val="28"/>
  </w:num>
  <w:num w:numId="65">
    <w:abstractNumId w:val="24"/>
    <w:lvlOverride w:ilvl="0">
      <w:startOverride w:val="3"/>
    </w:lvlOverride>
    <w:lvlOverride w:ilvl="1">
      <w:startOverride w:val="1"/>
    </w:lvlOverride>
  </w:num>
  <w:num w:numId="66">
    <w:abstractNumId w:val="0"/>
  </w:num>
  <w:num w:numId="67">
    <w:abstractNumId w:val="24"/>
  </w:num>
  <w:num w:numId="68">
    <w:abstractNumId w:val="2"/>
  </w:num>
  <w:num w:numId="69">
    <w:abstractNumId w:val="24"/>
    <w:lvlOverride w:ilvl="0">
      <w:startOverride w:val="3"/>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1"/>
  </w:num>
  <w:num w:numId="71">
    <w:abstractNumId w:val="9"/>
  </w:num>
  <w:num w:numId="72">
    <w:abstractNumId w:val="24"/>
    <w:lvlOverride w:ilvl="0">
      <w:startOverride w:val="3"/>
    </w:lvlOverride>
    <w:lvlOverride w:ilvl="1">
      <w:startOverride w:val="4"/>
    </w:lvlOverride>
  </w:num>
  <w:num w:numId="73">
    <w:abstractNumId w:val="24"/>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8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ewtDQyNTc0MbY0MjRV0lEKTi0uzszPAykwNDKuBQDrYpusLgAAAA=="/>
  </w:docVars>
  <w:rsids>
    <w:rsidRoot w:val="00C93AA4"/>
    <w:rsid w:val="00000121"/>
    <w:rsid w:val="00000704"/>
    <w:rsid w:val="00000E11"/>
    <w:rsid w:val="00000EDA"/>
    <w:rsid w:val="00000F33"/>
    <w:rsid w:val="000017E6"/>
    <w:rsid w:val="00001A4A"/>
    <w:rsid w:val="000020BE"/>
    <w:rsid w:val="00002716"/>
    <w:rsid w:val="00003F14"/>
    <w:rsid w:val="000047DC"/>
    <w:rsid w:val="000050B8"/>
    <w:rsid w:val="00005407"/>
    <w:rsid w:val="00005F60"/>
    <w:rsid w:val="00006A7E"/>
    <w:rsid w:val="00006FC0"/>
    <w:rsid w:val="000076C7"/>
    <w:rsid w:val="0000771D"/>
    <w:rsid w:val="0000784E"/>
    <w:rsid w:val="00007D62"/>
    <w:rsid w:val="00010277"/>
    <w:rsid w:val="0001060B"/>
    <w:rsid w:val="00010A5E"/>
    <w:rsid w:val="00010C94"/>
    <w:rsid w:val="0001107A"/>
    <w:rsid w:val="00011BC8"/>
    <w:rsid w:val="00011BFD"/>
    <w:rsid w:val="000127C6"/>
    <w:rsid w:val="00012E92"/>
    <w:rsid w:val="00012FB7"/>
    <w:rsid w:val="00013C84"/>
    <w:rsid w:val="00014065"/>
    <w:rsid w:val="0001409F"/>
    <w:rsid w:val="0001442C"/>
    <w:rsid w:val="00014C81"/>
    <w:rsid w:val="00014CBC"/>
    <w:rsid w:val="00015268"/>
    <w:rsid w:val="000168C3"/>
    <w:rsid w:val="000169A0"/>
    <w:rsid w:val="0001700C"/>
    <w:rsid w:val="00017760"/>
    <w:rsid w:val="00017BE3"/>
    <w:rsid w:val="000201D3"/>
    <w:rsid w:val="00020366"/>
    <w:rsid w:val="000217A7"/>
    <w:rsid w:val="00021A13"/>
    <w:rsid w:val="00021A34"/>
    <w:rsid w:val="0002279D"/>
    <w:rsid w:val="00022A04"/>
    <w:rsid w:val="00023807"/>
    <w:rsid w:val="0002385B"/>
    <w:rsid w:val="00023941"/>
    <w:rsid w:val="000239AA"/>
    <w:rsid w:val="000241F5"/>
    <w:rsid w:val="00024CD3"/>
    <w:rsid w:val="00024D6F"/>
    <w:rsid w:val="0002547C"/>
    <w:rsid w:val="00025538"/>
    <w:rsid w:val="000256AE"/>
    <w:rsid w:val="0002708A"/>
    <w:rsid w:val="000277CD"/>
    <w:rsid w:val="00027F5A"/>
    <w:rsid w:val="00027FAC"/>
    <w:rsid w:val="0003142E"/>
    <w:rsid w:val="00031D46"/>
    <w:rsid w:val="0003240B"/>
    <w:rsid w:val="000327A2"/>
    <w:rsid w:val="00032880"/>
    <w:rsid w:val="00032AF0"/>
    <w:rsid w:val="00032C32"/>
    <w:rsid w:val="0003371D"/>
    <w:rsid w:val="00034288"/>
    <w:rsid w:val="0003450E"/>
    <w:rsid w:val="00034E29"/>
    <w:rsid w:val="0003513E"/>
    <w:rsid w:val="000355CC"/>
    <w:rsid w:val="00036366"/>
    <w:rsid w:val="0003671D"/>
    <w:rsid w:val="0003762F"/>
    <w:rsid w:val="00037835"/>
    <w:rsid w:val="000379E6"/>
    <w:rsid w:val="00040EE6"/>
    <w:rsid w:val="00041082"/>
    <w:rsid w:val="00042431"/>
    <w:rsid w:val="0004295C"/>
    <w:rsid w:val="00042DEE"/>
    <w:rsid w:val="00042E28"/>
    <w:rsid w:val="000430F1"/>
    <w:rsid w:val="0004315B"/>
    <w:rsid w:val="000434AE"/>
    <w:rsid w:val="0004398A"/>
    <w:rsid w:val="00043AAC"/>
    <w:rsid w:val="00043C89"/>
    <w:rsid w:val="00043EDE"/>
    <w:rsid w:val="00043F53"/>
    <w:rsid w:val="00043FFE"/>
    <w:rsid w:val="00044B4A"/>
    <w:rsid w:val="00044E16"/>
    <w:rsid w:val="00045094"/>
    <w:rsid w:val="00045D80"/>
    <w:rsid w:val="000466FB"/>
    <w:rsid w:val="00046CE0"/>
    <w:rsid w:val="00047080"/>
    <w:rsid w:val="00047E8D"/>
    <w:rsid w:val="00050D2F"/>
    <w:rsid w:val="000511C6"/>
    <w:rsid w:val="0005243B"/>
    <w:rsid w:val="0005252C"/>
    <w:rsid w:val="00052648"/>
    <w:rsid w:val="0005264C"/>
    <w:rsid w:val="00052DF6"/>
    <w:rsid w:val="00052E08"/>
    <w:rsid w:val="000533E9"/>
    <w:rsid w:val="00053DF0"/>
    <w:rsid w:val="00053E76"/>
    <w:rsid w:val="000540EA"/>
    <w:rsid w:val="0005440E"/>
    <w:rsid w:val="0005553D"/>
    <w:rsid w:val="00055549"/>
    <w:rsid w:val="00055AA6"/>
    <w:rsid w:val="00055F6A"/>
    <w:rsid w:val="00057F49"/>
    <w:rsid w:val="00060143"/>
    <w:rsid w:val="000609A1"/>
    <w:rsid w:val="00060B03"/>
    <w:rsid w:val="00061292"/>
    <w:rsid w:val="0006212D"/>
    <w:rsid w:val="00062147"/>
    <w:rsid w:val="000623A2"/>
    <w:rsid w:val="00062817"/>
    <w:rsid w:val="00062F87"/>
    <w:rsid w:val="000630F1"/>
    <w:rsid w:val="00063280"/>
    <w:rsid w:val="00063B5A"/>
    <w:rsid w:val="00063DB4"/>
    <w:rsid w:val="000644FF"/>
    <w:rsid w:val="000645DC"/>
    <w:rsid w:val="00064A74"/>
    <w:rsid w:val="00064D85"/>
    <w:rsid w:val="00064F33"/>
    <w:rsid w:val="000660A3"/>
    <w:rsid w:val="00066CE5"/>
    <w:rsid w:val="00066EEB"/>
    <w:rsid w:val="000670DC"/>
    <w:rsid w:val="00067D75"/>
    <w:rsid w:val="0007015E"/>
    <w:rsid w:val="0007022C"/>
    <w:rsid w:val="00070C16"/>
    <w:rsid w:val="00070F49"/>
    <w:rsid w:val="000711C4"/>
    <w:rsid w:val="00072019"/>
    <w:rsid w:val="000734CD"/>
    <w:rsid w:val="000734F9"/>
    <w:rsid w:val="00073946"/>
    <w:rsid w:val="00073971"/>
    <w:rsid w:val="0007406E"/>
    <w:rsid w:val="00074147"/>
    <w:rsid w:val="000751BF"/>
    <w:rsid w:val="00075296"/>
    <w:rsid w:val="000759A0"/>
    <w:rsid w:val="00076960"/>
    <w:rsid w:val="00076B38"/>
    <w:rsid w:val="000773D0"/>
    <w:rsid w:val="00080361"/>
    <w:rsid w:val="00080DA8"/>
    <w:rsid w:val="0008123D"/>
    <w:rsid w:val="000815F0"/>
    <w:rsid w:val="00081639"/>
    <w:rsid w:val="0008177D"/>
    <w:rsid w:val="00082041"/>
    <w:rsid w:val="00082A60"/>
    <w:rsid w:val="00083C13"/>
    <w:rsid w:val="0008467C"/>
    <w:rsid w:val="000853C9"/>
    <w:rsid w:val="000854F7"/>
    <w:rsid w:val="000856A4"/>
    <w:rsid w:val="0008582A"/>
    <w:rsid w:val="00085F5C"/>
    <w:rsid w:val="000862E8"/>
    <w:rsid w:val="0008686C"/>
    <w:rsid w:val="000868E2"/>
    <w:rsid w:val="00086CB6"/>
    <w:rsid w:val="00087C15"/>
    <w:rsid w:val="00087FFA"/>
    <w:rsid w:val="000900C5"/>
    <w:rsid w:val="00090882"/>
    <w:rsid w:val="00090F8D"/>
    <w:rsid w:val="00091501"/>
    <w:rsid w:val="00091504"/>
    <w:rsid w:val="0009178D"/>
    <w:rsid w:val="0009196E"/>
    <w:rsid w:val="000919FA"/>
    <w:rsid w:val="00091D8F"/>
    <w:rsid w:val="00092287"/>
    <w:rsid w:val="00092842"/>
    <w:rsid w:val="00092C59"/>
    <w:rsid w:val="00092FA4"/>
    <w:rsid w:val="0009300E"/>
    <w:rsid w:val="000932AE"/>
    <w:rsid w:val="00093A13"/>
    <w:rsid w:val="000940E7"/>
    <w:rsid w:val="00094876"/>
    <w:rsid w:val="00094A8A"/>
    <w:rsid w:val="00094B60"/>
    <w:rsid w:val="0009589B"/>
    <w:rsid w:val="0009672D"/>
    <w:rsid w:val="000967F3"/>
    <w:rsid w:val="000A02B0"/>
    <w:rsid w:val="000A0D32"/>
    <w:rsid w:val="000A0E2B"/>
    <w:rsid w:val="000A1047"/>
    <w:rsid w:val="000A15D4"/>
    <w:rsid w:val="000A2226"/>
    <w:rsid w:val="000A24BF"/>
    <w:rsid w:val="000A32E0"/>
    <w:rsid w:val="000A333E"/>
    <w:rsid w:val="000A3639"/>
    <w:rsid w:val="000A3789"/>
    <w:rsid w:val="000A3C9C"/>
    <w:rsid w:val="000A41B6"/>
    <w:rsid w:val="000A43C5"/>
    <w:rsid w:val="000A492A"/>
    <w:rsid w:val="000A49BE"/>
    <w:rsid w:val="000A4D40"/>
    <w:rsid w:val="000A5034"/>
    <w:rsid w:val="000A51EE"/>
    <w:rsid w:val="000A533F"/>
    <w:rsid w:val="000A5582"/>
    <w:rsid w:val="000A55CB"/>
    <w:rsid w:val="000A67DE"/>
    <w:rsid w:val="000A6B41"/>
    <w:rsid w:val="000A6BFB"/>
    <w:rsid w:val="000A784D"/>
    <w:rsid w:val="000A7F0B"/>
    <w:rsid w:val="000B03DF"/>
    <w:rsid w:val="000B047E"/>
    <w:rsid w:val="000B0C4C"/>
    <w:rsid w:val="000B0DDC"/>
    <w:rsid w:val="000B11FC"/>
    <w:rsid w:val="000B1897"/>
    <w:rsid w:val="000B2229"/>
    <w:rsid w:val="000B2384"/>
    <w:rsid w:val="000B25E6"/>
    <w:rsid w:val="000B335E"/>
    <w:rsid w:val="000B3797"/>
    <w:rsid w:val="000B4387"/>
    <w:rsid w:val="000B4487"/>
    <w:rsid w:val="000B47E0"/>
    <w:rsid w:val="000B4D2E"/>
    <w:rsid w:val="000B584A"/>
    <w:rsid w:val="000B5A86"/>
    <w:rsid w:val="000B5BA0"/>
    <w:rsid w:val="000B6533"/>
    <w:rsid w:val="000B7E85"/>
    <w:rsid w:val="000C056A"/>
    <w:rsid w:val="000C1BA5"/>
    <w:rsid w:val="000C240F"/>
    <w:rsid w:val="000C26C7"/>
    <w:rsid w:val="000C293A"/>
    <w:rsid w:val="000C2C2C"/>
    <w:rsid w:val="000C374A"/>
    <w:rsid w:val="000C3754"/>
    <w:rsid w:val="000C4054"/>
    <w:rsid w:val="000C4107"/>
    <w:rsid w:val="000C4B2E"/>
    <w:rsid w:val="000C50BB"/>
    <w:rsid w:val="000C52C8"/>
    <w:rsid w:val="000C5E62"/>
    <w:rsid w:val="000C6545"/>
    <w:rsid w:val="000C6866"/>
    <w:rsid w:val="000C6FB4"/>
    <w:rsid w:val="000C7381"/>
    <w:rsid w:val="000C747F"/>
    <w:rsid w:val="000C78AA"/>
    <w:rsid w:val="000C7E79"/>
    <w:rsid w:val="000D0680"/>
    <w:rsid w:val="000D178A"/>
    <w:rsid w:val="000D1EB3"/>
    <w:rsid w:val="000D24D1"/>
    <w:rsid w:val="000D2684"/>
    <w:rsid w:val="000D298D"/>
    <w:rsid w:val="000D3034"/>
    <w:rsid w:val="000D35F1"/>
    <w:rsid w:val="000D37ED"/>
    <w:rsid w:val="000D3990"/>
    <w:rsid w:val="000D3C15"/>
    <w:rsid w:val="000D3E65"/>
    <w:rsid w:val="000D475C"/>
    <w:rsid w:val="000D4887"/>
    <w:rsid w:val="000D4B5C"/>
    <w:rsid w:val="000D4C9B"/>
    <w:rsid w:val="000D5110"/>
    <w:rsid w:val="000D5278"/>
    <w:rsid w:val="000D5A52"/>
    <w:rsid w:val="000D62EB"/>
    <w:rsid w:val="000D6E43"/>
    <w:rsid w:val="000D6F4A"/>
    <w:rsid w:val="000D76A8"/>
    <w:rsid w:val="000D7712"/>
    <w:rsid w:val="000D77C6"/>
    <w:rsid w:val="000E0FF6"/>
    <w:rsid w:val="000E17FE"/>
    <w:rsid w:val="000E1A69"/>
    <w:rsid w:val="000E1C98"/>
    <w:rsid w:val="000E2D97"/>
    <w:rsid w:val="000E3566"/>
    <w:rsid w:val="000E373C"/>
    <w:rsid w:val="000E3ECF"/>
    <w:rsid w:val="000E41B5"/>
    <w:rsid w:val="000E467B"/>
    <w:rsid w:val="000E4987"/>
    <w:rsid w:val="000E4A03"/>
    <w:rsid w:val="000E4E09"/>
    <w:rsid w:val="000E4E70"/>
    <w:rsid w:val="000E55DB"/>
    <w:rsid w:val="000E5664"/>
    <w:rsid w:val="000E57F4"/>
    <w:rsid w:val="000E6011"/>
    <w:rsid w:val="000E6830"/>
    <w:rsid w:val="000E7568"/>
    <w:rsid w:val="000F01C5"/>
    <w:rsid w:val="000F05DC"/>
    <w:rsid w:val="000F0D6B"/>
    <w:rsid w:val="000F11EB"/>
    <w:rsid w:val="000F13A4"/>
    <w:rsid w:val="000F15DF"/>
    <w:rsid w:val="000F1866"/>
    <w:rsid w:val="000F1B12"/>
    <w:rsid w:val="000F1BD7"/>
    <w:rsid w:val="000F2213"/>
    <w:rsid w:val="000F293E"/>
    <w:rsid w:val="000F2991"/>
    <w:rsid w:val="000F34B2"/>
    <w:rsid w:val="000F36FE"/>
    <w:rsid w:val="000F395F"/>
    <w:rsid w:val="000F39C5"/>
    <w:rsid w:val="000F3CD9"/>
    <w:rsid w:val="000F501A"/>
    <w:rsid w:val="000F5274"/>
    <w:rsid w:val="000F545D"/>
    <w:rsid w:val="000F5F8B"/>
    <w:rsid w:val="000F6238"/>
    <w:rsid w:val="000F6973"/>
    <w:rsid w:val="000F6B76"/>
    <w:rsid w:val="000F6DAB"/>
    <w:rsid w:val="000F71B1"/>
    <w:rsid w:val="000F7A6C"/>
    <w:rsid w:val="00100048"/>
    <w:rsid w:val="00101BF8"/>
    <w:rsid w:val="0010223A"/>
    <w:rsid w:val="0010285F"/>
    <w:rsid w:val="001028AF"/>
    <w:rsid w:val="00102DDA"/>
    <w:rsid w:val="0010304A"/>
    <w:rsid w:val="0010340E"/>
    <w:rsid w:val="00103DF2"/>
    <w:rsid w:val="00104540"/>
    <w:rsid w:val="00104612"/>
    <w:rsid w:val="00104709"/>
    <w:rsid w:val="001049C9"/>
    <w:rsid w:val="00104F5B"/>
    <w:rsid w:val="00105266"/>
    <w:rsid w:val="0010633D"/>
    <w:rsid w:val="00106798"/>
    <w:rsid w:val="00106C94"/>
    <w:rsid w:val="00106D59"/>
    <w:rsid w:val="00106F7E"/>
    <w:rsid w:val="0010721E"/>
    <w:rsid w:val="0010787A"/>
    <w:rsid w:val="00107AE9"/>
    <w:rsid w:val="00107E13"/>
    <w:rsid w:val="0011016E"/>
    <w:rsid w:val="0011054A"/>
    <w:rsid w:val="00110EC4"/>
    <w:rsid w:val="00112A58"/>
    <w:rsid w:val="001130A4"/>
    <w:rsid w:val="001131B2"/>
    <w:rsid w:val="0011373D"/>
    <w:rsid w:val="00113B24"/>
    <w:rsid w:val="001141D2"/>
    <w:rsid w:val="00114773"/>
    <w:rsid w:val="00114FF8"/>
    <w:rsid w:val="00115451"/>
    <w:rsid w:val="0011559A"/>
    <w:rsid w:val="001156F8"/>
    <w:rsid w:val="00115803"/>
    <w:rsid w:val="00116A90"/>
    <w:rsid w:val="00116EB5"/>
    <w:rsid w:val="001173DD"/>
    <w:rsid w:val="001178F5"/>
    <w:rsid w:val="00117BF8"/>
    <w:rsid w:val="00117FF3"/>
    <w:rsid w:val="0012010D"/>
    <w:rsid w:val="001205C7"/>
    <w:rsid w:val="00120913"/>
    <w:rsid w:val="00120D7A"/>
    <w:rsid w:val="00121242"/>
    <w:rsid w:val="0012175E"/>
    <w:rsid w:val="00121A3B"/>
    <w:rsid w:val="001229D1"/>
    <w:rsid w:val="00122C8C"/>
    <w:rsid w:val="001231C8"/>
    <w:rsid w:val="00123954"/>
    <w:rsid w:val="00123AAB"/>
    <w:rsid w:val="00124123"/>
    <w:rsid w:val="00124219"/>
    <w:rsid w:val="00124298"/>
    <w:rsid w:val="001242CD"/>
    <w:rsid w:val="00124CA0"/>
    <w:rsid w:val="00125265"/>
    <w:rsid w:val="00125441"/>
    <w:rsid w:val="00125542"/>
    <w:rsid w:val="00125680"/>
    <w:rsid w:val="001257AF"/>
    <w:rsid w:val="001257BB"/>
    <w:rsid w:val="0012654C"/>
    <w:rsid w:val="00126582"/>
    <w:rsid w:val="00126601"/>
    <w:rsid w:val="00127403"/>
    <w:rsid w:val="00127467"/>
    <w:rsid w:val="00127479"/>
    <w:rsid w:val="001275E8"/>
    <w:rsid w:val="001302FA"/>
    <w:rsid w:val="0013036A"/>
    <w:rsid w:val="001317D3"/>
    <w:rsid w:val="0013184A"/>
    <w:rsid w:val="00131918"/>
    <w:rsid w:val="00132141"/>
    <w:rsid w:val="00132178"/>
    <w:rsid w:val="00132367"/>
    <w:rsid w:val="001326A3"/>
    <w:rsid w:val="0013292D"/>
    <w:rsid w:val="00132999"/>
    <w:rsid w:val="001336D1"/>
    <w:rsid w:val="00133D98"/>
    <w:rsid w:val="001352E9"/>
    <w:rsid w:val="0013613F"/>
    <w:rsid w:val="00136347"/>
    <w:rsid w:val="0013761A"/>
    <w:rsid w:val="001377DA"/>
    <w:rsid w:val="0014021C"/>
    <w:rsid w:val="0014028C"/>
    <w:rsid w:val="00140408"/>
    <w:rsid w:val="00140DC9"/>
    <w:rsid w:val="00140E13"/>
    <w:rsid w:val="00140EE9"/>
    <w:rsid w:val="00141098"/>
    <w:rsid w:val="00141160"/>
    <w:rsid w:val="00141604"/>
    <w:rsid w:val="00141AD3"/>
    <w:rsid w:val="00141E62"/>
    <w:rsid w:val="00141E65"/>
    <w:rsid w:val="00141FAE"/>
    <w:rsid w:val="0014236E"/>
    <w:rsid w:val="00142775"/>
    <w:rsid w:val="00142EDB"/>
    <w:rsid w:val="00142F41"/>
    <w:rsid w:val="00142F99"/>
    <w:rsid w:val="001433FF"/>
    <w:rsid w:val="00143602"/>
    <w:rsid w:val="00143960"/>
    <w:rsid w:val="001439E6"/>
    <w:rsid w:val="00143F20"/>
    <w:rsid w:val="0014457A"/>
    <w:rsid w:val="00144704"/>
    <w:rsid w:val="00144EE1"/>
    <w:rsid w:val="00145AEB"/>
    <w:rsid w:val="00146490"/>
    <w:rsid w:val="00146862"/>
    <w:rsid w:val="00146B1D"/>
    <w:rsid w:val="00146BB8"/>
    <w:rsid w:val="00146DB4"/>
    <w:rsid w:val="00147241"/>
    <w:rsid w:val="001476AE"/>
    <w:rsid w:val="0015013C"/>
    <w:rsid w:val="00150B67"/>
    <w:rsid w:val="001511DA"/>
    <w:rsid w:val="001514E3"/>
    <w:rsid w:val="001515E6"/>
    <w:rsid w:val="00151E85"/>
    <w:rsid w:val="00153A09"/>
    <w:rsid w:val="00153AE0"/>
    <w:rsid w:val="00153FEE"/>
    <w:rsid w:val="00154D6A"/>
    <w:rsid w:val="001551EF"/>
    <w:rsid w:val="001552C2"/>
    <w:rsid w:val="0015598E"/>
    <w:rsid w:val="00155B4F"/>
    <w:rsid w:val="0015630B"/>
    <w:rsid w:val="0015683A"/>
    <w:rsid w:val="00156B20"/>
    <w:rsid w:val="00156B93"/>
    <w:rsid w:val="001576AC"/>
    <w:rsid w:val="001578D5"/>
    <w:rsid w:val="00157D90"/>
    <w:rsid w:val="0016119D"/>
    <w:rsid w:val="0016137F"/>
    <w:rsid w:val="00161480"/>
    <w:rsid w:val="00161EAE"/>
    <w:rsid w:val="0016228A"/>
    <w:rsid w:val="001623D2"/>
    <w:rsid w:val="001624E3"/>
    <w:rsid w:val="00162B86"/>
    <w:rsid w:val="00162BEB"/>
    <w:rsid w:val="001632F7"/>
    <w:rsid w:val="0016400D"/>
    <w:rsid w:val="00164363"/>
    <w:rsid w:val="0016472F"/>
    <w:rsid w:val="00164BEF"/>
    <w:rsid w:val="00164C9E"/>
    <w:rsid w:val="001652C4"/>
    <w:rsid w:val="00165C6D"/>
    <w:rsid w:val="00166345"/>
    <w:rsid w:val="00166418"/>
    <w:rsid w:val="001669F1"/>
    <w:rsid w:val="00166F71"/>
    <w:rsid w:val="0016704A"/>
    <w:rsid w:val="001670CC"/>
    <w:rsid w:val="00167141"/>
    <w:rsid w:val="00167BD2"/>
    <w:rsid w:val="00167C03"/>
    <w:rsid w:val="001700F9"/>
    <w:rsid w:val="001707C8"/>
    <w:rsid w:val="001707D7"/>
    <w:rsid w:val="00170B11"/>
    <w:rsid w:val="00170BB5"/>
    <w:rsid w:val="00170BE9"/>
    <w:rsid w:val="00171043"/>
    <w:rsid w:val="0017201F"/>
    <w:rsid w:val="001722CF"/>
    <w:rsid w:val="00172A59"/>
    <w:rsid w:val="00172A6B"/>
    <w:rsid w:val="0017476B"/>
    <w:rsid w:val="00174988"/>
    <w:rsid w:val="00174B11"/>
    <w:rsid w:val="001755A7"/>
    <w:rsid w:val="00175F8D"/>
    <w:rsid w:val="00176CAD"/>
    <w:rsid w:val="00177106"/>
    <w:rsid w:val="00177122"/>
    <w:rsid w:val="00177422"/>
    <w:rsid w:val="00177435"/>
    <w:rsid w:val="00180482"/>
    <w:rsid w:val="0018075F"/>
    <w:rsid w:val="00180A91"/>
    <w:rsid w:val="00180D9C"/>
    <w:rsid w:val="00180DF3"/>
    <w:rsid w:val="00182F58"/>
    <w:rsid w:val="00183392"/>
    <w:rsid w:val="001833C1"/>
    <w:rsid w:val="001835D2"/>
    <w:rsid w:val="00183E1A"/>
    <w:rsid w:val="00184786"/>
    <w:rsid w:val="00184E45"/>
    <w:rsid w:val="00185030"/>
    <w:rsid w:val="0018568D"/>
    <w:rsid w:val="0018593B"/>
    <w:rsid w:val="00185AC4"/>
    <w:rsid w:val="001860AD"/>
    <w:rsid w:val="00186600"/>
    <w:rsid w:val="001866D3"/>
    <w:rsid w:val="00186C02"/>
    <w:rsid w:val="001872FA"/>
    <w:rsid w:val="001879BF"/>
    <w:rsid w:val="00190107"/>
    <w:rsid w:val="00190188"/>
    <w:rsid w:val="0019032E"/>
    <w:rsid w:val="00190A85"/>
    <w:rsid w:val="0019101D"/>
    <w:rsid w:val="001911C1"/>
    <w:rsid w:val="00191EC9"/>
    <w:rsid w:val="00191FB8"/>
    <w:rsid w:val="00192562"/>
    <w:rsid w:val="00192D70"/>
    <w:rsid w:val="00193613"/>
    <w:rsid w:val="001936D4"/>
    <w:rsid w:val="00193C26"/>
    <w:rsid w:val="00193EB8"/>
    <w:rsid w:val="001943D9"/>
    <w:rsid w:val="00194C1F"/>
    <w:rsid w:val="00195A96"/>
    <w:rsid w:val="00195AB4"/>
    <w:rsid w:val="00195ABE"/>
    <w:rsid w:val="00195FAA"/>
    <w:rsid w:val="0019636E"/>
    <w:rsid w:val="001967ED"/>
    <w:rsid w:val="001969C0"/>
    <w:rsid w:val="001972A2"/>
    <w:rsid w:val="00197325"/>
    <w:rsid w:val="001973D7"/>
    <w:rsid w:val="001978EF"/>
    <w:rsid w:val="001979BE"/>
    <w:rsid w:val="00197AD7"/>
    <w:rsid w:val="00197D14"/>
    <w:rsid w:val="00197F74"/>
    <w:rsid w:val="001A016C"/>
    <w:rsid w:val="001A0C8E"/>
    <w:rsid w:val="001A1030"/>
    <w:rsid w:val="001A109A"/>
    <w:rsid w:val="001A17D2"/>
    <w:rsid w:val="001A1F9A"/>
    <w:rsid w:val="001A2710"/>
    <w:rsid w:val="001A2843"/>
    <w:rsid w:val="001A2DE6"/>
    <w:rsid w:val="001A2E1F"/>
    <w:rsid w:val="001A39B6"/>
    <w:rsid w:val="001A3ADC"/>
    <w:rsid w:val="001A3C46"/>
    <w:rsid w:val="001A3C72"/>
    <w:rsid w:val="001A3DAA"/>
    <w:rsid w:val="001A3DE8"/>
    <w:rsid w:val="001A431E"/>
    <w:rsid w:val="001A45A3"/>
    <w:rsid w:val="001A4ABB"/>
    <w:rsid w:val="001A53A6"/>
    <w:rsid w:val="001A5537"/>
    <w:rsid w:val="001A5ADE"/>
    <w:rsid w:val="001A627A"/>
    <w:rsid w:val="001A6379"/>
    <w:rsid w:val="001A6BEC"/>
    <w:rsid w:val="001A7F0D"/>
    <w:rsid w:val="001B0443"/>
    <w:rsid w:val="001B1775"/>
    <w:rsid w:val="001B1D33"/>
    <w:rsid w:val="001B1FA2"/>
    <w:rsid w:val="001B32E2"/>
    <w:rsid w:val="001B3581"/>
    <w:rsid w:val="001B36DB"/>
    <w:rsid w:val="001B39F1"/>
    <w:rsid w:val="001B3CC2"/>
    <w:rsid w:val="001B4154"/>
    <w:rsid w:val="001B4173"/>
    <w:rsid w:val="001B4FAE"/>
    <w:rsid w:val="001B5F82"/>
    <w:rsid w:val="001B6C72"/>
    <w:rsid w:val="001B72A2"/>
    <w:rsid w:val="001B7450"/>
    <w:rsid w:val="001B7498"/>
    <w:rsid w:val="001B74BF"/>
    <w:rsid w:val="001B7817"/>
    <w:rsid w:val="001B7D44"/>
    <w:rsid w:val="001B7E53"/>
    <w:rsid w:val="001C1F26"/>
    <w:rsid w:val="001C2089"/>
    <w:rsid w:val="001C21D3"/>
    <w:rsid w:val="001C2275"/>
    <w:rsid w:val="001C2B23"/>
    <w:rsid w:val="001C2DED"/>
    <w:rsid w:val="001C324F"/>
    <w:rsid w:val="001C3D47"/>
    <w:rsid w:val="001C4066"/>
    <w:rsid w:val="001C4265"/>
    <w:rsid w:val="001C4C05"/>
    <w:rsid w:val="001C5096"/>
    <w:rsid w:val="001C5BFC"/>
    <w:rsid w:val="001C630B"/>
    <w:rsid w:val="001C670D"/>
    <w:rsid w:val="001C6EA8"/>
    <w:rsid w:val="001C6F9E"/>
    <w:rsid w:val="001C7170"/>
    <w:rsid w:val="001C7C4C"/>
    <w:rsid w:val="001C7E32"/>
    <w:rsid w:val="001D0131"/>
    <w:rsid w:val="001D0618"/>
    <w:rsid w:val="001D0C7F"/>
    <w:rsid w:val="001D0E5C"/>
    <w:rsid w:val="001D10D2"/>
    <w:rsid w:val="001D1422"/>
    <w:rsid w:val="001D149F"/>
    <w:rsid w:val="001D1708"/>
    <w:rsid w:val="001D1FAA"/>
    <w:rsid w:val="001D1FB9"/>
    <w:rsid w:val="001D2A6E"/>
    <w:rsid w:val="001D2C4C"/>
    <w:rsid w:val="001D2DD1"/>
    <w:rsid w:val="001D2E25"/>
    <w:rsid w:val="001D2E69"/>
    <w:rsid w:val="001D3861"/>
    <w:rsid w:val="001D3EC8"/>
    <w:rsid w:val="001D4AF6"/>
    <w:rsid w:val="001D541A"/>
    <w:rsid w:val="001D553A"/>
    <w:rsid w:val="001D665A"/>
    <w:rsid w:val="001D6989"/>
    <w:rsid w:val="001D71BD"/>
    <w:rsid w:val="001D7223"/>
    <w:rsid w:val="001D7326"/>
    <w:rsid w:val="001D737D"/>
    <w:rsid w:val="001D73D9"/>
    <w:rsid w:val="001E02F7"/>
    <w:rsid w:val="001E0395"/>
    <w:rsid w:val="001E0853"/>
    <w:rsid w:val="001E0969"/>
    <w:rsid w:val="001E13CF"/>
    <w:rsid w:val="001E1550"/>
    <w:rsid w:val="001E1603"/>
    <w:rsid w:val="001E17EF"/>
    <w:rsid w:val="001E1DDA"/>
    <w:rsid w:val="001E2128"/>
    <w:rsid w:val="001E3011"/>
    <w:rsid w:val="001E3F89"/>
    <w:rsid w:val="001E3FA5"/>
    <w:rsid w:val="001E456A"/>
    <w:rsid w:val="001E4717"/>
    <w:rsid w:val="001E4730"/>
    <w:rsid w:val="001E4814"/>
    <w:rsid w:val="001E5161"/>
    <w:rsid w:val="001E5511"/>
    <w:rsid w:val="001E5847"/>
    <w:rsid w:val="001E5C96"/>
    <w:rsid w:val="001E6254"/>
    <w:rsid w:val="001E648F"/>
    <w:rsid w:val="001E680C"/>
    <w:rsid w:val="001E6BCC"/>
    <w:rsid w:val="001E6F69"/>
    <w:rsid w:val="001E7589"/>
    <w:rsid w:val="001E762D"/>
    <w:rsid w:val="001E7A72"/>
    <w:rsid w:val="001F0293"/>
    <w:rsid w:val="001F0A6A"/>
    <w:rsid w:val="001F0B6B"/>
    <w:rsid w:val="001F0FE1"/>
    <w:rsid w:val="001F1704"/>
    <w:rsid w:val="001F191B"/>
    <w:rsid w:val="001F1A28"/>
    <w:rsid w:val="001F1FCC"/>
    <w:rsid w:val="001F237D"/>
    <w:rsid w:val="001F2B1F"/>
    <w:rsid w:val="001F2CD3"/>
    <w:rsid w:val="001F31C3"/>
    <w:rsid w:val="001F36F3"/>
    <w:rsid w:val="001F42DF"/>
    <w:rsid w:val="001F431D"/>
    <w:rsid w:val="001F4B36"/>
    <w:rsid w:val="001F501D"/>
    <w:rsid w:val="001F5771"/>
    <w:rsid w:val="001F594E"/>
    <w:rsid w:val="001F60F2"/>
    <w:rsid w:val="001F646C"/>
    <w:rsid w:val="001F6CEC"/>
    <w:rsid w:val="001F7CBC"/>
    <w:rsid w:val="001F7ECB"/>
    <w:rsid w:val="00200399"/>
    <w:rsid w:val="002007D9"/>
    <w:rsid w:val="002008FF"/>
    <w:rsid w:val="00200961"/>
    <w:rsid w:val="00200C3F"/>
    <w:rsid w:val="002012DB"/>
    <w:rsid w:val="0020184C"/>
    <w:rsid w:val="0020187E"/>
    <w:rsid w:val="00201EE1"/>
    <w:rsid w:val="00202E27"/>
    <w:rsid w:val="002034AC"/>
    <w:rsid w:val="00203552"/>
    <w:rsid w:val="00203768"/>
    <w:rsid w:val="00203C58"/>
    <w:rsid w:val="00203D7A"/>
    <w:rsid w:val="00203F8F"/>
    <w:rsid w:val="002041A1"/>
    <w:rsid w:val="0020443E"/>
    <w:rsid w:val="002046B1"/>
    <w:rsid w:val="00204F12"/>
    <w:rsid w:val="00205123"/>
    <w:rsid w:val="0020559C"/>
    <w:rsid w:val="00206525"/>
    <w:rsid w:val="00207431"/>
    <w:rsid w:val="002074E0"/>
    <w:rsid w:val="002076A7"/>
    <w:rsid w:val="00207EBC"/>
    <w:rsid w:val="002111D0"/>
    <w:rsid w:val="002119C0"/>
    <w:rsid w:val="00211C82"/>
    <w:rsid w:val="00211DFF"/>
    <w:rsid w:val="00212570"/>
    <w:rsid w:val="00212D7C"/>
    <w:rsid w:val="00213410"/>
    <w:rsid w:val="00213C01"/>
    <w:rsid w:val="00213C1E"/>
    <w:rsid w:val="00213F09"/>
    <w:rsid w:val="00214007"/>
    <w:rsid w:val="00214D85"/>
    <w:rsid w:val="00215CEF"/>
    <w:rsid w:val="002162B4"/>
    <w:rsid w:val="0021640E"/>
    <w:rsid w:val="00216620"/>
    <w:rsid w:val="002166B0"/>
    <w:rsid w:val="0021672C"/>
    <w:rsid w:val="00216C3F"/>
    <w:rsid w:val="00216E85"/>
    <w:rsid w:val="00217243"/>
    <w:rsid w:val="00220BDD"/>
    <w:rsid w:val="00221093"/>
    <w:rsid w:val="0022214E"/>
    <w:rsid w:val="00222B9F"/>
    <w:rsid w:val="00222D3D"/>
    <w:rsid w:val="00223059"/>
    <w:rsid w:val="00223254"/>
    <w:rsid w:val="0022344A"/>
    <w:rsid w:val="0022345C"/>
    <w:rsid w:val="002239F4"/>
    <w:rsid w:val="00223AB8"/>
    <w:rsid w:val="00223FE6"/>
    <w:rsid w:val="0022409B"/>
    <w:rsid w:val="00224471"/>
    <w:rsid w:val="00225726"/>
    <w:rsid w:val="00225F86"/>
    <w:rsid w:val="002261B3"/>
    <w:rsid w:val="0022698A"/>
    <w:rsid w:val="00226B10"/>
    <w:rsid w:val="00226B8D"/>
    <w:rsid w:val="00226ECF"/>
    <w:rsid w:val="00227634"/>
    <w:rsid w:val="00227A72"/>
    <w:rsid w:val="00227AB7"/>
    <w:rsid w:val="0023096C"/>
    <w:rsid w:val="00230C7B"/>
    <w:rsid w:val="00230CDB"/>
    <w:rsid w:val="00230D63"/>
    <w:rsid w:val="00230E81"/>
    <w:rsid w:val="00231096"/>
    <w:rsid w:val="002311E0"/>
    <w:rsid w:val="00232783"/>
    <w:rsid w:val="002327DB"/>
    <w:rsid w:val="00232CF3"/>
    <w:rsid w:val="002332A0"/>
    <w:rsid w:val="00233667"/>
    <w:rsid w:val="00233DF3"/>
    <w:rsid w:val="002340DC"/>
    <w:rsid w:val="0023424F"/>
    <w:rsid w:val="00234275"/>
    <w:rsid w:val="002342C8"/>
    <w:rsid w:val="002343C4"/>
    <w:rsid w:val="002349DD"/>
    <w:rsid w:val="00234B08"/>
    <w:rsid w:val="00234FBA"/>
    <w:rsid w:val="002351F6"/>
    <w:rsid w:val="00235251"/>
    <w:rsid w:val="00235EBD"/>
    <w:rsid w:val="0023643F"/>
    <w:rsid w:val="00236547"/>
    <w:rsid w:val="002368A7"/>
    <w:rsid w:val="0023712D"/>
    <w:rsid w:val="002372F7"/>
    <w:rsid w:val="00237A3E"/>
    <w:rsid w:val="00237F04"/>
    <w:rsid w:val="00237F9F"/>
    <w:rsid w:val="002406FE"/>
    <w:rsid w:val="00240DC2"/>
    <w:rsid w:val="00242370"/>
    <w:rsid w:val="00242427"/>
    <w:rsid w:val="00242F54"/>
    <w:rsid w:val="002434AD"/>
    <w:rsid w:val="002436F1"/>
    <w:rsid w:val="00244048"/>
    <w:rsid w:val="002443D9"/>
    <w:rsid w:val="0024453E"/>
    <w:rsid w:val="00244B24"/>
    <w:rsid w:val="00244C20"/>
    <w:rsid w:val="00244D30"/>
    <w:rsid w:val="002458D2"/>
    <w:rsid w:val="00246077"/>
    <w:rsid w:val="00246B6D"/>
    <w:rsid w:val="00246D3D"/>
    <w:rsid w:val="00246F53"/>
    <w:rsid w:val="00247142"/>
    <w:rsid w:val="0024717D"/>
    <w:rsid w:val="002472B5"/>
    <w:rsid w:val="002500EE"/>
    <w:rsid w:val="00250217"/>
    <w:rsid w:val="00251453"/>
    <w:rsid w:val="00251740"/>
    <w:rsid w:val="0025195F"/>
    <w:rsid w:val="00252AC5"/>
    <w:rsid w:val="00252C8E"/>
    <w:rsid w:val="00252FB5"/>
    <w:rsid w:val="00253030"/>
    <w:rsid w:val="0025310F"/>
    <w:rsid w:val="00254719"/>
    <w:rsid w:val="0025479E"/>
    <w:rsid w:val="00255C45"/>
    <w:rsid w:val="00255D38"/>
    <w:rsid w:val="002563BF"/>
    <w:rsid w:val="00257152"/>
    <w:rsid w:val="0025728A"/>
    <w:rsid w:val="002572B9"/>
    <w:rsid w:val="0025758E"/>
    <w:rsid w:val="002579B8"/>
    <w:rsid w:val="00260CF2"/>
    <w:rsid w:val="00261C53"/>
    <w:rsid w:val="00262190"/>
    <w:rsid w:val="0026393F"/>
    <w:rsid w:val="0026433A"/>
    <w:rsid w:val="00264C81"/>
    <w:rsid w:val="00264CF2"/>
    <w:rsid w:val="00265292"/>
    <w:rsid w:val="002655E7"/>
    <w:rsid w:val="002660DE"/>
    <w:rsid w:val="00266427"/>
    <w:rsid w:val="0026649F"/>
    <w:rsid w:val="002665B1"/>
    <w:rsid w:val="002666AB"/>
    <w:rsid w:val="00266EAA"/>
    <w:rsid w:val="00266F22"/>
    <w:rsid w:val="002673F7"/>
    <w:rsid w:val="00267F38"/>
    <w:rsid w:val="00267FD3"/>
    <w:rsid w:val="002704BF"/>
    <w:rsid w:val="00270947"/>
    <w:rsid w:val="00270AF4"/>
    <w:rsid w:val="00270C9A"/>
    <w:rsid w:val="00270D2F"/>
    <w:rsid w:val="0027147A"/>
    <w:rsid w:val="00271BF0"/>
    <w:rsid w:val="00272076"/>
    <w:rsid w:val="00272570"/>
    <w:rsid w:val="00272AB8"/>
    <w:rsid w:val="002731BB"/>
    <w:rsid w:val="00273A5B"/>
    <w:rsid w:val="00273B39"/>
    <w:rsid w:val="00273C36"/>
    <w:rsid w:val="00273D76"/>
    <w:rsid w:val="0027488A"/>
    <w:rsid w:val="00274950"/>
    <w:rsid w:val="00274F2D"/>
    <w:rsid w:val="00274F7F"/>
    <w:rsid w:val="00275833"/>
    <w:rsid w:val="002761BF"/>
    <w:rsid w:val="00276478"/>
    <w:rsid w:val="00276784"/>
    <w:rsid w:val="0027693C"/>
    <w:rsid w:val="00276F6B"/>
    <w:rsid w:val="0027712A"/>
    <w:rsid w:val="002771E7"/>
    <w:rsid w:val="0027775E"/>
    <w:rsid w:val="00280218"/>
    <w:rsid w:val="00280B7B"/>
    <w:rsid w:val="00280BE5"/>
    <w:rsid w:val="00281CD4"/>
    <w:rsid w:val="00281DE6"/>
    <w:rsid w:val="0028200E"/>
    <w:rsid w:val="0028260E"/>
    <w:rsid w:val="00282619"/>
    <w:rsid w:val="00282A1D"/>
    <w:rsid w:val="0028371B"/>
    <w:rsid w:val="0028375F"/>
    <w:rsid w:val="00283B2C"/>
    <w:rsid w:val="00284B9B"/>
    <w:rsid w:val="00284C69"/>
    <w:rsid w:val="00284FB4"/>
    <w:rsid w:val="0028518E"/>
    <w:rsid w:val="00285272"/>
    <w:rsid w:val="002854DB"/>
    <w:rsid w:val="0028581E"/>
    <w:rsid w:val="00286348"/>
    <w:rsid w:val="0028683C"/>
    <w:rsid w:val="00286E2F"/>
    <w:rsid w:val="00286FE0"/>
    <w:rsid w:val="0028749E"/>
    <w:rsid w:val="00287CC6"/>
    <w:rsid w:val="002913C9"/>
    <w:rsid w:val="002916FD"/>
    <w:rsid w:val="00291C41"/>
    <w:rsid w:val="002926BF"/>
    <w:rsid w:val="00293454"/>
    <w:rsid w:val="002936D1"/>
    <w:rsid w:val="00293A45"/>
    <w:rsid w:val="00293D00"/>
    <w:rsid w:val="002940EB"/>
    <w:rsid w:val="002944D5"/>
    <w:rsid w:val="00295144"/>
    <w:rsid w:val="00295276"/>
    <w:rsid w:val="002954BC"/>
    <w:rsid w:val="00295561"/>
    <w:rsid w:val="00296B67"/>
    <w:rsid w:val="002A023F"/>
    <w:rsid w:val="002A0F02"/>
    <w:rsid w:val="002A1610"/>
    <w:rsid w:val="002A1E61"/>
    <w:rsid w:val="002A20EC"/>
    <w:rsid w:val="002A259B"/>
    <w:rsid w:val="002A28DA"/>
    <w:rsid w:val="002A3448"/>
    <w:rsid w:val="002A39A3"/>
    <w:rsid w:val="002A4D9F"/>
    <w:rsid w:val="002A4F3D"/>
    <w:rsid w:val="002A50BA"/>
    <w:rsid w:val="002A5625"/>
    <w:rsid w:val="002A58C5"/>
    <w:rsid w:val="002A5BA5"/>
    <w:rsid w:val="002A5BF1"/>
    <w:rsid w:val="002A65B6"/>
    <w:rsid w:val="002A6ED6"/>
    <w:rsid w:val="002A745C"/>
    <w:rsid w:val="002A79F2"/>
    <w:rsid w:val="002B015E"/>
    <w:rsid w:val="002B0851"/>
    <w:rsid w:val="002B08FC"/>
    <w:rsid w:val="002B0967"/>
    <w:rsid w:val="002B1585"/>
    <w:rsid w:val="002B1EA5"/>
    <w:rsid w:val="002B1EA6"/>
    <w:rsid w:val="002B247F"/>
    <w:rsid w:val="002B26C1"/>
    <w:rsid w:val="002B270D"/>
    <w:rsid w:val="002B2CD1"/>
    <w:rsid w:val="002B2D98"/>
    <w:rsid w:val="002B30CD"/>
    <w:rsid w:val="002B30D6"/>
    <w:rsid w:val="002B3DD7"/>
    <w:rsid w:val="002B4698"/>
    <w:rsid w:val="002B577A"/>
    <w:rsid w:val="002B6A10"/>
    <w:rsid w:val="002B7341"/>
    <w:rsid w:val="002B7388"/>
    <w:rsid w:val="002B73B2"/>
    <w:rsid w:val="002B7D5F"/>
    <w:rsid w:val="002C02C1"/>
    <w:rsid w:val="002C0332"/>
    <w:rsid w:val="002C057B"/>
    <w:rsid w:val="002C0F7A"/>
    <w:rsid w:val="002C1355"/>
    <w:rsid w:val="002C1499"/>
    <w:rsid w:val="002C194A"/>
    <w:rsid w:val="002C1DA7"/>
    <w:rsid w:val="002C4199"/>
    <w:rsid w:val="002C4466"/>
    <w:rsid w:val="002C4A0F"/>
    <w:rsid w:val="002C5FA1"/>
    <w:rsid w:val="002C67F7"/>
    <w:rsid w:val="002C6824"/>
    <w:rsid w:val="002C6DBA"/>
    <w:rsid w:val="002C778D"/>
    <w:rsid w:val="002D0240"/>
    <w:rsid w:val="002D0471"/>
    <w:rsid w:val="002D0572"/>
    <w:rsid w:val="002D06A9"/>
    <w:rsid w:val="002D09A2"/>
    <w:rsid w:val="002D0B4B"/>
    <w:rsid w:val="002D133E"/>
    <w:rsid w:val="002D18A7"/>
    <w:rsid w:val="002D18AC"/>
    <w:rsid w:val="002D1B2F"/>
    <w:rsid w:val="002D21B1"/>
    <w:rsid w:val="002D25E6"/>
    <w:rsid w:val="002D2A21"/>
    <w:rsid w:val="002D2D06"/>
    <w:rsid w:val="002D2D12"/>
    <w:rsid w:val="002D3A46"/>
    <w:rsid w:val="002D42AB"/>
    <w:rsid w:val="002D43AE"/>
    <w:rsid w:val="002D43FE"/>
    <w:rsid w:val="002D47D1"/>
    <w:rsid w:val="002D49D2"/>
    <w:rsid w:val="002D4B34"/>
    <w:rsid w:val="002D4E02"/>
    <w:rsid w:val="002D5099"/>
    <w:rsid w:val="002D5A35"/>
    <w:rsid w:val="002D5B0E"/>
    <w:rsid w:val="002D5D47"/>
    <w:rsid w:val="002D6149"/>
    <w:rsid w:val="002D633B"/>
    <w:rsid w:val="002D697F"/>
    <w:rsid w:val="002D6B47"/>
    <w:rsid w:val="002D7C79"/>
    <w:rsid w:val="002D7FAC"/>
    <w:rsid w:val="002E0B53"/>
    <w:rsid w:val="002E0D37"/>
    <w:rsid w:val="002E1465"/>
    <w:rsid w:val="002E15BE"/>
    <w:rsid w:val="002E16D5"/>
    <w:rsid w:val="002E1856"/>
    <w:rsid w:val="002E1DE2"/>
    <w:rsid w:val="002E23CE"/>
    <w:rsid w:val="002E2D05"/>
    <w:rsid w:val="002E31AD"/>
    <w:rsid w:val="002E411E"/>
    <w:rsid w:val="002E47FF"/>
    <w:rsid w:val="002E51AD"/>
    <w:rsid w:val="002E526D"/>
    <w:rsid w:val="002E57C9"/>
    <w:rsid w:val="002E5DD4"/>
    <w:rsid w:val="002E5E4B"/>
    <w:rsid w:val="002E627E"/>
    <w:rsid w:val="002E682A"/>
    <w:rsid w:val="002E68FD"/>
    <w:rsid w:val="002E6D99"/>
    <w:rsid w:val="002E6F2D"/>
    <w:rsid w:val="002E7E69"/>
    <w:rsid w:val="002F01DF"/>
    <w:rsid w:val="002F02D8"/>
    <w:rsid w:val="002F03B3"/>
    <w:rsid w:val="002F1384"/>
    <w:rsid w:val="002F167B"/>
    <w:rsid w:val="002F19B9"/>
    <w:rsid w:val="002F1EBD"/>
    <w:rsid w:val="002F20A9"/>
    <w:rsid w:val="002F2CC7"/>
    <w:rsid w:val="002F3437"/>
    <w:rsid w:val="002F37CF"/>
    <w:rsid w:val="002F38B3"/>
    <w:rsid w:val="002F3F85"/>
    <w:rsid w:val="002F41EC"/>
    <w:rsid w:val="002F426E"/>
    <w:rsid w:val="002F443D"/>
    <w:rsid w:val="002F4C19"/>
    <w:rsid w:val="002F4E27"/>
    <w:rsid w:val="002F5085"/>
    <w:rsid w:val="002F5889"/>
    <w:rsid w:val="002F5E00"/>
    <w:rsid w:val="002F6C5C"/>
    <w:rsid w:val="002F7BBB"/>
    <w:rsid w:val="00300F93"/>
    <w:rsid w:val="00302F67"/>
    <w:rsid w:val="00303C45"/>
    <w:rsid w:val="00304940"/>
    <w:rsid w:val="00304991"/>
    <w:rsid w:val="00305728"/>
    <w:rsid w:val="003057B0"/>
    <w:rsid w:val="00305B59"/>
    <w:rsid w:val="003073FC"/>
    <w:rsid w:val="003079C7"/>
    <w:rsid w:val="00307D7B"/>
    <w:rsid w:val="003106CF"/>
    <w:rsid w:val="00310719"/>
    <w:rsid w:val="003107BB"/>
    <w:rsid w:val="00310969"/>
    <w:rsid w:val="00310DE8"/>
    <w:rsid w:val="003119D3"/>
    <w:rsid w:val="00312A5F"/>
    <w:rsid w:val="00313BB6"/>
    <w:rsid w:val="0031495A"/>
    <w:rsid w:val="00314DE4"/>
    <w:rsid w:val="003153B2"/>
    <w:rsid w:val="003156DA"/>
    <w:rsid w:val="003157FC"/>
    <w:rsid w:val="00315A0E"/>
    <w:rsid w:val="003165B6"/>
    <w:rsid w:val="003168C1"/>
    <w:rsid w:val="0031695C"/>
    <w:rsid w:val="003172FD"/>
    <w:rsid w:val="00317549"/>
    <w:rsid w:val="00317986"/>
    <w:rsid w:val="00317CBC"/>
    <w:rsid w:val="003216CE"/>
    <w:rsid w:val="003221DF"/>
    <w:rsid w:val="0032242B"/>
    <w:rsid w:val="00322B96"/>
    <w:rsid w:val="00322BA5"/>
    <w:rsid w:val="00323B89"/>
    <w:rsid w:val="00323F9C"/>
    <w:rsid w:val="00324037"/>
    <w:rsid w:val="00324866"/>
    <w:rsid w:val="00324B19"/>
    <w:rsid w:val="003256BF"/>
    <w:rsid w:val="00325DAF"/>
    <w:rsid w:val="0032673F"/>
    <w:rsid w:val="00326920"/>
    <w:rsid w:val="00326FC5"/>
    <w:rsid w:val="00327809"/>
    <w:rsid w:val="00327DB5"/>
    <w:rsid w:val="0033078A"/>
    <w:rsid w:val="00330EB3"/>
    <w:rsid w:val="00330F01"/>
    <w:rsid w:val="00330FD5"/>
    <w:rsid w:val="00331186"/>
    <w:rsid w:val="003312C5"/>
    <w:rsid w:val="003313EC"/>
    <w:rsid w:val="00331717"/>
    <w:rsid w:val="0033211C"/>
    <w:rsid w:val="003326BF"/>
    <w:rsid w:val="0033293E"/>
    <w:rsid w:val="00332A03"/>
    <w:rsid w:val="00332F03"/>
    <w:rsid w:val="003336E8"/>
    <w:rsid w:val="00333A90"/>
    <w:rsid w:val="0033497F"/>
    <w:rsid w:val="00334A9D"/>
    <w:rsid w:val="00334EF6"/>
    <w:rsid w:val="003358BA"/>
    <w:rsid w:val="00335D13"/>
    <w:rsid w:val="00335DB9"/>
    <w:rsid w:val="003360EA"/>
    <w:rsid w:val="00336146"/>
    <w:rsid w:val="00336556"/>
    <w:rsid w:val="00336D11"/>
    <w:rsid w:val="00336E03"/>
    <w:rsid w:val="00337446"/>
    <w:rsid w:val="003375F9"/>
    <w:rsid w:val="00337714"/>
    <w:rsid w:val="003377A4"/>
    <w:rsid w:val="003377DD"/>
    <w:rsid w:val="00337809"/>
    <w:rsid w:val="00337839"/>
    <w:rsid w:val="00337971"/>
    <w:rsid w:val="00337A89"/>
    <w:rsid w:val="00337ACE"/>
    <w:rsid w:val="00337EC5"/>
    <w:rsid w:val="00340730"/>
    <w:rsid w:val="00340FFC"/>
    <w:rsid w:val="003413B3"/>
    <w:rsid w:val="00341E11"/>
    <w:rsid w:val="003422D4"/>
    <w:rsid w:val="0034265E"/>
    <w:rsid w:val="003429C6"/>
    <w:rsid w:val="003430A8"/>
    <w:rsid w:val="00343DF1"/>
    <w:rsid w:val="00344AE4"/>
    <w:rsid w:val="00344E65"/>
    <w:rsid w:val="003452A8"/>
    <w:rsid w:val="003456EF"/>
    <w:rsid w:val="0034573E"/>
    <w:rsid w:val="00345E7D"/>
    <w:rsid w:val="00346326"/>
    <w:rsid w:val="00346415"/>
    <w:rsid w:val="00346F20"/>
    <w:rsid w:val="0034718E"/>
    <w:rsid w:val="003473EA"/>
    <w:rsid w:val="00347905"/>
    <w:rsid w:val="00350E9C"/>
    <w:rsid w:val="0035165B"/>
    <w:rsid w:val="003517A3"/>
    <w:rsid w:val="00351DF2"/>
    <w:rsid w:val="003520B8"/>
    <w:rsid w:val="00352271"/>
    <w:rsid w:val="003533E0"/>
    <w:rsid w:val="003539FA"/>
    <w:rsid w:val="003543DD"/>
    <w:rsid w:val="00354424"/>
    <w:rsid w:val="003549D5"/>
    <w:rsid w:val="00354E05"/>
    <w:rsid w:val="00354F02"/>
    <w:rsid w:val="003555BB"/>
    <w:rsid w:val="00355913"/>
    <w:rsid w:val="00355B1F"/>
    <w:rsid w:val="00355F09"/>
    <w:rsid w:val="00355FEB"/>
    <w:rsid w:val="003566DC"/>
    <w:rsid w:val="00356A40"/>
    <w:rsid w:val="00356AE9"/>
    <w:rsid w:val="0035703D"/>
    <w:rsid w:val="00357143"/>
    <w:rsid w:val="00357CD3"/>
    <w:rsid w:val="00360613"/>
    <w:rsid w:val="003608D6"/>
    <w:rsid w:val="00360E42"/>
    <w:rsid w:val="0036121C"/>
    <w:rsid w:val="00361960"/>
    <w:rsid w:val="00361DF2"/>
    <w:rsid w:val="00361FA8"/>
    <w:rsid w:val="003632E4"/>
    <w:rsid w:val="00363613"/>
    <w:rsid w:val="003639F6"/>
    <w:rsid w:val="00363C28"/>
    <w:rsid w:val="0036497A"/>
    <w:rsid w:val="00364BD0"/>
    <w:rsid w:val="00364D86"/>
    <w:rsid w:val="00364F73"/>
    <w:rsid w:val="003652F3"/>
    <w:rsid w:val="0036722B"/>
    <w:rsid w:val="00367523"/>
    <w:rsid w:val="0036786E"/>
    <w:rsid w:val="00370285"/>
    <w:rsid w:val="00370F73"/>
    <w:rsid w:val="00371761"/>
    <w:rsid w:val="00371772"/>
    <w:rsid w:val="0037208C"/>
    <w:rsid w:val="003720CD"/>
    <w:rsid w:val="00372226"/>
    <w:rsid w:val="00372626"/>
    <w:rsid w:val="00372DF1"/>
    <w:rsid w:val="00373100"/>
    <w:rsid w:val="00373623"/>
    <w:rsid w:val="00373723"/>
    <w:rsid w:val="00373977"/>
    <w:rsid w:val="00373CBB"/>
    <w:rsid w:val="00374911"/>
    <w:rsid w:val="00375013"/>
    <w:rsid w:val="003752F8"/>
    <w:rsid w:val="0037599C"/>
    <w:rsid w:val="00375A42"/>
    <w:rsid w:val="00375E37"/>
    <w:rsid w:val="00376926"/>
    <w:rsid w:val="00376DE8"/>
    <w:rsid w:val="00376E3F"/>
    <w:rsid w:val="00377105"/>
    <w:rsid w:val="0037752B"/>
    <w:rsid w:val="0037794B"/>
    <w:rsid w:val="00377A35"/>
    <w:rsid w:val="00377AB7"/>
    <w:rsid w:val="00377B50"/>
    <w:rsid w:val="0038057E"/>
    <w:rsid w:val="003810DD"/>
    <w:rsid w:val="003817AA"/>
    <w:rsid w:val="00381815"/>
    <w:rsid w:val="003818A6"/>
    <w:rsid w:val="00381B8C"/>
    <w:rsid w:val="00381F4A"/>
    <w:rsid w:val="00382871"/>
    <w:rsid w:val="00382C4E"/>
    <w:rsid w:val="003830A1"/>
    <w:rsid w:val="00383251"/>
    <w:rsid w:val="0038400A"/>
    <w:rsid w:val="00384014"/>
    <w:rsid w:val="0038461F"/>
    <w:rsid w:val="00384D79"/>
    <w:rsid w:val="003858E2"/>
    <w:rsid w:val="00385D1C"/>
    <w:rsid w:val="0038701C"/>
    <w:rsid w:val="00387112"/>
    <w:rsid w:val="0038754A"/>
    <w:rsid w:val="0038755D"/>
    <w:rsid w:val="003879FA"/>
    <w:rsid w:val="00390209"/>
    <w:rsid w:val="003904FE"/>
    <w:rsid w:val="00390688"/>
    <w:rsid w:val="003907F7"/>
    <w:rsid w:val="003910CF"/>
    <w:rsid w:val="003911C5"/>
    <w:rsid w:val="0039163B"/>
    <w:rsid w:val="0039208F"/>
    <w:rsid w:val="003927FD"/>
    <w:rsid w:val="00393082"/>
    <w:rsid w:val="00393101"/>
    <w:rsid w:val="00393104"/>
    <w:rsid w:val="003932DE"/>
    <w:rsid w:val="00393448"/>
    <w:rsid w:val="003941F6"/>
    <w:rsid w:val="00394B3B"/>
    <w:rsid w:val="0039563F"/>
    <w:rsid w:val="00395962"/>
    <w:rsid w:val="00395C53"/>
    <w:rsid w:val="00395DB4"/>
    <w:rsid w:val="00396217"/>
    <w:rsid w:val="00396261"/>
    <w:rsid w:val="0039681F"/>
    <w:rsid w:val="00396C96"/>
    <w:rsid w:val="00396E69"/>
    <w:rsid w:val="0039705E"/>
    <w:rsid w:val="00397577"/>
    <w:rsid w:val="00397603"/>
    <w:rsid w:val="003A0643"/>
    <w:rsid w:val="003A0C25"/>
    <w:rsid w:val="003A0FF8"/>
    <w:rsid w:val="003A1133"/>
    <w:rsid w:val="003A1F7C"/>
    <w:rsid w:val="003A26A8"/>
    <w:rsid w:val="003A2D84"/>
    <w:rsid w:val="003A2FC5"/>
    <w:rsid w:val="003A3394"/>
    <w:rsid w:val="003A5685"/>
    <w:rsid w:val="003A5A03"/>
    <w:rsid w:val="003A5D43"/>
    <w:rsid w:val="003A64A1"/>
    <w:rsid w:val="003A6739"/>
    <w:rsid w:val="003A7169"/>
    <w:rsid w:val="003A764C"/>
    <w:rsid w:val="003A7F3A"/>
    <w:rsid w:val="003B079E"/>
    <w:rsid w:val="003B08C3"/>
    <w:rsid w:val="003B0DC0"/>
    <w:rsid w:val="003B1AC9"/>
    <w:rsid w:val="003B2106"/>
    <w:rsid w:val="003B2352"/>
    <w:rsid w:val="003B23E0"/>
    <w:rsid w:val="003B268A"/>
    <w:rsid w:val="003B31AB"/>
    <w:rsid w:val="003B3283"/>
    <w:rsid w:val="003B35D2"/>
    <w:rsid w:val="003B3A56"/>
    <w:rsid w:val="003B3B16"/>
    <w:rsid w:val="003B3ECF"/>
    <w:rsid w:val="003B5693"/>
    <w:rsid w:val="003B56C6"/>
    <w:rsid w:val="003B5C99"/>
    <w:rsid w:val="003B60AC"/>
    <w:rsid w:val="003B62B2"/>
    <w:rsid w:val="003B6A14"/>
    <w:rsid w:val="003B7173"/>
    <w:rsid w:val="003B7AE7"/>
    <w:rsid w:val="003B7C96"/>
    <w:rsid w:val="003C0F06"/>
    <w:rsid w:val="003C1A69"/>
    <w:rsid w:val="003C1BC4"/>
    <w:rsid w:val="003C1D9B"/>
    <w:rsid w:val="003C234D"/>
    <w:rsid w:val="003C24C1"/>
    <w:rsid w:val="003C29CD"/>
    <w:rsid w:val="003C2C29"/>
    <w:rsid w:val="003C2E53"/>
    <w:rsid w:val="003C3BDF"/>
    <w:rsid w:val="003C3D0F"/>
    <w:rsid w:val="003C43D7"/>
    <w:rsid w:val="003C4435"/>
    <w:rsid w:val="003C4882"/>
    <w:rsid w:val="003C4FB6"/>
    <w:rsid w:val="003C4FD8"/>
    <w:rsid w:val="003C5364"/>
    <w:rsid w:val="003C545C"/>
    <w:rsid w:val="003C55BB"/>
    <w:rsid w:val="003C5776"/>
    <w:rsid w:val="003C578D"/>
    <w:rsid w:val="003C5D24"/>
    <w:rsid w:val="003C6006"/>
    <w:rsid w:val="003C76F4"/>
    <w:rsid w:val="003C7C11"/>
    <w:rsid w:val="003D0170"/>
    <w:rsid w:val="003D02B9"/>
    <w:rsid w:val="003D0951"/>
    <w:rsid w:val="003D100E"/>
    <w:rsid w:val="003D13D9"/>
    <w:rsid w:val="003D1707"/>
    <w:rsid w:val="003D17C8"/>
    <w:rsid w:val="003D207C"/>
    <w:rsid w:val="003D25D0"/>
    <w:rsid w:val="003D2BAF"/>
    <w:rsid w:val="003D37DC"/>
    <w:rsid w:val="003D37E3"/>
    <w:rsid w:val="003D387D"/>
    <w:rsid w:val="003D3E18"/>
    <w:rsid w:val="003D3F5A"/>
    <w:rsid w:val="003D4258"/>
    <w:rsid w:val="003D4F8A"/>
    <w:rsid w:val="003D58AC"/>
    <w:rsid w:val="003D5A2F"/>
    <w:rsid w:val="003D5AE3"/>
    <w:rsid w:val="003D5B7B"/>
    <w:rsid w:val="003D61BD"/>
    <w:rsid w:val="003D62E0"/>
    <w:rsid w:val="003D6A71"/>
    <w:rsid w:val="003D6B34"/>
    <w:rsid w:val="003D6DB5"/>
    <w:rsid w:val="003D6FB1"/>
    <w:rsid w:val="003D71BB"/>
    <w:rsid w:val="003D75C1"/>
    <w:rsid w:val="003E0179"/>
    <w:rsid w:val="003E04C2"/>
    <w:rsid w:val="003E0BAB"/>
    <w:rsid w:val="003E12C1"/>
    <w:rsid w:val="003E14B0"/>
    <w:rsid w:val="003E2C61"/>
    <w:rsid w:val="003E345A"/>
    <w:rsid w:val="003E4CB8"/>
    <w:rsid w:val="003E4FFB"/>
    <w:rsid w:val="003E5223"/>
    <w:rsid w:val="003E57F7"/>
    <w:rsid w:val="003E6C78"/>
    <w:rsid w:val="003E6CF3"/>
    <w:rsid w:val="003E75FD"/>
    <w:rsid w:val="003E7806"/>
    <w:rsid w:val="003F032C"/>
    <w:rsid w:val="003F03B4"/>
    <w:rsid w:val="003F07EB"/>
    <w:rsid w:val="003F0F3E"/>
    <w:rsid w:val="003F147B"/>
    <w:rsid w:val="003F1912"/>
    <w:rsid w:val="003F1FEB"/>
    <w:rsid w:val="003F25C9"/>
    <w:rsid w:val="003F27E8"/>
    <w:rsid w:val="003F289E"/>
    <w:rsid w:val="003F36D2"/>
    <w:rsid w:val="003F4DBD"/>
    <w:rsid w:val="003F5003"/>
    <w:rsid w:val="003F53FA"/>
    <w:rsid w:val="003F5F92"/>
    <w:rsid w:val="003F6592"/>
    <w:rsid w:val="003F65E0"/>
    <w:rsid w:val="003F6D63"/>
    <w:rsid w:val="003F6D75"/>
    <w:rsid w:val="003F724B"/>
    <w:rsid w:val="004002D1"/>
    <w:rsid w:val="004003D4"/>
    <w:rsid w:val="00400997"/>
    <w:rsid w:val="00400E5D"/>
    <w:rsid w:val="0040144D"/>
    <w:rsid w:val="004019CD"/>
    <w:rsid w:val="00401E7C"/>
    <w:rsid w:val="004023F9"/>
    <w:rsid w:val="00402601"/>
    <w:rsid w:val="00402BBC"/>
    <w:rsid w:val="004035D9"/>
    <w:rsid w:val="0040497F"/>
    <w:rsid w:val="00404E36"/>
    <w:rsid w:val="00404E75"/>
    <w:rsid w:val="00405C60"/>
    <w:rsid w:val="00405F83"/>
    <w:rsid w:val="0040601D"/>
    <w:rsid w:val="00406FE8"/>
    <w:rsid w:val="00407222"/>
    <w:rsid w:val="00407511"/>
    <w:rsid w:val="004075CD"/>
    <w:rsid w:val="00407636"/>
    <w:rsid w:val="004076BD"/>
    <w:rsid w:val="00407E9F"/>
    <w:rsid w:val="00407F61"/>
    <w:rsid w:val="00407F8F"/>
    <w:rsid w:val="00410659"/>
    <w:rsid w:val="00411445"/>
    <w:rsid w:val="00411C52"/>
    <w:rsid w:val="0041258E"/>
    <w:rsid w:val="00412ECE"/>
    <w:rsid w:val="00413D87"/>
    <w:rsid w:val="0041507A"/>
    <w:rsid w:val="004156AC"/>
    <w:rsid w:val="004161F0"/>
    <w:rsid w:val="00416514"/>
    <w:rsid w:val="004168D5"/>
    <w:rsid w:val="00416CBA"/>
    <w:rsid w:val="0042069A"/>
    <w:rsid w:val="004211FD"/>
    <w:rsid w:val="00421652"/>
    <w:rsid w:val="00421972"/>
    <w:rsid w:val="00421A17"/>
    <w:rsid w:val="00421D99"/>
    <w:rsid w:val="004228F0"/>
    <w:rsid w:val="00423090"/>
    <w:rsid w:val="0042316A"/>
    <w:rsid w:val="004232E8"/>
    <w:rsid w:val="00423452"/>
    <w:rsid w:val="00423540"/>
    <w:rsid w:val="004238DE"/>
    <w:rsid w:val="004239F8"/>
    <w:rsid w:val="00423F94"/>
    <w:rsid w:val="00424267"/>
    <w:rsid w:val="0042476F"/>
    <w:rsid w:val="00424973"/>
    <w:rsid w:val="00425143"/>
    <w:rsid w:val="004258E8"/>
    <w:rsid w:val="00425A28"/>
    <w:rsid w:val="004272D1"/>
    <w:rsid w:val="0042763E"/>
    <w:rsid w:val="00427A50"/>
    <w:rsid w:val="00427EA3"/>
    <w:rsid w:val="00430979"/>
    <w:rsid w:val="00430C77"/>
    <w:rsid w:val="00430ED8"/>
    <w:rsid w:val="00432236"/>
    <w:rsid w:val="00432DDF"/>
    <w:rsid w:val="004331D9"/>
    <w:rsid w:val="004331E1"/>
    <w:rsid w:val="0043331B"/>
    <w:rsid w:val="0043344D"/>
    <w:rsid w:val="00433D98"/>
    <w:rsid w:val="004341D3"/>
    <w:rsid w:val="00434D1C"/>
    <w:rsid w:val="00434E8C"/>
    <w:rsid w:val="00435013"/>
    <w:rsid w:val="004363A4"/>
    <w:rsid w:val="00436A78"/>
    <w:rsid w:val="00436FDC"/>
    <w:rsid w:val="00437017"/>
    <w:rsid w:val="00437840"/>
    <w:rsid w:val="00437F38"/>
    <w:rsid w:val="00437F50"/>
    <w:rsid w:val="0044066A"/>
    <w:rsid w:val="00440DEE"/>
    <w:rsid w:val="004414A7"/>
    <w:rsid w:val="00441899"/>
    <w:rsid w:val="00441E54"/>
    <w:rsid w:val="004421D9"/>
    <w:rsid w:val="0044460D"/>
    <w:rsid w:val="00444B7A"/>
    <w:rsid w:val="00444D76"/>
    <w:rsid w:val="00444F5C"/>
    <w:rsid w:val="004451BE"/>
    <w:rsid w:val="00445493"/>
    <w:rsid w:val="00445572"/>
    <w:rsid w:val="004455BF"/>
    <w:rsid w:val="00445E22"/>
    <w:rsid w:val="00446606"/>
    <w:rsid w:val="00446AF8"/>
    <w:rsid w:val="00446B64"/>
    <w:rsid w:val="00446BD6"/>
    <w:rsid w:val="004471D1"/>
    <w:rsid w:val="004501EB"/>
    <w:rsid w:val="004502BB"/>
    <w:rsid w:val="00450DF1"/>
    <w:rsid w:val="004513EC"/>
    <w:rsid w:val="00451DF9"/>
    <w:rsid w:val="00452783"/>
    <w:rsid w:val="00452829"/>
    <w:rsid w:val="00452ABB"/>
    <w:rsid w:val="00453908"/>
    <w:rsid w:val="00453C18"/>
    <w:rsid w:val="00453C8D"/>
    <w:rsid w:val="00453D0F"/>
    <w:rsid w:val="004540CE"/>
    <w:rsid w:val="00454167"/>
    <w:rsid w:val="004541E9"/>
    <w:rsid w:val="0045445D"/>
    <w:rsid w:val="0045508A"/>
    <w:rsid w:val="00455B0E"/>
    <w:rsid w:val="004563D9"/>
    <w:rsid w:val="004564A3"/>
    <w:rsid w:val="00457818"/>
    <w:rsid w:val="0045786F"/>
    <w:rsid w:val="00457C42"/>
    <w:rsid w:val="00457D55"/>
    <w:rsid w:val="00460159"/>
    <w:rsid w:val="0046079B"/>
    <w:rsid w:val="00460A07"/>
    <w:rsid w:val="00460A88"/>
    <w:rsid w:val="004611BA"/>
    <w:rsid w:val="0046139F"/>
    <w:rsid w:val="004614B9"/>
    <w:rsid w:val="00461D5B"/>
    <w:rsid w:val="0046288F"/>
    <w:rsid w:val="00463690"/>
    <w:rsid w:val="00464715"/>
    <w:rsid w:val="00464C69"/>
    <w:rsid w:val="0046586E"/>
    <w:rsid w:val="004677EB"/>
    <w:rsid w:val="0047035A"/>
    <w:rsid w:val="0047052F"/>
    <w:rsid w:val="004716EE"/>
    <w:rsid w:val="00471FE3"/>
    <w:rsid w:val="00472E02"/>
    <w:rsid w:val="004734FE"/>
    <w:rsid w:val="004735BE"/>
    <w:rsid w:val="0047395B"/>
    <w:rsid w:val="00473ED6"/>
    <w:rsid w:val="0047417C"/>
    <w:rsid w:val="00474382"/>
    <w:rsid w:val="00474592"/>
    <w:rsid w:val="00474C77"/>
    <w:rsid w:val="00475241"/>
    <w:rsid w:val="004752E4"/>
    <w:rsid w:val="004753D0"/>
    <w:rsid w:val="004754E7"/>
    <w:rsid w:val="00475A35"/>
    <w:rsid w:val="00475FBD"/>
    <w:rsid w:val="004764C1"/>
    <w:rsid w:val="00476C4D"/>
    <w:rsid w:val="00480446"/>
    <w:rsid w:val="00480531"/>
    <w:rsid w:val="00481904"/>
    <w:rsid w:val="00481A93"/>
    <w:rsid w:val="0048410B"/>
    <w:rsid w:val="004848D3"/>
    <w:rsid w:val="00484ACB"/>
    <w:rsid w:val="00484E6B"/>
    <w:rsid w:val="0048504F"/>
    <w:rsid w:val="00485423"/>
    <w:rsid w:val="00485489"/>
    <w:rsid w:val="00485500"/>
    <w:rsid w:val="004856AA"/>
    <w:rsid w:val="00485C6B"/>
    <w:rsid w:val="00486098"/>
    <w:rsid w:val="00486C24"/>
    <w:rsid w:val="004878E8"/>
    <w:rsid w:val="00487CEF"/>
    <w:rsid w:val="00487D14"/>
    <w:rsid w:val="004901AA"/>
    <w:rsid w:val="004905D5"/>
    <w:rsid w:val="0049106F"/>
    <w:rsid w:val="00491CA7"/>
    <w:rsid w:val="00491D2B"/>
    <w:rsid w:val="00491F48"/>
    <w:rsid w:val="004922E7"/>
    <w:rsid w:val="0049242E"/>
    <w:rsid w:val="00493C59"/>
    <w:rsid w:val="00493DF4"/>
    <w:rsid w:val="00493E2E"/>
    <w:rsid w:val="004944E9"/>
    <w:rsid w:val="0049499C"/>
    <w:rsid w:val="00494A3B"/>
    <w:rsid w:val="00494A56"/>
    <w:rsid w:val="00494BA0"/>
    <w:rsid w:val="00495915"/>
    <w:rsid w:val="004960E9"/>
    <w:rsid w:val="00496502"/>
    <w:rsid w:val="004973F5"/>
    <w:rsid w:val="00497501"/>
    <w:rsid w:val="004A05C3"/>
    <w:rsid w:val="004A06EB"/>
    <w:rsid w:val="004A0F63"/>
    <w:rsid w:val="004A1564"/>
    <w:rsid w:val="004A236F"/>
    <w:rsid w:val="004A26D4"/>
    <w:rsid w:val="004A2D4A"/>
    <w:rsid w:val="004A345D"/>
    <w:rsid w:val="004A3538"/>
    <w:rsid w:val="004A430C"/>
    <w:rsid w:val="004A54F2"/>
    <w:rsid w:val="004A561B"/>
    <w:rsid w:val="004A5B07"/>
    <w:rsid w:val="004A5B0A"/>
    <w:rsid w:val="004A5B7A"/>
    <w:rsid w:val="004A5DD0"/>
    <w:rsid w:val="004A63CC"/>
    <w:rsid w:val="004A6863"/>
    <w:rsid w:val="004A7B02"/>
    <w:rsid w:val="004B0495"/>
    <w:rsid w:val="004B04D1"/>
    <w:rsid w:val="004B0574"/>
    <w:rsid w:val="004B092E"/>
    <w:rsid w:val="004B1ADE"/>
    <w:rsid w:val="004B21B8"/>
    <w:rsid w:val="004B265B"/>
    <w:rsid w:val="004B2765"/>
    <w:rsid w:val="004B27A1"/>
    <w:rsid w:val="004B317C"/>
    <w:rsid w:val="004B33C6"/>
    <w:rsid w:val="004B3E1F"/>
    <w:rsid w:val="004B4CC3"/>
    <w:rsid w:val="004B54C8"/>
    <w:rsid w:val="004B5939"/>
    <w:rsid w:val="004B624E"/>
    <w:rsid w:val="004B6940"/>
    <w:rsid w:val="004B6A4E"/>
    <w:rsid w:val="004B6D77"/>
    <w:rsid w:val="004B75F0"/>
    <w:rsid w:val="004C046A"/>
    <w:rsid w:val="004C09B4"/>
    <w:rsid w:val="004C0CDE"/>
    <w:rsid w:val="004C0DAC"/>
    <w:rsid w:val="004C2E9D"/>
    <w:rsid w:val="004C3C30"/>
    <w:rsid w:val="004C42DB"/>
    <w:rsid w:val="004C44DE"/>
    <w:rsid w:val="004C4985"/>
    <w:rsid w:val="004C4A21"/>
    <w:rsid w:val="004C5AAD"/>
    <w:rsid w:val="004C5E04"/>
    <w:rsid w:val="004C65CC"/>
    <w:rsid w:val="004C6A92"/>
    <w:rsid w:val="004C6BA2"/>
    <w:rsid w:val="004C75DA"/>
    <w:rsid w:val="004C77D3"/>
    <w:rsid w:val="004C7DB6"/>
    <w:rsid w:val="004C7DBA"/>
    <w:rsid w:val="004C7FB6"/>
    <w:rsid w:val="004D015D"/>
    <w:rsid w:val="004D0A58"/>
    <w:rsid w:val="004D0F3E"/>
    <w:rsid w:val="004D1DF7"/>
    <w:rsid w:val="004D223A"/>
    <w:rsid w:val="004D2279"/>
    <w:rsid w:val="004D2601"/>
    <w:rsid w:val="004D3120"/>
    <w:rsid w:val="004D340C"/>
    <w:rsid w:val="004D36F2"/>
    <w:rsid w:val="004D3752"/>
    <w:rsid w:val="004D3894"/>
    <w:rsid w:val="004D38AC"/>
    <w:rsid w:val="004D3E97"/>
    <w:rsid w:val="004D3F9C"/>
    <w:rsid w:val="004D4375"/>
    <w:rsid w:val="004D4401"/>
    <w:rsid w:val="004D4C6F"/>
    <w:rsid w:val="004D505B"/>
    <w:rsid w:val="004D595D"/>
    <w:rsid w:val="004D5B7F"/>
    <w:rsid w:val="004D5CBD"/>
    <w:rsid w:val="004D5D85"/>
    <w:rsid w:val="004D659D"/>
    <w:rsid w:val="004D6770"/>
    <w:rsid w:val="004D6A8B"/>
    <w:rsid w:val="004D75F9"/>
    <w:rsid w:val="004D76D5"/>
    <w:rsid w:val="004D76F2"/>
    <w:rsid w:val="004D7A12"/>
    <w:rsid w:val="004E08B1"/>
    <w:rsid w:val="004E0C1B"/>
    <w:rsid w:val="004E0CEC"/>
    <w:rsid w:val="004E10FB"/>
    <w:rsid w:val="004E1282"/>
    <w:rsid w:val="004E18F2"/>
    <w:rsid w:val="004E1A3A"/>
    <w:rsid w:val="004E1D72"/>
    <w:rsid w:val="004E1EEC"/>
    <w:rsid w:val="004E26A1"/>
    <w:rsid w:val="004E3839"/>
    <w:rsid w:val="004E39B1"/>
    <w:rsid w:val="004E4518"/>
    <w:rsid w:val="004E4705"/>
    <w:rsid w:val="004E4E3A"/>
    <w:rsid w:val="004E51CE"/>
    <w:rsid w:val="004E585D"/>
    <w:rsid w:val="004E5AC7"/>
    <w:rsid w:val="004E5C41"/>
    <w:rsid w:val="004E5E05"/>
    <w:rsid w:val="004E6A75"/>
    <w:rsid w:val="004E6EB3"/>
    <w:rsid w:val="004E73B9"/>
    <w:rsid w:val="004E7E02"/>
    <w:rsid w:val="004E7E1F"/>
    <w:rsid w:val="004F00EC"/>
    <w:rsid w:val="004F0558"/>
    <w:rsid w:val="004F05D9"/>
    <w:rsid w:val="004F0C63"/>
    <w:rsid w:val="004F0E57"/>
    <w:rsid w:val="004F117F"/>
    <w:rsid w:val="004F294A"/>
    <w:rsid w:val="004F2983"/>
    <w:rsid w:val="004F3162"/>
    <w:rsid w:val="004F3590"/>
    <w:rsid w:val="004F3BBE"/>
    <w:rsid w:val="004F4694"/>
    <w:rsid w:val="004F4727"/>
    <w:rsid w:val="004F550F"/>
    <w:rsid w:val="004F5E6C"/>
    <w:rsid w:val="004F6490"/>
    <w:rsid w:val="004F649E"/>
    <w:rsid w:val="004F6A4C"/>
    <w:rsid w:val="004F6D34"/>
    <w:rsid w:val="004F6F33"/>
    <w:rsid w:val="004F6FCC"/>
    <w:rsid w:val="004F6FE7"/>
    <w:rsid w:val="004F769B"/>
    <w:rsid w:val="004F7A55"/>
    <w:rsid w:val="004F7EEE"/>
    <w:rsid w:val="0050060E"/>
    <w:rsid w:val="00500A71"/>
    <w:rsid w:val="005013C8"/>
    <w:rsid w:val="00501966"/>
    <w:rsid w:val="00502602"/>
    <w:rsid w:val="00502947"/>
    <w:rsid w:val="00502BEE"/>
    <w:rsid w:val="00502EB2"/>
    <w:rsid w:val="00503211"/>
    <w:rsid w:val="0050352C"/>
    <w:rsid w:val="00503BD6"/>
    <w:rsid w:val="00503F5F"/>
    <w:rsid w:val="005047C6"/>
    <w:rsid w:val="005057B1"/>
    <w:rsid w:val="005059D4"/>
    <w:rsid w:val="00505B82"/>
    <w:rsid w:val="00507C68"/>
    <w:rsid w:val="0051084E"/>
    <w:rsid w:val="00510B55"/>
    <w:rsid w:val="00510BDF"/>
    <w:rsid w:val="00510E3B"/>
    <w:rsid w:val="005130D1"/>
    <w:rsid w:val="00513151"/>
    <w:rsid w:val="005134FE"/>
    <w:rsid w:val="005135B3"/>
    <w:rsid w:val="00513F8D"/>
    <w:rsid w:val="00514B0D"/>
    <w:rsid w:val="00514E7A"/>
    <w:rsid w:val="00515438"/>
    <w:rsid w:val="005167BC"/>
    <w:rsid w:val="00516CBB"/>
    <w:rsid w:val="00516D98"/>
    <w:rsid w:val="00516E56"/>
    <w:rsid w:val="00517125"/>
    <w:rsid w:val="005173FD"/>
    <w:rsid w:val="00517623"/>
    <w:rsid w:val="005176F1"/>
    <w:rsid w:val="005177FA"/>
    <w:rsid w:val="00517DEB"/>
    <w:rsid w:val="005209CA"/>
    <w:rsid w:val="0052136A"/>
    <w:rsid w:val="005215E6"/>
    <w:rsid w:val="00521682"/>
    <w:rsid w:val="00521878"/>
    <w:rsid w:val="0052210C"/>
    <w:rsid w:val="005229B9"/>
    <w:rsid w:val="005230C5"/>
    <w:rsid w:val="005237C6"/>
    <w:rsid w:val="00523C86"/>
    <w:rsid w:val="00523E88"/>
    <w:rsid w:val="00523E8F"/>
    <w:rsid w:val="00523F02"/>
    <w:rsid w:val="0052453D"/>
    <w:rsid w:val="00524B4D"/>
    <w:rsid w:val="00524F39"/>
    <w:rsid w:val="005256A5"/>
    <w:rsid w:val="0052572D"/>
    <w:rsid w:val="00525D8F"/>
    <w:rsid w:val="00526213"/>
    <w:rsid w:val="005264C6"/>
    <w:rsid w:val="00526863"/>
    <w:rsid w:val="00526923"/>
    <w:rsid w:val="00526BC8"/>
    <w:rsid w:val="0053127C"/>
    <w:rsid w:val="0053160D"/>
    <w:rsid w:val="005316F9"/>
    <w:rsid w:val="00532437"/>
    <w:rsid w:val="00532898"/>
    <w:rsid w:val="00533065"/>
    <w:rsid w:val="005333C0"/>
    <w:rsid w:val="005343FD"/>
    <w:rsid w:val="00534CAB"/>
    <w:rsid w:val="005353BF"/>
    <w:rsid w:val="00535989"/>
    <w:rsid w:val="00535C24"/>
    <w:rsid w:val="00536125"/>
    <w:rsid w:val="005362CF"/>
    <w:rsid w:val="00536622"/>
    <w:rsid w:val="00536889"/>
    <w:rsid w:val="005368A8"/>
    <w:rsid w:val="0053699D"/>
    <w:rsid w:val="005369DA"/>
    <w:rsid w:val="00536D27"/>
    <w:rsid w:val="00536E84"/>
    <w:rsid w:val="0053725A"/>
    <w:rsid w:val="00537296"/>
    <w:rsid w:val="005373C7"/>
    <w:rsid w:val="00537BFF"/>
    <w:rsid w:val="00537D52"/>
    <w:rsid w:val="00540081"/>
    <w:rsid w:val="005404BD"/>
    <w:rsid w:val="005405C3"/>
    <w:rsid w:val="00540961"/>
    <w:rsid w:val="005409DD"/>
    <w:rsid w:val="00540AE0"/>
    <w:rsid w:val="0054121E"/>
    <w:rsid w:val="0054187A"/>
    <w:rsid w:val="00542041"/>
    <w:rsid w:val="005423CD"/>
    <w:rsid w:val="0054336F"/>
    <w:rsid w:val="0054353B"/>
    <w:rsid w:val="00543CEB"/>
    <w:rsid w:val="00543F01"/>
    <w:rsid w:val="00544000"/>
    <w:rsid w:val="005445B0"/>
    <w:rsid w:val="00544F7D"/>
    <w:rsid w:val="005461FA"/>
    <w:rsid w:val="00546404"/>
    <w:rsid w:val="00546783"/>
    <w:rsid w:val="00550BD4"/>
    <w:rsid w:val="00550CE2"/>
    <w:rsid w:val="00551CBA"/>
    <w:rsid w:val="00551E3D"/>
    <w:rsid w:val="00551F35"/>
    <w:rsid w:val="00552961"/>
    <w:rsid w:val="00552A4F"/>
    <w:rsid w:val="00552B5B"/>
    <w:rsid w:val="00552E70"/>
    <w:rsid w:val="00552FA9"/>
    <w:rsid w:val="00553BF3"/>
    <w:rsid w:val="00553F24"/>
    <w:rsid w:val="005543B8"/>
    <w:rsid w:val="005547E0"/>
    <w:rsid w:val="005548AA"/>
    <w:rsid w:val="00554AD2"/>
    <w:rsid w:val="00554B40"/>
    <w:rsid w:val="00554B5A"/>
    <w:rsid w:val="00554CE1"/>
    <w:rsid w:val="00555698"/>
    <w:rsid w:val="00555C4E"/>
    <w:rsid w:val="00556B10"/>
    <w:rsid w:val="0055778B"/>
    <w:rsid w:val="00560988"/>
    <w:rsid w:val="00560CCE"/>
    <w:rsid w:val="00561083"/>
    <w:rsid w:val="005611F9"/>
    <w:rsid w:val="005614BF"/>
    <w:rsid w:val="00561785"/>
    <w:rsid w:val="00561A92"/>
    <w:rsid w:val="00561AA8"/>
    <w:rsid w:val="00562F21"/>
    <w:rsid w:val="0056393B"/>
    <w:rsid w:val="00563DB4"/>
    <w:rsid w:val="00564633"/>
    <w:rsid w:val="00564918"/>
    <w:rsid w:val="0056565B"/>
    <w:rsid w:val="005657FD"/>
    <w:rsid w:val="00565955"/>
    <w:rsid w:val="00565C79"/>
    <w:rsid w:val="005660F5"/>
    <w:rsid w:val="00567E8D"/>
    <w:rsid w:val="00567ECA"/>
    <w:rsid w:val="005700C0"/>
    <w:rsid w:val="0057131E"/>
    <w:rsid w:val="005718DF"/>
    <w:rsid w:val="00571B12"/>
    <w:rsid w:val="0057264B"/>
    <w:rsid w:val="005736FE"/>
    <w:rsid w:val="00574028"/>
    <w:rsid w:val="00574174"/>
    <w:rsid w:val="005741AF"/>
    <w:rsid w:val="00574593"/>
    <w:rsid w:val="00574A02"/>
    <w:rsid w:val="00575AF4"/>
    <w:rsid w:val="00575BFC"/>
    <w:rsid w:val="00576750"/>
    <w:rsid w:val="00576797"/>
    <w:rsid w:val="00576EDA"/>
    <w:rsid w:val="00577044"/>
    <w:rsid w:val="005771D0"/>
    <w:rsid w:val="00577436"/>
    <w:rsid w:val="00577891"/>
    <w:rsid w:val="00577A3A"/>
    <w:rsid w:val="00577B56"/>
    <w:rsid w:val="005800E3"/>
    <w:rsid w:val="00580C76"/>
    <w:rsid w:val="0058233E"/>
    <w:rsid w:val="005837F2"/>
    <w:rsid w:val="005849AE"/>
    <w:rsid w:val="00584C9F"/>
    <w:rsid w:val="00584ECE"/>
    <w:rsid w:val="00585157"/>
    <w:rsid w:val="0058592E"/>
    <w:rsid w:val="0058626E"/>
    <w:rsid w:val="00586491"/>
    <w:rsid w:val="00586C68"/>
    <w:rsid w:val="00586DDC"/>
    <w:rsid w:val="00587C20"/>
    <w:rsid w:val="00587C21"/>
    <w:rsid w:val="00587DED"/>
    <w:rsid w:val="00587FAE"/>
    <w:rsid w:val="00590335"/>
    <w:rsid w:val="00590440"/>
    <w:rsid w:val="0059059B"/>
    <w:rsid w:val="00590726"/>
    <w:rsid w:val="00590EA6"/>
    <w:rsid w:val="00591E91"/>
    <w:rsid w:val="0059282A"/>
    <w:rsid w:val="00593A11"/>
    <w:rsid w:val="00593E90"/>
    <w:rsid w:val="00594428"/>
    <w:rsid w:val="00594486"/>
    <w:rsid w:val="00594579"/>
    <w:rsid w:val="005949BE"/>
    <w:rsid w:val="00595126"/>
    <w:rsid w:val="005951BD"/>
    <w:rsid w:val="0059577D"/>
    <w:rsid w:val="0059621B"/>
    <w:rsid w:val="00596445"/>
    <w:rsid w:val="005969DE"/>
    <w:rsid w:val="005969F1"/>
    <w:rsid w:val="00596EC5"/>
    <w:rsid w:val="0059702A"/>
    <w:rsid w:val="0059710C"/>
    <w:rsid w:val="00597134"/>
    <w:rsid w:val="00597E70"/>
    <w:rsid w:val="00597ED1"/>
    <w:rsid w:val="00597EE7"/>
    <w:rsid w:val="005A030A"/>
    <w:rsid w:val="005A04E1"/>
    <w:rsid w:val="005A07B8"/>
    <w:rsid w:val="005A0BD2"/>
    <w:rsid w:val="005A16AA"/>
    <w:rsid w:val="005A1A7C"/>
    <w:rsid w:val="005A1D0F"/>
    <w:rsid w:val="005A1EA3"/>
    <w:rsid w:val="005A2561"/>
    <w:rsid w:val="005A2579"/>
    <w:rsid w:val="005A2CB0"/>
    <w:rsid w:val="005A2E2C"/>
    <w:rsid w:val="005A3131"/>
    <w:rsid w:val="005A3465"/>
    <w:rsid w:val="005A34FC"/>
    <w:rsid w:val="005A3776"/>
    <w:rsid w:val="005A3BA3"/>
    <w:rsid w:val="005A3BFA"/>
    <w:rsid w:val="005A5C5F"/>
    <w:rsid w:val="005A5D09"/>
    <w:rsid w:val="005A5D66"/>
    <w:rsid w:val="005A6D37"/>
    <w:rsid w:val="005A6D71"/>
    <w:rsid w:val="005A6EF2"/>
    <w:rsid w:val="005A6F0E"/>
    <w:rsid w:val="005A7113"/>
    <w:rsid w:val="005A7D17"/>
    <w:rsid w:val="005A7DC3"/>
    <w:rsid w:val="005A7F86"/>
    <w:rsid w:val="005B02B7"/>
    <w:rsid w:val="005B05BC"/>
    <w:rsid w:val="005B0BF5"/>
    <w:rsid w:val="005B13FA"/>
    <w:rsid w:val="005B14D6"/>
    <w:rsid w:val="005B1721"/>
    <w:rsid w:val="005B189E"/>
    <w:rsid w:val="005B1936"/>
    <w:rsid w:val="005B1A74"/>
    <w:rsid w:val="005B1B12"/>
    <w:rsid w:val="005B1DC5"/>
    <w:rsid w:val="005B2320"/>
    <w:rsid w:val="005B2335"/>
    <w:rsid w:val="005B25F4"/>
    <w:rsid w:val="005B273A"/>
    <w:rsid w:val="005B2906"/>
    <w:rsid w:val="005B29C3"/>
    <w:rsid w:val="005B2B2F"/>
    <w:rsid w:val="005B3289"/>
    <w:rsid w:val="005B340F"/>
    <w:rsid w:val="005B3B4C"/>
    <w:rsid w:val="005B408B"/>
    <w:rsid w:val="005B41AA"/>
    <w:rsid w:val="005B4255"/>
    <w:rsid w:val="005B4380"/>
    <w:rsid w:val="005B47C9"/>
    <w:rsid w:val="005B4AC9"/>
    <w:rsid w:val="005B5892"/>
    <w:rsid w:val="005B5E70"/>
    <w:rsid w:val="005B6071"/>
    <w:rsid w:val="005B6281"/>
    <w:rsid w:val="005B6738"/>
    <w:rsid w:val="005B683E"/>
    <w:rsid w:val="005B6AAF"/>
    <w:rsid w:val="005B6BE9"/>
    <w:rsid w:val="005B7A68"/>
    <w:rsid w:val="005C0346"/>
    <w:rsid w:val="005C07B9"/>
    <w:rsid w:val="005C09F6"/>
    <w:rsid w:val="005C0D73"/>
    <w:rsid w:val="005C0DE3"/>
    <w:rsid w:val="005C130B"/>
    <w:rsid w:val="005C18D7"/>
    <w:rsid w:val="005C2EFE"/>
    <w:rsid w:val="005C2F03"/>
    <w:rsid w:val="005C3EAE"/>
    <w:rsid w:val="005C3FEC"/>
    <w:rsid w:val="005C40EB"/>
    <w:rsid w:val="005C553B"/>
    <w:rsid w:val="005C56F2"/>
    <w:rsid w:val="005C5720"/>
    <w:rsid w:val="005C5CFB"/>
    <w:rsid w:val="005C6C46"/>
    <w:rsid w:val="005C6FE9"/>
    <w:rsid w:val="005C71A6"/>
    <w:rsid w:val="005C7227"/>
    <w:rsid w:val="005C742E"/>
    <w:rsid w:val="005C7F73"/>
    <w:rsid w:val="005D0008"/>
    <w:rsid w:val="005D0B6E"/>
    <w:rsid w:val="005D0CC5"/>
    <w:rsid w:val="005D107F"/>
    <w:rsid w:val="005D1540"/>
    <w:rsid w:val="005D1738"/>
    <w:rsid w:val="005D18DD"/>
    <w:rsid w:val="005D1F08"/>
    <w:rsid w:val="005D1F63"/>
    <w:rsid w:val="005D2150"/>
    <w:rsid w:val="005D255F"/>
    <w:rsid w:val="005D2C4D"/>
    <w:rsid w:val="005D2F35"/>
    <w:rsid w:val="005D3001"/>
    <w:rsid w:val="005D3106"/>
    <w:rsid w:val="005D4079"/>
    <w:rsid w:val="005D44C2"/>
    <w:rsid w:val="005D4757"/>
    <w:rsid w:val="005D478A"/>
    <w:rsid w:val="005D4A48"/>
    <w:rsid w:val="005D4E5E"/>
    <w:rsid w:val="005D531C"/>
    <w:rsid w:val="005D56EB"/>
    <w:rsid w:val="005D593F"/>
    <w:rsid w:val="005D5944"/>
    <w:rsid w:val="005D5F6D"/>
    <w:rsid w:val="005D600F"/>
    <w:rsid w:val="005D6267"/>
    <w:rsid w:val="005D63E0"/>
    <w:rsid w:val="005D646C"/>
    <w:rsid w:val="005D6476"/>
    <w:rsid w:val="005D64CA"/>
    <w:rsid w:val="005D69F9"/>
    <w:rsid w:val="005D6A35"/>
    <w:rsid w:val="005D7852"/>
    <w:rsid w:val="005D7A8D"/>
    <w:rsid w:val="005E0046"/>
    <w:rsid w:val="005E0503"/>
    <w:rsid w:val="005E0794"/>
    <w:rsid w:val="005E096A"/>
    <w:rsid w:val="005E0D8A"/>
    <w:rsid w:val="005E2192"/>
    <w:rsid w:val="005E2633"/>
    <w:rsid w:val="005E2C37"/>
    <w:rsid w:val="005E2E0F"/>
    <w:rsid w:val="005E36FB"/>
    <w:rsid w:val="005E3C52"/>
    <w:rsid w:val="005E4BDD"/>
    <w:rsid w:val="005E4E32"/>
    <w:rsid w:val="005E5084"/>
    <w:rsid w:val="005E5366"/>
    <w:rsid w:val="005E625A"/>
    <w:rsid w:val="005E6B67"/>
    <w:rsid w:val="005E746F"/>
    <w:rsid w:val="005E7886"/>
    <w:rsid w:val="005F022D"/>
    <w:rsid w:val="005F03FC"/>
    <w:rsid w:val="005F0C44"/>
    <w:rsid w:val="005F1C1D"/>
    <w:rsid w:val="005F2160"/>
    <w:rsid w:val="005F240A"/>
    <w:rsid w:val="005F2F5A"/>
    <w:rsid w:val="005F34D2"/>
    <w:rsid w:val="005F37AD"/>
    <w:rsid w:val="005F3C20"/>
    <w:rsid w:val="005F3E6E"/>
    <w:rsid w:val="005F45B8"/>
    <w:rsid w:val="005F4692"/>
    <w:rsid w:val="005F4BF6"/>
    <w:rsid w:val="005F511F"/>
    <w:rsid w:val="005F5CDF"/>
    <w:rsid w:val="005F6196"/>
    <w:rsid w:val="005F61BB"/>
    <w:rsid w:val="005F65DF"/>
    <w:rsid w:val="005F6C43"/>
    <w:rsid w:val="005F7810"/>
    <w:rsid w:val="0060025E"/>
    <w:rsid w:val="006004F8"/>
    <w:rsid w:val="006007B3"/>
    <w:rsid w:val="00601F87"/>
    <w:rsid w:val="00601FDA"/>
    <w:rsid w:val="006022CC"/>
    <w:rsid w:val="00602375"/>
    <w:rsid w:val="00602533"/>
    <w:rsid w:val="0060265E"/>
    <w:rsid w:val="00602BA0"/>
    <w:rsid w:val="00602C75"/>
    <w:rsid w:val="00602DAC"/>
    <w:rsid w:val="00602F63"/>
    <w:rsid w:val="0060316D"/>
    <w:rsid w:val="00603351"/>
    <w:rsid w:val="0060350D"/>
    <w:rsid w:val="0060384F"/>
    <w:rsid w:val="00603DDA"/>
    <w:rsid w:val="006045D8"/>
    <w:rsid w:val="00604666"/>
    <w:rsid w:val="00604CD8"/>
    <w:rsid w:val="00605B94"/>
    <w:rsid w:val="00605D52"/>
    <w:rsid w:val="0060669D"/>
    <w:rsid w:val="006068C7"/>
    <w:rsid w:val="00606A28"/>
    <w:rsid w:val="00606EA2"/>
    <w:rsid w:val="00606F9C"/>
    <w:rsid w:val="00607210"/>
    <w:rsid w:val="00607325"/>
    <w:rsid w:val="00607374"/>
    <w:rsid w:val="00611DB3"/>
    <w:rsid w:val="00611FEB"/>
    <w:rsid w:val="00612275"/>
    <w:rsid w:val="00612447"/>
    <w:rsid w:val="00612567"/>
    <w:rsid w:val="00612E9D"/>
    <w:rsid w:val="00612EDE"/>
    <w:rsid w:val="00613042"/>
    <w:rsid w:val="00613065"/>
    <w:rsid w:val="00613624"/>
    <w:rsid w:val="00613630"/>
    <w:rsid w:val="00613BEA"/>
    <w:rsid w:val="00613E36"/>
    <w:rsid w:val="00614083"/>
    <w:rsid w:val="0061494C"/>
    <w:rsid w:val="00614C92"/>
    <w:rsid w:val="006156D4"/>
    <w:rsid w:val="00615A40"/>
    <w:rsid w:val="00615E62"/>
    <w:rsid w:val="0061602F"/>
    <w:rsid w:val="00616366"/>
    <w:rsid w:val="00616564"/>
    <w:rsid w:val="0061678A"/>
    <w:rsid w:val="00616C02"/>
    <w:rsid w:val="00616E88"/>
    <w:rsid w:val="006179D6"/>
    <w:rsid w:val="0062049B"/>
    <w:rsid w:val="00621329"/>
    <w:rsid w:val="006213F1"/>
    <w:rsid w:val="0062143F"/>
    <w:rsid w:val="00621862"/>
    <w:rsid w:val="00624A11"/>
    <w:rsid w:val="00624AA4"/>
    <w:rsid w:val="00624B22"/>
    <w:rsid w:val="00624FC8"/>
    <w:rsid w:val="0062580A"/>
    <w:rsid w:val="00626CA6"/>
    <w:rsid w:val="006271C8"/>
    <w:rsid w:val="00627840"/>
    <w:rsid w:val="006279EC"/>
    <w:rsid w:val="006302E7"/>
    <w:rsid w:val="006311B8"/>
    <w:rsid w:val="00631523"/>
    <w:rsid w:val="006321BF"/>
    <w:rsid w:val="006323C0"/>
    <w:rsid w:val="00632581"/>
    <w:rsid w:val="00632807"/>
    <w:rsid w:val="0063296B"/>
    <w:rsid w:val="00632D8F"/>
    <w:rsid w:val="0063311B"/>
    <w:rsid w:val="00633A3C"/>
    <w:rsid w:val="006349C1"/>
    <w:rsid w:val="00634AEC"/>
    <w:rsid w:val="00634FFC"/>
    <w:rsid w:val="0063554E"/>
    <w:rsid w:val="00635733"/>
    <w:rsid w:val="0063574B"/>
    <w:rsid w:val="00635751"/>
    <w:rsid w:val="00635788"/>
    <w:rsid w:val="0063640C"/>
    <w:rsid w:val="00636593"/>
    <w:rsid w:val="00637127"/>
    <w:rsid w:val="0063790C"/>
    <w:rsid w:val="00637B92"/>
    <w:rsid w:val="00637F44"/>
    <w:rsid w:val="00640AF9"/>
    <w:rsid w:val="00640D48"/>
    <w:rsid w:val="00640D6A"/>
    <w:rsid w:val="006415CC"/>
    <w:rsid w:val="00641A10"/>
    <w:rsid w:val="00641D46"/>
    <w:rsid w:val="006420DA"/>
    <w:rsid w:val="00642167"/>
    <w:rsid w:val="0064257D"/>
    <w:rsid w:val="00643725"/>
    <w:rsid w:val="00644037"/>
    <w:rsid w:val="00644C7D"/>
    <w:rsid w:val="00645067"/>
    <w:rsid w:val="00645604"/>
    <w:rsid w:val="00645A48"/>
    <w:rsid w:val="00645A8E"/>
    <w:rsid w:val="00646075"/>
    <w:rsid w:val="0064610A"/>
    <w:rsid w:val="00646708"/>
    <w:rsid w:val="00646778"/>
    <w:rsid w:val="00646797"/>
    <w:rsid w:val="00646FDF"/>
    <w:rsid w:val="00647808"/>
    <w:rsid w:val="006478AD"/>
    <w:rsid w:val="00647DE4"/>
    <w:rsid w:val="0065027C"/>
    <w:rsid w:val="006508F4"/>
    <w:rsid w:val="00650AB9"/>
    <w:rsid w:val="00651CA1"/>
    <w:rsid w:val="00652640"/>
    <w:rsid w:val="00652D0F"/>
    <w:rsid w:val="00652F74"/>
    <w:rsid w:val="00653079"/>
    <w:rsid w:val="00653124"/>
    <w:rsid w:val="00653EFE"/>
    <w:rsid w:val="0065499E"/>
    <w:rsid w:val="00654A5A"/>
    <w:rsid w:val="00654E6F"/>
    <w:rsid w:val="00654F64"/>
    <w:rsid w:val="00655934"/>
    <w:rsid w:val="00655ACE"/>
    <w:rsid w:val="00655F56"/>
    <w:rsid w:val="006566A1"/>
    <w:rsid w:val="00656CCD"/>
    <w:rsid w:val="006572CC"/>
    <w:rsid w:val="00657528"/>
    <w:rsid w:val="00657636"/>
    <w:rsid w:val="006578D3"/>
    <w:rsid w:val="00660DFC"/>
    <w:rsid w:val="00660E6B"/>
    <w:rsid w:val="00660F70"/>
    <w:rsid w:val="006610DA"/>
    <w:rsid w:val="00661147"/>
    <w:rsid w:val="0066149E"/>
    <w:rsid w:val="006617B4"/>
    <w:rsid w:val="00661899"/>
    <w:rsid w:val="0066191B"/>
    <w:rsid w:val="00661C63"/>
    <w:rsid w:val="00661D3D"/>
    <w:rsid w:val="00662056"/>
    <w:rsid w:val="006626E6"/>
    <w:rsid w:val="00662A12"/>
    <w:rsid w:val="00662B15"/>
    <w:rsid w:val="00662EB5"/>
    <w:rsid w:val="0066350C"/>
    <w:rsid w:val="00664369"/>
    <w:rsid w:val="0066467B"/>
    <w:rsid w:val="006649EE"/>
    <w:rsid w:val="00664C73"/>
    <w:rsid w:val="00664CA6"/>
    <w:rsid w:val="00665CC9"/>
    <w:rsid w:val="006662F4"/>
    <w:rsid w:val="0066663C"/>
    <w:rsid w:val="006667FD"/>
    <w:rsid w:val="00666D06"/>
    <w:rsid w:val="00666F7A"/>
    <w:rsid w:val="006678A5"/>
    <w:rsid w:val="00667C5E"/>
    <w:rsid w:val="00667D18"/>
    <w:rsid w:val="00667E0A"/>
    <w:rsid w:val="00670527"/>
    <w:rsid w:val="00670531"/>
    <w:rsid w:val="00671334"/>
    <w:rsid w:val="00671599"/>
    <w:rsid w:val="006715BD"/>
    <w:rsid w:val="006719C1"/>
    <w:rsid w:val="00671ACA"/>
    <w:rsid w:val="00671E3A"/>
    <w:rsid w:val="00672621"/>
    <w:rsid w:val="006726FC"/>
    <w:rsid w:val="00672BA9"/>
    <w:rsid w:val="0067311B"/>
    <w:rsid w:val="00673731"/>
    <w:rsid w:val="006744B3"/>
    <w:rsid w:val="00674AEA"/>
    <w:rsid w:val="00674DEE"/>
    <w:rsid w:val="00675150"/>
    <w:rsid w:val="00675638"/>
    <w:rsid w:val="006758C8"/>
    <w:rsid w:val="006763F2"/>
    <w:rsid w:val="00677501"/>
    <w:rsid w:val="0067754A"/>
    <w:rsid w:val="006777F6"/>
    <w:rsid w:val="00680042"/>
    <w:rsid w:val="00680493"/>
    <w:rsid w:val="006806EA"/>
    <w:rsid w:val="00680AD0"/>
    <w:rsid w:val="00680E4C"/>
    <w:rsid w:val="006817C7"/>
    <w:rsid w:val="00681C91"/>
    <w:rsid w:val="006821A4"/>
    <w:rsid w:val="00682F75"/>
    <w:rsid w:val="006830A5"/>
    <w:rsid w:val="006834EA"/>
    <w:rsid w:val="00683581"/>
    <w:rsid w:val="006838A5"/>
    <w:rsid w:val="006838D3"/>
    <w:rsid w:val="0068393C"/>
    <w:rsid w:val="00683B5C"/>
    <w:rsid w:val="0068420B"/>
    <w:rsid w:val="006843D1"/>
    <w:rsid w:val="00685639"/>
    <w:rsid w:val="0068571F"/>
    <w:rsid w:val="0068586B"/>
    <w:rsid w:val="00686367"/>
    <w:rsid w:val="00686D7D"/>
    <w:rsid w:val="00687E89"/>
    <w:rsid w:val="006905B8"/>
    <w:rsid w:val="0069070A"/>
    <w:rsid w:val="00690F61"/>
    <w:rsid w:val="00691068"/>
    <w:rsid w:val="00691353"/>
    <w:rsid w:val="00691947"/>
    <w:rsid w:val="00691D76"/>
    <w:rsid w:val="00691F36"/>
    <w:rsid w:val="00692010"/>
    <w:rsid w:val="006920F9"/>
    <w:rsid w:val="00692C76"/>
    <w:rsid w:val="006935E7"/>
    <w:rsid w:val="00693B34"/>
    <w:rsid w:val="00693F33"/>
    <w:rsid w:val="00694286"/>
    <w:rsid w:val="00694AF3"/>
    <w:rsid w:val="00694F6B"/>
    <w:rsid w:val="006950D1"/>
    <w:rsid w:val="00695137"/>
    <w:rsid w:val="0069688A"/>
    <w:rsid w:val="00696A1E"/>
    <w:rsid w:val="00696C6A"/>
    <w:rsid w:val="00697664"/>
    <w:rsid w:val="00697F50"/>
    <w:rsid w:val="006A0B0C"/>
    <w:rsid w:val="006A0DD6"/>
    <w:rsid w:val="006A14E1"/>
    <w:rsid w:val="006A15FE"/>
    <w:rsid w:val="006A1841"/>
    <w:rsid w:val="006A186E"/>
    <w:rsid w:val="006A1D89"/>
    <w:rsid w:val="006A27F9"/>
    <w:rsid w:val="006A2BAF"/>
    <w:rsid w:val="006A313C"/>
    <w:rsid w:val="006A342C"/>
    <w:rsid w:val="006A3703"/>
    <w:rsid w:val="006A3ACB"/>
    <w:rsid w:val="006A3FF0"/>
    <w:rsid w:val="006A40F0"/>
    <w:rsid w:val="006A475F"/>
    <w:rsid w:val="006A5322"/>
    <w:rsid w:val="006A5825"/>
    <w:rsid w:val="006A58A1"/>
    <w:rsid w:val="006A5C8A"/>
    <w:rsid w:val="006A6610"/>
    <w:rsid w:val="006A6A10"/>
    <w:rsid w:val="006A6F36"/>
    <w:rsid w:val="006A770B"/>
    <w:rsid w:val="006A777D"/>
    <w:rsid w:val="006A780D"/>
    <w:rsid w:val="006A799C"/>
    <w:rsid w:val="006B0525"/>
    <w:rsid w:val="006B0648"/>
    <w:rsid w:val="006B09C7"/>
    <w:rsid w:val="006B1260"/>
    <w:rsid w:val="006B13A5"/>
    <w:rsid w:val="006B183E"/>
    <w:rsid w:val="006B2414"/>
    <w:rsid w:val="006B2492"/>
    <w:rsid w:val="006B29AE"/>
    <w:rsid w:val="006B2E5B"/>
    <w:rsid w:val="006B2F0C"/>
    <w:rsid w:val="006B36C7"/>
    <w:rsid w:val="006B39C3"/>
    <w:rsid w:val="006B410B"/>
    <w:rsid w:val="006B4232"/>
    <w:rsid w:val="006B4C5B"/>
    <w:rsid w:val="006B4D0E"/>
    <w:rsid w:val="006B4F5A"/>
    <w:rsid w:val="006B4FE6"/>
    <w:rsid w:val="006B5420"/>
    <w:rsid w:val="006B5712"/>
    <w:rsid w:val="006B59F4"/>
    <w:rsid w:val="006B5DFA"/>
    <w:rsid w:val="006B5EE6"/>
    <w:rsid w:val="006B60A2"/>
    <w:rsid w:val="006B7694"/>
    <w:rsid w:val="006C02B0"/>
    <w:rsid w:val="006C0D3F"/>
    <w:rsid w:val="006C0E3E"/>
    <w:rsid w:val="006C0E5E"/>
    <w:rsid w:val="006C0EA8"/>
    <w:rsid w:val="006C0F1C"/>
    <w:rsid w:val="006C11C6"/>
    <w:rsid w:val="006C1831"/>
    <w:rsid w:val="006C2516"/>
    <w:rsid w:val="006C2A46"/>
    <w:rsid w:val="006C2B99"/>
    <w:rsid w:val="006C2CAD"/>
    <w:rsid w:val="006C3439"/>
    <w:rsid w:val="006C3D03"/>
    <w:rsid w:val="006C43C3"/>
    <w:rsid w:val="006C5214"/>
    <w:rsid w:val="006C5487"/>
    <w:rsid w:val="006C5B3C"/>
    <w:rsid w:val="006C62A8"/>
    <w:rsid w:val="006C6303"/>
    <w:rsid w:val="006C781A"/>
    <w:rsid w:val="006C7B7B"/>
    <w:rsid w:val="006C7C19"/>
    <w:rsid w:val="006C7C9C"/>
    <w:rsid w:val="006C7E83"/>
    <w:rsid w:val="006C7F23"/>
    <w:rsid w:val="006D0680"/>
    <w:rsid w:val="006D0E30"/>
    <w:rsid w:val="006D2596"/>
    <w:rsid w:val="006D2926"/>
    <w:rsid w:val="006D3371"/>
    <w:rsid w:val="006D3841"/>
    <w:rsid w:val="006D4B16"/>
    <w:rsid w:val="006D501C"/>
    <w:rsid w:val="006D5553"/>
    <w:rsid w:val="006D7151"/>
    <w:rsid w:val="006D7569"/>
    <w:rsid w:val="006D76C1"/>
    <w:rsid w:val="006D7730"/>
    <w:rsid w:val="006E0318"/>
    <w:rsid w:val="006E1093"/>
    <w:rsid w:val="006E1417"/>
    <w:rsid w:val="006E155B"/>
    <w:rsid w:val="006E23D9"/>
    <w:rsid w:val="006E259B"/>
    <w:rsid w:val="006E285F"/>
    <w:rsid w:val="006E2BE7"/>
    <w:rsid w:val="006E2C31"/>
    <w:rsid w:val="006E2E41"/>
    <w:rsid w:val="006E328F"/>
    <w:rsid w:val="006E440A"/>
    <w:rsid w:val="006E4B46"/>
    <w:rsid w:val="006E4D4D"/>
    <w:rsid w:val="006E505D"/>
    <w:rsid w:val="006E54D5"/>
    <w:rsid w:val="006E5743"/>
    <w:rsid w:val="006E57FC"/>
    <w:rsid w:val="006E5A1D"/>
    <w:rsid w:val="006E737D"/>
    <w:rsid w:val="006E7B72"/>
    <w:rsid w:val="006E7C08"/>
    <w:rsid w:val="006E7D2B"/>
    <w:rsid w:val="006E7D59"/>
    <w:rsid w:val="006E7E4E"/>
    <w:rsid w:val="006F00BC"/>
    <w:rsid w:val="006F0173"/>
    <w:rsid w:val="006F10CA"/>
    <w:rsid w:val="006F1C44"/>
    <w:rsid w:val="006F1CF0"/>
    <w:rsid w:val="006F2046"/>
    <w:rsid w:val="006F2441"/>
    <w:rsid w:val="006F292D"/>
    <w:rsid w:val="006F2DD1"/>
    <w:rsid w:val="006F2F96"/>
    <w:rsid w:val="006F36E2"/>
    <w:rsid w:val="006F42C9"/>
    <w:rsid w:val="006F49C0"/>
    <w:rsid w:val="006F4A18"/>
    <w:rsid w:val="006F4BBB"/>
    <w:rsid w:val="006F4CE3"/>
    <w:rsid w:val="006F4E02"/>
    <w:rsid w:val="006F5444"/>
    <w:rsid w:val="006F5D12"/>
    <w:rsid w:val="006F6600"/>
    <w:rsid w:val="006F661F"/>
    <w:rsid w:val="006F68E6"/>
    <w:rsid w:val="006F76F2"/>
    <w:rsid w:val="006F78A8"/>
    <w:rsid w:val="006F795D"/>
    <w:rsid w:val="006F7F93"/>
    <w:rsid w:val="00701004"/>
    <w:rsid w:val="00701F94"/>
    <w:rsid w:val="00702040"/>
    <w:rsid w:val="007020E2"/>
    <w:rsid w:val="00702185"/>
    <w:rsid w:val="007023A3"/>
    <w:rsid w:val="00702AD4"/>
    <w:rsid w:val="00703CB0"/>
    <w:rsid w:val="0070439E"/>
    <w:rsid w:val="0070548B"/>
    <w:rsid w:val="00705ED0"/>
    <w:rsid w:val="00706293"/>
    <w:rsid w:val="0070656E"/>
    <w:rsid w:val="007069A3"/>
    <w:rsid w:val="00706BB2"/>
    <w:rsid w:val="00706C94"/>
    <w:rsid w:val="00707979"/>
    <w:rsid w:val="00710163"/>
    <w:rsid w:val="00710482"/>
    <w:rsid w:val="007104E3"/>
    <w:rsid w:val="00711340"/>
    <w:rsid w:val="007114B3"/>
    <w:rsid w:val="007114EE"/>
    <w:rsid w:val="00711546"/>
    <w:rsid w:val="0071229C"/>
    <w:rsid w:val="00714098"/>
    <w:rsid w:val="00714264"/>
    <w:rsid w:val="00714537"/>
    <w:rsid w:val="00715F40"/>
    <w:rsid w:val="0071620C"/>
    <w:rsid w:val="0071684E"/>
    <w:rsid w:val="00716FC6"/>
    <w:rsid w:val="00717539"/>
    <w:rsid w:val="007179D6"/>
    <w:rsid w:val="00717E1A"/>
    <w:rsid w:val="00720BF1"/>
    <w:rsid w:val="00720CB2"/>
    <w:rsid w:val="0072105A"/>
    <w:rsid w:val="00721769"/>
    <w:rsid w:val="007217F3"/>
    <w:rsid w:val="0072201E"/>
    <w:rsid w:val="007220AD"/>
    <w:rsid w:val="0072239F"/>
    <w:rsid w:val="007223D7"/>
    <w:rsid w:val="00722794"/>
    <w:rsid w:val="00722A1B"/>
    <w:rsid w:val="00722A4E"/>
    <w:rsid w:val="0072306D"/>
    <w:rsid w:val="00723938"/>
    <w:rsid w:val="00724457"/>
    <w:rsid w:val="00724630"/>
    <w:rsid w:val="007246AA"/>
    <w:rsid w:val="00725582"/>
    <w:rsid w:val="00725ABD"/>
    <w:rsid w:val="00725DF3"/>
    <w:rsid w:val="007260C4"/>
    <w:rsid w:val="007263CB"/>
    <w:rsid w:val="00726599"/>
    <w:rsid w:val="0072670F"/>
    <w:rsid w:val="00726C69"/>
    <w:rsid w:val="00726EA9"/>
    <w:rsid w:val="0072734D"/>
    <w:rsid w:val="0072775D"/>
    <w:rsid w:val="00727838"/>
    <w:rsid w:val="00727A8D"/>
    <w:rsid w:val="00727F33"/>
    <w:rsid w:val="007304A2"/>
    <w:rsid w:val="007306B1"/>
    <w:rsid w:val="00730747"/>
    <w:rsid w:val="00730AC6"/>
    <w:rsid w:val="00730AE6"/>
    <w:rsid w:val="00730B90"/>
    <w:rsid w:val="00730E6A"/>
    <w:rsid w:val="007310F8"/>
    <w:rsid w:val="00731109"/>
    <w:rsid w:val="0073145E"/>
    <w:rsid w:val="00731D9A"/>
    <w:rsid w:val="00732B88"/>
    <w:rsid w:val="007331FF"/>
    <w:rsid w:val="0073338A"/>
    <w:rsid w:val="0073345E"/>
    <w:rsid w:val="00734C99"/>
    <w:rsid w:val="00735202"/>
    <w:rsid w:val="00735AAC"/>
    <w:rsid w:val="00735CC7"/>
    <w:rsid w:val="00735FFE"/>
    <w:rsid w:val="007367D3"/>
    <w:rsid w:val="007370D4"/>
    <w:rsid w:val="0073734F"/>
    <w:rsid w:val="00737ED1"/>
    <w:rsid w:val="007400A8"/>
    <w:rsid w:val="00740243"/>
    <w:rsid w:val="007402B2"/>
    <w:rsid w:val="0074072B"/>
    <w:rsid w:val="007408A0"/>
    <w:rsid w:val="00740A57"/>
    <w:rsid w:val="007411DB"/>
    <w:rsid w:val="0074147F"/>
    <w:rsid w:val="00741BF1"/>
    <w:rsid w:val="00741D80"/>
    <w:rsid w:val="00742370"/>
    <w:rsid w:val="00743538"/>
    <w:rsid w:val="00743EBB"/>
    <w:rsid w:val="007440B0"/>
    <w:rsid w:val="007446C7"/>
    <w:rsid w:val="00744E67"/>
    <w:rsid w:val="007457F5"/>
    <w:rsid w:val="00745987"/>
    <w:rsid w:val="0074630D"/>
    <w:rsid w:val="00746694"/>
    <w:rsid w:val="0074786F"/>
    <w:rsid w:val="007500C2"/>
    <w:rsid w:val="007505DE"/>
    <w:rsid w:val="00750679"/>
    <w:rsid w:val="0075067E"/>
    <w:rsid w:val="00750B29"/>
    <w:rsid w:val="00750B30"/>
    <w:rsid w:val="00750D15"/>
    <w:rsid w:val="00750E95"/>
    <w:rsid w:val="00750F67"/>
    <w:rsid w:val="007515FD"/>
    <w:rsid w:val="007516A4"/>
    <w:rsid w:val="007517A9"/>
    <w:rsid w:val="00752405"/>
    <w:rsid w:val="007527FA"/>
    <w:rsid w:val="00752B62"/>
    <w:rsid w:val="00752EC3"/>
    <w:rsid w:val="00753C12"/>
    <w:rsid w:val="00753E13"/>
    <w:rsid w:val="00753EA1"/>
    <w:rsid w:val="00753FD5"/>
    <w:rsid w:val="007542D9"/>
    <w:rsid w:val="00754462"/>
    <w:rsid w:val="007557EA"/>
    <w:rsid w:val="007559B4"/>
    <w:rsid w:val="007565FB"/>
    <w:rsid w:val="00756816"/>
    <w:rsid w:val="00757056"/>
    <w:rsid w:val="00757175"/>
    <w:rsid w:val="007577FD"/>
    <w:rsid w:val="00760856"/>
    <w:rsid w:val="00760B58"/>
    <w:rsid w:val="00760BD0"/>
    <w:rsid w:val="0076198A"/>
    <w:rsid w:val="00761C46"/>
    <w:rsid w:val="00761E89"/>
    <w:rsid w:val="0076276F"/>
    <w:rsid w:val="0076298A"/>
    <w:rsid w:val="00763076"/>
    <w:rsid w:val="0076324E"/>
    <w:rsid w:val="007634F7"/>
    <w:rsid w:val="00763F4F"/>
    <w:rsid w:val="00764180"/>
    <w:rsid w:val="00764312"/>
    <w:rsid w:val="00764E52"/>
    <w:rsid w:val="00764EC8"/>
    <w:rsid w:val="00765AB4"/>
    <w:rsid w:val="00765D78"/>
    <w:rsid w:val="007660DC"/>
    <w:rsid w:val="007663A8"/>
    <w:rsid w:val="00766414"/>
    <w:rsid w:val="00766BF9"/>
    <w:rsid w:val="007670BB"/>
    <w:rsid w:val="007676A9"/>
    <w:rsid w:val="00767A5E"/>
    <w:rsid w:val="00767B82"/>
    <w:rsid w:val="00767C0B"/>
    <w:rsid w:val="0077032C"/>
    <w:rsid w:val="007706DD"/>
    <w:rsid w:val="00770B03"/>
    <w:rsid w:val="00770D31"/>
    <w:rsid w:val="00771003"/>
    <w:rsid w:val="0077164B"/>
    <w:rsid w:val="007716ED"/>
    <w:rsid w:val="00771710"/>
    <w:rsid w:val="007717DA"/>
    <w:rsid w:val="00771FE6"/>
    <w:rsid w:val="00772CAF"/>
    <w:rsid w:val="007735D9"/>
    <w:rsid w:val="007736F3"/>
    <w:rsid w:val="00773A8C"/>
    <w:rsid w:val="0077424B"/>
    <w:rsid w:val="007745FA"/>
    <w:rsid w:val="00774799"/>
    <w:rsid w:val="007757AE"/>
    <w:rsid w:val="00775DAF"/>
    <w:rsid w:val="007760A1"/>
    <w:rsid w:val="007760B2"/>
    <w:rsid w:val="00776389"/>
    <w:rsid w:val="0077655A"/>
    <w:rsid w:val="007766AE"/>
    <w:rsid w:val="0077676C"/>
    <w:rsid w:val="00776D4E"/>
    <w:rsid w:val="00777369"/>
    <w:rsid w:val="007776CF"/>
    <w:rsid w:val="00777955"/>
    <w:rsid w:val="00780211"/>
    <w:rsid w:val="00780606"/>
    <w:rsid w:val="00780989"/>
    <w:rsid w:val="00781179"/>
    <w:rsid w:val="00781308"/>
    <w:rsid w:val="007827DC"/>
    <w:rsid w:val="00782E1F"/>
    <w:rsid w:val="007831C7"/>
    <w:rsid w:val="00783414"/>
    <w:rsid w:val="00783EAD"/>
    <w:rsid w:val="007841DE"/>
    <w:rsid w:val="00784A3E"/>
    <w:rsid w:val="007853DD"/>
    <w:rsid w:val="00785609"/>
    <w:rsid w:val="007858AA"/>
    <w:rsid w:val="00785B30"/>
    <w:rsid w:val="00786226"/>
    <w:rsid w:val="00786781"/>
    <w:rsid w:val="00786A75"/>
    <w:rsid w:val="00787193"/>
    <w:rsid w:val="0078730B"/>
    <w:rsid w:val="00790600"/>
    <w:rsid w:val="00790D15"/>
    <w:rsid w:val="00791359"/>
    <w:rsid w:val="00791A62"/>
    <w:rsid w:val="00791B7B"/>
    <w:rsid w:val="00791B8B"/>
    <w:rsid w:val="007924F8"/>
    <w:rsid w:val="00792838"/>
    <w:rsid w:val="00792CE1"/>
    <w:rsid w:val="00792CF0"/>
    <w:rsid w:val="00793065"/>
    <w:rsid w:val="00793476"/>
    <w:rsid w:val="0079369F"/>
    <w:rsid w:val="00793708"/>
    <w:rsid w:val="007937A7"/>
    <w:rsid w:val="00793B5C"/>
    <w:rsid w:val="00794995"/>
    <w:rsid w:val="007949B1"/>
    <w:rsid w:val="00794A55"/>
    <w:rsid w:val="00794E4F"/>
    <w:rsid w:val="00795C17"/>
    <w:rsid w:val="00795DA3"/>
    <w:rsid w:val="0079611D"/>
    <w:rsid w:val="007964DA"/>
    <w:rsid w:val="00796D73"/>
    <w:rsid w:val="00796E12"/>
    <w:rsid w:val="007970CE"/>
    <w:rsid w:val="007971B7"/>
    <w:rsid w:val="00797696"/>
    <w:rsid w:val="007979E1"/>
    <w:rsid w:val="00797FE2"/>
    <w:rsid w:val="007A078F"/>
    <w:rsid w:val="007A0C3A"/>
    <w:rsid w:val="007A1699"/>
    <w:rsid w:val="007A1E98"/>
    <w:rsid w:val="007A1F5D"/>
    <w:rsid w:val="007A1F7A"/>
    <w:rsid w:val="007A2753"/>
    <w:rsid w:val="007A31F0"/>
    <w:rsid w:val="007A320F"/>
    <w:rsid w:val="007A33A8"/>
    <w:rsid w:val="007A3BD3"/>
    <w:rsid w:val="007A3CBE"/>
    <w:rsid w:val="007A4032"/>
    <w:rsid w:val="007A4350"/>
    <w:rsid w:val="007A4FFE"/>
    <w:rsid w:val="007A5909"/>
    <w:rsid w:val="007A6278"/>
    <w:rsid w:val="007A6559"/>
    <w:rsid w:val="007A6654"/>
    <w:rsid w:val="007A6717"/>
    <w:rsid w:val="007A676B"/>
    <w:rsid w:val="007A68E2"/>
    <w:rsid w:val="007A7376"/>
    <w:rsid w:val="007A7B13"/>
    <w:rsid w:val="007B0846"/>
    <w:rsid w:val="007B187C"/>
    <w:rsid w:val="007B1A34"/>
    <w:rsid w:val="007B1FA3"/>
    <w:rsid w:val="007B29C7"/>
    <w:rsid w:val="007B2BCF"/>
    <w:rsid w:val="007B320B"/>
    <w:rsid w:val="007B3275"/>
    <w:rsid w:val="007B3822"/>
    <w:rsid w:val="007B3AF6"/>
    <w:rsid w:val="007B3D75"/>
    <w:rsid w:val="007B44D0"/>
    <w:rsid w:val="007B4ACD"/>
    <w:rsid w:val="007B51FA"/>
    <w:rsid w:val="007B5374"/>
    <w:rsid w:val="007B5897"/>
    <w:rsid w:val="007B5B9E"/>
    <w:rsid w:val="007B64AB"/>
    <w:rsid w:val="007B6500"/>
    <w:rsid w:val="007B6DE3"/>
    <w:rsid w:val="007B6E0C"/>
    <w:rsid w:val="007B6EE1"/>
    <w:rsid w:val="007C02C8"/>
    <w:rsid w:val="007C090F"/>
    <w:rsid w:val="007C0C21"/>
    <w:rsid w:val="007C0DD8"/>
    <w:rsid w:val="007C134A"/>
    <w:rsid w:val="007C14F1"/>
    <w:rsid w:val="007C1BF5"/>
    <w:rsid w:val="007C204D"/>
    <w:rsid w:val="007C246B"/>
    <w:rsid w:val="007C29DE"/>
    <w:rsid w:val="007C2ABA"/>
    <w:rsid w:val="007C2E04"/>
    <w:rsid w:val="007C2E85"/>
    <w:rsid w:val="007C34DC"/>
    <w:rsid w:val="007C351C"/>
    <w:rsid w:val="007C3C9E"/>
    <w:rsid w:val="007C45B5"/>
    <w:rsid w:val="007C5DFA"/>
    <w:rsid w:val="007C6966"/>
    <w:rsid w:val="007C6C95"/>
    <w:rsid w:val="007C7137"/>
    <w:rsid w:val="007C7141"/>
    <w:rsid w:val="007D0B64"/>
    <w:rsid w:val="007D0BA5"/>
    <w:rsid w:val="007D1B60"/>
    <w:rsid w:val="007D1CFB"/>
    <w:rsid w:val="007D1D92"/>
    <w:rsid w:val="007D22CD"/>
    <w:rsid w:val="007D2B59"/>
    <w:rsid w:val="007D2C29"/>
    <w:rsid w:val="007D4392"/>
    <w:rsid w:val="007D439C"/>
    <w:rsid w:val="007D4819"/>
    <w:rsid w:val="007D4844"/>
    <w:rsid w:val="007D771F"/>
    <w:rsid w:val="007D79F4"/>
    <w:rsid w:val="007E0556"/>
    <w:rsid w:val="007E0EAC"/>
    <w:rsid w:val="007E10C4"/>
    <w:rsid w:val="007E1383"/>
    <w:rsid w:val="007E1576"/>
    <w:rsid w:val="007E15F1"/>
    <w:rsid w:val="007E24B3"/>
    <w:rsid w:val="007E2836"/>
    <w:rsid w:val="007E2EF3"/>
    <w:rsid w:val="007E3144"/>
    <w:rsid w:val="007E320D"/>
    <w:rsid w:val="007E386A"/>
    <w:rsid w:val="007E4160"/>
    <w:rsid w:val="007E4980"/>
    <w:rsid w:val="007E52E7"/>
    <w:rsid w:val="007E53C9"/>
    <w:rsid w:val="007E5581"/>
    <w:rsid w:val="007E5C89"/>
    <w:rsid w:val="007E6F90"/>
    <w:rsid w:val="007E75BD"/>
    <w:rsid w:val="007E75E8"/>
    <w:rsid w:val="007E766D"/>
    <w:rsid w:val="007E7EA1"/>
    <w:rsid w:val="007F00FC"/>
    <w:rsid w:val="007F08AD"/>
    <w:rsid w:val="007F097F"/>
    <w:rsid w:val="007F2496"/>
    <w:rsid w:val="007F2AEE"/>
    <w:rsid w:val="007F2CA3"/>
    <w:rsid w:val="007F3088"/>
    <w:rsid w:val="007F37CC"/>
    <w:rsid w:val="007F385F"/>
    <w:rsid w:val="007F3DF9"/>
    <w:rsid w:val="007F417F"/>
    <w:rsid w:val="007F4294"/>
    <w:rsid w:val="007F46EC"/>
    <w:rsid w:val="007F484E"/>
    <w:rsid w:val="007F4D90"/>
    <w:rsid w:val="007F4FE8"/>
    <w:rsid w:val="007F520A"/>
    <w:rsid w:val="007F5412"/>
    <w:rsid w:val="007F550F"/>
    <w:rsid w:val="007F5BDC"/>
    <w:rsid w:val="007F608E"/>
    <w:rsid w:val="007F6FD0"/>
    <w:rsid w:val="007F735D"/>
    <w:rsid w:val="007F74E4"/>
    <w:rsid w:val="007F7902"/>
    <w:rsid w:val="007F7998"/>
    <w:rsid w:val="007F7F33"/>
    <w:rsid w:val="00800DF8"/>
    <w:rsid w:val="00801645"/>
    <w:rsid w:val="00801C70"/>
    <w:rsid w:val="00801DAA"/>
    <w:rsid w:val="0080206D"/>
    <w:rsid w:val="0080208F"/>
    <w:rsid w:val="0080288F"/>
    <w:rsid w:val="00802A50"/>
    <w:rsid w:val="00802E6D"/>
    <w:rsid w:val="0080378D"/>
    <w:rsid w:val="00803BC0"/>
    <w:rsid w:val="00803D04"/>
    <w:rsid w:val="0080430F"/>
    <w:rsid w:val="008046DA"/>
    <w:rsid w:val="00804BA2"/>
    <w:rsid w:val="00804C07"/>
    <w:rsid w:val="00805D07"/>
    <w:rsid w:val="0080748B"/>
    <w:rsid w:val="00807659"/>
    <w:rsid w:val="00807C0F"/>
    <w:rsid w:val="00810755"/>
    <w:rsid w:val="00810832"/>
    <w:rsid w:val="00811739"/>
    <w:rsid w:val="0081174D"/>
    <w:rsid w:val="008133C9"/>
    <w:rsid w:val="00814A27"/>
    <w:rsid w:val="00814A88"/>
    <w:rsid w:val="00815434"/>
    <w:rsid w:val="0081604F"/>
    <w:rsid w:val="00816B27"/>
    <w:rsid w:val="00816C81"/>
    <w:rsid w:val="008174BF"/>
    <w:rsid w:val="00817F37"/>
    <w:rsid w:val="008203E1"/>
    <w:rsid w:val="00820897"/>
    <w:rsid w:val="0082126F"/>
    <w:rsid w:val="008212D3"/>
    <w:rsid w:val="00821534"/>
    <w:rsid w:val="00821A40"/>
    <w:rsid w:val="00821ECE"/>
    <w:rsid w:val="00821FF0"/>
    <w:rsid w:val="00822284"/>
    <w:rsid w:val="00822455"/>
    <w:rsid w:val="00822595"/>
    <w:rsid w:val="008227AA"/>
    <w:rsid w:val="00822C20"/>
    <w:rsid w:val="00823B5C"/>
    <w:rsid w:val="00824337"/>
    <w:rsid w:val="00824C87"/>
    <w:rsid w:val="00824CA2"/>
    <w:rsid w:val="00824DE7"/>
    <w:rsid w:val="00824FA0"/>
    <w:rsid w:val="008251D0"/>
    <w:rsid w:val="00825382"/>
    <w:rsid w:val="00825484"/>
    <w:rsid w:val="008256E9"/>
    <w:rsid w:val="00825849"/>
    <w:rsid w:val="008259C3"/>
    <w:rsid w:val="00825B26"/>
    <w:rsid w:val="00826158"/>
    <w:rsid w:val="00826E67"/>
    <w:rsid w:val="00826F85"/>
    <w:rsid w:val="008270A6"/>
    <w:rsid w:val="00827271"/>
    <w:rsid w:val="0082727F"/>
    <w:rsid w:val="00827499"/>
    <w:rsid w:val="0082757B"/>
    <w:rsid w:val="00830954"/>
    <w:rsid w:val="00830DCF"/>
    <w:rsid w:val="00831050"/>
    <w:rsid w:val="008314DE"/>
    <w:rsid w:val="0083154F"/>
    <w:rsid w:val="0083167C"/>
    <w:rsid w:val="00832278"/>
    <w:rsid w:val="008322A5"/>
    <w:rsid w:val="008325CB"/>
    <w:rsid w:val="0083267A"/>
    <w:rsid w:val="00832D30"/>
    <w:rsid w:val="00832E95"/>
    <w:rsid w:val="00833435"/>
    <w:rsid w:val="008334B3"/>
    <w:rsid w:val="0083364E"/>
    <w:rsid w:val="008338A8"/>
    <w:rsid w:val="00833B88"/>
    <w:rsid w:val="008343B4"/>
    <w:rsid w:val="00834804"/>
    <w:rsid w:val="00834B06"/>
    <w:rsid w:val="008354EC"/>
    <w:rsid w:val="00835AB4"/>
    <w:rsid w:val="00835E03"/>
    <w:rsid w:val="00837985"/>
    <w:rsid w:val="00837C19"/>
    <w:rsid w:val="00840058"/>
    <w:rsid w:val="00840F39"/>
    <w:rsid w:val="00841416"/>
    <w:rsid w:val="008415CB"/>
    <w:rsid w:val="00842589"/>
    <w:rsid w:val="00844252"/>
    <w:rsid w:val="00844A4C"/>
    <w:rsid w:val="00844F32"/>
    <w:rsid w:val="00845613"/>
    <w:rsid w:val="00845D94"/>
    <w:rsid w:val="008460E4"/>
    <w:rsid w:val="00846717"/>
    <w:rsid w:val="00846B27"/>
    <w:rsid w:val="00847013"/>
    <w:rsid w:val="00847146"/>
    <w:rsid w:val="00847932"/>
    <w:rsid w:val="00847C23"/>
    <w:rsid w:val="00850523"/>
    <w:rsid w:val="00851371"/>
    <w:rsid w:val="008513A0"/>
    <w:rsid w:val="0085153D"/>
    <w:rsid w:val="008519A2"/>
    <w:rsid w:val="00851A50"/>
    <w:rsid w:val="0085292D"/>
    <w:rsid w:val="00852AD4"/>
    <w:rsid w:val="008530C7"/>
    <w:rsid w:val="008531B4"/>
    <w:rsid w:val="00853329"/>
    <w:rsid w:val="00853679"/>
    <w:rsid w:val="0085375C"/>
    <w:rsid w:val="00853DF4"/>
    <w:rsid w:val="00853F5C"/>
    <w:rsid w:val="0085456F"/>
    <w:rsid w:val="00854776"/>
    <w:rsid w:val="00855298"/>
    <w:rsid w:val="0085549A"/>
    <w:rsid w:val="00856F2F"/>
    <w:rsid w:val="00857425"/>
    <w:rsid w:val="0085776E"/>
    <w:rsid w:val="00860CAC"/>
    <w:rsid w:val="00861E9E"/>
    <w:rsid w:val="00861FA5"/>
    <w:rsid w:val="00862138"/>
    <w:rsid w:val="008629E7"/>
    <w:rsid w:val="00862B85"/>
    <w:rsid w:val="00862EFF"/>
    <w:rsid w:val="00863075"/>
    <w:rsid w:val="00863123"/>
    <w:rsid w:val="008634C1"/>
    <w:rsid w:val="008642F3"/>
    <w:rsid w:val="00864CFD"/>
    <w:rsid w:val="00865344"/>
    <w:rsid w:val="0086539E"/>
    <w:rsid w:val="008654DB"/>
    <w:rsid w:val="00865EDE"/>
    <w:rsid w:val="00866208"/>
    <w:rsid w:val="00866479"/>
    <w:rsid w:val="008664B8"/>
    <w:rsid w:val="00866667"/>
    <w:rsid w:val="0086676D"/>
    <w:rsid w:val="00866FA1"/>
    <w:rsid w:val="008673E1"/>
    <w:rsid w:val="00867416"/>
    <w:rsid w:val="0086766F"/>
    <w:rsid w:val="0086773B"/>
    <w:rsid w:val="00867AE0"/>
    <w:rsid w:val="00870A60"/>
    <w:rsid w:val="00870AF0"/>
    <w:rsid w:val="00870E5E"/>
    <w:rsid w:val="00870F00"/>
    <w:rsid w:val="00871635"/>
    <w:rsid w:val="00871DE5"/>
    <w:rsid w:val="00872288"/>
    <w:rsid w:val="00872363"/>
    <w:rsid w:val="00873C56"/>
    <w:rsid w:val="008747F3"/>
    <w:rsid w:val="0087555D"/>
    <w:rsid w:val="008755F9"/>
    <w:rsid w:val="0087592F"/>
    <w:rsid w:val="00875955"/>
    <w:rsid w:val="00876129"/>
    <w:rsid w:val="0087630C"/>
    <w:rsid w:val="00876646"/>
    <w:rsid w:val="00876D47"/>
    <w:rsid w:val="00877249"/>
    <w:rsid w:val="00880AF5"/>
    <w:rsid w:val="00880C5B"/>
    <w:rsid w:val="00880DBE"/>
    <w:rsid w:val="008818DA"/>
    <w:rsid w:val="0088258D"/>
    <w:rsid w:val="0088296F"/>
    <w:rsid w:val="008833FA"/>
    <w:rsid w:val="00884599"/>
    <w:rsid w:val="00885A02"/>
    <w:rsid w:val="00885ECE"/>
    <w:rsid w:val="00886A22"/>
    <w:rsid w:val="00886AAB"/>
    <w:rsid w:val="0088744A"/>
    <w:rsid w:val="0088776E"/>
    <w:rsid w:val="00887FF9"/>
    <w:rsid w:val="008907F0"/>
    <w:rsid w:val="00890F81"/>
    <w:rsid w:val="00891542"/>
    <w:rsid w:val="00891551"/>
    <w:rsid w:val="008917B0"/>
    <w:rsid w:val="00892CCD"/>
    <w:rsid w:val="00893E2F"/>
    <w:rsid w:val="00894226"/>
    <w:rsid w:val="00894455"/>
    <w:rsid w:val="00894F01"/>
    <w:rsid w:val="0089544A"/>
    <w:rsid w:val="0089549B"/>
    <w:rsid w:val="008960E0"/>
    <w:rsid w:val="008961F2"/>
    <w:rsid w:val="00896F23"/>
    <w:rsid w:val="0089711C"/>
    <w:rsid w:val="00897B2F"/>
    <w:rsid w:val="008A0326"/>
    <w:rsid w:val="008A09E4"/>
    <w:rsid w:val="008A0AC5"/>
    <w:rsid w:val="008A0B08"/>
    <w:rsid w:val="008A0ED3"/>
    <w:rsid w:val="008A0EE3"/>
    <w:rsid w:val="008A1149"/>
    <w:rsid w:val="008A1935"/>
    <w:rsid w:val="008A1A32"/>
    <w:rsid w:val="008A1C19"/>
    <w:rsid w:val="008A1E97"/>
    <w:rsid w:val="008A2259"/>
    <w:rsid w:val="008A2932"/>
    <w:rsid w:val="008A2A5B"/>
    <w:rsid w:val="008A3356"/>
    <w:rsid w:val="008A391E"/>
    <w:rsid w:val="008A3971"/>
    <w:rsid w:val="008A3977"/>
    <w:rsid w:val="008A3AFD"/>
    <w:rsid w:val="008A3DA1"/>
    <w:rsid w:val="008A4020"/>
    <w:rsid w:val="008A41AC"/>
    <w:rsid w:val="008A4857"/>
    <w:rsid w:val="008A50BF"/>
    <w:rsid w:val="008A548A"/>
    <w:rsid w:val="008A56C6"/>
    <w:rsid w:val="008A5926"/>
    <w:rsid w:val="008A5EB3"/>
    <w:rsid w:val="008A61EB"/>
    <w:rsid w:val="008A663B"/>
    <w:rsid w:val="008A6A9F"/>
    <w:rsid w:val="008A70DA"/>
    <w:rsid w:val="008A7DDE"/>
    <w:rsid w:val="008B075E"/>
    <w:rsid w:val="008B09DD"/>
    <w:rsid w:val="008B1258"/>
    <w:rsid w:val="008B18B1"/>
    <w:rsid w:val="008B1CEE"/>
    <w:rsid w:val="008B1EFD"/>
    <w:rsid w:val="008B2087"/>
    <w:rsid w:val="008B2263"/>
    <w:rsid w:val="008B3230"/>
    <w:rsid w:val="008B3431"/>
    <w:rsid w:val="008B3701"/>
    <w:rsid w:val="008B416A"/>
    <w:rsid w:val="008B5222"/>
    <w:rsid w:val="008B52BE"/>
    <w:rsid w:val="008B550F"/>
    <w:rsid w:val="008B57FA"/>
    <w:rsid w:val="008B59B5"/>
    <w:rsid w:val="008B6370"/>
    <w:rsid w:val="008B6445"/>
    <w:rsid w:val="008B69C4"/>
    <w:rsid w:val="008B6BB0"/>
    <w:rsid w:val="008B6DD7"/>
    <w:rsid w:val="008B7CC3"/>
    <w:rsid w:val="008B7F87"/>
    <w:rsid w:val="008C038A"/>
    <w:rsid w:val="008C0742"/>
    <w:rsid w:val="008C0B47"/>
    <w:rsid w:val="008C0F15"/>
    <w:rsid w:val="008C1935"/>
    <w:rsid w:val="008C1B45"/>
    <w:rsid w:val="008C1B5C"/>
    <w:rsid w:val="008C1F94"/>
    <w:rsid w:val="008C31CD"/>
    <w:rsid w:val="008C34DB"/>
    <w:rsid w:val="008C3918"/>
    <w:rsid w:val="008C40A6"/>
    <w:rsid w:val="008C437C"/>
    <w:rsid w:val="008C465A"/>
    <w:rsid w:val="008C4AA9"/>
    <w:rsid w:val="008C58D0"/>
    <w:rsid w:val="008C5E3B"/>
    <w:rsid w:val="008C696C"/>
    <w:rsid w:val="008C69A9"/>
    <w:rsid w:val="008C7457"/>
    <w:rsid w:val="008C7635"/>
    <w:rsid w:val="008C7D92"/>
    <w:rsid w:val="008D094C"/>
    <w:rsid w:val="008D0B9F"/>
    <w:rsid w:val="008D184B"/>
    <w:rsid w:val="008D1DB0"/>
    <w:rsid w:val="008D21F8"/>
    <w:rsid w:val="008D23ED"/>
    <w:rsid w:val="008D2852"/>
    <w:rsid w:val="008D412F"/>
    <w:rsid w:val="008D4195"/>
    <w:rsid w:val="008D41FA"/>
    <w:rsid w:val="008D480C"/>
    <w:rsid w:val="008D4D34"/>
    <w:rsid w:val="008D5022"/>
    <w:rsid w:val="008D51A1"/>
    <w:rsid w:val="008D56BD"/>
    <w:rsid w:val="008D56F7"/>
    <w:rsid w:val="008D598C"/>
    <w:rsid w:val="008D5D17"/>
    <w:rsid w:val="008D5F46"/>
    <w:rsid w:val="008D60A3"/>
    <w:rsid w:val="008D677F"/>
    <w:rsid w:val="008D6F48"/>
    <w:rsid w:val="008D7339"/>
    <w:rsid w:val="008D78D6"/>
    <w:rsid w:val="008E02AA"/>
    <w:rsid w:val="008E0674"/>
    <w:rsid w:val="008E0AFF"/>
    <w:rsid w:val="008E0DD7"/>
    <w:rsid w:val="008E1091"/>
    <w:rsid w:val="008E18C9"/>
    <w:rsid w:val="008E1E92"/>
    <w:rsid w:val="008E1F8A"/>
    <w:rsid w:val="008E288C"/>
    <w:rsid w:val="008E2DCD"/>
    <w:rsid w:val="008E35AF"/>
    <w:rsid w:val="008E3728"/>
    <w:rsid w:val="008E3B77"/>
    <w:rsid w:val="008E3BF0"/>
    <w:rsid w:val="008E4332"/>
    <w:rsid w:val="008E461A"/>
    <w:rsid w:val="008E46CB"/>
    <w:rsid w:val="008E4D4C"/>
    <w:rsid w:val="008E4DCB"/>
    <w:rsid w:val="008E5053"/>
    <w:rsid w:val="008E57A2"/>
    <w:rsid w:val="008E59AB"/>
    <w:rsid w:val="008E5B29"/>
    <w:rsid w:val="008E612F"/>
    <w:rsid w:val="008E62C6"/>
    <w:rsid w:val="008E640A"/>
    <w:rsid w:val="008E6457"/>
    <w:rsid w:val="008E69A7"/>
    <w:rsid w:val="008E708B"/>
    <w:rsid w:val="008E7263"/>
    <w:rsid w:val="008F00A8"/>
    <w:rsid w:val="008F02BD"/>
    <w:rsid w:val="008F06EC"/>
    <w:rsid w:val="008F1455"/>
    <w:rsid w:val="008F1941"/>
    <w:rsid w:val="008F2672"/>
    <w:rsid w:val="008F3582"/>
    <w:rsid w:val="008F3622"/>
    <w:rsid w:val="008F388E"/>
    <w:rsid w:val="008F399C"/>
    <w:rsid w:val="008F3C5B"/>
    <w:rsid w:val="008F475F"/>
    <w:rsid w:val="008F541D"/>
    <w:rsid w:val="008F5784"/>
    <w:rsid w:val="008F624E"/>
    <w:rsid w:val="008F6424"/>
    <w:rsid w:val="008F64A8"/>
    <w:rsid w:val="008F65D3"/>
    <w:rsid w:val="008F65DE"/>
    <w:rsid w:val="008F686C"/>
    <w:rsid w:val="008F6B5E"/>
    <w:rsid w:val="008F709B"/>
    <w:rsid w:val="008F7864"/>
    <w:rsid w:val="0090003A"/>
    <w:rsid w:val="00900285"/>
    <w:rsid w:val="00900441"/>
    <w:rsid w:val="009005BB"/>
    <w:rsid w:val="009005FB"/>
    <w:rsid w:val="009005FD"/>
    <w:rsid w:val="00900BF9"/>
    <w:rsid w:val="00901D87"/>
    <w:rsid w:val="00901ED3"/>
    <w:rsid w:val="009028B6"/>
    <w:rsid w:val="009047AD"/>
    <w:rsid w:val="00904B54"/>
    <w:rsid w:val="00904D6A"/>
    <w:rsid w:val="00904FE3"/>
    <w:rsid w:val="009051D7"/>
    <w:rsid w:val="009069AE"/>
    <w:rsid w:val="009069E9"/>
    <w:rsid w:val="00906E07"/>
    <w:rsid w:val="00907A73"/>
    <w:rsid w:val="00907C74"/>
    <w:rsid w:val="00907E3A"/>
    <w:rsid w:val="00910048"/>
    <w:rsid w:val="009100B2"/>
    <w:rsid w:val="009105D4"/>
    <w:rsid w:val="00910D23"/>
    <w:rsid w:val="009113DF"/>
    <w:rsid w:val="009115C5"/>
    <w:rsid w:val="00911A36"/>
    <w:rsid w:val="00911B40"/>
    <w:rsid w:val="00911BD2"/>
    <w:rsid w:val="00912A3E"/>
    <w:rsid w:val="00913FC1"/>
    <w:rsid w:val="0091408B"/>
    <w:rsid w:val="009140B4"/>
    <w:rsid w:val="009142E9"/>
    <w:rsid w:val="00914635"/>
    <w:rsid w:val="00914BE9"/>
    <w:rsid w:val="00915D47"/>
    <w:rsid w:val="009165DA"/>
    <w:rsid w:val="009169FA"/>
    <w:rsid w:val="00916E5E"/>
    <w:rsid w:val="0091755A"/>
    <w:rsid w:val="009177C3"/>
    <w:rsid w:val="0091796D"/>
    <w:rsid w:val="00917ACA"/>
    <w:rsid w:val="00917CEF"/>
    <w:rsid w:val="00920386"/>
    <w:rsid w:val="00920C9E"/>
    <w:rsid w:val="00921979"/>
    <w:rsid w:val="00921BBE"/>
    <w:rsid w:val="009223A2"/>
    <w:rsid w:val="009224A6"/>
    <w:rsid w:val="00922583"/>
    <w:rsid w:val="009227DE"/>
    <w:rsid w:val="009228DC"/>
    <w:rsid w:val="00922B8F"/>
    <w:rsid w:val="00922D75"/>
    <w:rsid w:val="00923DEF"/>
    <w:rsid w:val="00924082"/>
    <w:rsid w:val="00924439"/>
    <w:rsid w:val="009247C7"/>
    <w:rsid w:val="009252D8"/>
    <w:rsid w:val="009253C8"/>
    <w:rsid w:val="00925FBC"/>
    <w:rsid w:val="009263A4"/>
    <w:rsid w:val="0092646B"/>
    <w:rsid w:val="009264DD"/>
    <w:rsid w:val="00926566"/>
    <w:rsid w:val="0092746B"/>
    <w:rsid w:val="00927FA0"/>
    <w:rsid w:val="0093020C"/>
    <w:rsid w:val="009304D7"/>
    <w:rsid w:val="00930699"/>
    <w:rsid w:val="0093078E"/>
    <w:rsid w:val="00931526"/>
    <w:rsid w:val="009321A6"/>
    <w:rsid w:val="0093241A"/>
    <w:rsid w:val="00932966"/>
    <w:rsid w:val="00932A9C"/>
    <w:rsid w:val="00932ED0"/>
    <w:rsid w:val="009333CA"/>
    <w:rsid w:val="009335F0"/>
    <w:rsid w:val="00933CA8"/>
    <w:rsid w:val="00934158"/>
    <w:rsid w:val="00934247"/>
    <w:rsid w:val="00934566"/>
    <w:rsid w:val="009346D3"/>
    <w:rsid w:val="00934EB5"/>
    <w:rsid w:val="00934ED8"/>
    <w:rsid w:val="00935FC9"/>
    <w:rsid w:val="00936549"/>
    <w:rsid w:val="009367F1"/>
    <w:rsid w:val="00936B6A"/>
    <w:rsid w:val="009370B6"/>
    <w:rsid w:val="0093743B"/>
    <w:rsid w:val="00940675"/>
    <w:rsid w:val="00940C86"/>
    <w:rsid w:val="00940DAC"/>
    <w:rsid w:val="00940E71"/>
    <w:rsid w:val="00941996"/>
    <w:rsid w:val="00941DCC"/>
    <w:rsid w:val="00941DEA"/>
    <w:rsid w:val="00941F5D"/>
    <w:rsid w:val="009422AF"/>
    <w:rsid w:val="0094237F"/>
    <w:rsid w:val="00943250"/>
    <w:rsid w:val="0094394A"/>
    <w:rsid w:val="00944455"/>
    <w:rsid w:val="00945949"/>
    <w:rsid w:val="009462FA"/>
    <w:rsid w:val="00947C68"/>
    <w:rsid w:val="00950C1C"/>
    <w:rsid w:val="00950C9E"/>
    <w:rsid w:val="00950CFA"/>
    <w:rsid w:val="00950E82"/>
    <w:rsid w:val="009511ED"/>
    <w:rsid w:val="009514D8"/>
    <w:rsid w:val="009520D8"/>
    <w:rsid w:val="00952ED9"/>
    <w:rsid w:val="0095341D"/>
    <w:rsid w:val="00953E93"/>
    <w:rsid w:val="0095442A"/>
    <w:rsid w:val="00955305"/>
    <w:rsid w:val="00955F53"/>
    <w:rsid w:val="0095766A"/>
    <w:rsid w:val="00960259"/>
    <w:rsid w:val="009606AA"/>
    <w:rsid w:val="00960858"/>
    <w:rsid w:val="009619CF"/>
    <w:rsid w:val="00961CE8"/>
    <w:rsid w:val="0096222C"/>
    <w:rsid w:val="0096275D"/>
    <w:rsid w:val="00962A85"/>
    <w:rsid w:val="00962CB5"/>
    <w:rsid w:val="009633F7"/>
    <w:rsid w:val="00963B8E"/>
    <w:rsid w:val="00963D19"/>
    <w:rsid w:val="009642ED"/>
    <w:rsid w:val="0096463A"/>
    <w:rsid w:val="00965F7A"/>
    <w:rsid w:val="009665B1"/>
    <w:rsid w:val="00966B7F"/>
    <w:rsid w:val="009670C4"/>
    <w:rsid w:val="00967314"/>
    <w:rsid w:val="009679C2"/>
    <w:rsid w:val="00967B54"/>
    <w:rsid w:val="009700F4"/>
    <w:rsid w:val="009701DE"/>
    <w:rsid w:val="009703FB"/>
    <w:rsid w:val="009706C8"/>
    <w:rsid w:val="00970735"/>
    <w:rsid w:val="00971553"/>
    <w:rsid w:val="00972342"/>
    <w:rsid w:val="009723F0"/>
    <w:rsid w:val="00972446"/>
    <w:rsid w:val="00972456"/>
    <w:rsid w:val="00973579"/>
    <w:rsid w:val="009738F8"/>
    <w:rsid w:val="00973921"/>
    <w:rsid w:val="00973AF8"/>
    <w:rsid w:val="00973D49"/>
    <w:rsid w:val="00973E2F"/>
    <w:rsid w:val="00974A66"/>
    <w:rsid w:val="00974EE5"/>
    <w:rsid w:val="009758F7"/>
    <w:rsid w:val="00975DC5"/>
    <w:rsid w:val="0097655D"/>
    <w:rsid w:val="009770B7"/>
    <w:rsid w:val="00977A80"/>
    <w:rsid w:val="00977BDF"/>
    <w:rsid w:val="00977C8C"/>
    <w:rsid w:val="00977FD0"/>
    <w:rsid w:val="00980079"/>
    <w:rsid w:val="00980212"/>
    <w:rsid w:val="00980BF9"/>
    <w:rsid w:val="00981946"/>
    <w:rsid w:val="00981B32"/>
    <w:rsid w:val="0098279E"/>
    <w:rsid w:val="00982AE8"/>
    <w:rsid w:val="00982CB8"/>
    <w:rsid w:val="00984067"/>
    <w:rsid w:val="00984196"/>
    <w:rsid w:val="009841E0"/>
    <w:rsid w:val="00984245"/>
    <w:rsid w:val="009848A7"/>
    <w:rsid w:val="00984BF8"/>
    <w:rsid w:val="00984ECB"/>
    <w:rsid w:val="00985386"/>
    <w:rsid w:val="00985B6E"/>
    <w:rsid w:val="00985D30"/>
    <w:rsid w:val="0098605E"/>
    <w:rsid w:val="009862B5"/>
    <w:rsid w:val="00986B5F"/>
    <w:rsid w:val="009876C0"/>
    <w:rsid w:val="00987833"/>
    <w:rsid w:val="0099022E"/>
    <w:rsid w:val="009908BE"/>
    <w:rsid w:val="00990A30"/>
    <w:rsid w:val="00990A7D"/>
    <w:rsid w:val="0099106F"/>
    <w:rsid w:val="0099187F"/>
    <w:rsid w:val="00992486"/>
    <w:rsid w:val="00992BAB"/>
    <w:rsid w:val="00992C98"/>
    <w:rsid w:val="00992F55"/>
    <w:rsid w:val="00993572"/>
    <w:rsid w:val="0099429A"/>
    <w:rsid w:val="00994622"/>
    <w:rsid w:val="00995134"/>
    <w:rsid w:val="009956FB"/>
    <w:rsid w:val="00995C0F"/>
    <w:rsid w:val="00995C6B"/>
    <w:rsid w:val="00995CF4"/>
    <w:rsid w:val="00996C9F"/>
    <w:rsid w:val="00996FC0"/>
    <w:rsid w:val="009A000B"/>
    <w:rsid w:val="009A0840"/>
    <w:rsid w:val="009A0998"/>
    <w:rsid w:val="009A0B56"/>
    <w:rsid w:val="009A0CE6"/>
    <w:rsid w:val="009A1575"/>
    <w:rsid w:val="009A22B7"/>
    <w:rsid w:val="009A25AB"/>
    <w:rsid w:val="009A2725"/>
    <w:rsid w:val="009A2AFC"/>
    <w:rsid w:val="009A2DB2"/>
    <w:rsid w:val="009A2DC4"/>
    <w:rsid w:val="009A3378"/>
    <w:rsid w:val="009A352B"/>
    <w:rsid w:val="009A3761"/>
    <w:rsid w:val="009A3940"/>
    <w:rsid w:val="009A397F"/>
    <w:rsid w:val="009A4205"/>
    <w:rsid w:val="009A4278"/>
    <w:rsid w:val="009A4309"/>
    <w:rsid w:val="009A46A3"/>
    <w:rsid w:val="009A46DF"/>
    <w:rsid w:val="009A50D3"/>
    <w:rsid w:val="009A51D5"/>
    <w:rsid w:val="009A53DC"/>
    <w:rsid w:val="009A5FCF"/>
    <w:rsid w:val="009A6373"/>
    <w:rsid w:val="009A6655"/>
    <w:rsid w:val="009A71A2"/>
    <w:rsid w:val="009A7368"/>
    <w:rsid w:val="009A7B13"/>
    <w:rsid w:val="009A7CC9"/>
    <w:rsid w:val="009B07AF"/>
    <w:rsid w:val="009B1914"/>
    <w:rsid w:val="009B1E79"/>
    <w:rsid w:val="009B25C7"/>
    <w:rsid w:val="009B2928"/>
    <w:rsid w:val="009B330F"/>
    <w:rsid w:val="009B34CC"/>
    <w:rsid w:val="009B3AEB"/>
    <w:rsid w:val="009B3EC6"/>
    <w:rsid w:val="009B3FDB"/>
    <w:rsid w:val="009B4065"/>
    <w:rsid w:val="009B42C6"/>
    <w:rsid w:val="009B4346"/>
    <w:rsid w:val="009B4C60"/>
    <w:rsid w:val="009B5301"/>
    <w:rsid w:val="009B56DE"/>
    <w:rsid w:val="009B5FC2"/>
    <w:rsid w:val="009B6085"/>
    <w:rsid w:val="009B66DF"/>
    <w:rsid w:val="009B6858"/>
    <w:rsid w:val="009B68F7"/>
    <w:rsid w:val="009B6C67"/>
    <w:rsid w:val="009B721D"/>
    <w:rsid w:val="009B786F"/>
    <w:rsid w:val="009B79B4"/>
    <w:rsid w:val="009B7E6B"/>
    <w:rsid w:val="009C02FA"/>
    <w:rsid w:val="009C0BA7"/>
    <w:rsid w:val="009C0DC0"/>
    <w:rsid w:val="009C0EED"/>
    <w:rsid w:val="009C1841"/>
    <w:rsid w:val="009C3461"/>
    <w:rsid w:val="009C3975"/>
    <w:rsid w:val="009C3A6D"/>
    <w:rsid w:val="009C3C6A"/>
    <w:rsid w:val="009C3E19"/>
    <w:rsid w:val="009C3E92"/>
    <w:rsid w:val="009C3FDB"/>
    <w:rsid w:val="009C4037"/>
    <w:rsid w:val="009C45E4"/>
    <w:rsid w:val="009C486C"/>
    <w:rsid w:val="009C49CC"/>
    <w:rsid w:val="009C4A57"/>
    <w:rsid w:val="009C4AED"/>
    <w:rsid w:val="009C4EE3"/>
    <w:rsid w:val="009C57A0"/>
    <w:rsid w:val="009C59DA"/>
    <w:rsid w:val="009C5E0C"/>
    <w:rsid w:val="009C61A5"/>
    <w:rsid w:val="009C6CCE"/>
    <w:rsid w:val="009C6F1B"/>
    <w:rsid w:val="009C7118"/>
    <w:rsid w:val="009C7194"/>
    <w:rsid w:val="009C768E"/>
    <w:rsid w:val="009C79DF"/>
    <w:rsid w:val="009C7C23"/>
    <w:rsid w:val="009D0344"/>
    <w:rsid w:val="009D0769"/>
    <w:rsid w:val="009D09FB"/>
    <w:rsid w:val="009D15CC"/>
    <w:rsid w:val="009D16C0"/>
    <w:rsid w:val="009D1C8B"/>
    <w:rsid w:val="009D22B7"/>
    <w:rsid w:val="009D2473"/>
    <w:rsid w:val="009D2789"/>
    <w:rsid w:val="009D2ABD"/>
    <w:rsid w:val="009D2B78"/>
    <w:rsid w:val="009D3081"/>
    <w:rsid w:val="009D30ED"/>
    <w:rsid w:val="009D3EA8"/>
    <w:rsid w:val="009D4762"/>
    <w:rsid w:val="009D4909"/>
    <w:rsid w:val="009D4C0B"/>
    <w:rsid w:val="009D4DF5"/>
    <w:rsid w:val="009D5150"/>
    <w:rsid w:val="009D5CAE"/>
    <w:rsid w:val="009D5E9C"/>
    <w:rsid w:val="009D64E7"/>
    <w:rsid w:val="009D667E"/>
    <w:rsid w:val="009D6732"/>
    <w:rsid w:val="009D7103"/>
    <w:rsid w:val="009D7969"/>
    <w:rsid w:val="009E04E7"/>
    <w:rsid w:val="009E09AF"/>
    <w:rsid w:val="009E09DF"/>
    <w:rsid w:val="009E0EDF"/>
    <w:rsid w:val="009E122E"/>
    <w:rsid w:val="009E1272"/>
    <w:rsid w:val="009E15F0"/>
    <w:rsid w:val="009E1E50"/>
    <w:rsid w:val="009E1EDF"/>
    <w:rsid w:val="009E205E"/>
    <w:rsid w:val="009E28A6"/>
    <w:rsid w:val="009E2921"/>
    <w:rsid w:val="009E2BF5"/>
    <w:rsid w:val="009E2DFC"/>
    <w:rsid w:val="009E2FAB"/>
    <w:rsid w:val="009E369F"/>
    <w:rsid w:val="009E404D"/>
    <w:rsid w:val="009E452F"/>
    <w:rsid w:val="009E497F"/>
    <w:rsid w:val="009E4BE0"/>
    <w:rsid w:val="009E5547"/>
    <w:rsid w:val="009E5C26"/>
    <w:rsid w:val="009E5EEF"/>
    <w:rsid w:val="009E5F05"/>
    <w:rsid w:val="009E63C2"/>
    <w:rsid w:val="009E6554"/>
    <w:rsid w:val="009E6A66"/>
    <w:rsid w:val="009E6B26"/>
    <w:rsid w:val="009E7A6D"/>
    <w:rsid w:val="009E7AA8"/>
    <w:rsid w:val="009E7F95"/>
    <w:rsid w:val="009F0083"/>
    <w:rsid w:val="009F077C"/>
    <w:rsid w:val="009F0E86"/>
    <w:rsid w:val="009F1480"/>
    <w:rsid w:val="009F21D5"/>
    <w:rsid w:val="009F2584"/>
    <w:rsid w:val="009F26B3"/>
    <w:rsid w:val="009F27DB"/>
    <w:rsid w:val="009F309C"/>
    <w:rsid w:val="009F3251"/>
    <w:rsid w:val="009F3A4E"/>
    <w:rsid w:val="009F3E72"/>
    <w:rsid w:val="009F4527"/>
    <w:rsid w:val="009F4559"/>
    <w:rsid w:val="009F472B"/>
    <w:rsid w:val="009F4760"/>
    <w:rsid w:val="009F574F"/>
    <w:rsid w:val="009F57E5"/>
    <w:rsid w:val="009F5CAF"/>
    <w:rsid w:val="009F5CDA"/>
    <w:rsid w:val="009F65FA"/>
    <w:rsid w:val="009F6EE8"/>
    <w:rsid w:val="009F6FB6"/>
    <w:rsid w:val="009F7203"/>
    <w:rsid w:val="009F7F38"/>
    <w:rsid w:val="00A00EC5"/>
    <w:rsid w:val="00A0119F"/>
    <w:rsid w:val="00A014AD"/>
    <w:rsid w:val="00A0196E"/>
    <w:rsid w:val="00A0222A"/>
    <w:rsid w:val="00A0281B"/>
    <w:rsid w:val="00A028BE"/>
    <w:rsid w:val="00A02B41"/>
    <w:rsid w:val="00A03B18"/>
    <w:rsid w:val="00A03D2C"/>
    <w:rsid w:val="00A04650"/>
    <w:rsid w:val="00A046A2"/>
    <w:rsid w:val="00A05203"/>
    <w:rsid w:val="00A053E5"/>
    <w:rsid w:val="00A05440"/>
    <w:rsid w:val="00A05579"/>
    <w:rsid w:val="00A059DF"/>
    <w:rsid w:val="00A0676E"/>
    <w:rsid w:val="00A067A4"/>
    <w:rsid w:val="00A06D37"/>
    <w:rsid w:val="00A07069"/>
    <w:rsid w:val="00A07791"/>
    <w:rsid w:val="00A078CC"/>
    <w:rsid w:val="00A07925"/>
    <w:rsid w:val="00A07BE8"/>
    <w:rsid w:val="00A100BF"/>
    <w:rsid w:val="00A104CD"/>
    <w:rsid w:val="00A11951"/>
    <w:rsid w:val="00A11D44"/>
    <w:rsid w:val="00A11E63"/>
    <w:rsid w:val="00A13497"/>
    <w:rsid w:val="00A1352E"/>
    <w:rsid w:val="00A135FE"/>
    <w:rsid w:val="00A138E0"/>
    <w:rsid w:val="00A14063"/>
    <w:rsid w:val="00A145C2"/>
    <w:rsid w:val="00A14841"/>
    <w:rsid w:val="00A148D3"/>
    <w:rsid w:val="00A15562"/>
    <w:rsid w:val="00A15C8D"/>
    <w:rsid w:val="00A15DAA"/>
    <w:rsid w:val="00A16989"/>
    <w:rsid w:val="00A1751C"/>
    <w:rsid w:val="00A179B2"/>
    <w:rsid w:val="00A17D4F"/>
    <w:rsid w:val="00A17D71"/>
    <w:rsid w:val="00A17DF0"/>
    <w:rsid w:val="00A2046F"/>
    <w:rsid w:val="00A21378"/>
    <w:rsid w:val="00A214E0"/>
    <w:rsid w:val="00A215E1"/>
    <w:rsid w:val="00A21646"/>
    <w:rsid w:val="00A21823"/>
    <w:rsid w:val="00A2184F"/>
    <w:rsid w:val="00A218EA"/>
    <w:rsid w:val="00A21A99"/>
    <w:rsid w:val="00A21BFE"/>
    <w:rsid w:val="00A21F8C"/>
    <w:rsid w:val="00A222A6"/>
    <w:rsid w:val="00A22573"/>
    <w:rsid w:val="00A227BC"/>
    <w:rsid w:val="00A232BB"/>
    <w:rsid w:val="00A24192"/>
    <w:rsid w:val="00A24194"/>
    <w:rsid w:val="00A244E8"/>
    <w:rsid w:val="00A24AE0"/>
    <w:rsid w:val="00A250D4"/>
    <w:rsid w:val="00A256F2"/>
    <w:rsid w:val="00A25C51"/>
    <w:rsid w:val="00A25E13"/>
    <w:rsid w:val="00A269BD"/>
    <w:rsid w:val="00A270D8"/>
    <w:rsid w:val="00A270DF"/>
    <w:rsid w:val="00A30109"/>
    <w:rsid w:val="00A302EF"/>
    <w:rsid w:val="00A305D5"/>
    <w:rsid w:val="00A30737"/>
    <w:rsid w:val="00A30795"/>
    <w:rsid w:val="00A3082E"/>
    <w:rsid w:val="00A309E6"/>
    <w:rsid w:val="00A31260"/>
    <w:rsid w:val="00A31F0F"/>
    <w:rsid w:val="00A33AD2"/>
    <w:rsid w:val="00A34238"/>
    <w:rsid w:val="00A3470E"/>
    <w:rsid w:val="00A349AF"/>
    <w:rsid w:val="00A34AF1"/>
    <w:rsid w:val="00A34E9F"/>
    <w:rsid w:val="00A35381"/>
    <w:rsid w:val="00A35903"/>
    <w:rsid w:val="00A3618B"/>
    <w:rsid w:val="00A3632D"/>
    <w:rsid w:val="00A367B2"/>
    <w:rsid w:val="00A36C00"/>
    <w:rsid w:val="00A36FD4"/>
    <w:rsid w:val="00A370C1"/>
    <w:rsid w:val="00A402E9"/>
    <w:rsid w:val="00A40467"/>
    <w:rsid w:val="00A404B6"/>
    <w:rsid w:val="00A4074C"/>
    <w:rsid w:val="00A407C1"/>
    <w:rsid w:val="00A40E70"/>
    <w:rsid w:val="00A412D7"/>
    <w:rsid w:val="00A414BB"/>
    <w:rsid w:val="00A415BB"/>
    <w:rsid w:val="00A41DD0"/>
    <w:rsid w:val="00A420EB"/>
    <w:rsid w:val="00A42390"/>
    <w:rsid w:val="00A429A9"/>
    <w:rsid w:val="00A42C41"/>
    <w:rsid w:val="00A43469"/>
    <w:rsid w:val="00A434DE"/>
    <w:rsid w:val="00A4366C"/>
    <w:rsid w:val="00A44150"/>
    <w:rsid w:val="00A44291"/>
    <w:rsid w:val="00A444E3"/>
    <w:rsid w:val="00A44662"/>
    <w:rsid w:val="00A447A7"/>
    <w:rsid w:val="00A447CD"/>
    <w:rsid w:val="00A44908"/>
    <w:rsid w:val="00A45492"/>
    <w:rsid w:val="00A45892"/>
    <w:rsid w:val="00A46E28"/>
    <w:rsid w:val="00A46F8E"/>
    <w:rsid w:val="00A47386"/>
    <w:rsid w:val="00A478B3"/>
    <w:rsid w:val="00A5017D"/>
    <w:rsid w:val="00A5060D"/>
    <w:rsid w:val="00A51381"/>
    <w:rsid w:val="00A51769"/>
    <w:rsid w:val="00A5177A"/>
    <w:rsid w:val="00A52068"/>
    <w:rsid w:val="00A523EA"/>
    <w:rsid w:val="00A52657"/>
    <w:rsid w:val="00A52C04"/>
    <w:rsid w:val="00A52DB5"/>
    <w:rsid w:val="00A5316F"/>
    <w:rsid w:val="00A536DC"/>
    <w:rsid w:val="00A53736"/>
    <w:rsid w:val="00A53BA3"/>
    <w:rsid w:val="00A53D6B"/>
    <w:rsid w:val="00A54783"/>
    <w:rsid w:val="00A547CC"/>
    <w:rsid w:val="00A547F0"/>
    <w:rsid w:val="00A54CF4"/>
    <w:rsid w:val="00A550BE"/>
    <w:rsid w:val="00A55397"/>
    <w:rsid w:val="00A5589D"/>
    <w:rsid w:val="00A55ABA"/>
    <w:rsid w:val="00A55BA8"/>
    <w:rsid w:val="00A55D85"/>
    <w:rsid w:val="00A56164"/>
    <w:rsid w:val="00A57577"/>
    <w:rsid w:val="00A57DA9"/>
    <w:rsid w:val="00A606E9"/>
    <w:rsid w:val="00A61215"/>
    <w:rsid w:val="00A616DB"/>
    <w:rsid w:val="00A63291"/>
    <w:rsid w:val="00A63330"/>
    <w:rsid w:val="00A635AE"/>
    <w:rsid w:val="00A63854"/>
    <w:rsid w:val="00A63889"/>
    <w:rsid w:val="00A6394D"/>
    <w:rsid w:val="00A639D5"/>
    <w:rsid w:val="00A63C6B"/>
    <w:rsid w:val="00A64230"/>
    <w:rsid w:val="00A64442"/>
    <w:rsid w:val="00A6447D"/>
    <w:rsid w:val="00A6513C"/>
    <w:rsid w:val="00A65445"/>
    <w:rsid w:val="00A6545D"/>
    <w:rsid w:val="00A65D04"/>
    <w:rsid w:val="00A665A8"/>
    <w:rsid w:val="00A66BD5"/>
    <w:rsid w:val="00A66CB7"/>
    <w:rsid w:val="00A66FF8"/>
    <w:rsid w:val="00A70460"/>
    <w:rsid w:val="00A705B7"/>
    <w:rsid w:val="00A70B7A"/>
    <w:rsid w:val="00A71246"/>
    <w:rsid w:val="00A7185F"/>
    <w:rsid w:val="00A7205A"/>
    <w:rsid w:val="00A72477"/>
    <w:rsid w:val="00A725B4"/>
    <w:rsid w:val="00A72EE7"/>
    <w:rsid w:val="00A73701"/>
    <w:rsid w:val="00A73FCA"/>
    <w:rsid w:val="00A7431E"/>
    <w:rsid w:val="00A743EB"/>
    <w:rsid w:val="00A74494"/>
    <w:rsid w:val="00A7452B"/>
    <w:rsid w:val="00A7475A"/>
    <w:rsid w:val="00A7479F"/>
    <w:rsid w:val="00A74F0E"/>
    <w:rsid w:val="00A7522B"/>
    <w:rsid w:val="00A752E8"/>
    <w:rsid w:val="00A75A56"/>
    <w:rsid w:val="00A76531"/>
    <w:rsid w:val="00A7658B"/>
    <w:rsid w:val="00A77DEC"/>
    <w:rsid w:val="00A802B0"/>
    <w:rsid w:val="00A805E9"/>
    <w:rsid w:val="00A80F24"/>
    <w:rsid w:val="00A811C3"/>
    <w:rsid w:val="00A81302"/>
    <w:rsid w:val="00A81CB6"/>
    <w:rsid w:val="00A8234F"/>
    <w:rsid w:val="00A8269A"/>
    <w:rsid w:val="00A8283A"/>
    <w:rsid w:val="00A83D0D"/>
    <w:rsid w:val="00A83F42"/>
    <w:rsid w:val="00A8424C"/>
    <w:rsid w:val="00A845AD"/>
    <w:rsid w:val="00A84A4F"/>
    <w:rsid w:val="00A84AF4"/>
    <w:rsid w:val="00A84D76"/>
    <w:rsid w:val="00A85189"/>
    <w:rsid w:val="00A851EF"/>
    <w:rsid w:val="00A864E0"/>
    <w:rsid w:val="00A86917"/>
    <w:rsid w:val="00A86DD1"/>
    <w:rsid w:val="00A871F3"/>
    <w:rsid w:val="00A87965"/>
    <w:rsid w:val="00A9025A"/>
    <w:rsid w:val="00A90BC3"/>
    <w:rsid w:val="00A91645"/>
    <w:rsid w:val="00A91CD4"/>
    <w:rsid w:val="00A91D2C"/>
    <w:rsid w:val="00A91FF7"/>
    <w:rsid w:val="00A92370"/>
    <w:rsid w:val="00A9280F"/>
    <w:rsid w:val="00A936DF"/>
    <w:rsid w:val="00A936EE"/>
    <w:rsid w:val="00A93B69"/>
    <w:rsid w:val="00A93CD8"/>
    <w:rsid w:val="00A93F20"/>
    <w:rsid w:val="00A93F9E"/>
    <w:rsid w:val="00A94258"/>
    <w:rsid w:val="00A94841"/>
    <w:rsid w:val="00A94F66"/>
    <w:rsid w:val="00A9599F"/>
    <w:rsid w:val="00A95CD6"/>
    <w:rsid w:val="00A963C6"/>
    <w:rsid w:val="00A96780"/>
    <w:rsid w:val="00A9726E"/>
    <w:rsid w:val="00A97C52"/>
    <w:rsid w:val="00AA0314"/>
    <w:rsid w:val="00AA0597"/>
    <w:rsid w:val="00AA08F3"/>
    <w:rsid w:val="00AA0A3B"/>
    <w:rsid w:val="00AA0CDF"/>
    <w:rsid w:val="00AA0FA3"/>
    <w:rsid w:val="00AA19E0"/>
    <w:rsid w:val="00AA1E3B"/>
    <w:rsid w:val="00AA2686"/>
    <w:rsid w:val="00AA2F33"/>
    <w:rsid w:val="00AA3220"/>
    <w:rsid w:val="00AA3706"/>
    <w:rsid w:val="00AA38D3"/>
    <w:rsid w:val="00AA3D69"/>
    <w:rsid w:val="00AA5480"/>
    <w:rsid w:val="00AA5C83"/>
    <w:rsid w:val="00AA6AD0"/>
    <w:rsid w:val="00AA7522"/>
    <w:rsid w:val="00AB0762"/>
    <w:rsid w:val="00AB0AD6"/>
    <w:rsid w:val="00AB0EBD"/>
    <w:rsid w:val="00AB0F65"/>
    <w:rsid w:val="00AB1458"/>
    <w:rsid w:val="00AB158C"/>
    <w:rsid w:val="00AB1DEF"/>
    <w:rsid w:val="00AB20C5"/>
    <w:rsid w:val="00AB257E"/>
    <w:rsid w:val="00AB25E3"/>
    <w:rsid w:val="00AB2CC1"/>
    <w:rsid w:val="00AB32CC"/>
    <w:rsid w:val="00AB35E7"/>
    <w:rsid w:val="00AB3AFE"/>
    <w:rsid w:val="00AB4110"/>
    <w:rsid w:val="00AB4A30"/>
    <w:rsid w:val="00AB5025"/>
    <w:rsid w:val="00AB5029"/>
    <w:rsid w:val="00AB557D"/>
    <w:rsid w:val="00AB5A0F"/>
    <w:rsid w:val="00AB5D11"/>
    <w:rsid w:val="00AB6296"/>
    <w:rsid w:val="00AB6D77"/>
    <w:rsid w:val="00AB6F36"/>
    <w:rsid w:val="00AB770B"/>
    <w:rsid w:val="00AB7819"/>
    <w:rsid w:val="00AB7A3E"/>
    <w:rsid w:val="00AC00BF"/>
    <w:rsid w:val="00AC0C1C"/>
    <w:rsid w:val="00AC16B5"/>
    <w:rsid w:val="00AC176C"/>
    <w:rsid w:val="00AC1B44"/>
    <w:rsid w:val="00AC1D58"/>
    <w:rsid w:val="00AC2113"/>
    <w:rsid w:val="00AC26D2"/>
    <w:rsid w:val="00AC2AF2"/>
    <w:rsid w:val="00AC41AE"/>
    <w:rsid w:val="00AC4B87"/>
    <w:rsid w:val="00AC4D50"/>
    <w:rsid w:val="00AC4FFA"/>
    <w:rsid w:val="00AC5848"/>
    <w:rsid w:val="00AC622E"/>
    <w:rsid w:val="00AC6830"/>
    <w:rsid w:val="00AC690C"/>
    <w:rsid w:val="00AC6917"/>
    <w:rsid w:val="00AC6EA8"/>
    <w:rsid w:val="00AC711F"/>
    <w:rsid w:val="00AC775D"/>
    <w:rsid w:val="00AD157A"/>
    <w:rsid w:val="00AD20E8"/>
    <w:rsid w:val="00AD222E"/>
    <w:rsid w:val="00AD2988"/>
    <w:rsid w:val="00AD2AFE"/>
    <w:rsid w:val="00AD2FA1"/>
    <w:rsid w:val="00AD433D"/>
    <w:rsid w:val="00AD4466"/>
    <w:rsid w:val="00AD457F"/>
    <w:rsid w:val="00AD4748"/>
    <w:rsid w:val="00AD47F0"/>
    <w:rsid w:val="00AD482E"/>
    <w:rsid w:val="00AD4BD9"/>
    <w:rsid w:val="00AD4DD9"/>
    <w:rsid w:val="00AD4E45"/>
    <w:rsid w:val="00AD4E64"/>
    <w:rsid w:val="00AD55AF"/>
    <w:rsid w:val="00AD56F0"/>
    <w:rsid w:val="00AD5B30"/>
    <w:rsid w:val="00AD6236"/>
    <w:rsid w:val="00AD64A8"/>
    <w:rsid w:val="00AD65CE"/>
    <w:rsid w:val="00AD663E"/>
    <w:rsid w:val="00AD6691"/>
    <w:rsid w:val="00AD69E3"/>
    <w:rsid w:val="00AD7227"/>
    <w:rsid w:val="00AD7848"/>
    <w:rsid w:val="00AE0003"/>
    <w:rsid w:val="00AE00BE"/>
    <w:rsid w:val="00AE02B5"/>
    <w:rsid w:val="00AE02F5"/>
    <w:rsid w:val="00AE0351"/>
    <w:rsid w:val="00AE0377"/>
    <w:rsid w:val="00AE0525"/>
    <w:rsid w:val="00AE0B5C"/>
    <w:rsid w:val="00AE0B9F"/>
    <w:rsid w:val="00AE113A"/>
    <w:rsid w:val="00AE124A"/>
    <w:rsid w:val="00AE2013"/>
    <w:rsid w:val="00AE219F"/>
    <w:rsid w:val="00AE26B2"/>
    <w:rsid w:val="00AE2991"/>
    <w:rsid w:val="00AE31FE"/>
    <w:rsid w:val="00AE37DE"/>
    <w:rsid w:val="00AE396B"/>
    <w:rsid w:val="00AE3D5A"/>
    <w:rsid w:val="00AE4262"/>
    <w:rsid w:val="00AE4D58"/>
    <w:rsid w:val="00AE61F3"/>
    <w:rsid w:val="00AE6958"/>
    <w:rsid w:val="00AE6AA4"/>
    <w:rsid w:val="00AE6DD0"/>
    <w:rsid w:val="00AE7256"/>
    <w:rsid w:val="00AE7DC5"/>
    <w:rsid w:val="00AE7FBB"/>
    <w:rsid w:val="00AF0053"/>
    <w:rsid w:val="00AF02CC"/>
    <w:rsid w:val="00AF0767"/>
    <w:rsid w:val="00AF0BEE"/>
    <w:rsid w:val="00AF217B"/>
    <w:rsid w:val="00AF2240"/>
    <w:rsid w:val="00AF2690"/>
    <w:rsid w:val="00AF2B45"/>
    <w:rsid w:val="00AF453B"/>
    <w:rsid w:val="00AF45DE"/>
    <w:rsid w:val="00AF48FC"/>
    <w:rsid w:val="00AF497B"/>
    <w:rsid w:val="00AF585B"/>
    <w:rsid w:val="00AF5EA3"/>
    <w:rsid w:val="00AF6553"/>
    <w:rsid w:val="00AF6D3E"/>
    <w:rsid w:val="00AF7152"/>
    <w:rsid w:val="00AF7210"/>
    <w:rsid w:val="00AF7A34"/>
    <w:rsid w:val="00B001B8"/>
    <w:rsid w:val="00B00563"/>
    <w:rsid w:val="00B010F0"/>
    <w:rsid w:val="00B011AA"/>
    <w:rsid w:val="00B01A5B"/>
    <w:rsid w:val="00B01B48"/>
    <w:rsid w:val="00B01E4E"/>
    <w:rsid w:val="00B01EB6"/>
    <w:rsid w:val="00B01F1A"/>
    <w:rsid w:val="00B02241"/>
    <w:rsid w:val="00B0234D"/>
    <w:rsid w:val="00B0286D"/>
    <w:rsid w:val="00B03B57"/>
    <w:rsid w:val="00B03C05"/>
    <w:rsid w:val="00B03EED"/>
    <w:rsid w:val="00B045F4"/>
    <w:rsid w:val="00B0476F"/>
    <w:rsid w:val="00B04BF7"/>
    <w:rsid w:val="00B05465"/>
    <w:rsid w:val="00B0590F"/>
    <w:rsid w:val="00B0617E"/>
    <w:rsid w:val="00B062F4"/>
    <w:rsid w:val="00B0668B"/>
    <w:rsid w:val="00B06EE4"/>
    <w:rsid w:val="00B07185"/>
    <w:rsid w:val="00B07214"/>
    <w:rsid w:val="00B076E0"/>
    <w:rsid w:val="00B07C2D"/>
    <w:rsid w:val="00B07C3A"/>
    <w:rsid w:val="00B1021B"/>
    <w:rsid w:val="00B103D2"/>
    <w:rsid w:val="00B114E3"/>
    <w:rsid w:val="00B11989"/>
    <w:rsid w:val="00B11C58"/>
    <w:rsid w:val="00B125A5"/>
    <w:rsid w:val="00B12882"/>
    <w:rsid w:val="00B12DF2"/>
    <w:rsid w:val="00B12E7C"/>
    <w:rsid w:val="00B136A4"/>
    <w:rsid w:val="00B140E1"/>
    <w:rsid w:val="00B144D3"/>
    <w:rsid w:val="00B149CE"/>
    <w:rsid w:val="00B14B40"/>
    <w:rsid w:val="00B14BE3"/>
    <w:rsid w:val="00B15430"/>
    <w:rsid w:val="00B15669"/>
    <w:rsid w:val="00B15B28"/>
    <w:rsid w:val="00B16669"/>
    <w:rsid w:val="00B169EE"/>
    <w:rsid w:val="00B16B1D"/>
    <w:rsid w:val="00B17205"/>
    <w:rsid w:val="00B1739B"/>
    <w:rsid w:val="00B177E6"/>
    <w:rsid w:val="00B17A89"/>
    <w:rsid w:val="00B204FD"/>
    <w:rsid w:val="00B20886"/>
    <w:rsid w:val="00B2089C"/>
    <w:rsid w:val="00B20933"/>
    <w:rsid w:val="00B20FF8"/>
    <w:rsid w:val="00B21B36"/>
    <w:rsid w:val="00B21B3C"/>
    <w:rsid w:val="00B2211E"/>
    <w:rsid w:val="00B224C0"/>
    <w:rsid w:val="00B227FF"/>
    <w:rsid w:val="00B22E47"/>
    <w:rsid w:val="00B23137"/>
    <w:rsid w:val="00B23CC1"/>
    <w:rsid w:val="00B24376"/>
    <w:rsid w:val="00B243FD"/>
    <w:rsid w:val="00B257CC"/>
    <w:rsid w:val="00B25DC8"/>
    <w:rsid w:val="00B26351"/>
    <w:rsid w:val="00B264A8"/>
    <w:rsid w:val="00B264C9"/>
    <w:rsid w:val="00B26C50"/>
    <w:rsid w:val="00B26E65"/>
    <w:rsid w:val="00B313E8"/>
    <w:rsid w:val="00B314C8"/>
    <w:rsid w:val="00B3150D"/>
    <w:rsid w:val="00B317E5"/>
    <w:rsid w:val="00B31D97"/>
    <w:rsid w:val="00B32137"/>
    <w:rsid w:val="00B32779"/>
    <w:rsid w:val="00B33108"/>
    <w:rsid w:val="00B3372F"/>
    <w:rsid w:val="00B339DC"/>
    <w:rsid w:val="00B346AF"/>
    <w:rsid w:val="00B346F6"/>
    <w:rsid w:val="00B35BD9"/>
    <w:rsid w:val="00B35C78"/>
    <w:rsid w:val="00B363B8"/>
    <w:rsid w:val="00B36433"/>
    <w:rsid w:val="00B369B1"/>
    <w:rsid w:val="00B36ADF"/>
    <w:rsid w:val="00B37028"/>
    <w:rsid w:val="00B37095"/>
    <w:rsid w:val="00B37A4A"/>
    <w:rsid w:val="00B37B23"/>
    <w:rsid w:val="00B37CBD"/>
    <w:rsid w:val="00B4004F"/>
    <w:rsid w:val="00B4038C"/>
    <w:rsid w:val="00B40798"/>
    <w:rsid w:val="00B40C8E"/>
    <w:rsid w:val="00B40F04"/>
    <w:rsid w:val="00B41039"/>
    <w:rsid w:val="00B4253F"/>
    <w:rsid w:val="00B4318E"/>
    <w:rsid w:val="00B433BD"/>
    <w:rsid w:val="00B43560"/>
    <w:rsid w:val="00B44600"/>
    <w:rsid w:val="00B4483C"/>
    <w:rsid w:val="00B45384"/>
    <w:rsid w:val="00B454BD"/>
    <w:rsid w:val="00B467B3"/>
    <w:rsid w:val="00B46805"/>
    <w:rsid w:val="00B47333"/>
    <w:rsid w:val="00B47382"/>
    <w:rsid w:val="00B47DD3"/>
    <w:rsid w:val="00B50469"/>
    <w:rsid w:val="00B51179"/>
    <w:rsid w:val="00B5173A"/>
    <w:rsid w:val="00B5177B"/>
    <w:rsid w:val="00B517C5"/>
    <w:rsid w:val="00B51F99"/>
    <w:rsid w:val="00B5284A"/>
    <w:rsid w:val="00B52CD7"/>
    <w:rsid w:val="00B53500"/>
    <w:rsid w:val="00B53A8C"/>
    <w:rsid w:val="00B53B20"/>
    <w:rsid w:val="00B54AD5"/>
    <w:rsid w:val="00B54BE0"/>
    <w:rsid w:val="00B54F86"/>
    <w:rsid w:val="00B558EB"/>
    <w:rsid w:val="00B55C84"/>
    <w:rsid w:val="00B55F0F"/>
    <w:rsid w:val="00B560F9"/>
    <w:rsid w:val="00B564FD"/>
    <w:rsid w:val="00B567E1"/>
    <w:rsid w:val="00B56DBF"/>
    <w:rsid w:val="00B56E88"/>
    <w:rsid w:val="00B60210"/>
    <w:rsid w:val="00B605F5"/>
    <w:rsid w:val="00B61F71"/>
    <w:rsid w:val="00B62416"/>
    <w:rsid w:val="00B62537"/>
    <w:rsid w:val="00B6288D"/>
    <w:rsid w:val="00B62FCE"/>
    <w:rsid w:val="00B62FD1"/>
    <w:rsid w:val="00B63166"/>
    <w:rsid w:val="00B63CCD"/>
    <w:rsid w:val="00B642CE"/>
    <w:rsid w:val="00B643EC"/>
    <w:rsid w:val="00B643FA"/>
    <w:rsid w:val="00B64560"/>
    <w:rsid w:val="00B65F0C"/>
    <w:rsid w:val="00B66CDC"/>
    <w:rsid w:val="00B66F29"/>
    <w:rsid w:val="00B672E5"/>
    <w:rsid w:val="00B678D5"/>
    <w:rsid w:val="00B67AAC"/>
    <w:rsid w:val="00B67CB7"/>
    <w:rsid w:val="00B70DB4"/>
    <w:rsid w:val="00B70EA5"/>
    <w:rsid w:val="00B7107B"/>
    <w:rsid w:val="00B71275"/>
    <w:rsid w:val="00B71529"/>
    <w:rsid w:val="00B71773"/>
    <w:rsid w:val="00B72145"/>
    <w:rsid w:val="00B722FF"/>
    <w:rsid w:val="00B725DA"/>
    <w:rsid w:val="00B735BE"/>
    <w:rsid w:val="00B73BA7"/>
    <w:rsid w:val="00B741E8"/>
    <w:rsid w:val="00B74FCF"/>
    <w:rsid w:val="00B750D9"/>
    <w:rsid w:val="00B75104"/>
    <w:rsid w:val="00B75E2E"/>
    <w:rsid w:val="00B76036"/>
    <w:rsid w:val="00B764AE"/>
    <w:rsid w:val="00B76E38"/>
    <w:rsid w:val="00B775A4"/>
    <w:rsid w:val="00B77678"/>
    <w:rsid w:val="00B77970"/>
    <w:rsid w:val="00B77F10"/>
    <w:rsid w:val="00B77F4F"/>
    <w:rsid w:val="00B8004C"/>
    <w:rsid w:val="00B8066D"/>
    <w:rsid w:val="00B8213F"/>
    <w:rsid w:val="00B822FD"/>
    <w:rsid w:val="00B823DB"/>
    <w:rsid w:val="00B82685"/>
    <w:rsid w:val="00B82DA0"/>
    <w:rsid w:val="00B83063"/>
    <w:rsid w:val="00B831C6"/>
    <w:rsid w:val="00B8343B"/>
    <w:rsid w:val="00B837BC"/>
    <w:rsid w:val="00B83901"/>
    <w:rsid w:val="00B83A64"/>
    <w:rsid w:val="00B83DAB"/>
    <w:rsid w:val="00B83E8D"/>
    <w:rsid w:val="00B84318"/>
    <w:rsid w:val="00B847E9"/>
    <w:rsid w:val="00B84CBF"/>
    <w:rsid w:val="00B85041"/>
    <w:rsid w:val="00B85120"/>
    <w:rsid w:val="00B85679"/>
    <w:rsid w:val="00B85B5D"/>
    <w:rsid w:val="00B85CC9"/>
    <w:rsid w:val="00B85DEE"/>
    <w:rsid w:val="00B86576"/>
    <w:rsid w:val="00B869D3"/>
    <w:rsid w:val="00B86F76"/>
    <w:rsid w:val="00B872C3"/>
    <w:rsid w:val="00B87805"/>
    <w:rsid w:val="00B87DEA"/>
    <w:rsid w:val="00B87F5D"/>
    <w:rsid w:val="00B90484"/>
    <w:rsid w:val="00B90905"/>
    <w:rsid w:val="00B90EC5"/>
    <w:rsid w:val="00B91547"/>
    <w:rsid w:val="00B91DC1"/>
    <w:rsid w:val="00B92A77"/>
    <w:rsid w:val="00B942FD"/>
    <w:rsid w:val="00B944A7"/>
    <w:rsid w:val="00B9455E"/>
    <w:rsid w:val="00B9459A"/>
    <w:rsid w:val="00B94CFF"/>
    <w:rsid w:val="00B94DC9"/>
    <w:rsid w:val="00B94DD0"/>
    <w:rsid w:val="00B9553E"/>
    <w:rsid w:val="00B95AFD"/>
    <w:rsid w:val="00B96782"/>
    <w:rsid w:val="00B9700D"/>
    <w:rsid w:val="00B970D3"/>
    <w:rsid w:val="00B971D3"/>
    <w:rsid w:val="00B97AD5"/>
    <w:rsid w:val="00B97F60"/>
    <w:rsid w:val="00BA09C5"/>
    <w:rsid w:val="00BA0CB6"/>
    <w:rsid w:val="00BA100B"/>
    <w:rsid w:val="00BA1990"/>
    <w:rsid w:val="00BA19EB"/>
    <w:rsid w:val="00BA19FD"/>
    <w:rsid w:val="00BA206E"/>
    <w:rsid w:val="00BA263D"/>
    <w:rsid w:val="00BA28A7"/>
    <w:rsid w:val="00BA2963"/>
    <w:rsid w:val="00BA3321"/>
    <w:rsid w:val="00BA375A"/>
    <w:rsid w:val="00BA376A"/>
    <w:rsid w:val="00BA394B"/>
    <w:rsid w:val="00BA3954"/>
    <w:rsid w:val="00BA3CF1"/>
    <w:rsid w:val="00BA43DB"/>
    <w:rsid w:val="00BA4D06"/>
    <w:rsid w:val="00BA73FD"/>
    <w:rsid w:val="00BA75F9"/>
    <w:rsid w:val="00BA79A9"/>
    <w:rsid w:val="00BA79C6"/>
    <w:rsid w:val="00BA7E4A"/>
    <w:rsid w:val="00BA7FA1"/>
    <w:rsid w:val="00BB033D"/>
    <w:rsid w:val="00BB08F9"/>
    <w:rsid w:val="00BB11E5"/>
    <w:rsid w:val="00BB19D6"/>
    <w:rsid w:val="00BB1C9A"/>
    <w:rsid w:val="00BB1DDC"/>
    <w:rsid w:val="00BB38D2"/>
    <w:rsid w:val="00BB47AF"/>
    <w:rsid w:val="00BB557D"/>
    <w:rsid w:val="00BB5F19"/>
    <w:rsid w:val="00BB601E"/>
    <w:rsid w:val="00BB6034"/>
    <w:rsid w:val="00BB612F"/>
    <w:rsid w:val="00BB6140"/>
    <w:rsid w:val="00BB6562"/>
    <w:rsid w:val="00BB6E45"/>
    <w:rsid w:val="00BB6EC3"/>
    <w:rsid w:val="00BB6FF2"/>
    <w:rsid w:val="00BB7690"/>
    <w:rsid w:val="00BB7E2B"/>
    <w:rsid w:val="00BC0CA4"/>
    <w:rsid w:val="00BC0EF5"/>
    <w:rsid w:val="00BC1E05"/>
    <w:rsid w:val="00BC20E9"/>
    <w:rsid w:val="00BC2ADF"/>
    <w:rsid w:val="00BC3004"/>
    <w:rsid w:val="00BC3799"/>
    <w:rsid w:val="00BC3B47"/>
    <w:rsid w:val="00BC40FF"/>
    <w:rsid w:val="00BC420A"/>
    <w:rsid w:val="00BC45F8"/>
    <w:rsid w:val="00BC4E36"/>
    <w:rsid w:val="00BC4F43"/>
    <w:rsid w:val="00BC58E4"/>
    <w:rsid w:val="00BC64A8"/>
    <w:rsid w:val="00BC6F5E"/>
    <w:rsid w:val="00BC7345"/>
    <w:rsid w:val="00BC77F4"/>
    <w:rsid w:val="00BD06A3"/>
    <w:rsid w:val="00BD0FB0"/>
    <w:rsid w:val="00BD1908"/>
    <w:rsid w:val="00BD1C3C"/>
    <w:rsid w:val="00BD1F16"/>
    <w:rsid w:val="00BD2074"/>
    <w:rsid w:val="00BD2882"/>
    <w:rsid w:val="00BD2DC2"/>
    <w:rsid w:val="00BD2ED9"/>
    <w:rsid w:val="00BD36F7"/>
    <w:rsid w:val="00BD3B9F"/>
    <w:rsid w:val="00BD4217"/>
    <w:rsid w:val="00BD4FB6"/>
    <w:rsid w:val="00BD5636"/>
    <w:rsid w:val="00BD5D87"/>
    <w:rsid w:val="00BD6586"/>
    <w:rsid w:val="00BD6762"/>
    <w:rsid w:val="00BD67B4"/>
    <w:rsid w:val="00BD6DAF"/>
    <w:rsid w:val="00BD6DF9"/>
    <w:rsid w:val="00BD735A"/>
    <w:rsid w:val="00BD79B4"/>
    <w:rsid w:val="00BD7EF7"/>
    <w:rsid w:val="00BE00B3"/>
    <w:rsid w:val="00BE03CC"/>
    <w:rsid w:val="00BE07B2"/>
    <w:rsid w:val="00BE09A5"/>
    <w:rsid w:val="00BE0F36"/>
    <w:rsid w:val="00BE1D3C"/>
    <w:rsid w:val="00BE242D"/>
    <w:rsid w:val="00BE26AC"/>
    <w:rsid w:val="00BE27B1"/>
    <w:rsid w:val="00BE33C0"/>
    <w:rsid w:val="00BE3F4F"/>
    <w:rsid w:val="00BE422F"/>
    <w:rsid w:val="00BE461C"/>
    <w:rsid w:val="00BE4D6C"/>
    <w:rsid w:val="00BE506A"/>
    <w:rsid w:val="00BE5915"/>
    <w:rsid w:val="00BE6462"/>
    <w:rsid w:val="00BE64A1"/>
    <w:rsid w:val="00BE6F71"/>
    <w:rsid w:val="00BE7019"/>
    <w:rsid w:val="00BE77EB"/>
    <w:rsid w:val="00BE7CBE"/>
    <w:rsid w:val="00BE7F8D"/>
    <w:rsid w:val="00BF084B"/>
    <w:rsid w:val="00BF09F9"/>
    <w:rsid w:val="00BF0C98"/>
    <w:rsid w:val="00BF1053"/>
    <w:rsid w:val="00BF110F"/>
    <w:rsid w:val="00BF1A50"/>
    <w:rsid w:val="00BF1BC5"/>
    <w:rsid w:val="00BF213E"/>
    <w:rsid w:val="00BF2B3D"/>
    <w:rsid w:val="00BF43D8"/>
    <w:rsid w:val="00BF4A49"/>
    <w:rsid w:val="00BF4B47"/>
    <w:rsid w:val="00BF55CB"/>
    <w:rsid w:val="00BF57C3"/>
    <w:rsid w:val="00BF5AD7"/>
    <w:rsid w:val="00BF5C14"/>
    <w:rsid w:val="00BF6884"/>
    <w:rsid w:val="00BF6AE0"/>
    <w:rsid w:val="00BF6B8E"/>
    <w:rsid w:val="00BF6E7B"/>
    <w:rsid w:val="00BF7426"/>
    <w:rsid w:val="00BF7829"/>
    <w:rsid w:val="00C00335"/>
    <w:rsid w:val="00C006EC"/>
    <w:rsid w:val="00C01C40"/>
    <w:rsid w:val="00C01DF4"/>
    <w:rsid w:val="00C022A1"/>
    <w:rsid w:val="00C02949"/>
    <w:rsid w:val="00C02C4F"/>
    <w:rsid w:val="00C02F85"/>
    <w:rsid w:val="00C032D2"/>
    <w:rsid w:val="00C0369B"/>
    <w:rsid w:val="00C036C7"/>
    <w:rsid w:val="00C03A87"/>
    <w:rsid w:val="00C03AFD"/>
    <w:rsid w:val="00C0433C"/>
    <w:rsid w:val="00C04C3E"/>
    <w:rsid w:val="00C04D59"/>
    <w:rsid w:val="00C05A74"/>
    <w:rsid w:val="00C05C56"/>
    <w:rsid w:val="00C065CC"/>
    <w:rsid w:val="00C06972"/>
    <w:rsid w:val="00C06A4C"/>
    <w:rsid w:val="00C06ED9"/>
    <w:rsid w:val="00C07AA4"/>
    <w:rsid w:val="00C10CB5"/>
    <w:rsid w:val="00C10D77"/>
    <w:rsid w:val="00C10D9D"/>
    <w:rsid w:val="00C114A7"/>
    <w:rsid w:val="00C1155F"/>
    <w:rsid w:val="00C115B9"/>
    <w:rsid w:val="00C1362D"/>
    <w:rsid w:val="00C13F53"/>
    <w:rsid w:val="00C1436A"/>
    <w:rsid w:val="00C14778"/>
    <w:rsid w:val="00C14A0F"/>
    <w:rsid w:val="00C14FDD"/>
    <w:rsid w:val="00C156C1"/>
    <w:rsid w:val="00C15929"/>
    <w:rsid w:val="00C15D05"/>
    <w:rsid w:val="00C16D08"/>
    <w:rsid w:val="00C1743A"/>
    <w:rsid w:val="00C17F32"/>
    <w:rsid w:val="00C2078F"/>
    <w:rsid w:val="00C21385"/>
    <w:rsid w:val="00C216EA"/>
    <w:rsid w:val="00C218A5"/>
    <w:rsid w:val="00C2201C"/>
    <w:rsid w:val="00C22039"/>
    <w:rsid w:val="00C22B93"/>
    <w:rsid w:val="00C22D0D"/>
    <w:rsid w:val="00C23156"/>
    <w:rsid w:val="00C233F0"/>
    <w:rsid w:val="00C2352C"/>
    <w:rsid w:val="00C237D2"/>
    <w:rsid w:val="00C248C0"/>
    <w:rsid w:val="00C24B73"/>
    <w:rsid w:val="00C24BC8"/>
    <w:rsid w:val="00C2504B"/>
    <w:rsid w:val="00C257A7"/>
    <w:rsid w:val="00C25BC2"/>
    <w:rsid w:val="00C26245"/>
    <w:rsid w:val="00C266AB"/>
    <w:rsid w:val="00C27290"/>
    <w:rsid w:val="00C27804"/>
    <w:rsid w:val="00C27BCF"/>
    <w:rsid w:val="00C27D6C"/>
    <w:rsid w:val="00C303F0"/>
    <w:rsid w:val="00C3056D"/>
    <w:rsid w:val="00C30DE8"/>
    <w:rsid w:val="00C31872"/>
    <w:rsid w:val="00C31F04"/>
    <w:rsid w:val="00C32271"/>
    <w:rsid w:val="00C322FA"/>
    <w:rsid w:val="00C32465"/>
    <w:rsid w:val="00C332FA"/>
    <w:rsid w:val="00C335BC"/>
    <w:rsid w:val="00C33E96"/>
    <w:rsid w:val="00C342C2"/>
    <w:rsid w:val="00C3432E"/>
    <w:rsid w:val="00C362E5"/>
    <w:rsid w:val="00C36D86"/>
    <w:rsid w:val="00C37D59"/>
    <w:rsid w:val="00C40515"/>
    <w:rsid w:val="00C40F15"/>
    <w:rsid w:val="00C414BE"/>
    <w:rsid w:val="00C41665"/>
    <w:rsid w:val="00C425C8"/>
    <w:rsid w:val="00C431BB"/>
    <w:rsid w:val="00C43F84"/>
    <w:rsid w:val="00C43F89"/>
    <w:rsid w:val="00C440C5"/>
    <w:rsid w:val="00C443ED"/>
    <w:rsid w:val="00C4472C"/>
    <w:rsid w:val="00C44DE9"/>
    <w:rsid w:val="00C44ED3"/>
    <w:rsid w:val="00C450DF"/>
    <w:rsid w:val="00C459D4"/>
    <w:rsid w:val="00C463AD"/>
    <w:rsid w:val="00C466A6"/>
    <w:rsid w:val="00C46C50"/>
    <w:rsid w:val="00C508D1"/>
    <w:rsid w:val="00C50B4A"/>
    <w:rsid w:val="00C510C2"/>
    <w:rsid w:val="00C51231"/>
    <w:rsid w:val="00C51842"/>
    <w:rsid w:val="00C5208E"/>
    <w:rsid w:val="00C527F2"/>
    <w:rsid w:val="00C52CFB"/>
    <w:rsid w:val="00C52F2E"/>
    <w:rsid w:val="00C52F44"/>
    <w:rsid w:val="00C5321F"/>
    <w:rsid w:val="00C53B73"/>
    <w:rsid w:val="00C53E48"/>
    <w:rsid w:val="00C53E99"/>
    <w:rsid w:val="00C5426D"/>
    <w:rsid w:val="00C5460A"/>
    <w:rsid w:val="00C5478F"/>
    <w:rsid w:val="00C54934"/>
    <w:rsid w:val="00C555FA"/>
    <w:rsid w:val="00C55A99"/>
    <w:rsid w:val="00C55B11"/>
    <w:rsid w:val="00C55FEA"/>
    <w:rsid w:val="00C5608D"/>
    <w:rsid w:val="00C56B40"/>
    <w:rsid w:val="00C57522"/>
    <w:rsid w:val="00C57E18"/>
    <w:rsid w:val="00C603FE"/>
    <w:rsid w:val="00C6050C"/>
    <w:rsid w:val="00C61428"/>
    <w:rsid w:val="00C61447"/>
    <w:rsid w:val="00C6164B"/>
    <w:rsid w:val="00C61799"/>
    <w:rsid w:val="00C61FF7"/>
    <w:rsid w:val="00C63373"/>
    <w:rsid w:val="00C638BE"/>
    <w:rsid w:val="00C63CBC"/>
    <w:rsid w:val="00C645A6"/>
    <w:rsid w:val="00C6479D"/>
    <w:rsid w:val="00C64901"/>
    <w:rsid w:val="00C64E93"/>
    <w:rsid w:val="00C6554C"/>
    <w:rsid w:val="00C65F38"/>
    <w:rsid w:val="00C666E0"/>
    <w:rsid w:val="00C669B3"/>
    <w:rsid w:val="00C67B06"/>
    <w:rsid w:val="00C70A67"/>
    <w:rsid w:val="00C70F2F"/>
    <w:rsid w:val="00C712C8"/>
    <w:rsid w:val="00C7135F"/>
    <w:rsid w:val="00C71544"/>
    <w:rsid w:val="00C71C9F"/>
    <w:rsid w:val="00C725D4"/>
    <w:rsid w:val="00C729E0"/>
    <w:rsid w:val="00C72ABA"/>
    <w:rsid w:val="00C72BDD"/>
    <w:rsid w:val="00C72D4A"/>
    <w:rsid w:val="00C72EAE"/>
    <w:rsid w:val="00C73D37"/>
    <w:rsid w:val="00C741BE"/>
    <w:rsid w:val="00C74809"/>
    <w:rsid w:val="00C74FC1"/>
    <w:rsid w:val="00C75074"/>
    <w:rsid w:val="00C7547D"/>
    <w:rsid w:val="00C75D22"/>
    <w:rsid w:val="00C768AE"/>
    <w:rsid w:val="00C76E60"/>
    <w:rsid w:val="00C7766E"/>
    <w:rsid w:val="00C776EF"/>
    <w:rsid w:val="00C8038E"/>
    <w:rsid w:val="00C80840"/>
    <w:rsid w:val="00C80C6B"/>
    <w:rsid w:val="00C80CB9"/>
    <w:rsid w:val="00C81002"/>
    <w:rsid w:val="00C81006"/>
    <w:rsid w:val="00C813DB"/>
    <w:rsid w:val="00C8150E"/>
    <w:rsid w:val="00C817DB"/>
    <w:rsid w:val="00C825A3"/>
    <w:rsid w:val="00C82E49"/>
    <w:rsid w:val="00C8307A"/>
    <w:rsid w:val="00C831C5"/>
    <w:rsid w:val="00C83554"/>
    <w:rsid w:val="00C83615"/>
    <w:rsid w:val="00C83A3E"/>
    <w:rsid w:val="00C83BA9"/>
    <w:rsid w:val="00C844F9"/>
    <w:rsid w:val="00C84610"/>
    <w:rsid w:val="00C84814"/>
    <w:rsid w:val="00C86440"/>
    <w:rsid w:val="00C8668B"/>
    <w:rsid w:val="00C869BD"/>
    <w:rsid w:val="00C87022"/>
    <w:rsid w:val="00C8777C"/>
    <w:rsid w:val="00C87FF2"/>
    <w:rsid w:val="00C90073"/>
    <w:rsid w:val="00C901CE"/>
    <w:rsid w:val="00C9024B"/>
    <w:rsid w:val="00C9113B"/>
    <w:rsid w:val="00C91308"/>
    <w:rsid w:val="00C91951"/>
    <w:rsid w:val="00C9229D"/>
    <w:rsid w:val="00C92A18"/>
    <w:rsid w:val="00C92ED7"/>
    <w:rsid w:val="00C93275"/>
    <w:rsid w:val="00C93634"/>
    <w:rsid w:val="00C936E3"/>
    <w:rsid w:val="00C93AA4"/>
    <w:rsid w:val="00C94153"/>
    <w:rsid w:val="00C94689"/>
    <w:rsid w:val="00C94E0A"/>
    <w:rsid w:val="00C950FE"/>
    <w:rsid w:val="00C95291"/>
    <w:rsid w:val="00C952DB"/>
    <w:rsid w:val="00C95727"/>
    <w:rsid w:val="00C95867"/>
    <w:rsid w:val="00C95B11"/>
    <w:rsid w:val="00C95D14"/>
    <w:rsid w:val="00C966B6"/>
    <w:rsid w:val="00C96C63"/>
    <w:rsid w:val="00C96F8F"/>
    <w:rsid w:val="00C96FB4"/>
    <w:rsid w:val="00C97D1D"/>
    <w:rsid w:val="00CA01EF"/>
    <w:rsid w:val="00CA0DAF"/>
    <w:rsid w:val="00CA1655"/>
    <w:rsid w:val="00CA1736"/>
    <w:rsid w:val="00CA1781"/>
    <w:rsid w:val="00CA2039"/>
    <w:rsid w:val="00CA236E"/>
    <w:rsid w:val="00CA2465"/>
    <w:rsid w:val="00CA265C"/>
    <w:rsid w:val="00CA2C41"/>
    <w:rsid w:val="00CA2D62"/>
    <w:rsid w:val="00CA2EF4"/>
    <w:rsid w:val="00CA3FE7"/>
    <w:rsid w:val="00CA440D"/>
    <w:rsid w:val="00CA4A4C"/>
    <w:rsid w:val="00CA4CBD"/>
    <w:rsid w:val="00CA4E16"/>
    <w:rsid w:val="00CA5EC7"/>
    <w:rsid w:val="00CA6294"/>
    <w:rsid w:val="00CA64C2"/>
    <w:rsid w:val="00CA657D"/>
    <w:rsid w:val="00CA65EC"/>
    <w:rsid w:val="00CA739B"/>
    <w:rsid w:val="00CA775C"/>
    <w:rsid w:val="00CA7813"/>
    <w:rsid w:val="00CA7CF5"/>
    <w:rsid w:val="00CB08DC"/>
    <w:rsid w:val="00CB13C6"/>
    <w:rsid w:val="00CB1597"/>
    <w:rsid w:val="00CB175E"/>
    <w:rsid w:val="00CB1A09"/>
    <w:rsid w:val="00CB1A31"/>
    <w:rsid w:val="00CB2027"/>
    <w:rsid w:val="00CB249C"/>
    <w:rsid w:val="00CB24B7"/>
    <w:rsid w:val="00CB2558"/>
    <w:rsid w:val="00CB2B5D"/>
    <w:rsid w:val="00CB2B64"/>
    <w:rsid w:val="00CB30BE"/>
    <w:rsid w:val="00CB3C10"/>
    <w:rsid w:val="00CB464E"/>
    <w:rsid w:val="00CB5AF4"/>
    <w:rsid w:val="00CB5BB6"/>
    <w:rsid w:val="00CB5F21"/>
    <w:rsid w:val="00CB6D49"/>
    <w:rsid w:val="00CB7CEF"/>
    <w:rsid w:val="00CB7D1E"/>
    <w:rsid w:val="00CC061F"/>
    <w:rsid w:val="00CC06C1"/>
    <w:rsid w:val="00CC0705"/>
    <w:rsid w:val="00CC0F69"/>
    <w:rsid w:val="00CC1EEE"/>
    <w:rsid w:val="00CC21C2"/>
    <w:rsid w:val="00CC23E0"/>
    <w:rsid w:val="00CC29E4"/>
    <w:rsid w:val="00CC2CE5"/>
    <w:rsid w:val="00CC2DDF"/>
    <w:rsid w:val="00CC3768"/>
    <w:rsid w:val="00CC378F"/>
    <w:rsid w:val="00CC3799"/>
    <w:rsid w:val="00CC3D98"/>
    <w:rsid w:val="00CC4743"/>
    <w:rsid w:val="00CC47F2"/>
    <w:rsid w:val="00CC54D1"/>
    <w:rsid w:val="00CC579F"/>
    <w:rsid w:val="00CC5A5B"/>
    <w:rsid w:val="00CC5A9D"/>
    <w:rsid w:val="00CC5FDA"/>
    <w:rsid w:val="00CC6854"/>
    <w:rsid w:val="00CC68A9"/>
    <w:rsid w:val="00CC728D"/>
    <w:rsid w:val="00CC778D"/>
    <w:rsid w:val="00CD0AF4"/>
    <w:rsid w:val="00CD26CA"/>
    <w:rsid w:val="00CD272F"/>
    <w:rsid w:val="00CD3438"/>
    <w:rsid w:val="00CD3B16"/>
    <w:rsid w:val="00CD3C0F"/>
    <w:rsid w:val="00CD4129"/>
    <w:rsid w:val="00CD42D5"/>
    <w:rsid w:val="00CD4B0E"/>
    <w:rsid w:val="00CD4B5E"/>
    <w:rsid w:val="00CD4EC2"/>
    <w:rsid w:val="00CD57C5"/>
    <w:rsid w:val="00CD5863"/>
    <w:rsid w:val="00CD5B48"/>
    <w:rsid w:val="00CD6600"/>
    <w:rsid w:val="00CD6A9F"/>
    <w:rsid w:val="00CD7355"/>
    <w:rsid w:val="00CD7511"/>
    <w:rsid w:val="00CD79B4"/>
    <w:rsid w:val="00CE08CE"/>
    <w:rsid w:val="00CE0AF2"/>
    <w:rsid w:val="00CE0B8E"/>
    <w:rsid w:val="00CE1026"/>
    <w:rsid w:val="00CE1431"/>
    <w:rsid w:val="00CE16DB"/>
    <w:rsid w:val="00CE1E71"/>
    <w:rsid w:val="00CE1F4E"/>
    <w:rsid w:val="00CE21B7"/>
    <w:rsid w:val="00CE2486"/>
    <w:rsid w:val="00CE265C"/>
    <w:rsid w:val="00CE2DE9"/>
    <w:rsid w:val="00CE3162"/>
    <w:rsid w:val="00CE4F72"/>
    <w:rsid w:val="00CE50E5"/>
    <w:rsid w:val="00CE51AE"/>
    <w:rsid w:val="00CE5703"/>
    <w:rsid w:val="00CE5776"/>
    <w:rsid w:val="00CE5B1F"/>
    <w:rsid w:val="00CE614F"/>
    <w:rsid w:val="00CE6F64"/>
    <w:rsid w:val="00CE7109"/>
    <w:rsid w:val="00CE7143"/>
    <w:rsid w:val="00CE7BBD"/>
    <w:rsid w:val="00CF0048"/>
    <w:rsid w:val="00CF0714"/>
    <w:rsid w:val="00CF0BBE"/>
    <w:rsid w:val="00CF11D3"/>
    <w:rsid w:val="00CF1311"/>
    <w:rsid w:val="00CF2671"/>
    <w:rsid w:val="00CF2784"/>
    <w:rsid w:val="00CF2B1A"/>
    <w:rsid w:val="00CF3221"/>
    <w:rsid w:val="00CF3397"/>
    <w:rsid w:val="00CF34B0"/>
    <w:rsid w:val="00CF48DA"/>
    <w:rsid w:val="00CF60D0"/>
    <w:rsid w:val="00CF610E"/>
    <w:rsid w:val="00CF62D7"/>
    <w:rsid w:val="00CF6E4B"/>
    <w:rsid w:val="00CF6FB7"/>
    <w:rsid w:val="00CF7380"/>
    <w:rsid w:val="00CF7506"/>
    <w:rsid w:val="00CF78E2"/>
    <w:rsid w:val="00D00F19"/>
    <w:rsid w:val="00D01E38"/>
    <w:rsid w:val="00D01E89"/>
    <w:rsid w:val="00D02557"/>
    <w:rsid w:val="00D0312E"/>
    <w:rsid w:val="00D036B1"/>
    <w:rsid w:val="00D0376B"/>
    <w:rsid w:val="00D0382E"/>
    <w:rsid w:val="00D04A13"/>
    <w:rsid w:val="00D0513B"/>
    <w:rsid w:val="00D053FD"/>
    <w:rsid w:val="00D05442"/>
    <w:rsid w:val="00D05731"/>
    <w:rsid w:val="00D0584E"/>
    <w:rsid w:val="00D05CB4"/>
    <w:rsid w:val="00D05D72"/>
    <w:rsid w:val="00D05EFB"/>
    <w:rsid w:val="00D06001"/>
    <w:rsid w:val="00D06298"/>
    <w:rsid w:val="00D06433"/>
    <w:rsid w:val="00D066D9"/>
    <w:rsid w:val="00D06ACE"/>
    <w:rsid w:val="00D06E58"/>
    <w:rsid w:val="00D07ABE"/>
    <w:rsid w:val="00D07C35"/>
    <w:rsid w:val="00D07C9A"/>
    <w:rsid w:val="00D10F3B"/>
    <w:rsid w:val="00D111B8"/>
    <w:rsid w:val="00D112BF"/>
    <w:rsid w:val="00D119C4"/>
    <w:rsid w:val="00D1374E"/>
    <w:rsid w:val="00D1473E"/>
    <w:rsid w:val="00D149B5"/>
    <w:rsid w:val="00D1517E"/>
    <w:rsid w:val="00D15D17"/>
    <w:rsid w:val="00D15F8F"/>
    <w:rsid w:val="00D16BCC"/>
    <w:rsid w:val="00D16CC9"/>
    <w:rsid w:val="00D17486"/>
    <w:rsid w:val="00D17856"/>
    <w:rsid w:val="00D202CC"/>
    <w:rsid w:val="00D208EB"/>
    <w:rsid w:val="00D20DC5"/>
    <w:rsid w:val="00D211E4"/>
    <w:rsid w:val="00D2155A"/>
    <w:rsid w:val="00D218CD"/>
    <w:rsid w:val="00D2193F"/>
    <w:rsid w:val="00D21E45"/>
    <w:rsid w:val="00D221F0"/>
    <w:rsid w:val="00D222A1"/>
    <w:rsid w:val="00D22C4B"/>
    <w:rsid w:val="00D22C52"/>
    <w:rsid w:val="00D233EE"/>
    <w:rsid w:val="00D23D61"/>
    <w:rsid w:val="00D2479C"/>
    <w:rsid w:val="00D24F02"/>
    <w:rsid w:val="00D2547E"/>
    <w:rsid w:val="00D25530"/>
    <w:rsid w:val="00D262E8"/>
    <w:rsid w:val="00D27AC4"/>
    <w:rsid w:val="00D30B9E"/>
    <w:rsid w:val="00D30D81"/>
    <w:rsid w:val="00D3174E"/>
    <w:rsid w:val="00D31776"/>
    <w:rsid w:val="00D31A77"/>
    <w:rsid w:val="00D31C9D"/>
    <w:rsid w:val="00D32C10"/>
    <w:rsid w:val="00D32FD9"/>
    <w:rsid w:val="00D33021"/>
    <w:rsid w:val="00D3406E"/>
    <w:rsid w:val="00D3423D"/>
    <w:rsid w:val="00D349C7"/>
    <w:rsid w:val="00D34BB6"/>
    <w:rsid w:val="00D34D56"/>
    <w:rsid w:val="00D351D5"/>
    <w:rsid w:val="00D3543D"/>
    <w:rsid w:val="00D360FB"/>
    <w:rsid w:val="00D36126"/>
    <w:rsid w:val="00D36384"/>
    <w:rsid w:val="00D36B3A"/>
    <w:rsid w:val="00D37117"/>
    <w:rsid w:val="00D37E9E"/>
    <w:rsid w:val="00D37EC5"/>
    <w:rsid w:val="00D40678"/>
    <w:rsid w:val="00D410EB"/>
    <w:rsid w:val="00D41423"/>
    <w:rsid w:val="00D41937"/>
    <w:rsid w:val="00D41B2F"/>
    <w:rsid w:val="00D4264A"/>
    <w:rsid w:val="00D42779"/>
    <w:rsid w:val="00D427D5"/>
    <w:rsid w:val="00D42F52"/>
    <w:rsid w:val="00D436A0"/>
    <w:rsid w:val="00D43911"/>
    <w:rsid w:val="00D43C8D"/>
    <w:rsid w:val="00D43F0F"/>
    <w:rsid w:val="00D44464"/>
    <w:rsid w:val="00D44986"/>
    <w:rsid w:val="00D4510F"/>
    <w:rsid w:val="00D45AB2"/>
    <w:rsid w:val="00D45FA5"/>
    <w:rsid w:val="00D46A60"/>
    <w:rsid w:val="00D473A8"/>
    <w:rsid w:val="00D4746B"/>
    <w:rsid w:val="00D475AB"/>
    <w:rsid w:val="00D479CA"/>
    <w:rsid w:val="00D50B43"/>
    <w:rsid w:val="00D50EE5"/>
    <w:rsid w:val="00D51CDE"/>
    <w:rsid w:val="00D51F04"/>
    <w:rsid w:val="00D521F9"/>
    <w:rsid w:val="00D52522"/>
    <w:rsid w:val="00D5278A"/>
    <w:rsid w:val="00D53075"/>
    <w:rsid w:val="00D53261"/>
    <w:rsid w:val="00D5337B"/>
    <w:rsid w:val="00D53BCE"/>
    <w:rsid w:val="00D54095"/>
    <w:rsid w:val="00D547DE"/>
    <w:rsid w:val="00D54C77"/>
    <w:rsid w:val="00D55F67"/>
    <w:rsid w:val="00D55FD5"/>
    <w:rsid w:val="00D560B1"/>
    <w:rsid w:val="00D56696"/>
    <w:rsid w:val="00D56765"/>
    <w:rsid w:val="00D569A9"/>
    <w:rsid w:val="00D5798F"/>
    <w:rsid w:val="00D57A96"/>
    <w:rsid w:val="00D57FE1"/>
    <w:rsid w:val="00D6018F"/>
    <w:rsid w:val="00D6120D"/>
    <w:rsid w:val="00D61B4C"/>
    <w:rsid w:val="00D6238A"/>
    <w:rsid w:val="00D62649"/>
    <w:rsid w:val="00D6280E"/>
    <w:rsid w:val="00D62847"/>
    <w:rsid w:val="00D62C33"/>
    <w:rsid w:val="00D633FF"/>
    <w:rsid w:val="00D63710"/>
    <w:rsid w:val="00D64992"/>
    <w:rsid w:val="00D64A1F"/>
    <w:rsid w:val="00D64F2D"/>
    <w:rsid w:val="00D65742"/>
    <w:rsid w:val="00D65A6E"/>
    <w:rsid w:val="00D663CA"/>
    <w:rsid w:val="00D66577"/>
    <w:rsid w:val="00D66CA8"/>
    <w:rsid w:val="00D6781A"/>
    <w:rsid w:val="00D67F8D"/>
    <w:rsid w:val="00D707BA"/>
    <w:rsid w:val="00D71A4D"/>
    <w:rsid w:val="00D729D1"/>
    <w:rsid w:val="00D72C1A"/>
    <w:rsid w:val="00D733FD"/>
    <w:rsid w:val="00D73BFC"/>
    <w:rsid w:val="00D7429E"/>
    <w:rsid w:val="00D74A90"/>
    <w:rsid w:val="00D74B04"/>
    <w:rsid w:val="00D74D6B"/>
    <w:rsid w:val="00D74D9A"/>
    <w:rsid w:val="00D74E03"/>
    <w:rsid w:val="00D7555A"/>
    <w:rsid w:val="00D75F97"/>
    <w:rsid w:val="00D76413"/>
    <w:rsid w:val="00D76483"/>
    <w:rsid w:val="00D76A21"/>
    <w:rsid w:val="00D76C47"/>
    <w:rsid w:val="00D76D0A"/>
    <w:rsid w:val="00D773A9"/>
    <w:rsid w:val="00D7788E"/>
    <w:rsid w:val="00D77F97"/>
    <w:rsid w:val="00D803C4"/>
    <w:rsid w:val="00D8055A"/>
    <w:rsid w:val="00D809C6"/>
    <w:rsid w:val="00D81426"/>
    <w:rsid w:val="00D81A9D"/>
    <w:rsid w:val="00D81FDE"/>
    <w:rsid w:val="00D823E3"/>
    <w:rsid w:val="00D825E2"/>
    <w:rsid w:val="00D82A45"/>
    <w:rsid w:val="00D82C14"/>
    <w:rsid w:val="00D82D37"/>
    <w:rsid w:val="00D82F16"/>
    <w:rsid w:val="00D82FFF"/>
    <w:rsid w:val="00D8329D"/>
    <w:rsid w:val="00D836E8"/>
    <w:rsid w:val="00D837EA"/>
    <w:rsid w:val="00D83AE1"/>
    <w:rsid w:val="00D84050"/>
    <w:rsid w:val="00D8664B"/>
    <w:rsid w:val="00D86665"/>
    <w:rsid w:val="00D8685A"/>
    <w:rsid w:val="00D86C6B"/>
    <w:rsid w:val="00D86EBE"/>
    <w:rsid w:val="00D86FB6"/>
    <w:rsid w:val="00D8714D"/>
    <w:rsid w:val="00D872CE"/>
    <w:rsid w:val="00D91121"/>
    <w:rsid w:val="00D91736"/>
    <w:rsid w:val="00D924F3"/>
    <w:rsid w:val="00D92CCD"/>
    <w:rsid w:val="00D92EE6"/>
    <w:rsid w:val="00D9331D"/>
    <w:rsid w:val="00D94798"/>
    <w:rsid w:val="00D954F0"/>
    <w:rsid w:val="00D95B7A"/>
    <w:rsid w:val="00D95BF0"/>
    <w:rsid w:val="00D95E0D"/>
    <w:rsid w:val="00D95E38"/>
    <w:rsid w:val="00D9638B"/>
    <w:rsid w:val="00D9653D"/>
    <w:rsid w:val="00D967AB"/>
    <w:rsid w:val="00D96B0B"/>
    <w:rsid w:val="00DA0281"/>
    <w:rsid w:val="00DA02C4"/>
    <w:rsid w:val="00DA02F2"/>
    <w:rsid w:val="00DA0FA3"/>
    <w:rsid w:val="00DA11B0"/>
    <w:rsid w:val="00DA1723"/>
    <w:rsid w:val="00DA1781"/>
    <w:rsid w:val="00DA1D52"/>
    <w:rsid w:val="00DA1D97"/>
    <w:rsid w:val="00DA1F4F"/>
    <w:rsid w:val="00DA20B0"/>
    <w:rsid w:val="00DA20FD"/>
    <w:rsid w:val="00DA249E"/>
    <w:rsid w:val="00DA2D67"/>
    <w:rsid w:val="00DA3375"/>
    <w:rsid w:val="00DA347F"/>
    <w:rsid w:val="00DA35D7"/>
    <w:rsid w:val="00DA3959"/>
    <w:rsid w:val="00DA3B9D"/>
    <w:rsid w:val="00DA49BB"/>
    <w:rsid w:val="00DA5EC3"/>
    <w:rsid w:val="00DA6001"/>
    <w:rsid w:val="00DA6614"/>
    <w:rsid w:val="00DA6B26"/>
    <w:rsid w:val="00DA701A"/>
    <w:rsid w:val="00DA74CF"/>
    <w:rsid w:val="00DA7634"/>
    <w:rsid w:val="00DA7FF5"/>
    <w:rsid w:val="00DB0065"/>
    <w:rsid w:val="00DB0964"/>
    <w:rsid w:val="00DB11BC"/>
    <w:rsid w:val="00DB13D0"/>
    <w:rsid w:val="00DB14F3"/>
    <w:rsid w:val="00DB1BDE"/>
    <w:rsid w:val="00DB1C86"/>
    <w:rsid w:val="00DB288E"/>
    <w:rsid w:val="00DB2B58"/>
    <w:rsid w:val="00DB34F3"/>
    <w:rsid w:val="00DB3760"/>
    <w:rsid w:val="00DB403E"/>
    <w:rsid w:val="00DB49AD"/>
    <w:rsid w:val="00DB4A3A"/>
    <w:rsid w:val="00DB532F"/>
    <w:rsid w:val="00DB5DAC"/>
    <w:rsid w:val="00DB5DE8"/>
    <w:rsid w:val="00DB5E84"/>
    <w:rsid w:val="00DB5F70"/>
    <w:rsid w:val="00DB62B2"/>
    <w:rsid w:val="00DB63AA"/>
    <w:rsid w:val="00DB6647"/>
    <w:rsid w:val="00DB681D"/>
    <w:rsid w:val="00DB6901"/>
    <w:rsid w:val="00DB70C5"/>
    <w:rsid w:val="00DB713E"/>
    <w:rsid w:val="00DB7605"/>
    <w:rsid w:val="00DB7E82"/>
    <w:rsid w:val="00DC0146"/>
    <w:rsid w:val="00DC0313"/>
    <w:rsid w:val="00DC06C6"/>
    <w:rsid w:val="00DC07C3"/>
    <w:rsid w:val="00DC0A93"/>
    <w:rsid w:val="00DC145F"/>
    <w:rsid w:val="00DC187B"/>
    <w:rsid w:val="00DC1B5C"/>
    <w:rsid w:val="00DC1BB6"/>
    <w:rsid w:val="00DC1C12"/>
    <w:rsid w:val="00DC1C3C"/>
    <w:rsid w:val="00DC1C62"/>
    <w:rsid w:val="00DC2528"/>
    <w:rsid w:val="00DC274E"/>
    <w:rsid w:val="00DC3455"/>
    <w:rsid w:val="00DC37DA"/>
    <w:rsid w:val="00DC3C59"/>
    <w:rsid w:val="00DC45C4"/>
    <w:rsid w:val="00DC4643"/>
    <w:rsid w:val="00DC4813"/>
    <w:rsid w:val="00DC55A6"/>
    <w:rsid w:val="00DC570B"/>
    <w:rsid w:val="00DC57A8"/>
    <w:rsid w:val="00DC57BD"/>
    <w:rsid w:val="00DC5991"/>
    <w:rsid w:val="00DC6D76"/>
    <w:rsid w:val="00DC6E1B"/>
    <w:rsid w:val="00DC7082"/>
    <w:rsid w:val="00DC77E0"/>
    <w:rsid w:val="00DC79FD"/>
    <w:rsid w:val="00DD0962"/>
    <w:rsid w:val="00DD0AC6"/>
    <w:rsid w:val="00DD190C"/>
    <w:rsid w:val="00DD20D4"/>
    <w:rsid w:val="00DD2487"/>
    <w:rsid w:val="00DD2859"/>
    <w:rsid w:val="00DD2A9D"/>
    <w:rsid w:val="00DD2B61"/>
    <w:rsid w:val="00DD32E7"/>
    <w:rsid w:val="00DD3C9A"/>
    <w:rsid w:val="00DD3E5D"/>
    <w:rsid w:val="00DD415B"/>
    <w:rsid w:val="00DD4AAF"/>
    <w:rsid w:val="00DD4CFB"/>
    <w:rsid w:val="00DD52BB"/>
    <w:rsid w:val="00DD6E1E"/>
    <w:rsid w:val="00DD7385"/>
    <w:rsid w:val="00DE0571"/>
    <w:rsid w:val="00DE1CEC"/>
    <w:rsid w:val="00DE1FE4"/>
    <w:rsid w:val="00DE20DC"/>
    <w:rsid w:val="00DE2A2A"/>
    <w:rsid w:val="00DE2A3F"/>
    <w:rsid w:val="00DE2EA6"/>
    <w:rsid w:val="00DE3A75"/>
    <w:rsid w:val="00DE3BCD"/>
    <w:rsid w:val="00DE3DF7"/>
    <w:rsid w:val="00DE4989"/>
    <w:rsid w:val="00DE4CC5"/>
    <w:rsid w:val="00DE4FB6"/>
    <w:rsid w:val="00DE5E4E"/>
    <w:rsid w:val="00DE6173"/>
    <w:rsid w:val="00DE6312"/>
    <w:rsid w:val="00DE754C"/>
    <w:rsid w:val="00DE777E"/>
    <w:rsid w:val="00DF01DF"/>
    <w:rsid w:val="00DF03B2"/>
    <w:rsid w:val="00DF0717"/>
    <w:rsid w:val="00DF0E13"/>
    <w:rsid w:val="00DF0E36"/>
    <w:rsid w:val="00DF0E4D"/>
    <w:rsid w:val="00DF178D"/>
    <w:rsid w:val="00DF29AC"/>
    <w:rsid w:val="00DF3401"/>
    <w:rsid w:val="00DF3FF2"/>
    <w:rsid w:val="00DF4061"/>
    <w:rsid w:val="00DF48FA"/>
    <w:rsid w:val="00DF4963"/>
    <w:rsid w:val="00DF54D3"/>
    <w:rsid w:val="00DF5869"/>
    <w:rsid w:val="00DF59A3"/>
    <w:rsid w:val="00DF6937"/>
    <w:rsid w:val="00DF6D0A"/>
    <w:rsid w:val="00DF704A"/>
    <w:rsid w:val="00DF70B6"/>
    <w:rsid w:val="00DF7170"/>
    <w:rsid w:val="00DF7496"/>
    <w:rsid w:val="00DF7D6E"/>
    <w:rsid w:val="00E00966"/>
    <w:rsid w:val="00E00B9F"/>
    <w:rsid w:val="00E01597"/>
    <w:rsid w:val="00E023C4"/>
    <w:rsid w:val="00E02825"/>
    <w:rsid w:val="00E02BCD"/>
    <w:rsid w:val="00E02C48"/>
    <w:rsid w:val="00E02C74"/>
    <w:rsid w:val="00E03333"/>
    <w:rsid w:val="00E034A2"/>
    <w:rsid w:val="00E0372D"/>
    <w:rsid w:val="00E039FC"/>
    <w:rsid w:val="00E03D4E"/>
    <w:rsid w:val="00E04605"/>
    <w:rsid w:val="00E046E4"/>
    <w:rsid w:val="00E04CEB"/>
    <w:rsid w:val="00E04FDE"/>
    <w:rsid w:val="00E05B51"/>
    <w:rsid w:val="00E05C9C"/>
    <w:rsid w:val="00E05D97"/>
    <w:rsid w:val="00E05E8D"/>
    <w:rsid w:val="00E06374"/>
    <w:rsid w:val="00E064B7"/>
    <w:rsid w:val="00E06EDB"/>
    <w:rsid w:val="00E06FB2"/>
    <w:rsid w:val="00E07028"/>
    <w:rsid w:val="00E076FE"/>
    <w:rsid w:val="00E077B0"/>
    <w:rsid w:val="00E07CD4"/>
    <w:rsid w:val="00E10259"/>
    <w:rsid w:val="00E1035C"/>
    <w:rsid w:val="00E10477"/>
    <w:rsid w:val="00E1059B"/>
    <w:rsid w:val="00E1094F"/>
    <w:rsid w:val="00E10AE7"/>
    <w:rsid w:val="00E117A1"/>
    <w:rsid w:val="00E11E01"/>
    <w:rsid w:val="00E12073"/>
    <w:rsid w:val="00E12ABC"/>
    <w:rsid w:val="00E12BE8"/>
    <w:rsid w:val="00E130DB"/>
    <w:rsid w:val="00E132EC"/>
    <w:rsid w:val="00E13AC4"/>
    <w:rsid w:val="00E13E9E"/>
    <w:rsid w:val="00E14BAF"/>
    <w:rsid w:val="00E14FFB"/>
    <w:rsid w:val="00E1504F"/>
    <w:rsid w:val="00E157AA"/>
    <w:rsid w:val="00E16A0F"/>
    <w:rsid w:val="00E16D00"/>
    <w:rsid w:val="00E20204"/>
    <w:rsid w:val="00E21070"/>
    <w:rsid w:val="00E21192"/>
    <w:rsid w:val="00E211CA"/>
    <w:rsid w:val="00E21BA5"/>
    <w:rsid w:val="00E21C06"/>
    <w:rsid w:val="00E21D4D"/>
    <w:rsid w:val="00E2233B"/>
    <w:rsid w:val="00E223E7"/>
    <w:rsid w:val="00E22D4B"/>
    <w:rsid w:val="00E2305A"/>
    <w:rsid w:val="00E231D1"/>
    <w:rsid w:val="00E232E1"/>
    <w:rsid w:val="00E2333B"/>
    <w:rsid w:val="00E25C8E"/>
    <w:rsid w:val="00E268AA"/>
    <w:rsid w:val="00E26E4F"/>
    <w:rsid w:val="00E31335"/>
    <w:rsid w:val="00E316EA"/>
    <w:rsid w:val="00E31ACA"/>
    <w:rsid w:val="00E31D40"/>
    <w:rsid w:val="00E321E1"/>
    <w:rsid w:val="00E32425"/>
    <w:rsid w:val="00E3246A"/>
    <w:rsid w:val="00E32EDE"/>
    <w:rsid w:val="00E33566"/>
    <w:rsid w:val="00E335B7"/>
    <w:rsid w:val="00E33865"/>
    <w:rsid w:val="00E347B5"/>
    <w:rsid w:val="00E34C88"/>
    <w:rsid w:val="00E34F1C"/>
    <w:rsid w:val="00E35565"/>
    <w:rsid w:val="00E357E4"/>
    <w:rsid w:val="00E3684F"/>
    <w:rsid w:val="00E36DE8"/>
    <w:rsid w:val="00E36E1F"/>
    <w:rsid w:val="00E371BB"/>
    <w:rsid w:val="00E37641"/>
    <w:rsid w:val="00E37A17"/>
    <w:rsid w:val="00E37FEF"/>
    <w:rsid w:val="00E400A1"/>
    <w:rsid w:val="00E406C0"/>
    <w:rsid w:val="00E4080B"/>
    <w:rsid w:val="00E40B5A"/>
    <w:rsid w:val="00E40C6D"/>
    <w:rsid w:val="00E40F7B"/>
    <w:rsid w:val="00E41023"/>
    <w:rsid w:val="00E410C4"/>
    <w:rsid w:val="00E41139"/>
    <w:rsid w:val="00E412CF"/>
    <w:rsid w:val="00E41E30"/>
    <w:rsid w:val="00E424EF"/>
    <w:rsid w:val="00E4287D"/>
    <w:rsid w:val="00E42D76"/>
    <w:rsid w:val="00E43440"/>
    <w:rsid w:val="00E438A2"/>
    <w:rsid w:val="00E439B9"/>
    <w:rsid w:val="00E43FC8"/>
    <w:rsid w:val="00E44673"/>
    <w:rsid w:val="00E45233"/>
    <w:rsid w:val="00E4536C"/>
    <w:rsid w:val="00E4547E"/>
    <w:rsid w:val="00E45922"/>
    <w:rsid w:val="00E4592F"/>
    <w:rsid w:val="00E46850"/>
    <w:rsid w:val="00E470F6"/>
    <w:rsid w:val="00E47915"/>
    <w:rsid w:val="00E47996"/>
    <w:rsid w:val="00E47D09"/>
    <w:rsid w:val="00E50547"/>
    <w:rsid w:val="00E509E4"/>
    <w:rsid w:val="00E50EB4"/>
    <w:rsid w:val="00E51A67"/>
    <w:rsid w:val="00E51D31"/>
    <w:rsid w:val="00E52186"/>
    <w:rsid w:val="00E523F8"/>
    <w:rsid w:val="00E53BF3"/>
    <w:rsid w:val="00E53FA1"/>
    <w:rsid w:val="00E54033"/>
    <w:rsid w:val="00E540B0"/>
    <w:rsid w:val="00E54392"/>
    <w:rsid w:val="00E54944"/>
    <w:rsid w:val="00E565F6"/>
    <w:rsid w:val="00E567AF"/>
    <w:rsid w:val="00E569A8"/>
    <w:rsid w:val="00E569C1"/>
    <w:rsid w:val="00E6077F"/>
    <w:rsid w:val="00E609E1"/>
    <w:rsid w:val="00E60F00"/>
    <w:rsid w:val="00E61CFF"/>
    <w:rsid w:val="00E6237F"/>
    <w:rsid w:val="00E627E3"/>
    <w:rsid w:val="00E62B86"/>
    <w:rsid w:val="00E62EFE"/>
    <w:rsid w:val="00E63266"/>
    <w:rsid w:val="00E63361"/>
    <w:rsid w:val="00E63426"/>
    <w:rsid w:val="00E63D8F"/>
    <w:rsid w:val="00E644CC"/>
    <w:rsid w:val="00E6462F"/>
    <w:rsid w:val="00E64743"/>
    <w:rsid w:val="00E64B9D"/>
    <w:rsid w:val="00E65101"/>
    <w:rsid w:val="00E6557C"/>
    <w:rsid w:val="00E668F5"/>
    <w:rsid w:val="00E66D3C"/>
    <w:rsid w:val="00E67265"/>
    <w:rsid w:val="00E70719"/>
    <w:rsid w:val="00E7092D"/>
    <w:rsid w:val="00E71995"/>
    <w:rsid w:val="00E71BED"/>
    <w:rsid w:val="00E71D2A"/>
    <w:rsid w:val="00E71F68"/>
    <w:rsid w:val="00E72037"/>
    <w:rsid w:val="00E733F6"/>
    <w:rsid w:val="00E735B4"/>
    <w:rsid w:val="00E736B7"/>
    <w:rsid w:val="00E74262"/>
    <w:rsid w:val="00E74356"/>
    <w:rsid w:val="00E745D4"/>
    <w:rsid w:val="00E74C5D"/>
    <w:rsid w:val="00E75B6A"/>
    <w:rsid w:val="00E75FDA"/>
    <w:rsid w:val="00E764D2"/>
    <w:rsid w:val="00E774BE"/>
    <w:rsid w:val="00E80609"/>
    <w:rsid w:val="00E80D04"/>
    <w:rsid w:val="00E82273"/>
    <w:rsid w:val="00E82B2C"/>
    <w:rsid w:val="00E83471"/>
    <w:rsid w:val="00E83EB9"/>
    <w:rsid w:val="00E84763"/>
    <w:rsid w:val="00E84E9A"/>
    <w:rsid w:val="00E85DBF"/>
    <w:rsid w:val="00E85E9E"/>
    <w:rsid w:val="00E86AF1"/>
    <w:rsid w:val="00E86C88"/>
    <w:rsid w:val="00E874FC"/>
    <w:rsid w:val="00E87875"/>
    <w:rsid w:val="00E87F91"/>
    <w:rsid w:val="00E90190"/>
    <w:rsid w:val="00E90538"/>
    <w:rsid w:val="00E90D2E"/>
    <w:rsid w:val="00E91364"/>
    <w:rsid w:val="00E913C8"/>
    <w:rsid w:val="00E916DA"/>
    <w:rsid w:val="00E91A76"/>
    <w:rsid w:val="00E92EAF"/>
    <w:rsid w:val="00E93645"/>
    <w:rsid w:val="00E93D27"/>
    <w:rsid w:val="00E9400C"/>
    <w:rsid w:val="00E944C5"/>
    <w:rsid w:val="00E94905"/>
    <w:rsid w:val="00E94A45"/>
    <w:rsid w:val="00E94C11"/>
    <w:rsid w:val="00E94DA5"/>
    <w:rsid w:val="00E9505A"/>
    <w:rsid w:val="00E95243"/>
    <w:rsid w:val="00E957AF"/>
    <w:rsid w:val="00E967F6"/>
    <w:rsid w:val="00E96825"/>
    <w:rsid w:val="00E96DDE"/>
    <w:rsid w:val="00E975E7"/>
    <w:rsid w:val="00E97DA4"/>
    <w:rsid w:val="00E97E3A"/>
    <w:rsid w:val="00EA00C8"/>
    <w:rsid w:val="00EA0152"/>
    <w:rsid w:val="00EA0A7D"/>
    <w:rsid w:val="00EA0FF9"/>
    <w:rsid w:val="00EA1FC8"/>
    <w:rsid w:val="00EA249C"/>
    <w:rsid w:val="00EA2E46"/>
    <w:rsid w:val="00EA2EF4"/>
    <w:rsid w:val="00EA2F4A"/>
    <w:rsid w:val="00EA2FCF"/>
    <w:rsid w:val="00EA31D3"/>
    <w:rsid w:val="00EA3481"/>
    <w:rsid w:val="00EA361B"/>
    <w:rsid w:val="00EA4829"/>
    <w:rsid w:val="00EA4B8E"/>
    <w:rsid w:val="00EA4F76"/>
    <w:rsid w:val="00EA52FB"/>
    <w:rsid w:val="00EA570E"/>
    <w:rsid w:val="00EA5845"/>
    <w:rsid w:val="00EA5A25"/>
    <w:rsid w:val="00EA5E33"/>
    <w:rsid w:val="00EA5FB4"/>
    <w:rsid w:val="00EA6045"/>
    <w:rsid w:val="00EA6136"/>
    <w:rsid w:val="00EA644D"/>
    <w:rsid w:val="00EA647F"/>
    <w:rsid w:val="00EA6B4A"/>
    <w:rsid w:val="00EA6B88"/>
    <w:rsid w:val="00EA6D3C"/>
    <w:rsid w:val="00EA7331"/>
    <w:rsid w:val="00EA746B"/>
    <w:rsid w:val="00EA767B"/>
    <w:rsid w:val="00EA7F02"/>
    <w:rsid w:val="00EA7F16"/>
    <w:rsid w:val="00EB01A9"/>
    <w:rsid w:val="00EB0334"/>
    <w:rsid w:val="00EB0847"/>
    <w:rsid w:val="00EB0A4B"/>
    <w:rsid w:val="00EB1324"/>
    <w:rsid w:val="00EB18E7"/>
    <w:rsid w:val="00EB1C5D"/>
    <w:rsid w:val="00EB2051"/>
    <w:rsid w:val="00EB20CA"/>
    <w:rsid w:val="00EB25F2"/>
    <w:rsid w:val="00EB29A5"/>
    <w:rsid w:val="00EB344E"/>
    <w:rsid w:val="00EB3EF8"/>
    <w:rsid w:val="00EB4A42"/>
    <w:rsid w:val="00EB50B3"/>
    <w:rsid w:val="00EB5242"/>
    <w:rsid w:val="00EB54DD"/>
    <w:rsid w:val="00EB55A1"/>
    <w:rsid w:val="00EB6923"/>
    <w:rsid w:val="00EB708E"/>
    <w:rsid w:val="00EB74BF"/>
    <w:rsid w:val="00EB752D"/>
    <w:rsid w:val="00EC0309"/>
    <w:rsid w:val="00EC03F2"/>
    <w:rsid w:val="00EC05F9"/>
    <w:rsid w:val="00EC2349"/>
    <w:rsid w:val="00EC2904"/>
    <w:rsid w:val="00EC2CA0"/>
    <w:rsid w:val="00EC3813"/>
    <w:rsid w:val="00EC3A38"/>
    <w:rsid w:val="00EC3A59"/>
    <w:rsid w:val="00EC4312"/>
    <w:rsid w:val="00EC4374"/>
    <w:rsid w:val="00EC483E"/>
    <w:rsid w:val="00EC4D5E"/>
    <w:rsid w:val="00EC57AC"/>
    <w:rsid w:val="00EC58D1"/>
    <w:rsid w:val="00EC68EC"/>
    <w:rsid w:val="00EC6C16"/>
    <w:rsid w:val="00EC6FFB"/>
    <w:rsid w:val="00EC74B0"/>
    <w:rsid w:val="00EC7646"/>
    <w:rsid w:val="00EC7770"/>
    <w:rsid w:val="00EC77BB"/>
    <w:rsid w:val="00EC7867"/>
    <w:rsid w:val="00ED0135"/>
    <w:rsid w:val="00ED05D4"/>
    <w:rsid w:val="00ED07CC"/>
    <w:rsid w:val="00ED09D1"/>
    <w:rsid w:val="00ED1719"/>
    <w:rsid w:val="00ED179D"/>
    <w:rsid w:val="00ED251C"/>
    <w:rsid w:val="00ED272C"/>
    <w:rsid w:val="00ED28FC"/>
    <w:rsid w:val="00ED3044"/>
    <w:rsid w:val="00ED3186"/>
    <w:rsid w:val="00ED3929"/>
    <w:rsid w:val="00ED3B4D"/>
    <w:rsid w:val="00ED3BE6"/>
    <w:rsid w:val="00ED3E13"/>
    <w:rsid w:val="00ED42CE"/>
    <w:rsid w:val="00ED52AC"/>
    <w:rsid w:val="00ED52FC"/>
    <w:rsid w:val="00ED5384"/>
    <w:rsid w:val="00ED5B92"/>
    <w:rsid w:val="00ED6465"/>
    <w:rsid w:val="00ED6608"/>
    <w:rsid w:val="00ED6B37"/>
    <w:rsid w:val="00ED7050"/>
    <w:rsid w:val="00ED7710"/>
    <w:rsid w:val="00ED77A5"/>
    <w:rsid w:val="00ED7A4C"/>
    <w:rsid w:val="00ED7C16"/>
    <w:rsid w:val="00ED7FA2"/>
    <w:rsid w:val="00EE01E8"/>
    <w:rsid w:val="00EE135F"/>
    <w:rsid w:val="00EE1CE3"/>
    <w:rsid w:val="00EE2149"/>
    <w:rsid w:val="00EE227B"/>
    <w:rsid w:val="00EE256F"/>
    <w:rsid w:val="00EE2FC9"/>
    <w:rsid w:val="00EE3421"/>
    <w:rsid w:val="00EE38B6"/>
    <w:rsid w:val="00EE3912"/>
    <w:rsid w:val="00EE3C8F"/>
    <w:rsid w:val="00EE3CE8"/>
    <w:rsid w:val="00EE4037"/>
    <w:rsid w:val="00EE444B"/>
    <w:rsid w:val="00EE541A"/>
    <w:rsid w:val="00EE5B63"/>
    <w:rsid w:val="00EE5B85"/>
    <w:rsid w:val="00EE6A84"/>
    <w:rsid w:val="00EE72F9"/>
    <w:rsid w:val="00EF02BA"/>
    <w:rsid w:val="00EF0FBA"/>
    <w:rsid w:val="00EF12B3"/>
    <w:rsid w:val="00EF1488"/>
    <w:rsid w:val="00EF14B1"/>
    <w:rsid w:val="00EF1A57"/>
    <w:rsid w:val="00EF1EF4"/>
    <w:rsid w:val="00EF1FBA"/>
    <w:rsid w:val="00EF28BB"/>
    <w:rsid w:val="00EF3345"/>
    <w:rsid w:val="00EF3B9D"/>
    <w:rsid w:val="00EF4489"/>
    <w:rsid w:val="00EF4613"/>
    <w:rsid w:val="00EF474E"/>
    <w:rsid w:val="00EF4D9D"/>
    <w:rsid w:val="00EF4E2E"/>
    <w:rsid w:val="00EF5322"/>
    <w:rsid w:val="00EF55F2"/>
    <w:rsid w:val="00EF60F2"/>
    <w:rsid w:val="00EF660A"/>
    <w:rsid w:val="00EF6668"/>
    <w:rsid w:val="00EF6699"/>
    <w:rsid w:val="00EF70CB"/>
    <w:rsid w:val="00F000B1"/>
    <w:rsid w:val="00F002E3"/>
    <w:rsid w:val="00F00A85"/>
    <w:rsid w:val="00F00CF2"/>
    <w:rsid w:val="00F0118C"/>
    <w:rsid w:val="00F012CC"/>
    <w:rsid w:val="00F01653"/>
    <w:rsid w:val="00F01A03"/>
    <w:rsid w:val="00F01B25"/>
    <w:rsid w:val="00F02D86"/>
    <w:rsid w:val="00F02F78"/>
    <w:rsid w:val="00F0310B"/>
    <w:rsid w:val="00F0328B"/>
    <w:rsid w:val="00F03349"/>
    <w:rsid w:val="00F03F05"/>
    <w:rsid w:val="00F041F4"/>
    <w:rsid w:val="00F04F94"/>
    <w:rsid w:val="00F05966"/>
    <w:rsid w:val="00F0608A"/>
    <w:rsid w:val="00F060BA"/>
    <w:rsid w:val="00F06231"/>
    <w:rsid w:val="00F0675D"/>
    <w:rsid w:val="00F06FF8"/>
    <w:rsid w:val="00F0722A"/>
    <w:rsid w:val="00F0753A"/>
    <w:rsid w:val="00F07897"/>
    <w:rsid w:val="00F07BAF"/>
    <w:rsid w:val="00F07CFE"/>
    <w:rsid w:val="00F07E59"/>
    <w:rsid w:val="00F1001F"/>
    <w:rsid w:val="00F111BF"/>
    <w:rsid w:val="00F11696"/>
    <w:rsid w:val="00F116D9"/>
    <w:rsid w:val="00F1179C"/>
    <w:rsid w:val="00F11EA5"/>
    <w:rsid w:val="00F12047"/>
    <w:rsid w:val="00F1247E"/>
    <w:rsid w:val="00F12E7F"/>
    <w:rsid w:val="00F12FF0"/>
    <w:rsid w:val="00F136BE"/>
    <w:rsid w:val="00F136C6"/>
    <w:rsid w:val="00F13A28"/>
    <w:rsid w:val="00F13BD5"/>
    <w:rsid w:val="00F13D13"/>
    <w:rsid w:val="00F14CB3"/>
    <w:rsid w:val="00F1526C"/>
    <w:rsid w:val="00F152E0"/>
    <w:rsid w:val="00F156D6"/>
    <w:rsid w:val="00F1587F"/>
    <w:rsid w:val="00F15A89"/>
    <w:rsid w:val="00F15B35"/>
    <w:rsid w:val="00F15F8E"/>
    <w:rsid w:val="00F16430"/>
    <w:rsid w:val="00F165B6"/>
    <w:rsid w:val="00F16813"/>
    <w:rsid w:val="00F168D8"/>
    <w:rsid w:val="00F16E87"/>
    <w:rsid w:val="00F17585"/>
    <w:rsid w:val="00F207EB"/>
    <w:rsid w:val="00F20B14"/>
    <w:rsid w:val="00F20D85"/>
    <w:rsid w:val="00F21059"/>
    <w:rsid w:val="00F214E0"/>
    <w:rsid w:val="00F21FC1"/>
    <w:rsid w:val="00F226B7"/>
    <w:rsid w:val="00F229DA"/>
    <w:rsid w:val="00F23305"/>
    <w:rsid w:val="00F235C1"/>
    <w:rsid w:val="00F23B0E"/>
    <w:rsid w:val="00F23E11"/>
    <w:rsid w:val="00F24485"/>
    <w:rsid w:val="00F2487F"/>
    <w:rsid w:val="00F2497B"/>
    <w:rsid w:val="00F250FC"/>
    <w:rsid w:val="00F2523F"/>
    <w:rsid w:val="00F25582"/>
    <w:rsid w:val="00F26802"/>
    <w:rsid w:val="00F27B66"/>
    <w:rsid w:val="00F27DDF"/>
    <w:rsid w:val="00F30567"/>
    <w:rsid w:val="00F31291"/>
    <w:rsid w:val="00F31510"/>
    <w:rsid w:val="00F31E54"/>
    <w:rsid w:val="00F31EC0"/>
    <w:rsid w:val="00F31EF9"/>
    <w:rsid w:val="00F320C1"/>
    <w:rsid w:val="00F326E6"/>
    <w:rsid w:val="00F32C58"/>
    <w:rsid w:val="00F32E17"/>
    <w:rsid w:val="00F33195"/>
    <w:rsid w:val="00F3378C"/>
    <w:rsid w:val="00F34326"/>
    <w:rsid w:val="00F3462A"/>
    <w:rsid w:val="00F3468D"/>
    <w:rsid w:val="00F36074"/>
    <w:rsid w:val="00F36F6B"/>
    <w:rsid w:val="00F37130"/>
    <w:rsid w:val="00F37AC5"/>
    <w:rsid w:val="00F408C6"/>
    <w:rsid w:val="00F4179C"/>
    <w:rsid w:val="00F41D85"/>
    <w:rsid w:val="00F41E27"/>
    <w:rsid w:val="00F42479"/>
    <w:rsid w:val="00F426DB"/>
    <w:rsid w:val="00F42C37"/>
    <w:rsid w:val="00F42E70"/>
    <w:rsid w:val="00F439C5"/>
    <w:rsid w:val="00F43DBB"/>
    <w:rsid w:val="00F445AB"/>
    <w:rsid w:val="00F44CC4"/>
    <w:rsid w:val="00F4559A"/>
    <w:rsid w:val="00F45AC9"/>
    <w:rsid w:val="00F46387"/>
    <w:rsid w:val="00F46517"/>
    <w:rsid w:val="00F46740"/>
    <w:rsid w:val="00F468ED"/>
    <w:rsid w:val="00F46BCF"/>
    <w:rsid w:val="00F46C1E"/>
    <w:rsid w:val="00F46F28"/>
    <w:rsid w:val="00F478C2"/>
    <w:rsid w:val="00F47F86"/>
    <w:rsid w:val="00F47FD6"/>
    <w:rsid w:val="00F50824"/>
    <w:rsid w:val="00F51437"/>
    <w:rsid w:val="00F52099"/>
    <w:rsid w:val="00F5222F"/>
    <w:rsid w:val="00F52559"/>
    <w:rsid w:val="00F52973"/>
    <w:rsid w:val="00F52B0F"/>
    <w:rsid w:val="00F52E56"/>
    <w:rsid w:val="00F53473"/>
    <w:rsid w:val="00F5366E"/>
    <w:rsid w:val="00F53810"/>
    <w:rsid w:val="00F53F88"/>
    <w:rsid w:val="00F5412D"/>
    <w:rsid w:val="00F544B3"/>
    <w:rsid w:val="00F54611"/>
    <w:rsid w:val="00F549F3"/>
    <w:rsid w:val="00F54DF1"/>
    <w:rsid w:val="00F55394"/>
    <w:rsid w:val="00F55513"/>
    <w:rsid w:val="00F55697"/>
    <w:rsid w:val="00F55912"/>
    <w:rsid w:val="00F55D1B"/>
    <w:rsid w:val="00F573DC"/>
    <w:rsid w:val="00F57B87"/>
    <w:rsid w:val="00F606A7"/>
    <w:rsid w:val="00F60840"/>
    <w:rsid w:val="00F613BC"/>
    <w:rsid w:val="00F6226B"/>
    <w:rsid w:val="00F631AC"/>
    <w:rsid w:val="00F631B3"/>
    <w:rsid w:val="00F638D2"/>
    <w:rsid w:val="00F63BDB"/>
    <w:rsid w:val="00F64175"/>
    <w:rsid w:val="00F64188"/>
    <w:rsid w:val="00F643B1"/>
    <w:rsid w:val="00F64D31"/>
    <w:rsid w:val="00F65C73"/>
    <w:rsid w:val="00F6698F"/>
    <w:rsid w:val="00F6740B"/>
    <w:rsid w:val="00F674E2"/>
    <w:rsid w:val="00F679D0"/>
    <w:rsid w:val="00F70FE0"/>
    <w:rsid w:val="00F71303"/>
    <w:rsid w:val="00F716F2"/>
    <w:rsid w:val="00F71855"/>
    <w:rsid w:val="00F71976"/>
    <w:rsid w:val="00F71B01"/>
    <w:rsid w:val="00F72253"/>
    <w:rsid w:val="00F72BE8"/>
    <w:rsid w:val="00F72CDF"/>
    <w:rsid w:val="00F72F6E"/>
    <w:rsid w:val="00F73010"/>
    <w:rsid w:val="00F730CF"/>
    <w:rsid w:val="00F73A0B"/>
    <w:rsid w:val="00F73A9E"/>
    <w:rsid w:val="00F74010"/>
    <w:rsid w:val="00F7447F"/>
    <w:rsid w:val="00F74990"/>
    <w:rsid w:val="00F74E35"/>
    <w:rsid w:val="00F757CD"/>
    <w:rsid w:val="00F75A0B"/>
    <w:rsid w:val="00F770DF"/>
    <w:rsid w:val="00F77994"/>
    <w:rsid w:val="00F77A82"/>
    <w:rsid w:val="00F8030C"/>
    <w:rsid w:val="00F8057F"/>
    <w:rsid w:val="00F80ED5"/>
    <w:rsid w:val="00F813B6"/>
    <w:rsid w:val="00F81982"/>
    <w:rsid w:val="00F823BB"/>
    <w:rsid w:val="00F831F0"/>
    <w:rsid w:val="00F844F0"/>
    <w:rsid w:val="00F84D87"/>
    <w:rsid w:val="00F85037"/>
    <w:rsid w:val="00F85BBA"/>
    <w:rsid w:val="00F86859"/>
    <w:rsid w:val="00F8706D"/>
    <w:rsid w:val="00F87237"/>
    <w:rsid w:val="00F873CF"/>
    <w:rsid w:val="00F87A99"/>
    <w:rsid w:val="00F87AE2"/>
    <w:rsid w:val="00F87E83"/>
    <w:rsid w:val="00F90702"/>
    <w:rsid w:val="00F90FEA"/>
    <w:rsid w:val="00F91970"/>
    <w:rsid w:val="00F91AE4"/>
    <w:rsid w:val="00F925AD"/>
    <w:rsid w:val="00F9290E"/>
    <w:rsid w:val="00F92C52"/>
    <w:rsid w:val="00F933CB"/>
    <w:rsid w:val="00F933ED"/>
    <w:rsid w:val="00F93E79"/>
    <w:rsid w:val="00F93E88"/>
    <w:rsid w:val="00F94CE3"/>
    <w:rsid w:val="00F9581C"/>
    <w:rsid w:val="00F958CF"/>
    <w:rsid w:val="00F95BC3"/>
    <w:rsid w:val="00F960E2"/>
    <w:rsid w:val="00F961A6"/>
    <w:rsid w:val="00F964CF"/>
    <w:rsid w:val="00F96DAF"/>
    <w:rsid w:val="00F9767D"/>
    <w:rsid w:val="00F977D3"/>
    <w:rsid w:val="00F97CB9"/>
    <w:rsid w:val="00F97CDA"/>
    <w:rsid w:val="00F97E42"/>
    <w:rsid w:val="00FA0997"/>
    <w:rsid w:val="00FA0BF5"/>
    <w:rsid w:val="00FA1043"/>
    <w:rsid w:val="00FA11D3"/>
    <w:rsid w:val="00FA11F9"/>
    <w:rsid w:val="00FA1222"/>
    <w:rsid w:val="00FA1349"/>
    <w:rsid w:val="00FA205E"/>
    <w:rsid w:val="00FA20A4"/>
    <w:rsid w:val="00FA20E0"/>
    <w:rsid w:val="00FA4034"/>
    <w:rsid w:val="00FA41BF"/>
    <w:rsid w:val="00FA4420"/>
    <w:rsid w:val="00FA4428"/>
    <w:rsid w:val="00FA4E51"/>
    <w:rsid w:val="00FA5B37"/>
    <w:rsid w:val="00FA5D86"/>
    <w:rsid w:val="00FA639D"/>
    <w:rsid w:val="00FA6E73"/>
    <w:rsid w:val="00FA6EED"/>
    <w:rsid w:val="00FA748C"/>
    <w:rsid w:val="00FB06F0"/>
    <w:rsid w:val="00FB0E74"/>
    <w:rsid w:val="00FB11D9"/>
    <w:rsid w:val="00FB1458"/>
    <w:rsid w:val="00FB1A90"/>
    <w:rsid w:val="00FB1C89"/>
    <w:rsid w:val="00FB1FD9"/>
    <w:rsid w:val="00FB2049"/>
    <w:rsid w:val="00FB2110"/>
    <w:rsid w:val="00FB23F2"/>
    <w:rsid w:val="00FB2606"/>
    <w:rsid w:val="00FB3035"/>
    <w:rsid w:val="00FB3A95"/>
    <w:rsid w:val="00FB4158"/>
    <w:rsid w:val="00FB4391"/>
    <w:rsid w:val="00FB43C3"/>
    <w:rsid w:val="00FB43CA"/>
    <w:rsid w:val="00FB4BDD"/>
    <w:rsid w:val="00FB4F6A"/>
    <w:rsid w:val="00FB6A55"/>
    <w:rsid w:val="00FB6B5E"/>
    <w:rsid w:val="00FB6C8A"/>
    <w:rsid w:val="00FB6DC6"/>
    <w:rsid w:val="00FB70B4"/>
    <w:rsid w:val="00FB78FF"/>
    <w:rsid w:val="00FB7DD9"/>
    <w:rsid w:val="00FB7F25"/>
    <w:rsid w:val="00FC03A9"/>
    <w:rsid w:val="00FC0A7B"/>
    <w:rsid w:val="00FC0C9D"/>
    <w:rsid w:val="00FC0D8C"/>
    <w:rsid w:val="00FC0F12"/>
    <w:rsid w:val="00FC0FA8"/>
    <w:rsid w:val="00FC0FDC"/>
    <w:rsid w:val="00FC1411"/>
    <w:rsid w:val="00FC1F3E"/>
    <w:rsid w:val="00FC22EA"/>
    <w:rsid w:val="00FC23C7"/>
    <w:rsid w:val="00FC23FC"/>
    <w:rsid w:val="00FC2AC2"/>
    <w:rsid w:val="00FC2E69"/>
    <w:rsid w:val="00FC30F9"/>
    <w:rsid w:val="00FC33B2"/>
    <w:rsid w:val="00FC35BC"/>
    <w:rsid w:val="00FC3C5F"/>
    <w:rsid w:val="00FC3D04"/>
    <w:rsid w:val="00FC461E"/>
    <w:rsid w:val="00FC4C51"/>
    <w:rsid w:val="00FC5720"/>
    <w:rsid w:val="00FC62E7"/>
    <w:rsid w:val="00FC66BA"/>
    <w:rsid w:val="00FC672B"/>
    <w:rsid w:val="00FC6958"/>
    <w:rsid w:val="00FC6D46"/>
    <w:rsid w:val="00FC6F91"/>
    <w:rsid w:val="00FC7082"/>
    <w:rsid w:val="00FC7C39"/>
    <w:rsid w:val="00FC7D49"/>
    <w:rsid w:val="00FD017F"/>
    <w:rsid w:val="00FD0295"/>
    <w:rsid w:val="00FD196D"/>
    <w:rsid w:val="00FD1AB3"/>
    <w:rsid w:val="00FD1F57"/>
    <w:rsid w:val="00FD2121"/>
    <w:rsid w:val="00FD28B0"/>
    <w:rsid w:val="00FD28BE"/>
    <w:rsid w:val="00FD2C00"/>
    <w:rsid w:val="00FD36FB"/>
    <w:rsid w:val="00FD3BF2"/>
    <w:rsid w:val="00FD43BB"/>
    <w:rsid w:val="00FD4516"/>
    <w:rsid w:val="00FD4D5D"/>
    <w:rsid w:val="00FD5303"/>
    <w:rsid w:val="00FD5BFA"/>
    <w:rsid w:val="00FD60E4"/>
    <w:rsid w:val="00FD615D"/>
    <w:rsid w:val="00FD7436"/>
    <w:rsid w:val="00FE0050"/>
    <w:rsid w:val="00FE087F"/>
    <w:rsid w:val="00FE18E6"/>
    <w:rsid w:val="00FE1EA7"/>
    <w:rsid w:val="00FE2495"/>
    <w:rsid w:val="00FE2B82"/>
    <w:rsid w:val="00FE30A5"/>
    <w:rsid w:val="00FE3810"/>
    <w:rsid w:val="00FE408D"/>
    <w:rsid w:val="00FE439B"/>
    <w:rsid w:val="00FE525F"/>
    <w:rsid w:val="00FE60C4"/>
    <w:rsid w:val="00FE68F2"/>
    <w:rsid w:val="00FE7226"/>
    <w:rsid w:val="00FE7C59"/>
    <w:rsid w:val="00FF0BCB"/>
    <w:rsid w:val="00FF0DFE"/>
    <w:rsid w:val="00FF1512"/>
    <w:rsid w:val="00FF196E"/>
    <w:rsid w:val="00FF1A1E"/>
    <w:rsid w:val="00FF21BB"/>
    <w:rsid w:val="00FF2C05"/>
    <w:rsid w:val="00FF30E3"/>
    <w:rsid w:val="00FF3552"/>
    <w:rsid w:val="00FF36B9"/>
    <w:rsid w:val="00FF38F6"/>
    <w:rsid w:val="00FF3B19"/>
    <w:rsid w:val="00FF411A"/>
    <w:rsid w:val="00FF41C1"/>
    <w:rsid w:val="00FF4389"/>
    <w:rsid w:val="00FF531B"/>
    <w:rsid w:val="00FF56CC"/>
    <w:rsid w:val="00FF5AE1"/>
    <w:rsid w:val="00FF5B31"/>
    <w:rsid w:val="00FF5C69"/>
    <w:rsid w:val="00FF5E53"/>
    <w:rsid w:val="00FF5FB2"/>
    <w:rsid w:val="00FF6473"/>
    <w:rsid w:val="00FF679A"/>
    <w:rsid w:val="00FF695F"/>
    <w:rsid w:val="00FF6BC7"/>
    <w:rsid w:val="00FF6F8C"/>
    <w:rsid w:val="00FF73D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21"/>
    <o:shapelayout v:ext="edit">
      <o:idmap v:ext="edit" data="2"/>
    </o:shapelayout>
  </w:shapeDefaults>
  <w:decimalSymbol w:val="."/>
  <w:listSeparator w:val=","/>
  <w14:docId w14:val="689BF2CF"/>
  <w15:docId w15:val="{06C9FBC6-73F4-48EA-A6A1-2F8E712E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6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6C6"/>
    <w:rPr>
      <w:rFonts w:ascii="Segoe UI" w:hAnsi="Segoe UI" w:cs="Segoe UI"/>
      <w:sz w:val="18"/>
      <w:szCs w:val="18"/>
    </w:rPr>
  </w:style>
  <w:style w:type="character" w:customStyle="1" w:styleId="MTConvertedEquation">
    <w:name w:val="MTConvertedEquation"/>
    <w:basedOn w:val="DefaultParagraphFont"/>
    <w:rsid w:val="004471D1"/>
    <w:rPr>
      <w:rFonts w:ascii="Cambria Math" w:hAnsi="Cambria Math"/>
      <w:i/>
      <w:iCs/>
    </w:rPr>
  </w:style>
  <w:style w:type="paragraph" w:styleId="ListParagraph">
    <w:name w:val="List Paragraph"/>
    <w:basedOn w:val="Normal"/>
    <w:link w:val="ListParagraphChar"/>
    <w:uiPriority w:val="34"/>
    <w:qFormat/>
    <w:rsid w:val="009E5547"/>
    <w:pPr>
      <w:ind w:left="720"/>
      <w:contextualSpacing/>
    </w:pPr>
  </w:style>
  <w:style w:type="paragraph" w:styleId="FootnoteText">
    <w:name w:val="footnote text"/>
    <w:basedOn w:val="Normal"/>
    <w:link w:val="FootnoteTextChar"/>
    <w:uiPriority w:val="99"/>
    <w:unhideWhenUsed/>
    <w:rsid w:val="00B346AF"/>
    <w:pPr>
      <w:spacing w:after="0" w:line="240" w:lineRule="auto"/>
    </w:pPr>
    <w:rPr>
      <w:sz w:val="20"/>
      <w:szCs w:val="20"/>
    </w:rPr>
  </w:style>
  <w:style w:type="character" w:customStyle="1" w:styleId="FootnoteTextChar">
    <w:name w:val="Footnote Text Char"/>
    <w:basedOn w:val="DefaultParagraphFont"/>
    <w:link w:val="FootnoteText"/>
    <w:uiPriority w:val="99"/>
    <w:rsid w:val="00B346AF"/>
    <w:rPr>
      <w:sz w:val="20"/>
      <w:szCs w:val="20"/>
    </w:rPr>
  </w:style>
  <w:style w:type="character" w:styleId="FootnoteReference">
    <w:name w:val="footnote reference"/>
    <w:basedOn w:val="DefaultParagraphFont"/>
    <w:uiPriority w:val="99"/>
    <w:semiHidden/>
    <w:unhideWhenUsed/>
    <w:rsid w:val="00B346AF"/>
    <w:rPr>
      <w:vertAlign w:val="superscript"/>
    </w:rPr>
  </w:style>
  <w:style w:type="paragraph" w:styleId="Header">
    <w:name w:val="header"/>
    <w:basedOn w:val="Normal"/>
    <w:link w:val="HeaderChar"/>
    <w:uiPriority w:val="99"/>
    <w:unhideWhenUsed/>
    <w:rsid w:val="00C15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D05"/>
  </w:style>
  <w:style w:type="paragraph" w:styleId="Footer">
    <w:name w:val="footer"/>
    <w:basedOn w:val="Normal"/>
    <w:link w:val="FooterChar"/>
    <w:uiPriority w:val="99"/>
    <w:unhideWhenUsed/>
    <w:rsid w:val="00C15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D05"/>
  </w:style>
  <w:style w:type="paragraph" w:customStyle="1" w:styleId="MTDisplayEquation">
    <w:name w:val="MTDisplayEquation"/>
    <w:basedOn w:val="Normal"/>
    <w:next w:val="Normal"/>
    <w:link w:val="MTDisplayEquationChar"/>
    <w:rsid w:val="0069688A"/>
    <w:pPr>
      <w:tabs>
        <w:tab w:val="center" w:pos="4520"/>
        <w:tab w:val="right" w:pos="9020"/>
      </w:tabs>
      <w:spacing w:after="0" w:line="240" w:lineRule="auto"/>
      <w:jc w:val="both"/>
    </w:pPr>
  </w:style>
  <w:style w:type="character" w:customStyle="1" w:styleId="MTDisplayEquationChar">
    <w:name w:val="MTDisplayEquation Char"/>
    <w:basedOn w:val="DefaultParagraphFont"/>
    <w:link w:val="MTDisplayEquation"/>
    <w:rsid w:val="0069688A"/>
  </w:style>
  <w:style w:type="table" w:styleId="TableGrid">
    <w:name w:val="Table Grid"/>
    <w:basedOn w:val="TableNormal"/>
    <w:uiPriority w:val="39"/>
    <w:rsid w:val="00861E9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50BA"/>
    <w:rPr>
      <w:sz w:val="16"/>
      <w:szCs w:val="16"/>
    </w:rPr>
  </w:style>
  <w:style w:type="paragraph" w:styleId="CommentText">
    <w:name w:val="annotation text"/>
    <w:basedOn w:val="Normal"/>
    <w:link w:val="CommentTextChar"/>
    <w:uiPriority w:val="99"/>
    <w:unhideWhenUsed/>
    <w:rsid w:val="002A50BA"/>
    <w:pPr>
      <w:spacing w:line="240" w:lineRule="auto"/>
    </w:pPr>
    <w:rPr>
      <w:sz w:val="20"/>
      <w:szCs w:val="20"/>
    </w:rPr>
  </w:style>
  <w:style w:type="character" w:customStyle="1" w:styleId="CommentTextChar">
    <w:name w:val="Comment Text Char"/>
    <w:basedOn w:val="DefaultParagraphFont"/>
    <w:link w:val="CommentText"/>
    <w:uiPriority w:val="99"/>
    <w:rsid w:val="002A50BA"/>
    <w:rPr>
      <w:sz w:val="20"/>
      <w:szCs w:val="20"/>
    </w:rPr>
  </w:style>
  <w:style w:type="paragraph" w:styleId="CommentSubject">
    <w:name w:val="annotation subject"/>
    <w:basedOn w:val="CommentText"/>
    <w:next w:val="CommentText"/>
    <w:link w:val="CommentSubjectChar"/>
    <w:uiPriority w:val="99"/>
    <w:semiHidden/>
    <w:unhideWhenUsed/>
    <w:rsid w:val="002A50BA"/>
    <w:rPr>
      <w:b/>
      <w:bCs/>
    </w:rPr>
  </w:style>
  <w:style w:type="character" w:customStyle="1" w:styleId="CommentSubjectChar">
    <w:name w:val="Comment Subject Char"/>
    <w:basedOn w:val="CommentTextChar"/>
    <w:link w:val="CommentSubject"/>
    <w:uiPriority w:val="99"/>
    <w:semiHidden/>
    <w:rsid w:val="002A50BA"/>
    <w:rPr>
      <w:b/>
      <w:bCs/>
      <w:sz w:val="20"/>
      <w:szCs w:val="20"/>
    </w:rPr>
  </w:style>
  <w:style w:type="character" w:styleId="Hyperlink">
    <w:name w:val="Hyperlink"/>
    <w:basedOn w:val="DefaultParagraphFont"/>
    <w:uiPriority w:val="99"/>
    <w:unhideWhenUsed/>
    <w:rsid w:val="00A743EB"/>
    <w:rPr>
      <w:color w:val="0563C1" w:themeColor="hyperlink"/>
      <w:u w:val="single"/>
    </w:rPr>
  </w:style>
  <w:style w:type="character" w:styleId="LineNumber">
    <w:name w:val="line number"/>
    <w:basedOn w:val="DefaultParagraphFont"/>
    <w:uiPriority w:val="99"/>
    <w:semiHidden/>
    <w:unhideWhenUsed/>
    <w:rsid w:val="006A40F0"/>
  </w:style>
  <w:style w:type="character" w:styleId="UnresolvedMention">
    <w:name w:val="Unresolved Mention"/>
    <w:basedOn w:val="DefaultParagraphFont"/>
    <w:uiPriority w:val="99"/>
    <w:semiHidden/>
    <w:unhideWhenUsed/>
    <w:rsid w:val="00B643FA"/>
    <w:rPr>
      <w:color w:val="605E5C"/>
      <w:shd w:val="clear" w:color="auto" w:fill="E1DFDD"/>
    </w:rPr>
  </w:style>
  <w:style w:type="character" w:styleId="FollowedHyperlink">
    <w:name w:val="FollowedHyperlink"/>
    <w:basedOn w:val="DefaultParagraphFont"/>
    <w:uiPriority w:val="99"/>
    <w:semiHidden/>
    <w:unhideWhenUsed/>
    <w:rsid w:val="00493DF4"/>
    <w:rPr>
      <w:color w:val="954F72" w:themeColor="followedHyperlink"/>
      <w:u w:val="single"/>
    </w:rPr>
  </w:style>
  <w:style w:type="paragraph" w:styleId="NormalWeb">
    <w:name w:val="Normal (Web)"/>
    <w:basedOn w:val="Normal"/>
    <w:uiPriority w:val="99"/>
    <w:semiHidden/>
    <w:unhideWhenUsed/>
    <w:rsid w:val="002E23CE"/>
    <w:pPr>
      <w:spacing w:before="100" w:beforeAutospacing="1" w:after="100" w:afterAutospacing="1" w:line="240" w:lineRule="auto"/>
    </w:pPr>
    <w:rPr>
      <w:rFonts w:eastAsia="Times New Roman" w:cs="Times New Roman"/>
      <w:lang w:eastAsia="en-IN"/>
    </w:rPr>
  </w:style>
  <w:style w:type="paragraph" w:styleId="Revision">
    <w:name w:val="Revision"/>
    <w:hidden/>
    <w:uiPriority w:val="99"/>
    <w:semiHidden/>
    <w:rsid w:val="0003450E"/>
    <w:pPr>
      <w:spacing w:after="0" w:line="240" w:lineRule="auto"/>
    </w:pPr>
  </w:style>
  <w:style w:type="paragraph" w:customStyle="1" w:styleId="Style1">
    <w:name w:val="Style1"/>
    <w:basedOn w:val="ListParagraph"/>
    <w:link w:val="Style1Char"/>
    <w:qFormat/>
    <w:rsid w:val="00217243"/>
    <w:pPr>
      <w:numPr>
        <w:numId w:val="67"/>
      </w:numPr>
      <w:spacing w:after="0" w:line="360" w:lineRule="auto"/>
      <w:jc w:val="both"/>
    </w:pPr>
    <w:rPr>
      <w:rFonts w:cs="Times New Roman"/>
      <w:b/>
      <w:bCs/>
    </w:rPr>
  </w:style>
  <w:style w:type="paragraph" w:customStyle="1" w:styleId="Style2">
    <w:name w:val="Style2"/>
    <w:basedOn w:val="ListParagraph"/>
    <w:qFormat/>
    <w:rsid w:val="00217243"/>
    <w:pPr>
      <w:numPr>
        <w:ilvl w:val="1"/>
        <w:numId w:val="18"/>
      </w:numPr>
      <w:spacing w:before="120" w:after="0" w:line="360" w:lineRule="auto"/>
      <w:ind w:left="562" w:hanging="562"/>
      <w:jc w:val="both"/>
    </w:pPr>
    <w:rPr>
      <w:rFonts w:cs="Times New Roman"/>
      <w:b/>
      <w:bCs/>
    </w:rPr>
  </w:style>
  <w:style w:type="character" w:customStyle="1" w:styleId="ListParagraphChar">
    <w:name w:val="List Paragraph Char"/>
    <w:basedOn w:val="DefaultParagraphFont"/>
    <w:link w:val="ListParagraph"/>
    <w:uiPriority w:val="34"/>
    <w:rsid w:val="00217243"/>
  </w:style>
  <w:style w:type="character" w:customStyle="1" w:styleId="Style1Char">
    <w:name w:val="Style1 Char"/>
    <w:basedOn w:val="ListParagraphChar"/>
    <w:link w:val="Style1"/>
    <w:rsid w:val="00217243"/>
    <w:rPr>
      <w:rFonts w:cs="Times New Roman"/>
      <w:b/>
      <w:bCs/>
      <w:szCs w:val="24"/>
    </w:rPr>
  </w:style>
  <w:style w:type="paragraph" w:customStyle="1" w:styleId="Style3">
    <w:name w:val="Style3"/>
    <w:basedOn w:val="ListParagraph"/>
    <w:qFormat/>
    <w:rsid w:val="00217243"/>
    <w:pPr>
      <w:numPr>
        <w:ilvl w:val="1"/>
        <w:numId w:val="67"/>
      </w:numPr>
      <w:spacing w:after="0" w:line="360" w:lineRule="auto"/>
      <w:jc w:val="both"/>
    </w:pPr>
    <w:rPr>
      <w:rFonts w:cs="Times New Roman"/>
      <w:b/>
      <w:bCs/>
    </w:rPr>
  </w:style>
  <w:style w:type="paragraph" w:customStyle="1" w:styleId="Style4">
    <w:name w:val="Style4"/>
    <w:basedOn w:val="ListParagraph"/>
    <w:qFormat/>
    <w:rsid w:val="00217243"/>
    <w:pPr>
      <w:numPr>
        <w:numId w:val="37"/>
      </w:numPr>
      <w:spacing w:before="120" w:after="0" w:line="360" w:lineRule="auto"/>
      <w:jc w:val="both"/>
    </w:pPr>
    <w:rPr>
      <w:i/>
      <w:iCs/>
    </w:rPr>
  </w:style>
  <w:style w:type="paragraph" w:customStyle="1" w:styleId="Style5">
    <w:name w:val="Style5"/>
    <w:basedOn w:val="Style4"/>
    <w:qFormat/>
    <w:rsid w:val="00F60840"/>
    <w:pPr>
      <w:numPr>
        <w:ilvl w:val="2"/>
        <w:numId w:val="23"/>
      </w:numPr>
    </w:pPr>
  </w:style>
  <w:style w:type="character" w:styleId="EndnoteReference">
    <w:name w:val="endnote reference"/>
    <w:basedOn w:val="DefaultParagraphFont"/>
    <w:uiPriority w:val="99"/>
    <w:semiHidden/>
    <w:unhideWhenUsed/>
    <w:rsid w:val="00616366"/>
    <w:rPr>
      <w:vertAlign w:val="superscript"/>
    </w:rPr>
  </w:style>
  <w:style w:type="table" w:customStyle="1" w:styleId="TableGrid1">
    <w:name w:val="Table Grid1"/>
    <w:basedOn w:val="TableNormal"/>
    <w:next w:val="TableGrid"/>
    <w:uiPriority w:val="39"/>
    <w:rsid w:val="00DF178D"/>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56765"/>
    <w:pPr>
      <w:spacing w:after="0" w:line="240" w:lineRule="auto"/>
    </w:pPr>
    <w:rPr>
      <w:rFonts w:ascii="Calibri" w:hAnsi="Calibri" w:cs="Calibri"/>
      <w:sz w:val="22"/>
      <w:szCs w:val="22"/>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567049">
      <w:bodyDiv w:val="1"/>
      <w:marLeft w:val="0"/>
      <w:marRight w:val="0"/>
      <w:marTop w:val="0"/>
      <w:marBottom w:val="0"/>
      <w:divBdr>
        <w:top w:val="none" w:sz="0" w:space="0" w:color="auto"/>
        <w:left w:val="none" w:sz="0" w:space="0" w:color="auto"/>
        <w:bottom w:val="none" w:sz="0" w:space="0" w:color="auto"/>
        <w:right w:val="none" w:sz="0" w:space="0" w:color="auto"/>
      </w:divBdr>
    </w:div>
    <w:div w:id="1974670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3.wmf"/><Relationship Id="rId170" Type="http://schemas.openxmlformats.org/officeDocument/2006/relationships/image" Target="media/image73.wmf"/><Relationship Id="rId268" Type="http://schemas.openxmlformats.org/officeDocument/2006/relationships/oleObject" Target="embeddings/oleObject175.bin"/><Relationship Id="rId475" Type="http://schemas.openxmlformats.org/officeDocument/2006/relationships/oleObject" Target="embeddings/oleObject316.bin"/><Relationship Id="rId682" Type="http://schemas.openxmlformats.org/officeDocument/2006/relationships/image" Target="media/image277.wmf"/><Relationship Id="rId128" Type="http://schemas.openxmlformats.org/officeDocument/2006/relationships/oleObject" Target="embeddings/oleObject81.bin"/><Relationship Id="rId335" Type="http://schemas.openxmlformats.org/officeDocument/2006/relationships/image" Target="media/image147.wmf"/><Relationship Id="rId542" Type="http://schemas.openxmlformats.org/officeDocument/2006/relationships/image" Target="media/image229.wmf"/><Relationship Id="rId987" Type="http://schemas.openxmlformats.org/officeDocument/2006/relationships/oleObject" Target="embeddings/oleObject632.bin"/><Relationship Id="rId1172" Type="http://schemas.openxmlformats.org/officeDocument/2006/relationships/oleObject" Target="embeddings/oleObject730.bin"/><Relationship Id="rId402" Type="http://schemas.openxmlformats.org/officeDocument/2006/relationships/oleObject" Target="embeddings/oleObject274.bin"/><Relationship Id="rId847" Type="http://schemas.openxmlformats.org/officeDocument/2006/relationships/image" Target="media/image322.wmf"/><Relationship Id="rId1032" Type="http://schemas.openxmlformats.org/officeDocument/2006/relationships/image" Target="media/image411.wmf"/><Relationship Id="rId707" Type="http://schemas.openxmlformats.org/officeDocument/2006/relationships/oleObject" Target="embeddings/oleObject456.bin"/><Relationship Id="rId914" Type="http://schemas.openxmlformats.org/officeDocument/2006/relationships/image" Target="media/image354.wmf"/><Relationship Id="rId43" Type="http://schemas.openxmlformats.org/officeDocument/2006/relationships/image" Target="media/image13.wmf"/><Relationship Id="rId192" Type="http://schemas.openxmlformats.org/officeDocument/2006/relationships/image" Target="media/image84.wmf"/><Relationship Id="rId497" Type="http://schemas.openxmlformats.org/officeDocument/2006/relationships/oleObject" Target="embeddings/oleObject329.bin"/><Relationship Id="rId357" Type="http://schemas.openxmlformats.org/officeDocument/2006/relationships/oleObject" Target="embeddings/oleObject226.bin"/><Relationship Id="rId1194" Type="http://schemas.openxmlformats.org/officeDocument/2006/relationships/image" Target="media/image486.wmf"/><Relationship Id="rId217" Type="http://schemas.openxmlformats.org/officeDocument/2006/relationships/oleObject" Target="embeddings/oleObject144.bin"/><Relationship Id="rId564" Type="http://schemas.openxmlformats.org/officeDocument/2006/relationships/oleObject" Target="embeddings/oleObject365.bin"/><Relationship Id="rId771" Type="http://schemas.openxmlformats.org/officeDocument/2006/relationships/oleObject" Target="embeddings/oleObject510.bin"/><Relationship Id="rId869" Type="http://schemas.openxmlformats.org/officeDocument/2006/relationships/image" Target="media/image333.wmf"/><Relationship Id="rId424" Type="http://schemas.openxmlformats.org/officeDocument/2006/relationships/oleObject" Target="embeddings/oleObject288.bin"/><Relationship Id="rId631" Type="http://schemas.openxmlformats.org/officeDocument/2006/relationships/oleObject" Target="embeddings/oleObject406.bin"/><Relationship Id="rId729" Type="http://schemas.openxmlformats.org/officeDocument/2006/relationships/oleObject" Target="embeddings/oleObject478.bin"/><Relationship Id="rId1054" Type="http://schemas.openxmlformats.org/officeDocument/2006/relationships/image" Target="media/image422.wmf"/><Relationship Id="rId936" Type="http://schemas.openxmlformats.org/officeDocument/2006/relationships/image" Target="media/image365.wmf"/><Relationship Id="rId1121" Type="http://schemas.openxmlformats.org/officeDocument/2006/relationships/oleObject" Target="embeddings/oleObject703.bin"/><Relationship Id="rId1219" Type="http://schemas.openxmlformats.org/officeDocument/2006/relationships/image" Target="media/image496.wmf"/><Relationship Id="rId65" Type="http://schemas.openxmlformats.org/officeDocument/2006/relationships/oleObject" Target="embeddings/oleObject32.bin"/><Relationship Id="rId281" Type="http://schemas.openxmlformats.org/officeDocument/2006/relationships/oleObject" Target="embeddings/oleObject182.bin"/><Relationship Id="rId141" Type="http://schemas.openxmlformats.org/officeDocument/2006/relationships/oleObject" Target="embeddings/oleObject104.bin"/><Relationship Id="rId379" Type="http://schemas.openxmlformats.org/officeDocument/2006/relationships/oleObject" Target="embeddings/oleObject252.bin"/><Relationship Id="rId586" Type="http://schemas.openxmlformats.org/officeDocument/2006/relationships/oleObject" Target="embeddings/oleObject379.bin"/><Relationship Id="rId793" Type="http://schemas.openxmlformats.org/officeDocument/2006/relationships/image" Target="media/image307.wmf"/><Relationship Id="rId7" Type="http://schemas.openxmlformats.org/officeDocument/2006/relationships/settings" Target="settings.xml"/><Relationship Id="rId239" Type="http://schemas.openxmlformats.org/officeDocument/2006/relationships/oleObject" Target="embeddings/oleObject159.bin"/><Relationship Id="rId446" Type="http://schemas.openxmlformats.org/officeDocument/2006/relationships/oleObject" Target="embeddings/oleObject300.bin"/><Relationship Id="rId653" Type="http://schemas.openxmlformats.org/officeDocument/2006/relationships/oleObject" Target="embeddings/oleObject423.bin"/><Relationship Id="rId1076" Type="http://schemas.openxmlformats.org/officeDocument/2006/relationships/oleObject" Target="embeddings/oleObject678.bin"/><Relationship Id="rId306" Type="http://schemas.openxmlformats.org/officeDocument/2006/relationships/image" Target="media/image134.wmf"/><Relationship Id="rId860" Type="http://schemas.openxmlformats.org/officeDocument/2006/relationships/oleObject" Target="embeddings/oleObject566.bin"/><Relationship Id="rId958" Type="http://schemas.openxmlformats.org/officeDocument/2006/relationships/image" Target="media/image375.wmf"/><Relationship Id="rId1143" Type="http://schemas.openxmlformats.org/officeDocument/2006/relationships/image" Target="media/image463.wmf"/><Relationship Id="rId87" Type="http://schemas.openxmlformats.org/officeDocument/2006/relationships/oleObject" Target="embeddings/oleObject54.bin"/><Relationship Id="rId513" Type="http://schemas.openxmlformats.org/officeDocument/2006/relationships/oleObject" Target="embeddings/oleObject337.bin"/><Relationship Id="rId720" Type="http://schemas.openxmlformats.org/officeDocument/2006/relationships/oleObject" Target="embeddings/oleObject469.bin"/><Relationship Id="rId818" Type="http://schemas.openxmlformats.org/officeDocument/2006/relationships/oleObject" Target="embeddings/oleObject536.bin"/><Relationship Id="rId1003" Type="http://schemas.openxmlformats.org/officeDocument/2006/relationships/oleObject" Target="embeddings/oleObject641.bin"/><Relationship Id="rId1210" Type="http://schemas.openxmlformats.org/officeDocument/2006/relationships/oleObject" Target="embeddings/oleObject752.bin"/><Relationship Id="rId14" Type="http://schemas.openxmlformats.org/officeDocument/2006/relationships/footer" Target="footer1.xml"/><Relationship Id="rId163" Type="http://schemas.openxmlformats.org/officeDocument/2006/relationships/oleObject" Target="embeddings/oleObject116.bin"/><Relationship Id="rId370" Type="http://schemas.openxmlformats.org/officeDocument/2006/relationships/image" Target="media/image162.wmf"/><Relationship Id="rId230" Type="http://schemas.openxmlformats.org/officeDocument/2006/relationships/image" Target="media/image100.wmf"/><Relationship Id="rId468" Type="http://schemas.openxmlformats.org/officeDocument/2006/relationships/image" Target="media/image196.wmf"/><Relationship Id="rId675" Type="http://schemas.openxmlformats.org/officeDocument/2006/relationships/oleObject" Target="embeddings/oleObject437.bin"/><Relationship Id="rId882" Type="http://schemas.openxmlformats.org/officeDocument/2006/relationships/image" Target="media/image339.wmf"/><Relationship Id="rId1098" Type="http://schemas.openxmlformats.org/officeDocument/2006/relationships/image" Target="media/image443.wmf"/><Relationship Id="rId328" Type="http://schemas.openxmlformats.org/officeDocument/2006/relationships/oleObject" Target="embeddings/oleObject207.bin"/><Relationship Id="rId535" Type="http://schemas.openxmlformats.org/officeDocument/2006/relationships/oleObject" Target="embeddings/oleObject349.bin"/><Relationship Id="rId742" Type="http://schemas.openxmlformats.org/officeDocument/2006/relationships/oleObject" Target="embeddings/oleObject487.bin"/><Relationship Id="rId1165" Type="http://schemas.openxmlformats.org/officeDocument/2006/relationships/oleObject" Target="embeddings/oleObject726.bin"/><Relationship Id="rId602" Type="http://schemas.openxmlformats.org/officeDocument/2006/relationships/image" Target="media/image253.wmf"/><Relationship Id="rId1025" Type="http://schemas.openxmlformats.org/officeDocument/2006/relationships/oleObject" Target="embeddings/oleObject652.bin"/><Relationship Id="rId1232" Type="http://schemas.openxmlformats.org/officeDocument/2006/relationships/oleObject" Target="embeddings/oleObject770.bin"/><Relationship Id="rId907" Type="http://schemas.openxmlformats.org/officeDocument/2006/relationships/image" Target="media/image351.wmf"/><Relationship Id="rId36" Type="http://schemas.openxmlformats.org/officeDocument/2006/relationships/image" Target="media/image10.wmf"/><Relationship Id="rId185" Type="http://schemas.openxmlformats.org/officeDocument/2006/relationships/oleObject" Target="embeddings/oleObject127.bin"/><Relationship Id="rId392" Type="http://schemas.openxmlformats.org/officeDocument/2006/relationships/oleObject" Target="embeddings/oleObject264.bin"/><Relationship Id="rId697" Type="http://schemas.openxmlformats.org/officeDocument/2006/relationships/oleObject" Target="embeddings/oleObject448.bin"/><Relationship Id="rId252" Type="http://schemas.openxmlformats.org/officeDocument/2006/relationships/image" Target="media/image108.wmf"/><Relationship Id="rId1187" Type="http://schemas.openxmlformats.org/officeDocument/2006/relationships/oleObject" Target="embeddings/oleObject739.bin"/><Relationship Id="rId112" Type="http://schemas.openxmlformats.org/officeDocument/2006/relationships/oleObject" Target="embeddings/oleObject72.bin"/><Relationship Id="rId557" Type="http://schemas.openxmlformats.org/officeDocument/2006/relationships/image" Target="media/image236.wmf"/><Relationship Id="rId764" Type="http://schemas.openxmlformats.org/officeDocument/2006/relationships/image" Target="media/image293.wmf"/><Relationship Id="rId971" Type="http://schemas.openxmlformats.org/officeDocument/2006/relationships/oleObject" Target="embeddings/oleObject624.bin"/><Relationship Id="rId417" Type="http://schemas.openxmlformats.org/officeDocument/2006/relationships/image" Target="media/image173.wmf"/><Relationship Id="rId624" Type="http://schemas.openxmlformats.org/officeDocument/2006/relationships/image" Target="media/image263.wmf"/><Relationship Id="rId831" Type="http://schemas.openxmlformats.org/officeDocument/2006/relationships/oleObject" Target="embeddings/oleObject547.bin"/><Relationship Id="rId1047" Type="http://schemas.openxmlformats.org/officeDocument/2006/relationships/oleObject" Target="embeddings/oleObject663.bin"/><Relationship Id="rId929" Type="http://schemas.openxmlformats.org/officeDocument/2006/relationships/oleObject" Target="embeddings/oleObject602.bin"/><Relationship Id="rId1114" Type="http://schemas.openxmlformats.org/officeDocument/2006/relationships/oleObject" Target="embeddings/oleObject698.bin"/><Relationship Id="rId58" Type="http://schemas.openxmlformats.org/officeDocument/2006/relationships/image" Target="media/image17.wmf"/><Relationship Id="rId274" Type="http://schemas.openxmlformats.org/officeDocument/2006/relationships/oleObject" Target="embeddings/oleObject178.bin"/><Relationship Id="rId481" Type="http://schemas.openxmlformats.org/officeDocument/2006/relationships/oleObject" Target="embeddings/oleObject320.bin"/><Relationship Id="rId134" Type="http://schemas.openxmlformats.org/officeDocument/2006/relationships/oleObject" Target="embeddings/oleObject100.bin"/><Relationship Id="rId579" Type="http://schemas.openxmlformats.org/officeDocument/2006/relationships/oleObject" Target="embeddings/oleObject374.bin"/><Relationship Id="rId786" Type="http://schemas.openxmlformats.org/officeDocument/2006/relationships/oleObject" Target="embeddings/oleObject518.bin"/><Relationship Id="rId993" Type="http://schemas.openxmlformats.org/officeDocument/2006/relationships/image" Target="media/image392.wmf"/><Relationship Id="rId341" Type="http://schemas.openxmlformats.org/officeDocument/2006/relationships/oleObject" Target="embeddings/oleObject214.bin"/><Relationship Id="rId439" Type="http://schemas.openxmlformats.org/officeDocument/2006/relationships/oleObject" Target="embeddings/oleObject296.bin"/><Relationship Id="rId646" Type="http://schemas.openxmlformats.org/officeDocument/2006/relationships/oleObject" Target="embeddings/oleObject417.bin"/><Relationship Id="rId1069" Type="http://schemas.openxmlformats.org/officeDocument/2006/relationships/image" Target="media/image429.wmf"/><Relationship Id="rId201" Type="http://schemas.openxmlformats.org/officeDocument/2006/relationships/oleObject" Target="embeddings/oleObject135.bin"/><Relationship Id="rId506" Type="http://schemas.openxmlformats.org/officeDocument/2006/relationships/image" Target="media/image213.wmf"/><Relationship Id="rId853" Type="http://schemas.openxmlformats.org/officeDocument/2006/relationships/oleObject" Target="embeddings/oleObject562.bin"/><Relationship Id="rId1136" Type="http://schemas.openxmlformats.org/officeDocument/2006/relationships/oleObject" Target="embeddings/oleObject711.bin"/><Relationship Id="rId713" Type="http://schemas.openxmlformats.org/officeDocument/2006/relationships/oleObject" Target="embeddings/oleObject462.bin"/><Relationship Id="rId920" Type="http://schemas.openxmlformats.org/officeDocument/2006/relationships/image" Target="media/image357.wmf"/><Relationship Id="rId1203" Type="http://schemas.openxmlformats.org/officeDocument/2006/relationships/oleObject" Target="embeddings/oleObject748.bin"/><Relationship Id="rId296" Type="http://schemas.openxmlformats.org/officeDocument/2006/relationships/image" Target="media/image129.wmf"/><Relationship Id="rId156" Type="http://schemas.openxmlformats.org/officeDocument/2006/relationships/image" Target="media/image66.wmf"/><Relationship Id="rId363" Type="http://schemas.openxmlformats.org/officeDocument/2006/relationships/oleObject" Target="embeddings/oleObject232.bin"/><Relationship Id="rId570" Type="http://schemas.openxmlformats.org/officeDocument/2006/relationships/image" Target="media/image242.wmf"/><Relationship Id="rId223" Type="http://schemas.openxmlformats.org/officeDocument/2006/relationships/image" Target="media/image98.wmf"/><Relationship Id="rId430" Type="http://schemas.openxmlformats.org/officeDocument/2006/relationships/oleObject" Target="embeddings/oleObject291.bin"/><Relationship Id="rId668" Type="http://schemas.openxmlformats.org/officeDocument/2006/relationships/hyperlink" Target="javascript:void(0)" TargetMode="External"/><Relationship Id="rId875" Type="http://schemas.openxmlformats.org/officeDocument/2006/relationships/oleObject" Target="embeddings/oleObject574.bin"/><Relationship Id="rId1060" Type="http://schemas.openxmlformats.org/officeDocument/2006/relationships/oleObject" Target="embeddings/oleObject670.bin"/><Relationship Id="rId528" Type="http://schemas.openxmlformats.org/officeDocument/2006/relationships/oleObject" Target="embeddings/oleObject345.bin"/><Relationship Id="rId735" Type="http://schemas.openxmlformats.org/officeDocument/2006/relationships/oleObject" Target="embeddings/oleObject483.bin"/><Relationship Id="rId942" Type="http://schemas.openxmlformats.org/officeDocument/2006/relationships/oleObject" Target="embeddings/oleObject609.bin"/><Relationship Id="rId1158" Type="http://schemas.openxmlformats.org/officeDocument/2006/relationships/image" Target="media/image470.wmf"/><Relationship Id="rId1018" Type="http://schemas.openxmlformats.org/officeDocument/2006/relationships/image" Target="media/image404.wmf"/><Relationship Id="rId1225" Type="http://schemas.openxmlformats.org/officeDocument/2006/relationships/oleObject" Target="embeddings/oleObject763.bin"/><Relationship Id="rId71" Type="http://schemas.openxmlformats.org/officeDocument/2006/relationships/oleObject" Target="embeddings/oleObject37.bin"/><Relationship Id="rId802" Type="http://schemas.openxmlformats.org/officeDocument/2006/relationships/oleObject" Target="embeddings/oleObject526.bin"/><Relationship Id="rId29" Type="http://schemas.openxmlformats.org/officeDocument/2006/relationships/image" Target="media/image7.wmf"/><Relationship Id="rId178" Type="http://schemas.openxmlformats.org/officeDocument/2006/relationships/image" Target="media/image77.wmf"/><Relationship Id="rId82" Type="http://schemas.openxmlformats.org/officeDocument/2006/relationships/oleObject" Target="embeddings/oleObject49.bin"/><Relationship Id="rId385" Type="http://schemas.openxmlformats.org/officeDocument/2006/relationships/oleObject" Target="embeddings/oleObject256.bin"/><Relationship Id="rId592" Type="http://schemas.openxmlformats.org/officeDocument/2006/relationships/oleObject" Target="embeddings/oleObject383.bin"/><Relationship Id="rId606" Type="http://schemas.openxmlformats.org/officeDocument/2006/relationships/image" Target="media/image255.wmf"/><Relationship Id="rId813" Type="http://schemas.openxmlformats.org/officeDocument/2006/relationships/image" Target="media/image315.wmf"/><Relationship Id="rId245" Type="http://schemas.openxmlformats.org/officeDocument/2006/relationships/oleObject" Target="embeddings/oleObject163.bin"/><Relationship Id="rId452" Type="http://schemas.openxmlformats.org/officeDocument/2006/relationships/oleObject" Target="embeddings/oleObject303.bin"/><Relationship Id="rId897" Type="http://schemas.openxmlformats.org/officeDocument/2006/relationships/image" Target="media/image346.wmf"/><Relationship Id="rId1082" Type="http://schemas.openxmlformats.org/officeDocument/2006/relationships/oleObject" Target="embeddings/oleObject681.bin"/><Relationship Id="rId105" Type="http://schemas.openxmlformats.org/officeDocument/2006/relationships/image" Target="media/image32.wmf"/><Relationship Id="rId312" Type="http://schemas.openxmlformats.org/officeDocument/2006/relationships/image" Target="media/image137.wmf"/><Relationship Id="rId757" Type="http://schemas.openxmlformats.org/officeDocument/2006/relationships/oleObject" Target="embeddings/oleObject501.bin"/><Relationship Id="rId964" Type="http://schemas.openxmlformats.org/officeDocument/2006/relationships/image" Target="media/image378.wmf"/><Relationship Id="rId93" Type="http://schemas.openxmlformats.org/officeDocument/2006/relationships/oleObject" Target="embeddings/oleObject59.bin"/><Relationship Id="rId189" Type="http://schemas.openxmlformats.org/officeDocument/2006/relationships/oleObject" Target="embeddings/oleObject129.bin"/><Relationship Id="rId396" Type="http://schemas.openxmlformats.org/officeDocument/2006/relationships/oleObject" Target="embeddings/oleObject268.bin"/><Relationship Id="rId617" Type="http://schemas.openxmlformats.org/officeDocument/2006/relationships/oleObject" Target="embeddings/oleObject397.bin"/><Relationship Id="rId824" Type="http://schemas.openxmlformats.org/officeDocument/2006/relationships/oleObject" Target="embeddings/oleObject540.bin"/><Relationship Id="rId256" Type="http://schemas.openxmlformats.org/officeDocument/2006/relationships/oleObject" Target="embeddings/oleObject169.bin"/><Relationship Id="rId463" Type="http://schemas.openxmlformats.org/officeDocument/2006/relationships/oleObject" Target="embeddings/oleObject310.bin"/><Relationship Id="rId670" Type="http://schemas.openxmlformats.org/officeDocument/2006/relationships/hyperlink" Target="https://doi.org/10.18356/0af507bb-en" TargetMode="External"/><Relationship Id="rId1093" Type="http://schemas.openxmlformats.org/officeDocument/2006/relationships/oleObject" Target="embeddings/oleObject687.bin"/><Relationship Id="rId1107" Type="http://schemas.openxmlformats.org/officeDocument/2006/relationships/image" Target="media/image447.wmf"/><Relationship Id="rId116" Type="http://schemas.openxmlformats.org/officeDocument/2006/relationships/oleObject" Target="embeddings/oleObject74.bin"/><Relationship Id="rId323" Type="http://schemas.openxmlformats.org/officeDocument/2006/relationships/image" Target="media/image141.wmf"/><Relationship Id="rId530" Type="http://schemas.openxmlformats.org/officeDocument/2006/relationships/oleObject" Target="embeddings/oleObject346.bin"/><Relationship Id="rId768" Type="http://schemas.openxmlformats.org/officeDocument/2006/relationships/image" Target="media/image295.wmf"/><Relationship Id="rId975" Type="http://schemas.openxmlformats.org/officeDocument/2006/relationships/oleObject" Target="embeddings/oleObject626.bin"/><Relationship Id="rId1160" Type="http://schemas.openxmlformats.org/officeDocument/2006/relationships/image" Target="media/image471.wmf"/><Relationship Id="rId20" Type="http://schemas.openxmlformats.org/officeDocument/2006/relationships/oleObject" Target="embeddings/oleObject3.bin"/><Relationship Id="rId628" Type="http://schemas.openxmlformats.org/officeDocument/2006/relationships/oleObject" Target="embeddings/oleObject403.bin"/><Relationship Id="rId835" Type="http://schemas.openxmlformats.org/officeDocument/2006/relationships/oleObject" Target="embeddings/oleObject551.bin"/><Relationship Id="rId267" Type="http://schemas.openxmlformats.org/officeDocument/2006/relationships/image" Target="media/image115.wmf"/><Relationship Id="rId474" Type="http://schemas.openxmlformats.org/officeDocument/2006/relationships/image" Target="media/image199.wmf"/><Relationship Id="rId1020" Type="http://schemas.openxmlformats.org/officeDocument/2006/relationships/image" Target="media/image405.wmf"/><Relationship Id="rId1118" Type="http://schemas.openxmlformats.org/officeDocument/2006/relationships/image" Target="media/image451.wmf"/><Relationship Id="rId127" Type="http://schemas.openxmlformats.org/officeDocument/2006/relationships/oleObject" Target="embeddings/oleObject80.bin"/><Relationship Id="rId681" Type="http://schemas.openxmlformats.org/officeDocument/2006/relationships/oleObject" Target="embeddings/oleObject440.bin"/><Relationship Id="rId779" Type="http://schemas.openxmlformats.org/officeDocument/2006/relationships/oleObject" Target="embeddings/oleObject514.bin"/><Relationship Id="rId902" Type="http://schemas.openxmlformats.org/officeDocument/2006/relationships/oleObject" Target="embeddings/oleObject588.bin"/><Relationship Id="rId986" Type="http://schemas.openxmlformats.org/officeDocument/2006/relationships/image" Target="media/image389.wmf"/><Relationship Id="rId31" Type="http://schemas.openxmlformats.org/officeDocument/2006/relationships/image" Target="media/image8.wmf"/><Relationship Id="rId334" Type="http://schemas.openxmlformats.org/officeDocument/2006/relationships/oleObject" Target="embeddings/oleObject210.bin"/><Relationship Id="rId541" Type="http://schemas.openxmlformats.org/officeDocument/2006/relationships/oleObject" Target="embeddings/oleObject353.bin"/><Relationship Id="rId639" Type="http://schemas.openxmlformats.org/officeDocument/2006/relationships/image" Target="media/image268.wmf"/><Relationship Id="rId1171" Type="http://schemas.openxmlformats.org/officeDocument/2006/relationships/image" Target="media/image476.wmf"/><Relationship Id="rId180" Type="http://schemas.openxmlformats.org/officeDocument/2006/relationships/image" Target="media/image78.wmf"/><Relationship Id="rId278" Type="http://schemas.openxmlformats.org/officeDocument/2006/relationships/oleObject" Target="embeddings/oleObject180.bin"/><Relationship Id="rId401" Type="http://schemas.openxmlformats.org/officeDocument/2006/relationships/oleObject" Target="embeddings/oleObject273.bin"/><Relationship Id="rId846" Type="http://schemas.openxmlformats.org/officeDocument/2006/relationships/oleObject" Target="embeddings/oleObject559.bin"/><Relationship Id="rId1031" Type="http://schemas.openxmlformats.org/officeDocument/2006/relationships/oleObject" Target="embeddings/oleObject655.bin"/><Relationship Id="rId1129" Type="http://schemas.openxmlformats.org/officeDocument/2006/relationships/image" Target="media/image456.wmf"/><Relationship Id="rId485" Type="http://schemas.openxmlformats.org/officeDocument/2006/relationships/image" Target="media/image203.wmf"/><Relationship Id="rId692" Type="http://schemas.openxmlformats.org/officeDocument/2006/relationships/image" Target="media/image282.wmf"/><Relationship Id="rId706" Type="http://schemas.openxmlformats.org/officeDocument/2006/relationships/oleObject" Target="embeddings/oleObject455.bin"/><Relationship Id="rId913" Type="http://schemas.openxmlformats.org/officeDocument/2006/relationships/oleObject" Target="embeddings/oleObject594.bin"/><Relationship Id="rId42" Type="http://schemas.openxmlformats.org/officeDocument/2006/relationships/oleObject" Target="embeddings/oleObject15.bin"/><Relationship Id="rId138" Type="http://schemas.openxmlformats.org/officeDocument/2006/relationships/image" Target="media/image58.wmf"/><Relationship Id="rId345" Type="http://schemas.openxmlformats.org/officeDocument/2006/relationships/oleObject" Target="embeddings/oleObject217.bin"/><Relationship Id="rId552" Type="http://schemas.openxmlformats.org/officeDocument/2006/relationships/oleObject" Target="embeddings/oleObject359.bin"/><Relationship Id="rId997" Type="http://schemas.openxmlformats.org/officeDocument/2006/relationships/oleObject" Target="embeddings/oleObject638.bin"/><Relationship Id="rId1182" Type="http://schemas.openxmlformats.org/officeDocument/2006/relationships/oleObject" Target="embeddings/oleObject736.bin"/><Relationship Id="rId191" Type="http://schemas.openxmlformats.org/officeDocument/2006/relationships/oleObject" Target="embeddings/oleObject130.bin"/><Relationship Id="rId205" Type="http://schemas.openxmlformats.org/officeDocument/2006/relationships/oleObject" Target="embeddings/oleObject137.bin"/><Relationship Id="rId412" Type="http://schemas.openxmlformats.org/officeDocument/2006/relationships/image" Target="media/image171.wmf"/><Relationship Id="rId857" Type="http://schemas.openxmlformats.org/officeDocument/2006/relationships/image" Target="media/image327.wmf"/><Relationship Id="rId1042" Type="http://schemas.openxmlformats.org/officeDocument/2006/relationships/image" Target="media/image416.wmf"/><Relationship Id="rId289" Type="http://schemas.openxmlformats.org/officeDocument/2006/relationships/oleObject" Target="embeddings/oleObject186.bin"/><Relationship Id="rId496" Type="http://schemas.openxmlformats.org/officeDocument/2006/relationships/image" Target="media/image208.wmf"/><Relationship Id="rId717" Type="http://schemas.openxmlformats.org/officeDocument/2006/relationships/oleObject" Target="embeddings/oleObject466.bin"/><Relationship Id="rId924" Type="http://schemas.openxmlformats.org/officeDocument/2006/relationships/image" Target="media/image359.wmf"/><Relationship Id="rId53" Type="http://schemas.openxmlformats.org/officeDocument/2006/relationships/oleObject" Target="embeddings/oleObject22.bin"/><Relationship Id="rId149" Type="http://schemas.openxmlformats.org/officeDocument/2006/relationships/oleObject" Target="embeddings/oleObject109.bin"/><Relationship Id="rId356" Type="http://schemas.openxmlformats.org/officeDocument/2006/relationships/oleObject" Target="embeddings/oleObject225.bin"/><Relationship Id="rId563" Type="http://schemas.openxmlformats.org/officeDocument/2006/relationships/image" Target="media/image239.wmf"/><Relationship Id="rId770" Type="http://schemas.openxmlformats.org/officeDocument/2006/relationships/image" Target="media/image296.wmf"/><Relationship Id="rId1193" Type="http://schemas.openxmlformats.org/officeDocument/2006/relationships/oleObject" Target="embeddings/oleObject742.bin"/><Relationship Id="rId1207" Type="http://schemas.openxmlformats.org/officeDocument/2006/relationships/oleObject" Target="embeddings/oleObject750.bin"/><Relationship Id="rId216" Type="http://schemas.openxmlformats.org/officeDocument/2006/relationships/image" Target="media/image95.wmf"/><Relationship Id="rId423" Type="http://schemas.openxmlformats.org/officeDocument/2006/relationships/image" Target="media/image176.wmf"/><Relationship Id="rId868" Type="http://schemas.openxmlformats.org/officeDocument/2006/relationships/oleObject" Target="embeddings/oleObject570.bin"/><Relationship Id="rId1053" Type="http://schemas.openxmlformats.org/officeDocument/2006/relationships/oleObject" Target="embeddings/oleObject666.bin"/><Relationship Id="rId630" Type="http://schemas.openxmlformats.org/officeDocument/2006/relationships/oleObject" Target="embeddings/oleObject405.bin"/><Relationship Id="rId728" Type="http://schemas.openxmlformats.org/officeDocument/2006/relationships/oleObject" Target="embeddings/oleObject477.bin"/><Relationship Id="rId935" Type="http://schemas.openxmlformats.org/officeDocument/2006/relationships/oleObject" Target="embeddings/oleObject605.bin"/><Relationship Id="rId64" Type="http://schemas.openxmlformats.org/officeDocument/2006/relationships/image" Target="media/image22.wmf"/><Relationship Id="rId367" Type="http://schemas.openxmlformats.org/officeDocument/2006/relationships/image" Target="media/image155.wmf"/><Relationship Id="rId574" Type="http://schemas.openxmlformats.org/officeDocument/2006/relationships/image" Target="media/image243.wmf"/><Relationship Id="rId1120" Type="http://schemas.openxmlformats.org/officeDocument/2006/relationships/image" Target="media/image452.wmf"/><Relationship Id="rId1218" Type="http://schemas.openxmlformats.org/officeDocument/2006/relationships/oleObject" Target="embeddings/oleObject757.bin"/><Relationship Id="rId227" Type="http://schemas.openxmlformats.org/officeDocument/2006/relationships/oleObject" Target="embeddings/oleObject150.bin"/><Relationship Id="rId781" Type="http://schemas.openxmlformats.org/officeDocument/2006/relationships/image" Target="media/image301.wmf"/><Relationship Id="rId879" Type="http://schemas.openxmlformats.org/officeDocument/2006/relationships/oleObject" Target="embeddings/oleObject576.bin"/><Relationship Id="rId434" Type="http://schemas.openxmlformats.org/officeDocument/2006/relationships/image" Target="media/image181.wmf"/><Relationship Id="rId641" Type="http://schemas.openxmlformats.org/officeDocument/2006/relationships/oleObject" Target="embeddings/oleObject412.bin"/><Relationship Id="rId739" Type="http://schemas.openxmlformats.org/officeDocument/2006/relationships/oleObject" Target="embeddings/oleObject485.bin"/><Relationship Id="rId1064" Type="http://schemas.openxmlformats.org/officeDocument/2006/relationships/oleObject" Target="embeddings/oleObject672.bin"/><Relationship Id="rId280" Type="http://schemas.openxmlformats.org/officeDocument/2006/relationships/oleObject" Target="embeddings/oleObject181.bin"/><Relationship Id="rId501" Type="http://schemas.openxmlformats.org/officeDocument/2006/relationships/oleObject" Target="embeddings/oleObject331.bin"/><Relationship Id="rId946" Type="http://schemas.openxmlformats.org/officeDocument/2006/relationships/image" Target="media/image369.wmf"/><Relationship Id="rId1131" Type="http://schemas.openxmlformats.org/officeDocument/2006/relationships/image" Target="media/image457.wmf"/><Relationship Id="rId1229" Type="http://schemas.openxmlformats.org/officeDocument/2006/relationships/oleObject" Target="embeddings/oleObject767.bin"/><Relationship Id="rId75" Type="http://schemas.openxmlformats.org/officeDocument/2006/relationships/oleObject" Target="embeddings/oleObject40.bin"/><Relationship Id="rId140" Type="http://schemas.openxmlformats.org/officeDocument/2006/relationships/image" Target="media/image59.wmf"/><Relationship Id="rId378" Type="http://schemas.openxmlformats.org/officeDocument/2006/relationships/oleObject" Target="embeddings/oleObject251.bin"/><Relationship Id="rId585" Type="http://schemas.openxmlformats.org/officeDocument/2006/relationships/footer" Target="footer3.xml"/><Relationship Id="rId792" Type="http://schemas.openxmlformats.org/officeDocument/2006/relationships/oleObject" Target="embeddings/oleObject521.bin"/><Relationship Id="rId806" Type="http://schemas.openxmlformats.org/officeDocument/2006/relationships/oleObject" Target="embeddings/oleObject528.bin"/><Relationship Id="rId6" Type="http://schemas.openxmlformats.org/officeDocument/2006/relationships/styles" Target="styles.xml"/><Relationship Id="rId238" Type="http://schemas.openxmlformats.org/officeDocument/2006/relationships/oleObject" Target="embeddings/oleObject158.bin"/><Relationship Id="rId445" Type="http://schemas.openxmlformats.org/officeDocument/2006/relationships/image" Target="media/image186.wmf"/><Relationship Id="rId652" Type="http://schemas.openxmlformats.org/officeDocument/2006/relationships/oleObject" Target="embeddings/oleObject422.bin"/><Relationship Id="rId1075" Type="http://schemas.openxmlformats.org/officeDocument/2006/relationships/image" Target="media/image432.wmf"/><Relationship Id="rId291" Type="http://schemas.openxmlformats.org/officeDocument/2006/relationships/oleObject" Target="embeddings/oleObject187.bin"/><Relationship Id="rId305" Type="http://schemas.openxmlformats.org/officeDocument/2006/relationships/oleObject" Target="embeddings/oleObject194.bin"/><Relationship Id="rId512" Type="http://schemas.openxmlformats.org/officeDocument/2006/relationships/image" Target="media/image216.wmf"/><Relationship Id="rId957" Type="http://schemas.openxmlformats.org/officeDocument/2006/relationships/oleObject" Target="embeddings/oleObject617.bin"/><Relationship Id="rId1142" Type="http://schemas.openxmlformats.org/officeDocument/2006/relationships/oleObject" Target="embeddings/oleObject714.bin"/><Relationship Id="rId86" Type="http://schemas.openxmlformats.org/officeDocument/2006/relationships/oleObject" Target="embeddings/oleObject53.bin"/><Relationship Id="rId151" Type="http://schemas.openxmlformats.org/officeDocument/2006/relationships/oleObject" Target="embeddings/oleObject110.bin"/><Relationship Id="rId389" Type="http://schemas.openxmlformats.org/officeDocument/2006/relationships/oleObject" Target="embeddings/oleObject262.bin"/><Relationship Id="rId596" Type="http://schemas.openxmlformats.org/officeDocument/2006/relationships/oleObject" Target="embeddings/oleObject385.bin"/><Relationship Id="rId817" Type="http://schemas.openxmlformats.org/officeDocument/2006/relationships/image" Target="media/image317.wmf"/><Relationship Id="rId1002" Type="http://schemas.openxmlformats.org/officeDocument/2006/relationships/image" Target="media/image396.wmf"/><Relationship Id="rId249" Type="http://schemas.openxmlformats.org/officeDocument/2006/relationships/oleObject" Target="embeddings/oleObject165.bin"/><Relationship Id="rId456" Type="http://schemas.openxmlformats.org/officeDocument/2006/relationships/image" Target="media/image190.wmf"/><Relationship Id="rId663" Type="http://schemas.openxmlformats.org/officeDocument/2006/relationships/oleObject" Target="embeddings/oleObject431.bin"/><Relationship Id="rId870" Type="http://schemas.openxmlformats.org/officeDocument/2006/relationships/oleObject" Target="embeddings/oleObject571.bin"/><Relationship Id="rId1086" Type="http://schemas.openxmlformats.org/officeDocument/2006/relationships/image" Target="media/image437.wmf"/><Relationship Id="rId13" Type="http://schemas.openxmlformats.org/officeDocument/2006/relationships/hyperlink" Target="mailto:bhat@mail.utexas.edu" TargetMode="External"/><Relationship Id="rId109" Type="http://schemas.openxmlformats.org/officeDocument/2006/relationships/image" Target="media/image34.wmf"/><Relationship Id="rId316" Type="http://schemas.openxmlformats.org/officeDocument/2006/relationships/oleObject" Target="embeddings/oleObject200.bin"/><Relationship Id="rId523" Type="http://schemas.openxmlformats.org/officeDocument/2006/relationships/oleObject" Target="embeddings/oleObject342.bin"/><Relationship Id="rId968" Type="http://schemas.openxmlformats.org/officeDocument/2006/relationships/image" Target="media/image380.wmf"/><Relationship Id="rId1153" Type="http://schemas.openxmlformats.org/officeDocument/2006/relationships/image" Target="media/image468.wmf"/><Relationship Id="rId97" Type="http://schemas.openxmlformats.org/officeDocument/2006/relationships/oleObject" Target="embeddings/oleObject63.bin"/><Relationship Id="rId730" Type="http://schemas.openxmlformats.org/officeDocument/2006/relationships/oleObject" Target="embeddings/oleObject479.bin"/><Relationship Id="rId828" Type="http://schemas.openxmlformats.org/officeDocument/2006/relationships/oleObject" Target="embeddings/oleObject544.bin"/><Relationship Id="rId1013" Type="http://schemas.openxmlformats.org/officeDocument/2006/relationships/oleObject" Target="embeddings/oleObject646.bin"/><Relationship Id="rId162" Type="http://schemas.openxmlformats.org/officeDocument/2006/relationships/image" Target="media/image69.wmf"/><Relationship Id="rId467" Type="http://schemas.openxmlformats.org/officeDocument/2006/relationships/oleObject" Target="embeddings/oleObject312.bin"/><Relationship Id="rId1097" Type="http://schemas.openxmlformats.org/officeDocument/2006/relationships/oleObject" Target="embeddings/oleObject689.bin"/><Relationship Id="rId1220" Type="http://schemas.openxmlformats.org/officeDocument/2006/relationships/oleObject" Target="embeddings/oleObject758.bin"/><Relationship Id="rId674" Type="http://schemas.openxmlformats.org/officeDocument/2006/relationships/image" Target="media/image273.wmf"/><Relationship Id="rId881" Type="http://schemas.openxmlformats.org/officeDocument/2006/relationships/oleObject" Target="embeddings/oleObject577.bin"/><Relationship Id="rId979" Type="http://schemas.openxmlformats.org/officeDocument/2006/relationships/oleObject" Target="embeddings/oleObject628.bin"/><Relationship Id="rId24" Type="http://schemas.openxmlformats.org/officeDocument/2006/relationships/oleObject" Target="embeddings/oleObject5.bin"/><Relationship Id="rId327" Type="http://schemas.openxmlformats.org/officeDocument/2006/relationships/image" Target="media/image143.wmf"/><Relationship Id="rId534" Type="http://schemas.openxmlformats.org/officeDocument/2006/relationships/image" Target="media/image226.wmf"/><Relationship Id="rId741" Type="http://schemas.openxmlformats.org/officeDocument/2006/relationships/oleObject" Target="embeddings/oleObject486.bin"/><Relationship Id="rId839" Type="http://schemas.openxmlformats.org/officeDocument/2006/relationships/oleObject" Target="embeddings/oleObject555.bin"/><Relationship Id="rId1164" Type="http://schemas.openxmlformats.org/officeDocument/2006/relationships/image" Target="media/image473.wmf"/><Relationship Id="rId173" Type="http://schemas.openxmlformats.org/officeDocument/2006/relationships/oleObject" Target="embeddings/oleObject121.bin"/><Relationship Id="rId380" Type="http://schemas.openxmlformats.org/officeDocument/2006/relationships/oleObject" Target="embeddings/oleObject253.bin"/><Relationship Id="rId601" Type="http://schemas.openxmlformats.org/officeDocument/2006/relationships/oleObject" Target="embeddings/oleObject388.bin"/><Relationship Id="rId1024" Type="http://schemas.openxmlformats.org/officeDocument/2006/relationships/image" Target="media/image407.wmf"/><Relationship Id="rId1231" Type="http://schemas.openxmlformats.org/officeDocument/2006/relationships/oleObject" Target="embeddings/oleObject769.bin"/><Relationship Id="rId240" Type="http://schemas.openxmlformats.org/officeDocument/2006/relationships/image" Target="media/image103.wmf"/><Relationship Id="rId478" Type="http://schemas.openxmlformats.org/officeDocument/2006/relationships/image" Target="media/image201.wmf"/><Relationship Id="rId685" Type="http://schemas.openxmlformats.org/officeDocument/2006/relationships/oleObject" Target="embeddings/oleObject442.bin"/><Relationship Id="rId892" Type="http://schemas.openxmlformats.org/officeDocument/2006/relationships/image" Target="media/image344.wmf"/><Relationship Id="rId906" Type="http://schemas.openxmlformats.org/officeDocument/2006/relationships/oleObject" Target="embeddings/oleObject590.bin"/><Relationship Id="rId35" Type="http://schemas.openxmlformats.org/officeDocument/2006/relationships/oleObject" Target="embeddings/oleObject11.bin"/><Relationship Id="rId100" Type="http://schemas.openxmlformats.org/officeDocument/2006/relationships/oleObject" Target="embeddings/oleObject65.bin"/><Relationship Id="rId338" Type="http://schemas.openxmlformats.org/officeDocument/2006/relationships/oleObject" Target="embeddings/oleObject212.bin"/><Relationship Id="rId545" Type="http://schemas.openxmlformats.org/officeDocument/2006/relationships/image" Target="media/image230.wmf"/><Relationship Id="rId752" Type="http://schemas.openxmlformats.org/officeDocument/2006/relationships/oleObject" Target="embeddings/oleObject496.bin"/><Relationship Id="rId1175" Type="http://schemas.openxmlformats.org/officeDocument/2006/relationships/image" Target="media/image478.wmf"/><Relationship Id="rId184" Type="http://schemas.openxmlformats.org/officeDocument/2006/relationships/image" Target="media/image80.wmf"/><Relationship Id="rId391" Type="http://schemas.openxmlformats.org/officeDocument/2006/relationships/oleObject" Target="embeddings/oleObject263.bin"/><Relationship Id="rId405" Type="http://schemas.openxmlformats.org/officeDocument/2006/relationships/image" Target="media/image169.wmf"/><Relationship Id="rId612" Type="http://schemas.openxmlformats.org/officeDocument/2006/relationships/image" Target="media/image257.wmf"/><Relationship Id="rId1035" Type="http://schemas.openxmlformats.org/officeDocument/2006/relationships/oleObject" Target="embeddings/oleObject657.bin"/><Relationship Id="rId251" Type="http://schemas.openxmlformats.org/officeDocument/2006/relationships/oleObject" Target="embeddings/oleObject166.bin"/><Relationship Id="rId489" Type="http://schemas.openxmlformats.org/officeDocument/2006/relationships/image" Target="media/image205.wmf"/><Relationship Id="rId696" Type="http://schemas.openxmlformats.org/officeDocument/2006/relationships/image" Target="media/image284.wmf"/><Relationship Id="rId917" Type="http://schemas.openxmlformats.org/officeDocument/2006/relationships/oleObject" Target="embeddings/oleObject596.bin"/><Relationship Id="rId1102" Type="http://schemas.openxmlformats.org/officeDocument/2006/relationships/oleObject" Target="embeddings/oleObject692.bin"/><Relationship Id="rId46" Type="http://schemas.openxmlformats.org/officeDocument/2006/relationships/oleObject" Target="embeddings/oleObject17.bin"/><Relationship Id="rId349" Type="http://schemas.openxmlformats.org/officeDocument/2006/relationships/image" Target="media/image152.wmf"/><Relationship Id="rId556" Type="http://schemas.openxmlformats.org/officeDocument/2006/relationships/oleObject" Target="embeddings/oleObject361.bin"/><Relationship Id="rId763" Type="http://schemas.openxmlformats.org/officeDocument/2006/relationships/oleObject" Target="embeddings/oleObject506.bin"/><Relationship Id="rId1186" Type="http://schemas.openxmlformats.org/officeDocument/2006/relationships/image" Target="media/image482.wmf"/><Relationship Id="rId111" Type="http://schemas.openxmlformats.org/officeDocument/2006/relationships/image" Target="media/image35.wmf"/><Relationship Id="rId195" Type="http://schemas.openxmlformats.org/officeDocument/2006/relationships/oleObject" Target="embeddings/oleObject132.bin"/><Relationship Id="rId209" Type="http://schemas.openxmlformats.org/officeDocument/2006/relationships/oleObject" Target="embeddings/oleObject139.bin"/><Relationship Id="rId416" Type="http://schemas.openxmlformats.org/officeDocument/2006/relationships/oleObject" Target="embeddings/oleObject284.bin"/><Relationship Id="rId970" Type="http://schemas.openxmlformats.org/officeDocument/2006/relationships/image" Target="media/image381.wmf"/><Relationship Id="rId1046" Type="http://schemas.openxmlformats.org/officeDocument/2006/relationships/image" Target="media/image418.wmf"/><Relationship Id="rId623" Type="http://schemas.openxmlformats.org/officeDocument/2006/relationships/oleObject" Target="embeddings/oleObject400.bin"/><Relationship Id="rId830" Type="http://schemas.openxmlformats.org/officeDocument/2006/relationships/oleObject" Target="embeddings/oleObject546.bin"/><Relationship Id="rId928" Type="http://schemas.openxmlformats.org/officeDocument/2006/relationships/image" Target="media/image361.wmf"/><Relationship Id="rId57" Type="http://schemas.openxmlformats.org/officeDocument/2006/relationships/oleObject" Target="embeddings/oleObject26.bin"/><Relationship Id="rId262" Type="http://schemas.openxmlformats.org/officeDocument/2006/relationships/oleObject" Target="embeddings/oleObject172.bin"/><Relationship Id="rId567" Type="http://schemas.openxmlformats.org/officeDocument/2006/relationships/image" Target="media/image241.wmf"/><Relationship Id="rId1113" Type="http://schemas.openxmlformats.org/officeDocument/2006/relationships/image" Target="media/image450.wmf"/><Relationship Id="rId1197" Type="http://schemas.openxmlformats.org/officeDocument/2006/relationships/oleObject" Target="embeddings/oleObject745.bin"/><Relationship Id="rId122" Type="http://schemas.openxmlformats.org/officeDocument/2006/relationships/image" Target="media/image40.wmf"/><Relationship Id="rId774" Type="http://schemas.openxmlformats.org/officeDocument/2006/relationships/image" Target="media/image298.wmf"/><Relationship Id="rId981" Type="http://schemas.openxmlformats.org/officeDocument/2006/relationships/oleObject" Target="embeddings/oleObject629.bin"/><Relationship Id="rId1057" Type="http://schemas.openxmlformats.org/officeDocument/2006/relationships/oleObject" Target="embeddings/oleObject668.bin"/><Relationship Id="rId427" Type="http://schemas.openxmlformats.org/officeDocument/2006/relationships/image" Target="media/image178.wmf"/><Relationship Id="rId634" Type="http://schemas.openxmlformats.org/officeDocument/2006/relationships/image" Target="media/image266.wmf"/><Relationship Id="rId841" Type="http://schemas.openxmlformats.org/officeDocument/2006/relationships/oleObject" Target="embeddings/oleObject557.bin"/><Relationship Id="rId273" Type="http://schemas.openxmlformats.org/officeDocument/2006/relationships/image" Target="media/image118.wmf"/><Relationship Id="rId480" Type="http://schemas.openxmlformats.org/officeDocument/2006/relationships/oleObject" Target="embeddings/oleObject319.bin"/><Relationship Id="rId701" Type="http://schemas.openxmlformats.org/officeDocument/2006/relationships/oleObject" Target="embeddings/oleObject450.bin"/><Relationship Id="rId939" Type="http://schemas.openxmlformats.org/officeDocument/2006/relationships/oleObject" Target="embeddings/oleObject607.bin"/><Relationship Id="rId1124" Type="http://schemas.openxmlformats.org/officeDocument/2006/relationships/oleObject" Target="embeddings/oleObject705.bin"/><Relationship Id="rId68" Type="http://schemas.openxmlformats.org/officeDocument/2006/relationships/oleObject" Target="embeddings/oleObject34.bin"/><Relationship Id="rId133" Type="http://schemas.openxmlformats.org/officeDocument/2006/relationships/oleObject" Target="embeddings/oleObject85.bin"/><Relationship Id="rId340" Type="http://schemas.openxmlformats.org/officeDocument/2006/relationships/image" Target="media/image149.wmf"/><Relationship Id="rId578" Type="http://schemas.openxmlformats.org/officeDocument/2006/relationships/image" Target="media/image245.wmf"/><Relationship Id="rId785" Type="http://schemas.openxmlformats.org/officeDocument/2006/relationships/image" Target="media/image303.wmf"/><Relationship Id="rId992" Type="http://schemas.openxmlformats.org/officeDocument/2006/relationships/oleObject" Target="embeddings/oleObject635.bin"/><Relationship Id="rId200" Type="http://schemas.openxmlformats.org/officeDocument/2006/relationships/image" Target="media/image88.wmf"/><Relationship Id="rId438" Type="http://schemas.openxmlformats.org/officeDocument/2006/relationships/image" Target="media/image183.wmf"/><Relationship Id="rId645" Type="http://schemas.openxmlformats.org/officeDocument/2006/relationships/oleObject" Target="embeddings/oleObject416.bin"/><Relationship Id="rId852" Type="http://schemas.openxmlformats.org/officeDocument/2006/relationships/image" Target="media/image325.wmf"/><Relationship Id="rId1068" Type="http://schemas.openxmlformats.org/officeDocument/2006/relationships/oleObject" Target="embeddings/oleObject674.bin"/><Relationship Id="rId284" Type="http://schemas.openxmlformats.org/officeDocument/2006/relationships/image" Target="media/image123.wmf"/><Relationship Id="rId491" Type="http://schemas.openxmlformats.org/officeDocument/2006/relationships/oleObject" Target="embeddings/oleObject326.bin"/><Relationship Id="rId505" Type="http://schemas.openxmlformats.org/officeDocument/2006/relationships/oleObject" Target="embeddings/oleObject333.bin"/><Relationship Id="rId712" Type="http://schemas.openxmlformats.org/officeDocument/2006/relationships/oleObject" Target="embeddings/oleObject461.bin"/><Relationship Id="rId1135" Type="http://schemas.openxmlformats.org/officeDocument/2006/relationships/image" Target="media/image459.wmf"/><Relationship Id="rId79" Type="http://schemas.openxmlformats.org/officeDocument/2006/relationships/oleObject" Target="embeddings/oleObject43.bin"/><Relationship Id="rId144" Type="http://schemas.openxmlformats.org/officeDocument/2006/relationships/oleObject" Target="embeddings/oleObject106.bin"/><Relationship Id="rId589" Type="http://schemas.openxmlformats.org/officeDocument/2006/relationships/oleObject" Target="embeddings/oleObject381.bin"/><Relationship Id="rId796" Type="http://schemas.openxmlformats.org/officeDocument/2006/relationships/oleObject" Target="embeddings/oleObject523.bin"/><Relationship Id="rId1202" Type="http://schemas.openxmlformats.org/officeDocument/2006/relationships/image" Target="media/image489.wmf"/><Relationship Id="rId351" Type="http://schemas.openxmlformats.org/officeDocument/2006/relationships/oleObject" Target="embeddings/oleObject221.bin"/><Relationship Id="rId449" Type="http://schemas.openxmlformats.org/officeDocument/2006/relationships/image" Target="media/image188.wmf"/><Relationship Id="rId656" Type="http://schemas.openxmlformats.org/officeDocument/2006/relationships/oleObject" Target="embeddings/oleObject426.bin"/><Relationship Id="rId863" Type="http://schemas.openxmlformats.org/officeDocument/2006/relationships/image" Target="media/image330.wmf"/><Relationship Id="rId1079" Type="http://schemas.openxmlformats.org/officeDocument/2006/relationships/image" Target="media/image434.wmf"/><Relationship Id="rId211" Type="http://schemas.openxmlformats.org/officeDocument/2006/relationships/oleObject" Target="embeddings/oleObject140.bin"/><Relationship Id="rId295" Type="http://schemas.openxmlformats.org/officeDocument/2006/relationships/oleObject" Target="embeddings/oleObject189.bin"/><Relationship Id="rId309" Type="http://schemas.openxmlformats.org/officeDocument/2006/relationships/oleObject" Target="embeddings/oleObject196.bin"/><Relationship Id="rId516" Type="http://schemas.openxmlformats.org/officeDocument/2006/relationships/image" Target="media/image218.wmf"/><Relationship Id="rId1146" Type="http://schemas.openxmlformats.org/officeDocument/2006/relationships/oleObject" Target="embeddings/oleObject716.bin"/><Relationship Id="rId723" Type="http://schemas.openxmlformats.org/officeDocument/2006/relationships/oleObject" Target="embeddings/oleObject472.bin"/><Relationship Id="rId930" Type="http://schemas.openxmlformats.org/officeDocument/2006/relationships/image" Target="media/image362.wmf"/><Relationship Id="rId1006" Type="http://schemas.openxmlformats.org/officeDocument/2006/relationships/image" Target="media/image398.wmf"/><Relationship Id="rId155" Type="http://schemas.openxmlformats.org/officeDocument/2006/relationships/oleObject" Target="embeddings/oleObject112.bin"/><Relationship Id="rId362" Type="http://schemas.openxmlformats.org/officeDocument/2006/relationships/oleObject" Target="embeddings/oleObject231.bin"/><Relationship Id="rId1213" Type="http://schemas.openxmlformats.org/officeDocument/2006/relationships/image" Target="media/image494.wmf"/><Relationship Id="rId222" Type="http://schemas.openxmlformats.org/officeDocument/2006/relationships/oleObject" Target="embeddings/oleObject147.bin"/><Relationship Id="rId667" Type="http://schemas.openxmlformats.org/officeDocument/2006/relationships/oleObject" Target="embeddings/oleObject435.bin"/><Relationship Id="rId874" Type="http://schemas.openxmlformats.org/officeDocument/2006/relationships/image" Target="media/image335.wmf"/><Relationship Id="rId17" Type="http://schemas.openxmlformats.org/officeDocument/2006/relationships/oleObject" Target="embeddings/oleObject1.bin"/><Relationship Id="rId527" Type="http://schemas.openxmlformats.org/officeDocument/2006/relationships/image" Target="media/image223.wmf"/><Relationship Id="rId734" Type="http://schemas.openxmlformats.org/officeDocument/2006/relationships/image" Target="media/image287.wmf"/><Relationship Id="rId941" Type="http://schemas.openxmlformats.org/officeDocument/2006/relationships/image" Target="media/image367.wmf"/><Relationship Id="rId1157" Type="http://schemas.openxmlformats.org/officeDocument/2006/relationships/oleObject" Target="embeddings/oleObject722.bin"/><Relationship Id="rId70" Type="http://schemas.openxmlformats.org/officeDocument/2006/relationships/oleObject" Target="embeddings/oleObject36.bin"/><Relationship Id="rId166" Type="http://schemas.openxmlformats.org/officeDocument/2006/relationships/image" Target="media/image71.wmf"/><Relationship Id="rId373" Type="http://schemas.openxmlformats.org/officeDocument/2006/relationships/oleObject" Target="embeddings/oleObject246.bin"/><Relationship Id="rId580" Type="http://schemas.openxmlformats.org/officeDocument/2006/relationships/image" Target="media/image246.wmf"/><Relationship Id="rId801" Type="http://schemas.openxmlformats.org/officeDocument/2006/relationships/image" Target="media/image311.wmf"/><Relationship Id="rId1017" Type="http://schemas.openxmlformats.org/officeDocument/2006/relationships/oleObject" Target="embeddings/oleObject648.bin"/><Relationship Id="rId1224" Type="http://schemas.openxmlformats.org/officeDocument/2006/relationships/oleObject" Target="embeddings/oleObject762.bin"/><Relationship Id="rId1" Type="http://schemas.openxmlformats.org/officeDocument/2006/relationships/customXml" Target="../customXml/item1.xml"/><Relationship Id="rId233" Type="http://schemas.openxmlformats.org/officeDocument/2006/relationships/oleObject" Target="embeddings/oleObject155.bin"/><Relationship Id="rId440" Type="http://schemas.openxmlformats.org/officeDocument/2006/relationships/oleObject" Target="embeddings/oleObject297.bin"/><Relationship Id="rId678" Type="http://schemas.openxmlformats.org/officeDocument/2006/relationships/image" Target="media/image275.wmf"/><Relationship Id="rId885" Type="http://schemas.openxmlformats.org/officeDocument/2006/relationships/oleObject" Target="embeddings/oleObject579.bin"/><Relationship Id="rId1070" Type="http://schemas.openxmlformats.org/officeDocument/2006/relationships/oleObject" Target="embeddings/oleObject675.bin"/><Relationship Id="rId28" Type="http://schemas.openxmlformats.org/officeDocument/2006/relationships/oleObject" Target="embeddings/oleObject7.bin"/><Relationship Id="rId300" Type="http://schemas.openxmlformats.org/officeDocument/2006/relationships/image" Target="media/image131.wmf"/><Relationship Id="rId538" Type="http://schemas.openxmlformats.org/officeDocument/2006/relationships/image" Target="media/image227.wmf"/><Relationship Id="rId745" Type="http://schemas.openxmlformats.org/officeDocument/2006/relationships/oleObject" Target="embeddings/oleObject489.bin"/><Relationship Id="rId952" Type="http://schemas.openxmlformats.org/officeDocument/2006/relationships/image" Target="media/image372.wmf"/><Relationship Id="rId1168" Type="http://schemas.openxmlformats.org/officeDocument/2006/relationships/oleObject" Target="embeddings/oleObject728.bin"/><Relationship Id="rId81" Type="http://schemas.openxmlformats.org/officeDocument/2006/relationships/image" Target="media/image28.wmf"/><Relationship Id="rId177" Type="http://schemas.openxmlformats.org/officeDocument/2006/relationships/oleObject" Target="embeddings/oleObject123.bin"/><Relationship Id="rId384" Type="http://schemas.openxmlformats.org/officeDocument/2006/relationships/oleObject" Target="embeddings/oleObject255.bin"/><Relationship Id="rId591" Type="http://schemas.openxmlformats.org/officeDocument/2006/relationships/image" Target="media/image248.wmf"/><Relationship Id="rId605" Type="http://schemas.openxmlformats.org/officeDocument/2006/relationships/oleObject" Target="embeddings/oleObject390.bin"/><Relationship Id="rId812" Type="http://schemas.openxmlformats.org/officeDocument/2006/relationships/oleObject" Target="embeddings/oleObject533.bin"/><Relationship Id="rId1028" Type="http://schemas.openxmlformats.org/officeDocument/2006/relationships/image" Target="media/image409.wmf"/><Relationship Id="rId1235" Type="http://schemas.openxmlformats.org/officeDocument/2006/relationships/theme" Target="theme/theme1.xml"/><Relationship Id="rId244" Type="http://schemas.openxmlformats.org/officeDocument/2006/relationships/oleObject" Target="embeddings/oleObject162.bin"/><Relationship Id="rId689" Type="http://schemas.openxmlformats.org/officeDocument/2006/relationships/oleObject" Target="embeddings/oleObject444.bin"/><Relationship Id="rId896" Type="http://schemas.openxmlformats.org/officeDocument/2006/relationships/oleObject" Target="embeddings/oleObject585.bin"/><Relationship Id="rId1081" Type="http://schemas.openxmlformats.org/officeDocument/2006/relationships/image" Target="media/image435.wmf"/><Relationship Id="rId39" Type="http://schemas.openxmlformats.org/officeDocument/2006/relationships/image" Target="media/image11.wmf"/><Relationship Id="rId451" Type="http://schemas.openxmlformats.org/officeDocument/2006/relationships/image" Target="media/image189.wmf"/><Relationship Id="rId549" Type="http://schemas.openxmlformats.org/officeDocument/2006/relationships/image" Target="media/image232.wmf"/><Relationship Id="rId756" Type="http://schemas.openxmlformats.org/officeDocument/2006/relationships/oleObject" Target="embeddings/oleObject500.bin"/><Relationship Id="rId1179" Type="http://schemas.openxmlformats.org/officeDocument/2006/relationships/image" Target="media/image480.wmf"/><Relationship Id="rId104" Type="http://schemas.openxmlformats.org/officeDocument/2006/relationships/oleObject" Target="embeddings/oleObject68.bin"/><Relationship Id="rId188" Type="http://schemas.openxmlformats.org/officeDocument/2006/relationships/image" Target="media/image82.wmf"/><Relationship Id="rId311" Type="http://schemas.openxmlformats.org/officeDocument/2006/relationships/oleObject" Target="embeddings/oleObject197.bin"/><Relationship Id="rId395" Type="http://schemas.openxmlformats.org/officeDocument/2006/relationships/oleObject" Target="embeddings/oleObject267.bin"/><Relationship Id="rId409" Type="http://schemas.openxmlformats.org/officeDocument/2006/relationships/oleObject" Target="embeddings/oleObject279.bin"/><Relationship Id="rId963" Type="http://schemas.openxmlformats.org/officeDocument/2006/relationships/oleObject" Target="embeddings/oleObject620.bin"/><Relationship Id="rId1039" Type="http://schemas.openxmlformats.org/officeDocument/2006/relationships/oleObject" Target="embeddings/oleObject659.bin"/><Relationship Id="rId92" Type="http://schemas.openxmlformats.org/officeDocument/2006/relationships/oleObject" Target="embeddings/oleObject58.bin"/><Relationship Id="rId616" Type="http://schemas.openxmlformats.org/officeDocument/2006/relationships/image" Target="media/image259.wmf"/><Relationship Id="rId823" Type="http://schemas.openxmlformats.org/officeDocument/2006/relationships/oleObject" Target="embeddings/oleObject539.bin"/><Relationship Id="rId255" Type="http://schemas.openxmlformats.org/officeDocument/2006/relationships/oleObject" Target="embeddings/oleObject168.bin"/><Relationship Id="rId462" Type="http://schemas.openxmlformats.org/officeDocument/2006/relationships/image" Target="media/image193.wmf"/><Relationship Id="rId1092" Type="http://schemas.openxmlformats.org/officeDocument/2006/relationships/image" Target="media/image440.wmf"/><Relationship Id="rId1106" Type="http://schemas.openxmlformats.org/officeDocument/2006/relationships/oleObject" Target="embeddings/oleObject694.bin"/><Relationship Id="rId115" Type="http://schemas.openxmlformats.org/officeDocument/2006/relationships/image" Target="media/image37.wmf"/><Relationship Id="rId322" Type="http://schemas.openxmlformats.org/officeDocument/2006/relationships/oleObject" Target="embeddings/oleObject204.bin"/><Relationship Id="rId767" Type="http://schemas.openxmlformats.org/officeDocument/2006/relationships/oleObject" Target="embeddings/oleObject508.bin"/><Relationship Id="rId974" Type="http://schemas.openxmlformats.org/officeDocument/2006/relationships/image" Target="media/image383.wmf"/><Relationship Id="rId199" Type="http://schemas.openxmlformats.org/officeDocument/2006/relationships/oleObject" Target="embeddings/oleObject134.bin"/><Relationship Id="rId627" Type="http://schemas.openxmlformats.org/officeDocument/2006/relationships/oleObject" Target="embeddings/oleObject402.bin"/><Relationship Id="rId834" Type="http://schemas.openxmlformats.org/officeDocument/2006/relationships/oleObject" Target="embeddings/oleObject550.bin"/><Relationship Id="rId266" Type="http://schemas.openxmlformats.org/officeDocument/2006/relationships/oleObject" Target="embeddings/oleObject174.bin"/><Relationship Id="rId473" Type="http://schemas.openxmlformats.org/officeDocument/2006/relationships/oleObject" Target="embeddings/oleObject315.bin"/><Relationship Id="rId680" Type="http://schemas.openxmlformats.org/officeDocument/2006/relationships/image" Target="media/image276.wmf"/><Relationship Id="rId901" Type="http://schemas.openxmlformats.org/officeDocument/2006/relationships/image" Target="media/image348.wmf"/><Relationship Id="rId1117" Type="http://schemas.openxmlformats.org/officeDocument/2006/relationships/oleObject" Target="embeddings/oleObject701.bin"/><Relationship Id="rId30" Type="http://schemas.openxmlformats.org/officeDocument/2006/relationships/oleObject" Target="embeddings/oleObject8.bin"/><Relationship Id="rId126" Type="http://schemas.openxmlformats.org/officeDocument/2006/relationships/image" Target="media/image42.wmf"/><Relationship Id="rId333" Type="http://schemas.openxmlformats.org/officeDocument/2006/relationships/image" Target="media/image146.wmf"/><Relationship Id="rId540" Type="http://schemas.openxmlformats.org/officeDocument/2006/relationships/image" Target="media/image228.wmf"/><Relationship Id="rId778" Type="http://schemas.openxmlformats.org/officeDocument/2006/relationships/image" Target="media/image300.wmf"/><Relationship Id="rId985" Type="http://schemas.openxmlformats.org/officeDocument/2006/relationships/oleObject" Target="embeddings/oleObject631.bin"/><Relationship Id="rId1170" Type="http://schemas.openxmlformats.org/officeDocument/2006/relationships/oleObject" Target="embeddings/oleObject729.bin"/><Relationship Id="rId638" Type="http://schemas.openxmlformats.org/officeDocument/2006/relationships/oleObject" Target="embeddings/oleObject410.bin"/><Relationship Id="rId845" Type="http://schemas.openxmlformats.org/officeDocument/2006/relationships/oleObject" Target="embeddings/oleObject558.bin"/><Relationship Id="rId1030" Type="http://schemas.openxmlformats.org/officeDocument/2006/relationships/image" Target="media/image410.wmf"/><Relationship Id="rId277" Type="http://schemas.openxmlformats.org/officeDocument/2006/relationships/image" Target="media/image120.wmf"/><Relationship Id="rId400" Type="http://schemas.openxmlformats.org/officeDocument/2006/relationships/oleObject" Target="embeddings/oleObject272.bin"/><Relationship Id="rId484" Type="http://schemas.openxmlformats.org/officeDocument/2006/relationships/oleObject" Target="embeddings/oleObject322.bin"/><Relationship Id="rId705" Type="http://schemas.openxmlformats.org/officeDocument/2006/relationships/oleObject" Target="embeddings/oleObject454.bin"/><Relationship Id="rId1128" Type="http://schemas.openxmlformats.org/officeDocument/2006/relationships/oleObject" Target="embeddings/oleObject707.bin"/><Relationship Id="rId137" Type="http://schemas.openxmlformats.org/officeDocument/2006/relationships/oleObject" Target="embeddings/oleObject102.bin"/><Relationship Id="rId344" Type="http://schemas.openxmlformats.org/officeDocument/2006/relationships/oleObject" Target="embeddings/oleObject216.bin"/><Relationship Id="rId691" Type="http://schemas.openxmlformats.org/officeDocument/2006/relationships/oleObject" Target="embeddings/oleObject445.bin"/><Relationship Id="rId789" Type="http://schemas.openxmlformats.org/officeDocument/2006/relationships/image" Target="media/image305.wmf"/><Relationship Id="rId912" Type="http://schemas.openxmlformats.org/officeDocument/2006/relationships/image" Target="media/image353.wmf"/><Relationship Id="rId996" Type="http://schemas.openxmlformats.org/officeDocument/2006/relationships/oleObject" Target="embeddings/oleObject637.bin"/><Relationship Id="rId41" Type="http://schemas.openxmlformats.org/officeDocument/2006/relationships/image" Target="media/image12.wmf"/><Relationship Id="rId551" Type="http://schemas.openxmlformats.org/officeDocument/2006/relationships/image" Target="media/image233.wmf"/><Relationship Id="rId649" Type="http://schemas.openxmlformats.org/officeDocument/2006/relationships/oleObject" Target="embeddings/oleObject419.bin"/><Relationship Id="rId856" Type="http://schemas.openxmlformats.org/officeDocument/2006/relationships/oleObject" Target="embeddings/oleObject564.bin"/><Relationship Id="rId1181" Type="http://schemas.openxmlformats.org/officeDocument/2006/relationships/oleObject" Target="embeddings/oleObject735.bin"/><Relationship Id="rId190" Type="http://schemas.openxmlformats.org/officeDocument/2006/relationships/image" Target="media/image83.wmf"/><Relationship Id="rId204" Type="http://schemas.openxmlformats.org/officeDocument/2006/relationships/image" Target="media/image90.wmf"/><Relationship Id="rId288" Type="http://schemas.openxmlformats.org/officeDocument/2006/relationships/image" Target="media/image125.wmf"/><Relationship Id="rId411" Type="http://schemas.openxmlformats.org/officeDocument/2006/relationships/oleObject" Target="embeddings/oleObject281.bin"/><Relationship Id="rId509" Type="http://schemas.openxmlformats.org/officeDocument/2006/relationships/oleObject" Target="embeddings/oleObject335.bin"/><Relationship Id="rId1041" Type="http://schemas.openxmlformats.org/officeDocument/2006/relationships/oleObject" Target="embeddings/oleObject660.bin"/><Relationship Id="rId1139" Type="http://schemas.openxmlformats.org/officeDocument/2006/relationships/image" Target="media/image461.wmf"/><Relationship Id="rId495" Type="http://schemas.openxmlformats.org/officeDocument/2006/relationships/oleObject" Target="embeddings/oleObject328.bin"/><Relationship Id="rId716" Type="http://schemas.openxmlformats.org/officeDocument/2006/relationships/oleObject" Target="embeddings/oleObject465.bin"/><Relationship Id="rId923" Type="http://schemas.openxmlformats.org/officeDocument/2006/relationships/oleObject" Target="embeddings/oleObject599.bin"/><Relationship Id="rId52" Type="http://schemas.openxmlformats.org/officeDocument/2006/relationships/oleObject" Target="embeddings/oleObject21.bin"/><Relationship Id="rId148" Type="http://schemas.openxmlformats.org/officeDocument/2006/relationships/image" Target="media/image62.wmf"/><Relationship Id="rId355" Type="http://schemas.openxmlformats.org/officeDocument/2006/relationships/oleObject" Target="embeddings/oleObject224.bin"/><Relationship Id="rId562" Type="http://schemas.openxmlformats.org/officeDocument/2006/relationships/oleObject" Target="embeddings/oleObject364.bin"/><Relationship Id="rId1192" Type="http://schemas.openxmlformats.org/officeDocument/2006/relationships/image" Target="media/image485.wmf"/><Relationship Id="rId1206" Type="http://schemas.openxmlformats.org/officeDocument/2006/relationships/image" Target="media/image491.wmf"/><Relationship Id="rId215" Type="http://schemas.openxmlformats.org/officeDocument/2006/relationships/oleObject" Target="embeddings/oleObject143.bin"/><Relationship Id="rId422" Type="http://schemas.openxmlformats.org/officeDocument/2006/relationships/oleObject" Target="embeddings/oleObject287.bin"/><Relationship Id="rId867" Type="http://schemas.openxmlformats.org/officeDocument/2006/relationships/image" Target="media/image332.wmf"/><Relationship Id="rId1052" Type="http://schemas.openxmlformats.org/officeDocument/2006/relationships/image" Target="media/image421.wmf"/><Relationship Id="rId299" Type="http://schemas.openxmlformats.org/officeDocument/2006/relationships/oleObject" Target="embeddings/oleObject191.bin"/><Relationship Id="rId727" Type="http://schemas.openxmlformats.org/officeDocument/2006/relationships/oleObject" Target="embeddings/oleObject476.bin"/><Relationship Id="rId934" Type="http://schemas.openxmlformats.org/officeDocument/2006/relationships/image" Target="media/image364.wmf"/><Relationship Id="rId63" Type="http://schemas.openxmlformats.org/officeDocument/2006/relationships/oleObject" Target="embeddings/oleObject31.bin"/><Relationship Id="rId159" Type="http://schemas.openxmlformats.org/officeDocument/2006/relationships/oleObject" Target="embeddings/oleObject114.bin"/><Relationship Id="rId366" Type="http://schemas.openxmlformats.org/officeDocument/2006/relationships/oleObject" Target="embeddings/oleObject234.bin"/><Relationship Id="rId573" Type="http://schemas.openxmlformats.org/officeDocument/2006/relationships/oleObject" Target="embeddings/oleObject371.bin"/><Relationship Id="rId780" Type="http://schemas.openxmlformats.org/officeDocument/2006/relationships/oleObject" Target="embeddings/oleObject515.bin"/><Relationship Id="rId1217" Type="http://schemas.openxmlformats.org/officeDocument/2006/relationships/image" Target="media/image495.wmf"/><Relationship Id="rId226" Type="http://schemas.openxmlformats.org/officeDocument/2006/relationships/image" Target="media/image99.wmf"/><Relationship Id="rId433" Type="http://schemas.openxmlformats.org/officeDocument/2006/relationships/oleObject" Target="embeddings/oleObject293.bin"/><Relationship Id="rId878" Type="http://schemas.openxmlformats.org/officeDocument/2006/relationships/image" Target="media/image337.wmf"/><Relationship Id="rId1063" Type="http://schemas.openxmlformats.org/officeDocument/2006/relationships/image" Target="media/image426.wmf"/><Relationship Id="rId640" Type="http://schemas.openxmlformats.org/officeDocument/2006/relationships/oleObject" Target="embeddings/oleObject411.bin"/><Relationship Id="rId738" Type="http://schemas.openxmlformats.org/officeDocument/2006/relationships/image" Target="media/image289.wmf"/><Relationship Id="rId945" Type="http://schemas.openxmlformats.org/officeDocument/2006/relationships/oleObject" Target="embeddings/oleObject611.bin"/><Relationship Id="rId74" Type="http://schemas.openxmlformats.org/officeDocument/2006/relationships/oleObject" Target="embeddings/oleObject39.bin"/><Relationship Id="rId377" Type="http://schemas.openxmlformats.org/officeDocument/2006/relationships/oleObject" Target="embeddings/oleObject250.bin"/><Relationship Id="rId500" Type="http://schemas.openxmlformats.org/officeDocument/2006/relationships/image" Target="media/image210.wmf"/><Relationship Id="rId584" Type="http://schemas.openxmlformats.org/officeDocument/2006/relationships/oleObject" Target="embeddings/oleObject378.bin"/><Relationship Id="rId805" Type="http://schemas.openxmlformats.org/officeDocument/2006/relationships/image" Target="media/image313.wmf"/><Relationship Id="rId1130" Type="http://schemas.openxmlformats.org/officeDocument/2006/relationships/oleObject" Target="embeddings/oleObject708.bin"/><Relationship Id="rId1228" Type="http://schemas.openxmlformats.org/officeDocument/2006/relationships/oleObject" Target="embeddings/oleObject766.bin"/><Relationship Id="rId5" Type="http://schemas.openxmlformats.org/officeDocument/2006/relationships/numbering" Target="numbering.xml"/><Relationship Id="rId237" Type="http://schemas.openxmlformats.org/officeDocument/2006/relationships/oleObject" Target="embeddings/oleObject157.bin"/><Relationship Id="rId791" Type="http://schemas.openxmlformats.org/officeDocument/2006/relationships/image" Target="media/image306.wmf"/><Relationship Id="rId889" Type="http://schemas.openxmlformats.org/officeDocument/2006/relationships/oleObject" Target="embeddings/oleObject581.bin"/><Relationship Id="rId1074" Type="http://schemas.openxmlformats.org/officeDocument/2006/relationships/oleObject" Target="embeddings/oleObject677.bin"/><Relationship Id="rId444" Type="http://schemas.openxmlformats.org/officeDocument/2006/relationships/oleObject" Target="embeddings/oleObject299.bin"/><Relationship Id="rId651" Type="http://schemas.openxmlformats.org/officeDocument/2006/relationships/oleObject" Target="embeddings/oleObject421.bin"/><Relationship Id="rId749" Type="http://schemas.openxmlformats.org/officeDocument/2006/relationships/oleObject" Target="embeddings/oleObject493.bin"/><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image" Target="media/image167.wmf"/><Relationship Id="rId511" Type="http://schemas.openxmlformats.org/officeDocument/2006/relationships/oleObject" Target="embeddings/oleObject336.bin"/><Relationship Id="rId609" Type="http://schemas.openxmlformats.org/officeDocument/2006/relationships/oleObject" Target="embeddings/oleObject392.bin"/><Relationship Id="rId956" Type="http://schemas.openxmlformats.org/officeDocument/2006/relationships/image" Target="media/image374.wmf"/><Relationship Id="rId1141" Type="http://schemas.openxmlformats.org/officeDocument/2006/relationships/image" Target="media/image462.wmf"/><Relationship Id="rId85" Type="http://schemas.openxmlformats.org/officeDocument/2006/relationships/oleObject" Target="embeddings/oleObject52.bin"/><Relationship Id="rId150" Type="http://schemas.openxmlformats.org/officeDocument/2006/relationships/image" Target="media/image63.wmf"/><Relationship Id="rId595" Type="http://schemas.openxmlformats.org/officeDocument/2006/relationships/image" Target="media/image250.wmf"/><Relationship Id="rId816" Type="http://schemas.openxmlformats.org/officeDocument/2006/relationships/oleObject" Target="embeddings/oleObject535.bin"/><Relationship Id="rId1001" Type="http://schemas.openxmlformats.org/officeDocument/2006/relationships/oleObject" Target="embeddings/oleObject640.bin"/><Relationship Id="rId248" Type="http://schemas.openxmlformats.org/officeDocument/2006/relationships/image" Target="media/image106.wmf"/><Relationship Id="rId455" Type="http://schemas.openxmlformats.org/officeDocument/2006/relationships/oleObject" Target="embeddings/oleObject306.bin"/><Relationship Id="rId662" Type="http://schemas.openxmlformats.org/officeDocument/2006/relationships/oleObject" Target="embeddings/oleObject430.bin"/><Relationship Id="rId1085" Type="http://schemas.openxmlformats.org/officeDocument/2006/relationships/oleObject" Target="embeddings/oleObject683.bin"/><Relationship Id="rId12" Type="http://schemas.openxmlformats.org/officeDocument/2006/relationships/hyperlink" Target="mailto:abdul@iisc.ac.in" TargetMode="External"/><Relationship Id="rId108" Type="http://schemas.openxmlformats.org/officeDocument/2006/relationships/oleObject" Target="embeddings/oleObject70.bin"/><Relationship Id="rId315" Type="http://schemas.openxmlformats.org/officeDocument/2006/relationships/image" Target="media/image138.wmf"/><Relationship Id="rId522" Type="http://schemas.openxmlformats.org/officeDocument/2006/relationships/image" Target="media/image221.wmf"/><Relationship Id="rId967" Type="http://schemas.openxmlformats.org/officeDocument/2006/relationships/oleObject" Target="embeddings/oleObject622.bin"/><Relationship Id="rId1152" Type="http://schemas.openxmlformats.org/officeDocument/2006/relationships/oleObject" Target="embeddings/oleObject719.bin"/><Relationship Id="rId96" Type="http://schemas.openxmlformats.org/officeDocument/2006/relationships/oleObject" Target="embeddings/oleObject62.bin"/><Relationship Id="rId161" Type="http://schemas.openxmlformats.org/officeDocument/2006/relationships/oleObject" Target="embeddings/oleObject115.bin"/><Relationship Id="rId399" Type="http://schemas.openxmlformats.org/officeDocument/2006/relationships/oleObject" Target="embeddings/oleObject271.bin"/><Relationship Id="rId827" Type="http://schemas.openxmlformats.org/officeDocument/2006/relationships/oleObject" Target="embeddings/oleObject543.bin"/><Relationship Id="rId1012" Type="http://schemas.openxmlformats.org/officeDocument/2006/relationships/image" Target="media/image401.wmf"/><Relationship Id="rId259" Type="http://schemas.openxmlformats.org/officeDocument/2006/relationships/image" Target="media/image111.wmf"/><Relationship Id="rId466" Type="http://schemas.openxmlformats.org/officeDocument/2006/relationships/image" Target="media/image195.wmf"/><Relationship Id="rId673" Type="http://schemas.openxmlformats.org/officeDocument/2006/relationships/oleObject" Target="embeddings/oleObject436.bin"/><Relationship Id="rId880" Type="http://schemas.openxmlformats.org/officeDocument/2006/relationships/image" Target="media/image338.wmf"/><Relationship Id="rId1096" Type="http://schemas.openxmlformats.org/officeDocument/2006/relationships/image" Target="media/image442.wmf"/><Relationship Id="rId23" Type="http://schemas.openxmlformats.org/officeDocument/2006/relationships/image" Target="media/image4.wmf"/><Relationship Id="rId119" Type="http://schemas.openxmlformats.org/officeDocument/2006/relationships/oleObject" Target="embeddings/oleObject76.bin"/><Relationship Id="rId326" Type="http://schemas.openxmlformats.org/officeDocument/2006/relationships/oleObject" Target="embeddings/oleObject206.bin"/><Relationship Id="rId533" Type="http://schemas.openxmlformats.org/officeDocument/2006/relationships/oleObject" Target="embeddings/oleObject348.bin"/><Relationship Id="rId978" Type="http://schemas.openxmlformats.org/officeDocument/2006/relationships/image" Target="media/image385.wmf"/><Relationship Id="rId1163" Type="http://schemas.openxmlformats.org/officeDocument/2006/relationships/oleObject" Target="embeddings/oleObject725.bin"/><Relationship Id="rId740" Type="http://schemas.openxmlformats.org/officeDocument/2006/relationships/image" Target="media/image290.wmf"/><Relationship Id="rId838" Type="http://schemas.openxmlformats.org/officeDocument/2006/relationships/oleObject" Target="embeddings/oleObject554.bin"/><Relationship Id="rId1023" Type="http://schemas.openxmlformats.org/officeDocument/2006/relationships/oleObject" Target="embeddings/oleObject651.bin"/><Relationship Id="rId172" Type="http://schemas.openxmlformats.org/officeDocument/2006/relationships/image" Target="media/image74.wmf"/><Relationship Id="rId477" Type="http://schemas.openxmlformats.org/officeDocument/2006/relationships/oleObject" Target="embeddings/oleObject317.bin"/><Relationship Id="rId600" Type="http://schemas.openxmlformats.org/officeDocument/2006/relationships/image" Target="media/image252.wmf"/><Relationship Id="rId684" Type="http://schemas.openxmlformats.org/officeDocument/2006/relationships/image" Target="media/image278.wmf"/><Relationship Id="rId1230" Type="http://schemas.openxmlformats.org/officeDocument/2006/relationships/oleObject" Target="embeddings/oleObject768.bin"/><Relationship Id="rId337" Type="http://schemas.openxmlformats.org/officeDocument/2006/relationships/image" Target="media/image148.wmf"/><Relationship Id="rId891" Type="http://schemas.openxmlformats.org/officeDocument/2006/relationships/oleObject" Target="embeddings/oleObject582.bin"/><Relationship Id="rId905" Type="http://schemas.openxmlformats.org/officeDocument/2006/relationships/image" Target="media/image350.wmf"/><Relationship Id="rId989" Type="http://schemas.openxmlformats.org/officeDocument/2006/relationships/image" Target="media/image390.wmf"/><Relationship Id="rId34" Type="http://schemas.openxmlformats.org/officeDocument/2006/relationships/image" Target="media/image9.wmf"/><Relationship Id="rId544" Type="http://schemas.openxmlformats.org/officeDocument/2006/relationships/oleObject" Target="embeddings/oleObject355.bin"/><Relationship Id="rId751" Type="http://schemas.openxmlformats.org/officeDocument/2006/relationships/oleObject" Target="embeddings/oleObject495.bin"/><Relationship Id="rId849" Type="http://schemas.openxmlformats.org/officeDocument/2006/relationships/image" Target="media/image323.tiff"/><Relationship Id="rId1174" Type="http://schemas.openxmlformats.org/officeDocument/2006/relationships/oleObject" Target="embeddings/oleObject731.bin"/><Relationship Id="rId183" Type="http://schemas.openxmlformats.org/officeDocument/2006/relationships/oleObject" Target="embeddings/oleObject126.bin"/><Relationship Id="rId390" Type="http://schemas.openxmlformats.org/officeDocument/2006/relationships/image" Target="media/image168.wmf"/><Relationship Id="rId404" Type="http://schemas.openxmlformats.org/officeDocument/2006/relationships/oleObject" Target="embeddings/oleObject276.bin"/><Relationship Id="rId611" Type="http://schemas.openxmlformats.org/officeDocument/2006/relationships/oleObject" Target="embeddings/oleObject394.bin"/><Relationship Id="rId1034" Type="http://schemas.openxmlformats.org/officeDocument/2006/relationships/image" Target="media/image412.wmf"/><Relationship Id="rId250" Type="http://schemas.openxmlformats.org/officeDocument/2006/relationships/image" Target="media/image107.wmf"/><Relationship Id="rId488" Type="http://schemas.openxmlformats.org/officeDocument/2006/relationships/oleObject" Target="embeddings/oleObject324.bin"/><Relationship Id="rId695" Type="http://schemas.openxmlformats.org/officeDocument/2006/relationships/oleObject" Target="embeddings/oleObject447.bin"/><Relationship Id="rId709" Type="http://schemas.openxmlformats.org/officeDocument/2006/relationships/oleObject" Target="embeddings/oleObject458.bin"/><Relationship Id="rId916" Type="http://schemas.openxmlformats.org/officeDocument/2006/relationships/image" Target="media/image355.wmf"/><Relationship Id="rId1101" Type="http://schemas.openxmlformats.org/officeDocument/2006/relationships/oleObject" Target="embeddings/oleObject691.bin"/><Relationship Id="rId45" Type="http://schemas.openxmlformats.org/officeDocument/2006/relationships/image" Target="media/image14.wmf"/><Relationship Id="rId110" Type="http://schemas.openxmlformats.org/officeDocument/2006/relationships/oleObject" Target="embeddings/oleObject71.bin"/><Relationship Id="rId348" Type="http://schemas.openxmlformats.org/officeDocument/2006/relationships/oleObject" Target="embeddings/oleObject219.bin"/><Relationship Id="rId555" Type="http://schemas.openxmlformats.org/officeDocument/2006/relationships/image" Target="media/image235.wmf"/><Relationship Id="rId762" Type="http://schemas.openxmlformats.org/officeDocument/2006/relationships/oleObject" Target="embeddings/oleObject505.bin"/><Relationship Id="rId1185" Type="http://schemas.openxmlformats.org/officeDocument/2006/relationships/oleObject" Target="embeddings/oleObject738.bin"/><Relationship Id="rId194" Type="http://schemas.openxmlformats.org/officeDocument/2006/relationships/image" Target="media/image85.wmf"/><Relationship Id="rId208" Type="http://schemas.openxmlformats.org/officeDocument/2006/relationships/image" Target="media/image92.wmf"/><Relationship Id="rId415" Type="http://schemas.openxmlformats.org/officeDocument/2006/relationships/image" Target="media/image172.wmf"/><Relationship Id="rId622" Type="http://schemas.openxmlformats.org/officeDocument/2006/relationships/image" Target="media/image262.wmf"/><Relationship Id="rId1045" Type="http://schemas.openxmlformats.org/officeDocument/2006/relationships/oleObject" Target="embeddings/oleObject662.bin"/><Relationship Id="rId261" Type="http://schemas.openxmlformats.org/officeDocument/2006/relationships/image" Target="media/image112.wmf"/><Relationship Id="rId499" Type="http://schemas.openxmlformats.org/officeDocument/2006/relationships/oleObject" Target="embeddings/oleObject330.bin"/><Relationship Id="rId927" Type="http://schemas.openxmlformats.org/officeDocument/2006/relationships/oleObject" Target="embeddings/oleObject601.bin"/><Relationship Id="rId1112" Type="http://schemas.openxmlformats.org/officeDocument/2006/relationships/oleObject" Target="embeddings/oleObject697.bin"/><Relationship Id="rId56" Type="http://schemas.openxmlformats.org/officeDocument/2006/relationships/oleObject" Target="embeddings/oleObject25.bin"/><Relationship Id="rId359" Type="http://schemas.openxmlformats.org/officeDocument/2006/relationships/oleObject" Target="embeddings/oleObject228.bin"/><Relationship Id="rId566" Type="http://schemas.openxmlformats.org/officeDocument/2006/relationships/oleObject" Target="embeddings/oleObject366.bin"/><Relationship Id="rId773" Type="http://schemas.openxmlformats.org/officeDocument/2006/relationships/oleObject" Target="embeddings/oleObject511.bin"/><Relationship Id="rId1196" Type="http://schemas.openxmlformats.org/officeDocument/2006/relationships/oleObject" Target="embeddings/oleObject744.bin"/><Relationship Id="rId121" Type="http://schemas.openxmlformats.org/officeDocument/2006/relationships/oleObject" Target="embeddings/oleObject77.bin"/><Relationship Id="rId219" Type="http://schemas.openxmlformats.org/officeDocument/2006/relationships/oleObject" Target="embeddings/oleObject145.bin"/><Relationship Id="rId426" Type="http://schemas.openxmlformats.org/officeDocument/2006/relationships/oleObject" Target="embeddings/oleObject289.bin"/><Relationship Id="rId633" Type="http://schemas.openxmlformats.org/officeDocument/2006/relationships/oleObject" Target="embeddings/oleObject407.bin"/><Relationship Id="rId980" Type="http://schemas.openxmlformats.org/officeDocument/2006/relationships/image" Target="media/image386.wmf"/><Relationship Id="rId1056" Type="http://schemas.openxmlformats.org/officeDocument/2006/relationships/image" Target="media/image423.wmf"/><Relationship Id="rId840" Type="http://schemas.openxmlformats.org/officeDocument/2006/relationships/oleObject" Target="embeddings/oleObject556.bin"/><Relationship Id="rId938" Type="http://schemas.openxmlformats.org/officeDocument/2006/relationships/image" Target="media/image366.wmf"/><Relationship Id="rId67" Type="http://schemas.openxmlformats.org/officeDocument/2006/relationships/oleObject" Target="embeddings/oleObject33.bin"/><Relationship Id="rId272" Type="http://schemas.openxmlformats.org/officeDocument/2006/relationships/oleObject" Target="embeddings/oleObject177.bin"/><Relationship Id="rId577" Type="http://schemas.openxmlformats.org/officeDocument/2006/relationships/oleObject" Target="embeddings/oleObject373.bin"/><Relationship Id="rId700" Type="http://schemas.openxmlformats.org/officeDocument/2006/relationships/image" Target="media/image286.wmf"/><Relationship Id="rId1123" Type="http://schemas.openxmlformats.org/officeDocument/2006/relationships/oleObject" Target="embeddings/oleObject704.bin"/><Relationship Id="rId132" Type="http://schemas.openxmlformats.org/officeDocument/2006/relationships/oleObject" Target="embeddings/oleObject84.bin"/><Relationship Id="rId784" Type="http://schemas.openxmlformats.org/officeDocument/2006/relationships/oleObject" Target="embeddings/oleObject517.bin"/><Relationship Id="rId991" Type="http://schemas.openxmlformats.org/officeDocument/2006/relationships/image" Target="media/image391.wmf"/><Relationship Id="rId1067" Type="http://schemas.openxmlformats.org/officeDocument/2006/relationships/image" Target="media/image428.wmf"/><Relationship Id="rId437" Type="http://schemas.openxmlformats.org/officeDocument/2006/relationships/oleObject" Target="embeddings/oleObject295.bin"/><Relationship Id="rId644" Type="http://schemas.openxmlformats.org/officeDocument/2006/relationships/oleObject" Target="embeddings/oleObject415.bin"/><Relationship Id="rId851" Type="http://schemas.openxmlformats.org/officeDocument/2006/relationships/oleObject" Target="embeddings/oleObject561.bin"/><Relationship Id="rId283" Type="http://schemas.openxmlformats.org/officeDocument/2006/relationships/oleObject" Target="embeddings/oleObject183.bin"/><Relationship Id="rId490" Type="http://schemas.openxmlformats.org/officeDocument/2006/relationships/oleObject" Target="embeddings/oleObject325.bin"/><Relationship Id="rId504" Type="http://schemas.openxmlformats.org/officeDocument/2006/relationships/image" Target="media/image212.wmf"/><Relationship Id="rId711" Type="http://schemas.openxmlformats.org/officeDocument/2006/relationships/oleObject" Target="embeddings/oleObject460.bin"/><Relationship Id="rId949" Type="http://schemas.openxmlformats.org/officeDocument/2006/relationships/oleObject" Target="embeddings/oleObject613.bin"/><Relationship Id="rId1134" Type="http://schemas.openxmlformats.org/officeDocument/2006/relationships/oleObject" Target="embeddings/oleObject710.bin"/><Relationship Id="rId78" Type="http://schemas.openxmlformats.org/officeDocument/2006/relationships/oleObject" Target="embeddings/oleObject42.bin"/><Relationship Id="rId143" Type="http://schemas.openxmlformats.org/officeDocument/2006/relationships/oleObject" Target="embeddings/oleObject105.bin"/><Relationship Id="rId350" Type="http://schemas.openxmlformats.org/officeDocument/2006/relationships/oleObject" Target="embeddings/oleObject220.bin"/><Relationship Id="rId588" Type="http://schemas.openxmlformats.org/officeDocument/2006/relationships/oleObject" Target="embeddings/oleObject380.bin"/><Relationship Id="rId795" Type="http://schemas.openxmlformats.org/officeDocument/2006/relationships/image" Target="media/image308.wmf"/><Relationship Id="rId809" Type="http://schemas.openxmlformats.org/officeDocument/2006/relationships/oleObject" Target="embeddings/oleObject531.bin"/><Relationship Id="rId1201" Type="http://schemas.openxmlformats.org/officeDocument/2006/relationships/oleObject" Target="embeddings/oleObject747.bin"/><Relationship Id="rId9" Type="http://schemas.openxmlformats.org/officeDocument/2006/relationships/footnotes" Target="footnotes.xml"/><Relationship Id="rId210" Type="http://schemas.openxmlformats.org/officeDocument/2006/relationships/image" Target="media/image93.wmf"/><Relationship Id="rId448" Type="http://schemas.openxmlformats.org/officeDocument/2006/relationships/oleObject" Target="embeddings/oleObject301.bin"/><Relationship Id="rId655" Type="http://schemas.openxmlformats.org/officeDocument/2006/relationships/oleObject" Target="embeddings/oleObject425.bin"/><Relationship Id="rId862" Type="http://schemas.openxmlformats.org/officeDocument/2006/relationships/oleObject" Target="embeddings/oleObject567.bin"/><Relationship Id="rId1078" Type="http://schemas.openxmlformats.org/officeDocument/2006/relationships/oleObject" Target="embeddings/oleObject679.bin"/><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oleObject" Target="embeddings/oleObject338.bin"/><Relationship Id="rId722" Type="http://schemas.openxmlformats.org/officeDocument/2006/relationships/oleObject" Target="embeddings/oleObject471.bin"/><Relationship Id="rId1145" Type="http://schemas.openxmlformats.org/officeDocument/2006/relationships/image" Target="media/image464.wmf"/><Relationship Id="rId89" Type="http://schemas.openxmlformats.org/officeDocument/2006/relationships/oleObject" Target="embeddings/oleObject56.bin"/><Relationship Id="rId154" Type="http://schemas.openxmlformats.org/officeDocument/2006/relationships/image" Target="media/image65.wmf"/><Relationship Id="rId361" Type="http://schemas.openxmlformats.org/officeDocument/2006/relationships/oleObject" Target="embeddings/oleObject230.bin"/><Relationship Id="rId599" Type="http://schemas.openxmlformats.org/officeDocument/2006/relationships/oleObject" Target="embeddings/oleObject387.bin"/><Relationship Id="rId1005" Type="http://schemas.openxmlformats.org/officeDocument/2006/relationships/oleObject" Target="embeddings/oleObject642.bin"/><Relationship Id="rId1212" Type="http://schemas.openxmlformats.org/officeDocument/2006/relationships/oleObject" Target="embeddings/oleObject753.bin"/><Relationship Id="rId459" Type="http://schemas.openxmlformats.org/officeDocument/2006/relationships/oleObject" Target="embeddings/oleObject308.bin"/><Relationship Id="rId666" Type="http://schemas.openxmlformats.org/officeDocument/2006/relationships/oleObject" Target="embeddings/oleObject434.bin"/><Relationship Id="rId873" Type="http://schemas.openxmlformats.org/officeDocument/2006/relationships/oleObject" Target="embeddings/oleObject573.bin"/><Relationship Id="rId1089" Type="http://schemas.openxmlformats.org/officeDocument/2006/relationships/oleObject" Target="embeddings/oleObject685.bin"/><Relationship Id="rId16" Type="http://schemas.openxmlformats.org/officeDocument/2006/relationships/image" Target="media/image1.wmf"/><Relationship Id="rId221" Type="http://schemas.openxmlformats.org/officeDocument/2006/relationships/image" Target="media/image97.wmf"/><Relationship Id="rId319" Type="http://schemas.openxmlformats.org/officeDocument/2006/relationships/image" Target="media/image139.wmf"/><Relationship Id="rId526" Type="http://schemas.openxmlformats.org/officeDocument/2006/relationships/oleObject" Target="embeddings/oleObject344.bin"/><Relationship Id="rId1156" Type="http://schemas.openxmlformats.org/officeDocument/2006/relationships/oleObject" Target="embeddings/oleObject721.bin"/><Relationship Id="rId733" Type="http://schemas.openxmlformats.org/officeDocument/2006/relationships/oleObject" Target="embeddings/oleObject482.bin"/><Relationship Id="rId940" Type="http://schemas.openxmlformats.org/officeDocument/2006/relationships/oleObject" Target="embeddings/oleObject608.bin"/><Relationship Id="rId1016" Type="http://schemas.openxmlformats.org/officeDocument/2006/relationships/image" Target="media/image403.wmf"/><Relationship Id="rId165" Type="http://schemas.openxmlformats.org/officeDocument/2006/relationships/oleObject" Target="embeddings/oleObject117.bin"/><Relationship Id="rId372" Type="http://schemas.openxmlformats.org/officeDocument/2006/relationships/oleObject" Target="embeddings/oleObject245.bin"/><Relationship Id="rId677" Type="http://schemas.openxmlformats.org/officeDocument/2006/relationships/oleObject" Target="embeddings/oleObject438.bin"/><Relationship Id="rId800" Type="http://schemas.openxmlformats.org/officeDocument/2006/relationships/oleObject" Target="embeddings/oleObject525.bin"/><Relationship Id="rId1223" Type="http://schemas.openxmlformats.org/officeDocument/2006/relationships/oleObject" Target="embeddings/oleObject761.bin"/><Relationship Id="rId232" Type="http://schemas.openxmlformats.org/officeDocument/2006/relationships/oleObject" Target="embeddings/oleObject154.bin"/><Relationship Id="rId884" Type="http://schemas.openxmlformats.org/officeDocument/2006/relationships/image" Target="media/image340.wmf"/><Relationship Id="rId27" Type="http://schemas.openxmlformats.org/officeDocument/2006/relationships/image" Target="media/image6.wmf"/><Relationship Id="rId537" Type="http://schemas.openxmlformats.org/officeDocument/2006/relationships/oleObject" Target="embeddings/oleObject351.bin"/><Relationship Id="rId744" Type="http://schemas.openxmlformats.org/officeDocument/2006/relationships/image" Target="media/image291.wmf"/><Relationship Id="rId951" Type="http://schemas.openxmlformats.org/officeDocument/2006/relationships/oleObject" Target="embeddings/oleObject614.bin"/><Relationship Id="rId1167" Type="http://schemas.openxmlformats.org/officeDocument/2006/relationships/image" Target="media/image474.wmf"/><Relationship Id="rId80" Type="http://schemas.openxmlformats.org/officeDocument/2006/relationships/oleObject" Target="embeddings/oleObject48.bin"/><Relationship Id="rId176" Type="http://schemas.openxmlformats.org/officeDocument/2006/relationships/image" Target="media/image76.wmf"/><Relationship Id="rId383" Type="http://schemas.openxmlformats.org/officeDocument/2006/relationships/image" Target="media/image164.wmf"/><Relationship Id="rId590" Type="http://schemas.openxmlformats.org/officeDocument/2006/relationships/oleObject" Target="embeddings/oleObject382.bin"/><Relationship Id="rId604" Type="http://schemas.openxmlformats.org/officeDocument/2006/relationships/image" Target="media/image254.wmf"/><Relationship Id="rId811" Type="http://schemas.openxmlformats.org/officeDocument/2006/relationships/image" Target="media/image314.wmf"/><Relationship Id="rId1027" Type="http://schemas.openxmlformats.org/officeDocument/2006/relationships/oleObject" Target="embeddings/oleObject653.bin"/><Relationship Id="rId1234" Type="http://schemas.openxmlformats.org/officeDocument/2006/relationships/fontTable" Target="fontTable.xml"/><Relationship Id="rId243" Type="http://schemas.openxmlformats.org/officeDocument/2006/relationships/image" Target="media/image104.wmf"/><Relationship Id="rId450" Type="http://schemas.openxmlformats.org/officeDocument/2006/relationships/oleObject" Target="embeddings/oleObject302.bin"/><Relationship Id="rId688" Type="http://schemas.openxmlformats.org/officeDocument/2006/relationships/image" Target="media/image280.wmf"/><Relationship Id="rId895" Type="http://schemas.openxmlformats.org/officeDocument/2006/relationships/image" Target="media/image345.wmf"/><Relationship Id="rId909" Type="http://schemas.openxmlformats.org/officeDocument/2006/relationships/image" Target="media/image352.wmf"/><Relationship Id="rId1080" Type="http://schemas.openxmlformats.org/officeDocument/2006/relationships/oleObject" Target="embeddings/oleObject680.bin"/><Relationship Id="rId38" Type="http://schemas.openxmlformats.org/officeDocument/2006/relationships/oleObject" Target="embeddings/oleObject13.bin"/><Relationship Id="rId103" Type="http://schemas.openxmlformats.org/officeDocument/2006/relationships/image" Target="media/image31.wmf"/><Relationship Id="rId310" Type="http://schemas.openxmlformats.org/officeDocument/2006/relationships/image" Target="media/image136.wmf"/><Relationship Id="rId548" Type="http://schemas.openxmlformats.org/officeDocument/2006/relationships/oleObject" Target="embeddings/oleObject357.bin"/><Relationship Id="rId755" Type="http://schemas.openxmlformats.org/officeDocument/2006/relationships/oleObject" Target="embeddings/oleObject499.bin"/><Relationship Id="rId962" Type="http://schemas.openxmlformats.org/officeDocument/2006/relationships/image" Target="media/image377.wmf"/><Relationship Id="rId1178" Type="http://schemas.openxmlformats.org/officeDocument/2006/relationships/oleObject" Target="embeddings/oleObject733.bin"/><Relationship Id="rId91" Type="http://schemas.openxmlformats.org/officeDocument/2006/relationships/oleObject" Target="embeddings/oleObject57.bin"/><Relationship Id="rId187" Type="http://schemas.openxmlformats.org/officeDocument/2006/relationships/oleObject" Target="embeddings/oleObject128.bin"/><Relationship Id="rId394" Type="http://schemas.openxmlformats.org/officeDocument/2006/relationships/oleObject" Target="embeddings/oleObject266.bin"/><Relationship Id="rId408" Type="http://schemas.openxmlformats.org/officeDocument/2006/relationships/image" Target="media/image170.wmf"/><Relationship Id="rId615" Type="http://schemas.openxmlformats.org/officeDocument/2006/relationships/oleObject" Target="embeddings/oleObject396.bin"/><Relationship Id="rId822" Type="http://schemas.openxmlformats.org/officeDocument/2006/relationships/oleObject" Target="embeddings/oleObject538.bin"/><Relationship Id="rId1038" Type="http://schemas.openxmlformats.org/officeDocument/2006/relationships/image" Target="media/image414.wmf"/><Relationship Id="rId254" Type="http://schemas.openxmlformats.org/officeDocument/2006/relationships/image" Target="media/image109.wmf"/><Relationship Id="rId699" Type="http://schemas.openxmlformats.org/officeDocument/2006/relationships/oleObject" Target="embeddings/oleObject449.bin"/><Relationship Id="rId1091" Type="http://schemas.openxmlformats.org/officeDocument/2006/relationships/oleObject" Target="embeddings/oleObject686.bin"/><Relationship Id="rId1105" Type="http://schemas.openxmlformats.org/officeDocument/2006/relationships/image" Target="media/image446.wmf"/><Relationship Id="rId49" Type="http://schemas.openxmlformats.org/officeDocument/2006/relationships/oleObject" Target="embeddings/oleObject19.bin"/><Relationship Id="rId114" Type="http://schemas.openxmlformats.org/officeDocument/2006/relationships/oleObject" Target="embeddings/oleObject73.bin"/><Relationship Id="rId461" Type="http://schemas.openxmlformats.org/officeDocument/2006/relationships/oleObject" Target="embeddings/oleObject309.bin"/><Relationship Id="rId559" Type="http://schemas.openxmlformats.org/officeDocument/2006/relationships/image" Target="media/image237.wmf"/><Relationship Id="rId766" Type="http://schemas.openxmlformats.org/officeDocument/2006/relationships/image" Target="media/image294.wmf"/><Relationship Id="rId1189" Type="http://schemas.openxmlformats.org/officeDocument/2006/relationships/oleObject" Target="embeddings/oleObject740.bin"/><Relationship Id="rId198" Type="http://schemas.openxmlformats.org/officeDocument/2006/relationships/image" Target="media/image87.wmf"/><Relationship Id="rId321" Type="http://schemas.openxmlformats.org/officeDocument/2006/relationships/image" Target="media/image140.wmf"/><Relationship Id="rId419" Type="http://schemas.openxmlformats.org/officeDocument/2006/relationships/image" Target="media/image174.wmf"/><Relationship Id="rId626" Type="http://schemas.openxmlformats.org/officeDocument/2006/relationships/image" Target="media/image264.wmf"/><Relationship Id="rId973" Type="http://schemas.openxmlformats.org/officeDocument/2006/relationships/oleObject" Target="embeddings/oleObject625.bin"/><Relationship Id="rId1049" Type="http://schemas.openxmlformats.org/officeDocument/2006/relationships/oleObject" Target="embeddings/oleObject664.bin"/><Relationship Id="rId833" Type="http://schemas.openxmlformats.org/officeDocument/2006/relationships/oleObject" Target="embeddings/oleObject549.bin"/><Relationship Id="rId1116" Type="http://schemas.openxmlformats.org/officeDocument/2006/relationships/oleObject" Target="embeddings/oleObject700.bin"/><Relationship Id="rId265" Type="http://schemas.openxmlformats.org/officeDocument/2006/relationships/image" Target="media/image114.wmf"/><Relationship Id="rId472" Type="http://schemas.openxmlformats.org/officeDocument/2006/relationships/image" Target="media/image198.wmf"/><Relationship Id="rId900" Type="http://schemas.openxmlformats.org/officeDocument/2006/relationships/oleObject" Target="embeddings/oleObject587.bin"/><Relationship Id="rId125" Type="http://schemas.openxmlformats.org/officeDocument/2006/relationships/oleObject" Target="embeddings/oleObject79.bin"/><Relationship Id="rId332" Type="http://schemas.openxmlformats.org/officeDocument/2006/relationships/oleObject" Target="embeddings/oleObject209.bin"/><Relationship Id="rId777" Type="http://schemas.openxmlformats.org/officeDocument/2006/relationships/oleObject" Target="embeddings/oleObject513.bin"/><Relationship Id="rId984" Type="http://schemas.openxmlformats.org/officeDocument/2006/relationships/image" Target="media/image388.wmf"/><Relationship Id="rId637" Type="http://schemas.openxmlformats.org/officeDocument/2006/relationships/oleObject" Target="embeddings/oleObject409.bin"/><Relationship Id="rId844" Type="http://schemas.openxmlformats.org/officeDocument/2006/relationships/image" Target="media/image321.wmf"/><Relationship Id="rId276" Type="http://schemas.openxmlformats.org/officeDocument/2006/relationships/oleObject" Target="embeddings/oleObject179.bin"/><Relationship Id="rId483" Type="http://schemas.openxmlformats.org/officeDocument/2006/relationships/image" Target="media/image202.wmf"/><Relationship Id="rId690" Type="http://schemas.openxmlformats.org/officeDocument/2006/relationships/image" Target="media/image281.wmf"/><Relationship Id="rId704" Type="http://schemas.openxmlformats.org/officeDocument/2006/relationships/oleObject" Target="embeddings/oleObject453.bin"/><Relationship Id="rId911" Type="http://schemas.openxmlformats.org/officeDocument/2006/relationships/oleObject" Target="embeddings/oleObject593.bin"/><Relationship Id="rId1127" Type="http://schemas.openxmlformats.org/officeDocument/2006/relationships/image" Target="media/image455.wmf"/><Relationship Id="rId40" Type="http://schemas.openxmlformats.org/officeDocument/2006/relationships/oleObject" Target="embeddings/oleObject14.bin"/><Relationship Id="rId136" Type="http://schemas.openxmlformats.org/officeDocument/2006/relationships/image" Target="media/image57.wmf"/><Relationship Id="rId343" Type="http://schemas.openxmlformats.org/officeDocument/2006/relationships/oleObject" Target="embeddings/oleObject215.bin"/><Relationship Id="rId550" Type="http://schemas.openxmlformats.org/officeDocument/2006/relationships/oleObject" Target="embeddings/oleObject358.bin"/><Relationship Id="rId788" Type="http://schemas.openxmlformats.org/officeDocument/2006/relationships/oleObject" Target="embeddings/oleObject519.bin"/><Relationship Id="rId995" Type="http://schemas.openxmlformats.org/officeDocument/2006/relationships/image" Target="media/image393.wmf"/><Relationship Id="rId1180" Type="http://schemas.openxmlformats.org/officeDocument/2006/relationships/oleObject" Target="embeddings/oleObject734.bin"/><Relationship Id="rId203" Type="http://schemas.openxmlformats.org/officeDocument/2006/relationships/oleObject" Target="embeddings/oleObject136.bin"/><Relationship Id="rId648" Type="http://schemas.openxmlformats.org/officeDocument/2006/relationships/oleObject" Target="embeddings/oleObject418.bin"/><Relationship Id="rId855" Type="http://schemas.openxmlformats.org/officeDocument/2006/relationships/image" Target="media/image326.wmf"/><Relationship Id="rId1040" Type="http://schemas.openxmlformats.org/officeDocument/2006/relationships/image" Target="media/image415.wmf"/><Relationship Id="rId287" Type="http://schemas.openxmlformats.org/officeDocument/2006/relationships/oleObject" Target="embeddings/oleObject185.bin"/><Relationship Id="rId410" Type="http://schemas.openxmlformats.org/officeDocument/2006/relationships/oleObject" Target="embeddings/oleObject280.bin"/><Relationship Id="rId494" Type="http://schemas.openxmlformats.org/officeDocument/2006/relationships/image" Target="media/image207.wmf"/><Relationship Id="rId508" Type="http://schemas.openxmlformats.org/officeDocument/2006/relationships/image" Target="media/image214.wmf"/><Relationship Id="rId715" Type="http://schemas.openxmlformats.org/officeDocument/2006/relationships/oleObject" Target="embeddings/oleObject464.bin"/><Relationship Id="rId922" Type="http://schemas.openxmlformats.org/officeDocument/2006/relationships/image" Target="media/image358.wmf"/><Relationship Id="rId1138" Type="http://schemas.openxmlformats.org/officeDocument/2006/relationships/oleObject" Target="embeddings/oleObject712.bin"/><Relationship Id="rId147" Type="http://schemas.openxmlformats.org/officeDocument/2006/relationships/oleObject" Target="embeddings/oleObject108.bin"/><Relationship Id="rId354" Type="http://schemas.openxmlformats.org/officeDocument/2006/relationships/oleObject" Target="embeddings/oleObject223.bin"/><Relationship Id="rId799" Type="http://schemas.openxmlformats.org/officeDocument/2006/relationships/image" Target="media/image310.wmf"/><Relationship Id="rId1191" Type="http://schemas.openxmlformats.org/officeDocument/2006/relationships/oleObject" Target="embeddings/oleObject741.bin"/><Relationship Id="rId1205" Type="http://schemas.openxmlformats.org/officeDocument/2006/relationships/oleObject" Target="embeddings/oleObject749.bin"/><Relationship Id="rId51" Type="http://schemas.openxmlformats.org/officeDocument/2006/relationships/oleObject" Target="embeddings/oleObject20.bin"/><Relationship Id="rId561" Type="http://schemas.openxmlformats.org/officeDocument/2006/relationships/image" Target="media/image238.wmf"/><Relationship Id="rId659" Type="http://schemas.openxmlformats.org/officeDocument/2006/relationships/oleObject" Target="embeddings/oleObject428.bin"/><Relationship Id="rId866" Type="http://schemas.openxmlformats.org/officeDocument/2006/relationships/oleObject" Target="embeddings/oleObject569.bin"/><Relationship Id="rId214" Type="http://schemas.openxmlformats.org/officeDocument/2006/relationships/oleObject" Target="embeddings/oleObject142.bin"/><Relationship Id="rId298" Type="http://schemas.openxmlformats.org/officeDocument/2006/relationships/image" Target="media/image130.wmf"/><Relationship Id="rId421" Type="http://schemas.openxmlformats.org/officeDocument/2006/relationships/image" Target="media/image175.wmf"/><Relationship Id="rId519" Type="http://schemas.openxmlformats.org/officeDocument/2006/relationships/oleObject" Target="embeddings/oleObject340.bin"/><Relationship Id="rId1051" Type="http://schemas.openxmlformats.org/officeDocument/2006/relationships/oleObject" Target="embeddings/oleObject665.bin"/><Relationship Id="rId1149" Type="http://schemas.openxmlformats.org/officeDocument/2006/relationships/image" Target="media/image466.wmf"/><Relationship Id="rId158" Type="http://schemas.openxmlformats.org/officeDocument/2006/relationships/image" Target="media/image67.wmf"/><Relationship Id="rId726" Type="http://schemas.openxmlformats.org/officeDocument/2006/relationships/oleObject" Target="embeddings/oleObject475.bin"/><Relationship Id="rId933" Type="http://schemas.openxmlformats.org/officeDocument/2006/relationships/oleObject" Target="embeddings/oleObject604.bin"/><Relationship Id="rId1009" Type="http://schemas.openxmlformats.org/officeDocument/2006/relationships/oleObject" Target="embeddings/oleObject644.bin"/><Relationship Id="rId62" Type="http://schemas.openxmlformats.org/officeDocument/2006/relationships/image" Target="media/image21.wmf"/><Relationship Id="rId365" Type="http://schemas.openxmlformats.org/officeDocument/2006/relationships/image" Target="media/image154.wmf"/><Relationship Id="rId572" Type="http://schemas.openxmlformats.org/officeDocument/2006/relationships/oleObject" Target="embeddings/oleObject370.bin"/><Relationship Id="rId1216" Type="http://schemas.openxmlformats.org/officeDocument/2006/relationships/oleObject" Target="embeddings/oleObject756.bin"/><Relationship Id="rId225" Type="http://schemas.openxmlformats.org/officeDocument/2006/relationships/oleObject" Target="embeddings/oleObject149.bin"/><Relationship Id="rId432" Type="http://schemas.openxmlformats.org/officeDocument/2006/relationships/image" Target="media/image180.wmf"/><Relationship Id="rId877" Type="http://schemas.openxmlformats.org/officeDocument/2006/relationships/oleObject" Target="embeddings/oleObject575.bin"/><Relationship Id="rId1062" Type="http://schemas.openxmlformats.org/officeDocument/2006/relationships/oleObject" Target="embeddings/oleObject671.bin"/><Relationship Id="rId737" Type="http://schemas.openxmlformats.org/officeDocument/2006/relationships/oleObject" Target="embeddings/oleObject484.bin"/><Relationship Id="rId944" Type="http://schemas.openxmlformats.org/officeDocument/2006/relationships/image" Target="media/image368.wmf"/><Relationship Id="rId73" Type="http://schemas.openxmlformats.org/officeDocument/2006/relationships/image" Target="media/image24.wmf"/><Relationship Id="rId169" Type="http://schemas.openxmlformats.org/officeDocument/2006/relationships/oleObject" Target="embeddings/oleObject119.bin"/><Relationship Id="rId376" Type="http://schemas.openxmlformats.org/officeDocument/2006/relationships/oleObject" Target="embeddings/oleObject249.bin"/><Relationship Id="rId583" Type="http://schemas.openxmlformats.org/officeDocument/2006/relationships/oleObject" Target="embeddings/oleObject377.bin"/><Relationship Id="rId790" Type="http://schemas.openxmlformats.org/officeDocument/2006/relationships/oleObject" Target="embeddings/oleObject520.bin"/><Relationship Id="rId804" Type="http://schemas.openxmlformats.org/officeDocument/2006/relationships/oleObject" Target="embeddings/oleObject527.bin"/><Relationship Id="rId1227" Type="http://schemas.openxmlformats.org/officeDocument/2006/relationships/oleObject" Target="embeddings/oleObject765.bin"/><Relationship Id="rId4" Type="http://schemas.openxmlformats.org/officeDocument/2006/relationships/customXml" Target="../customXml/item4.xml"/><Relationship Id="rId236" Type="http://schemas.openxmlformats.org/officeDocument/2006/relationships/image" Target="media/image102.wmf"/><Relationship Id="rId443" Type="http://schemas.openxmlformats.org/officeDocument/2006/relationships/image" Target="media/image185.wmf"/><Relationship Id="rId650" Type="http://schemas.openxmlformats.org/officeDocument/2006/relationships/oleObject" Target="embeddings/oleObject420.bin"/><Relationship Id="rId888" Type="http://schemas.openxmlformats.org/officeDocument/2006/relationships/image" Target="media/image342.wmf"/><Relationship Id="rId1073" Type="http://schemas.openxmlformats.org/officeDocument/2006/relationships/image" Target="media/image431.wmf"/><Relationship Id="rId303" Type="http://schemas.openxmlformats.org/officeDocument/2006/relationships/oleObject" Target="embeddings/oleObject193.bin"/><Relationship Id="rId748" Type="http://schemas.openxmlformats.org/officeDocument/2006/relationships/oleObject" Target="embeddings/oleObject492.bin"/><Relationship Id="rId955" Type="http://schemas.openxmlformats.org/officeDocument/2006/relationships/oleObject" Target="embeddings/oleObject616.bin"/><Relationship Id="rId1140" Type="http://schemas.openxmlformats.org/officeDocument/2006/relationships/oleObject" Target="embeddings/oleObject713.bin"/><Relationship Id="rId84" Type="http://schemas.openxmlformats.org/officeDocument/2006/relationships/oleObject" Target="embeddings/oleObject51.bin"/><Relationship Id="rId387" Type="http://schemas.openxmlformats.org/officeDocument/2006/relationships/oleObject" Target="embeddings/oleObject261.bin"/><Relationship Id="rId510" Type="http://schemas.openxmlformats.org/officeDocument/2006/relationships/image" Target="media/image215.wmf"/><Relationship Id="rId594" Type="http://schemas.openxmlformats.org/officeDocument/2006/relationships/oleObject" Target="embeddings/oleObject384.bin"/><Relationship Id="rId608" Type="http://schemas.openxmlformats.org/officeDocument/2006/relationships/image" Target="media/image256.wmf"/><Relationship Id="rId815" Type="http://schemas.openxmlformats.org/officeDocument/2006/relationships/image" Target="media/image316.wmf"/><Relationship Id="rId247" Type="http://schemas.openxmlformats.org/officeDocument/2006/relationships/oleObject" Target="embeddings/oleObject164.bin"/><Relationship Id="rId899" Type="http://schemas.openxmlformats.org/officeDocument/2006/relationships/image" Target="media/image347.wmf"/><Relationship Id="rId1000" Type="http://schemas.openxmlformats.org/officeDocument/2006/relationships/image" Target="media/image395.wmf"/><Relationship Id="rId1084" Type="http://schemas.openxmlformats.org/officeDocument/2006/relationships/image" Target="media/image436.wmf"/><Relationship Id="rId107" Type="http://schemas.openxmlformats.org/officeDocument/2006/relationships/image" Target="media/image33.wmf"/><Relationship Id="rId454" Type="http://schemas.openxmlformats.org/officeDocument/2006/relationships/oleObject" Target="embeddings/oleObject305.bin"/><Relationship Id="rId661" Type="http://schemas.openxmlformats.org/officeDocument/2006/relationships/oleObject" Target="embeddings/oleObject429.bin"/><Relationship Id="rId759" Type="http://schemas.openxmlformats.org/officeDocument/2006/relationships/oleObject" Target="embeddings/oleObject503.bin"/><Relationship Id="rId966" Type="http://schemas.openxmlformats.org/officeDocument/2006/relationships/image" Target="media/image379.wmf"/><Relationship Id="rId11" Type="http://schemas.openxmlformats.org/officeDocument/2006/relationships/hyperlink" Target="mailto:shobhits@iisc.ac.in" TargetMode="External"/><Relationship Id="rId314" Type="http://schemas.openxmlformats.org/officeDocument/2006/relationships/oleObject" Target="embeddings/oleObject199.bin"/><Relationship Id="rId398" Type="http://schemas.openxmlformats.org/officeDocument/2006/relationships/oleObject" Target="embeddings/oleObject270.bin"/><Relationship Id="rId521" Type="http://schemas.openxmlformats.org/officeDocument/2006/relationships/oleObject" Target="embeddings/oleObject341.bin"/><Relationship Id="rId619" Type="http://schemas.openxmlformats.org/officeDocument/2006/relationships/oleObject" Target="embeddings/oleObject398.bin"/><Relationship Id="rId1151" Type="http://schemas.openxmlformats.org/officeDocument/2006/relationships/image" Target="media/image467.wmf"/><Relationship Id="rId95" Type="http://schemas.openxmlformats.org/officeDocument/2006/relationships/oleObject" Target="embeddings/oleObject61.bin"/><Relationship Id="rId160" Type="http://schemas.openxmlformats.org/officeDocument/2006/relationships/image" Target="media/image68.wmf"/><Relationship Id="rId826" Type="http://schemas.openxmlformats.org/officeDocument/2006/relationships/oleObject" Target="embeddings/oleObject542.bin"/><Relationship Id="rId1011" Type="http://schemas.openxmlformats.org/officeDocument/2006/relationships/oleObject" Target="embeddings/oleObject645.bin"/><Relationship Id="rId1109" Type="http://schemas.openxmlformats.org/officeDocument/2006/relationships/image" Target="media/image448.wmf"/><Relationship Id="rId258" Type="http://schemas.openxmlformats.org/officeDocument/2006/relationships/oleObject" Target="embeddings/oleObject170.bin"/><Relationship Id="rId465" Type="http://schemas.openxmlformats.org/officeDocument/2006/relationships/oleObject" Target="embeddings/oleObject311.bin"/><Relationship Id="rId672" Type="http://schemas.openxmlformats.org/officeDocument/2006/relationships/image" Target="media/image272.wmf"/><Relationship Id="rId1095" Type="http://schemas.openxmlformats.org/officeDocument/2006/relationships/oleObject" Target="embeddings/oleObject688.bin"/><Relationship Id="rId22" Type="http://schemas.openxmlformats.org/officeDocument/2006/relationships/oleObject" Target="embeddings/oleObject4.bin"/><Relationship Id="rId118" Type="http://schemas.openxmlformats.org/officeDocument/2006/relationships/oleObject" Target="embeddings/oleObject75.bin"/><Relationship Id="rId325" Type="http://schemas.openxmlformats.org/officeDocument/2006/relationships/image" Target="media/image142.wmf"/><Relationship Id="rId532" Type="http://schemas.openxmlformats.org/officeDocument/2006/relationships/image" Target="media/image225.wmf"/><Relationship Id="rId977" Type="http://schemas.openxmlformats.org/officeDocument/2006/relationships/oleObject" Target="embeddings/oleObject627.bin"/><Relationship Id="rId1162" Type="http://schemas.openxmlformats.org/officeDocument/2006/relationships/image" Target="media/image472.wmf"/><Relationship Id="rId171" Type="http://schemas.openxmlformats.org/officeDocument/2006/relationships/oleObject" Target="embeddings/oleObject120.bin"/><Relationship Id="rId837" Type="http://schemas.openxmlformats.org/officeDocument/2006/relationships/oleObject" Target="embeddings/oleObject553.bin"/><Relationship Id="rId1022" Type="http://schemas.openxmlformats.org/officeDocument/2006/relationships/image" Target="media/image406.wmf"/><Relationship Id="rId269" Type="http://schemas.openxmlformats.org/officeDocument/2006/relationships/image" Target="media/image116.wmf"/><Relationship Id="rId476" Type="http://schemas.openxmlformats.org/officeDocument/2006/relationships/image" Target="media/image200.wmf"/><Relationship Id="rId683" Type="http://schemas.openxmlformats.org/officeDocument/2006/relationships/oleObject" Target="embeddings/oleObject441.bin"/><Relationship Id="rId890" Type="http://schemas.openxmlformats.org/officeDocument/2006/relationships/image" Target="media/image343.wmf"/><Relationship Id="rId904" Type="http://schemas.openxmlformats.org/officeDocument/2006/relationships/oleObject" Target="embeddings/oleObject589.bin"/><Relationship Id="rId33" Type="http://schemas.openxmlformats.org/officeDocument/2006/relationships/oleObject" Target="embeddings/oleObject10.bin"/><Relationship Id="rId129" Type="http://schemas.openxmlformats.org/officeDocument/2006/relationships/image" Target="media/image43.wmf"/><Relationship Id="rId336" Type="http://schemas.openxmlformats.org/officeDocument/2006/relationships/oleObject" Target="embeddings/oleObject211.bin"/><Relationship Id="rId543" Type="http://schemas.openxmlformats.org/officeDocument/2006/relationships/oleObject" Target="embeddings/oleObject354.bin"/><Relationship Id="rId988" Type="http://schemas.openxmlformats.org/officeDocument/2006/relationships/oleObject" Target="embeddings/oleObject633.bin"/><Relationship Id="rId1173" Type="http://schemas.openxmlformats.org/officeDocument/2006/relationships/image" Target="media/image477.wmf"/><Relationship Id="rId182" Type="http://schemas.openxmlformats.org/officeDocument/2006/relationships/image" Target="media/image79.wmf"/><Relationship Id="rId403" Type="http://schemas.openxmlformats.org/officeDocument/2006/relationships/oleObject" Target="embeddings/oleObject275.bin"/><Relationship Id="rId750" Type="http://schemas.openxmlformats.org/officeDocument/2006/relationships/oleObject" Target="embeddings/oleObject494.bin"/><Relationship Id="rId848" Type="http://schemas.openxmlformats.org/officeDocument/2006/relationships/oleObject" Target="embeddings/oleObject560.bin"/><Relationship Id="rId1033" Type="http://schemas.openxmlformats.org/officeDocument/2006/relationships/oleObject" Target="embeddings/oleObject656.bin"/><Relationship Id="rId487" Type="http://schemas.openxmlformats.org/officeDocument/2006/relationships/image" Target="media/image204.wmf"/><Relationship Id="rId610" Type="http://schemas.openxmlformats.org/officeDocument/2006/relationships/oleObject" Target="embeddings/oleObject393.bin"/><Relationship Id="rId694" Type="http://schemas.openxmlformats.org/officeDocument/2006/relationships/image" Target="media/image283.wmf"/><Relationship Id="rId708" Type="http://schemas.openxmlformats.org/officeDocument/2006/relationships/oleObject" Target="embeddings/oleObject457.bin"/><Relationship Id="rId915" Type="http://schemas.openxmlformats.org/officeDocument/2006/relationships/oleObject" Target="embeddings/oleObject595.bin"/><Relationship Id="rId347" Type="http://schemas.openxmlformats.org/officeDocument/2006/relationships/image" Target="media/image151.wmf"/><Relationship Id="rId999" Type="http://schemas.openxmlformats.org/officeDocument/2006/relationships/oleObject" Target="embeddings/oleObject639.bin"/><Relationship Id="rId1100" Type="http://schemas.openxmlformats.org/officeDocument/2006/relationships/image" Target="media/image444.wmf"/><Relationship Id="rId1184" Type="http://schemas.openxmlformats.org/officeDocument/2006/relationships/image" Target="media/image481.wmf"/><Relationship Id="rId44" Type="http://schemas.openxmlformats.org/officeDocument/2006/relationships/oleObject" Target="embeddings/oleObject16.bin"/><Relationship Id="rId554" Type="http://schemas.openxmlformats.org/officeDocument/2006/relationships/oleObject" Target="embeddings/oleObject360.bin"/><Relationship Id="rId761" Type="http://schemas.openxmlformats.org/officeDocument/2006/relationships/oleObject" Target="embeddings/oleObject504.bin"/><Relationship Id="rId859" Type="http://schemas.openxmlformats.org/officeDocument/2006/relationships/image" Target="media/image328.wmf"/><Relationship Id="rId193" Type="http://schemas.openxmlformats.org/officeDocument/2006/relationships/oleObject" Target="embeddings/oleObject131.bin"/><Relationship Id="rId207" Type="http://schemas.openxmlformats.org/officeDocument/2006/relationships/oleObject" Target="embeddings/oleObject138.bin"/><Relationship Id="rId414" Type="http://schemas.openxmlformats.org/officeDocument/2006/relationships/oleObject" Target="embeddings/oleObject283.bin"/><Relationship Id="rId498" Type="http://schemas.openxmlformats.org/officeDocument/2006/relationships/image" Target="media/image209.wmf"/><Relationship Id="rId621" Type="http://schemas.openxmlformats.org/officeDocument/2006/relationships/oleObject" Target="embeddings/oleObject399.bin"/><Relationship Id="rId1044" Type="http://schemas.openxmlformats.org/officeDocument/2006/relationships/image" Target="media/image417.wmf"/><Relationship Id="rId260" Type="http://schemas.openxmlformats.org/officeDocument/2006/relationships/oleObject" Target="embeddings/oleObject171.bin"/><Relationship Id="rId719" Type="http://schemas.openxmlformats.org/officeDocument/2006/relationships/oleObject" Target="embeddings/oleObject468.bin"/><Relationship Id="rId926" Type="http://schemas.openxmlformats.org/officeDocument/2006/relationships/image" Target="media/image360.wmf"/><Relationship Id="rId1111" Type="http://schemas.openxmlformats.org/officeDocument/2006/relationships/image" Target="media/image449.wmf"/><Relationship Id="rId55" Type="http://schemas.openxmlformats.org/officeDocument/2006/relationships/oleObject" Target="embeddings/oleObject24.bin"/><Relationship Id="rId120" Type="http://schemas.openxmlformats.org/officeDocument/2006/relationships/image" Target="media/image39.wmf"/><Relationship Id="rId358" Type="http://schemas.openxmlformats.org/officeDocument/2006/relationships/oleObject" Target="embeddings/oleObject227.bin"/><Relationship Id="rId565" Type="http://schemas.openxmlformats.org/officeDocument/2006/relationships/image" Target="media/image240.wmf"/><Relationship Id="rId772" Type="http://schemas.openxmlformats.org/officeDocument/2006/relationships/image" Target="media/image297.wmf"/><Relationship Id="rId1195" Type="http://schemas.openxmlformats.org/officeDocument/2006/relationships/oleObject" Target="embeddings/oleObject743.bin"/><Relationship Id="rId1209" Type="http://schemas.openxmlformats.org/officeDocument/2006/relationships/oleObject" Target="embeddings/oleObject751.bin"/><Relationship Id="rId218" Type="http://schemas.openxmlformats.org/officeDocument/2006/relationships/image" Target="media/image96.wmf"/><Relationship Id="rId425" Type="http://schemas.openxmlformats.org/officeDocument/2006/relationships/image" Target="media/image177.wmf"/><Relationship Id="rId632" Type="http://schemas.openxmlformats.org/officeDocument/2006/relationships/image" Target="media/image265.wmf"/><Relationship Id="rId1055" Type="http://schemas.openxmlformats.org/officeDocument/2006/relationships/oleObject" Target="embeddings/oleObject667.bin"/><Relationship Id="rId271" Type="http://schemas.openxmlformats.org/officeDocument/2006/relationships/image" Target="media/image117.wmf"/><Relationship Id="rId937" Type="http://schemas.openxmlformats.org/officeDocument/2006/relationships/oleObject" Target="embeddings/oleObject606.bin"/><Relationship Id="rId1122" Type="http://schemas.openxmlformats.org/officeDocument/2006/relationships/image" Target="media/image453.wmf"/><Relationship Id="rId66" Type="http://schemas.openxmlformats.org/officeDocument/2006/relationships/image" Target="media/image23.wmf"/><Relationship Id="rId131" Type="http://schemas.openxmlformats.org/officeDocument/2006/relationships/oleObject" Target="embeddings/oleObject83.bin"/><Relationship Id="rId369" Type="http://schemas.openxmlformats.org/officeDocument/2006/relationships/oleObject" Target="embeddings/oleObject239.bin"/><Relationship Id="rId576" Type="http://schemas.openxmlformats.org/officeDocument/2006/relationships/image" Target="media/image244.wmf"/><Relationship Id="rId783" Type="http://schemas.openxmlformats.org/officeDocument/2006/relationships/image" Target="media/image302.wmf"/><Relationship Id="rId990" Type="http://schemas.openxmlformats.org/officeDocument/2006/relationships/oleObject" Target="embeddings/oleObject634.bin"/><Relationship Id="rId229" Type="http://schemas.openxmlformats.org/officeDocument/2006/relationships/oleObject" Target="embeddings/oleObject152.bin"/><Relationship Id="rId436" Type="http://schemas.openxmlformats.org/officeDocument/2006/relationships/image" Target="media/image182.wmf"/><Relationship Id="rId643" Type="http://schemas.openxmlformats.org/officeDocument/2006/relationships/oleObject" Target="embeddings/oleObject414.bin"/><Relationship Id="rId1066" Type="http://schemas.openxmlformats.org/officeDocument/2006/relationships/oleObject" Target="embeddings/oleObject673.bin"/><Relationship Id="rId850" Type="http://schemas.openxmlformats.org/officeDocument/2006/relationships/image" Target="media/image324.wmf"/><Relationship Id="rId948" Type="http://schemas.openxmlformats.org/officeDocument/2006/relationships/image" Target="media/image370.wmf"/><Relationship Id="rId1133" Type="http://schemas.openxmlformats.org/officeDocument/2006/relationships/image" Target="media/image458.wmf"/><Relationship Id="rId77" Type="http://schemas.openxmlformats.org/officeDocument/2006/relationships/oleObject" Target="embeddings/oleObject41.bin"/><Relationship Id="rId282" Type="http://schemas.openxmlformats.org/officeDocument/2006/relationships/image" Target="media/image122.wmf"/><Relationship Id="rId503" Type="http://schemas.openxmlformats.org/officeDocument/2006/relationships/oleObject" Target="embeddings/oleObject332.bin"/><Relationship Id="rId587" Type="http://schemas.openxmlformats.org/officeDocument/2006/relationships/image" Target="media/image247.wmf"/><Relationship Id="rId710" Type="http://schemas.openxmlformats.org/officeDocument/2006/relationships/oleObject" Target="embeddings/oleObject459.bin"/><Relationship Id="rId808" Type="http://schemas.openxmlformats.org/officeDocument/2006/relationships/oleObject" Target="embeddings/oleObject530.bin"/><Relationship Id="rId8" Type="http://schemas.openxmlformats.org/officeDocument/2006/relationships/webSettings" Target="webSettings.xml"/><Relationship Id="rId142" Type="http://schemas.openxmlformats.org/officeDocument/2006/relationships/image" Target="media/image60.wmf"/><Relationship Id="rId447" Type="http://schemas.openxmlformats.org/officeDocument/2006/relationships/image" Target="media/image187.wmf"/><Relationship Id="rId794" Type="http://schemas.openxmlformats.org/officeDocument/2006/relationships/oleObject" Target="embeddings/oleObject522.bin"/><Relationship Id="rId1077" Type="http://schemas.openxmlformats.org/officeDocument/2006/relationships/image" Target="media/image433.wmf"/><Relationship Id="rId1200" Type="http://schemas.openxmlformats.org/officeDocument/2006/relationships/image" Target="media/image488.wmf"/><Relationship Id="rId654" Type="http://schemas.openxmlformats.org/officeDocument/2006/relationships/oleObject" Target="embeddings/oleObject424.bin"/><Relationship Id="rId861" Type="http://schemas.openxmlformats.org/officeDocument/2006/relationships/image" Target="media/image329.wmf"/><Relationship Id="rId959" Type="http://schemas.openxmlformats.org/officeDocument/2006/relationships/oleObject" Target="embeddings/oleObject618.bin"/><Relationship Id="rId293" Type="http://schemas.openxmlformats.org/officeDocument/2006/relationships/oleObject" Target="embeddings/oleObject188.bin"/><Relationship Id="rId307" Type="http://schemas.openxmlformats.org/officeDocument/2006/relationships/oleObject" Target="embeddings/oleObject195.bin"/><Relationship Id="rId514" Type="http://schemas.openxmlformats.org/officeDocument/2006/relationships/image" Target="media/image217.wmf"/><Relationship Id="rId721" Type="http://schemas.openxmlformats.org/officeDocument/2006/relationships/oleObject" Target="embeddings/oleObject470.bin"/><Relationship Id="rId1144" Type="http://schemas.openxmlformats.org/officeDocument/2006/relationships/oleObject" Target="embeddings/oleObject715.bin"/><Relationship Id="rId88" Type="http://schemas.openxmlformats.org/officeDocument/2006/relationships/oleObject" Target="embeddings/oleObject55.bin"/><Relationship Id="rId153" Type="http://schemas.openxmlformats.org/officeDocument/2006/relationships/oleObject" Target="embeddings/oleObject111.bin"/><Relationship Id="rId360" Type="http://schemas.openxmlformats.org/officeDocument/2006/relationships/oleObject" Target="embeddings/oleObject229.bin"/><Relationship Id="rId598" Type="http://schemas.openxmlformats.org/officeDocument/2006/relationships/oleObject" Target="embeddings/oleObject386.bin"/><Relationship Id="rId819" Type="http://schemas.openxmlformats.org/officeDocument/2006/relationships/image" Target="media/image318.wmf"/><Relationship Id="rId1004" Type="http://schemas.openxmlformats.org/officeDocument/2006/relationships/image" Target="media/image397.wmf"/><Relationship Id="rId1211" Type="http://schemas.openxmlformats.org/officeDocument/2006/relationships/image" Target="media/image493.wmf"/><Relationship Id="rId220" Type="http://schemas.openxmlformats.org/officeDocument/2006/relationships/oleObject" Target="embeddings/oleObject146.bin"/><Relationship Id="rId458" Type="http://schemas.openxmlformats.org/officeDocument/2006/relationships/image" Target="media/image191.wmf"/><Relationship Id="rId665" Type="http://schemas.openxmlformats.org/officeDocument/2006/relationships/oleObject" Target="embeddings/oleObject433.bin"/><Relationship Id="rId872" Type="http://schemas.openxmlformats.org/officeDocument/2006/relationships/oleObject" Target="embeddings/oleObject572.bin"/><Relationship Id="rId1088" Type="http://schemas.openxmlformats.org/officeDocument/2006/relationships/image" Target="media/image438.wmf"/><Relationship Id="rId15" Type="http://schemas.openxmlformats.org/officeDocument/2006/relationships/footer" Target="footer2.xml"/><Relationship Id="rId318" Type="http://schemas.openxmlformats.org/officeDocument/2006/relationships/oleObject" Target="embeddings/oleObject202.bin"/><Relationship Id="rId525" Type="http://schemas.openxmlformats.org/officeDocument/2006/relationships/oleObject" Target="embeddings/oleObject343.bin"/><Relationship Id="rId732" Type="http://schemas.openxmlformats.org/officeDocument/2006/relationships/oleObject" Target="embeddings/oleObject481.bin"/><Relationship Id="rId1155" Type="http://schemas.openxmlformats.org/officeDocument/2006/relationships/image" Target="media/image469.wmf"/><Relationship Id="rId99" Type="http://schemas.openxmlformats.org/officeDocument/2006/relationships/image" Target="media/image30.wmf"/><Relationship Id="rId164" Type="http://schemas.openxmlformats.org/officeDocument/2006/relationships/image" Target="media/image70.wmf"/><Relationship Id="rId371" Type="http://schemas.openxmlformats.org/officeDocument/2006/relationships/oleObject" Target="embeddings/oleObject244.bin"/><Relationship Id="rId1015" Type="http://schemas.openxmlformats.org/officeDocument/2006/relationships/oleObject" Target="embeddings/oleObject647.bin"/><Relationship Id="rId1222" Type="http://schemas.openxmlformats.org/officeDocument/2006/relationships/oleObject" Target="embeddings/oleObject760.bin"/><Relationship Id="rId469" Type="http://schemas.openxmlformats.org/officeDocument/2006/relationships/oleObject" Target="embeddings/oleObject313.bin"/><Relationship Id="rId676" Type="http://schemas.openxmlformats.org/officeDocument/2006/relationships/image" Target="media/image274.wmf"/><Relationship Id="rId883" Type="http://schemas.openxmlformats.org/officeDocument/2006/relationships/oleObject" Target="embeddings/oleObject578.bin"/><Relationship Id="rId1099" Type="http://schemas.openxmlformats.org/officeDocument/2006/relationships/oleObject" Target="embeddings/oleObject690.bin"/><Relationship Id="rId26" Type="http://schemas.openxmlformats.org/officeDocument/2006/relationships/oleObject" Target="embeddings/oleObject6.bin"/><Relationship Id="rId231" Type="http://schemas.openxmlformats.org/officeDocument/2006/relationships/oleObject" Target="embeddings/oleObject153.bin"/><Relationship Id="rId329" Type="http://schemas.openxmlformats.org/officeDocument/2006/relationships/image" Target="media/image144.wmf"/><Relationship Id="rId536" Type="http://schemas.openxmlformats.org/officeDocument/2006/relationships/oleObject" Target="embeddings/oleObject350.bin"/><Relationship Id="rId1166" Type="http://schemas.openxmlformats.org/officeDocument/2006/relationships/oleObject" Target="embeddings/oleObject727.bin"/><Relationship Id="rId175" Type="http://schemas.openxmlformats.org/officeDocument/2006/relationships/oleObject" Target="embeddings/oleObject122.bin"/><Relationship Id="rId743" Type="http://schemas.openxmlformats.org/officeDocument/2006/relationships/oleObject" Target="embeddings/oleObject488.bin"/><Relationship Id="rId950" Type="http://schemas.openxmlformats.org/officeDocument/2006/relationships/image" Target="media/image371.wmf"/><Relationship Id="rId1026" Type="http://schemas.openxmlformats.org/officeDocument/2006/relationships/image" Target="media/image408.wmf"/><Relationship Id="rId382" Type="http://schemas.openxmlformats.org/officeDocument/2006/relationships/oleObject" Target="embeddings/oleObject254.bin"/><Relationship Id="rId603" Type="http://schemas.openxmlformats.org/officeDocument/2006/relationships/oleObject" Target="embeddings/oleObject389.bin"/><Relationship Id="rId687" Type="http://schemas.openxmlformats.org/officeDocument/2006/relationships/oleObject" Target="embeddings/oleObject443.bin"/><Relationship Id="rId810" Type="http://schemas.openxmlformats.org/officeDocument/2006/relationships/oleObject" Target="embeddings/oleObject532.bin"/><Relationship Id="rId908" Type="http://schemas.openxmlformats.org/officeDocument/2006/relationships/oleObject" Target="embeddings/oleObject591.bin"/><Relationship Id="rId1233" Type="http://schemas.openxmlformats.org/officeDocument/2006/relationships/oleObject" Target="embeddings/oleObject771.bin"/><Relationship Id="rId242" Type="http://schemas.openxmlformats.org/officeDocument/2006/relationships/oleObject" Target="embeddings/oleObject161.bin"/><Relationship Id="rId894" Type="http://schemas.openxmlformats.org/officeDocument/2006/relationships/oleObject" Target="embeddings/oleObject584.bin"/><Relationship Id="rId1177" Type="http://schemas.openxmlformats.org/officeDocument/2006/relationships/image" Target="media/image479.wmf"/><Relationship Id="rId37" Type="http://schemas.openxmlformats.org/officeDocument/2006/relationships/oleObject" Target="embeddings/oleObject12.bin"/><Relationship Id="rId102" Type="http://schemas.openxmlformats.org/officeDocument/2006/relationships/oleObject" Target="embeddings/oleObject67.bin"/><Relationship Id="rId547" Type="http://schemas.openxmlformats.org/officeDocument/2006/relationships/image" Target="media/image231.wmf"/><Relationship Id="rId754" Type="http://schemas.openxmlformats.org/officeDocument/2006/relationships/oleObject" Target="embeddings/oleObject498.bin"/><Relationship Id="rId961" Type="http://schemas.openxmlformats.org/officeDocument/2006/relationships/oleObject" Target="embeddings/oleObject619.bin"/><Relationship Id="rId90" Type="http://schemas.openxmlformats.org/officeDocument/2006/relationships/image" Target="media/image29.wmf"/><Relationship Id="rId186" Type="http://schemas.openxmlformats.org/officeDocument/2006/relationships/image" Target="media/image81.wmf"/><Relationship Id="rId393" Type="http://schemas.openxmlformats.org/officeDocument/2006/relationships/oleObject" Target="embeddings/oleObject265.bin"/><Relationship Id="rId407" Type="http://schemas.openxmlformats.org/officeDocument/2006/relationships/oleObject" Target="embeddings/oleObject278.bin"/><Relationship Id="rId614" Type="http://schemas.openxmlformats.org/officeDocument/2006/relationships/image" Target="media/image258.wmf"/><Relationship Id="rId821" Type="http://schemas.openxmlformats.org/officeDocument/2006/relationships/image" Target="media/image319.wmf"/><Relationship Id="rId1037" Type="http://schemas.openxmlformats.org/officeDocument/2006/relationships/oleObject" Target="embeddings/oleObject658.bin"/><Relationship Id="rId253" Type="http://schemas.openxmlformats.org/officeDocument/2006/relationships/oleObject" Target="embeddings/oleObject167.bin"/><Relationship Id="rId460" Type="http://schemas.openxmlformats.org/officeDocument/2006/relationships/image" Target="media/image192.wmf"/><Relationship Id="rId698" Type="http://schemas.openxmlformats.org/officeDocument/2006/relationships/image" Target="media/image285.wmf"/><Relationship Id="rId919" Type="http://schemas.openxmlformats.org/officeDocument/2006/relationships/oleObject" Target="embeddings/oleObject597.bin"/><Relationship Id="rId1090" Type="http://schemas.openxmlformats.org/officeDocument/2006/relationships/image" Target="media/image439.wmf"/><Relationship Id="rId1104" Type="http://schemas.openxmlformats.org/officeDocument/2006/relationships/oleObject" Target="embeddings/oleObject693.bin"/><Relationship Id="rId48" Type="http://schemas.openxmlformats.org/officeDocument/2006/relationships/oleObject" Target="embeddings/oleObject18.bin"/><Relationship Id="rId113" Type="http://schemas.openxmlformats.org/officeDocument/2006/relationships/image" Target="media/image36.wmf"/><Relationship Id="rId320" Type="http://schemas.openxmlformats.org/officeDocument/2006/relationships/oleObject" Target="embeddings/oleObject203.bin"/><Relationship Id="rId558" Type="http://schemas.openxmlformats.org/officeDocument/2006/relationships/oleObject" Target="embeddings/oleObject362.bin"/><Relationship Id="rId765" Type="http://schemas.openxmlformats.org/officeDocument/2006/relationships/oleObject" Target="embeddings/oleObject507.bin"/><Relationship Id="rId972" Type="http://schemas.openxmlformats.org/officeDocument/2006/relationships/image" Target="media/image382.wmf"/><Relationship Id="rId1188" Type="http://schemas.openxmlformats.org/officeDocument/2006/relationships/image" Target="media/image483.wmf"/><Relationship Id="rId197" Type="http://schemas.openxmlformats.org/officeDocument/2006/relationships/oleObject" Target="embeddings/oleObject133.bin"/><Relationship Id="rId418" Type="http://schemas.openxmlformats.org/officeDocument/2006/relationships/oleObject" Target="embeddings/oleObject285.bin"/><Relationship Id="rId625" Type="http://schemas.openxmlformats.org/officeDocument/2006/relationships/oleObject" Target="embeddings/oleObject401.bin"/><Relationship Id="rId832" Type="http://schemas.openxmlformats.org/officeDocument/2006/relationships/oleObject" Target="embeddings/oleObject548.bin"/><Relationship Id="rId1048" Type="http://schemas.openxmlformats.org/officeDocument/2006/relationships/image" Target="media/image419.wmf"/><Relationship Id="rId264" Type="http://schemas.openxmlformats.org/officeDocument/2006/relationships/oleObject" Target="embeddings/oleObject173.bin"/><Relationship Id="rId471" Type="http://schemas.openxmlformats.org/officeDocument/2006/relationships/oleObject" Target="embeddings/oleObject314.bin"/><Relationship Id="rId1115" Type="http://schemas.openxmlformats.org/officeDocument/2006/relationships/oleObject" Target="embeddings/oleObject699.bin"/><Relationship Id="rId59" Type="http://schemas.openxmlformats.org/officeDocument/2006/relationships/oleObject" Target="embeddings/oleObject27.bin"/><Relationship Id="rId124" Type="http://schemas.openxmlformats.org/officeDocument/2006/relationships/image" Target="media/image41.wmf"/><Relationship Id="rId569" Type="http://schemas.openxmlformats.org/officeDocument/2006/relationships/oleObject" Target="embeddings/oleObject368.bin"/><Relationship Id="rId776" Type="http://schemas.openxmlformats.org/officeDocument/2006/relationships/image" Target="media/image299.wmf"/><Relationship Id="rId983" Type="http://schemas.openxmlformats.org/officeDocument/2006/relationships/oleObject" Target="embeddings/oleObject630.bin"/><Relationship Id="rId1199" Type="http://schemas.openxmlformats.org/officeDocument/2006/relationships/oleObject" Target="embeddings/oleObject746.bin"/><Relationship Id="rId331" Type="http://schemas.openxmlformats.org/officeDocument/2006/relationships/image" Target="media/image145.wmf"/><Relationship Id="rId429" Type="http://schemas.openxmlformats.org/officeDocument/2006/relationships/image" Target="media/image179.wmf"/><Relationship Id="rId636" Type="http://schemas.openxmlformats.org/officeDocument/2006/relationships/image" Target="media/image267.wmf"/><Relationship Id="rId1059" Type="http://schemas.openxmlformats.org/officeDocument/2006/relationships/image" Target="media/image424.wmf"/><Relationship Id="rId843" Type="http://schemas.openxmlformats.org/officeDocument/2006/relationships/image" Target="media/image320.tiff"/><Relationship Id="rId1126" Type="http://schemas.openxmlformats.org/officeDocument/2006/relationships/oleObject" Target="embeddings/oleObject706.bin"/><Relationship Id="rId275" Type="http://schemas.openxmlformats.org/officeDocument/2006/relationships/image" Target="media/image119.wmf"/><Relationship Id="rId482" Type="http://schemas.openxmlformats.org/officeDocument/2006/relationships/oleObject" Target="embeddings/oleObject321.bin"/><Relationship Id="rId703" Type="http://schemas.openxmlformats.org/officeDocument/2006/relationships/oleObject" Target="embeddings/oleObject452.bin"/><Relationship Id="rId910" Type="http://schemas.openxmlformats.org/officeDocument/2006/relationships/oleObject" Target="embeddings/oleObject592.bin"/><Relationship Id="rId135" Type="http://schemas.openxmlformats.org/officeDocument/2006/relationships/oleObject" Target="embeddings/oleObject101.bin"/><Relationship Id="rId342" Type="http://schemas.openxmlformats.org/officeDocument/2006/relationships/image" Target="media/image150.wmf"/><Relationship Id="rId787" Type="http://schemas.openxmlformats.org/officeDocument/2006/relationships/image" Target="media/image304.wmf"/><Relationship Id="rId994" Type="http://schemas.openxmlformats.org/officeDocument/2006/relationships/oleObject" Target="embeddings/oleObject636.bin"/><Relationship Id="rId202" Type="http://schemas.openxmlformats.org/officeDocument/2006/relationships/image" Target="media/image89.wmf"/><Relationship Id="rId647" Type="http://schemas.openxmlformats.org/officeDocument/2006/relationships/image" Target="media/image269.wmf"/><Relationship Id="rId854" Type="http://schemas.openxmlformats.org/officeDocument/2006/relationships/oleObject" Target="embeddings/oleObject563.bin"/><Relationship Id="rId286" Type="http://schemas.openxmlformats.org/officeDocument/2006/relationships/image" Target="media/image124.wmf"/><Relationship Id="rId493" Type="http://schemas.openxmlformats.org/officeDocument/2006/relationships/oleObject" Target="embeddings/oleObject327.bin"/><Relationship Id="rId507" Type="http://schemas.openxmlformats.org/officeDocument/2006/relationships/oleObject" Target="embeddings/oleObject334.bin"/><Relationship Id="rId714" Type="http://schemas.openxmlformats.org/officeDocument/2006/relationships/oleObject" Target="embeddings/oleObject463.bin"/><Relationship Id="rId921" Type="http://schemas.openxmlformats.org/officeDocument/2006/relationships/oleObject" Target="embeddings/oleObject598.bin"/><Relationship Id="rId1137" Type="http://schemas.openxmlformats.org/officeDocument/2006/relationships/image" Target="media/image460.wmf"/><Relationship Id="rId50" Type="http://schemas.openxmlformats.org/officeDocument/2006/relationships/image" Target="media/image16.wmf"/><Relationship Id="rId146" Type="http://schemas.openxmlformats.org/officeDocument/2006/relationships/oleObject" Target="embeddings/oleObject107.bin"/><Relationship Id="rId353" Type="http://schemas.openxmlformats.org/officeDocument/2006/relationships/image" Target="media/image153.wmf"/><Relationship Id="rId560" Type="http://schemas.openxmlformats.org/officeDocument/2006/relationships/oleObject" Target="embeddings/oleObject363.bin"/><Relationship Id="rId798" Type="http://schemas.openxmlformats.org/officeDocument/2006/relationships/oleObject" Target="embeddings/oleObject524.bin"/><Relationship Id="rId1190" Type="http://schemas.openxmlformats.org/officeDocument/2006/relationships/image" Target="media/image484.wmf"/><Relationship Id="rId1204" Type="http://schemas.openxmlformats.org/officeDocument/2006/relationships/image" Target="media/image490.wmf"/><Relationship Id="rId213" Type="http://schemas.openxmlformats.org/officeDocument/2006/relationships/oleObject" Target="embeddings/oleObject141.bin"/><Relationship Id="rId420" Type="http://schemas.openxmlformats.org/officeDocument/2006/relationships/oleObject" Target="embeddings/oleObject286.bin"/><Relationship Id="rId658" Type="http://schemas.openxmlformats.org/officeDocument/2006/relationships/image" Target="media/image270.wmf"/><Relationship Id="rId865" Type="http://schemas.openxmlformats.org/officeDocument/2006/relationships/image" Target="media/image331.wmf"/><Relationship Id="rId1050" Type="http://schemas.openxmlformats.org/officeDocument/2006/relationships/image" Target="media/image420.wmf"/><Relationship Id="rId297" Type="http://schemas.openxmlformats.org/officeDocument/2006/relationships/oleObject" Target="embeddings/oleObject190.bin"/><Relationship Id="rId518" Type="http://schemas.openxmlformats.org/officeDocument/2006/relationships/image" Target="media/image219.wmf"/><Relationship Id="rId725" Type="http://schemas.openxmlformats.org/officeDocument/2006/relationships/oleObject" Target="embeddings/oleObject474.bin"/><Relationship Id="rId932" Type="http://schemas.openxmlformats.org/officeDocument/2006/relationships/image" Target="media/image363.wmf"/><Relationship Id="rId1148" Type="http://schemas.openxmlformats.org/officeDocument/2006/relationships/oleObject" Target="embeddings/oleObject717.bin"/><Relationship Id="rId157" Type="http://schemas.openxmlformats.org/officeDocument/2006/relationships/oleObject" Target="embeddings/oleObject113.bin"/><Relationship Id="rId364" Type="http://schemas.openxmlformats.org/officeDocument/2006/relationships/oleObject" Target="embeddings/oleObject233.bin"/><Relationship Id="rId1008" Type="http://schemas.openxmlformats.org/officeDocument/2006/relationships/image" Target="media/image399.wmf"/><Relationship Id="rId1215" Type="http://schemas.openxmlformats.org/officeDocument/2006/relationships/oleObject" Target="embeddings/oleObject755.bin"/><Relationship Id="rId61" Type="http://schemas.openxmlformats.org/officeDocument/2006/relationships/oleObject" Target="embeddings/oleObject28.bin"/><Relationship Id="rId571" Type="http://schemas.openxmlformats.org/officeDocument/2006/relationships/oleObject" Target="embeddings/oleObject369.bin"/><Relationship Id="rId669" Type="http://schemas.openxmlformats.org/officeDocument/2006/relationships/hyperlink" Target="https://www.un-ilibrary.org/content/papers/25206656" TargetMode="External"/><Relationship Id="rId876" Type="http://schemas.openxmlformats.org/officeDocument/2006/relationships/image" Target="media/image336.wmf"/><Relationship Id="rId19" Type="http://schemas.openxmlformats.org/officeDocument/2006/relationships/oleObject" Target="embeddings/oleObject2.bin"/><Relationship Id="rId224" Type="http://schemas.openxmlformats.org/officeDocument/2006/relationships/oleObject" Target="embeddings/oleObject148.bin"/><Relationship Id="rId431" Type="http://schemas.openxmlformats.org/officeDocument/2006/relationships/oleObject" Target="embeddings/oleObject292.bin"/><Relationship Id="rId529" Type="http://schemas.openxmlformats.org/officeDocument/2006/relationships/image" Target="media/image224.wmf"/><Relationship Id="rId736" Type="http://schemas.openxmlformats.org/officeDocument/2006/relationships/image" Target="media/image288.wmf"/><Relationship Id="rId1061" Type="http://schemas.openxmlformats.org/officeDocument/2006/relationships/image" Target="media/image425.wmf"/><Relationship Id="rId1159" Type="http://schemas.openxmlformats.org/officeDocument/2006/relationships/oleObject" Target="embeddings/oleObject723.bin"/><Relationship Id="rId168" Type="http://schemas.openxmlformats.org/officeDocument/2006/relationships/image" Target="media/image72.wmf"/><Relationship Id="rId943" Type="http://schemas.openxmlformats.org/officeDocument/2006/relationships/oleObject" Target="embeddings/oleObject610.bin"/><Relationship Id="rId1019" Type="http://schemas.openxmlformats.org/officeDocument/2006/relationships/oleObject" Target="embeddings/oleObject649.bin"/><Relationship Id="rId72" Type="http://schemas.openxmlformats.org/officeDocument/2006/relationships/oleObject" Target="embeddings/oleObject38.bin"/><Relationship Id="rId375" Type="http://schemas.openxmlformats.org/officeDocument/2006/relationships/oleObject" Target="embeddings/oleObject248.bin"/><Relationship Id="rId582" Type="http://schemas.openxmlformats.org/officeDocument/2006/relationships/oleObject" Target="embeddings/oleObject376.bin"/><Relationship Id="rId803" Type="http://schemas.openxmlformats.org/officeDocument/2006/relationships/image" Target="media/image312.wmf"/><Relationship Id="rId1226" Type="http://schemas.openxmlformats.org/officeDocument/2006/relationships/oleObject" Target="embeddings/oleObject764.bin"/><Relationship Id="rId3" Type="http://schemas.openxmlformats.org/officeDocument/2006/relationships/customXml" Target="../customXml/item3.xml"/><Relationship Id="rId235" Type="http://schemas.openxmlformats.org/officeDocument/2006/relationships/oleObject" Target="embeddings/oleObject156.bin"/><Relationship Id="rId442" Type="http://schemas.openxmlformats.org/officeDocument/2006/relationships/oleObject" Target="embeddings/oleObject298.bin"/><Relationship Id="rId887" Type="http://schemas.openxmlformats.org/officeDocument/2006/relationships/oleObject" Target="embeddings/oleObject580.bin"/><Relationship Id="rId1072" Type="http://schemas.openxmlformats.org/officeDocument/2006/relationships/oleObject" Target="embeddings/oleObject676.bin"/><Relationship Id="rId302" Type="http://schemas.openxmlformats.org/officeDocument/2006/relationships/image" Target="media/image132.wmf"/><Relationship Id="rId747" Type="http://schemas.openxmlformats.org/officeDocument/2006/relationships/oleObject" Target="embeddings/oleObject491.bin"/><Relationship Id="rId954" Type="http://schemas.openxmlformats.org/officeDocument/2006/relationships/image" Target="media/image373.wmf"/><Relationship Id="rId83" Type="http://schemas.openxmlformats.org/officeDocument/2006/relationships/oleObject" Target="embeddings/oleObject50.bin"/><Relationship Id="rId179" Type="http://schemas.openxmlformats.org/officeDocument/2006/relationships/oleObject" Target="embeddings/oleObject124.bin"/><Relationship Id="rId386" Type="http://schemas.openxmlformats.org/officeDocument/2006/relationships/oleObject" Target="embeddings/oleObject257.bin"/><Relationship Id="rId593" Type="http://schemas.openxmlformats.org/officeDocument/2006/relationships/image" Target="media/image249.wmf"/><Relationship Id="rId607" Type="http://schemas.openxmlformats.org/officeDocument/2006/relationships/oleObject" Target="embeddings/oleObject391.bin"/><Relationship Id="rId814" Type="http://schemas.openxmlformats.org/officeDocument/2006/relationships/oleObject" Target="embeddings/oleObject534.bin"/><Relationship Id="rId246" Type="http://schemas.openxmlformats.org/officeDocument/2006/relationships/image" Target="media/image105.wmf"/><Relationship Id="rId453" Type="http://schemas.openxmlformats.org/officeDocument/2006/relationships/oleObject" Target="embeddings/oleObject304.bin"/><Relationship Id="rId660" Type="http://schemas.openxmlformats.org/officeDocument/2006/relationships/image" Target="media/image271.wmf"/><Relationship Id="rId898" Type="http://schemas.openxmlformats.org/officeDocument/2006/relationships/oleObject" Target="embeddings/oleObject586.bin"/><Relationship Id="rId1083" Type="http://schemas.openxmlformats.org/officeDocument/2006/relationships/oleObject" Target="embeddings/oleObject682.bin"/><Relationship Id="rId106" Type="http://schemas.openxmlformats.org/officeDocument/2006/relationships/oleObject" Target="embeddings/oleObject69.bin"/><Relationship Id="rId313" Type="http://schemas.openxmlformats.org/officeDocument/2006/relationships/oleObject" Target="embeddings/oleObject198.bin"/><Relationship Id="rId758" Type="http://schemas.openxmlformats.org/officeDocument/2006/relationships/oleObject" Target="embeddings/oleObject502.bin"/><Relationship Id="rId965" Type="http://schemas.openxmlformats.org/officeDocument/2006/relationships/oleObject" Target="embeddings/oleObject621.bin"/><Relationship Id="rId1150" Type="http://schemas.openxmlformats.org/officeDocument/2006/relationships/oleObject" Target="embeddings/oleObject718.bin"/><Relationship Id="rId10" Type="http://schemas.openxmlformats.org/officeDocument/2006/relationships/endnotes" Target="endnotes.xml"/><Relationship Id="rId94" Type="http://schemas.openxmlformats.org/officeDocument/2006/relationships/oleObject" Target="embeddings/oleObject60.bin"/><Relationship Id="rId397" Type="http://schemas.openxmlformats.org/officeDocument/2006/relationships/oleObject" Target="embeddings/oleObject269.bin"/><Relationship Id="rId520" Type="http://schemas.openxmlformats.org/officeDocument/2006/relationships/image" Target="media/image220.wmf"/><Relationship Id="rId618" Type="http://schemas.openxmlformats.org/officeDocument/2006/relationships/image" Target="media/image260.wmf"/><Relationship Id="rId825" Type="http://schemas.openxmlformats.org/officeDocument/2006/relationships/oleObject" Target="embeddings/oleObject541.bin"/><Relationship Id="rId257" Type="http://schemas.openxmlformats.org/officeDocument/2006/relationships/image" Target="media/image110.wmf"/><Relationship Id="rId464" Type="http://schemas.openxmlformats.org/officeDocument/2006/relationships/image" Target="media/image194.wmf"/><Relationship Id="rId1010" Type="http://schemas.openxmlformats.org/officeDocument/2006/relationships/image" Target="media/image400.wmf"/><Relationship Id="rId1094" Type="http://schemas.openxmlformats.org/officeDocument/2006/relationships/image" Target="media/image441.wmf"/><Relationship Id="rId1108" Type="http://schemas.openxmlformats.org/officeDocument/2006/relationships/oleObject" Target="embeddings/oleObject695.bin"/><Relationship Id="rId117" Type="http://schemas.openxmlformats.org/officeDocument/2006/relationships/image" Target="media/image38.wmf"/><Relationship Id="rId671" Type="http://schemas.openxmlformats.org/officeDocument/2006/relationships/footer" Target="footer4.xml"/><Relationship Id="rId769" Type="http://schemas.openxmlformats.org/officeDocument/2006/relationships/oleObject" Target="embeddings/oleObject509.bin"/><Relationship Id="rId976" Type="http://schemas.openxmlformats.org/officeDocument/2006/relationships/image" Target="media/image384.wmf"/><Relationship Id="rId324" Type="http://schemas.openxmlformats.org/officeDocument/2006/relationships/oleObject" Target="embeddings/oleObject205.bin"/><Relationship Id="rId531" Type="http://schemas.openxmlformats.org/officeDocument/2006/relationships/oleObject" Target="embeddings/oleObject347.bin"/><Relationship Id="rId629" Type="http://schemas.openxmlformats.org/officeDocument/2006/relationships/oleObject" Target="embeddings/oleObject404.bin"/><Relationship Id="rId1161" Type="http://schemas.openxmlformats.org/officeDocument/2006/relationships/oleObject" Target="embeddings/oleObject724.bin"/><Relationship Id="rId836" Type="http://schemas.openxmlformats.org/officeDocument/2006/relationships/oleObject" Target="embeddings/oleObject552.bin"/><Relationship Id="rId1021" Type="http://schemas.openxmlformats.org/officeDocument/2006/relationships/oleObject" Target="embeddings/oleObject650.bin"/><Relationship Id="rId1119" Type="http://schemas.openxmlformats.org/officeDocument/2006/relationships/oleObject" Target="embeddings/oleObject702.bin"/><Relationship Id="rId903" Type="http://schemas.openxmlformats.org/officeDocument/2006/relationships/image" Target="media/image349.wmf"/><Relationship Id="rId32" Type="http://schemas.openxmlformats.org/officeDocument/2006/relationships/oleObject" Target="embeddings/oleObject9.bin"/><Relationship Id="rId181" Type="http://schemas.openxmlformats.org/officeDocument/2006/relationships/oleObject" Target="embeddings/oleObject125.bin"/><Relationship Id="rId279" Type="http://schemas.openxmlformats.org/officeDocument/2006/relationships/image" Target="media/image121.wmf"/><Relationship Id="rId486" Type="http://schemas.openxmlformats.org/officeDocument/2006/relationships/oleObject" Target="embeddings/oleObject323.bin"/><Relationship Id="rId693" Type="http://schemas.openxmlformats.org/officeDocument/2006/relationships/oleObject" Target="embeddings/oleObject446.bin"/><Relationship Id="rId139" Type="http://schemas.openxmlformats.org/officeDocument/2006/relationships/oleObject" Target="embeddings/oleObject103.bin"/><Relationship Id="rId346" Type="http://schemas.openxmlformats.org/officeDocument/2006/relationships/oleObject" Target="embeddings/oleObject218.bin"/><Relationship Id="rId553" Type="http://schemas.openxmlformats.org/officeDocument/2006/relationships/image" Target="media/image234.wmf"/><Relationship Id="rId760" Type="http://schemas.openxmlformats.org/officeDocument/2006/relationships/image" Target="media/image292.wmf"/><Relationship Id="rId998" Type="http://schemas.openxmlformats.org/officeDocument/2006/relationships/image" Target="media/image394.wmf"/><Relationship Id="rId1183" Type="http://schemas.openxmlformats.org/officeDocument/2006/relationships/oleObject" Target="embeddings/oleObject737.bin"/><Relationship Id="rId206" Type="http://schemas.openxmlformats.org/officeDocument/2006/relationships/image" Target="media/image91.wmf"/><Relationship Id="rId413" Type="http://schemas.openxmlformats.org/officeDocument/2006/relationships/oleObject" Target="embeddings/oleObject282.bin"/><Relationship Id="rId858" Type="http://schemas.openxmlformats.org/officeDocument/2006/relationships/oleObject" Target="embeddings/oleObject565.bin"/><Relationship Id="rId1043" Type="http://schemas.openxmlformats.org/officeDocument/2006/relationships/oleObject" Target="embeddings/oleObject661.bin"/><Relationship Id="rId620" Type="http://schemas.openxmlformats.org/officeDocument/2006/relationships/image" Target="media/image261.wmf"/><Relationship Id="rId718" Type="http://schemas.openxmlformats.org/officeDocument/2006/relationships/oleObject" Target="embeddings/oleObject467.bin"/><Relationship Id="rId925" Type="http://schemas.openxmlformats.org/officeDocument/2006/relationships/oleObject" Target="embeddings/oleObject600.bin"/><Relationship Id="rId1110" Type="http://schemas.openxmlformats.org/officeDocument/2006/relationships/oleObject" Target="embeddings/oleObject696.bin"/><Relationship Id="rId1208" Type="http://schemas.openxmlformats.org/officeDocument/2006/relationships/image" Target="media/image492.wmf"/><Relationship Id="rId54" Type="http://schemas.openxmlformats.org/officeDocument/2006/relationships/oleObject" Target="embeddings/oleObject23.bin"/><Relationship Id="rId270" Type="http://schemas.openxmlformats.org/officeDocument/2006/relationships/oleObject" Target="embeddings/oleObject176.bin"/><Relationship Id="rId130" Type="http://schemas.openxmlformats.org/officeDocument/2006/relationships/oleObject" Target="embeddings/oleObject82.bin"/><Relationship Id="rId368" Type="http://schemas.openxmlformats.org/officeDocument/2006/relationships/oleObject" Target="embeddings/oleObject235.bin"/><Relationship Id="rId575" Type="http://schemas.openxmlformats.org/officeDocument/2006/relationships/oleObject" Target="embeddings/oleObject372.bin"/><Relationship Id="rId782" Type="http://schemas.openxmlformats.org/officeDocument/2006/relationships/oleObject" Target="embeddings/oleObject516.bin"/><Relationship Id="rId228" Type="http://schemas.openxmlformats.org/officeDocument/2006/relationships/oleObject" Target="embeddings/oleObject151.bin"/><Relationship Id="rId435" Type="http://schemas.openxmlformats.org/officeDocument/2006/relationships/oleObject" Target="embeddings/oleObject294.bin"/><Relationship Id="rId642" Type="http://schemas.openxmlformats.org/officeDocument/2006/relationships/oleObject" Target="embeddings/oleObject413.bin"/><Relationship Id="rId1065" Type="http://schemas.openxmlformats.org/officeDocument/2006/relationships/image" Target="media/image427.wmf"/><Relationship Id="rId502" Type="http://schemas.openxmlformats.org/officeDocument/2006/relationships/image" Target="media/image211.wmf"/><Relationship Id="rId947" Type="http://schemas.openxmlformats.org/officeDocument/2006/relationships/oleObject" Target="embeddings/oleObject612.bin"/><Relationship Id="rId1132" Type="http://schemas.openxmlformats.org/officeDocument/2006/relationships/oleObject" Target="embeddings/oleObject709.bin"/><Relationship Id="rId76" Type="http://schemas.openxmlformats.org/officeDocument/2006/relationships/image" Target="media/image25.wmf"/><Relationship Id="rId807" Type="http://schemas.openxmlformats.org/officeDocument/2006/relationships/oleObject" Target="embeddings/oleObject529.bin"/><Relationship Id="rId292" Type="http://schemas.openxmlformats.org/officeDocument/2006/relationships/image" Target="media/image127.wmf"/><Relationship Id="rId597" Type="http://schemas.openxmlformats.org/officeDocument/2006/relationships/image" Target="media/image251.wmf"/><Relationship Id="rId152" Type="http://schemas.openxmlformats.org/officeDocument/2006/relationships/image" Target="media/image64.wmf"/><Relationship Id="rId457" Type="http://schemas.openxmlformats.org/officeDocument/2006/relationships/oleObject" Target="embeddings/oleObject307.bin"/><Relationship Id="rId1087" Type="http://schemas.openxmlformats.org/officeDocument/2006/relationships/oleObject" Target="embeddings/oleObject684.bin"/><Relationship Id="rId664" Type="http://schemas.openxmlformats.org/officeDocument/2006/relationships/oleObject" Target="embeddings/oleObject432.bin"/><Relationship Id="rId871" Type="http://schemas.openxmlformats.org/officeDocument/2006/relationships/image" Target="media/image334.wmf"/><Relationship Id="rId969" Type="http://schemas.openxmlformats.org/officeDocument/2006/relationships/oleObject" Target="embeddings/oleObject623.bin"/><Relationship Id="rId317" Type="http://schemas.openxmlformats.org/officeDocument/2006/relationships/oleObject" Target="embeddings/oleObject201.bin"/><Relationship Id="rId524" Type="http://schemas.openxmlformats.org/officeDocument/2006/relationships/image" Target="media/image222.wmf"/><Relationship Id="rId731" Type="http://schemas.openxmlformats.org/officeDocument/2006/relationships/oleObject" Target="embeddings/oleObject480.bin"/><Relationship Id="rId1154" Type="http://schemas.openxmlformats.org/officeDocument/2006/relationships/oleObject" Target="embeddings/oleObject720.bin"/><Relationship Id="rId98" Type="http://schemas.openxmlformats.org/officeDocument/2006/relationships/oleObject" Target="embeddings/oleObject64.bin"/><Relationship Id="rId829" Type="http://schemas.openxmlformats.org/officeDocument/2006/relationships/oleObject" Target="embeddings/oleObject545.bin"/><Relationship Id="rId1014" Type="http://schemas.openxmlformats.org/officeDocument/2006/relationships/image" Target="media/image402.wmf"/><Relationship Id="rId1221" Type="http://schemas.openxmlformats.org/officeDocument/2006/relationships/oleObject" Target="embeddings/oleObject759.bin"/><Relationship Id="rId25" Type="http://schemas.openxmlformats.org/officeDocument/2006/relationships/image" Target="media/image5.wmf"/><Relationship Id="rId174" Type="http://schemas.openxmlformats.org/officeDocument/2006/relationships/image" Target="media/image75.wmf"/><Relationship Id="rId381" Type="http://schemas.openxmlformats.org/officeDocument/2006/relationships/image" Target="media/image163.wmf"/><Relationship Id="rId241" Type="http://schemas.openxmlformats.org/officeDocument/2006/relationships/oleObject" Target="embeddings/oleObject160.bin"/><Relationship Id="rId479" Type="http://schemas.openxmlformats.org/officeDocument/2006/relationships/oleObject" Target="embeddings/oleObject318.bin"/><Relationship Id="rId686" Type="http://schemas.openxmlformats.org/officeDocument/2006/relationships/image" Target="media/image279.wmf"/><Relationship Id="rId893" Type="http://schemas.openxmlformats.org/officeDocument/2006/relationships/oleObject" Target="embeddings/oleObject583.bin"/><Relationship Id="rId339" Type="http://schemas.openxmlformats.org/officeDocument/2006/relationships/oleObject" Target="embeddings/oleObject213.bin"/><Relationship Id="rId546" Type="http://schemas.openxmlformats.org/officeDocument/2006/relationships/oleObject" Target="embeddings/oleObject356.bin"/><Relationship Id="rId753" Type="http://schemas.openxmlformats.org/officeDocument/2006/relationships/oleObject" Target="embeddings/oleObject497.bin"/><Relationship Id="rId1176" Type="http://schemas.openxmlformats.org/officeDocument/2006/relationships/oleObject" Target="embeddings/oleObject732.bin"/><Relationship Id="rId101" Type="http://schemas.openxmlformats.org/officeDocument/2006/relationships/oleObject" Target="embeddings/oleObject66.bin"/><Relationship Id="rId406" Type="http://schemas.openxmlformats.org/officeDocument/2006/relationships/oleObject" Target="embeddings/oleObject277.bin"/><Relationship Id="rId960" Type="http://schemas.openxmlformats.org/officeDocument/2006/relationships/image" Target="media/image376.wmf"/><Relationship Id="rId1036" Type="http://schemas.openxmlformats.org/officeDocument/2006/relationships/image" Target="media/image413.wmf"/><Relationship Id="rId613" Type="http://schemas.openxmlformats.org/officeDocument/2006/relationships/oleObject" Target="embeddings/oleObject395.bin"/><Relationship Id="rId820" Type="http://schemas.openxmlformats.org/officeDocument/2006/relationships/oleObject" Target="embeddings/oleObject537.bin"/><Relationship Id="rId918" Type="http://schemas.openxmlformats.org/officeDocument/2006/relationships/image" Target="media/image356.wmf"/><Relationship Id="rId1103" Type="http://schemas.openxmlformats.org/officeDocument/2006/relationships/image" Target="media/image445.wmf"/><Relationship Id="rId47" Type="http://schemas.openxmlformats.org/officeDocument/2006/relationships/image" Target="media/image15.wmf"/><Relationship Id="rId196" Type="http://schemas.openxmlformats.org/officeDocument/2006/relationships/image" Target="media/image86.wmf"/><Relationship Id="rId263" Type="http://schemas.openxmlformats.org/officeDocument/2006/relationships/image" Target="media/image113.wmf"/><Relationship Id="rId470" Type="http://schemas.openxmlformats.org/officeDocument/2006/relationships/image" Target="media/image197.wmf"/><Relationship Id="rId123" Type="http://schemas.openxmlformats.org/officeDocument/2006/relationships/oleObject" Target="embeddings/oleObject78.bin"/><Relationship Id="rId330" Type="http://schemas.openxmlformats.org/officeDocument/2006/relationships/oleObject" Target="embeddings/oleObject208.bin"/><Relationship Id="rId568" Type="http://schemas.openxmlformats.org/officeDocument/2006/relationships/oleObject" Target="embeddings/oleObject367.bin"/><Relationship Id="rId775" Type="http://schemas.openxmlformats.org/officeDocument/2006/relationships/oleObject" Target="embeddings/oleObject512.bin"/><Relationship Id="rId982" Type="http://schemas.openxmlformats.org/officeDocument/2006/relationships/image" Target="media/image387.wmf"/><Relationship Id="rId1198" Type="http://schemas.openxmlformats.org/officeDocument/2006/relationships/image" Target="media/image487.wmf"/><Relationship Id="rId428" Type="http://schemas.openxmlformats.org/officeDocument/2006/relationships/oleObject" Target="embeddings/oleObject290.bin"/><Relationship Id="rId635" Type="http://schemas.openxmlformats.org/officeDocument/2006/relationships/oleObject" Target="embeddings/oleObject408.bin"/><Relationship Id="rId842" Type="http://schemas.openxmlformats.org/officeDocument/2006/relationships/footer" Target="footer5.xml"/><Relationship Id="rId1058" Type="http://schemas.openxmlformats.org/officeDocument/2006/relationships/oleObject" Target="embeddings/oleObject669.bin"/><Relationship Id="rId702" Type="http://schemas.openxmlformats.org/officeDocument/2006/relationships/oleObject" Target="embeddings/oleObject451.bin"/><Relationship Id="rId1125" Type="http://schemas.openxmlformats.org/officeDocument/2006/relationships/image" Target="media/image454.wmf"/><Relationship Id="rId69" Type="http://schemas.openxmlformats.org/officeDocument/2006/relationships/oleObject" Target="embeddings/oleObject35.bin"/><Relationship Id="rId285" Type="http://schemas.openxmlformats.org/officeDocument/2006/relationships/oleObject" Target="embeddings/oleObject184.bin"/><Relationship Id="rId492" Type="http://schemas.openxmlformats.org/officeDocument/2006/relationships/image" Target="media/image206.wmf"/><Relationship Id="rId797" Type="http://schemas.openxmlformats.org/officeDocument/2006/relationships/image" Target="media/image309.wmf"/><Relationship Id="rId145" Type="http://schemas.openxmlformats.org/officeDocument/2006/relationships/image" Target="media/image61.wmf"/><Relationship Id="rId352" Type="http://schemas.openxmlformats.org/officeDocument/2006/relationships/oleObject" Target="embeddings/oleObject222.bin"/><Relationship Id="rId212" Type="http://schemas.openxmlformats.org/officeDocument/2006/relationships/image" Target="media/image94.wmf"/><Relationship Id="rId657" Type="http://schemas.openxmlformats.org/officeDocument/2006/relationships/oleObject" Target="embeddings/oleObject427.bin"/><Relationship Id="rId864" Type="http://schemas.openxmlformats.org/officeDocument/2006/relationships/oleObject" Target="embeddings/oleObject568.bin"/><Relationship Id="rId517" Type="http://schemas.openxmlformats.org/officeDocument/2006/relationships/oleObject" Target="embeddings/oleObject339.bin"/><Relationship Id="rId724" Type="http://schemas.openxmlformats.org/officeDocument/2006/relationships/oleObject" Target="embeddings/oleObject473.bin"/><Relationship Id="rId931" Type="http://schemas.openxmlformats.org/officeDocument/2006/relationships/oleObject" Target="embeddings/oleObject603.bin"/><Relationship Id="rId1147" Type="http://schemas.openxmlformats.org/officeDocument/2006/relationships/image" Target="media/image465.wmf"/><Relationship Id="rId60" Type="http://schemas.openxmlformats.org/officeDocument/2006/relationships/image" Target="media/image18.wmf"/><Relationship Id="rId1007" Type="http://schemas.openxmlformats.org/officeDocument/2006/relationships/oleObject" Target="embeddings/oleObject643.bin"/><Relationship Id="rId1214" Type="http://schemas.openxmlformats.org/officeDocument/2006/relationships/oleObject" Target="embeddings/oleObject754.bin"/><Relationship Id="rId18" Type="http://schemas.openxmlformats.org/officeDocument/2006/relationships/image" Target="media/image2.wmf"/><Relationship Id="rId167" Type="http://schemas.openxmlformats.org/officeDocument/2006/relationships/oleObject" Target="embeddings/oleObject118.bin"/><Relationship Id="rId374" Type="http://schemas.openxmlformats.org/officeDocument/2006/relationships/oleObject" Target="embeddings/oleObject247.bin"/><Relationship Id="rId581" Type="http://schemas.openxmlformats.org/officeDocument/2006/relationships/oleObject" Target="embeddings/oleObject375.bin"/><Relationship Id="rId234" Type="http://schemas.openxmlformats.org/officeDocument/2006/relationships/image" Target="media/image101.wmf"/><Relationship Id="rId679" Type="http://schemas.openxmlformats.org/officeDocument/2006/relationships/oleObject" Target="embeddings/oleObject439.bin"/><Relationship Id="rId886" Type="http://schemas.openxmlformats.org/officeDocument/2006/relationships/image" Target="media/image341.wmf"/><Relationship Id="rId2" Type="http://schemas.openxmlformats.org/officeDocument/2006/relationships/customXml" Target="../customXml/item2.xml"/><Relationship Id="rId441" Type="http://schemas.openxmlformats.org/officeDocument/2006/relationships/image" Target="media/image184.wmf"/><Relationship Id="rId539" Type="http://schemas.openxmlformats.org/officeDocument/2006/relationships/oleObject" Target="embeddings/oleObject352.bin"/><Relationship Id="rId746" Type="http://schemas.openxmlformats.org/officeDocument/2006/relationships/oleObject" Target="embeddings/oleObject490.bin"/><Relationship Id="rId1071" Type="http://schemas.openxmlformats.org/officeDocument/2006/relationships/image" Target="media/image430.wmf"/><Relationship Id="rId1169" Type="http://schemas.openxmlformats.org/officeDocument/2006/relationships/image" Target="media/image475.wmf"/><Relationship Id="rId301" Type="http://schemas.openxmlformats.org/officeDocument/2006/relationships/oleObject" Target="embeddings/oleObject192.bin"/><Relationship Id="rId953" Type="http://schemas.openxmlformats.org/officeDocument/2006/relationships/oleObject" Target="embeddings/oleObject615.bin"/><Relationship Id="rId1029" Type="http://schemas.openxmlformats.org/officeDocument/2006/relationships/oleObject" Target="embeddings/oleObject654.bin"/></Relationships>
</file>

<file path=word/_rels/footnotes.xml.rels><?xml version="1.0" encoding="UTF-8" standalone="yes"?>
<Relationships xmlns="http://schemas.openxmlformats.org/package/2006/relationships"><Relationship Id="rId13" Type="http://schemas.openxmlformats.org/officeDocument/2006/relationships/image" Target="media/image45.wmf"/><Relationship Id="rId18" Type="http://schemas.openxmlformats.org/officeDocument/2006/relationships/oleObject" Target="embeddings/oleObject89.bin"/><Relationship Id="rId26" Type="http://schemas.openxmlformats.org/officeDocument/2006/relationships/oleObject" Target="embeddings/oleObject93.bin"/><Relationship Id="rId39" Type="http://schemas.openxmlformats.org/officeDocument/2006/relationships/image" Target="media/image156.wmf"/><Relationship Id="rId21" Type="http://schemas.openxmlformats.org/officeDocument/2006/relationships/image" Target="media/image48.wmf"/><Relationship Id="rId34" Type="http://schemas.openxmlformats.org/officeDocument/2006/relationships/oleObject" Target="embeddings/oleObject97.bin"/><Relationship Id="rId42" Type="http://schemas.openxmlformats.org/officeDocument/2006/relationships/oleObject" Target="embeddings/oleObject237.bin"/><Relationship Id="rId47" Type="http://schemas.openxmlformats.org/officeDocument/2006/relationships/oleObject" Target="embeddings/oleObject241.bin"/><Relationship Id="rId50" Type="http://schemas.openxmlformats.org/officeDocument/2006/relationships/image" Target="media/image161.wmf"/><Relationship Id="rId55" Type="http://schemas.openxmlformats.org/officeDocument/2006/relationships/oleObject" Target="embeddings/oleObject259.bin"/><Relationship Id="rId7" Type="http://schemas.openxmlformats.org/officeDocument/2006/relationships/image" Target="media/image27.wmf"/><Relationship Id="rId2" Type="http://schemas.openxmlformats.org/officeDocument/2006/relationships/oleObject" Target="embeddings/oleObject29.bin"/><Relationship Id="rId16" Type="http://schemas.openxmlformats.org/officeDocument/2006/relationships/oleObject" Target="embeddings/oleObject88.bin"/><Relationship Id="rId29" Type="http://schemas.openxmlformats.org/officeDocument/2006/relationships/image" Target="media/image52.wmf"/><Relationship Id="rId11" Type="http://schemas.openxmlformats.org/officeDocument/2006/relationships/image" Target="media/image44.wmf"/><Relationship Id="rId24" Type="http://schemas.openxmlformats.org/officeDocument/2006/relationships/oleObject" Target="embeddings/oleObject92.bin"/><Relationship Id="rId32" Type="http://schemas.openxmlformats.org/officeDocument/2006/relationships/oleObject" Target="embeddings/oleObject96.bin"/><Relationship Id="rId37" Type="http://schemas.openxmlformats.org/officeDocument/2006/relationships/image" Target="media/image56.wmf"/><Relationship Id="rId40" Type="http://schemas.openxmlformats.org/officeDocument/2006/relationships/oleObject" Target="embeddings/oleObject236.bin"/><Relationship Id="rId45" Type="http://schemas.openxmlformats.org/officeDocument/2006/relationships/oleObject" Target="embeddings/oleObject240.bin"/><Relationship Id="rId53" Type="http://schemas.openxmlformats.org/officeDocument/2006/relationships/oleObject" Target="embeddings/oleObject258.bin"/><Relationship Id="rId5" Type="http://schemas.openxmlformats.org/officeDocument/2006/relationships/image" Target="media/image26.wmf"/><Relationship Id="rId10" Type="http://schemas.openxmlformats.org/officeDocument/2006/relationships/oleObject" Target="embeddings/oleObject47.bin"/><Relationship Id="rId19" Type="http://schemas.openxmlformats.org/officeDocument/2006/relationships/image" Target="media/image37.wmf"/><Relationship Id="rId31" Type="http://schemas.openxmlformats.org/officeDocument/2006/relationships/image" Target="media/image53.wmf"/><Relationship Id="rId44" Type="http://schemas.openxmlformats.org/officeDocument/2006/relationships/image" Target="media/image158.wmf"/><Relationship Id="rId52" Type="http://schemas.openxmlformats.org/officeDocument/2006/relationships/image" Target="media/image165.wmf"/><Relationship Id="rId4" Type="http://schemas.openxmlformats.org/officeDocument/2006/relationships/oleObject" Target="embeddings/oleObject30.bin"/><Relationship Id="rId9" Type="http://schemas.openxmlformats.org/officeDocument/2006/relationships/oleObject" Target="embeddings/oleObject46.bin"/><Relationship Id="rId14" Type="http://schemas.openxmlformats.org/officeDocument/2006/relationships/oleObject" Target="embeddings/oleObject87.bin"/><Relationship Id="rId22" Type="http://schemas.openxmlformats.org/officeDocument/2006/relationships/oleObject" Target="embeddings/oleObject91.bin"/><Relationship Id="rId27" Type="http://schemas.openxmlformats.org/officeDocument/2006/relationships/image" Target="media/image51.wmf"/><Relationship Id="rId30" Type="http://schemas.openxmlformats.org/officeDocument/2006/relationships/oleObject" Target="embeddings/oleObject95.bin"/><Relationship Id="rId35" Type="http://schemas.openxmlformats.org/officeDocument/2006/relationships/image" Target="media/image55.wmf"/><Relationship Id="rId43" Type="http://schemas.openxmlformats.org/officeDocument/2006/relationships/oleObject" Target="embeddings/oleObject238.bin"/><Relationship Id="rId48" Type="http://schemas.openxmlformats.org/officeDocument/2006/relationships/image" Target="media/image160.wmf"/><Relationship Id="rId56" Type="http://schemas.openxmlformats.org/officeDocument/2006/relationships/oleObject" Target="embeddings/oleObject260.bin"/><Relationship Id="rId8" Type="http://schemas.openxmlformats.org/officeDocument/2006/relationships/oleObject" Target="embeddings/oleObject45.bin"/><Relationship Id="rId51" Type="http://schemas.openxmlformats.org/officeDocument/2006/relationships/oleObject" Target="embeddings/oleObject243.bin"/><Relationship Id="rId3" Type="http://schemas.openxmlformats.org/officeDocument/2006/relationships/image" Target="media/image20.wmf"/><Relationship Id="rId12" Type="http://schemas.openxmlformats.org/officeDocument/2006/relationships/oleObject" Target="embeddings/oleObject86.bin"/><Relationship Id="rId17" Type="http://schemas.openxmlformats.org/officeDocument/2006/relationships/image" Target="media/image47.wmf"/><Relationship Id="rId25" Type="http://schemas.openxmlformats.org/officeDocument/2006/relationships/image" Target="media/image50.wmf"/><Relationship Id="rId33" Type="http://schemas.openxmlformats.org/officeDocument/2006/relationships/image" Target="media/image54.wmf"/><Relationship Id="rId38" Type="http://schemas.openxmlformats.org/officeDocument/2006/relationships/oleObject" Target="embeddings/oleObject99.bin"/><Relationship Id="rId46" Type="http://schemas.openxmlformats.org/officeDocument/2006/relationships/image" Target="media/image159.wmf"/><Relationship Id="rId20" Type="http://schemas.openxmlformats.org/officeDocument/2006/relationships/oleObject" Target="embeddings/oleObject90.bin"/><Relationship Id="rId41" Type="http://schemas.openxmlformats.org/officeDocument/2006/relationships/image" Target="media/image157.wmf"/><Relationship Id="rId54" Type="http://schemas.openxmlformats.org/officeDocument/2006/relationships/image" Target="media/image166.wmf"/><Relationship Id="rId1" Type="http://schemas.openxmlformats.org/officeDocument/2006/relationships/image" Target="media/image19.wmf"/><Relationship Id="rId6" Type="http://schemas.openxmlformats.org/officeDocument/2006/relationships/oleObject" Target="embeddings/oleObject44.bin"/><Relationship Id="rId15" Type="http://schemas.openxmlformats.org/officeDocument/2006/relationships/image" Target="media/image46.wmf"/><Relationship Id="rId23" Type="http://schemas.openxmlformats.org/officeDocument/2006/relationships/image" Target="media/image49.wmf"/><Relationship Id="rId28" Type="http://schemas.openxmlformats.org/officeDocument/2006/relationships/oleObject" Target="embeddings/oleObject94.bin"/><Relationship Id="rId36" Type="http://schemas.openxmlformats.org/officeDocument/2006/relationships/oleObject" Target="embeddings/oleObject98.bin"/><Relationship Id="rId49" Type="http://schemas.openxmlformats.org/officeDocument/2006/relationships/oleObject" Target="embeddings/oleObject2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66FAE072D8854695FE7AECBB6A36A9" ma:contentTypeVersion="13" ma:contentTypeDescription="Create a new document." ma:contentTypeScope="" ma:versionID="4fb944c5af80883f3d4da1e207658008">
  <xsd:schema xmlns:xsd="http://www.w3.org/2001/XMLSchema" xmlns:xs="http://www.w3.org/2001/XMLSchema" xmlns:p="http://schemas.microsoft.com/office/2006/metadata/properties" xmlns:ns3="1204a27a-af9c-4400-98b8-56bbfbdd47c9" xmlns:ns4="39d1cb74-56c8-48e0-9983-6f0452cf0710" targetNamespace="http://schemas.microsoft.com/office/2006/metadata/properties" ma:root="true" ma:fieldsID="a81f352f27daaab9e52ebcd1463583df" ns3:_="" ns4:_="">
    <xsd:import namespace="1204a27a-af9c-4400-98b8-56bbfbdd47c9"/>
    <xsd:import namespace="39d1cb74-56c8-48e0-9983-6f0452cf07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4a27a-af9c-4400-98b8-56bbfbdd4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1cb74-56c8-48e0-9983-6f0452cf07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0209C-7EED-413C-B3B6-8F56B2B466B2}">
  <ds:schemaRef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infopath/2007/PartnerControls"/>
    <ds:schemaRef ds:uri="39d1cb74-56c8-48e0-9983-6f0452cf0710"/>
    <ds:schemaRef ds:uri="1204a27a-af9c-4400-98b8-56bbfbdd47c9"/>
    <ds:schemaRef ds:uri="http://purl.org/dc/terms/"/>
  </ds:schemaRefs>
</ds:datastoreItem>
</file>

<file path=customXml/itemProps2.xml><?xml version="1.0" encoding="utf-8"?>
<ds:datastoreItem xmlns:ds="http://schemas.openxmlformats.org/officeDocument/2006/customXml" ds:itemID="{01607BC0-F31E-4387-908A-F96D5E2D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4a27a-af9c-4400-98b8-56bbfbdd47c9"/>
    <ds:schemaRef ds:uri="39d1cb74-56c8-48e0-9983-6f0452cf0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6BEDA-B139-4452-8325-0B0C3E4D57B6}">
  <ds:schemaRefs>
    <ds:schemaRef ds:uri="http://schemas.microsoft.com/sharepoint/v3/contenttype/forms"/>
  </ds:schemaRefs>
</ds:datastoreItem>
</file>

<file path=customXml/itemProps4.xml><?xml version="1.0" encoding="utf-8"?>
<ds:datastoreItem xmlns:ds="http://schemas.openxmlformats.org/officeDocument/2006/customXml" ds:itemID="{64E8085C-85A4-49E6-A5B2-827AD921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22261</Words>
  <Characters>126891</Characters>
  <Application>Microsoft Office Word</Application>
  <DocSecurity>4</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Shobhit Saxena</dc:creator>
  <cp:keywords/>
  <dc:description/>
  <cp:lastModifiedBy>Macias, Lisa J</cp:lastModifiedBy>
  <cp:revision>2</cp:revision>
  <cp:lastPrinted>2021-09-30T08:16:00Z</cp:lastPrinted>
  <dcterms:created xsi:type="dcterms:W3CDTF">2022-01-04T17:56:00Z</dcterms:created>
  <dcterms:modified xsi:type="dcterms:W3CDTF">2022-01-04T17:56:00Z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0x010100E466FAE072D8854695FE7AECBB6A36A9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http://www.zotero.org/styles/transportation-research-record</vt:lpwstr>
  </property>
  <property fmtid="{D5CDD505-2E9C-101B-9397-08002B2CF9AE}" pid="22" name="Mendeley Recent Style Name 9_1">
    <vt:lpwstr>Transportation Research Record: Journal of the Transportation Research Board</vt:lpwstr>
  </property>
  <property fmtid="{D5CDD505-2E9C-101B-9397-08002B2CF9AE}" pid="23" name="Mendeley Document_1">
    <vt:lpwstr>True</vt:lpwstr>
  </property>
  <property fmtid="{D5CDD505-2E9C-101B-9397-08002B2CF9AE}" pid="24" name="Mendeley Unique User Id_1">
    <vt:lpwstr>0cf02c0e-9b2a-30ce-a771-780d9c0998e8</vt:lpwstr>
  </property>
  <property fmtid="{D5CDD505-2E9C-101B-9397-08002B2CF9AE}" pid="25" name="Mendeley Citation Style_1">
    <vt:lpwstr>http://www.zotero.org/styles/chicago-author-date</vt:lpwstr>
  </property>
  <property fmtid="{D5CDD505-2E9C-101B-9397-08002B2CF9AE}" pid="26" name="MTWinEqns">
    <vt:bool>true</vt:bool>
  </property>
</Properties>
</file>