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FB2F3" w14:textId="77777777" w:rsidR="004F6681" w:rsidRDefault="004F6681" w:rsidP="00F53BDA">
      <w:pPr>
        <w:jc w:val="center"/>
        <w:rPr>
          <w:rFonts w:cs="Times New Roman"/>
          <w:b/>
        </w:rPr>
      </w:pPr>
    </w:p>
    <w:p w14:paraId="2B827816" w14:textId="3189CFD4" w:rsidR="007753EF" w:rsidRDefault="007753EF" w:rsidP="00F53BDA">
      <w:pPr>
        <w:jc w:val="center"/>
        <w:rPr>
          <w:rFonts w:cs="Times New Roman"/>
          <w:b/>
        </w:rPr>
      </w:pPr>
      <w:bookmarkStart w:id="0" w:name="_Hlk136221199"/>
    </w:p>
    <w:p w14:paraId="0EF6D8C0" w14:textId="77777777" w:rsidR="004060AC" w:rsidRDefault="004060AC" w:rsidP="00F53BDA">
      <w:pPr>
        <w:jc w:val="center"/>
        <w:rPr>
          <w:rFonts w:cs="Times New Roman"/>
          <w:b/>
        </w:rPr>
      </w:pPr>
    </w:p>
    <w:p w14:paraId="55D0513F" w14:textId="77777777" w:rsidR="007753EF" w:rsidRPr="006503DC" w:rsidRDefault="007753EF" w:rsidP="006503DC">
      <w:pPr>
        <w:spacing w:line="276" w:lineRule="auto"/>
        <w:jc w:val="center"/>
        <w:rPr>
          <w:rFonts w:cs="Times New Roman"/>
          <w:b/>
        </w:rPr>
      </w:pPr>
    </w:p>
    <w:p w14:paraId="5F0D7865" w14:textId="765F1918" w:rsidR="006503DC" w:rsidRPr="00253B99" w:rsidRDefault="006503DC" w:rsidP="00593A1B">
      <w:pPr>
        <w:shd w:val="clear" w:color="auto" w:fill="FFFFFF"/>
        <w:spacing w:line="276" w:lineRule="auto"/>
        <w:jc w:val="center"/>
        <w:rPr>
          <w:rFonts w:eastAsia="Times New Roman" w:cs="Times New Roman"/>
          <w:b/>
          <w:color w:val="222222"/>
          <w:szCs w:val="24"/>
        </w:rPr>
      </w:pPr>
      <w:r w:rsidRPr="00253B99">
        <w:rPr>
          <w:rFonts w:eastAsia="Times New Roman" w:cs="Times New Roman"/>
          <w:b/>
          <w:iCs/>
          <w:color w:val="222222"/>
          <w:szCs w:val="24"/>
        </w:rPr>
        <w:t xml:space="preserve">A Flexible Non-Normal Random Coefficient Multinomial Probit Model: Application to </w:t>
      </w:r>
      <w:r>
        <w:rPr>
          <w:rFonts w:eastAsia="Times New Roman" w:cs="Times New Roman"/>
          <w:b/>
          <w:iCs/>
          <w:color w:val="222222"/>
          <w:szCs w:val="24"/>
        </w:rPr>
        <w:t>Investigating</w:t>
      </w:r>
      <w:r w:rsidRPr="00253B99">
        <w:rPr>
          <w:rFonts w:eastAsia="Times New Roman" w:cs="Times New Roman"/>
          <w:b/>
          <w:iCs/>
          <w:color w:val="222222"/>
          <w:szCs w:val="24"/>
        </w:rPr>
        <w:t xml:space="preserve"> Commuter’s Mode Choice Behavior in a Developing Economy Context</w:t>
      </w:r>
    </w:p>
    <w:p w14:paraId="659B860B" w14:textId="77777777" w:rsidR="00D55A4F" w:rsidRDefault="00D55A4F" w:rsidP="00593A1B">
      <w:pPr>
        <w:spacing w:line="276" w:lineRule="auto"/>
        <w:jc w:val="center"/>
        <w:rPr>
          <w:b/>
          <w:bCs/>
        </w:rPr>
      </w:pPr>
    </w:p>
    <w:p w14:paraId="2EC75DB1" w14:textId="77777777" w:rsidR="00D55A4F" w:rsidRDefault="00D55A4F" w:rsidP="00593A1B">
      <w:pPr>
        <w:spacing w:line="276" w:lineRule="auto"/>
        <w:jc w:val="center"/>
        <w:rPr>
          <w:b/>
          <w:bCs/>
        </w:rPr>
      </w:pPr>
    </w:p>
    <w:p w14:paraId="1D2D4320" w14:textId="33C9B2A2" w:rsidR="00D55A4F" w:rsidRDefault="00D55A4F" w:rsidP="00593A1B">
      <w:pPr>
        <w:spacing w:line="276" w:lineRule="auto"/>
        <w:jc w:val="center"/>
        <w:rPr>
          <w:b/>
          <w:bCs/>
        </w:rPr>
      </w:pPr>
    </w:p>
    <w:p w14:paraId="5BD6B509" w14:textId="56EBFF59" w:rsidR="007753EF" w:rsidRDefault="007753EF" w:rsidP="00593A1B">
      <w:pPr>
        <w:spacing w:line="276" w:lineRule="auto"/>
        <w:jc w:val="center"/>
        <w:rPr>
          <w:b/>
          <w:bCs/>
        </w:rPr>
      </w:pPr>
    </w:p>
    <w:p w14:paraId="36AFD472" w14:textId="2EE60455" w:rsidR="007753EF" w:rsidRDefault="007753EF" w:rsidP="00593A1B">
      <w:pPr>
        <w:spacing w:line="276" w:lineRule="auto"/>
        <w:jc w:val="center"/>
        <w:rPr>
          <w:b/>
          <w:bCs/>
        </w:rPr>
      </w:pPr>
    </w:p>
    <w:p w14:paraId="5149DE90" w14:textId="77777777" w:rsidR="007753EF" w:rsidRDefault="007753EF" w:rsidP="00593A1B">
      <w:pPr>
        <w:spacing w:line="276" w:lineRule="auto"/>
        <w:rPr>
          <w:b/>
          <w:bCs/>
        </w:rPr>
      </w:pPr>
    </w:p>
    <w:p w14:paraId="6E53311A" w14:textId="77777777" w:rsidR="004D6499" w:rsidRPr="000916EF" w:rsidRDefault="004D6499" w:rsidP="004D6499">
      <w:pPr>
        <w:spacing w:line="276" w:lineRule="auto"/>
        <w:jc w:val="center"/>
        <w:rPr>
          <w:b/>
          <w:lang w:val="fr-FR"/>
        </w:rPr>
      </w:pPr>
      <w:r w:rsidRPr="000916EF">
        <w:rPr>
          <w:b/>
          <w:lang w:val="fr-FR"/>
        </w:rPr>
        <w:t>Chandra R. Bhat</w:t>
      </w:r>
      <w:r w:rsidRPr="000916EF">
        <w:rPr>
          <w:bCs/>
          <w:lang w:val="fr-FR"/>
        </w:rPr>
        <w:t xml:space="preserve"> </w:t>
      </w:r>
      <w:r w:rsidRPr="000916EF">
        <w:rPr>
          <w:b/>
        </w:rPr>
        <w:t>(corresponding author)</w:t>
      </w:r>
    </w:p>
    <w:p w14:paraId="088FB772" w14:textId="77777777" w:rsidR="004D6499" w:rsidRPr="000916EF" w:rsidRDefault="004D6499" w:rsidP="004D6499">
      <w:pPr>
        <w:spacing w:line="276" w:lineRule="auto"/>
        <w:jc w:val="center"/>
        <w:rPr>
          <w:rFonts w:cs="Arial"/>
          <w:bCs/>
          <w:kern w:val="32"/>
          <w:szCs w:val="32"/>
        </w:rPr>
      </w:pPr>
      <w:r w:rsidRPr="000916EF">
        <w:rPr>
          <w:rFonts w:cs="Arial"/>
          <w:bCs/>
          <w:kern w:val="32"/>
          <w:szCs w:val="32"/>
        </w:rPr>
        <w:t>The University of Texas at Austin</w:t>
      </w:r>
    </w:p>
    <w:p w14:paraId="0C7D53C7" w14:textId="77777777" w:rsidR="004D6499" w:rsidRPr="000916EF" w:rsidRDefault="004D6499" w:rsidP="004D6499">
      <w:pPr>
        <w:spacing w:line="276" w:lineRule="auto"/>
        <w:jc w:val="center"/>
        <w:rPr>
          <w:rFonts w:cs="Arial"/>
          <w:bCs/>
          <w:kern w:val="32"/>
          <w:szCs w:val="32"/>
        </w:rPr>
      </w:pPr>
      <w:r w:rsidRPr="000916EF">
        <w:rPr>
          <w:rFonts w:cs="Arial"/>
          <w:bCs/>
          <w:kern w:val="32"/>
          <w:szCs w:val="32"/>
        </w:rPr>
        <w:t>Department of Civil, Architectural and Environmental Engineering</w:t>
      </w:r>
    </w:p>
    <w:p w14:paraId="3F03B815" w14:textId="77777777" w:rsidR="004D6499" w:rsidRPr="000916EF" w:rsidRDefault="004D6499" w:rsidP="004D6499">
      <w:pPr>
        <w:spacing w:line="276" w:lineRule="auto"/>
        <w:jc w:val="center"/>
        <w:rPr>
          <w:rFonts w:cs="Arial"/>
          <w:bCs/>
          <w:kern w:val="32"/>
          <w:szCs w:val="32"/>
        </w:rPr>
      </w:pPr>
      <w:r w:rsidRPr="000916EF">
        <w:rPr>
          <w:rFonts w:cs="Arial"/>
          <w:bCs/>
          <w:kern w:val="32"/>
          <w:szCs w:val="32"/>
        </w:rPr>
        <w:t>301 E. Dean Keeton St. Stop C1761, Austin, TX 78712, USA</w:t>
      </w:r>
    </w:p>
    <w:p w14:paraId="0CB9DFB7" w14:textId="77777777" w:rsidR="004D6499" w:rsidRPr="000916EF" w:rsidRDefault="004D6499" w:rsidP="004D6499">
      <w:pPr>
        <w:spacing w:line="276" w:lineRule="auto"/>
        <w:jc w:val="center"/>
        <w:rPr>
          <w:rFonts w:cs="Arial"/>
          <w:bCs/>
          <w:kern w:val="32"/>
          <w:szCs w:val="32"/>
          <w:lang w:val="fr-FR"/>
        </w:rPr>
      </w:pPr>
      <w:r>
        <w:rPr>
          <w:rFonts w:cs="Arial"/>
          <w:bCs/>
          <w:kern w:val="32"/>
          <w:szCs w:val="32"/>
        </w:rPr>
        <w:t>Tel</w:t>
      </w:r>
      <w:r w:rsidRPr="000916EF">
        <w:rPr>
          <w:rFonts w:cs="Arial"/>
          <w:bCs/>
          <w:kern w:val="32"/>
          <w:szCs w:val="32"/>
        </w:rPr>
        <w:t xml:space="preserve">: 1-512-471-4535; </w:t>
      </w:r>
      <w:r w:rsidRPr="000916EF">
        <w:rPr>
          <w:rFonts w:cs="Arial"/>
          <w:bCs/>
          <w:kern w:val="32"/>
          <w:szCs w:val="32"/>
          <w:lang w:val="fr-FR"/>
        </w:rPr>
        <w:t xml:space="preserve">Email: </w:t>
      </w:r>
      <w:hyperlink r:id="rId8" w:history="1">
        <w:r w:rsidRPr="000916EF">
          <w:rPr>
            <w:rStyle w:val="Hyperlink"/>
            <w:rFonts w:cs="Arial"/>
            <w:kern w:val="32"/>
            <w:szCs w:val="32"/>
            <w:lang w:val="fr-FR"/>
          </w:rPr>
          <w:t>bhat@mail.utexas.edu</w:t>
        </w:r>
      </w:hyperlink>
    </w:p>
    <w:p w14:paraId="0DDB0A42" w14:textId="77777777" w:rsidR="004D6499" w:rsidRDefault="004D6499" w:rsidP="00593A1B">
      <w:pPr>
        <w:spacing w:line="276" w:lineRule="auto"/>
        <w:jc w:val="center"/>
        <w:rPr>
          <w:b/>
          <w:bCs/>
        </w:rPr>
      </w:pPr>
    </w:p>
    <w:p w14:paraId="5D4D23F4" w14:textId="77777777" w:rsidR="004D6499" w:rsidRDefault="004D6499" w:rsidP="00593A1B">
      <w:pPr>
        <w:spacing w:line="276" w:lineRule="auto"/>
        <w:jc w:val="center"/>
        <w:rPr>
          <w:b/>
          <w:bCs/>
        </w:rPr>
      </w:pPr>
    </w:p>
    <w:p w14:paraId="1BB7A238" w14:textId="27254ECF" w:rsidR="00C67577" w:rsidRPr="000916EF" w:rsidRDefault="00C67577" w:rsidP="00593A1B">
      <w:pPr>
        <w:spacing w:line="276" w:lineRule="auto"/>
        <w:jc w:val="center"/>
        <w:rPr>
          <w:b/>
          <w:bCs/>
        </w:rPr>
      </w:pPr>
      <w:r w:rsidRPr="000916EF">
        <w:rPr>
          <w:b/>
          <w:bCs/>
        </w:rPr>
        <w:t>Aupal Mondal</w:t>
      </w:r>
    </w:p>
    <w:p w14:paraId="6ED6F005" w14:textId="77777777" w:rsidR="00C67577" w:rsidRPr="000916EF" w:rsidRDefault="00C67577" w:rsidP="00593A1B">
      <w:pPr>
        <w:spacing w:line="276" w:lineRule="auto"/>
        <w:jc w:val="center"/>
        <w:rPr>
          <w:bCs/>
        </w:rPr>
      </w:pPr>
      <w:r w:rsidRPr="000916EF">
        <w:t>The University of Texas at Austin</w:t>
      </w:r>
    </w:p>
    <w:p w14:paraId="46C2DA11" w14:textId="77777777" w:rsidR="00C67577" w:rsidRPr="000916EF" w:rsidRDefault="00C67577" w:rsidP="00593A1B">
      <w:pPr>
        <w:spacing w:line="276" w:lineRule="auto"/>
        <w:jc w:val="center"/>
        <w:rPr>
          <w:bCs/>
        </w:rPr>
      </w:pPr>
      <w:r w:rsidRPr="000916EF">
        <w:t>Department of Civil, Architectural and Environmental Engineering</w:t>
      </w:r>
    </w:p>
    <w:p w14:paraId="3C348788" w14:textId="77777777" w:rsidR="00C67577" w:rsidRPr="000916EF" w:rsidRDefault="00C67577" w:rsidP="00593A1B">
      <w:pPr>
        <w:spacing w:line="276" w:lineRule="auto"/>
        <w:jc w:val="center"/>
        <w:rPr>
          <w:bCs/>
        </w:rPr>
      </w:pPr>
      <w:r w:rsidRPr="000916EF">
        <w:t>301 E. Dean Keeton St. Stop C1761, Austin TX 78712, USA</w:t>
      </w:r>
    </w:p>
    <w:p w14:paraId="46403F94" w14:textId="19FA8AC8" w:rsidR="00C67577" w:rsidRDefault="00593A1B" w:rsidP="00593A1B">
      <w:pPr>
        <w:spacing w:line="276" w:lineRule="auto"/>
        <w:jc w:val="center"/>
      </w:pPr>
      <w:r>
        <w:rPr>
          <w:rFonts w:cs="Arial"/>
          <w:bCs/>
          <w:kern w:val="32"/>
          <w:szCs w:val="32"/>
        </w:rPr>
        <w:t>Tel</w:t>
      </w:r>
      <w:r w:rsidRPr="000916EF">
        <w:rPr>
          <w:rFonts w:cs="Arial"/>
          <w:bCs/>
          <w:kern w:val="32"/>
          <w:szCs w:val="32"/>
        </w:rPr>
        <w:t xml:space="preserve">: 1-512-471-4535; </w:t>
      </w:r>
      <w:r w:rsidR="00C67577" w:rsidRPr="000916EF">
        <w:t xml:space="preserve">Email: </w:t>
      </w:r>
      <w:hyperlink r:id="rId9" w:history="1">
        <w:r w:rsidR="00C67577" w:rsidRPr="006A4A95">
          <w:rPr>
            <w:rStyle w:val="Hyperlink"/>
          </w:rPr>
          <w:t>aupal.mondal@utexas.edu</w:t>
        </w:r>
      </w:hyperlink>
    </w:p>
    <w:bookmarkEnd w:id="0"/>
    <w:p w14:paraId="71567614" w14:textId="68BB8BB9" w:rsidR="00F53BDA" w:rsidRDefault="00F53BDA" w:rsidP="000204EF">
      <w:pPr>
        <w:spacing w:line="276" w:lineRule="auto"/>
        <w:rPr>
          <w:rFonts w:cs="Times New Roman"/>
        </w:rPr>
      </w:pPr>
    </w:p>
    <w:p w14:paraId="7DEC236D" w14:textId="77777777" w:rsidR="00593A1B" w:rsidRDefault="00593A1B" w:rsidP="00593A1B">
      <w:pPr>
        <w:spacing w:line="276" w:lineRule="auto"/>
        <w:jc w:val="center"/>
        <w:rPr>
          <w:rFonts w:cs="Times New Roman"/>
        </w:rPr>
      </w:pPr>
    </w:p>
    <w:p w14:paraId="71328A8F" w14:textId="7AABFA61" w:rsidR="00593A1B" w:rsidRPr="00184D12" w:rsidRDefault="00593A1B" w:rsidP="00593A1B">
      <w:pPr>
        <w:spacing w:line="276" w:lineRule="auto"/>
        <w:jc w:val="center"/>
        <w:rPr>
          <w:b/>
          <w:lang w:val="en-IN"/>
        </w:rPr>
      </w:pPr>
      <w:r w:rsidRPr="00184D12">
        <w:rPr>
          <w:b/>
          <w:lang w:val="en-IN"/>
        </w:rPr>
        <w:t>Abdul R</w:t>
      </w:r>
      <w:r>
        <w:rPr>
          <w:b/>
          <w:lang w:val="en-IN"/>
        </w:rPr>
        <w:t>awoof</w:t>
      </w:r>
      <w:r w:rsidRPr="00184D12">
        <w:rPr>
          <w:b/>
          <w:lang w:val="en-IN"/>
        </w:rPr>
        <w:t xml:space="preserve"> Pinjari</w:t>
      </w:r>
    </w:p>
    <w:p w14:paraId="3AFA73AE" w14:textId="77777777" w:rsidR="00593A1B" w:rsidRPr="001B3525" w:rsidRDefault="00593A1B" w:rsidP="00593A1B">
      <w:pPr>
        <w:spacing w:line="276" w:lineRule="auto"/>
        <w:jc w:val="center"/>
        <w:rPr>
          <w:rFonts w:cs="Times New Roman"/>
          <w:lang w:val="en-IN"/>
        </w:rPr>
      </w:pPr>
      <w:r w:rsidRPr="001B3525">
        <w:rPr>
          <w:rFonts w:cs="Times New Roman"/>
          <w:lang w:val="en-IN"/>
        </w:rPr>
        <w:t>Department of Civil Engineering</w:t>
      </w:r>
    </w:p>
    <w:p w14:paraId="3534AB0F" w14:textId="77777777" w:rsidR="00593A1B" w:rsidRPr="001B3525" w:rsidRDefault="00593A1B" w:rsidP="00593A1B">
      <w:pPr>
        <w:spacing w:line="276" w:lineRule="auto"/>
        <w:jc w:val="center"/>
        <w:rPr>
          <w:rFonts w:cs="Times New Roman"/>
          <w:lang w:val="en-IN"/>
        </w:rPr>
      </w:pPr>
      <w:r w:rsidRPr="001B3525">
        <w:rPr>
          <w:rFonts w:cs="Times New Roman"/>
          <w:lang w:val="en-IN"/>
        </w:rPr>
        <w:t>Centre for Infrastructure, Sustainable Transportation, and Urban Planning (C</w:t>
      </w:r>
      <w:r w:rsidRPr="001B3525">
        <w:rPr>
          <w:rFonts w:cs="Times New Roman"/>
          <w:i/>
          <w:lang w:val="en-IN"/>
        </w:rPr>
        <w:t>i</w:t>
      </w:r>
      <w:r w:rsidRPr="001B3525">
        <w:rPr>
          <w:rFonts w:cs="Times New Roman"/>
          <w:lang w:val="en-IN"/>
        </w:rPr>
        <w:t>STUP)</w:t>
      </w:r>
    </w:p>
    <w:p w14:paraId="409337EA" w14:textId="77777777" w:rsidR="00593A1B" w:rsidRPr="001B3525" w:rsidRDefault="00593A1B" w:rsidP="00593A1B">
      <w:pPr>
        <w:spacing w:line="276" w:lineRule="auto"/>
        <w:jc w:val="center"/>
        <w:rPr>
          <w:rFonts w:cs="Times New Roman"/>
          <w:lang w:val="en-IN"/>
        </w:rPr>
      </w:pPr>
      <w:r w:rsidRPr="001B3525">
        <w:rPr>
          <w:rFonts w:cs="Times New Roman"/>
          <w:lang w:val="en-IN"/>
        </w:rPr>
        <w:t>Indian Institute of Science (IISc), Bengaluru 560012, India</w:t>
      </w:r>
    </w:p>
    <w:p w14:paraId="6C21AEAF" w14:textId="10E0985E" w:rsidR="006E3128" w:rsidRPr="00593A1B" w:rsidRDefault="00593A1B" w:rsidP="00593A1B">
      <w:pPr>
        <w:spacing w:line="276" w:lineRule="auto"/>
        <w:jc w:val="center"/>
        <w:rPr>
          <w:rFonts w:cs="Times New Roman"/>
          <w:lang w:val="en-IN"/>
        </w:rPr>
      </w:pPr>
      <w:r w:rsidRPr="001B3525">
        <w:rPr>
          <w:rFonts w:cs="Times New Roman"/>
          <w:lang w:val="en-IN"/>
        </w:rPr>
        <w:t>Tel: +91-80-2293-2043</w:t>
      </w:r>
      <w:r>
        <w:rPr>
          <w:rFonts w:cs="Times New Roman"/>
          <w:lang w:val="en-IN"/>
        </w:rPr>
        <w:t xml:space="preserve">; </w:t>
      </w:r>
      <w:r w:rsidRPr="001B3525">
        <w:rPr>
          <w:rFonts w:cs="Times New Roman"/>
          <w:lang w:val="en-IN"/>
        </w:rPr>
        <w:t xml:space="preserve">Email: </w:t>
      </w:r>
      <w:hyperlink r:id="rId10" w:history="1">
        <w:r w:rsidRPr="001B3525">
          <w:rPr>
            <w:rStyle w:val="Hyperlink"/>
            <w:rFonts w:cs="Times New Roman"/>
            <w:lang w:val="en-IN"/>
          </w:rPr>
          <w:t>abdul@iisc.ac.in</w:t>
        </w:r>
      </w:hyperlink>
    </w:p>
    <w:p w14:paraId="26D8FDAB" w14:textId="519E7702" w:rsidR="000204EF" w:rsidRDefault="000204EF" w:rsidP="00593A1B">
      <w:pPr>
        <w:spacing w:line="276" w:lineRule="auto"/>
        <w:jc w:val="center"/>
        <w:rPr>
          <w:rFonts w:cs="Times New Roman"/>
        </w:rPr>
      </w:pPr>
    </w:p>
    <w:p w14:paraId="47485B59" w14:textId="77777777" w:rsidR="000204EF" w:rsidRDefault="000204EF" w:rsidP="00593A1B">
      <w:pPr>
        <w:spacing w:line="276" w:lineRule="auto"/>
        <w:jc w:val="center"/>
        <w:rPr>
          <w:rFonts w:cs="Times New Roman"/>
        </w:rPr>
      </w:pPr>
    </w:p>
    <w:p w14:paraId="0F4823D1" w14:textId="30862F80" w:rsidR="003678AE" w:rsidRDefault="003678AE" w:rsidP="00593A1B">
      <w:pPr>
        <w:spacing w:line="276" w:lineRule="auto"/>
        <w:jc w:val="center"/>
        <w:rPr>
          <w:rFonts w:cs="Times New Roman"/>
        </w:rPr>
      </w:pPr>
      <w:r>
        <w:rPr>
          <w:rFonts w:cs="Times New Roman"/>
        </w:rPr>
        <w:br w:type="page"/>
      </w:r>
    </w:p>
    <w:p w14:paraId="4F888393" w14:textId="77777777" w:rsidR="003678AE" w:rsidRPr="003678AE" w:rsidRDefault="003678AE" w:rsidP="00593A1B">
      <w:pPr>
        <w:spacing w:line="276" w:lineRule="auto"/>
        <w:rPr>
          <w:b/>
        </w:rPr>
      </w:pPr>
      <w:r w:rsidRPr="003678AE">
        <w:rPr>
          <w:b/>
        </w:rPr>
        <w:lastRenderedPageBreak/>
        <w:t>Abstract</w:t>
      </w:r>
    </w:p>
    <w:p w14:paraId="0EB27219" w14:textId="7CED8126" w:rsidR="006D1272" w:rsidRDefault="009C02C2" w:rsidP="00593A1B">
      <w:pPr>
        <w:spacing w:line="276" w:lineRule="auto"/>
      </w:pPr>
      <w:r>
        <w:t>There is growing interest in employing non-normal parameter distributions on covariates to account for random taste heterogeneity in multinomial choice models. In this study, we propose a flexible, computationally tractable, structurally simple, and parsimonious-in-specification random coefficients multinomial probit (MNP) model that can accommodate non-normality in the random coefficients. Our proposed methodology subsumes the normally distributed random coefficient MNP model as a special case, thus eliminating the need to a priori decide on the distributional assumption for each coefficient. The approach employs an implicit Gaussian copula to combine the univariate coefficient distributions into a multivariate distribution with a flexible dependence structure. Using our new flexible MNP framework, we investigate the commute mode choice behavior for workers in the city of Bengaluru, a metropolitan city in southern India. Results from our analysis indicate that sociodemographic variables, commute characteristics, and mode-related attributes significantly impact the commute mode choice decision. Importantly, our results indicate the presence of unobserved taste heterogeneity in the sensitivities to the travel time and travel cost variables; moreover, the distribution of the travel time coefficient is found to be significantly non-normal. In terms of data fit, our proposed model statistically outperforms the traditional MNP model as well as an MNP model that imposes normality on the travel time coefficient. The pitfalls of ignoring non-normality in the distribution of parameters are also discussed, as are several policies to promote a shift from private modes of transportation to more sustainable public transportation/walk modes</w:t>
      </w:r>
      <w:r w:rsidR="006D1272" w:rsidRPr="00336E2A">
        <w:t>.</w:t>
      </w:r>
    </w:p>
    <w:p w14:paraId="1004B6E5" w14:textId="77777777" w:rsidR="007753EF" w:rsidRDefault="007753EF" w:rsidP="00593A1B">
      <w:pPr>
        <w:pStyle w:val="NormalWeb"/>
        <w:spacing w:before="0" w:beforeAutospacing="0" w:after="0" w:afterAutospacing="0" w:line="276" w:lineRule="auto"/>
        <w:rPr>
          <w:b/>
          <w:color w:val="000000" w:themeColor="text1"/>
        </w:rPr>
      </w:pPr>
    </w:p>
    <w:p w14:paraId="3F3F5D51" w14:textId="08DF861D" w:rsidR="003678AE" w:rsidRPr="007753EF" w:rsidRDefault="003678AE" w:rsidP="00593A1B">
      <w:pPr>
        <w:pStyle w:val="NormalWeb"/>
        <w:spacing w:before="0" w:beforeAutospacing="0" w:after="0" w:afterAutospacing="0" w:line="276" w:lineRule="auto"/>
        <w:rPr>
          <w:color w:val="000000" w:themeColor="text1"/>
        </w:rPr>
      </w:pPr>
      <w:r w:rsidRPr="003678AE">
        <w:rPr>
          <w:b/>
          <w:color w:val="000000" w:themeColor="text1"/>
        </w:rPr>
        <w:t>Keywords:</w:t>
      </w:r>
      <w:r>
        <w:rPr>
          <w:b/>
          <w:color w:val="000000" w:themeColor="text1"/>
        </w:rPr>
        <w:t xml:space="preserve"> </w:t>
      </w:r>
      <w:r w:rsidRPr="007753EF">
        <w:rPr>
          <w:color w:val="000000" w:themeColor="text1"/>
        </w:rPr>
        <w:t xml:space="preserve">Non-normal distribution; Unobserved heterogeneity; Gaussian copula; Mode choice; Developing economy. </w:t>
      </w:r>
    </w:p>
    <w:p w14:paraId="61414DDD" w14:textId="21550967" w:rsidR="003678AE" w:rsidRPr="007753EF" w:rsidRDefault="003678AE" w:rsidP="00593A1B">
      <w:pPr>
        <w:spacing w:line="276" w:lineRule="auto"/>
        <w:jc w:val="left"/>
        <w:rPr>
          <w:rFonts w:cs="Times New Roman"/>
        </w:rPr>
      </w:pPr>
      <w:r w:rsidRPr="007753EF">
        <w:rPr>
          <w:rFonts w:cs="Times New Roman"/>
        </w:rPr>
        <w:br w:type="page"/>
      </w:r>
    </w:p>
    <w:p w14:paraId="67EBC8C8" w14:textId="77777777" w:rsidR="004060AC" w:rsidRDefault="004060AC" w:rsidP="000C0B75">
      <w:pPr>
        <w:pStyle w:val="Heading1"/>
        <w:spacing w:before="0" w:after="0" w:line="276" w:lineRule="auto"/>
        <w:sectPr w:rsidR="004060AC" w:rsidSect="00576FA1">
          <w:footerReference w:type="default" r:id="rId11"/>
          <w:pgSz w:w="12240" w:h="15840"/>
          <w:pgMar w:top="1440" w:right="1440" w:bottom="1440" w:left="1440" w:header="720" w:footer="720" w:gutter="0"/>
          <w:cols w:space="720"/>
          <w:docGrid w:linePitch="360"/>
        </w:sectPr>
      </w:pPr>
    </w:p>
    <w:p w14:paraId="49CD7DA4" w14:textId="39B8218C" w:rsidR="007A25C7" w:rsidRPr="007A25C7" w:rsidRDefault="007A25C7" w:rsidP="000C0B75">
      <w:pPr>
        <w:pStyle w:val="Heading1"/>
        <w:spacing w:before="0" w:after="0" w:line="276" w:lineRule="auto"/>
      </w:pPr>
      <w:r w:rsidRPr="007A25C7">
        <w:lastRenderedPageBreak/>
        <w:t>I</w:t>
      </w:r>
      <w:r w:rsidRPr="00E118B1">
        <w:t>NT</w:t>
      </w:r>
      <w:r w:rsidRPr="00E118B1">
        <w:rPr>
          <w:rStyle w:val="Heading1Char"/>
          <w:b/>
        </w:rPr>
        <w:t>RODUCTION</w:t>
      </w:r>
    </w:p>
    <w:p w14:paraId="1B7C6356" w14:textId="723F2AE5" w:rsidR="00DF1446" w:rsidRDefault="007A25C7" w:rsidP="00680274">
      <w:pPr>
        <w:spacing w:line="276" w:lineRule="auto"/>
        <w:rPr>
          <w:rFonts w:cs="Times New Roman"/>
          <w:szCs w:val="24"/>
          <w:lang w:eastAsia="it-IT"/>
        </w:rPr>
      </w:pPr>
      <w:r w:rsidRPr="00E118B1">
        <w:rPr>
          <w:rFonts w:cs="Times New Roman"/>
          <w:szCs w:val="24"/>
        </w:rPr>
        <w:t xml:space="preserve">Among the choice models used in the literature, the multinomial logit (MNL) model continues to be the “workhorse” and has been the most widely used structure for modeling travel mode choices. </w:t>
      </w:r>
      <w:r w:rsidR="00F90933">
        <w:rPr>
          <w:rFonts w:cs="Times New Roman"/>
          <w:szCs w:val="24"/>
        </w:rPr>
        <w:t xml:space="preserve">But, over the past several decades, many </w:t>
      </w:r>
      <w:r w:rsidRPr="00E118B1">
        <w:rPr>
          <w:rFonts w:cs="Times New Roman"/>
          <w:szCs w:val="24"/>
        </w:rPr>
        <w:t xml:space="preserve">extensions </w:t>
      </w:r>
      <w:r w:rsidR="00F90933">
        <w:rPr>
          <w:rFonts w:cs="Times New Roman"/>
          <w:szCs w:val="24"/>
        </w:rPr>
        <w:t xml:space="preserve">of the MNL model </w:t>
      </w:r>
      <w:r w:rsidRPr="00E118B1">
        <w:rPr>
          <w:rFonts w:cs="Times New Roman"/>
          <w:szCs w:val="24"/>
        </w:rPr>
        <w:t xml:space="preserve">have been proposed in the literature, which relax the </w:t>
      </w:r>
      <w:r w:rsidR="00CA3C54">
        <w:rPr>
          <w:rFonts w:cs="Times New Roman"/>
          <w:szCs w:val="24"/>
        </w:rPr>
        <w:t>independence and identically distributed (</w:t>
      </w:r>
      <w:r w:rsidRPr="00E118B1">
        <w:rPr>
          <w:rFonts w:cs="Times New Roman"/>
          <w:szCs w:val="24"/>
        </w:rPr>
        <w:t>II</w:t>
      </w:r>
      <w:r w:rsidR="00CA3C54">
        <w:rPr>
          <w:rFonts w:cs="Times New Roman"/>
          <w:szCs w:val="24"/>
        </w:rPr>
        <w:t>D)</w:t>
      </w:r>
      <w:r w:rsidRPr="00E118B1">
        <w:rPr>
          <w:rFonts w:cs="Times New Roman"/>
          <w:szCs w:val="24"/>
        </w:rPr>
        <w:t xml:space="preserve"> </w:t>
      </w:r>
      <w:r w:rsidR="004D4F4D">
        <w:rPr>
          <w:rFonts w:cs="Times New Roman"/>
          <w:szCs w:val="24"/>
        </w:rPr>
        <w:t xml:space="preserve">kernel error terms </w:t>
      </w:r>
      <w:r w:rsidRPr="00E118B1">
        <w:rPr>
          <w:rFonts w:cs="Times New Roman"/>
          <w:szCs w:val="24"/>
        </w:rPr>
        <w:t>an</w:t>
      </w:r>
      <w:r w:rsidR="004D4F4D">
        <w:rPr>
          <w:rFonts w:cs="Times New Roman"/>
          <w:szCs w:val="24"/>
        </w:rPr>
        <w:t xml:space="preserve">d </w:t>
      </w:r>
      <w:r w:rsidRPr="00E118B1">
        <w:rPr>
          <w:rFonts w:cs="Times New Roman"/>
          <w:szCs w:val="24"/>
        </w:rPr>
        <w:t xml:space="preserve">homogenous response </w:t>
      </w:r>
      <w:r w:rsidR="004D4F4D">
        <w:rPr>
          <w:rFonts w:cs="Times New Roman"/>
          <w:szCs w:val="24"/>
        </w:rPr>
        <w:t xml:space="preserve">assumptions of </w:t>
      </w:r>
      <w:r w:rsidRPr="00E118B1">
        <w:rPr>
          <w:rFonts w:cs="Times New Roman"/>
          <w:szCs w:val="24"/>
        </w:rPr>
        <w:t>the MNL model</w:t>
      </w:r>
      <w:r w:rsidR="004D4F4D">
        <w:rPr>
          <w:rFonts w:cs="Times New Roman"/>
          <w:szCs w:val="24"/>
        </w:rPr>
        <w:t xml:space="preserve">. </w:t>
      </w:r>
      <w:r w:rsidR="00DF1446">
        <w:rPr>
          <w:rFonts w:cs="Times New Roman"/>
          <w:szCs w:val="24"/>
        </w:rPr>
        <w:t>Bhat (20</w:t>
      </w:r>
      <w:r w:rsidR="006A6A54">
        <w:rPr>
          <w:rFonts w:cs="Times New Roman"/>
          <w:szCs w:val="24"/>
        </w:rPr>
        <w:t>20</w:t>
      </w:r>
      <w:r w:rsidR="00DF1446">
        <w:rPr>
          <w:rFonts w:cs="Times New Roman"/>
          <w:szCs w:val="24"/>
        </w:rPr>
        <w:t xml:space="preserve">) provides a detailed history of the developments and progress of the field over multiple decades. </w:t>
      </w:r>
      <w:r w:rsidR="003B431B">
        <w:rPr>
          <w:rFonts w:cs="Times New Roman"/>
          <w:szCs w:val="24"/>
        </w:rPr>
        <w:t xml:space="preserve">Among all the choice models, </w:t>
      </w:r>
      <w:r w:rsidR="00DF1446">
        <w:rPr>
          <w:rFonts w:cs="Times New Roman"/>
          <w:szCs w:val="24"/>
          <w:lang w:val="en-GB" w:eastAsia="it-IT"/>
        </w:rPr>
        <w:t xml:space="preserve">two general econometric model structures have </w:t>
      </w:r>
      <w:r w:rsidR="003B431B">
        <w:rPr>
          <w:rFonts w:cs="Times New Roman"/>
          <w:szCs w:val="24"/>
          <w:lang w:val="en-GB" w:eastAsia="it-IT"/>
        </w:rPr>
        <w:t xml:space="preserve">stood out as being the new standards for flexibility in capturing random taste heterogeneity. One is the mixed logit model that has seen several applications in the context of </w:t>
      </w:r>
      <w:r w:rsidR="004E22B6">
        <w:rPr>
          <w:rFonts w:cs="Times New Roman"/>
          <w:szCs w:val="24"/>
          <w:lang w:val="en-GB" w:eastAsia="it-IT"/>
        </w:rPr>
        <w:t xml:space="preserve">travel </w:t>
      </w:r>
      <w:r w:rsidR="003B431B">
        <w:rPr>
          <w:rFonts w:cs="Times New Roman"/>
          <w:szCs w:val="24"/>
          <w:lang w:val="en-GB" w:eastAsia="it-IT"/>
        </w:rPr>
        <w:t xml:space="preserve">mode choice </w:t>
      </w:r>
      <w:r w:rsidRPr="00E118B1">
        <w:rPr>
          <w:rFonts w:cs="Times New Roman"/>
          <w:szCs w:val="24"/>
        </w:rPr>
        <w:t xml:space="preserve">(see for example, Guo et al., 2020, Patil et al., 2020, Parmar et al., 2021, Dias et al., 2022). </w:t>
      </w:r>
      <w:r w:rsidR="00DF1446">
        <w:rPr>
          <w:rFonts w:cs="Times New Roman"/>
          <w:szCs w:val="24"/>
          <w:lang w:val="en-GB" w:eastAsia="it-IT"/>
        </w:rPr>
        <w:t xml:space="preserve">The second is the multinomial probit (MNP) model </w:t>
      </w:r>
      <w:r w:rsidR="00DF1446">
        <w:rPr>
          <w:rFonts w:cs="Times New Roman"/>
          <w:szCs w:val="24"/>
          <w:lang w:val="en-GB" w:eastAsia="it-IT"/>
        </w:rPr>
        <w:fldChar w:fldCharType="begin"/>
      </w:r>
      <w:r w:rsidR="00DF1446">
        <w:rPr>
          <w:rFonts w:cs="Times New Roman"/>
          <w:szCs w:val="24"/>
          <w:lang w:val="en-GB" w:eastAsia="it-IT"/>
        </w:rPr>
        <w:instrText xml:space="preserve"> ADDIN EN.CITE &lt;EndNote&gt;&lt;Cite&gt;&lt;Author&gt;Daganzo&lt;/Author&gt;&lt;Year&gt;1980&lt;/Year&gt;&lt;RecNum&gt;25&lt;/RecNum&gt;&lt;DisplayText&gt;(Daganzo, 1980)&lt;/DisplayText&gt;&lt;record&gt;&lt;rec-number&gt;25&lt;/rec-number&gt;&lt;foreign-keys&gt;&lt;key app="EN" db-id="a0s09ewzr9ae9ved9f6p25fesd92ppfsv5x5" timestamp="1563765137"&gt;25&lt;/key&gt;&lt;/foreign-keys&gt;&lt;ref-type name="Book"&gt;6&lt;/ref-type&gt;&lt;contributors&gt;&lt;authors&gt;&lt;author&gt;Daganzo, Carlos&lt;/author&gt;&lt;/authors&gt;&lt;/contributors&gt;&lt;titles&gt;&lt;title&gt;Multinomial Probit: The Theory and its Application to Demand Forecasting&lt;/title&gt;&lt;/titles&gt;&lt;dates&gt;&lt;year&gt;1980&lt;/year&gt;&lt;/dates&gt;&lt;pub-location&gt;New York&lt;/pub-location&gt;&lt;publisher&gt;Academic Press&lt;/publisher&gt;&lt;urls&gt;&lt;/urls&gt;&lt;/record&gt;&lt;/Cite&gt;&lt;/EndNote&gt;</w:instrText>
      </w:r>
      <w:r w:rsidR="00DF1446">
        <w:rPr>
          <w:rFonts w:cs="Times New Roman"/>
          <w:szCs w:val="24"/>
          <w:lang w:val="en-GB" w:eastAsia="it-IT"/>
        </w:rPr>
        <w:fldChar w:fldCharType="separate"/>
      </w:r>
      <w:r w:rsidR="00DF1446">
        <w:rPr>
          <w:rFonts w:cs="Times New Roman"/>
          <w:noProof/>
          <w:szCs w:val="24"/>
          <w:lang w:val="en-GB" w:eastAsia="it-IT"/>
        </w:rPr>
        <w:t xml:space="preserve">(Daganzo, </w:t>
      </w:r>
      <w:r w:rsidR="00762332">
        <w:rPr>
          <w:rFonts w:cs="Times New Roman"/>
          <w:noProof/>
          <w:szCs w:val="24"/>
          <w:lang w:val="en-GB" w:eastAsia="it-IT"/>
        </w:rPr>
        <w:t>2014</w:t>
      </w:r>
      <w:r w:rsidR="00DF1446">
        <w:rPr>
          <w:rFonts w:cs="Times New Roman"/>
          <w:noProof/>
          <w:szCs w:val="24"/>
          <w:lang w:val="en-GB" w:eastAsia="it-IT"/>
        </w:rPr>
        <w:t>)</w:t>
      </w:r>
      <w:r w:rsidR="00DF1446">
        <w:rPr>
          <w:rFonts w:cs="Times New Roman"/>
          <w:szCs w:val="24"/>
          <w:lang w:val="en-GB" w:eastAsia="it-IT"/>
        </w:rPr>
        <w:fldChar w:fldCharType="end"/>
      </w:r>
      <w:r w:rsidR="00DF1446">
        <w:rPr>
          <w:rFonts w:cs="Times New Roman"/>
          <w:szCs w:val="24"/>
          <w:lang w:val="en-GB" w:eastAsia="it-IT"/>
        </w:rPr>
        <w:t xml:space="preserve">. </w:t>
      </w:r>
      <w:r w:rsidR="003B431B">
        <w:rPr>
          <w:rFonts w:cs="Times New Roman"/>
          <w:szCs w:val="24"/>
          <w:lang w:val="en-GB" w:eastAsia="it-IT"/>
        </w:rPr>
        <w:t xml:space="preserve">The MNP model can accommodate random taste heterogeneity in a way similar to the mixed logit, by specifying IID (independent and identically distributed) kernel </w:t>
      </w:r>
      <w:r w:rsidR="00646EDE">
        <w:rPr>
          <w:rFonts w:cs="Times New Roman"/>
          <w:szCs w:val="24"/>
          <w:lang w:val="en-GB" w:eastAsia="it-IT"/>
        </w:rPr>
        <w:t xml:space="preserve">normal </w:t>
      </w:r>
      <w:r w:rsidR="003B431B">
        <w:rPr>
          <w:rFonts w:cs="Times New Roman"/>
          <w:szCs w:val="24"/>
          <w:lang w:val="en-GB" w:eastAsia="it-IT"/>
        </w:rPr>
        <w:t>error terms over which a mixing distribution is specified</w:t>
      </w:r>
      <w:r w:rsidR="005E73CF">
        <w:rPr>
          <w:rFonts w:cs="Times New Roman"/>
          <w:szCs w:val="24"/>
          <w:lang w:val="en-GB" w:eastAsia="it-IT"/>
        </w:rPr>
        <w:t xml:space="preserve">. In this sense, the </w:t>
      </w:r>
      <w:r w:rsidR="003B431B">
        <w:rPr>
          <w:rFonts w:cs="Times New Roman"/>
          <w:szCs w:val="24"/>
          <w:lang w:val="en-GB" w:eastAsia="it-IT"/>
        </w:rPr>
        <w:t>mixed IID MNP and the mixed logit models have essentially the same structure</w:t>
      </w:r>
      <w:r w:rsidR="00A3714D">
        <w:rPr>
          <w:rFonts w:cs="Times New Roman"/>
          <w:szCs w:val="24"/>
          <w:lang w:val="en-GB" w:eastAsia="it-IT"/>
        </w:rPr>
        <w:t xml:space="preserve">; the mixed logit </w:t>
      </w:r>
      <w:r w:rsidR="004E22B6">
        <w:rPr>
          <w:rFonts w:cs="Times New Roman"/>
          <w:szCs w:val="24"/>
          <w:lang w:val="en-GB" w:eastAsia="it-IT"/>
        </w:rPr>
        <w:t xml:space="preserve">has </w:t>
      </w:r>
      <w:r w:rsidR="00A3714D">
        <w:rPr>
          <w:rFonts w:cs="Times New Roman"/>
          <w:szCs w:val="24"/>
          <w:lang w:val="en-GB" w:eastAsia="it-IT"/>
        </w:rPr>
        <w:t xml:space="preserve">received more attention because, conditional on random taste heterogeneity, it </w:t>
      </w:r>
      <w:r w:rsidR="005E73CF">
        <w:rPr>
          <w:rFonts w:cs="Times New Roman"/>
          <w:szCs w:val="24"/>
          <w:lang w:val="en-GB" w:eastAsia="it-IT"/>
        </w:rPr>
        <w:t>collapses to the familiar closed-form MNL, while the mixed IID probit</w:t>
      </w:r>
      <w:r w:rsidR="004D090A">
        <w:rPr>
          <w:rFonts w:cs="Times New Roman"/>
          <w:szCs w:val="24"/>
          <w:lang w:val="en-GB" w:eastAsia="it-IT"/>
        </w:rPr>
        <w:t>, again conditional on random taste heterogeneity,</w:t>
      </w:r>
      <w:r w:rsidR="005E73CF">
        <w:rPr>
          <w:rFonts w:cs="Times New Roman"/>
          <w:szCs w:val="24"/>
          <w:lang w:val="en-GB" w:eastAsia="it-IT"/>
        </w:rPr>
        <w:t xml:space="preserve"> requires a one-dimensional integration (see Bhat, 2003</w:t>
      </w:r>
      <w:r w:rsidR="004E22B6">
        <w:rPr>
          <w:rFonts w:cs="Times New Roman"/>
          <w:szCs w:val="24"/>
          <w:lang w:val="en-GB" w:eastAsia="it-IT"/>
        </w:rPr>
        <w:t>)</w:t>
      </w:r>
      <w:r w:rsidR="005E73CF">
        <w:rPr>
          <w:rFonts w:cs="Times New Roman"/>
          <w:szCs w:val="24"/>
          <w:lang w:val="en-GB" w:eastAsia="it-IT"/>
        </w:rPr>
        <w:t xml:space="preserve">. However, as discussed at length in Bhat (2018), when a multivariate normal </w:t>
      </w:r>
      <w:r w:rsidR="004D090A">
        <w:rPr>
          <w:rFonts w:cs="Times New Roman"/>
          <w:szCs w:val="24"/>
          <w:lang w:val="en-GB" w:eastAsia="it-IT"/>
        </w:rPr>
        <w:t>random taste heterogeneity (</w:t>
      </w:r>
      <w:r w:rsidR="005E73CF">
        <w:rPr>
          <w:rFonts w:cs="Times New Roman"/>
          <w:szCs w:val="24"/>
          <w:lang w:val="en-GB" w:eastAsia="it-IT"/>
        </w:rPr>
        <w:t>mixing</w:t>
      </w:r>
      <w:r w:rsidR="004D090A">
        <w:rPr>
          <w:rFonts w:cs="Times New Roman"/>
          <w:szCs w:val="24"/>
          <w:lang w:val="en-GB" w:eastAsia="it-IT"/>
        </w:rPr>
        <w:t>)</w:t>
      </w:r>
      <w:r w:rsidR="005E73CF">
        <w:rPr>
          <w:rFonts w:cs="Times New Roman"/>
          <w:szCs w:val="24"/>
          <w:lang w:val="en-GB" w:eastAsia="it-IT"/>
        </w:rPr>
        <w:t xml:space="preserve"> distribution is used, </w:t>
      </w:r>
      <w:r w:rsidR="005E73CF">
        <w:rPr>
          <w:rFonts w:cs="Times New Roman"/>
          <w:szCs w:val="24"/>
          <w:lang w:eastAsia="it-IT"/>
        </w:rPr>
        <w:t xml:space="preserve">the latter can be much more computationally efficient when the number of random coefficients (say </w:t>
      </w:r>
      <w:r w:rsidR="005E73CF" w:rsidRPr="00680274">
        <w:rPr>
          <w:rFonts w:cs="Times New Roman"/>
          <w:i/>
          <w:iCs/>
          <w:szCs w:val="24"/>
          <w:lang w:eastAsia="it-IT"/>
        </w:rPr>
        <w:t>K</w:t>
      </w:r>
      <w:r w:rsidR="005E73CF">
        <w:rPr>
          <w:rFonts w:cs="Times New Roman"/>
          <w:szCs w:val="24"/>
          <w:lang w:eastAsia="it-IT"/>
        </w:rPr>
        <w:t xml:space="preserve">) is higher than the number of alternatives (say </w:t>
      </w:r>
      <w:r w:rsidR="005E73CF" w:rsidRPr="00680274">
        <w:rPr>
          <w:rFonts w:cs="Times New Roman"/>
          <w:i/>
          <w:iCs/>
          <w:szCs w:val="24"/>
          <w:lang w:eastAsia="it-IT"/>
        </w:rPr>
        <w:t>I</w:t>
      </w:r>
      <w:r w:rsidR="005E73CF">
        <w:rPr>
          <w:rFonts w:cs="Times New Roman"/>
          <w:szCs w:val="24"/>
          <w:lang w:eastAsia="it-IT"/>
        </w:rPr>
        <w:t>)</w:t>
      </w:r>
      <w:r w:rsidR="004E22B6">
        <w:rPr>
          <w:rFonts w:cs="Times New Roman"/>
          <w:szCs w:val="24"/>
          <w:lang w:eastAsia="it-IT"/>
        </w:rPr>
        <w:t>, as is not uncommon in travel</w:t>
      </w:r>
      <w:r w:rsidR="00F93DDF">
        <w:rPr>
          <w:rFonts w:cs="Times New Roman"/>
          <w:szCs w:val="24"/>
          <w:lang w:eastAsia="it-IT"/>
        </w:rPr>
        <w:t xml:space="preserve"> </w:t>
      </w:r>
      <w:r w:rsidR="004E22B6">
        <w:rPr>
          <w:rFonts w:cs="Times New Roman"/>
          <w:szCs w:val="24"/>
          <w:lang w:eastAsia="it-IT"/>
        </w:rPr>
        <w:t>choice modeling. This is because of the conjugate nature of the multivariate normal distribution under additivity, which results in the evaluation of only an (</w:t>
      </w:r>
      <w:r w:rsidR="004E22B6" w:rsidRPr="00680274">
        <w:rPr>
          <w:rFonts w:cs="Times New Roman"/>
          <w:i/>
          <w:iCs/>
          <w:szCs w:val="24"/>
          <w:lang w:eastAsia="it-IT"/>
        </w:rPr>
        <w:t>I</w:t>
      </w:r>
      <w:r w:rsidR="00352EB6">
        <w:rPr>
          <w:rFonts w:cs="Times New Roman"/>
          <w:szCs w:val="24"/>
          <w:lang w:eastAsia="it-IT"/>
        </w:rPr>
        <w:t>–</w:t>
      </w:r>
      <w:r w:rsidR="004E22B6">
        <w:rPr>
          <w:rFonts w:cs="Times New Roman"/>
          <w:szCs w:val="24"/>
          <w:lang w:eastAsia="it-IT"/>
        </w:rPr>
        <w:t xml:space="preserve">1) dimensional </w:t>
      </w:r>
      <w:r w:rsidR="00243AC5">
        <w:rPr>
          <w:rFonts w:cs="Times New Roman"/>
          <w:szCs w:val="24"/>
          <w:lang w:eastAsia="it-IT"/>
        </w:rPr>
        <w:t xml:space="preserve">truncated (from above; that is, the </w:t>
      </w:r>
      <w:r w:rsidR="004E22B6">
        <w:rPr>
          <w:rFonts w:cs="Times New Roman"/>
          <w:szCs w:val="24"/>
          <w:lang w:eastAsia="it-IT"/>
        </w:rPr>
        <w:t>multivariate normal cumulative distribution (MVNCD) function</w:t>
      </w:r>
      <w:r w:rsidR="00243AC5">
        <w:rPr>
          <w:rFonts w:cs="Times New Roman"/>
          <w:szCs w:val="24"/>
          <w:lang w:eastAsia="it-IT"/>
        </w:rPr>
        <w:t>)</w:t>
      </w:r>
      <w:r w:rsidR="004E22B6">
        <w:rPr>
          <w:rFonts w:cs="Times New Roman"/>
          <w:szCs w:val="24"/>
          <w:lang w:eastAsia="it-IT"/>
        </w:rPr>
        <w:t xml:space="preserve"> in the </w:t>
      </w:r>
      <w:r w:rsidR="004D090A">
        <w:rPr>
          <w:rFonts w:cs="Times New Roman"/>
          <w:szCs w:val="24"/>
          <w:lang w:eastAsia="it-IT"/>
        </w:rPr>
        <w:t xml:space="preserve">MNP </w:t>
      </w:r>
      <w:r w:rsidR="004E22B6">
        <w:rPr>
          <w:rFonts w:cs="Times New Roman"/>
          <w:szCs w:val="24"/>
          <w:lang w:eastAsia="it-IT"/>
        </w:rPr>
        <w:t xml:space="preserve">case relative to a </w:t>
      </w:r>
      <w:r w:rsidR="004E22B6" w:rsidRPr="00680274">
        <w:rPr>
          <w:rFonts w:cs="Times New Roman"/>
          <w:i/>
          <w:iCs/>
          <w:szCs w:val="24"/>
          <w:lang w:eastAsia="it-IT"/>
        </w:rPr>
        <w:t>K</w:t>
      </w:r>
      <w:r w:rsidR="004E22B6">
        <w:rPr>
          <w:rFonts w:cs="Times New Roman"/>
          <w:szCs w:val="24"/>
          <w:lang w:eastAsia="it-IT"/>
        </w:rPr>
        <w:t>-dimensional untruncated integral in the mixed logit case</w:t>
      </w:r>
      <w:r w:rsidR="00243AC5">
        <w:rPr>
          <w:rFonts w:cs="Times New Roman"/>
          <w:szCs w:val="24"/>
          <w:lang w:eastAsia="it-IT"/>
        </w:rPr>
        <w:t xml:space="preserve"> (see Figure 1)</w:t>
      </w:r>
      <w:r w:rsidR="004E22B6">
        <w:rPr>
          <w:rFonts w:cs="Times New Roman"/>
          <w:szCs w:val="24"/>
          <w:lang w:eastAsia="it-IT"/>
        </w:rPr>
        <w:t xml:space="preserve">. </w:t>
      </w:r>
      <w:r w:rsidR="00646EDE">
        <w:rPr>
          <w:rFonts w:cs="Times New Roman"/>
          <w:szCs w:val="24"/>
          <w:lang w:eastAsia="it-IT"/>
        </w:rPr>
        <w:t xml:space="preserve">Besides, in social/spatial interaction contexts or when modeling </w:t>
      </w:r>
      <w:r w:rsidR="00D03721">
        <w:rPr>
          <w:rFonts w:cs="Times New Roman"/>
          <w:szCs w:val="24"/>
          <w:lang w:eastAsia="it-IT"/>
        </w:rPr>
        <w:t xml:space="preserve">unordered choices with other types of outcome variables (such as ordered choice or counts), </w:t>
      </w:r>
      <w:r w:rsidR="00646EDE">
        <w:rPr>
          <w:rFonts w:cs="Times New Roman"/>
          <w:szCs w:val="24"/>
          <w:lang w:eastAsia="it-IT"/>
        </w:rPr>
        <w:t>the use of a normal error kernel</w:t>
      </w:r>
      <w:r w:rsidR="00D03721">
        <w:rPr>
          <w:rFonts w:cs="Times New Roman"/>
          <w:szCs w:val="24"/>
          <w:lang w:eastAsia="it-IT"/>
        </w:rPr>
        <w:t xml:space="preserve"> has substantially more </w:t>
      </w:r>
      <w:r w:rsidR="00646EDE">
        <w:rPr>
          <w:rFonts w:cs="Times New Roman"/>
          <w:szCs w:val="24"/>
          <w:lang w:eastAsia="it-IT"/>
        </w:rPr>
        <w:t>appeal than the extreme value error kernel</w:t>
      </w:r>
      <w:r w:rsidR="00666AE0">
        <w:rPr>
          <w:rFonts w:cs="Times New Roman"/>
          <w:szCs w:val="24"/>
          <w:lang w:eastAsia="it-IT"/>
        </w:rPr>
        <w:t xml:space="preserve">.  </w:t>
      </w:r>
    </w:p>
    <w:p w14:paraId="137B6D84" w14:textId="5747A481" w:rsidR="00ED4CD2" w:rsidRDefault="00DF1446" w:rsidP="00680274">
      <w:pPr>
        <w:adjustRightInd w:val="0"/>
        <w:snapToGrid w:val="0"/>
        <w:spacing w:line="276" w:lineRule="auto"/>
        <w:ind w:firstLine="720"/>
        <w:rPr>
          <w:rFonts w:cs="Times New Roman"/>
        </w:rPr>
      </w:pPr>
      <w:r>
        <w:rPr>
          <w:rFonts w:cs="Times New Roman"/>
          <w:szCs w:val="24"/>
        </w:rPr>
        <w:t xml:space="preserve">More recently, there has been renewed interest in the use of the </w:t>
      </w:r>
      <w:r w:rsidR="00C81CF0">
        <w:rPr>
          <w:rFonts w:cs="Times New Roman"/>
          <w:szCs w:val="24"/>
        </w:rPr>
        <w:t>normal error kernel</w:t>
      </w:r>
      <w:r w:rsidR="004D090A">
        <w:rPr>
          <w:rFonts w:cs="Times New Roman"/>
          <w:szCs w:val="24"/>
        </w:rPr>
        <w:t xml:space="preserve"> in discrete choice modeling</w:t>
      </w:r>
      <w:r>
        <w:rPr>
          <w:rFonts w:cs="Times New Roman"/>
          <w:szCs w:val="24"/>
        </w:rPr>
        <w:t xml:space="preserve">, thanks </w:t>
      </w:r>
      <w:r w:rsidR="00C81CF0">
        <w:rPr>
          <w:rFonts w:cs="Times New Roman"/>
          <w:szCs w:val="24"/>
        </w:rPr>
        <w:t xml:space="preserve">also </w:t>
      </w:r>
      <w:r>
        <w:rPr>
          <w:rFonts w:cs="Times New Roman"/>
          <w:szCs w:val="24"/>
        </w:rPr>
        <w:t xml:space="preserve">to the development of new analytic methods to estimate the multivariate normal cumulative distribution function </w:t>
      </w:r>
      <w:r>
        <w:rPr>
          <w:rFonts w:cs="Times New Roman"/>
          <w:szCs w:val="24"/>
        </w:rPr>
        <w:fldChar w:fldCharType="begin"/>
      </w:r>
      <w:r>
        <w:rPr>
          <w:rFonts w:cs="Times New Roman"/>
          <w:szCs w:val="24"/>
        </w:rPr>
        <w:instrText xml:space="preserve"> ADDIN EN.CITE &lt;EndNote&gt;&lt;Cite&gt;&lt;Author&gt;Bhat&lt;/Author&gt;&lt;Year&gt;2018&lt;/Year&gt;&lt;RecNum&gt;39&lt;/RecNum&gt;&lt;DisplayText&gt;(Bhat, 2018)&lt;/DisplayText&gt;&lt;record&gt;&lt;rec-number&gt;39&lt;/rec-number&gt;&lt;foreign-keys&gt;&lt;key app="EN" db-id="a0s09ewzr9ae9ved9f6p25fesd92ppfsv5x5" timestamp="1563773172"&gt;39&lt;/key&gt;&lt;/foreign-keys&gt;&lt;ref-type name="Journal Article"&gt;17&lt;/ref-type&gt;&lt;contributors&gt;&lt;authors&gt;&lt;author&gt;Bhat, Chandra R&lt;/author&gt;&lt;/authors&gt;&lt;/contributors&gt;&lt;titles&gt;&lt;title&gt;New matrix-based methods for the analytic evaluation of the multivariate cumulative normal distribution function&lt;/title&gt;&lt;secondary-title&gt;Transportation Research Part B: Methodological&lt;/secondary-title&gt;&lt;/titles&gt;&lt;periodical&gt;&lt;full-title&gt;Transportation Research Part B: Methodological&lt;/full-title&gt;&lt;/periodical&gt;&lt;pages&gt;238-256&lt;/pages&gt;&lt;volume&gt;109&lt;/volume&gt;&lt;dates&gt;&lt;year&gt;2018&lt;/year&gt;&lt;/dates&gt;&lt;isbn&gt;0191-2615&lt;/isbn&gt;&lt;urls&gt;&lt;/urls&gt;&lt;/record&gt;&lt;/Cite&gt;&lt;/EndNote&gt;</w:instrText>
      </w:r>
      <w:r>
        <w:rPr>
          <w:rFonts w:cs="Times New Roman"/>
          <w:szCs w:val="24"/>
        </w:rPr>
        <w:fldChar w:fldCharType="separate"/>
      </w:r>
      <w:r>
        <w:rPr>
          <w:rFonts w:cs="Times New Roman"/>
          <w:noProof/>
          <w:szCs w:val="24"/>
        </w:rPr>
        <w:t>(Bhat, 2018</w:t>
      </w:r>
      <w:r w:rsidR="00C81CF0">
        <w:rPr>
          <w:rFonts w:cs="Times New Roman"/>
          <w:noProof/>
          <w:szCs w:val="24"/>
        </w:rPr>
        <w:t xml:space="preserve">; </w:t>
      </w:r>
      <w:r w:rsidR="00F93DDF">
        <w:rPr>
          <w:rFonts w:cs="Times New Roman"/>
          <w:noProof/>
          <w:szCs w:val="24"/>
        </w:rPr>
        <w:t>Wang</w:t>
      </w:r>
      <w:r w:rsidR="00C81CF0">
        <w:rPr>
          <w:rFonts w:cs="Times New Roman"/>
          <w:noProof/>
          <w:szCs w:val="24"/>
        </w:rPr>
        <w:t xml:space="preserve"> et al., 202</w:t>
      </w:r>
      <w:r w:rsidR="00F93DDF">
        <w:rPr>
          <w:rFonts w:cs="Times New Roman"/>
          <w:noProof/>
          <w:szCs w:val="24"/>
        </w:rPr>
        <w:t>3</w:t>
      </w:r>
      <w:r>
        <w:rPr>
          <w:rFonts w:cs="Times New Roman"/>
          <w:noProof/>
          <w:szCs w:val="24"/>
        </w:rPr>
        <w:t>)</w:t>
      </w:r>
      <w:r>
        <w:rPr>
          <w:rFonts w:cs="Times New Roman"/>
          <w:szCs w:val="24"/>
        </w:rPr>
        <w:fldChar w:fldCharType="end"/>
      </w:r>
      <w:r>
        <w:rPr>
          <w:rFonts w:cs="Times New Roman"/>
          <w:szCs w:val="24"/>
        </w:rPr>
        <w:t xml:space="preserve">. </w:t>
      </w:r>
      <w:r>
        <w:rPr>
          <w:rFonts w:cs="Times New Roman"/>
          <w:szCs w:val="24"/>
        </w:rPr>
        <w:fldChar w:fldCharType="begin"/>
      </w:r>
      <w:r>
        <w:rPr>
          <w:rFonts w:cs="Times New Roman"/>
          <w:szCs w:val="24"/>
        </w:rPr>
        <w:instrText xml:space="preserve"> ADDIN EN.CITE &lt;EndNote&gt;&lt;Cite AuthorYear="1"&gt;&lt;Author&gt;Patil&lt;/Author&gt;&lt;Year&gt;2017&lt;/Year&gt;&lt;RecNum&gt;30&lt;/RecNum&gt;&lt;DisplayText&gt;Patil et al. (2017)&lt;/DisplayText&gt;&lt;record&gt;&lt;rec-number&gt;30&lt;/rec-number&gt;&lt;foreign-keys&gt;&lt;key app="EN" db-id="a0s09ewzr9ae9ved9f6p25fesd92ppfsv5x5" timestamp="1563765280"&gt;30&lt;/key&gt;&lt;/foreign-keys&gt;&lt;ref-type name="Journal Article"&gt;17&lt;/ref-type&gt;&lt;contributors&gt;&lt;authors&gt;&lt;author&gt;Patil, Priyadarshan N&lt;/author&gt;&lt;author&gt;Dubey, Subodh K&lt;/author&gt;&lt;author&gt;Pinjari, Abdul R&lt;/author&gt;&lt;author&gt;Cherchi, Elisabetta&lt;/author&gt;&lt;author&gt;Daziano, Ricardo&lt;/author&gt;&lt;author&gt;Bhat, Chandra R&lt;/author&gt;&lt;/authors&gt;&lt;/contributors&gt;&lt;titles&gt;&lt;title&gt;Simulation evaluation of emerging estimation techniques for multinomial probit models&lt;/title&gt;&lt;secondary-title&gt;Journal of Choice Modelling&lt;/secondary-title&gt;&lt;/titles&gt;&lt;periodical&gt;&lt;full-title&gt;Journal of choice modelling&lt;/full-title&gt;&lt;/periodical&gt;&lt;pages&gt;9-20&lt;/pages&gt;&lt;volume&gt;23&lt;/volume&gt;&lt;dates&gt;&lt;year&gt;2017&lt;/year&gt;&lt;/dates&gt;&lt;isbn&gt;1755-5345&lt;/isbn&gt;&lt;urls&gt;&lt;/urls&gt;&lt;/record&gt;&lt;/Cite&gt;&lt;/EndNote&gt;</w:instrText>
      </w:r>
      <w:r>
        <w:rPr>
          <w:rFonts w:cs="Times New Roman"/>
          <w:szCs w:val="24"/>
        </w:rPr>
        <w:fldChar w:fldCharType="separate"/>
      </w:r>
      <w:r>
        <w:rPr>
          <w:rFonts w:cs="Times New Roman"/>
          <w:noProof/>
          <w:szCs w:val="24"/>
        </w:rPr>
        <w:t>Patil et al. (2017)</w:t>
      </w:r>
      <w:r>
        <w:rPr>
          <w:rFonts w:cs="Times New Roman"/>
          <w:szCs w:val="24"/>
        </w:rPr>
        <w:fldChar w:fldCharType="end"/>
      </w:r>
      <w:r>
        <w:rPr>
          <w:rFonts w:cs="Times New Roman"/>
          <w:szCs w:val="24"/>
        </w:rPr>
        <w:t xml:space="preserve"> show that these analytic approaches can be much faster than traditional </w:t>
      </w:r>
      <w:r w:rsidR="00C81CF0">
        <w:rPr>
          <w:rFonts w:cs="Times New Roman"/>
          <w:szCs w:val="24"/>
        </w:rPr>
        <w:t>maximum simulated likelihood (</w:t>
      </w:r>
      <w:r>
        <w:rPr>
          <w:rFonts w:cs="Times New Roman"/>
          <w:szCs w:val="24"/>
        </w:rPr>
        <w:t>MSL</w:t>
      </w:r>
      <w:r w:rsidR="00C81CF0">
        <w:rPr>
          <w:rFonts w:cs="Times New Roman"/>
          <w:szCs w:val="24"/>
        </w:rPr>
        <w:t>)</w:t>
      </w:r>
      <w:r>
        <w:rPr>
          <w:rFonts w:cs="Times New Roman"/>
          <w:szCs w:val="24"/>
        </w:rPr>
        <w:t xml:space="preserve"> approaches used for the </w:t>
      </w:r>
      <w:r w:rsidR="00C81CF0">
        <w:rPr>
          <w:rFonts w:cs="Times New Roman"/>
          <w:szCs w:val="24"/>
        </w:rPr>
        <w:t xml:space="preserve">mixed logit </w:t>
      </w:r>
      <w:r>
        <w:rPr>
          <w:rFonts w:cs="Times New Roman"/>
          <w:szCs w:val="24"/>
        </w:rPr>
        <w:t xml:space="preserve">models. </w:t>
      </w:r>
      <w:r w:rsidR="00C81CF0">
        <w:rPr>
          <w:rFonts w:cs="Times New Roman"/>
          <w:szCs w:val="24"/>
        </w:rPr>
        <w:t xml:space="preserve">Also, </w:t>
      </w:r>
      <w:r w:rsidR="00C81CF0">
        <w:rPr>
          <w:rFonts w:cs="Times New Roman"/>
        </w:rPr>
        <w:t>i</w:t>
      </w:r>
      <w:bookmarkStart w:id="1" w:name="_Hlk127823015"/>
      <w:r w:rsidR="0095160E">
        <w:rPr>
          <w:rFonts w:cs="Times New Roman"/>
        </w:rPr>
        <w:t xml:space="preserve">n the last two decades, </w:t>
      </w:r>
      <w:r w:rsidR="007A25C7" w:rsidRPr="00E118B1">
        <w:rPr>
          <w:rFonts w:cs="Times New Roman"/>
        </w:rPr>
        <w:t>there has been growing interest</w:t>
      </w:r>
      <w:r w:rsidR="00A57A8D">
        <w:rPr>
          <w:rFonts w:cs="Times New Roman"/>
        </w:rPr>
        <w:t xml:space="preserve"> in </w:t>
      </w:r>
      <w:r w:rsidR="00C81CF0">
        <w:rPr>
          <w:rFonts w:cs="Times New Roman"/>
        </w:rPr>
        <w:t xml:space="preserve">considering </w:t>
      </w:r>
      <w:r w:rsidR="00CC3C77">
        <w:rPr>
          <w:rFonts w:cs="Times New Roman"/>
        </w:rPr>
        <w:t>flexible</w:t>
      </w:r>
      <w:r w:rsidR="005D3CAF">
        <w:rPr>
          <w:rFonts w:cs="Times New Roman"/>
        </w:rPr>
        <w:t xml:space="preserve"> non-normal</w:t>
      </w:r>
      <w:r w:rsidR="007A25C7" w:rsidRPr="00E118B1">
        <w:rPr>
          <w:rFonts w:cs="Times New Roman"/>
        </w:rPr>
        <w:t xml:space="preserve"> </w:t>
      </w:r>
      <w:r w:rsidR="0030158A">
        <w:rPr>
          <w:rFonts w:cs="Times New Roman"/>
        </w:rPr>
        <w:t xml:space="preserve">(mixing) </w:t>
      </w:r>
      <w:r w:rsidR="007A25C7" w:rsidRPr="00E118B1">
        <w:rPr>
          <w:rFonts w:cs="Times New Roman"/>
        </w:rPr>
        <w:t>distribut</w:t>
      </w:r>
      <w:r w:rsidR="00706A53">
        <w:rPr>
          <w:rFonts w:cs="Times New Roman"/>
        </w:rPr>
        <w:t xml:space="preserve">ions </w:t>
      </w:r>
      <w:r w:rsidR="0030158A">
        <w:rPr>
          <w:rFonts w:cs="Times New Roman"/>
        </w:rPr>
        <w:t>for</w:t>
      </w:r>
      <w:r w:rsidR="00706A53">
        <w:rPr>
          <w:rFonts w:cs="Times New Roman"/>
        </w:rPr>
        <w:t xml:space="preserve"> coefficients </w:t>
      </w:r>
      <w:r w:rsidR="007A25C7" w:rsidRPr="00E118B1">
        <w:rPr>
          <w:rFonts w:cs="Times New Roman"/>
        </w:rPr>
        <w:t>on covariates</w:t>
      </w:r>
      <w:r w:rsidR="00CC3C77">
        <w:rPr>
          <w:rFonts w:cs="Times New Roman"/>
        </w:rPr>
        <w:t xml:space="preserve"> </w:t>
      </w:r>
      <w:r w:rsidR="007A25C7" w:rsidRPr="00E118B1">
        <w:rPr>
          <w:rFonts w:cs="Times New Roman"/>
        </w:rPr>
        <w:t>to account for random taste heterogeneity</w:t>
      </w:r>
      <w:r w:rsidR="004E2FAB">
        <w:rPr>
          <w:rFonts w:cs="Times New Roman"/>
        </w:rPr>
        <w:t>,</w:t>
      </w:r>
      <w:r w:rsidR="007A25C7" w:rsidRPr="00E118B1">
        <w:rPr>
          <w:rFonts w:cs="Times New Roman"/>
        </w:rPr>
        <w:t xml:space="preserve"> </w:t>
      </w:r>
      <w:bookmarkStart w:id="2" w:name="_Hlk127823052"/>
      <w:bookmarkEnd w:id="1"/>
      <w:r w:rsidR="004D090A">
        <w:rPr>
          <w:rFonts w:cs="Times New Roman"/>
        </w:rPr>
        <w:t>because</w:t>
      </w:r>
      <w:r w:rsidR="007A25C7" w:rsidRPr="00E118B1">
        <w:rPr>
          <w:rFonts w:cs="Times New Roman"/>
        </w:rPr>
        <w:t xml:space="preserve"> the </w:t>
      </w:r>
      <w:r w:rsidR="005D3CAF">
        <w:rPr>
          <w:rFonts w:cs="Times New Roman"/>
        </w:rPr>
        <w:t xml:space="preserve">typical </w:t>
      </w:r>
      <w:r w:rsidR="007A25C7" w:rsidRPr="00E118B1">
        <w:rPr>
          <w:rFonts w:cs="Times New Roman"/>
        </w:rPr>
        <w:t xml:space="preserve">normal </w:t>
      </w:r>
      <w:r w:rsidR="0030158A">
        <w:rPr>
          <w:rFonts w:cs="Times New Roman"/>
        </w:rPr>
        <w:t xml:space="preserve">(mixing) </w:t>
      </w:r>
      <w:r w:rsidR="007A25C7" w:rsidRPr="00E118B1">
        <w:rPr>
          <w:rFonts w:cs="Times New Roman"/>
        </w:rPr>
        <w:t xml:space="preserve">distributional assumptions for model parameters may not be appropriate </w:t>
      </w:r>
      <w:bookmarkEnd w:id="2"/>
      <w:r w:rsidR="007A25C7" w:rsidRPr="00E118B1">
        <w:rPr>
          <w:rFonts w:cs="Times New Roman"/>
        </w:rPr>
        <w:t>(</w:t>
      </w:r>
      <w:r w:rsidR="00980145">
        <w:rPr>
          <w:rFonts w:cs="Times New Roman"/>
        </w:rPr>
        <w:t>see</w:t>
      </w:r>
      <w:r w:rsidR="00A57A8D">
        <w:rPr>
          <w:rFonts w:cs="Times New Roman"/>
        </w:rPr>
        <w:t>,</w:t>
      </w:r>
      <w:r w:rsidR="00980145">
        <w:rPr>
          <w:rFonts w:cs="Times New Roman"/>
        </w:rPr>
        <w:t xml:space="preserve"> for example, </w:t>
      </w:r>
      <w:r w:rsidR="00E118B1">
        <w:rPr>
          <w:rFonts w:cs="Times New Roman"/>
        </w:rPr>
        <w:t xml:space="preserve">Bhat, 2000, </w:t>
      </w:r>
      <w:hyperlink r:id="rId12" w:anchor="bib0048" w:history="1">
        <w:r w:rsidR="007A25C7" w:rsidRPr="00E118B1">
          <w:rPr>
            <w:rStyle w:val="Hyperlink"/>
            <w:rFonts w:cs="Times New Roman"/>
            <w:color w:val="000000" w:themeColor="text1"/>
            <w:u w:val="none"/>
          </w:rPr>
          <w:t>Train and Sonnier, 2005</w:t>
        </w:r>
      </w:hyperlink>
      <w:r w:rsidR="007A25C7" w:rsidRPr="00E118B1">
        <w:rPr>
          <w:rFonts w:cs="Times New Roman"/>
        </w:rPr>
        <w:t xml:space="preserve">, </w:t>
      </w:r>
      <w:hyperlink r:id="rId13" w:anchor="bib0022" w:history="1">
        <w:r w:rsidR="007A25C7" w:rsidRPr="00E118B1">
          <w:rPr>
            <w:rStyle w:val="Hyperlink"/>
            <w:rFonts w:cs="Times New Roman"/>
            <w:color w:val="000000" w:themeColor="text1"/>
            <w:u w:val="none"/>
          </w:rPr>
          <w:t>Greene et al., 2006</w:t>
        </w:r>
      </w:hyperlink>
      <w:r w:rsidR="007A25C7" w:rsidRPr="00E118B1">
        <w:rPr>
          <w:rFonts w:cs="Times New Roman"/>
        </w:rPr>
        <w:t xml:space="preserve">, </w:t>
      </w:r>
      <w:r w:rsidR="007A25C7" w:rsidRPr="00E118B1">
        <w:rPr>
          <w:rStyle w:val="Hyperlink"/>
          <w:rFonts w:cs="Times New Roman"/>
          <w:color w:val="000000" w:themeColor="text1"/>
          <w:u w:val="none"/>
        </w:rPr>
        <w:t>Vij and Krueger, 2017,</w:t>
      </w:r>
      <w:r w:rsidR="007A25C7" w:rsidRPr="00E118B1">
        <w:rPr>
          <w:rFonts w:cs="Times New Roman"/>
        </w:rPr>
        <w:t xml:space="preserve"> </w:t>
      </w:r>
      <w:hyperlink r:id="rId14" w:anchor="bib0008" w:history="1">
        <w:r w:rsidR="007A25C7" w:rsidRPr="00E118B1">
          <w:rPr>
            <w:rStyle w:val="Hyperlink"/>
            <w:rFonts w:cs="Times New Roman"/>
            <w:color w:val="000000" w:themeColor="text1"/>
            <w:u w:val="none"/>
          </w:rPr>
          <w:t>Bhat and Sidharthan, 2012</w:t>
        </w:r>
      </w:hyperlink>
      <w:r w:rsidR="007A25C7" w:rsidRPr="00E118B1">
        <w:rPr>
          <w:rStyle w:val="Hyperlink"/>
          <w:rFonts w:cs="Times New Roman"/>
          <w:color w:val="000000" w:themeColor="text1"/>
          <w:u w:val="none"/>
        </w:rPr>
        <w:t>, and Bhat and Lavieri, 2018</w:t>
      </w:r>
      <w:r w:rsidR="007A25C7" w:rsidRPr="00E118B1">
        <w:rPr>
          <w:rFonts w:cs="Times New Roman"/>
        </w:rPr>
        <w:t>).</w:t>
      </w:r>
      <w:r w:rsidR="004E2FAB">
        <w:rPr>
          <w:rFonts w:cs="Times New Roman"/>
        </w:rPr>
        <w:t xml:space="preserve"> </w:t>
      </w:r>
      <w:r w:rsidR="007B0D60">
        <w:rPr>
          <w:rFonts w:cs="Times New Roman"/>
        </w:rPr>
        <w:t>In the context of a travel mode choice model, t</w:t>
      </w:r>
      <w:r w:rsidR="007C272C" w:rsidRPr="00E118B1">
        <w:rPr>
          <w:rFonts w:cs="Times New Roman"/>
        </w:rPr>
        <w:t>he most common example is the sensitivity to travel cost</w:t>
      </w:r>
      <w:r w:rsidR="005D3CAF">
        <w:rPr>
          <w:rFonts w:cs="Times New Roman"/>
        </w:rPr>
        <w:t>,</w:t>
      </w:r>
      <w:r w:rsidR="007C272C" w:rsidRPr="00E118B1">
        <w:rPr>
          <w:rFonts w:cs="Times New Roman"/>
        </w:rPr>
        <w:t xml:space="preserve"> which is expected to be negative; however, the normal distributional assumption does not </w:t>
      </w:r>
      <w:r w:rsidR="00A57A8D">
        <w:rPr>
          <w:rFonts w:cs="Times New Roman"/>
        </w:rPr>
        <w:t xml:space="preserve">ensure </w:t>
      </w:r>
      <w:r w:rsidR="007C272C" w:rsidRPr="00E118B1">
        <w:rPr>
          <w:rFonts w:cs="Times New Roman"/>
        </w:rPr>
        <w:t>this negativity constraint.</w:t>
      </w:r>
      <w:r w:rsidR="004D4F4D">
        <w:rPr>
          <w:rFonts w:cs="Times New Roman"/>
        </w:rPr>
        <w:t xml:space="preserve"> </w:t>
      </w:r>
      <w:r w:rsidR="004D4F4D" w:rsidRPr="00E118B1">
        <w:rPr>
          <w:rFonts w:cs="Times New Roman"/>
        </w:rPr>
        <w:t xml:space="preserve">To </w:t>
      </w:r>
      <w:r w:rsidR="004D4F4D" w:rsidRPr="00E118B1">
        <w:rPr>
          <w:rFonts w:cs="Times New Roman"/>
        </w:rPr>
        <w:lastRenderedPageBreak/>
        <w:t>address th</w:t>
      </w:r>
      <w:r w:rsidR="004D4F4D">
        <w:rPr>
          <w:rFonts w:cs="Times New Roman"/>
        </w:rPr>
        <w:t>is</w:t>
      </w:r>
      <w:r w:rsidR="004D4F4D" w:rsidRPr="00E118B1">
        <w:rPr>
          <w:rFonts w:cs="Times New Roman"/>
        </w:rPr>
        <w:t xml:space="preserve"> issue, several researchers have proposed the use of </w:t>
      </w:r>
      <w:r w:rsidR="004D4F4D">
        <w:rPr>
          <w:rFonts w:cs="Times New Roman"/>
        </w:rPr>
        <w:t>bounded distributions such as the lognormal distribution.</w:t>
      </w:r>
      <w:r w:rsidR="007C272C" w:rsidRPr="00E118B1">
        <w:rPr>
          <w:rFonts w:cs="Times New Roman"/>
        </w:rPr>
        <w:t xml:space="preserve"> </w:t>
      </w:r>
      <w:r w:rsidR="007279F2" w:rsidRPr="00B83E64">
        <w:rPr>
          <w:rFonts w:cs="Times New Roman"/>
          <w:u w:val="single"/>
        </w:rPr>
        <w:t>Moreover</w:t>
      </w:r>
      <w:r w:rsidR="007279F2">
        <w:rPr>
          <w:rFonts w:cs="Times New Roman"/>
        </w:rPr>
        <w:t xml:space="preserve">, the heterogeneity in sensitivity </w:t>
      </w:r>
      <w:r w:rsidR="00A57A8D">
        <w:rPr>
          <w:rFonts w:cs="Times New Roman"/>
        </w:rPr>
        <w:t xml:space="preserve">to other exogenous </w:t>
      </w:r>
      <w:r w:rsidR="007279F2">
        <w:rPr>
          <w:rFonts w:cs="Times New Roman"/>
        </w:rPr>
        <w:t>variables</w:t>
      </w:r>
      <w:r w:rsidR="00A57A8D">
        <w:rPr>
          <w:rFonts w:cs="Times New Roman"/>
        </w:rPr>
        <w:t>, even if can be unbounded over the real line,</w:t>
      </w:r>
      <w:r w:rsidR="007279F2">
        <w:rPr>
          <w:rFonts w:cs="Times New Roman"/>
        </w:rPr>
        <w:t xml:space="preserve"> may follow a distribution which </w:t>
      </w:r>
      <w:r w:rsidR="00A57A8D">
        <w:rPr>
          <w:rFonts w:cs="Times New Roman"/>
        </w:rPr>
        <w:t xml:space="preserve">may </w:t>
      </w:r>
      <w:r w:rsidR="00F460C5">
        <w:rPr>
          <w:rFonts w:cs="Times New Roman"/>
        </w:rPr>
        <w:t xml:space="preserve">be skewed to the right or left </w:t>
      </w:r>
      <w:r w:rsidR="007279F2">
        <w:rPr>
          <w:rFonts w:cs="Times New Roman"/>
        </w:rPr>
        <w:t>(and not necessarily be normally distributed); in such cases, assuming a normal distribution for the response coefficients will generally lead to biased estimates</w:t>
      </w:r>
      <w:r w:rsidR="00A57A8D">
        <w:rPr>
          <w:rFonts w:cs="Times New Roman"/>
        </w:rPr>
        <w:t xml:space="preserve"> </w:t>
      </w:r>
      <w:r w:rsidR="00A57A8D" w:rsidRPr="00D9283C">
        <w:rPr>
          <w:rFonts w:cs="Times New Roman"/>
        </w:rPr>
        <w:t>(</w:t>
      </w:r>
      <w:r w:rsidR="00D6039D" w:rsidRPr="00D9283C">
        <w:rPr>
          <w:rFonts w:cs="Times New Roman"/>
        </w:rPr>
        <w:t>see Balcombe et al., 2009 and Torres et al., 2011</w:t>
      </w:r>
      <w:r w:rsidR="00A57A8D" w:rsidRPr="00D9283C">
        <w:rPr>
          <w:rFonts w:cs="Times New Roman"/>
        </w:rPr>
        <w:t>)</w:t>
      </w:r>
      <w:r w:rsidR="007279F2" w:rsidRPr="00D9283C">
        <w:rPr>
          <w:rFonts w:cs="Times New Roman"/>
        </w:rPr>
        <w:t>.</w:t>
      </w:r>
      <w:r w:rsidR="007279F2">
        <w:rPr>
          <w:rFonts w:cs="Times New Roman"/>
        </w:rPr>
        <w:t xml:space="preserve"> </w:t>
      </w:r>
      <w:r w:rsidR="004D4F4D">
        <w:rPr>
          <w:rFonts w:cs="Times New Roman"/>
        </w:rPr>
        <w:t xml:space="preserve">To address this issue, researchers have used </w:t>
      </w:r>
      <w:r w:rsidR="007C272C" w:rsidRPr="00E118B1">
        <w:rPr>
          <w:rFonts w:cs="Times New Roman"/>
        </w:rPr>
        <w:t xml:space="preserve">non-normal parameter distributions </w:t>
      </w:r>
      <w:r w:rsidR="00181C09">
        <w:rPr>
          <w:rFonts w:cs="Times New Roman"/>
        </w:rPr>
        <w:t xml:space="preserve">to </w:t>
      </w:r>
      <w:r w:rsidR="007279F2">
        <w:rPr>
          <w:rFonts w:cs="Times New Roman"/>
        </w:rPr>
        <w:t>provide flexibilit</w:t>
      </w:r>
      <w:r w:rsidR="004D4F4D">
        <w:rPr>
          <w:rFonts w:cs="Times New Roman"/>
        </w:rPr>
        <w:t>y</w:t>
      </w:r>
      <w:r w:rsidR="007C272C" w:rsidRPr="00E118B1">
        <w:rPr>
          <w:rFonts w:cs="Times New Roman"/>
        </w:rPr>
        <w:t xml:space="preserve">. </w:t>
      </w:r>
      <w:r w:rsidR="00181C09">
        <w:rPr>
          <w:rFonts w:cs="Times New Roman"/>
        </w:rPr>
        <w:t>T</w:t>
      </w:r>
      <w:r w:rsidR="001B059A">
        <w:rPr>
          <w:rFonts w:cs="Times New Roman"/>
        </w:rPr>
        <w:t>he consider</w:t>
      </w:r>
      <w:r w:rsidR="00A62F02">
        <w:rPr>
          <w:rFonts w:cs="Times New Roman"/>
        </w:rPr>
        <w:t>ation</w:t>
      </w:r>
      <w:r w:rsidR="001B059A">
        <w:rPr>
          <w:rFonts w:cs="Times New Roman"/>
        </w:rPr>
        <w:t xml:space="preserve"> of </w:t>
      </w:r>
      <w:r w:rsidR="00181C09">
        <w:rPr>
          <w:rFonts w:cs="Times New Roman"/>
        </w:rPr>
        <w:t>such bounded/</w:t>
      </w:r>
      <w:r w:rsidR="001B059A">
        <w:rPr>
          <w:rFonts w:cs="Times New Roman"/>
        </w:rPr>
        <w:t xml:space="preserve">flexible </w:t>
      </w:r>
      <w:r w:rsidR="004C5CC2">
        <w:rPr>
          <w:rFonts w:cs="Times New Roman"/>
        </w:rPr>
        <w:t>mixing</w:t>
      </w:r>
      <w:r w:rsidR="001B059A">
        <w:rPr>
          <w:rFonts w:cs="Times New Roman"/>
        </w:rPr>
        <w:t xml:space="preserve"> distribution</w:t>
      </w:r>
      <w:r w:rsidR="00181C09">
        <w:rPr>
          <w:rFonts w:cs="Times New Roman"/>
        </w:rPr>
        <w:t>s</w:t>
      </w:r>
      <w:r w:rsidR="001B059A">
        <w:rPr>
          <w:rFonts w:cs="Times New Roman"/>
        </w:rPr>
        <w:t xml:space="preserve"> </w:t>
      </w:r>
      <w:r w:rsidR="00181C09">
        <w:rPr>
          <w:rFonts w:cs="Times New Roman"/>
        </w:rPr>
        <w:t xml:space="preserve">has the added benefit of </w:t>
      </w:r>
      <w:r w:rsidR="001B059A">
        <w:rPr>
          <w:rFonts w:cs="Times New Roman"/>
        </w:rPr>
        <w:t>avoid</w:t>
      </w:r>
      <w:r w:rsidR="00181C09">
        <w:rPr>
          <w:rFonts w:cs="Times New Roman"/>
        </w:rPr>
        <w:t>ing</w:t>
      </w:r>
      <w:r w:rsidR="001B059A">
        <w:rPr>
          <w:rFonts w:cs="Times New Roman"/>
        </w:rPr>
        <w:t xml:space="preserve"> </w:t>
      </w:r>
      <w:r w:rsidR="007C272C">
        <w:rPr>
          <w:rFonts w:cs="Times New Roman"/>
        </w:rPr>
        <w:t>potential misspecification co</w:t>
      </w:r>
      <w:r w:rsidR="001B059A">
        <w:rPr>
          <w:rFonts w:cs="Times New Roman"/>
        </w:rPr>
        <w:t>nsequences such as poorer data fit, inaccurate trade-off computations</w:t>
      </w:r>
      <w:r w:rsidR="00181C09">
        <w:rPr>
          <w:rFonts w:cs="Times New Roman"/>
        </w:rPr>
        <w:t>,</w:t>
      </w:r>
      <w:r w:rsidR="001B059A">
        <w:rPr>
          <w:rFonts w:cs="Times New Roman"/>
        </w:rPr>
        <w:t xml:space="preserve"> an</w:t>
      </w:r>
      <w:r w:rsidR="00181C09">
        <w:rPr>
          <w:rFonts w:cs="Times New Roman"/>
        </w:rPr>
        <w:t>d misinformed</w:t>
      </w:r>
      <w:r w:rsidR="001B059A">
        <w:rPr>
          <w:rFonts w:cs="Times New Roman"/>
        </w:rPr>
        <w:t xml:space="preserve"> policy evaluations.</w:t>
      </w:r>
      <w:r w:rsidR="00BB1A29" w:rsidRPr="00CD789A">
        <w:rPr>
          <w:rStyle w:val="FootnoteReference"/>
        </w:rPr>
        <w:footnoteReference w:id="1"/>
      </w:r>
      <w:r w:rsidR="001B059A">
        <w:rPr>
          <w:rFonts w:cs="Times New Roman"/>
        </w:rPr>
        <w:t xml:space="preserve"> </w:t>
      </w:r>
    </w:p>
    <w:p w14:paraId="0EBC4450" w14:textId="77777777" w:rsidR="00995814" w:rsidRDefault="00995814" w:rsidP="000C0B75">
      <w:pPr>
        <w:spacing w:line="276" w:lineRule="auto"/>
        <w:ind w:firstLine="720"/>
        <w:rPr>
          <w:rFonts w:cs="Times New Roman"/>
          <w:szCs w:val="24"/>
        </w:rPr>
      </w:pPr>
    </w:p>
    <w:p w14:paraId="6858DE26" w14:textId="46E65B05" w:rsidR="00995814" w:rsidRDefault="00995814" w:rsidP="000C0B75">
      <w:pPr>
        <w:spacing w:line="276" w:lineRule="auto"/>
        <w:ind w:firstLine="720"/>
        <w:rPr>
          <w:rFonts w:cs="Times New Roman"/>
          <w:szCs w:val="24"/>
        </w:rPr>
      </w:pPr>
      <w:r>
        <w:rPr>
          <w:noProof/>
          <w:szCs w:val="24"/>
        </w:rPr>
        <mc:AlternateContent>
          <mc:Choice Requires="wpg">
            <w:drawing>
              <wp:anchor distT="0" distB="0" distL="114300" distR="114300" simplePos="0" relativeHeight="251659264" behindDoc="0" locked="0" layoutInCell="1" allowOverlap="1" wp14:anchorId="0E3EB925" wp14:editId="04DC5CF4">
                <wp:simplePos x="0" y="0"/>
                <wp:positionH relativeFrom="margin">
                  <wp:align>center</wp:align>
                </wp:positionH>
                <wp:positionV relativeFrom="paragraph">
                  <wp:posOffset>-635</wp:posOffset>
                </wp:positionV>
                <wp:extent cx="4725223" cy="3242413"/>
                <wp:effectExtent l="0" t="0" r="18415" b="0"/>
                <wp:wrapNone/>
                <wp:docPr id="1" name="Group 1"/>
                <wp:cNvGraphicFramePr/>
                <a:graphic xmlns:a="http://schemas.openxmlformats.org/drawingml/2006/main">
                  <a:graphicData uri="http://schemas.microsoft.com/office/word/2010/wordprocessingGroup">
                    <wpg:wgp>
                      <wpg:cNvGrpSpPr/>
                      <wpg:grpSpPr>
                        <a:xfrm>
                          <a:off x="0" y="0"/>
                          <a:ext cx="4725223" cy="3242413"/>
                          <a:chOff x="0" y="0"/>
                          <a:chExt cx="4725223" cy="3242413"/>
                        </a:xfrm>
                      </wpg:grpSpPr>
                      <wpg:grpSp>
                        <wpg:cNvPr id="3" name="Group 3"/>
                        <wpg:cNvGrpSpPr/>
                        <wpg:grpSpPr>
                          <a:xfrm>
                            <a:off x="0" y="0"/>
                            <a:ext cx="4725223" cy="2599862"/>
                            <a:chOff x="0" y="0"/>
                            <a:chExt cx="4725223" cy="2599862"/>
                          </a:xfrm>
                        </wpg:grpSpPr>
                        <wps:wsp>
                          <wps:cNvPr id="4" name="Oval 1"/>
                          <wps:cNvSpPr/>
                          <wps:spPr>
                            <a:xfrm>
                              <a:off x="1374071" y="0"/>
                              <a:ext cx="1821180" cy="745671"/>
                            </a:xfrm>
                            <a:prstGeom prst="ellipse">
                              <a:avLst/>
                            </a:prstGeom>
                            <a:gradFill flip="none" rotWithShape="1">
                              <a:gsLst>
                                <a:gs pos="0">
                                  <a:schemeClr val="accent6">
                                    <a:lumMod val="5000"/>
                                    <a:lumOff val="95000"/>
                                  </a:schemeClr>
                                </a:gs>
                                <a:gs pos="74000">
                                  <a:schemeClr val="accent6">
                                    <a:lumMod val="45000"/>
                                    <a:lumOff val="55000"/>
                                  </a:schemeClr>
                                </a:gs>
                                <a:gs pos="83000">
                                  <a:schemeClr val="accent6">
                                    <a:lumMod val="45000"/>
                                    <a:lumOff val="55000"/>
                                  </a:schemeClr>
                                </a:gs>
                                <a:gs pos="100000">
                                  <a:schemeClr val="accent6">
                                    <a:lumMod val="30000"/>
                                    <a:lumOff val="70000"/>
                                  </a:schemeClr>
                                </a:gs>
                              </a:gsLst>
                              <a:lin ang="5400000" scaled="1"/>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83D1245" w14:textId="77777777" w:rsidR="00995814" w:rsidRPr="00995814" w:rsidRDefault="00995814" w:rsidP="00995814">
                                <w:pPr>
                                  <w:spacing w:line="240" w:lineRule="auto"/>
                                  <w:jc w:val="center"/>
                                  <w:rPr>
                                    <w:rFonts w:cs="Times New Roman"/>
                                    <w:color w:val="000000" w:themeColor="text1"/>
                                    <w:szCs w:val="24"/>
                                  </w:rPr>
                                </w:pPr>
                                <w:r w:rsidRPr="00995814">
                                  <w:rPr>
                                    <w:rFonts w:cs="Times New Roman"/>
                                    <w:color w:val="000000" w:themeColor="text1"/>
                                    <w:szCs w:val="24"/>
                                  </w:rPr>
                                  <w:t>Multinomial Logit (MNL)</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5" name="Straight Arrow Connector 2"/>
                          <wps:cNvCnPr/>
                          <wps:spPr>
                            <a:xfrm flipH="1">
                              <a:off x="1071124" y="677151"/>
                              <a:ext cx="64008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 name="Straight Arrow Connector 3"/>
                          <wps:cNvCnPr/>
                          <wps:spPr>
                            <a:xfrm>
                              <a:off x="2856882" y="672208"/>
                              <a:ext cx="640080" cy="4495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 name="Rectangle: Rounded Corners 4"/>
                          <wps:cNvSpPr/>
                          <wps:spPr>
                            <a:xfrm>
                              <a:off x="24713" y="1136822"/>
                              <a:ext cx="2194560" cy="54864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08BC15C" w14:textId="77777777" w:rsidR="00995814" w:rsidRPr="00995814" w:rsidRDefault="00995814" w:rsidP="00995814">
                                <w:pPr>
                                  <w:spacing w:line="240" w:lineRule="auto"/>
                                  <w:jc w:val="center"/>
                                  <w:rPr>
                                    <w:rFonts w:cs="Times New Roman"/>
                                    <w:szCs w:val="24"/>
                                  </w:rPr>
                                </w:pPr>
                                <w:r w:rsidRPr="00995814">
                                  <w:rPr>
                                    <w:rFonts w:cs="Times New Roman"/>
                                    <w:szCs w:val="24"/>
                                  </w:rPr>
                                  <w:t>Normally-Mixed MNL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4"/>
                          <wps:cNvSpPr/>
                          <wps:spPr>
                            <a:xfrm>
                              <a:off x="2530663" y="1136822"/>
                              <a:ext cx="2194560" cy="54864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F5C1C7A" w14:textId="77777777" w:rsidR="00995814" w:rsidRPr="00995814" w:rsidRDefault="00995814" w:rsidP="00995814">
                                <w:pPr>
                                  <w:spacing w:line="240" w:lineRule="auto"/>
                                  <w:jc w:val="center"/>
                                  <w:rPr>
                                    <w:rFonts w:cs="Times New Roman"/>
                                    <w:szCs w:val="24"/>
                                  </w:rPr>
                                </w:pPr>
                                <w:r w:rsidRPr="00995814">
                                  <w:rPr>
                                    <w:rFonts w:cs="Times New Roman"/>
                                    <w:szCs w:val="24"/>
                                  </w:rPr>
                                  <w:t>Normally-Mixed Multinomial Probit (MNP)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Rounded Corners 7"/>
                          <wps:cNvSpPr/>
                          <wps:spPr>
                            <a:xfrm>
                              <a:off x="0" y="2051222"/>
                              <a:ext cx="2194560" cy="548640"/>
                            </a:xfrm>
                            <a:prstGeom prst="roundRect">
                              <a:avLst/>
                            </a:prstGeom>
                            <a:solidFill>
                              <a:schemeClr val="accent5">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0264B205" w14:textId="77777777" w:rsidR="00995814" w:rsidRPr="00995814" w:rsidRDefault="00995814" w:rsidP="00995814">
                                <w:pPr>
                                  <w:spacing w:line="240" w:lineRule="auto"/>
                                  <w:jc w:val="center"/>
                                  <w:rPr>
                                    <w:rFonts w:cs="Times New Roman"/>
                                    <w:szCs w:val="24"/>
                                  </w:rPr>
                                </w:pPr>
                                <w:r w:rsidRPr="00995814">
                                  <w:rPr>
                                    <w:rFonts w:cs="Times New Roman"/>
                                    <w:szCs w:val="24"/>
                                  </w:rPr>
                                  <w:t xml:space="preserve">Dimensionality of untruncated integration is </w:t>
                                </w:r>
                                <w:r w:rsidRPr="00995814">
                                  <w:rPr>
                                    <w:rFonts w:cs="Times New Roman"/>
                                    <w:i/>
                                    <w:iCs/>
                                    <w:szCs w:val="24"/>
                                  </w:rPr>
                                  <w:t>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Rounded Corners 7"/>
                          <wps:cNvSpPr/>
                          <wps:spPr>
                            <a:xfrm>
                              <a:off x="2530663" y="2051222"/>
                              <a:ext cx="2194560" cy="548640"/>
                            </a:xfrm>
                            <a:prstGeom prst="roundRect">
                              <a:avLst/>
                            </a:prstGeom>
                            <a:solidFill>
                              <a:schemeClr val="accent5">
                                <a:lumMod val="40000"/>
                                <a:lumOff val="6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72A68D84" w14:textId="77777777" w:rsidR="00995814" w:rsidRPr="00995814" w:rsidRDefault="00995814" w:rsidP="00995814">
                                <w:pPr>
                                  <w:spacing w:line="240" w:lineRule="auto"/>
                                  <w:jc w:val="center"/>
                                  <w:rPr>
                                    <w:rFonts w:cs="Times New Roman"/>
                                    <w:szCs w:val="24"/>
                                  </w:rPr>
                                </w:pPr>
                                <w:r w:rsidRPr="00995814">
                                  <w:rPr>
                                    <w:rFonts w:cs="Times New Roman"/>
                                    <w:szCs w:val="24"/>
                                  </w:rPr>
                                  <w:t>Dimensionality of truncated (from above) integration is (</w:t>
                                </w:r>
                                <w:r w:rsidRPr="00995814">
                                  <w:rPr>
                                    <w:rFonts w:cs="Times New Roman"/>
                                    <w:i/>
                                    <w:iCs/>
                                    <w:szCs w:val="24"/>
                                  </w:rPr>
                                  <w:t>I</w:t>
                                </w:r>
                                <w:r w:rsidRPr="00995814">
                                  <w:rPr>
                                    <w:rFonts w:cs="Times New Roman"/>
                                    <w:szCs w:val="24"/>
                                  </w:rPr>
                                  <w:t>–1)</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11" name="Straight Arrow Connector 12"/>
                          <wps:cNvCnPr/>
                          <wps:spPr>
                            <a:xfrm>
                              <a:off x="1104282" y="1685462"/>
                              <a:ext cx="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 name="Straight Arrow Connector 13"/>
                          <wps:cNvCnPr/>
                          <wps:spPr>
                            <a:xfrm>
                              <a:off x="3649774" y="1685462"/>
                              <a:ext cx="0" cy="365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s:wsp>
                        <wps:cNvPr id="13" name="Text Box 13"/>
                        <wps:cNvSpPr txBox="1"/>
                        <wps:spPr>
                          <a:xfrm>
                            <a:off x="948999" y="2733315"/>
                            <a:ext cx="2822284" cy="509098"/>
                          </a:xfrm>
                          <a:prstGeom prst="rect">
                            <a:avLst/>
                          </a:prstGeom>
                          <a:solidFill>
                            <a:schemeClr val="lt1"/>
                          </a:solidFill>
                          <a:ln w="6350">
                            <a:noFill/>
                          </a:ln>
                        </wps:spPr>
                        <wps:txbx>
                          <w:txbxContent>
                            <w:p w14:paraId="7ED18C92" w14:textId="77777777" w:rsidR="00995814" w:rsidRPr="00995814" w:rsidRDefault="00995814" w:rsidP="00995814">
                              <w:pPr>
                                <w:spacing w:after="60" w:line="240" w:lineRule="auto"/>
                                <w:jc w:val="left"/>
                                <w:rPr>
                                  <w:rFonts w:cs="Times New Roman"/>
                                  <w:szCs w:val="24"/>
                                </w:rPr>
                              </w:pPr>
                              <w:r w:rsidRPr="00995814">
                                <w:rPr>
                                  <w:rFonts w:cs="Times New Roman"/>
                                  <w:i/>
                                  <w:iCs/>
                                  <w:szCs w:val="24"/>
                                </w:rPr>
                                <w:t>K</w:t>
                              </w:r>
                              <w:r w:rsidRPr="00995814">
                                <w:rPr>
                                  <w:rFonts w:cs="Times New Roman"/>
                                  <w:szCs w:val="24"/>
                                </w:rPr>
                                <w:t xml:space="preserve"> = Number of normal random coefficients</w:t>
                              </w:r>
                            </w:p>
                            <w:p w14:paraId="480AC3AF" w14:textId="77777777" w:rsidR="00995814" w:rsidRPr="00995814" w:rsidRDefault="00995814" w:rsidP="00995814">
                              <w:pPr>
                                <w:jc w:val="left"/>
                                <w:rPr>
                                  <w:szCs w:val="24"/>
                                </w:rPr>
                              </w:pPr>
                              <w:r w:rsidRPr="00995814">
                                <w:rPr>
                                  <w:rFonts w:cs="Times New Roman"/>
                                  <w:i/>
                                  <w:iCs/>
                                  <w:szCs w:val="24"/>
                                </w:rPr>
                                <w:t>I</w:t>
                              </w:r>
                              <w:r w:rsidRPr="00995814">
                                <w:rPr>
                                  <w:rFonts w:cs="Times New Roman"/>
                                  <w:szCs w:val="24"/>
                                </w:rPr>
                                <w:t xml:space="preserve"> = Number of alternatives in choice set</w:t>
                              </w:r>
                            </w:p>
                          </w:txbxContent>
                        </wps:txbx>
                        <wps:bodyPr rot="0" spcFirstLastPara="0" vertOverflow="overflow" horzOverflow="overflow" vert="horz" wrap="square" lIns="45720" tIns="45720" rIns="45720" bIns="45720" numCol="1" spcCol="0" rtlCol="0" fromWordArt="0" anchor="t" anchorCtr="0" forceAA="0" compatLnSpc="1">
                          <a:prstTxWarp prst="textNoShape">
                            <a:avLst/>
                          </a:prstTxWarp>
                          <a:noAutofit/>
                        </wps:bodyPr>
                      </wps:wsp>
                    </wpg:wgp>
                  </a:graphicData>
                </a:graphic>
              </wp:anchor>
            </w:drawing>
          </mc:Choice>
          <mc:Fallback>
            <w:pict>
              <v:group w14:anchorId="0E3EB925" id="Group 1" o:spid="_x0000_s1026" style="position:absolute;left:0;text-align:left;margin-left:0;margin-top:-.05pt;width:372.05pt;height:255.3pt;z-index:251659264;mso-position-horizontal:center;mso-position-horizontal-relative:margin" coordsize="47252,32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U8gQwYAACYoAAAOAAAAZHJzL2Uyb0RvYy54bWzsWtty2zYQfe9M/wHD90a8XzSRM64Tp51J&#10;k0zsTp5hEpQ4JQEWgCy5X9/FjaJjyXKcmyfDF4kEAQK72D17sMvnL7Zdi64JFw2jCy945nuI0JJV&#10;DV0uvL8vz3/LPSQkphVuGSUL74YI78XJr7883/RzErIVayvCEbyEivmmX3grKfv5bCbKFemweMZ6&#10;QuFhzXiHJdzy5azieANv79pZ6PvpbMN41XNWEiGg9aV56J3o99c1KeW7uhZEonbhwdqk/uX690r9&#10;zk6e4/mS437VlHYZ+BGr6HBDYdLhVS+xxGjNmzuv6pqSM8Fq+axk3YzVdVMSLQNIE/ifSPOas3Wv&#10;ZVnON8t+UBOo9hM9Pfq15dvr9xw1FeydhyjuYIv0rChQqtn0yzn0eM37i/49tw1Lc6ek3da8U/8g&#10;B9pqpd4MSiVbiUpojLMwCcPIQyU8i8I4jIPIqL1cwd7cGVeuXh0ZOXMTz9T6huUMN8O6rWQw91gy&#10;PftXlyxMiiJPw0dINhp5UDJwDrHbf/Fl+3+xwj3RZiXU7lotxU5L765x67Zfdxj2XswFmMGejQ+i&#10;LPYzsKC72x/kYRDk4Hpq+7M4SaEbGNIgKZ73XMjXhHVIXSw80rZNL9T68BxfvxHS9Ha9VDP4a3Xe&#10;tC2qoevCo4AsHuJMfmzkSgunrFl3FDDeXKCegdp83azRhZy1HIGoCw+XJaEy1Y/adfcXq0x74vsW&#10;IKBVmaruXbhmEGF4kRZoKcZTgUZguGoZet0/XexejOfj+RLXfGS+PPq+8wUw3ecJqBa4R6GZa94r&#10;IDQu3S62DUVYBZZE6RbehUSJW6LBC6wEz2XTkg+A+cZknJmoJy3VO8HaRlvOnm2RW2eYYtcLZlcj&#10;AWic7esredMS89YPpAb0BJgzBrd3qxNr8C2F3mpYDbY7DAwP24gbaPuroUTHtGHwA2YdRuiZGZXD&#10;4K6hjO+bvfrHqaI2/Z0GjNxKBXJ7tQUtq8srVt0AhoD/6Qgg+vK8AU9+g4V8jzlEU9gnYAjyHfzU&#10;LdssPGavPLRi/L997ao/gBw89dAGovPCE/+uMQc3b/+k4MdxkoUqnI9v+PjmanxD190ZA0cHgILV&#10;6UsYzGXrLmvOuo9AJE7VrPAI0xLmXnil5O7mTBrWAFSkJKenuhuE8B7LN/SiL50BKJi63H7EvLdw&#10;JiEOvmUOcu9Amumrtoay07VkdaONd6dXq3qAf6Ptbx4HEhcHLiTHzXIl0SnnbIPOGKXgWowjHeTU&#10;CiF4nFHLC5x/mNiskfkPpxRLDwIIEUEIcQYiQZplQaKtDGzaxvsUvNpFijguErg2juxohosBVrXC&#10;LnBYmfGGA0HDIIDETfuKVkje9EB1JG8AT1oyOKgzdB3mlIjioa6+85n9br43FOwGHXbxIwMf4d47&#10;pDvo3sanlfaVEr6f8aVHjc+yt/uMT3mTNbkwT9I8D63JhaGfq62eTE7xr8nk9LkncyaniINGgzn6&#10;wNa0IhVgHqdwtkWxshqLeMfZcBhncMRRKBcEUZqH9lDgYC4MCqDBEGUUI07iHGDvfpyDUyCt1Op0&#10;rD4AbyPScoBxJnr4mODCAXofIctd8x1CdmuSiVIZMvc1KZU9iVtr+xHMqghisMd9zMo+mZjV8cSN&#10;o3sWMuwJG1JhJg/x9ZAmifw0nbAGuP2O1IxAajq+6eOeY7W3j28aawYuP2HNT3WKKx6ANdlnsRoI&#10;CsBXQj8JwqfLaHReyFD8cQ4tnRjN/iykyzA94hQ5OrvelyTSKDMc2iaU+alQJgBQOEppPg9mwhGl&#10;mcDGHgwnSvOwjLQGm+Gw/iPAZkpMqzr+NylQBkOF+mBmOhjo7OHU9Cg7GAR+HNrsYJDmSezqty5V&#10;Y5M0UZpkkLBR6VBXer5TtpyS0aCbR9CI3bntySWjwZpsdDtscAOzeZDBRWlcZJmpgEwGN2KQpiCq&#10;M/O3C5xPpfqx+9TkO5XhVAbZUKtLhUa/sy0y382M0tBIbqFdVdlswvDA5xlFnBcFnAjV+S2LoijQ&#10;tH9XBQEMDMMczFJnpP3CL3SZ5DDY8S9IRrfSFZdHrEaV2RFUhtMoMTtO2TnYhEHcPRV4VX7WwV5L&#10;olTyEwd7+ZRq0NoR4GM0HQvth3Pqa7fxvc437T7vO/kfAAD//wMAUEsDBBQABgAIAAAAIQBC4vb5&#10;3gAAAAYBAAAPAAAAZHJzL2Rvd25yZXYueG1sTI9BS8NAEIXvgv9hGcFbu1ltVGI2pRT1VARbofQ2&#10;zU6T0OxsyG6T9N+7nvQ2j/d475t8OdlWDNT7xrEGNU9AEJfONFxp+N69z15A+IBssHVMGq7kYVnc&#10;3uSYGTfyFw3bUIlYwj5DDXUIXSalL2uy6OeuI47eyfUWQ5R9JU2PYyy3rXxIkidpseG4UGNH65rK&#10;8/ZiNXyMOK4e1duwOZ/W18Mu/dxvFGl9fzetXkEEmsJfGH7xIzoUkenoLmy8aDXER4KGmQIRzefF&#10;Ih5HDalKUpBFLv/jFz8AAAD//wMAUEsBAi0AFAAGAAgAAAAhALaDOJL+AAAA4QEAABMAAAAAAAAA&#10;AAAAAAAAAAAAAFtDb250ZW50X1R5cGVzXS54bWxQSwECLQAUAAYACAAAACEAOP0h/9YAAACUAQAA&#10;CwAAAAAAAAAAAAAAAAAvAQAAX3JlbHMvLnJlbHNQSwECLQAUAAYACAAAACEAhCFPIEMGAAAmKAAA&#10;DgAAAAAAAAAAAAAAAAAuAgAAZHJzL2Uyb0RvYy54bWxQSwECLQAUAAYACAAAACEAQuL2+d4AAAAG&#10;AQAADwAAAAAAAAAAAAAAAACdCAAAZHJzL2Rvd25yZXYueG1sUEsFBgAAAAAEAAQA8wAAAKgJAAAA&#10;AA==&#10;">
                <v:group id="Group 3" o:spid="_x0000_s1027" style="position:absolute;width:47252;height:25998" coordsize="47252,2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Oval 1" o:spid="_x0000_s1028" style="position:absolute;left:13740;width:18212;height:7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oIOwwAAANoAAAAPAAAAZHJzL2Rvd25yZXYueG1sRI9BawIx&#10;FITvBf9DeIKXUrPa0patUURb8Fbd6v1187pZ3bwsm2i2/94UCh6HmfmGmS1624gLdb52rGAyzkAQ&#10;l07XXCnYf308vILwAVlj45gU/JKHxXxwN8Ncu8g7uhShEgnCPkcFJoQ2l9KXhiz6sWuJk/fjOosh&#10;ya6SusOY4LaR0yx7lhZrTgsGW1oZKk/F2So4xc+dXIW4Lu4fzcv3+bh9j4eo1GjYL99ABOrDLfzf&#10;3mgFT/B3Jd0AOb8CAAD//wMAUEsBAi0AFAAGAAgAAAAhANvh9svuAAAAhQEAABMAAAAAAAAAAAAA&#10;AAAAAAAAAFtDb250ZW50X1R5cGVzXS54bWxQSwECLQAUAAYACAAAACEAWvQsW78AAAAVAQAACwAA&#10;AAAAAAAAAAAAAAAfAQAAX3JlbHMvLnJlbHNQSwECLQAUAAYACAAAACEA6kKCDsMAAADaAAAADwAA&#10;AAAAAAAAAAAAAAAHAgAAZHJzL2Rvd25yZXYueG1sUEsFBgAAAAADAAMAtwAAAPcCAAAAAA==&#10;" fillcolor="#f8fbf6 [185]" strokecolor="black [3213]" strokeweight=".5pt">
                    <v:fill color2="#d4e8c6 [985]" rotate="t" colors="0 #f8fbf6;48497f #bedcaa;54395f #bedcaa;1 #d4e8c6" focus="100%" type="gradient"/>
                    <v:stroke joinstyle="miter"/>
                    <v:textbox inset="3.6pt,,3.6pt">
                      <w:txbxContent>
                        <w:p w14:paraId="383D1245" w14:textId="77777777" w:rsidR="00995814" w:rsidRPr="00995814" w:rsidRDefault="00995814" w:rsidP="00995814">
                          <w:pPr>
                            <w:spacing w:line="240" w:lineRule="auto"/>
                            <w:jc w:val="center"/>
                            <w:rPr>
                              <w:rFonts w:cs="Times New Roman"/>
                              <w:color w:val="000000" w:themeColor="text1"/>
                              <w:szCs w:val="24"/>
                            </w:rPr>
                          </w:pPr>
                          <w:r w:rsidRPr="00995814">
                            <w:rPr>
                              <w:rFonts w:cs="Times New Roman"/>
                              <w:color w:val="000000" w:themeColor="text1"/>
                              <w:szCs w:val="24"/>
                            </w:rPr>
                            <w:t>Multinomial Logit (MNL)</w:t>
                          </w:r>
                        </w:p>
                      </w:txbxContent>
                    </v:textbox>
                  </v:oval>
                  <v:shapetype id="_x0000_t32" coordsize="21600,21600" o:spt="32" o:oned="t" path="m,l21600,21600e" filled="f">
                    <v:path arrowok="t" fillok="f" o:connecttype="none"/>
                    <o:lock v:ext="edit" shapetype="t"/>
                  </v:shapetype>
                  <v:shape id="Straight Arrow Connector 2" o:spid="_x0000_s1029" type="#_x0000_t32" style="position:absolute;left:10711;top:6771;width:6401;height:44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Xz+xAAAANoAAAAPAAAAZHJzL2Rvd25yZXYueG1sRI9fa8JA&#10;EMTfC/0OxxZ8KXqp8R+ppxSltK9GEX3b5rZJaG4vZE9Nv32vUOjjMDO/YZbr3jXqSp3Ung08jRJQ&#10;xIW3NZcGDvvX4QKUBGSLjWcy8E0C69X93RIz62+8o2seShUhLBkaqEJoM62lqMihjHxLHL1P3zkM&#10;UXalth3eItw1epwkM+2w5rhQYUubioqv/OIMpGEi493kNJf8XH482m2ayvHNmMFD//IMKlAf/sN/&#10;7XdrYAq/V+IN0KsfAAAA//8DAFBLAQItABQABgAIAAAAIQDb4fbL7gAAAIUBAAATAAAAAAAAAAAA&#10;AAAAAAAAAABbQ29udGVudF9UeXBlc10ueG1sUEsBAi0AFAAGAAgAAAAhAFr0LFu/AAAAFQEAAAsA&#10;AAAAAAAAAAAAAAAAHwEAAF9yZWxzLy5yZWxzUEsBAi0AFAAGAAgAAAAhADV1fP7EAAAA2gAAAA8A&#10;AAAAAAAAAAAAAAAABwIAAGRycy9kb3ducmV2LnhtbFBLBQYAAAAAAwADALcAAAD4AgAAAAA=&#10;" strokecolor="black [3200]" strokeweight=".5pt">
                    <v:stroke endarrow="block" joinstyle="miter"/>
                  </v:shape>
                  <v:shape id="Straight Arrow Connector 3" o:spid="_x0000_s1030" type="#_x0000_t32" style="position:absolute;left:28568;top:6722;width:6401;height:44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ETwAAAANoAAAAPAAAAZHJzL2Rvd25yZXYueG1sRI/NqsIw&#10;FIT3F3yHcAR311TBotUo6kVQd/7g+tAc22JzUptcW9/eCILLYWa+YWaL1pTiQbUrLCsY9CMQxKnV&#10;BWcKzqfN7xiE88gaS8uk4EkOFvPOzwwTbRs+0OPoMxEg7BJUkHtfJVK6NCeDrm8r4uBdbW3QB1ln&#10;UtfYBLgp5TCKYmmw4LCQY0XrnNLb8d8oaNBfJqtldl+v/nbbdlTe49N5r1Sv2y6nIDy1/hv+tLda&#10;QQzvK+EGyPkLAAD//wMAUEsBAi0AFAAGAAgAAAAhANvh9svuAAAAhQEAABMAAAAAAAAAAAAAAAAA&#10;AAAAAFtDb250ZW50X1R5cGVzXS54bWxQSwECLQAUAAYACAAAACEAWvQsW78AAAAVAQAACwAAAAAA&#10;AAAAAAAAAAAfAQAAX3JlbHMvLnJlbHNQSwECLQAUAAYACAAAACEAhXaBE8AAAADaAAAADwAAAAAA&#10;AAAAAAAAAAAHAgAAZHJzL2Rvd25yZXYueG1sUEsFBgAAAAADAAMAtwAAAPQCAAAAAA==&#10;" strokecolor="black [3200]" strokeweight=".5pt">
                    <v:stroke endarrow="block" joinstyle="miter"/>
                  </v:shape>
                  <v:roundrect id="Rectangle: Rounded Corners 4" o:spid="_x0000_s1031" style="position:absolute;left:247;top:11368;width:21945;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Nm+wwAAANoAAAAPAAAAZHJzL2Rvd25yZXYueG1sRI9BawIx&#10;FITvBf9DeIK3mnWFalejSEHaSw/aWtrbc/PcLG5eliRd139vhEKPw8x8wyzXvW1ERz7UjhVMxhkI&#10;4tLpmisFnx/bxzmIEJE1No5JwZUCrFeDhyUW2l14R90+ViJBOBSowMTYFlKG0pDFMHYtcfJOzluM&#10;SfpKao+XBLeNzLPsSVqsOS0YbOnFUHne/1oFO9zS+3OOx+7bt9NXY74OP3Wu1GjYbxYgIvXxP/zX&#10;ftMKZnC/km6AXN0AAAD//wMAUEsBAi0AFAAGAAgAAAAhANvh9svuAAAAhQEAABMAAAAAAAAAAAAA&#10;AAAAAAAAAFtDb250ZW50X1R5cGVzXS54bWxQSwECLQAUAAYACAAAACEAWvQsW78AAAAVAQAACwAA&#10;AAAAAAAAAAAAAAAfAQAAX3JlbHMvLnJlbHNQSwECLQAUAAYACAAAACEABIzZvsMAAADaAAAADwAA&#10;AAAAAAAAAAAAAAAHAgAAZHJzL2Rvd25yZXYueG1sUEsFBgAAAAADAAMAtwAAAPcCAAAAAA==&#10;" fillcolor="#deeaf6 [664]" strokecolor="black [3213]" strokeweight=".5pt">
                    <v:stroke joinstyle="miter"/>
                    <v:textbox>
                      <w:txbxContent>
                        <w:p w14:paraId="108BC15C" w14:textId="77777777" w:rsidR="00995814" w:rsidRPr="00995814" w:rsidRDefault="00995814" w:rsidP="00995814">
                          <w:pPr>
                            <w:spacing w:line="240" w:lineRule="auto"/>
                            <w:jc w:val="center"/>
                            <w:rPr>
                              <w:rFonts w:cs="Times New Roman"/>
                              <w:szCs w:val="24"/>
                            </w:rPr>
                          </w:pPr>
                          <w:r w:rsidRPr="00995814">
                            <w:rPr>
                              <w:rFonts w:cs="Times New Roman"/>
                              <w:szCs w:val="24"/>
                            </w:rPr>
                            <w:t>Normally-Mixed MNL</w:t>
                          </w:r>
                        </w:p>
                      </w:txbxContent>
                    </v:textbox>
                  </v:roundrect>
                  <v:roundrect id="Rectangle: Rounded Corners 4" o:spid="_x0000_s1032" style="position:absolute;left:25306;top:11368;width:21946;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03MwAAAANoAAAAPAAAAZHJzL2Rvd25yZXYueG1sRE/Pa8Iw&#10;FL4L/g/hCbtpagcyq2kRQdxlB90m2+3ZvDVlzUtJstr99+Yw2PHj+72tRtuJgXxoHStYLjIQxLXT&#10;LTcK3l4P8ycQISJr7ByTgl8KUJXTyRYL7W58ouEcG5FCOBSowMTYF1KG2pDFsHA9ceK+nLcYE/SN&#10;1B5vKdx2Ms+ylbTYcmow2NPeUP19/rEKTnigl3WO1+HD949HYy7vn22u1MNs3G1ARBrjv/jP/awV&#10;pK3pSroBsrwDAAD//wMAUEsBAi0AFAAGAAgAAAAhANvh9svuAAAAhQEAABMAAAAAAAAAAAAAAAAA&#10;AAAAAFtDb250ZW50X1R5cGVzXS54bWxQSwECLQAUAAYACAAAACEAWvQsW78AAAAVAQAACwAAAAAA&#10;AAAAAAAAAAAfAQAAX3JlbHMvLnJlbHNQSwECLQAUAAYACAAAACEAdRNNzMAAAADaAAAADwAAAAAA&#10;AAAAAAAAAAAHAgAAZHJzL2Rvd25yZXYueG1sUEsFBgAAAAADAAMAtwAAAPQCAAAAAA==&#10;" fillcolor="#deeaf6 [664]" strokecolor="black [3213]" strokeweight=".5pt">
                    <v:stroke joinstyle="miter"/>
                    <v:textbox>
                      <w:txbxContent>
                        <w:p w14:paraId="0F5C1C7A" w14:textId="77777777" w:rsidR="00995814" w:rsidRPr="00995814" w:rsidRDefault="00995814" w:rsidP="00995814">
                          <w:pPr>
                            <w:spacing w:line="240" w:lineRule="auto"/>
                            <w:jc w:val="center"/>
                            <w:rPr>
                              <w:rFonts w:cs="Times New Roman"/>
                              <w:szCs w:val="24"/>
                            </w:rPr>
                          </w:pPr>
                          <w:r w:rsidRPr="00995814">
                            <w:rPr>
                              <w:rFonts w:cs="Times New Roman"/>
                              <w:szCs w:val="24"/>
                            </w:rPr>
                            <w:t>Normally-Mixed Multinomial Probit (MNP)</w:t>
                          </w:r>
                        </w:p>
                      </w:txbxContent>
                    </v:textbox>
                  </v:roundrect>
                  <v:roundrect id="Rectangle: Rounded Corners 7" o:spid="_x0000_s1033" style="position:absolute;top:20512;width:21945;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rYowwAAANoAAAAPAAAAZHJzL2Rvd25yZXYueG1sRI/dagIx&#10;FITvC75DOEJvima70KKrUaSyUEpB/Ls/bI6bxc3JmkTd9umbQqGXw8x8w8yXvW3FjXxoHCt4Hmcg&#10;iCunG64VHPblaAIiRGSNrWNS8EUBlovBwxwL7e68pdsu1iJBOBSowMTYFVKGypDFMHYdcfJOzluM&#10;Sfpaao/3BLetzLPsVVpsOC0Y7OjNUHXeXa0C9+mnH98l1kez3rzoMuaby1Ou1OOwX81AROrjf/iv&#10;/a4VTOH3SroBcvEDAAD//wMAUEsBAi0AFAAGAAgAAAAhANvh9svuAAAAhQEAABMAAAAAAAAAAAAA&#10;AAAAAAAAAFtDb250ZW50X1R5cGVzXS54bWxQSwECLQAUAAYACAAAACEAWvQsW78AAAAVAQAACwAA&#10;AAAAAAAAAAAAAAAfAQAAX3JlbHMvLnJlbHNQSwECLQAUAAYACAAAACEAeW62KMMAAADaAAAADwAA&#10;AAAAAAAAAAAAAAAHAgAAZHJzL2Rvd25yZXYueG1sUEsFBgAAAAADAAMAtwAAAPcCAAAAAA==&#10;" fillcolor="#bdd6ee [1304]" strokecolor="black [3213]" strokeweight=".5pt">
                    <v:stroke joinstyle="miter"/>
                    <v:textbox>
                      <w:txbxContent>
                        <w:p w14:paraId="0264B205" w14:textId="77777777" w:rsidR="00995814" w:rsidRPr="00995814" w:rsidRDefault="00995814" w:rsidP="00995814">
                          <w:pPr>
                            <w:spacing w:line="240" w:lineRule="auto"/>
                            <w:jc w:val="center"/>
                            <w:rPr>
                              <w:rFonts w:cs="Times New Roman"/>
                              <w:szCs w:val="24"/>
                            </w:rPr>
                          </w:pPr>
                          <w:r w:rsidRPr="00995814">
                            <w:rPr>
                              <w:rFonts w:cs="Times New Roman"/>
                              <w:szCs w:val="24"/>
                            </w:rPr>
                            <w:t xml:space="preserve">Dimensionality of untruncated integration is </w:t>
                          </w:r>
                          <w:r w:rsidRPr="00995814">
                            <w:rPr>
                              <w:rFonts w:cs="Times New Roman"/>
                              <w:i/>
                              <w:iCs/>
                              <w:szCs w:val="24"/>
                            </w:rPr>
                            <w:t>K</w:t>
                          </w:r>
                        </w:p>
                      </w:txbxContent>
                    </v:textbox>
                  </v:roundrect>
                  <v:roundrect id="Rectangle: Rounded Corners 7" o:spid="_x0000_s1034" style="position:absolute;left:25306;top:20512;width:21946;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9RIwwAAANsAAAAPAAAAZHJzL2Rvd25yZXYueG1sRI9Bi8Iw&#10;EIXvgv8hzIIX0bQuiHSNIsKCLB7U+gOGZjYt20xKE7X+e+cg7G2G9+a9b9bbwbfqTn1sAhvI5xko&#10;4irYhp2Ba/k9W4GKCdliG5gMPCnCdjMerbGw4cFnul+SUxLCsUADdUpdoXWsavIY56EjFu039B6T&#10;rL3TtseHhPtWL7JsqT02LA01drSvqfq73LwBnbtd+Tk9NdXP6XYsXR4WT38wZvIx7L5AJRrSv/l9&#10;fbCCL/TyiwygNy8AAAD//wMAUEsBAi0AFAAGAAgAAAAhANvh9svuAAAAhQEAABMAAAAAAAAAAAAA&#10;AAAAAAAAAFtDb250ZW50X1R5cGVzXS54bWxQSwECLQAUAAYACAAAACEAWvQsW78AAAAVAQAACwAA&#10;AAAAAAAAAAAAAAAfAQAAX3JlbHMvLnJlbHNQSwECLQAUAAYACAAAACEAWtfUSMMAAADbAAAADwAA&#10;AAAAAAAAAAAAAAAHAgAAZHJzL2Rvd25yZXYueG1sUEsFBgAAAAADAAMAtwAAAPcCAAAAAA==&#10;" fillcolor="#bdd6ee [1304]" strokecolor="black [3213]" strokeweight=".5pt">
                    <v:stroke joinstyle="miter"/>
                    <v:textbox inset="3.6pt,,3.6pt">
                      <w:txbxContent>
                        <w:p w14:paraId="72A68D84" w14:textId="77777777" w:rsidR="00995814" w:rsidRPr="00995814" w:rsidRDefault="00995814" w:rsidP="00995814">
                          <w:pPr>
                            <w:spacing w:line="240" w:lineRule="auto"/>
                            <w:jc w:val="center"/>
                            <w:rPr>
                              <w:rFonts w:cs="Times New Roman"/>
                              <w:szCs w:val="24"/>
                            </w:rPr>
                          </w:pPr>
                          <w:r w:rsidRPr="00995814">
                            <w:rPr>
                              <w:rFonts w:cs="Times New Roman"/>
                              <w:szCs w:val="24"/>
                            </w:rPr>
                            <w:t>Dimensionality of truncated (from above) integration is (</w:t>
                          </w:r>
                          <w:r w:rsidRPr="00995814">
                            <w:rPr>
                              <w:rFonts w:cs="Times New Roman"/>
                              <w:i/>
                              <w:iCs/>
                              <w:szCs w:val="24"/>
                            </w:rPr>
                            <w:t>I</w:t>
                          </w:r>
                          <w:r w:rsidRPr="00995814">
                            <w:rPr>
                              <w:rFonts w:cs="Times New Roman"/>
                              <w:szCs w:val="24"/>
                            </w:rPr>
                            <w:t>–1)</w:t>
                          </w:r>
                        </w:p>
                      </w:txbxContent>
                    </v:textbox>
                  </v:roundrect>
                  <v:shape id="Straight Arrow Connector 12" o:spid="_x0000_s1035" type="#_x0000_t32" style="position:absolute;left:11042;top:16854;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Cz5wQAAANsAAAAPAAAAZHJzL2Rvd25yZXYueG1sRE9Na8JA&#10;EL0L/Q/LCN50k4JiUzchWgTbmyb0PGSnSTA7G7NbE/99t1DobR7vc3bZZDpxp8G1lhXEqwgEcWV1&#10;y7WCsjgutyCcR9bYWSYFD3KQpU+zHSbajnym+8XXIoSwS1BB432fSOmqhgy6le2JA/dlB4M+wKGW&#10;esAxhJtOPkfRRhpsOTQ02NOhoep6+TYKRvSfL/u8vh32b++nad3dNkX5odRiPuWvIDxN/l/85z7p&#10;MD+G31/CATL9AQAA//8DAFBLAQItABQABgAIAAAAIQDb4fbL7gAAAIUBAAATAAAAAAAAAAAAAAAA&#10;AAAAAABbQ29udGVudF9UeXBlc10ueG1sUEsBAi0AFAAGAAgAAAAhAFr0LFu/AAAAFQEAAAsAAAAA&#10;AAAAAAAAAAAAHwEAAF9yZWxzLy5yZWxzUEsBAi0AFAAGAAgAAAAhAF0kLPnBAAAA2wAAAA8AAAAA&#10;AAAAAAAAAAAABwIAAGRycy9kb3ducmV2LnhtbFBLBQYAAAAAAwADALcAAAD1AgAAAAA=&#10;" strokecolor="black [3200]" strokeweight=".5pt">
                    <v:stroke endarrow="block" joinstyle="miter"/>
                  </v:shape>
                  <v:shape id="Straight Arrow Connector 13" o:spid="_x0000_s1036" type="#_x0000_t32" style="position:absolute;left:36497;top:16854;width:0;height:36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rKOwQAAANsAAAAPAAAAZHJzL2Rvd25yZXYueG1sRE9Na4NA&#10;EL0X+h+WKfTWrAlUGptVEkPB9FYTch7cqUrcWXU30f77bKHQ2zze52yy2XTiRqNrLStYLiIQxJXV&#10;LdcKTsePlzcQziNr7CyTgh9ykKWPDxtMtJ34i26lr0UIYZeggsb7PpHSVQ0ZdAvbEwfu244GfYBj&#10;LfWIUwg3nVxFUSwNthwaGuwpb6i6lFejYEJ/Xu+29ZDv9odifu2G+Hj6VOr5ad6+g/A0+3/xn7vQ&#10;Yf4Kfn8JB8j0DgAA//8DAFBLAQItABQABgAIAAAAIQDb4fbL7gAAAIUBAAATAAAAAAAAAAAAAAAA&#10;AAAAAABbQ29udGVudF9UeXBlc10ueG1sUEsBAi0AFAAGAAgAAAAhAFr0LFu/AAAAFQEAAAsAAAAA&#10;AAAAAAAAAAAAHwEAAF9yZWxzLy5yZWxzUEsBAi0AFAAGAAgAAAAhAK32so7BAAAA2wAAAA8AAAAA&#10;AAAAAAAAAAAABwIAAGRycy9kb3ducmV2LnhtbFBLBQYAAAAAAwADALcAAAD1AgAAAAA=&#10;" strokecolor="black [3200]" strokeweight=".5pt">
                    <v:stroke endarrow="block" joinstyle="miter"/>
                  </v:shape>
                </v:group>
                <v:shapetype id="_x0000_t202" coordsize="21600,21600" o:spt="202" path="m,l,21600r21600,l21600,xe">
                  <v:stroke joinstyle="miter"/>
                  <v:path gradientshapeok="t" o:connecttype="rect"/>
                </v:shapetype>
                <v:shape id="Text Box 13" o:spid="_x0000_s1037" type="#_x0000_t202" style="position:absolute;left:9489;top:27333;width:28223;height:5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veIwgAAANsAAAAPAAAAZHJzL2Rvd25yZXYueG1sRE9La8JA&#10;EL4L/Q/LFHqrG23RmLqKiEILXoyP85CdJovZ2ZjdmvTfd4WCt/n4njNf9rYWN2q9caxgNExAEBdO&#10;Gy4VHA/b1xSED8gaa8ek4Jc8LBdPgzlm2nW8p1seShFD2GeooAqhyaT0RUUW/dA1xJH7dq3FEGFb&#10;St1iF8NtLcdJMpEWDceGChtaV1Rc8h+rIE+2aanfd1+r2W4z7fTJXNOzUerluV99gAjUh4f43/2p&#10;4/w3uP8SD5CLPwAAAP//AwBQSwECLQAUAAYACAAAACEA2+H2y+4AAACFAQAAEwAAAAAAAAAAAAAA&#10;AAAAAAAAW0NvbnRlbnRfVHlwZXNdLnhtbFBLAQItABQABgAIAAAAIQBa9CxbvwAAABUBAAALAAAA&#10;AAAAAAAAAAAAAB8BAABfcmVscy8ucmVsc1BLAQItABQABgAIAAAAIQAbcveIwgAAANsAAAAPAAAA&#10;AAAAAAAAAAAAAAcCAABkcnMvZG93bnJldi54bWxQSwUGAAAAAAMAAwC3AAAA9gIAAAAA&#10;" fillcolor="white [3201]" stroked="f" strokeweight=".5pt">
                  <v:textbox inset="3.6pt,,3.6pt">
                    <w:txbxContent>
                      <w:p w14:paraId="7ED18C92" w14:textId="77777777" w:rsidR="00995814" w:rsidRPr="00995814" w:rsidRDefault="00995814" w:rsidP="00995814">
                        <w:pPr>
                          <w:spacing w:after="60" w:line="240" w:lineRule="auto"/>
                          <w:jc w:val="left"/>
                          <w:rPr>
                            <w:rFonts w:cs="Times New Roman"/>
                            <w:szCs w:val="24"/>
                          </w:rPr>
                        </w:pPr>
                        <w:r w:rsidRPr="00995814">
                          <w:rPr>
                            <w:rFonts w:cs="Times New Roman"/>
                            <w:i/>
                            <w:iCs/>
                            <w:szCs w:val="24"/>
                          </w:rPr>
                          <w:t>K</w:t>
                        </w:r>
                        <w:r w:rsidRPr="00995814">
                          <w:rPr>
                            <w:rFonts w:cs="Times New Roman"/>
                            <w:szCs w:val="24"/>
                          </w:rPr>
                          <w:t xml:space="preserve"> = Number of normal random coefficients</w:t>
                        </w:r>
                      </w:p>
                      <w:p w14:paraId="480AC3AF" w14:textId="77777777" w:rsidR="00995814" w:rsidRPr="00995814" w:rsidRDefault="00995814" w:rsidP="00995814">
                        <w:pPr>
                          <w:jc w:val="left"/>
                          <w:rPr>
                            <w:szCs w:val="24"/>
                          </w:rPr>
                        </w:pPr>
                        <w:r w:rsidRPr="00995814">
                          <w:rPr>
                            <w:rFonts w:cs="Times New Roman"/>
                            <w:i/>
                            <w:iCs/>
                            <w:szCs w:val="24"/>
                          </w:rPr>
                          <w:t>I</w:t>
                        </w:r>
                        <w:r w:rsidRPr="00995814">
                          <w:rPr>
                            <w:rFonts w:cs="Times New Roman"/>
                            <w:szCs w:val="24"/>
                          </w:rPr>
                          <w:t xml:space="preserve"> = Number of alternatives in choice set</w:t>
                        </w:r>
                      </w:p>
                    </w:txbxContent>
                  </v:textbox>
                </v:shape>
                <w10:wrap anchorx="margin"/>
              </v:group>
            </w:pict>
          </mc:Fallback>
        </mc:AlternateContent>
      </w:r>
    </w:p>
    <w:p w14:paraId="6088F213" w14:textId="77777777" w:rsidR="00995814" w:rsidRDefault="00995814" w:rsidP="000C0B75">
      <w:pPr>
        <w:spacing w:line="276" w:lineRule="auto"/>
        <w:ind w:firstLine="720"/>
        <w:rPr>
          <w:rFonts w:cs="Times New Roman"/>
          <w:szCs w:val="24"/>
        </w:rPr>
      </w:pPr>
    </w:p>
    <w:p w14:paraId="3856783F" w14:textId="77777777" w:rsidR="00995814" w:rsidRDefault="00995814" w:rsidP="000C0B75">
      <w:pPr>
        <w:spacing w:line="276" w:lineRule="auto"/>
        <w:ind w:firstLine="720"/>
        <w:rPr>
          <w:rFonts w:cs="Times New Roman"/>
          <w:szCs w:val="24"/>
        </w:rPr>
      </w:pPr>
    </w:p>
    <w:p w14:paraId="5D520457" w14:textId="77777777" w:rsidR="00995814" w:rsidRDefault="00995814" w:rsidP="000C0B75">
      <w:pPr>
        <w:spacing w:line="276" w:lineRule="auto"/>
        <w:ind w:firstLine="720"/>
        <w:rPr>
          <w:rFonts w:cs="Times New Roman"/>
          <w:szCs w:val="24"/>
        </w:rPr>
      </w:pPr>
    </w:p>
    <w:p w14:paraId="1C95BF4D" w14:textId="77777777" w:rsidR="00995814" w:rsidRDefault="00995814" w:rsidP="000C0B75">
      <w:pPr>
        <w:spacing w:line="276" w:lineRule="auto"/>
        <w:ind w:firstLine="720"/>
        <w:rPr>
          <w:rFonts w:cs="Times New Roman"/>
          <w:szCs w:val="24"/>
        </w:rPr>
      </w:pPr>
    </w:p>
    <w:p w14:paraId="0D174760" w14:textId="77777777" w:rsidR="00995814" w:rsidRDefault="00995814" w:rsidP="000C0B75">
      <w:pPr>
        <w:spacing w:line="276" w:lineRule="auto"/>
        <w:ind w:firstLine="720"/>
        <w:rPr>
          <w:rFonts w:cs="Times New Roman"/>
          <w:szCs w:val="24"/>
        </w:rPr>
      </w:pPr>
    </w:p>
    <w:p w14:paraId="688DEF60" w14:textId="5290AD08" w:rsidR="00995814" w:rsidRDefault="00995814" w:rsidP="000C0B75">
      <w:pPr>
        <w:spacing w:line="276" w:lineRule="auto"/>
        <w:ind w:firstLine="720"/>
        <w:rPr>
          <w:rFonts w:cs="Times New Roman"/>
          <w:szCs w:val="24"/>
        </w:rPr>
      </w:pPr>
    </w:p>
    <w:p w14:paraId="134AF7F5" w14:textId="3E1722A2" w:rsidR="00995814" w:rsidRDefault="00995814" w:rsidP="000C0B75">
      <w:pPr>
        <w:spacing w:line="276" w:lineRule="auto"/>
        <w:ind w:firstLine="720"/>
        <w:rPr>
          <w:rFonts w:cs="Times New Roman"/>
          <w:szCs w:val="24"/>
        </w:rPr>
      </w:pPr>
    </w:p>
    <w:p w14:paraId="18987646" w14:textId="2BFE119B" w:rsidR="00995814" w:rsidRDefault="00995814" w:rsidP="000C0B75">
      <w:pPr>
        <w:spacing w:line="276" w:lineRule="auto"/>
        <w:ind w:firstLine="720"/>
        <w:rPr>
          <w:rFonts w:cs="Times New Roman"/>
          <w:szCs w:val="24"/>
        </w:rPr>
      </w:pPr>
    </w:p>
    <w:p w14:paraId="4CF6274C" w14:textId="1A4E6D19" w:rsidR="00995814" w:rsidRDefault="00995814" w:rsidP="000C0B75">
      <w:pPr>
        <w:spacing w:line="276" w:lineRule="auto"/>
        <w:ind w:firstLine="720"/>
        <w:rPr>
          <w:rFonts w:cs="Times New Roman"/>
          <w:szCs w:val="24"/>
        </w:rPr>
      </w:pPr>
    </w:p>
    <w:p w14:paraId="4DBC0D6E" w14:textId="425C1B63" w:rsidR="00995814" w:rsidRDefault="00995814" w:rsidP="000C0B75">
      <w:pPr>
        <w:spacing w:line="276" w:lineRule="auto"/>
        <w:ind w:firstLine="720"/>
        <w:rPr>
          <w:rFonts w:cs="Times New Roman"/>
          <w:szCs w:val="24"/>
        </w:rPr>
      </w:pPr>
    </w:p>
    <w:p w14:paraId="62938A6A" w14:textId="51320276" w:rsidR="00995814" w:rsidRDefault="00995814" w:rsidP="000C0B75">
      <w:pPr>
        <w:spacing w:line="276" w:lineRule="auto"/>
        <w:ind w:firstLine="720"/>
        <w:rPr>
          <w:rFonts w:cs="Times New Roman"/>
          <w:szCs w:val="24"/>
        </w:rPr>
      </w:pPr>
    </w:p>
    <w:p w14:paraId="06954FAC" w14:textId="291E350E" w:rsidR="00995814" w:rsidRDefault="00995814" w:rsidP="000C0B75">
      <w:pPr>
        <w:spacing w:line="276" w:lineRule="auto"/>
        <w:ind w:firstLine="720"/>
        <w:rPr>
          <w:rFonts w:cs="Times New Roman"/>
          <w:szCs w:val="24"/>
        </w:rPr>
      </w:pPr>
    </w:p>
    <w:p w14:paraId="06E61D13" w14:textId="44F62437" w:rsidR="00995814" w:rsidRDefault="00995814" w:rsidP="000C0B75">
      <w:pPr>
        <w:spacing w:line="276" w:lineRule="auto"/>
        <w:ind w:firstLine="720"/>
        <w:rPr>
          <w:rFonts w:cs="Times New Roman"/>
          <w:szCs w:val="24"/>
        </w:rPr>
      </w:pPr>
    </w:p>
    <w:p w14:paraId="31D8224E" w14:textId="4BA8D963" w:rsidR="00995814" w:rsidRDefault="00995814" w:rsidP="000C0B75">
      <w:pPr>
        <w:spacing w:line="276" w:lineRule="auto"/>
        <w:ind w:firstLine="720"/>
        <w:rPr>
          <w:rFonts w:cs="Times New Roman"/>
          <w:szCs w:val="24"/>
        </w:rPr>
      </w:pPr>
    </w:p>
    <w:p w14:paraId="32AD3C13" w14:textId="77777777" w:rsidR="00995814" w:rsidRDefault="00995814" w:rsidP="00995814">
      <w:pPr>
        <w:spacing w:line="276" w:lineRule="auto"/>
        <w:rPr>
          <w:rFonts w:cs="Times New Roman"/>
          <w:szCs w:val="24"/>
        </w:rPr>
      </w:pPr>
    </w:p>
    <w:p w14:paraId="3499933A" w14:textId="532B7097" w:rsidR="00995814" w:rsidRDefault="00995814" w:rsidP="00995814">
      <w:pPr>
        <w:spacing w:before="120" w:line="276" w:lineRule="auto"/>
        <w:ind w:firstLine="720"/>
        <w:rPr>
          <w:rFonts w:cs="Times New Roman"/>
          <w:szCs w:val="24"/>
        </w:rPr>
      </w:pPr>
      <w:r w:rsidRPr="001D6DD8">
        <w:rPr>
          <w:rFonts w:cs="Times New Roman"/>
          <w:b/>
          <w:bCs/>
          <w:szCs w:val="24"/>
        </w:rPr>
        <w:t>Figure 1</w:t>
      </w:r>
      <w:r>
        <w:rPr>
          <w:rFonts w:cs="Times New Roman"/>
          <w:b/>
          <w:bCs/>
          <w:szCs w:val="24"/>
        </w:rPr>
        <w:t>.</w:t>
      </w:r>
      <w:r w:rsidRPr="001D6DD8">
        <w:rPr>
          <w:rFonts w:cs="Times New Roman"/>
          <w:b/>
          <w:bCs/>
          <w:szCs w:val="24"/>
        </w:rPr>
        <w:t xml:space="preserve"> Two </w:t>
      </w:r>
      <w:r>
        <w:rPr>
          <w:rFonts w:cs="Times New Roman"/>
          <w:b/>
          <w:bCs/>
          <w:szCs w:val="24"/>
        </w:rPr>
        <w:t>t</w:t>
      </w:r>
      <w:r w:rsidRPr="001D6DD8">
        <w:rPr>
          <w:rFonts w:cs="Times New Roman"/>
          <w:b/>
          <w:bCs/>
          <w:szCs w:val="24"/>
        </w:rPr>
        <w:t xml:space="preserve">ypical </w:t>
      </w:r>
      <w:r>
        <w:rPr>
          <w:rFonts w:cs="Times New Roman"/>
          <w:b/>
          <w:bCs/>
          <w:szCs w:val="24"/>
        </w:rPr>
        <w:t>n</w:t>
      </w:r>
      <w:r w:rsidRPr="001D6DD8">
        <w:rPr>
          <w:rFonts w:cs="Times New Roman"/>
          <w:b/>
          <w:bCs/>
          <w:szCs w:val="24"/>
        </w:rPr>
        <w:t>ormally-</w:t>
      </w:r>
      <w:r>
        <w:rPr>
          <w:rFonts w:cs="Times New Roman"/>
          <w:b/>
          <w:bCs/>
          <w:szCs w:val="24"/>
        </w:rPr>
        <w:t>m</w:t>
      </w:r>
      <w:r w:rsidRPr="001D6DD8">
        <w:rPr>
          <w:rFonts w:cs="Times New Roman"/>
          <w:b/>
          <w:bCs/>
          <w:szCs w:val="24"/>
        </w:rPr>
        <w:t xml:space="preserve">ixed </w:t>
      </w:r>
      <w:r>
        <w:rPr>
          <w:rFonts w:cs="Times New Roman"/>
          <w:b/>
          <w:bCs/>
          <w:szCs w:val="24"/>
        </w:rPr>
        <w:t>m</w:t>
      </w:r>
      <w:r w:rsidRPr="001D6DD8">
        <w:rPr>
          <w:rFonts w:cs="Times New Roman"/>
          <w:b/>
          <w:bCs/>
          <w:szCs w:val="24"/>
        </w:rPr>
        <w:t xml:space="preserve">odels in the </w:t>
      </w:r>
      <w:r>
        <w:rPr>
          <w:rFonts w:cs="Times New Roman"/>
          <w:b/>
          <w:bCs/>
          <w:szCs w:val="24"/>
        </w:rPr>
        <w:t>d</w:t>
      </w:r>
      <w:r w:rsidRPr="001D6DD8">
        <w:rPr>
          <w:rFonts w:cs="Times New Roman"/>
          <w:b/>
          <w:bCs/>
          <w:szCs w:val="24"/>
        </w:rPr>
        <w:t xml:space="preserve">iscrete </w:t>
      </w:r>
      <w:r>
        <w:rPr>
          <w:rFonts w:cs="Times New Roman"/>
          <w:b/>
          <w:bCs/>
          <w:szCs w:val="24"/>
        </w:rPr>
        <w:t>c</w:t>
      </w:r>
      <w:r w:rsidRPr="001D6DD8">
        <w:rPr>
          <w:rFonts w:cs="Times New Roman"/>
          <w:b/>
          <w:bCs/>
          <w:szCs w:val="24"/>
        </w:rPr>
        <w:t xml:space="preserve">hoice </w:t>
      </w:r>
      <w:r>
        <w:rPr>
          <w:rFonts w:cs="Times New Roman"/>
          <w:b/>
          <w:bCs/>
          <w:szCs w:val="24"/>
        </w:rPr>
        <w:t>l</w:t>
      </w:r>
      <w:r w:rsidRPr="001D6DD8">
        <w:rPr>
          <w:rFonts w:cs="Times New Roman"/>
          <w:b/>
          <w:bCs/>
          <w:szCs w:val="24"/>
        </w:rPr>
        <w:t>iterature</w:t>
      </w:r>
    </w:p>
    <w:p w14:paraId="7DB47F2B" w14:textId="77777777" w:rsidR="00995814" w:rsidRDefault="00995814" w:rsidP="000C0B75">
      <w:pPr>
        <w:spacing w:line="276" w:lineRule="auto"/>
        <w:ind w:firstLine="720"/>
        <w:rPr>
          <w:rFonts w:cs="Times New Roman"/>
          <w:szCs w:val="24"/>
        </w:rPr>
      </w:pPr>
    </w:p>
    <w:p w14:paraId="228434E8" w14:textId="02B1E540" w:rsidR="00474DB2" w:rsidRDefault="002B4ED0" w:rsidP="000C0B75">
      <w:pPr>
        <w:spacing w:line="276" w:lineRule="auto"/>
        <w:ind w:firstLine="720"/>
        <w:rPr>
          <w:rFonts w:cs="Times New Roman"/>
          <w:szCs w:val="24"/>
        </w:rPr>
      </w:pPr>
      <w:r w:rsidRPr="00064CCC">
        <w:rPr>
          <w:rFonts w:cs="Times New Roman"/>
          <w:szCs w:val="24"/>
        </w:rPr>
        <w:t xml:space="preserve">In the discrete choice literature, </w:t>
      </w:r>
      <w:r w:rsidR="00CB32A0" w:rsidRPr="00064CCC">
        <w:rPr>
          <w:rFonts w:cs="Times New Roman"/>
          <w:szCs w:val="24"/>
        </w:rPr>
        <w:t xml:space="preserve">the mixing distribution </w:t>
      </w:r>
      <w:r w:rsidR="0030158A" w:rsidRPr="00064CCC">
        <w:rPr>
          <w:rFonts w:cs="Times New Roman"/>
          <w:szCs w:val="24"/>
        </w:rPr>
        <w:t xml:space="preserve">for </w:t>
      </w:r>
      <w:r w:rsidR="004D090A">
        <w:rPr>
          <w:rFonts w:cs="Times New Roman"/>
          <w:szCs w:val="24"/>
        </w:rPr>
        <w:t xml:space="preserve">unbounded </w:t>
      </w:r>
      <w:r w:rsidR="0030158A" w:rsidRPr="00064CCC">
        <w:rPr>
          <w:rFonts w:cs="Times New Roman"/>
          <w:szCs w:val="24"/>
        </w:rPr>
        <w:t>coefficients</w:t>
      </w:r>
      <w:r w:rsidR="004056D4" w:rsidRPr="00064CCC">
        <w:rPr>
          <w:rFonts w:cs="Times New Roman"/>
          <w:szCs w:val="24"/>
        </w:rPr>
        <w:t xml:space="preserve">, when </w:t>
      </w:r>
      <w:r w:rsidR="00A10F8D">
        <w:rPr>
          <w:rFonts w:cs="Times New Roman"/>
          <w:szCs w:val="24"/>
        </w:rPr>
        <w:t xml:space="preserve">allowed to be </w:t>
      </w:r>
      <w:r w:rsidR="004056D4" w:rsidRPr="00064CCC">
        <w:rPr>
          <w:rFonts w:cs="Times New Roman"/>
          <w:szCs w:val="24"/>
        </w:rPr>
        <w:t>non-normal,</w:t>
      </w:r>
      <w:r w:rsidR="0030158A" w:rsidRPr="00064CCC">
        <w:rPr>
          <w:rFonts w:cs="Times New Roman"/>
          <w:szCs w:val="24"/>
        </w:rPr>
        <w:t xml:space="preserve"> </w:t>
      </w:r>
      <w:r w:rsidR="00CB32A0" w:rsidRPr="00064CCC">
        <w:rPr>
          <w:rFonts w:cs="Times New Roman"/>
          <w:szCs w:val="24"/>
        </w:rPr>
        <w:t xml:space="preserve">is </w:t>
      </w:r>
      <w:r w:rsidR="00D86FD7" w:rsidRPr="00064CCC">
        <w:rPr>
          <w:rFonts w:cs="Times New Roman"/>
          <w:szCs w:val="24"/>
        </w:rPr>
        <w:t xml:space="preserve">generally </w:t>
      </w:r>
      <w:r w:rsidR="00840D99" w:rsidRPr="00064CCC">
        <w:rPr>
          <w:rFonts w:cs="Times New Roman"/>
          <w:szCs w:val="24"/>
        </w:rPr>
        <w:t>either</w:t>
      </w:r>
      <w:r w:rsidR="00CB32A0" w:rsidRPr="00064CCC">
        <w:rPr>
          <w:rFonts w:cs="Times New Roman"/>
          <w:szCs w:val="24"/>
        </w:rPr>
        <w:t xml:space="preserve"> modeled as </w:t>
      </w:r>
      <w:r w:rsidR="004D090A">
        <w:rPr>
          <w:rFonts w:cs="Times New Roman"/>
          <w:szCs w:val="24"/>
        </w:rPr>
        <w:t xml:space="preserve">(a) a </w:t>
      </w:r>
      <w:r w:rsidR="00840D99" w:rsidRPr="00680274">
        <w:rPr>
          <w:rFonts w:cs="Times New Roman"/>
          <w:szCs w:val="24"/>
        </w:rPr>
        <w:t>discrete-valued random variable</w:t>
      </w:r>
      <w:r w:rsidR="004D090A">
        <w:rPr>
          <w:rFonts w:cs="Times New Roman"/>
          <w:szCs w:val="24"/>
        </w:rPr>
        <w:t xml:space="preserve"> vector,</w:t>
      </w:r>
      <w:r w:rsidR="00840D99" w:rsidRPr="00680274">
        <w:rPr>
          <w:rFonts w:cs="Times New Roman"/>
          <w:szCs w:val="24"/>
        </w:rPr>
        <w:t xml:space="preserve"> </w:t>
      </w:r>
      <w:r w:rsidR="00D86FD7" w:rsidRPr="00064CCC">
        <w:rPr>
          <w:rFonts w:cs="Times New Roman"/>
          <w:szCs w:val="24"/>
        </w:rPr>
        <w:t xml:space="preserve">or </w:t>
      </w:r>
      <w:r w:rsidR="004D090A">
        <w:rPr>
          <w:rFonts w:cs="Times New Roman"/>
          <w:szCs w:val="24"/>
        </w:rPr>
        <w:t xml:space="preserve">(b) </w:t>
      </w:r>
      <w:r w:rsidR="00D86FD7" w:rsidRPr="00064CCC">
        <w:rPr>
          <w:rFonts w:cs="Times New Roman"/>
          <w:szCs w:val="24"/>
        </w:rPr>
        <w:t xml:space="preserve">a </w:t>
      </w:r>
      <w:r w:rsidR="00CB32A0" w:rsidRPr="00064CCC">
        <w:rPr>
          <w:rFonts w:cs="Times New Roman"/>
          <w:szCs w:val="24"/>
        </w:rPr>
        <w:t xml:space="preserve">continuous </w:t>
      </w:r>
      <w:r w:rsidR="004C5CC2" w:rsidRPr="00064CCC">
        <w:rPr>
          <w:rFonts w:cs="Times New Roman"/>
          <w:szCs w:val="24"/>
        </w:rPr>
        <w:t xml:space="preserve">parametric random </w:t>
      </w:r>
      <w:r w:rsidR="00CB32A0" w:rsidRPr="00064CCC">
        <w:rPr>
          <w:rFonts w:cs="Times New Roman"/>
          <w:szCs w:val="24"/>
        </w:rPr>
        <w:t>variable</w:t>
      </w:r>
      <w:r w:rsidR="004D090A">
        <w:rPr>
          <w:rFonts w:cs="Times New Roman"/>
          <w:szCs w:val="24"/>
        </w:rPr>
        <w:t xml:space="preserve"> vector,</w:t>
      </w:r>
      <w:r w:rsidR="00321019">
        <w:rPr>
          <w:rFonts w:cs="Times New Roman"/>
          <w:szCs w:val="24"/>
        </w:rPr>
        <w:t xml:space="preserve"> or </w:t>
      </w:r>
      <w:r w:rsidR="004D090A">
        <w:rPr>
          <w:rFonts w:cs="Times New Roman"/>
          <w:szCs w:val="24"/>
        </w:rPr>
        <w:t xml:space="preserve">(c) </w:t>
      </w:r>
      <w:r w:rsidR="00321019">
        <w:rPr>
          <w:rFonts w:cs="Times New Roman"/>
          <w:szCs w:val="24"/>
        </w:rPr>
        <w:t>a combination of the two</w:t>
      </w:r>
      <w:r w:rsidR="00243AC5">
        <w:rPr>
          <w:rFonts w:cs="Times New Roman"/>
          <w:szCs w:val="24"/>
        </w:rPr>
        <w:t xml:space="preserve"> (</w:t>
      </w:r>
      <w:r w:rsidR="00F70E43">
        <w:rPr>
          <w:rFonts w:cs="Times New Roman"/>
          <w:szCs w:val="24"/>
        </w:rPr>
        <w:t>see Figure 2)</w:t>
      </w:r>
      <w:r w:rsidR="00A1795F" w:rsidRPr="00064CCC">
        <w:rPr>
          <w:szCs w:val="24"/>
        </w:rPr>
        <w:t>.</w:t>
      </w:r>
      <w:r w:rsidR="00983325" w:rsidRPr="00064CCC">
        <w:rPr>
          <w:szCs w:val="24"/>
        </w:rPr>
        <w:t xml:space="preserve"> </w:t>
      </w:r>
      <w:r w:rsidR="009A679C" w:rsidRPr="00680274">
        <w:rPr>
          <w:rFonts w:cs="Times New Roman"/>
          <w:szCs w:val="24"/>
        </w:rPr>
        <w:t xml:space="preserve">The method of </w:t>
      </w:r>
      <w:r w:rsidR="00840D99" w:rsidRPr="00680274">
        <w:rPr>
          <w:rFonts w:cs="Times New Roman"/>
          <w:szCs w:val="24"/>
        </w:rPr>
        <w:t>model</w:t>
      </w:r>
      <w:r w:rsidR="009A679C" w:rsidRPr="00680274">
        <w:rPr>
          <w:rFonts w:cs="Times New Roman"/>
          <w:szCs w:val="24"/>
        </w:rPr>
        <w:t>ing</w:t>
      </w:r>
      <w:r w:rsidR="00840D99" w:rsidRPr="00680274">
        <w:rPr>
          <w:rFonts w:cs="Times New Roman"/>
          <w:szCs w:val="24"/>
        </w:rPr>
        <w:t xml:space="preserve"> the mixing distribution as a </w:t>
      </w:r>
      <w:r w:rsidR="00840D99" w:rsidRPr="00680274">
        <w:rPr>
          <w:rFonts w:cs="Times New Roman"/>
          <w:szCs w:val="24"/>
          <w:u w:val="single"/>
        </w:rPr>
        <w:t xml:space="preserve">discrete-valued random variable </w:t>
      </w:r>
      <w:r w:rsidR="004D090A" w:rsidRPr="00680274">
        <w:rPr>
          <w:rFonts w:cs="Times New Roman"/>
          <w:szCs w:val="24"/>
          <w:u w:val="single"/>
        </w:rPr>
        <w:t>vector</w:t>
      </w:r>
      <w:r w:rsidR="004D090A">
        <w:rPr>
          <w:rFonts w:cs="Times New Roman"/>
          <w:szCs w:val="24"/>
        </w:rPr>
        <w:t xml:space="preserve"> </w:t>
      </w:r>
      <w:r w:rsidR="00F70E43">
        <w:rPr>
          <w:rFonts w:cs="Times New Roman"/>
          <w:szCs w:val="24"/>
        </w:rPr>
        <w:t xml:space="preserve">(see left side </w:t>
      </w:r>
      <w:r w:rsidR="008948B9">
        <w:rPr>
          <w:rFonts w:cs="Times New Roman"/>
          <w:szCs w:val="24"/>
        </w:rPr>
        <w:t xml:space="preserve">branch </w:t>
      </w:r>
      <w:r w:rsidR="00F70E43">
        <w:rPr>
          <w:rFonts w:cs="Times New Roman"/>
          <w:szCs w:val="24"/>
        </w:rPr>
        <w:t xml:space="preserve">of Figure 2) </w:t>
      </w:r>
      <w:r w:rsidR="005A7B80">
        <w:rPr>
          <w:rFonts w:cs="Times New Roman"/>
          <w:szCs w:val="24"/>
        </w:rPr>
        <w:t>may itself be achieved in one of two broad ways. The first is to assume a finite number of segments, each segment having a specific fixed coefficient vector in the population. Individuals belong to a specific segment, but this segment membership is not observable, and so a probabilistic model of segment membership is layered over the segment-</w:t>
      </w:r>
      <w:r w:rsidR="005A7B80">
        <w:rPr>
          <w:rFonts w:cs="Times New Roman"/>
          <w:szCs w:val="24"/>
        </w:rPr>
        <w:lastRenderedPageBreak/>
        <w:t xml:space="preserve">specific choice model. This approach </w:t>
      </w:r>
      <w:r w:rsidR="008948B9">
        <w:rPr>
          <w:rFonts w:cs="Times New Roman"/>
          <w:szCs w:val="24"/>
        </w:rPr>
        <w:t xml:space="preserve">(see leftmost twig in Figure 2) </w:t>
      </w:r>
      <w:r w:rsidR="005A7B80">
        <w:rPr>
          <w:rFonts w:cs="Times New Roman"/>
          <w:szCs w:val="24"/>
        </w:rPr>
        <w:t xml:space="preserve">corresponds to the </w:t>
      </w:r>
      <w:r w:rsidR="00840D99" w:rsidRPr="00680274">
        <w:rPr>
          <w:rFonts w:cs="Times New Roman"/>
          <w:szCs w:val="24"/>
        </w:rPr>
        <w:t xml:space="preserve">latent class of models, as proposed by Bhat (1997) in a travel mode choice context (see also Greene and Hensher, 2003 and Train, 2009). Latent class models are particularly useful in cases when the entire mixing vector (across coefficients) takes a finite and small number of possible value states. On the other hand, if a discrete distribution is considered separately for each individual random coefficient, the result is a non-parametric estimation (see Bastin et al., 2010, Cherchi et al., 2009, </w:t>
      </w:r>
      <w:r w:rsidR="00260805">
        <w:rPr>
          <w:rFonts w:cs="Times New Roman"/>
          <w:szCs w:val="24"/>
        </w:rPr>
        <w:t xml:space="preserve">Dong and Koppelman, 2014, </w:t>
      </w:r>
      <w:r w:rsidR="00840D99" w:rsidRPr="00680274">
        <w:rPr>
          <w:rFonts w:cs="Times New Roman"/>
          <w:szCs w:val="24"/>
        </w:rPr>
        <w:t xml:space="preserve">Krueger et al., 2020, </w:t>
      </w:r>
      <w:r w:rsidR="00260805">
        <w:rPr>
          <w:rFonts w:cs="Times New Roman"/>
          <w:szCs w:val="24"/>
        </w:rPr>
        <w:t xml:space="preserve">and </w:t>
      </w:r>
      <w:r w:rsidR="00840D99" w:rsidRPr="00680274">
        <w:rPr>
          <w:rFonts w:cs="Times New Roman"/>
          <w:szCs w:val="24"/>
        </w:rPr>
        <w:t xml:space="preserve">Bauer et al., 2022). Such discrete (non-parametric) specifications </w:t>
      </w:r>
      <w:r w:rsidR="008948B9">
        <w:rPr>
          <w:rFonts w:cs="Times New Roman"/>
          <w:szCs w:val="24"/>
        </w:rPr>
        <w:t xml:space="preserve">(see right twig under the first branch of Figure 2) </w:t>
      </w:r>
      <w:r w:rsidR="00840D99" w:rsidRPr="00680274">
        <w:rPr>
          <w:rFonts w:cs="Times New Roman"/>
          <w:szCs w:val="24"/>
        </w:rPr>
        <w:t xml:space="preserve">allow consistent estimates of the observed variable effects under broad model contexts by making regularity </w:t>
      </w:r>
      <w:r w:rsidR="001671EB">
        <w:rPr>
          <w:rFonts w:cs="Times New Roman"/>
          <w:szCs w:val="24"/>
        </w:rPr>
        <w:t xml:space="preserve">and smoothness </w:t>
      </w:r>
      <w:r w:rsidR="00840D99" w:rsidRPr="00680274">
        <w:rPr>
          <w:rFonts w:cs="Times New Roman"/>
          <w:szCs w:val="24"/>
        </w:rPr>
        <w:t xml:space="preserve">(for instance, differentiability) assumptions on an otherwise distribution-free density form. But the flexibility of these methods comes at a high inferential cost </w:t>
      </w:r>
      <w:r w:rsidR="001671EB">
        <w:rPr>
          <w:rFonts w:cs="Times New Roman"/>
          <w:szCs w:val="24"/>
        </w:rPr>
        <w:t>because of parameter profligateness arising from series-based or other approximations to the density function</w:t>
      </w:r>
      <w:r w:rsidR="009C3BE5">
        <w:rPr>
          <w:rFonts w:cs="Times New Roman"/>
          <w:szCs w:val="24"/>
        </w:rPr>
        <w:t xml:space="preserve"> (Mu and Zhang, 2018</w:t>
      </w:r>
      <w:r w:rsidR="00F01B3E">
        <w:rPr>
          <w:rFonts w:cs="Times New Roman"/>
          <w:szCs w:val="24"/>
        </w:rPr>
        <w:t>,</w:t>
      </w:r>
      <w:r w:rsidR="009C3BE5">
        <w:rPr>
          <w:rFonts w:cs="Times New Roman"/>
          <w:szCs w:val="24"/>
        </w:rPr>
        <w:t xml:space="preserve"> </w:t>
      </w:r>
      <w:r w:rsidR="009C3BE5" w:rsidRPr="00FE38B5">
        <w:rPr>
          <w:rFonts w:cs="Times New Roman"/>
          <w:szCs w:val="24"/>
        </w:rPr>
        <w:t>Denze</w:t>
      </w:r>
      <w:r w:rsidR="00421C6A">
        <w:rPr>
          <w:rFonts w:cs="Times New Roman"/>
          <w:szCs w:val="24"/>
        </w:rPr>
        <w:t>r</w:t>
      </w:r>
      <w:r w:rsidR="009C3BE5" w:rsidRPr="00FE38B5">
        <w:rPr>
          <w:rFonts w:cs="Times New Roman"/>
          <w:szCs w:val="24"/>
        </w:rPr>
        <w:t>, 2019</w:t>
      </w:r>
      <w:r w:rsidR="009C3BE5">
        <w:rPr>
          <w:rFonts w:cs="Times New Roman"/>
          <w:szCs w:val="24"/>
        </w:rPr>
        <w:t>)</w:t>
      </w:r>
      <w:r w:rsidR="001671EB">
        <w:rPr>
          <w:rFonts w:cs="Times New Roman"/>
          <w:szCs w:val="24"/>
        </w:rPr>
        <w:t xml:space="preserve">. Also, </w:t>
      </w:r>
      <w:r w:rsidR="00840D99" w:rsidRPr="00680274">
        <w:rPr>
          <w:rFonts w:cs="Times New Roman"/>
          <w:szCs w:val="24"/>
        </w:rPr>
        <w:t xml:space="preserve">consistency is achieved only in very large samples, parameter estimates have high variance, and the computational complexity/effort can be substantial (Mittelhammer and Judge, 2011). </w:t>
      </w:r>
    </w:p>
    <w:p w14:paraId="55E3082A" w14:textId="70CAB0E1" w:rsidR="00995814" w:rsidRDefault="00321019" w:rsidP="00995814">
      <w:pPr>
        <w:spacing w:line="276" w:lineRule="auto"/>
        <w:ind w:firstLine="720"/>
        <w:rPr>
          <w:rFonts w:cs="Times New Roman"/>
          <w:szCs w:val="24"/>
        </w:rPr>
        <w:sectPr w:rsidR="00995814" w:rsidSect="00576FA1">
          <w:footerReference w:type="default" r:id="rId15"/>
          <w:pgSz w:w="12240" w:h="15840"/>
          <w:pgMar w:top="1440" w:right="1440" w:bottom="1440" w:left="1440" w:header="720" w:footer="720" w:gutter="0"/>
          <w:pgNumType w:start="1"/>
          <w:cols w:space="720"/>
          <w:docGrid w:linePitch="360"/>
        </w:sectPr>
      </w:pPr>
      <w:r>
        <w:rPr>
          <w:rFonts w:cs="Times New Roman"/>
          <w:szCs w:val="24"/>
        </w:rPr>
        <w:t xml:space="preserve">The method of modeling the mixing distribution as a </w:t>
      </w:r>
      <w:r w:rsidRPr="00680274">
        <w:rPr>
          <w:rFonts w:cs="Times New Roman"/>
          <w:szCs w:val="24"/>
          <w:u w:val="single"/>
        </w:rPr>
        <w:t xml:space="preserve">continuous multivariate non-normal </w:t>
      </w:r>
      <w:r w:rsidR="004D090A" w:rsidRPr="00680274">
        <w:rPr>
          <w:rFonts w:cs="Times New Roman"/>
          <w:szCs w:val="24"/>
          <w:u w:val="single"/>
        </w:rPr>
        <w:t>vector</w:t>
      </w:r>
      <w:r>
        <w:rPr>
          <w:rFonts w:cs="Times New Roman"/>
          <w:szCs w:val="24"/>
        </w:rPr>
        <w:t xml:space="preserve"> </w:t>
      </w:r>
      <w:r w:rsidR="00F70E43">
        <w:rPr>
          <w:rFonts w:cs="Times New Roman"/>
          <w:szCs w:val="24"/>
        </w:rPr>
        <w:t xml:space="preserve">(see center </w:t>
      </w:r>
      <w:r w:rsidR="008948B9">
        <w:rPr>
          <w:rFonts w:cs="Times New Roman"/>
          <w:szCs w:val="24"/>
        </w:rPr>
        <w:t xml:space="preserve">branch </w:t>
      </w:r>
      <w:r w:rsidR="00F70E43">
        <w:rPr>
          <w:rFonts w:cs="Times New Roman"/>
          <w:szCs w:val="24"/>
        </w:rPr>
        <w:t xml:space="preserve">of Figure 2) </w:t>
      </w:r>
      <w:r>
        <w:rPr>
          <w:rFonts w:cs="Times New Roman"/>
          <w:szCs w:val="24"/>
        </w:rPr>
        <w:t xml:space="preserve">typically takes the form of pre-specifying a multivariate non-normal distribution (such as a multivariate skew-normal distribution </w:t>
      </w:r>
      <w:r w:rsidR="00A10F8D">
        <w:rPr>
          <w:rFonts w:cs="Times New Roman"/>
          <w:szCs w:val="24"/>
        </w:rPr>
        <w:t>to introduce asymmetry and skew</w:t>
      </w:r>
      <w:r w:rsidR="00D63992">
        <w:rPr>
          <w:rFonts w:cs="Times New Roman"/>
          <w:szCs w:val="24"/>
        </w:rPr>
        <w:t>,</w:t>
      </w:r>
      <w:r w:rsidR="00A10F8D">
        <w:rPr>
          <w:rFonts w:cs="Times New Roman"/>
          <w:szCs w:val="24"/>
        </w:rPr>
        <w:t xml:space="preserve"> </w:t>
      </w:r>
      <w:r>
        <w:rPr>
          <w:rFonts w:cs="Times New Roman"/>
          <w:szCs w:val="24"/>
        </w:rPr>
        <w:t xml:space="preserve">or a multivariate t-distribution </w:t>
      </w:r>
      <w:r w:rsidR="00A10F8D">
        <w:rPr>
          <w:rFonts w:cs="Times New Roman"/>
          <w:szCs w:val="24"/>
        </w:rPr>
        <w:t>to introduce fat tails</w:t>
      </w:r>
      <w:r w:rsidR="004D090A">
        <w:rPr>
          <w:rFonts w:cs="Times New Roman"/>
          <w:szCs w:val="24"/>
        </w:rPr>
        <w:t>)</w:t>
      </w:r>
      <w:r w:rsidR="00A10F8D">
        <w:rPr>
          <w:rFonts w:cs="Times New Roman"/>
          <w:szCs w:val="24"/>
        </w:rPr>
        <w:t xml:space="preserve">. </w:t>
      </w:r>
      <w:r w:rsidR="007B0100">
        <w:rPr>
          <w:rFonts w:cs="Times New Roman"/>
          <w:szCs w:val="24"/>
        </w:rPr>
        <w:t xml:space="preserve">An example of this approach is </w:t>
      </w:r>
      <w:r w:rsidR="00A10F8D" w:rsidRPr="00E118B1">
        <w:rPr>
          <w:rFonts w:cs="Times New Roman"/>
        </w:rPr>
        <w:t>Bhat and Sidharthan (2012)</w:t>
      </w:r>
      <w:r w:rsidR="007B0100">
        <w:rPr>
          <w:rFonts w:cs="Times New Roman"/>
        </w:rPr>
        <w:t>, who</w:t>
      </w:r>
      <w:r w:rsidR="00A10F8D" w:rsidRPr="00E118B1">
        <w:rPr>
          <w:rFonts w:cs="Times New Roman"/>
        </w:rPr>
        <w:t xml:space="preserve"> employ a multivariate skew-normal distribution for taste sensitivity parameters</w:t>
      </w:r>
      <w:r w:rsidR="008948B9">
        <w:rPr>
          <w:rFonts w:cs="Times New Roman"/>
        </w:rPr>
        <w:t xml:space="preserve"> (see leftmost twig of the center branch in Figure 2)</w:t>
      </w:r>
      <w:r w:rsidR="00A10F8D" w:rsidRPr="00E118B1">
        <w:rPr>
          <w:rFonts w:cs="Times New Roman"/>
        </w:rPr>
        <w:t>. The skew normal distribution they use can replicate a variety of non-normal density shapes</w:t>
      </w:r>
      <w:r w:rsidR="00A10F8D">
        <w:rPr>
          <w:rFonts w:cs="Times New Roman"/>
        </w:rPr>
        <w:t xml:space="preserve"> with </w:t>
      </w:r>
      <w:r w:rsidR="00A10F8D" w:rsidRPr="00E118B1">
        <w:rPr>
          <w:rFonts w:cs="Times New Roman"/>
        </w:rPr>
        <w:t>heavier left</w:t>
      </w:r>
      <w:r w:rsidR="00A10F8D">
        <w:rPr>
          <w:rFonts w:cs="Times New Roman"/>
        </w:rPr>
        <w:t>/</w:t>
      </w:r>
      <w:r w:rsidR="00A10F8D" w:rsidRPr="00E118B1">
        <w:rPr>
          <w:rFonts w:cs="Times New Roman"/>
        </w:rPr>
        <w:t>right tails as well as high</w:t>
      </w:r>
      <w:r w:rsidR="00A10F8D">
        <w:rPr>
          <w:rFonts w:cs="Times New Roman"/>
        </w:rPr>
        <w:t>/</w:t>
      </w:r>
      <w:r w:rsidR="00A10F8D" w:rsidRPr="00E118B1">
        <w:rPr>
          <w:rFonts w:cs="Times New Roman"/>
        </w:rPr>
        <w:t>low modal values</w:t>
      </w:r>
      <w:r w:rsidR="00A10F8D">
        <w:rPr>
          <w:rFonts w:cs="Times New Roman"/>
        </w:rPr>
        <w:t xml:space="preserve">. The skew distribution also </w:t>
      </w:r>
      <w:r w:rsidR="00A10F8D" w:rsidRPr="00E118B1">
        <w:rPr>
          <w:rFonts w:cs="Times New Roman"/>
        </w:rPr>
        <w:t>includ</w:t>
      </w:r>
      <w:r w:rsidR="00A10F8D">
        <w:rPr>
          <w:rFonts w:cs="Times New Roman"/>
        </w:rPr>
        <w:t>es</w:t>
      </w:r>
      <w:r w:rsidR="00A10F8D" w:rsidRPr="00E118B1">
        <w:rPr>
          <w:rFonts w:cs="Times New Roman"/>
        </w:rPr>
        <w:t xml:space="preserve"> </w:t>
      </w:r>
      <w:r w:rsidR="00A10F8D">
        <w:rPr>
          <w:rFonts w:cs="Times New Roman"/>
        </w:rPr>
        <w:t xml:space="preserve">the </w:t>
      </w:r>
      <w:r w:rsidR="00A10F8D" w:rsidRPr="00E118B1">
        <w:rPr>
          <w:rFonts w:cs="Times New Roman"/>
        </w:rPr>
        <w:t xml:space="preserve">normal distribution as a special case and </w:t>
      </w:r>
      <w:r w:rsidR="00A10F8D">
        <w:rPr>
          <w:rFonts w:cs="Times New Roman"/>
        </w:rPr>
        <w:t xml:space="preserve">the </w:t>
      </w:r>
      <w:r w:rsidR="00A10F8D" w:rsidRPr="00E118B1">
        <w:rPr>
          <w:rFonts w:cs="Times New Roman"/>
        </w:rPr>
        <w:t xml:space="preserve">log-normal </w:t>
      </w:r>
      <w:r w:rsidR="00A10F8D">
        <w:rPr>
          <w:rFonts w:cs="Times New Roman"/>
        </w:rPr>
        <w:t xml:space="preserve">distribution </w:t>
      </w:r>
      <w:r w:rsidR="00A10F8D" w:rsidRPr="00E118B1">
        <w:rPr>
          <w:rFonts w:cs="Times New Roman"/>
        </w:rPr>
        <w:t>as a limiting case</w:t>
      </w:r>
      <w:r w:rsidR="00A10F8D">
        <w:rPr>
          <w:rFonts w:cs="Times New Roman"/>
        </w:rPr>
        <w:t>, thus allowing for both boundedness as well as flexibility</w:t>
      </w:r>
      <w:r w:rsidR="00A10F8D" w:rsidRPr="00E118B1">
        <w:rPr>
          <w:rFonts w:cs="Times New Roman"/>
        </w:rPr>
        <w:t xml:space="preserve">. </w:t>
      </w:r>
      <w:r w:rsidR="007B0100">
        <w:rPr>
          <w:rFonts w:cs="Times New Roman"/>
        </w:rPr>
        <w:t xml:space="preserve">Another more general continuous multivariate non-normal approach for the mixing distribution </w:t>
      </w:r>
      <w:r w:rsidR="007B0100">
        <w:rPr>
          <w:rFonts w:cs="Times New Roman"/>
          <w:szCs w:val="24"/>
        </w:rPr>
        <w:t xml:space="preserve">tests a variety of different univariate parametric distributions for each mixing coefficient (the parametric distributions can be different for different coefficients), and then </w:t>
      </w:r>
      <w:r w:rsidR="00085ABD">
        <w:rPr>
          <w:rFonts w:cs="Times New Roman"/>
          <w:szCs w:val="24"/>
        </w:rPr>
        <w:t>employs</w:t>
      </w:r>
      <w:r w:rsidR="007B0100">
        <w:rPr>
          <w:rFonts w:cs="Times New Roman"/>
          <w:szCs w:val="24"/>
        </w:rPr>
        <w:t xml:space="preserve"> a copula to tie the many univariate continuous distributions into a multivariate non-normal distribution</w:t>
      </w:r>
      <w:r w:rsidR="008948B9">
        <w:rPr>
          <w:rFonts w:cs="Times New Roman"/>
          <w:szCs w:val="24"/>
        </w:rPr>
        <w:t xml:space="preserve"> (see center twig of the center branch in Figure 2)</w:t>
      </w:r>
      <w:r w:rsidR="007B0100">
        <w:rPr>
          <w:rFonts w:cs="Times New Roman"/>
          <w:szCs w:val="24"/>
        </w:rPr>
        <w:t xml:space="preserve">. </w:t>
      </w:r>
      <w:r w:rsidR="00A10F8D" w:rsidRPr="00E118B1">
        <w:rPr>
          <w:rFonts w:cs="Times New Roman"/>
          <w:szCs w:val="24"/>
        </w:rPr>
        <w:t xml:space="preserve">Bhat and Lavieri (2018) </w:t>
      </w:r>
      <w:r w:rsidR="007B0100">
        <w:rPr>
          <w:rFonts w:cs="Times New Roman"/>
          <w:szCs w:val="24"/>
        </w:rPr>
        <w:t xml:space="preserve">adopt such a </w:t>
      </w:r>
      <w:r w:rsidR="00A10F8D" w:rsidRPr="00E118B1">
        <w:rPr>
          <w:rFonts w:cs="Times New Roman"/>
          <w:szCs w:val="24"/>
        </w:rPr>
        <w:t xml:space="preserve">general structure for accommodating non-normal distributions </w:t>
      </w:r>
      <w:r w:rsidR="007B0100">
        <w:rPr>
          <w:rFonts w:cs="Times New Roman"/>
          <w:szCs w:val="24"/>
        </w:rPr>
        <w:t xml:space="preserve">in a </w:t>
      </w:r>
      <w:r w:rsidR="00A10F8D" w:rsidRPr="00E118B1">
        <w:rPr>
          <w:rFonts w:cs="Times New Roman"/>
          <w:szCs w:val="24"/>
        </w:rPr>
        <w:t>mixed random coefficients MNP model</w:t>
      </w:r>
      <w:r w:rsidR="00A10F8D">
        <w:rPr>
          <w:rFonts w:cs="Times New Roman"/>
          <w:szCs w:val="24"/>
        </w:rPr>
        <w:t>,</w:t>
      </w:r>
      <w:r w:rsidR="00A10F8D" w:rsidRPr="00E118B1">
        <w:rPr>
          <w:rFonts w:cs="Times New Roman"/>
          <w:szCs w:val="24"/>
        </w:rPr>
        <w:t xml:space="preserve"> </w:t>
      </w:r>
      <w:r w:rsidR="007B0100">
        <w:rPr>
          <w:rFonts w:cs="Times New Roman"/>
          <w:szCs w:val="24"/>
        </w:rPr>
        <w:t xml:space="preserve">combining the different univariate distributions through a Gaussian copula. </w:t>
      </w:r>
      <w:r w:rsidR="00A10F8D" w:rsidRPr="00E118B1">
        <w:rPr>
          <w:rFonts w:cs="Times New Roman"/>
          <w:szCs w:val="24"/>
        </w:rPr>
        <w:t>A Gaussian copula has several advantages</w:t>
      </w:r>
      <w:r w:rsidR="00A10F8D">
        <w:rPr>
          <w:rFonts w:cs="Times New Roman"/>
          <w:szCs w:val="24"/>
        </w:rPr>
        <w:t>,</w:t>
      </w:r>
      <w:r w:rsidR="00A10F8D" w:rsidRPr="00E118B1">
        <w:rPr>
          <w:rFonts w:cs="Times New Roman"/>
          <w:szCs w:val="24"/>
        </w:rPr>
        <w:t xml:space="preserve"> including </w:t>
      </w:r>
      <w:r w:rsidR="00A10F8D">
        <w:rPr>
          <w:rFonts w:cs="Times New Roman"/>
          <w:szCs w:val="24"/>
        </w:rPr>
        <w:t xml:space="preserve">(a) </w:t>
      </w:r>
      <w:r w:rsidR="00A10F8D" w:rsidRPr="00E118B1">
        <w:rPr>
          <w:rFonts w:cs="Times New Roman"/>
          <w:szCs w:val="24"/>
        </w:rPr>
        <w:t xml:space="preserve">a flexible dependence structure across coefficients and </w:t>
      </w:r>
      <w:r w:rsidR="00A10F8D">
        <w:rPr>
          <w:rFonts w:cs="Times New Roman"/>
          <w:szCs w:val="24"/>
        </w:rPr>
        <w:t xml:space="preserve">(b) ease of </w:t>
      </w:r>
      <w:r w:rsidR="00A10F8D" w:rsidRPr="00E118B1">
        <w:rPr>
          <w:rFonts w:cs="Times New Roman"/>
          <w:szCs w:val="24"/>
        </w:rPr>
        <w:t>simulat</w:t>
      </w:r>
      <w:r w:rsidR="00A10F8D">
        <w:rPr>
          <w:rFonts w:cs="Times New Roman"/>
          <w:szCs w:val="24"/>
        </w:rPr>
        <w:t>ion</w:t>
      </w:r>
      <w:r w:rsidR="00A10F8D" w:rsidRPr="00E118B1">
        <w:rPr>
          <w:rFonts w:cs="Times New Roman"/>
          <w:szCs w:val="24"/>
        </w:rPr>
        <w:t xml:space="preserve"> compared to other copula structures</w:t>
      </w:r>
      <w:r w:rsidR="00A10F8D">
        <w:rPr>
          <w:rFonts w:cs="Times New Roman"/>
          <w:szCs w:val="24"/>
        </w:rPr>
        <w:t xml:space="preserve"> (see Bhat and Eluru, 2009)</w:t>
      </w:r>
      <w:r w:rsidR="00A10F8D" w:rsidRPr="00E118B1">
        <w:rPr>
          <w:rFonts w:cs="Times New Roman"/>
          <w:szCs w:val="24"/>
        </w:rPr>
        <w:t xml:space="preserve">. </w:t>
      </w:r>
      <w:r w:rsidR="00A10F8D">
        <w:rPr>
          <w:rFonts w:cs="Times New Roman"/>
          <w:szCs w:val="24"/>
        </w:rPr>
        <w:t xml:space="preserve">Bhat and Lavieri (2018) proceed to </w:t>
      </w:r>
      <w:r w:rsidR="00A10F8D" w:rsidRPr="00E118B1">
        <w:rPr>
          <w:rFonts w:cs="Times New Roman"/>
          <w:szCs w:val="24"/>
        </w:rPr>
        <w:t>use a hybrid Maximum Simulated Likelihood (MSL) – Maximum Approximate Composite Marginal Likelihood (MACML) inference approach to estimate their model.</w:t>
      </w:r>
      <w:r w:rsidR="00A10F8D">
        <w:rPr>
          <w:rFonts w:cs="Times New Roman"/>
          <w:szCs w:val="24"/>
        </w:rPr>
        <w:t xml:space="preserve"> </w:t>
      </w:r>
      <w:r w:rsidR="00A10F8D" w:rsidRPr="00E118B1">
        <w:rPr>
          <w:rFonts w:cs="Times New Roman"/>
          <w:szCs w:val="24"/>
        </w:rPr>
        <w:t xml:space="preserve">Although a flexible approach, </w:t>
      </w:r>
      <w:r w:rsidR="00A10F8D">
        <w:rPr>
          <w:rFonts w:cs="Times New Roman"/>
          <w:szCs w:val="24"/>
        </w:rPr>
        <w:t xml:space="preserve">the </w:t>
      </w:r>
      <w:r w:rsidR="00A10F8D" w:rsidRPr="00E118B1">
        <w:rPr>
          <w:rFonts w:cs="Times New Roman"/>
          <w:szCs w:val="24"/>
        </w:rPr>
        <w:t xml:space="preserve">Bhat and Lavieri (2018) </w:t>
      </w:r>
      <w:r w:rsidR="00A10F8D">
        <w:rPr>
          <w:rFonts w:cs="Times New Roman"/>
          <w:szCs w:val="24"/>
        </w:rPr>
        <w:t xml:space="preserve">approach requires </w:t>
      </w:r>
      <w:r w:rsidR="00A10F8D" w:rsidRPr="00E118B1">
        <w:rPr>
          <w:rFonts w:cs="Times New Roman"/>
          <w:szCs w:val="24"/>
        </w:rPr>
        <w:t xml:space="preserve">the analyst to assume a continuous distribution for </w:t>
      </w:r>
      <w:r w:rsidR="00A10F8D">
        <w:rPr>
          <w:rFonts w:cs="Times New Roman"/>
          <w:szCs w:val="24"/>
        </w:rPr>
        <w:t xml:space="preserve">each </w:t>
      </w:r>
      <w:r w:rsidR="00A10F8D" w:rsidRPr="00E118B1">
        <w:rPr>
          <w:rFonts w:cs="Times New Roman"/>
          <w:szCs w:val="24"/>
        </w:rPr>
        <w:t xml:space="preserve">parameter </w:t>
      </w:r>
      <w:r w:rsidR="00A10F8D">
        <w:rPr>
          <w:rFonts w:cs="Times New Roman"/>
          <w:szCs w:val="24"/>
        </w:rPr>
        <w:t xml:space="preserve">prior to </w:t>
      </w:r>
      <w:r w:rsidR="00A10F8D" w:rsidRPr="00E118B1">
        <w:rPr>
          <w:rFonts w:cs="Times New Roman"/>
          <w:szCs w:val="24"/>
        </w:rPr>
        <w:t>estimation (or at least test many different combinations prior to imposing a</w:t>
      </w:r>
      <w:r w:rsidR="00A10F8D">
        <w:rPr>
          <w:rFonts w:cs="Times New Roman"/>
          <w:szCs w:val="24"/>
        </w:rPr>
        <w:t xml:space="preserve"> specific</w:t>
      </w:r>
      <w:r w:rsidR="00A10F8D" w:rsidRPr="00E118B1">
        <w:rPr>
          <w:rFonts w:cs="Times New Roman"/>
          <w:szCs w:val="24"/>
        </w:rPr>
        <w:t xml:space="preserve"> distributional assumption on </w:t>
      </w:r>
      <w:r w:rsidR="00A10F8D">
        <w:rPr>
          <w:rFonts w:cs="Times New Roman"/>
          <w:szCs w:val="24"/>
        </w:rPr>
        <w:t>each</w:t>
      </w:r>
      <w:r w:rsidR="00A10F8D" w:rsidRPr="00E118B1">
        <w:rPr>
          <w:rFonts w:cs="Times New Roman"/>
          <w:szCs w:val="24"/>
        </w:rPr>
        <w:t xml:space="preserve"> coefficient). </w:t>
      </w:r>
      <w:r w:rsidR="00D63992">
        <w:rPr>
          <w:rFonts w:cs="Times New Roman"/>
          <w:szCs w:val="24"/>
        </w:rPr>
        <w:t xml:space="preserve">A common </w:t>
      </w:r>
      <w:r w:rsidR="001671EB">
        <w:rPr>
          <w:rFonts w:cs="Times New Roman"/>
          <w:szCs w:val="24"/>
        </w:rPr>
        <w:t>distinct advantage of these continuous mixing distributions</w:t>
      </w:r>
      <w:r w:rsidR="00D63992">
        <w:rPr>
          <w:rFonts w:cs="Times New Roman"/>
          <w:szCs w:val="24"/>
        </w:rPr>
        <w:t xml:space="preserve">, relative to the discrete mixing distributions, </w:t>
      </w:r>
      <w:r w:rsidR="001671EB">
        <w:rPr>
          <w:rFonts w:cs="Times New Roman"/>
          <w:szCs w:val="24"/>
        </w:rPr>
        <w:t xml:space="preserve">is parsimony in the number of parameters to be estimated. </w:t>
      </w:r>
    </w:p>
    <w:p w14:paraId="10D4D9F4" w14:textId="77777777" w:rsidR="00995814" w:rsidRDefault="00995814" w:rsidP="00995814">
      <w:pPr>
        <w:autoSpaceDE w:val="0"/>
        <w:autoSpaceDN w:val="0"/>
        <w:adjustRightInd w:val="0"/>
        <w:spacing w:line="240" w:lineRule="auto"/>
        <w:rPr>
          <w:rFonts w:cs="Times New Roman"/>
          <w:szCs w:val="24"/>
        </w:rPr>
      </w:pPr>
    </w:p>
    <w:p w14:paraId="10289124" w14:textId="77777777" w:rsidR="00995814" w:rsidRDefault="00995814" w:rsidP="00995814">
      <w:pPr>
        <w:autoSpaceDE w:val="0"/>
        <w:autoSpaceDN w:val="0"/>
        <w:adjustRightInd w:val="0"/>
        <w:spacing w:line="240" w:lineRule="auto"/>
        <w:rPr>
          <w:rFonts w:cs="Times New Roman"/>
          <w:szCs w:val="24"/>
        </w:rPr>
      </w:pPr>
    </w:p>
    <w:p w14:paraId="7242A938" w14:textId="77777777" w:rsidR="00995814" w:rsidRDefault="00995814" w:rsidP="00995814">
      <w:pPr>
        <w:autoSpaceDE w:val="0"/>
        <w:autoSpaceDN w:val="0"/>
        <w:adjustRightInd w:val="0"/>
        <w:spacing w:line="240" w:lineRule="auto"/>
        <w:rPr>
          <w:rFonts w:cs="Times New Roman"/>
          <w:szCs w:val="24"/>
        </w:rPr>
      </w:pPr>
    </w:p>
    <w:p w14:paraId="330A2B96" w14:textId="77777777" w:rsidR="00995814" w:rsidRDefault="00995814" w:rsidP="00995814">
      <w:pPr>
        <w:autoSpaceDE w:val="0"/>
        <w:autoSpaceDN w:val="0"/>
        <w:adjustRightInd w:val="0"/>
        <w:spacing w:line="240" w:lineRule="auto"/>
        <w:rPr>
          <w:rFonts w:cs="Times New Roman"/>
          <w:szCs w:val="24"/>
        </w:rPr>
      </w:pPr>
    </w:p>
    <w:p w14:paraId="5F63F293" w14:textId="77777777" w:rsidR="00995814" w:rsidRDefault="00995814" w:rsidP="00995814">
      <w:pPr>
        <w:autoSpaceDE w:val="0"/>
        <w:autoSpaceDN w:val="0"/>
        <w:adjustRightInd w:val="0"/>
        <w:spacing w:line="240" w:lineRule="auto"/>
        <w:rPr>
          <w:rFonts w:cs="Times New Roman"/>
          <w:szCs w:val="24"/>
        </w:rPr>
      </w:pPr>
    </w:p>
    <w:p w14:paraId="644498EC" w14:textId="77777777" w:rsidR="00995814" w:rsidRDefault="00995814" w:rsidP="00995814">
      <w:pPr>
        <w:autoSpaceDE w:val="0"/>
        <w:autoSpaceDN w:val="0"/>
        <w:adjustRightInd w:val="0"/>
        <w:spacing w:line="240" w:lineRule="auto"/>
        <w:rPr>
          <w:rFonts w:cs="Times New Roman"/>
          <w:szCs w:val="24"/>
        </w:rPr>
      </w:pPr>
    </w:p>
    <w:p w14:paraId="6CE3A98B" w14:textId="77777777" w:rsidR="00995814" w:rsidRDefault="00995814" w:rsidP="00995814">
      <w:pPr>
        <w:autoSpaceDE w:val="0"/>
        <w:autoSpaceDN w:val="0"/>
        <w:adjustRightInd w:val="0"/>
        <w:spacing w:line="240" w:lineRule="auto"/>
        <w:rPr>
          <w:rFonts w:cs="Times New Roman"/>
          <w:szCs w:val="24"/>
        </w:rPr>
      </w:pPr>
    </w:p>
    <w:p w14:paraId="2171E79D" w14:textId="77777777" w:rsidR="00995814" w:rsidRDefault="00995814" w:rsidP="00995814">
      <w:pPr>
        <w:autoSpaceDE w:val="0"/>
        <w:autoSpaceDN w:val="0"/>
        <w:adjustRightInd w:val="0"/>
        <w:spacing w:line="240" w:lineRule="auto"/>
        <w:rPr>
          <w:rFonts w:cs="Times New Roman"/>
          <w:szCs w:val="24"/>
        </w:rPr>
      </w:pPr>
    </w:p>
    <w:p w14:paraId="0B96DBFD" w14:textId="77777777" w:rsidR="00995814" w:rsidRDefault="00995814" w:rsidP="00995814">
      <w:pPr>
        <w:autoSpaceDE w:val="0"/>
        <w:autoSpaceDN w:val="0"/>
        <w:adjustRightInd w:val="0"/>
        <w:spacing w:line="240" w:lineRule="auto"/>
        <w:rPr>
          <w:rFonts w:cs="Times New Roman"/>
          <w:szCs w:val="24"/>
        </w:rPr>
      </w:pPr>
    </w:p>
    <w:p w14:paraId="5E945C22" w14:textId="77777777" w:rsidR="00995814" w:rsidRDefault="00995814" w:rsidP="00995814">
      <w:pPr>
        <w:autoSpaceDE w:val="0"/>
        <w:autoSpaceDN w:val="0"/>
        <w:adjustRightInd w:val="0"/>
        <w:spacing w:line="240" w:lineRule="auto"/>
        <w:rPr>
          <w:rFonts w:cs="Times New Roman"/>
          <w:szCs w:val="24"/>
        </w:rPr>
      </w:pPr>
    </w:p>
    <w:p w14:paraId="0D489D4C" w14:textId="77777777" w:rsidR="00995814" w:rsidRDefault="00995814" w:rsidP="00995814">
      <w:pPr>
        <w:autoSpaceDE w:val="0"/>
        <w:autoSpaceDN w:val="0"/>
        <w:adjustRightInd w:val="0"/>
        <w:spacing w:line="240" w:lineRule="auto"/>
        <w:rPr>
          <w:rFonts w:cs="Times New Roman"/>
          <w:szCs w:val="24"/>
        </w:rPr>
      </w:pPr>
    </w:p>
    <w:p w14:paraId="34F2A8F9" w14:textId="77777777" w:rsidR="00995814" w:rsidRDefault="00995814" w:rsidP="00995814">
      <w:pPr>
        <w:autoSpaceDE w:val="0"/>
        <w:autoSpaceDN w:val="0"/>
        <w:adjustRightInd w:val="0"/>
        <w:spacing w:line="240" w:lineRule="auto"/>
        <w:rPr>
          <w:rFonts w:cs="Times New Roman"/>
          <w:szCs w:val="24"/>
        </w:rPr>
      </w:pPr>
    </w:p>
    <w:p w14:paraId="7DF62C78" w14:textId="77777777" w:rsidR="00995814" w:rsidRDefault="00995814" w:rsidP="00995814">
      <w:pPr>
        <w:autoSpaceDE w:val="0"/>
        <w:autoSpaceDN w:val="0"/>
        <w:adjustRightInd w:val="0"/>
        <w:spacing w:line="240" w:lineRule="auto"/>
        <w:rPr>
          <w:rFonts w:cs="Times New Roman"/>
          <w:szCs w:val="24"/>
        </w:rPr>
      </w:pPr>
    </w:p>
    <w:p w14:paraId="0722A27B" w14:textId="77777777" w:rsidR="00995814" w:rsidRDefault="00995814" w:rsidP="00995814">
      <w:pPr>
        <w:autoSpaceDE w:val="0"/>
        <w:autoSpaceDN w:val="0"/>
        <w:adjustRightInd w:val="0"/>
        <w:spacing w:line="240" w:lineRule="auto"/>
        <w:rPr>
          <w:rFonts w:cs="Times New Roman"/>
          <w:szCs w:val="24"/>
        </w:rPr>
      </w:pPr>
    </w:p>
    <w:p w14:paraId="1F3F16CD" w14:textId="77777777" w:rsidR="00995814" w:rsidRDefault="00995814" w:rsidP="00995814">
      <w:pPr>
        <w:autoSpaceDE w:val="0"/>
        <w:autoSpaceDN w:val="0"/>
        <w:adjustRightInd w:val="0"/>
        <w:spacing w:line="240" w:lineRule="auto"/>
        <w:rPr>
          <w:rFonts w:cs="Times New Roman"/>
          <w:szCs w:val="24"/>
        </w:rPr>
      </w:pPr>
    </w:p>
    <w:p w14:paraId="72D8B2DA" w14:textId="77777777" w:rsidR="00995814" w:rsidRDefault="00995814" w:rsidP="00995814">
      <w:pPr>
        <w:autoSpaceDE w:val="0"/>
        <w:autoSpaceDN w:val="0"/>
        <w:adjustRightInd w:val="0"/>
        <w:spacing w:line="240" w:lineRule="auto"/>
        <w:rPr>
          <w:rFonts w:cs="Times New Roman"/>
          <w:szCs w:val="24"/>
        </w:rPr>
      </w:pPr>
    </w:p>
    <w:p w14:paraId="337E4B99" w14:textId="77777777" w:rsidR="00995814" w:rsidRDefault="00995814" w:rsidP="00995814">
      <w:pPr>
        <w:autoSpaceDE w:val="0"/>
        <w:autoSpaceDN w:val="0"/>
        <w:adjustRightInd w:val="0"/>
        <w:spacing w:line="240" w:lineRule="auto"/>
        <w:rPr>
          <w:rFonts w:cs="Times New Roman"/>
          <w:szCs w:val="24"/>
        </w:rPr>
      </w:pPr>
    </w:p>
    <w:p w14:paraId="6722AF6C" w14:textId="77777777" w:rsidR="00995814" w:rsidRDefault="00995814" w:rsidP="00995814">
      <w:pPr>
        <w:autoSpaceDE w:val="0"/>
        <w:autoSpaceDN w:val="0"/>
        <w:adjustRightInd w:val="0"/>
        <w:spacing w:line="240" w:lineRule="auto"/>
        <w:rPr>
          <w:rFonts w:cs="Times New Roman"/>
          <w:szCs w:val="24"/>
        </w:rPr>
      </w:pPr>
    </w:p>
    <w:p w14:paraId="6CC77AE5" w14:textId="77777777" w:rsidR="00995814" w:rsidRDefault="00995814" w:rsidP="00995814">
      <w:pPr>
        <w:autoSpaceDE w:val="0"/>
        <w:autoSpaceDN w:val="0"/>
        <w:adjustRightInd w:val="0"/>
        <w:spacing w:line="240" w:lineRule="auto"/>
        <w:rPr>
          <w:rFonts w:cs="Times New Roman"/>
          <w:szCs w:val="24"/>
        </w:rPr>
      </w:pPr>
    </w:p>
    <w:p w14:paraId="35032B70" w14:textId="77777777" w:rsidR="00995814" w:rsidRDefault="00995814" w:rsidP="00995814">
      <w:pPr>
        <w:autoSpaceDE w:val="0"/>
        <w:autoSpaceDN w:val="0"/>
        <w:adjustRightInd w:val="0"/>
        <w:spacing w:line="240" w:lineRule="auto"/>
        <w:rPr>
          <w:rFonts w:cs="Times New Roman"/>
          <w:szCs w:val="24"/>
        </w:rPr>
      </w:pPr>
    </w:p>
    <w:p w14:paraId="6726BE76" w14:textId="77777777" w:rsidR="00995814" w:rsidRDefault="00995814" w:rsidP="00995814">
      <w:pPr>
        <w:autoSpaceDE w:val="0"/>
        <w:autoSpaceDN w:val="0"/>
        <w:adjustRightInd w:val="0"/>
        <w:spacing w:line="240" w:lineRule="auto"/>
        <w:rPr>
          <w:rFonts w:cs="Times New Roman"/>
          <w:szCs w:val="24"/>
        </w:rPr>
      </w:pPr>
    </w:p>
    <w:p w14:paraId="5AD23CE0" w14:textId="77777777" w:rsidR="00995814" w:rsidRDefault="00995814" w:rsidP="00995814">
      <w:pPr>
        <w:autoSpaceDE w:val="0"/>
        <w:autoSpaceDN w:val="0"/>
        <w:adjustRightInd w:val="0"/>
        <w:spacing w:line="240" w:lineRule="auto"/>
        <w:rPr>
          <w:rFonts w:cs="Times New Roman"/>
          <w:szCs w:val="24"/>
        </w:rPr>
      </w:pPr>
    </w:p>
    <w:p w14:paraId="6BF3F8F4" w14:textId="77777777" w:rsidR="00995814" w:rsidRDefault="00995814" w:rsidP="00995814">
      <w:pPr>
        <w:autoSpaceDE w:val="0"/>
        <w:autoSpaceDN w:val="0"/>
        <w:adjustRightInd w:val="0"/>
        <w:spacing w:line="276" w:lineRule="auto"/>
        <w:rPr>
          <w:rFonts w:cs="Times New Roman"/>
          <w:szCs w:val="24"/>
        </w:rPr>
      </w:pPr>
    </w:p>
    <w:p w14:paraId="3C742369" w14:textId="77777777" w:rsidR="00995814" w:rsidRDefault="00995814" w:rsidP="00995814">
      <w:pPr>
        <w:autoSpaceDE w:val="0"/>
        <w:autoSpaceDN w:val="0"/>
        <w:adjustRightInd w:val="0"/>
        <w:spacing w:line="276" w:lineRule="auto"/>
        <w:rPr>
          <w:rFonts w:cs="Times New Roman"/>
          <w:szCs w:val="24"/>
        </w:rPr>
      </w:pPr>
    </w:p>
    <w:p w14:paraId="05010DFD" w14:textId="77777777" w:rsidR="00995814" w:rsidRDefault="00995814" w:rsidP="00995814">
      <w:pPr>
        <w:autoSpaceDE w:val="0"/>
        <w:autoSpaceDN w:val="0"/>
        <w:adjustRightInd w:val="0"/>
        <w:spacing w:line="276" w:lineRule="auto"/>
        <w:rPr>
          <w:rFonts w:cs="Times New Roman"/>
          <w:szCs w:val="24"/>
        </w:rPr>
      </w:pPr>
    </w:p>
    <w:p w14:paraId="3A5174D6" w14:textId="77777777" w:rsidR="00995814" w:rsidRDefault="00995814" w:rsidP="00995814">
      <w:pPr>
        <w:autoSpaceDE w:val="0"/>
        <w:autoSpaceDN w:val="0"/>
        <w:adjustRightInd w:val="0"/>
        <w:spacing w:line="276" w:lineRule="auto"/>
        <w:jc w:val="center"/>
        <w:rPr>
          <w:rFonts w:cs="Times New Roman"/>
          <w:b/>
          <w:bCs/>
          <w:szCs w:val="24"/>
        </w:rPr>
      </w:pPr>
    </w:p>
    <w:p w14:paraId="204E8CCB" w14:textId="47480625" w:rsidR="00995814" w:rsidRDefault="00995814" w:rsidP="00995814">
      <w:pPr>
        <w:autoSpaceDE w:val="0"/>
        <w:autoSpaceDN w:val="0"/>
        <w:adjustRightInd w:val="0"/>
        <w:spacing w:line="276" w:lineRule="auto"/>
        <w:jc w:val="center"/>
        <w:rPr>
          <w:rFonts w:cs="Times New Roman"/>
          <w:szCs w:val="24"/>
        </w:rPr>
        <w:sectPr w:rsidR="00995814" w:rsidSect="00995814">
          <w:pgSz w:w="15840" w:h="12240" w:orient="landscape"/>
          <w:pgMar w:top="1440" w:right="1440" w:bottom="1440" w:left="1440" w:header="720" w:footer="720" w:gutter="0"/>
          <w:cols w:space="720"/>
          <w:docGrid w:linePitch="360"/>
        </w:sectPr>
      </w:pPr>
      <w:r w:rsidRPr="00E76333">
        <w:rPr>
          <w:rFonts w:cs="Times New Roman"/>
          <w:b/>
          <w:bCs/>
          <w:szCs w:val="24"/>
        </w:rPr>
        <w:t>Figure 2</w:t>
      </w:r>
      <w:r>
        <w:rPr>
          <w:rFonts w:cs="Times New Roman"/>
          <w:b/>
          <w:bCs/>
          <w:szCs w:val="24"/>
        </w:rPr>
        <w:t>.</w:t>
      </w:r>
      <w:r w:rsidRPr="00E76333">
        <w:rPr>
          <w:rFonts w:cs="Times New Roman"/>
          <w:b/>
          <w:bCs/>
          <w:szCs w:val="24"/>
        </w:rPr>
        <w:t xml:space="preserve"> Discrete </w:t>
      </w:r>
      <w:r>
        <w:rPr>
          <w:rFonts w:cs="Times New Roman"/>
          <w:b/>
          <w:bCs/>
          <w:szCs w:val="24"/>
        </w:rPr>
        <w:t>c</w:t>
      </w:r>
      <w:r w:rsidRPr="00E76333">
        <w:rPr>
          <w:rFonts w:cs="Times New Roman"/>
          <w:b/>
          <w:bCs/>
          <w:szCs w:val="24"/>
        </w:rPr>
        <w:t xml:space="preserve">hoice </w:t>
      </w:r>
      <w:r>
        <w:rPr>
          <w:rFonts w:cs="Times New Roman"/>
          <w:b/>
          <w:bCs/>
          <w:szCs w:val="24"/>
        </w:rPr>
        <w:t>m</w:t>
      </w:r>
      <w:r w:rsidRPr="00E76333">
        <w:rPr>
          <w:rFonts w:cs="Times New Roman"/>
          <w:b/>
          <w:bCs/>
          <w:szCs w:val="24"/>
        </w:rPr>
        <w:t xml:space="preserve">odels </w:t>
      </w:r>
      <w:r>
        <w:rPr>
          <w:rFonts w:cs="Times New Roman"/>
          <w:b/>
          <w:bCs/>
          <w:szCs w:val="24"/>
        </w:rPr>
        <w:t>a</w:t>
      </w:r>
      <w:r w:rsidRPr="00E76333">
        <w:rPr>
          <w:rFonts w:cs="Times New Roman"/>
          <w:b/>
          <w:bCs/>
          <w:szCs w:val="24"/>
        </w:rPr>
        <w:t xml:space="preserve">llowing for </w:t>
      </w:r>
      <w:r>
        <w:rPr>
          <w:rFonts w:cs="Times New Roman"/>
          <w:b/>
          <w:bCs/>
          <w:szCs w:val="24"/>
        </w:rPr>
        <w:t>n</w:t>
      </w:r>
      <w:r w:rsidRPr="00E76333">
        <w:rPr>
          <w:rFonts w:cs="Times New Roman"/>
          <w:b/>
          <w:bCs/>
          <w:szCs w:val="24"/>
        </w:rPr>
        <w:t xml:space="preserve">on-normal </w:t>
      </w:r>
      <w:r>
        <w:rPr>
          <w:rFonts w:cs="Times New Roman"/>
          <w:b/>
          <w:bCs/>
          <w:szCs w:val="24"/>
        </w:rPr>
        <w:t>r</w:t>
      </w:r>
      <w:r w:rsidRPr="00E76333">
        <w:rPr>
          <w:rFonts w:cs="Times New Roman"/>
          <w:b/>
          <w:bCs/>
          <w:szCs w:val="24"/>
        </w:rPr>
        <w:t xml:space="preserve">andom </w:t>
      </w:r>
      <w:r>
        <w:rPr>
          <w:rFonts w:cs="Times New Roman"/>
          <w:b/>
          <w:bCs/>
          <w:szCs w:val="24"/>
        </w:rPr>
        <w:t>c</w:t>
      </w:r>
      <w:r w:rsidRPr="00E76333">
        <w:rPr>
          <w:rFonts w:cs="Times New Roman"/>
          <w:b/>
          <w:bCs/>
          <w:szCs w:val="24"/>
        </w:rPr>
        <w:t>oefficients</w:t>
      </w:r>
      <w:r>
        <w:rPr>
          <w:noProof/>
        </w:rPr>
        <mc:AlternateContent>
          <mc:Choice Requires="wpg">
            <w:drawing>
              <wp:anchor distT="0" distB="0" distL="114300" distR="114300" simplePos="0" relativeHeight="251661312" behindDoc="0" locked="0" layoutInCell="1" allowOverlap="1" wp14:anchorId="47C4CD28" wp14:editId="14D7E78C">
                <wp:simplePos x="0" y="0"/>
                <wp:positionH relativeFrom="margin">
                  <wp:posOffset>-261963</wp:posOffset>
                </wp:positionH>
                <wp:positionV relativeFrom="margin">
                  <wp:posOffset>168052</wp:posOffset>
                </wp:positionV>
                <wp:extent cx="8772972" cy="4017885"/>
                <wp:effectExtent l="0" t="0" r="28575" b="20955"/>
                <wp:wrapNone/>
                <wp:docPr id="14" name="Group 14"/>
                <wp:cNvGraphicFramePr/>
                <a:graphic xmlns:a="http://schemas.openxmlformats.org/drawingml/2006/main">
                  <a:graphicData uri="http://schemas.microsoft.com/office/word/2010/wordprocessingGroup">
                    <wpg:wgp>
                      <wpg:cNvGrpSpPr/>
                      <wpg:grpSpPr>
                        <a:xfrm>
                          <a:off x="0" y="0"/>
                          <a:ext cx="8772972" cy="4017885"/>
                          <a:chOff x="0" y="0"/>
                          <a:chExt cx="8772972" cy="4017885"/>
                        </a:xfrm>
                      </wpg:grpSpPr>
                      <wpg:grpSp>
                        <wpg:cNvPr id="15" name="Group 15"/>
                        <wpg:cNvGrpSpPr/>
                        <wpg:grpSpPr>
                          <a:xfrm>
                            <a:off x="1021698" y="0"/>
                            <a:ext cx="6278674" cy="1039811"/>
                            <a:chOff x="0" y="0"/>
                            <a:chExt cx="6278674" cy="1039811"/>
                          </a:xfrm>
                        </wpg:grpSpPr>
                        <wps:wsp>
                          <wps:cNvPr id="16" name="Oval 1"/>
                          <wps:cNvSpPr/>
                          <wps:spPr>
                            <a:xfrm>
                              <a:off x="1726445" y="0"/>
                              <a:ext cx="2468880" cy="554355"/>
                            </a:xfrm>
                            <a:prstGeom prst="ellipse">
                              <a:avLst/>
                            </a:prstGeom>
                            <a:gradFill flip="none" rotWithShape="1">
                              <a:gsLst>
                                <a:gs pos="0">
                                  <a:schemeClr val="accent5">
                                    <a:lumMod val="0"/>
                                    <a:lumOff val="100000"/>
                                  </a:schemeClr>
                                </a:gs>
                                <a:gs pos="35000">
                                  <a:schemeClr val="accent5">
                                    <a:lumMod val="0"/>
                                    <a:lumOff val="100000"/>
                                  </a:schemeClr>
                                </a:gs>
                                <a:gs pos="100000">
                                  <a:schemeClr val="accent5">
                                    <a:lumMod val="100000"/>
                                  </a:schemeClr>
                                </a:gs>
                              </a:gsLst>
                              <a:path path="circle">
                                <a:fillToRect l="50000" t="-80000" r="50000" b="180000"/>
                              </a:path>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2088F47" w14:textId="77777777" w:rsidR="00995814" w:rsidRPr="008326A6" w:rsidRDefault="00995814" w:rsidP="00995814">
                                <w:pPr>
                                  <w:spacing w:line="240" w:lineRule="auto"/>
                                  <w:jc w:val="center"/>
                                  <w:rPr>
                                    <w:rFonts w:cs="Times New Roman"/>
                                    <w:szCs w:val="24"/>
                                  </w:rPr>
                                </w:pPr>
                                <w:r w:rsidRPr="008326A6">
                                  <w:rPr>
                                    <w:rFonts w:cs="Times New Roman"/>
                                    <w:szCs w:val="24"/>
                                  </w:rPr>
                                  <w:t>Normally-Mixed MNP</w:t>
                                </w:r>
                              </w:p>
                            </w:txbxContent>
                          </wps:txbx>
                          <wps:bodyPr rot="0" spcFirstLastPara="0" vertOverflow="overflow" horzOverflow="overflow" vert="horz" wrap="square" lIns="27432" tIns="45720" rIns="27432" bIns="45720" numCol="1" spcCol="0" rtlCol="0" fromWordArt="0" anchor="ctr" anchorCtr="0" forceAA="0" compatLnSpc="1">
                            <a:prstTxWarp prst="textNoShape">
                              <a:avLst/>
                            </a:prstTxWarp>
                            <a:noAutofit/>
                          </wps:bodyPr>
                        </wps:wsp>
                        <wps:wsp>
                          <wps:cNvPr id="17" name="Straight Arrow Connector 2"/>
                          <wps:cNvCnPr/>
                          <wps:spPr>
                            <a:xfrm flipH="1">
                              <a:off x="0" y="528869"/>
                              <a:ext cx="2482743" cy="4835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3"/>
                          <wps:cNvCnPr/>
                          <wps:spPr>
                            <a:xfrm flipH="1">
                              <a:off x="2964180" y="553582"/>
                              <a:ext cx="0" cy="4862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4"/>
                          <wps:cNvCnPr/>
                          <wps:spPr>
                            <a:xfrm>
                              <a:off x="3446506" y="528869"/>
                              <a:ext cx="2832168" cy="4832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grpSp>
                        <wpg:cNvPr id="20" name="Group 20"/>
                        <wpg:cNvGrpSpPr/>
                        <wpg:grpSpPr>
                          <a:xfrm>
                            <a:off x="0" y="1047853"/>
                            <a:ext cx="1937385" cy="2715895"/>
                            <a:chOff x="0" y="0"/>
                            <a:chExt cx="1937540" cy="2716015"/>
                          </a:xfrm>
                        </wpg:grpSpPr>
                        <wps:wsp>
                          <wps:cNvPr id="21" name="Rectangle: Rounded Corners 5"/>
                          <wps:cNvSpPr/>
                          <wps:spPr>
                            <a:xfrm>
                              <a:off x="247135" y="0"/>
                              <a:ext cx="1463040" cy="548640"/>
                            </a:xfrm>
                            <a:prstGeom prst="round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98CB3C7" w14:textId="77777777" w:rsidR="00995814" w:rsidRPr="008326A6" w:rsidRDefault="00995814" w:rsidP="00995814">
                                <w:pPr>
                                  <w:spacing w:line="240" w:lineRule="auto"/>
                                  <w:jc w:val="center"/>
                                  <w:rPr>
                                    <w:rFonts w:cs="Times New Roman"/>
                                  </w:rPr>
                                </w:pPr>
                                <w:r w:rsidRPr="008326A6">
                                  <w:rPr>
                                    <w:rFonts w:cs="Times New Roman"/>
                                  </w:rPr>
                                  <w:t>Discrete-valued random vector</w:t>
                                </w:r>
                              </w:p>
                            </w:txbxContent>
                          </wps:txbx>
                          <wps:bodyPr rot="0" spcFirstLastPara="0" vertOverflow="overflow" horzOverflow="overflow" vert="horz" wrap="square" lIns="27432" tIns="45720" rIns="27432" bIns="45720" numCol="1" spcCol="0" rtlCol="0" fromWordArt="0" anchor="ctr" anchorCtr="0" forceAA="0" compatLnSpc="1">
                            <a:prstTxWarp prst="textNoShape">
                              <a:avLst/>
                            </a:prstTxWarp>
                            <a:noAutofit/>
                          </wps:bodyPr>
                        </wps:wsp>
                        <wps:wsp>
                          <wps:cNvPr id="22" name="Straight Arrow Connector 6"/>
                          <wps:cNvCnPr/>
                          <wps:spPr>
                            <a:xfrm flipH="1">
                              <a:off x="473058" y="543697"/>
                              <a:ext cx="274320" cy="6126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 name="Straight Arrow Connector 7"/>
                          <wps:cNvCnPr/>
                          <wps:spPr>
                            <a:xfrm>
                              <a:off x="1210962" y="543697"/>
                              <a:ext cx="274320" cy="6126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4" name="Rectangle: Rounded Corners 8"/>
                          <wps:cNvSpPr/>
                          <wps:spPr>
                            <a:xfrm>
                              <a:off x="0" y="1156592"/>
                              <a:ext cx="914400" cy="155448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7E5BD1F" w14:textId="77777777" w:rsidR="00995814" w:rsidRDefault="00995814" w:rsidP="00995814">
                                <w:pPr>
                                  <w:spacing w:line="240" w:lineRule="auto"/>
                                  <w:jc w:val="center"/>
                                  <w:rPr>
                                    <w:rFonts w:cs="Times New Roman"/>
                                    <w:sz w:val="20"/>
                                    <w:szCs w:val="20"/>
                                  </w:rPr>
                                </w:pPr>
                                <w:r w:rsidRPr="00E76333">
                                  <w:rPr>
                                    <w:rFonts w:cs="Times New Roman"/>
                                    <w:sz w:val="20"/>
                                    <w:szCs w:val="20"/>
                                  </w:rPr>
                                  <w:t xml:space="preserve">Latent class models </w:t>
                                </w:r>
                              </w:p>
                              <w:p w14:paraId="23953FDB" w14:textId="77777777" w:rsidR="00995814" w:rsidRPr="00E76333" w:rsidRDefault="00995814" w:rsidP="00995814">
                                <w:pPr>
                                  <w:spacing w:line="240" w:lineRule="auto"/>
                                  <w:jc w:val="center"/>
                                  <w:rPr>
                                    <w:rFonts w:cs="Times New Roman"/>
                                    <w:sz w:val="20"/>
                                    <w:szCs w:val="20"/>
                                  </w:rPr>
                                </w:pPr>
                                <w:r w:rsidRPr="00E76333">
                                  <w:rPr>
                                    <w:rFonts w:cs="Times New Roman"/>
                                    <w:sz w:val="20"/>
                                    <w:szCs w:val="20"/>
                                  </w:rPr>
                                  <w:t xml:space="preserve">(for example, Bhat, 1997 and Greene and </w:t>
                                </w:r>
                                <w:r w:rsidRPr="00E76333">
                                  <w:rPr>
                                    <w:rFonts w:cs="Times New Roman"/>
                                    <w:sz w:val="20"/>
                                    <w:szCs w:val="20"/>
                                  </w:rPr>
                                  <w:t>Hensher, 2003)</w:t>
                                </w:r>
                              </w:p>
                            </w:txbxContent>
                          </wps:txbx>
                          <wps:bodyPr rot="0" spcFirstLastPara="0" vertOverflow="overflow" horzOverflow="overflow" vert="horz" wrap="square" lIns="18288" tIns="45720" rIns="18288" bIns="45720" numCol="1" spcCol="0" rtlCol="0" fromWordArt="0" anchor="ctr" anchorCtr="0" forceAA="0" compatLnSpc="1">
                            <a:prstTxWarp prst="textNoShape">
                              <a:avLst/>
                            </a:prstTxWarp>
                            <a:noAutofit/>
                          </wps:bodyPr>
                        </wps:wsp>
                        <wps:wsp>
                          <wps:cNvPr id="25" name="Rectangle: Rounded Corners 8"/>
                          <wps:cNvSpPr/>
                          <wps:spPr>
                            <a:xfrm>
                              <a:off x="1023140" y="1161535"/>
                              <a:ext cx="914400" cy="155448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F235AA0" w14:textId="77777777" w:rsidR="00995814" w:rsidRDefault="00995814" w:rsidP="00995814">
                                <w:pPr>
                                  <w:spacing w:line="240" w:lineRule="auto"/>
                                  <w:jc w:val="center"/>
                                  <w:rPr>
                                    <w:rFonts w:cs="Times New Roman"/>
                                    <w:sz w:val="20"/>
                                    <w:szCs w:val="20"/>
                                  </w:rPr>
                                </w:pPr>
                                <w:r w:rsidRPr="00E76333">
                                  <w:rPr>
                                    <w:rFonts w:cs="Times New Roman"/>
                                    <w:sz w:val="20"/>
                                    <w:szCs w:val="20"/>
                                  </w:rPr>
                                  <w:t xml:space="preserve">Non-parametric models </w:t>
                                </w:r>
                              </w:p>
                              <w:p w14:paraId="6A58A462" w14:textId="77777777" w:rsidR="00995814" w:rsidRPr="00E76333" w:rsidRDefault="00995814" w:rsidP="00995814">
                                <w:pPr>
                                  <w:spacing w:line="240" w:lineRule="auto"/>
                                  <w:jc w:val="center"/>
                                  <w:rPr>
                                    <w:rFonts w:cs="Times New Roman"/>
                                    <w:sz w:val="20"/>
                                    <w:szCs w:val="20"/>
                                  </w:rPr>
                                </w:pPr>
                                <w:r w:rsidRPr="00E76333">
                                  <w:rPr>
                                    <w:rFonts w:cs="Times New Roman"/>
                                    <w:sz w:val="20"/>
                                    <w:szCs w:val="20"/>
                                  </w:rPr>
                                  <w:t xml:space="preserve">(for example, </w:t>
                                </w:r>
                                <w:r w:rsidRPr="00E76333">
                                  <w:rPr>
                                    <w:rFonts w:cs="Times New Roman"/>
                                    <w:sz w:val="20"/>
                                    <w:szCs w:val="20"/>
                                  </w:rPr>
                                  <w:t>Bastin et al., 2010 and Bauer et al., 2022)</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g:grpSp>
                      <wpg:grpSp>
                        <wpg:cNvPr id="26" name="Group 26"/>
                        <wpg:cNvGrpSpPr/>
                        <wpg:grpSpPr>
                          <a:xfrm>
                            <a:off x="6247577" y="1042910"/>
                            <a:ext cx="2525395" cy="2974975"/>
                            <a:chOff x="0" y="4943"/>
                            <a:chExt cx="2525721" cy="2975507"/>
                          </a:xfrm>
                        </wpg:grpSpPr>
                        <wps:wsp>
                          <wps:cNvPr id="27" name="Rectangle: Rounded Corners 5"/>
                          <wps:cNvSpPr/>
                          <wps:spPr>
                            <a:xfrm>
                              <a:off x="405302" y="4943"/>
                              <a:ext cx="1463040" cy="548640"/>
                            </a:xfrm>
                            <a:prstGeom prst="round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5A32066A" w14:textId="77777777" w:rsidR="00995814" w:rsidRPr="00E76333" w:rsidRDefault="00995814" w:rsidP="00995814">
                                <w:pPr>
                                  <w:spacing w:line="240" w:lineRule="auto"/>
                                  <w:jc w:val="center"/>
                                  <w:rPr>
                                    <w:rFonts w:cs="Times New Roman"/>
                                  </w:rPr>
                                </w:pPr>
                                <w:r w:rsidRPr="00E76333">
                                  <w:rPr>
                                    <w:rFonts w:cs="Times New Roman"/>
                                  </w:rPr>
                                  <w:t xml:space="preserve">Combination of the two </w:t>
                                </w:r>
                              </w:p>
                            </w:txbxContent>
                          </wps:txbx>
                          <wps:bodyPr rot="0" spcFirstLastPara="0" vertOverflow="overflow" horzOverflow="overflow" vert="horz" wrap="square" lIns="27432" tIns="45720" rIns="27432" bIns="45720" numCol="1" spcCol="0" rtlCol="0" fromWordArt="0" anchor="ctr" anchorCtr="0" forceAA="0" compatLnSpc="1">
                            <a:prstTxWarp prst="textNoShape">
                              <a:avLst/>
                            </a:prstTxWarp>
                            <a:noAutofit/>
                          </wps:bodyPr>
                        </wps:wsp>
                        <wps:wsp>
                          <wps:cNvPr id="28" name="Straight Arrow Connector 6"/>
                          <wps:cNvCnPr/>
                          <wps:spPr>
                            <a:xfrm flipH="1">
                              <a:off x="566970" y="553583"/>
                              <a:ext cx="400957" cy="59925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9" name="Straight Arrow Connector 7"/>
                          <wps:cNvCnPr/>
                          <wps:spPr>
                            <a:xfrm>
                              <a:off x="1325880" y="558625"/>
                              <a:ext cx="581825" cy="5879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0" name="Rectangle: Rounded Corners 8"/>
                          <wps:cNvSpPr/>
                          <wps:spPr>
                            <a:xfrm>
                              <a:off x="0" y="1151650"/>
                              <a:ext cx="1325880" cy="182880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75F59E29" w14:textId="77777777" w:rsidR="00995814" w:rsidRPr="00B87273" w:rsidRDefault="00995814" w:rsidP="00995814">
                                <w:pPr>
                                  <w:spacing w:line="240" w:lineRule="auto"/>
                                  <w:jc w:val="center"/>
                                  <w:rPr>
                                    <w:rFonts w:cs="Times New Roman"/>
                                    <w:sz w:val="20"/>
                                    <w:szCs w:val="20"/>
                                  </w:rPr>
                                </w:pPr>
                                <w:r w:rsidRPr="00E76333">
                                  <w:rPr>
                                    <w:rFonts w:cs="Times New Roman"/>
                                    <w:sz w:val="20"/>
                                    <w:szCs w:val="20"/>
                                  </w:rPr>
                                  <w:t xml:space="preserve">Finite discrete mixture of pre-specified multivariate continuous distribution models (typically, a multivariate normal distribution is used; for example, </w:t>
                                </w:r>
                                <w:r w:rsidRPr="00E76333">
                                  <w:rPr>
                                    <w:rFonts w:cs="Times New Roman"/>
                                    <w:sz w:val="20"/>
                                    <w:szCs w:val="20"/>
                                  </w:rPr>
                                  <w:t>Xiong and Mannering, 2013, Bhat et al., 2016, Orvin and Fatmi, 2020)</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1" name="Rectangle: Rounded Corners 8"/>
                          <wps:cNvSpPr/>
                          <wps:spPr>
                            <a:xfrm>
                              <a:off x="1428441" y="1151650"/>
                              <a:ext cx="1097280" cy="182880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B8C8C14" w14:textId="77777777" w:rsidR="00995814" w:rsidRPr="00B87273" w:rsidRDefault="00995814" w:rsidP="00995814">
                                <w:pPr>
                                  <w:spacing w:line="240" w:lineRule="auto"/>
                                  <w:jc w:val="center"/>
                                  <w:rPr>
                                    <w:rFonts w:cs="Times New Roman"/>
                                    <w:sz w:val="20"/>
                                    <w:szCs w:val="20"/>
                                  </w:rPr>
                                </w:pPr>
                                <w:r w:rsidRPr="00E76333">
                                  <w:rPr>
                                    <w:rFonts w:cs="Times New Roman"/>
                                    <w:sz w:val="20"/>
                                    <w:szCs w:val="20"/>
                                  </w:rPr>
                                  <w:t>Finite discrete mixture of YJ-transformed multivariate continuous distribution models (</w:t>
                                </w:r>
                                <w:r w:rsidRPr="00E76333">
                                  <w:rPr>
                                    <w:rFonts w:cs="Times New Roman"/>
                                    <w:b/>
                                    <w:bCs/>
                                    <w:sz w:val="20"/>
                                    <w:szCs w:val="20"/>
                                  </w:rPr>
                                  <w:t>Future extension; see conclusion section of paper</w:t>
                                </w:r>
                                <w:r w:rsidRPr="00E76333">
                                  <w:rPr>
                                    <w:rFonts w:cs="Times New Roman"/>
                                    <w:sz w:val="20"/>
                                    <w:szCs w:val="20"/>
                                  </w:rPr>
                                  <w:t>)</w:t>
                                </w:r>
                              </w:p>
                            </w:txbxContent>
                          </wps:txbx>
                          <wps:bodyPr rot="0" spcFirstLastPara="0" vertOverflow="overflow" horzOverflow="overflow" vert="horz" wrap="square" lIns="18288" tIns="45720" rIns="18288" bIns="45720" numCol="1" spcCol="0" rtlCol="0" fromWordArt="0" anchor="ctr" anchorCtr="0" forceAA="0" compatLnSpc="1">
                            <a:prstTxWarp prst="textNoShape">
                              <a:avLst/>
                            </a:prstTxWarp>
                            <a:noAutofit/>
                          </wps:bodyPr>
                        </wps:wsp>
                      </wpg:grpSp>
                      <wpg:grpSp>
                        <wpg:cNvPr id="32" name="Group 32"/>
                        <wpg:cNvGrpSpPr/>
                        <wpg:grpSpPr>
                          <a:xfrm>
                            <a:off x="2253873" y="1042910"/>
                            <a:ext cx="3682313" cy="2898895"/>
                            <a:chOff x="0" y="0"/>
                            <a:chExt cx="3682313" cy="2898895"/>
                          </a:xfrm>
                        </wpg:grpSpPr>
                        <wps:wsp>
                          <wps:cNvPr id="33" name="Rectangle: Rounded Corners 5"/>
                          <wps:cNvSpPr/>
                          <wps:spPr>
                            <a:xfrm>
                              <a:off x="909457" y="0"/>
                              <a:ext cx="1645920" cy="548640"/>
                            </a:xfrm>
                            <a:prstGeom prst="roundRect">
                              <a:avLst/>
                            </a:prstGeom>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1FF2DEAF" w14:textId="77777777" w:rsidR="00995814" w:rsidRPr="008326A6" w:rsidRDefault="00995814" w:rsidP="00995814">
                                <w:pPr>
                                  <w:spacing w:line="240" w:lineRule="auto"/>
                                  <w:jc w:val="center"/>
                                  <w:rPr>
                                    <w:rFonts w:cs="Times New Roman"/>
                                  </w:rPr>
                                </w:pPr>
                                <w:bookmarkStart w:id="3" w:name="_Hlk189778310"/>
                                <w:bookmarkStart w:id="4" w:name="_Hlk189778311"/>
                                <w:r w:rsidRPr="008326A6">
                                  <w:rPr>
                                    <w:rFonts w:cs="Times New Roman"/>
                                  </w:rPr>
                                  <w:t>Continuous multivariate non-normal random vector</w:t>
                                </w:r>
                                <w:bookmarkEnd w:id="3"/>
                                <w:bookmarkEnd w:id="4"/>
                              </w:p>
                            </w:txbxContent>
                          </wps:txbx>
                          <wps:bodyPr rot="0" spcFirstLastPara="0" vertOverflow="overflow" horzOverflow="overflow" vert="horz" wrap="square" lIns="27432" tIns="45720" rIns="27432" bIns="45720" numCol="1" spcCol="0" rtlCol="0" fromWordArt="0" anchor="ctr" anchorCtr="0" forceAA="0" compatLnSpc="1">
                            <a:prstTxWarp prst="textNoShape">
                              <a:avLst/>
                            </a:prstTxWarp>
                            <a:noAutofit/>
                          </wps:bodyPr>
                        </wps:wsp>
                        <wps:wsp>
                          <wps:cNvPr id="34" name="Straight Arrow Connector 6"/>
                          <wps:cNvCnPr/>
                          <wps:spPr>
                            <a:xfrm flipH="1">
                              <a:off x="566969" y="548640"/>
                              <a:ext cx="685437"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5" name="Rectangle: Rounded Corners 8"/>
                          <wps:cNvSpPr/>
                          <wps:spPr>
                            <a:xfrm>
                              <a:off x="0" y="1161535"/>
                              <a:ext cx="1097280" cy="173736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4935BA82" w14:textId="77777777" w:rsidR="00995814" w:rsidRDefault="00995814" w:rsidP="00995814">
                                <w:pPr>
                                  <w:spacing w:line="240" w:lineRule="auto"/>
                                  <w:jc w:val="center"/>
                                  <w:rPr>
                                    <w:rFonts w:cs="Times New Roman"/>
                                    <w:sz w:val="20"/>
                                    <w:szCs w:val="20"/>
                                  </w:rPr>
                                </w:pPr>
                                <w:r w:rsidRPr="00E76333">
                                  <w:rPr>
                                    <w:rFonts w:cs="Times New Roman"/>
                                    <w:sz w:val="20"/>
                                    <w:szCs w:val="20"/>
                                  </w:rPr>
                                  <w:t xml:space="preserve">Pre-specified multivariate non-normal distribution models </w:t>
                                </w:r>
                              </w:p>
                              <w:p w14:paraId="2D40F5C1" w14:textId="77777777" w:rsidR="00995814" w:rsidRDefault="00995814" w:rsidP="00995814">
                                <w:pPr>
                                  <w:spacing w:line="240" w:lineRule="auto"/>
                                  <w:jc w:val="center"/>
                                  <w:rPr>
                                    <w:rFonts w:cs="Times New Roman"/>
                                  </w:rPr>
                                </w:pPr>
                                <w:r w:rsidRPr="00E76333">
                                  <w:rPr>
                                    <w:rFonts w:cs="Times New Roman"/>
                                    <w:sz w:val="20"/>
                                    <w:szCs w:val="20"/>
                                  </w:rPr>
                                  <w:t>(for example, Bhat and Sidharthan, 2012)</w:t>
                                </w:r>
                              </w:p>
                              <w:p w14:paraId="3020AF80" w14:textId="77777777" w:rsidR="00995814" w:rsidRPr="00E76333" w:rsidRDefault="00995814" w:rsidP="00995814">
                                <w:pPr>
                                  <w:spacing w:line="240" w:lineRule="auto"/>
                                  <w:jc w:val="center"/>
                                  <w:rPr>
                                    <w:rFonts w:cs="Times New Roman"/>
                                  </w:rPr>
                                </w:pPr>
                              </w:p>
                            </w:txbxContent>
                          </wps:txbx>
                          <wps:bodyPr rot="0" spcFirstLastPara="0" vertOverflow="overflow" horzOverflow="overflow" vert="horz" wrap="square" lIns="18288" tIns="45720" rIns="18288" bIns="45720" numCol="1" spcCol="0" rtlCol="0" fromWordArt="0" anchor="ctr" anchorCtr="0" forceAA="0" compatLnSpc="1">
                            <a:prstTxWarp prst="textNoShape">
                              <a:avLst/>
                            </a:prstTxWarp>
                            <a:noAutofit/>
                          </wps:bodyPr>
                        </wps:wsp>
                        <wps:wsp>
                          <wps:cNvPr id="36" name="Rectangle: Rounded Corners 8"/>
                          <wps:cNvSpPr/>
                          <wps:spPr>
                            <a:xfrm>
                              <a:off x="1201077" y="1161535"/>
                              <a:ext cx="1097280" cy="173736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32676EAD" w14:textId="77777777" w:rsidR="00995814" w:rsidRDefault="00995814" w:rsidP="00995814">
                                <w:pPr>
                                  <w:spacing w:line="240" w:lineRule="auto"/>
                                  <w:jc w:val="center"/>
                                  <w:rPr>
                                    <w:rFonts w:cs="Times New Roman"/>
                                    <w:sz w:val="20"/>
                                    <w:szCs w:val="20"/>
                                  </w:rPr>
                                </w:pPr>
                                <w:r w:rsidRPr="00E76333">
                                  <w:rPr>
                                    <w:rFonts w:cs="Times New Roman"/>
                                    <w:sz w:val="20"/>
                                    <w:szCs w:val="20"/>
                                  </w:rPr>
                                  <w:t xml:space="preserve">Pre-specified univariate distribution combined with a typically Gaussian copula model </w:t>
                                </w:r>
                              </w:p>
                              <w:p w14:paraId="450DAEE6" w14:textId="77777777" w:rsidR="00995814" w:rsidRPr="00B87273" w:rsidRDefault="00995814" w:rsidP="00995814">
                                <w:pPr>
                                  <w:spacing w:line="240" w:lineRule="auto"/>
                                  <w:jc w:val="center"/>
                                  <w:rPr>
                                    <w:rFonts w:cs="Times New Roman"/>
                                    <w:sz w:val="20"/>
                                    <w:szCs w:val="20"/>
                                  </w:rPr>
                                </w:pPr>
                                <w:r w:rsidRPr="00E76333">
                                  <w:rPr>
                                    <w:rFonts w:cs="Times New Roman"/>
                                    <w:sz w:val="20"/>
                                    <w:szCs w:val="20"/>
                                  </w:rPr>
                                  <w:t>(for example, Bhat and Lavieri, 2018)</w:t>
                                </w:r>
                              </w:p>
                            </w:txbxContent>
                          </wps:txbx>
                          <wps:bodyPr rot="0" spcFirstLastPara="0" vertOverflow="overflow" horzOverflow="overflow" vert="horz" wrap="square" lIns="18288" tIns="45720" rIns="18288" bIns="45720" numCol="1" spcCol="0" rtlCol="0" fromWordArt="0" anchor="ctr" anchorCtr="0" forceAA="0" compatLnSpc="1">
                            <a:prstTxWarp prst="textNoShape">
                              <a:avLst/>
                            </a:prstTxWarp>
                            <a:noAutofit/>
                          </wps:bodyPr>
                        </wps:wsp>
                        <wps:wsp>
                          <wps:cNvPr id="37" name="Straight Arrow Connector 9"/>
                          <wps:cNvCnPr/>
                          <wps:spPr>
                            <a:xfrm flipH="1">
                              <a:off x="1732005" y="553583"/>
                              <a:ext cx="0" cy="6096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8" name="Rectangle: Rounded Corners 8"/>
                          <wps:cNvSpPr/>
                          <wps:spPr>
                            <a:xfrm>
                              <a:off x="2402153" y="1161535"/>
                              <a:ext cx="1280160" cy="1737360"/>
                            </a:xfrm>
                            <a:prstGeom prst="roundRect">
                              <a:avLst/>
                            </a:prstGeom>
                            <a:solidFill>
                              <a:schemeClr val="accent5">
                                <a:lumMod val="20000"/>
                                <a:lumOff val="80000"/>
                              </a:schemeClr>
                            </a:solidFill>
                            <a:ln>
                              <a:solidFill>
                                <a:schemeClr val="tx1"/>
                              </a:solidFill>
                            </a:ln>
                          </wps:spPr>
                          <wps:style>
                            <a:lnRef idx="1">
                              <a:schemeClr val="accent5"/>
                            </a:lnRef>
                            <a:fillRef idx="2">
                              <a:schemeClr val="accent5"/>
                            </a:fillRef>
                            <a:effectRef idx="1">
                              <a:schemeClr val="accent5"/>
                            </a:effectRef>
                            <a:fontRef idx="minor">
                              <a:schemeClr val="dk1"/>
                            </a:fontRef>
                          </wps:style>
                          <wps:txbx>
                            <w:txbxContent>
                              <w:p w14:paraId="269F872E" w14:textId="77777777" w:rsidR="00995814" w:rsidRPr="00B87273" w:rsidRDefault="00995814" w:rsidP="00995814">
                                <w:pPr>
                                  <w:spacing w:line="240" w:lineRule="auto"/>
                                  <w:jc w:val="center"/>
                                  <w:rPr>
                                    <w:rFonts w:cs="Times New Roman"/>
                                    <w:sz w:val="20"/>
                                    <w:szCs w:val="20"/>
                                  </w:rPr>
                                </w:pPr>
                                <w:r w:rsidRPr="00E76333">
                                  <w:rPr>
                                    <w:rFonts w:cs="Times New Roman"/>
                                    <w:sz w:val="20"/>
                                    <w:szCs w:val="20"/>
                                  </w:rPr>
                                  <w:t>YJ-transformation for each univariate distribution combined with an implicit Gaussian copula model (</w:t>
                                </w:r>
                                <w:r w:rsidRPr="00E76333">
                                  <w:rPr>
                                    <w:rFonts w:cs="Times New Roman"/>
                                    <w:b/>
                                    <w:bCs/>
                                    <w:sz w:val="20"/>
                                    <w:szCs w:val="20"/>
                                  </w:rPr>
                                  <w:t>current paper</w:t>
                                </w:r>
                                <w:r w:rsidRPr="00E76333">
                                  <w:rPr>
                                    <w:rFonts w:cs="Times New Roman"/>
                                    <w:sz w:val="20"/>
                                    <w:szCs w:val="20"/>
                                  </w:rPr>
                                  <w:t xml:space="preserve">; does not need </w:t>
                                </w:r>
                                <w:r w:rsidRPr="00E76333">
                                  <w:rPr>
                                    <w:rFonts w:cs="Times New Roman"/>
                                    <w:sz w:val="20"/>
                                    <w:szCs w:val="20"/>
                                  </w:rPr>
                                  <w:t>prespecification of univariate distribution)</w:t>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noAutofit/>
                          </wps:bodyPr>
                        </wps:wsp>
                        <wps:wsp>
                          <wps:cNvPr id="39" name="Straight Arrow Connector 6"/>
                          <wps:cNvCnPr/>
                          <wps:spPr>
                            <a:xfrm>
                              <a:off x="2293414" y="548640"/>
                              <a:ext cx="685800" cy="6126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47C4CD28" id="Group 14" o:spid="_x0000_s1038" style="position:absolute;left:0;text-align:left;margin-left:-20.65pt;margin-top:13.25pt;width:690.8pt;height:316.35pt;z-index:251661312;mso-position-horizontal-relative:margin;mso-position-vertical-relative:margin" coordsize="87729,401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EX3fQkAAE1WAAAOAAAAZHJzL2Uyb0RvYy54bWzsXF1zm0gWfd+q+Q8U7xND862KMuXyTLJb&#10;lZ2kkmzlmSAkUYOABRzZ++v33P5ClkFYjm1lbPLgiKYbum/fPvfe07d5/dvVJje+p3WTlcXctF9Z&#10;ppEWSbnIitXc/M+Xt7+GptG0cbGI87JI5+Z12pi/vfnlH6+31Sxl5brMF2lt4CFFM9tWc3PdttXs&#10;7KxJ1ukmbl6VVVrg5rKsN3GLy3p1tqjjLZ6+yc+YZfln27JeVHWZpE2D0t/FTfMNf/5ymSbth+Wy&#10;SVsjn5voW8v/1vzvN/p79uZ1PFvVcbXOEtmN+B692MRZgZfqR/0et7FxWWe3HrXJkrpsymX7Kik3&#10;Z+VymSUpHwNGY1t7o3lXl5cVH8tqtl1VWkwQ7Z6c7v3Y5M/vH2sjW2DuXNMo4g3miL/WwDWEs61W&#10;M9R5V1efq4+1LFiJKxrv1bLe0P8YiXHFxXqtxZpetUaCwjAIWBQw00hwz7XsIAw9Ifhkjdm51S5Z&#10;/zHS8ky9+Iz6p7ujL3S/1di8vbHx9x85Nttith9Bn2+P0GdB6AcQII3QtpwotO27jXCo5eAIsUya&#10;ThOaH9OEz+u4SrmCNTTLSlq+ktaH73Fu8JFsK15DK0Eza6APPRpgB8x3Xcj7tpSY64dhiFVIUvI8&#10;1/H4NOihxrOqbtp3abkx6MfcTPM8qxrqYDyLv79vWugfaqtaVIylu3ib5bmxRNW5WQBkTKMu269Z&#10;u+ajw3zw9qsG7XmLxqhKyM3ixRxo0ou8NjDUuRknSVq0Hr+VX27+XS5EuQQKFJHC8qq2Rf9oltEl&#10;/Rh+tWp2X+R4VI9KdK3He5ns1RFvGxkHBqdFV8Xt2qA/czPJ6iQXM7OE+L+UnwC1BLI0WAG0v4bi&#10;J9BWFgJxbVEoJxKPop62WZ5Se1GqppTu5AUfSZlnfJZ7htVecf2kOehq4YpaAh2UnvJf7XWeiqd+&#10;SpcAPWCTUI6BiRH9yQvUpmY0UN2QHZpR0VDWp6YpN0W68R3eqlvwN5dFqxtvsqKs+96++EuJYinq&#10;KwmIcZMI2qtvVxztfVJcKvlWLq6x7rFkOHo3VfI2w+J7Hzftx7iGLcRkwr63H/BnmZfbuVnKX6ax&#10;Luv/9ZVTfQAT7prGFrZ1bjb/vYxrrMz8XwWWHgtcB+ag5ReuFzC8o9698233TnG5uSihWTY8iSrh&#10;P6l+m6ufy7rcfIUbcE5vxa24SPBu6Ghbq4uLFte4BUciSc/P+W8YYOjy++JzlSg9IGT5cvU1riuJ&#10;QC1s2J+lgslbKCTq0gwV5fllWy4zrsOdXOUMALKFtB8fuwOF3Z/bOs5W69Y4r+tya1yURYElVtYG&#10;U1MPxL8opFFX60QYVo6m/1RSuWHbPRaGfiSMmzLwzA1pSqWBDwF4vAJWoXIPFGRLsTayb7pTYkEM&#10;YLwAgTbO8j+KhdFeV/BR2jqLixUQSK1RpevcKh212rtl07/Se7G7azS8ykca3mOFd2A3uMLFeiap&#10;kBCeUPHgGAn3cVDxnHsqHot8F3aDuxSe53gh12CAqvQScYd7lqHP2KR4MGovS/GiUcWTkQz3YAcQ&#10;jzBc4pzjur5nwQcmL7UP7UIHgQDUXSidw5wRN3ZCO1iCJ0O7LiQUUSCPDvcDQvI4doNdXHN/6B7B&#10;rm25QehxbOsgyY6cwEGUy3WEBbYXRlxJ4tlYyEstPVdCGlr6ln1TvbrxUfwlQV5TA48SEDK4XkJa&#10;5KVzuzszPpWXxSJdwLGoC/A/Bu8ldQduxXiYyNzAxrrpiRJt13csJQDPDX38FkZ+wJkASVIsqGPc&#10;Jx7wIVRQ8chxIg/10FvEHzuhYqSKKUohZosCTlhoCq2o7kqGpIF7ZKToqgfffJ+nikfeFzpP+77j&#10;g1PqYE/sHaji3gFyucpoP88KxAMgzLCmeCOjSeI8XZBvy+dpij13eQ+x0O6B1Tv+8GjsGSg/cIo9&#10;n1XsyRDTj4QAmnY4MvZ0A8fyBPUK3tCPuAp15pYTCtJm+jYIyPCwyZg8MmDkPVb5Txx/MtAPI8qn&#10;cWdY+XbCAJvZVuRDpSkMmHQOBNwOxgsmlKSltUjwqS8q9GR6y+yAX8yh6M5+MUAM+mbbnu9FezRH&#10;ZLvwYURIYWP7xAUl8uOO8Q5rvuOcHt6gwMZrn1e2S+3fdHNvvGTi9MVuwoNz+lrTTuFX2SGokl5O&#10;X96ZOP3xDX+10SDhQu7HMsTJo+G3nvw7hd/Yy3ZsCrI52Pg2WFURDilOdQKbaQORdj3FFmrPBiIn&#10;2klPTwE2UNyezUOUPkuQ6Ri/Q4ymTtoQ6TtMhlpHMZo+aDkvwBYiwYLlssiW5IuCBeYxzwGVKXjN&#10;KHCjoJ/XdCPsB3KCpcvmocYBcYlEnCMjCDQVd8kRiwhqrxvo01Gber/0gAt3HLXpWp5jibihk4IS&#10;4MRuImbQzuFhN3NiN3dEpeniid3UmTg98efpM2sEZJ7KMk6pNZRH/Di7YOMZDvelNz0flKbwxnmC&#10;w95uIsL+yIOh4nmTUcS8KcvhpWU5ILHlgelNh3k8GRe+mOchdWYvAPRCxO3S0fPCIPJHyKaJUn92&#10;lLoDRHpg3kFgHOhNGyk2NxkHWykkoRznjATHqKODLvFbZhHeaeP/BvV4R8dz4jd/Ts9Kn0SYOAdE&#10;UX//ZGXnLnlFRxKbLgtdF88lEOmFGQtHkdQhlAlmZApZMx2N0EcjbJ0gfwqYkbslPfSmvPNyKU46&#10;MyL8EUFx4hoM45Gn+BgIzDBAsgABRB/F6fgh9kbkYQYWRuGdUzeHWmoP5gT8pqPTIh6M34ysCGd2&#10;uAD3XTjfxa41fDweqE6pm7uZdeRR7Z4onMjNidzcP3UqsjmGDxT9BOSmPsNzCts4kZuPRm46OpVp&#10;8PjWj5CbODFIBrdL5+9yN/0Q2XWS3PSRcTcW9U9E0/Mjmh4+wUURTT2pLUjr3IkAAxzUGeM2J6KJ&#10;n1i5uVsrjFX/kdm/+eF49emT0yS3vMwIkDZMH/10vKOTZA5EQ0cSTvTdHpUyY09wI2Bhh3WHtZpS&#10;6Q6m0okDnqfKGJjg5vGcap1cNuhU6zTK4TMpvR/jsAMHu1Twm8irpm8i7KUMSBJmcqjVh35e1MEU&#10;R6eqPJidYy4+f4Zj7mJjpc/OYVcFp9UF+Qf1nNxqQvRpY6X75pStGYRTkEfQzJ5NFZQ+yw2Vp3Gn&#10;x5OS9JQP2zdixuWnV/D9HselD1EOc0U4ZCYgZjrn+7OZtm57i58b4d8sFWnL4vuq9FHU3Wteq/sK&#10;7Jv/AwAA//8DAFBLAwQUAAYACAAAACEAlfWd6+IAAAALAQAADwAAAGRycy9kb3ducmV2LnhtbEyP&#10;TUvDQBCG74L/YRnBW7v5aILGbEop6qkItoJ4mybTJDQ7G7LbJP33bk96nJmHd543X8+6EyMNtjWs&#10;IFwGIIhLU7VcK/g6vC2eQFiHXGFnmBRcycK6uL/LMavMxJ807l0tfAjbDBU0zvWZlLZsSKNdmp7Y&#10;305m0Oj8ONSyGnDy4bqTURCkUmPL/kODPW0bKs/7i1bwPuG0icPXcXc+ba8/h+TjexeSUo8P8+YF&#10;hKPZ/cFw0/fqUHino7lwZUWnYLEKY48qiNIExA2IV4HfHBWkyXMEssjl/w7FLwAAAP//AwBQSwEC&#10;LQAUAAYACAAAACEAtoM4kv4AAADhAQAAEwAAAAAAAAAAAAAAAAAAAAAAW0NvbnRlbnRfVHlwZXNd&#10;LnhtbFBLAQItABQABgAIAAAAIQA4/SH/1gAAAJQBAAALAAAAAAAAAAAAAAAAAC8BAABfcmVscy8u&#10;cmVsc1BLAQItABQABgAIAAAAIQC5LEX3fQkAAE1WAAAOAAAAAAAAAAAAAAAAAC4CAABkcnMvZTJv&#10;RG9jLnhtbFBLAQItABQABgAIAAAAIQCV9Z3r4gAAAAsBAAAPAAAAAAAAAAAAAAAAANcLAABkcnMv&#10;ZG93bnJldi54bWxQSwUGAAAAAAQABADzAAAA5gwAAAAA&#10;">
                <v:group id="Group 15" o:spid="_x0000_s1039" style="position:absolute;left:10216;width:62787;height:10398" coordsize="62786,10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oval id="Oval 1" o:spid="_x0000_s1040" style="position:absolute;left:17264;width:24689;height:5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ySjwwAAANsAAAAPAAAAZHJzL2Rvd25yZXYueG1sRI/RisIw&#10;EEXfBf8hjOCbpuuDlmpalgWpiCirfsDQjG3ZZlKaqLVfbxYW9m2Ge+eeO5usN414UOdqywo+5hEI&#10;4sLqmksF18t2FoNwHlljY5kUvMhBlo5HG0y0ffI3Pc6+FCGEXYIKKu/bREpXVGTQzW1LHLSb7Qz6&#10;sHal1B0+Q7hp5CKKltJgzYFQYUtfFRU/57sJkLxcDcfhdLCnYXB7e4nzPD4oNZ30n2sQnnr/b/67&#10;3ulQfwm/v4QBZPoGAAD//wMAUEsBAi0AFAAGAAgAAAAhANvh9svuAAAAhQEAABMAAAAAAAAAAAAA&#10;AAAAAAAAAFtDb250ZW50X1R5cGVzXS54bWxQSwECLQAUAAYACAAAACEAWvQsW78AAAAVAQAACwAA&#10;AAAAAAAAAAAAAAAfAQAAX3JlbHMvLnJlbHNQSwECLQAUAAYACAAAACEAlncko8MAAADbAAAADwAA&#10;AAAAAAAAAAAAAAAHAgAAZHJzL2Rvd25yZXYueG1sUEsFBgAAAAADAAMAtwAAAPcCAAAAAA==&#10;" fillcolor="white [24]" strokecolor="black [3213]" strokeweight=".5pt">
                    <v:fill color2="#5b9bd5 [3208]" rotate="t" focusposition=".5,-52429f" focussize="" colors="0 white;22938f white;1 #5b9bd5" focus="100%" type="gradientRadial"/>
                    <v:stroke joinstyle="miter"/>
                    <v:textbox inset="2.16pt,,2.16pt">
                      <w:txbxContent>
                        <w:p w14:paraId="22088F47" w14:textId="77777777" w:rsidR="00995814" w:rsidRPr="008326A6" w:rsidRDefault="00995814" w:rsidP="00995814">
                          <w:pPr>
                            <w:spacing w:line="240" w:lineRule="auto"/>
                            <w:jc w:val="center"/>
                            <w:rPr>
                              <w:rFonts w:cs="Times New Roman"/>
                              <w:szCs w:val="24"/>
                            </w:rPr>
                          </w:pPr>
                          <w:r w:rsidRPr="008326A6">
                            <w:rPr>
                              <w:rFonts w:cs="Times New Roman"/>
                              <w:szCs w:val="24"/>
                            </w:rPr>
                            <w:t>Normally-Mixed MNP</w:t>
                          </w:r>
                        </w:p>
                      </w:txbxContent>
                    </v:textbox>
                  </v:oval>
                  <v:shape id="Straight Arrow Connector 2" o:spid="_x0000_s1041" type="#_x0000_t32" style="position:absolute;top:5288;width:24827;height:483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1dgwQAAANsAAAAPAAAAZHJzL2Rvd25yZXYueG1sRE9Na8JA&#10;EL0X/A/LFLwU3dSISuoqUpH2aiqitzE7TUKzsyGzavrvu4VCb/N4n7Nc965RN+qk9mzgeZyAIi68&#10;rbk0cPjYjRagJCBbbDyTgW8SWK8GD0vMrL/znm55KFUMYcnQQBVCm2ktRUUOZexb4sh9+s5hiLAr&#10;te3wHsNdoydJMtMOa44NFbb0WlHxlV+dgTRMZbKfnuaSn8vLk92mqRzfjBk+9psXUIH68C/+c7/b&#10;OH8Ov7/EA/TqBwAA//8DAFBLAQItABQABgAIAAAAIQDb4fbL7gAAAIUBAAATAAAAAAAAAAAAAAAA&#10;AAAAAABbQ29udGVudF9UeXBlc10ueG1sUEsBAi0AFAAGAAgAAAAhAFr0LFu/AAAAFQEAAAsAAAAA&#10;AAAAAAAAAAAAHwEAAF9yZWxzLy5yZWxzUEsBAi0AFAAGAAgAAAAhAPyjV2DBAAAA2wAAAA8AAAAA&#10;AAAAAAAAAAAABwIAAGRycy9kb3ducmV2LnhtbFBLBQYAAAAAAwADALcAAAD1AgAAAAA=&#10;" strokecolor="black [3200]" strokeweight=".5pt">
                    <v:stroke endarrow="block" joinstyle="miter"/>
                  </v:shape>
                  <v:shape id="Straight Arrow Connector 3" o:spid="_x0000_s1042" type="#_x0000_t32" style="position:absolute;left:29641;top:5535;width:0;height:486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MMSxAAAANsAAAAPAAAAZHJzL2Rvd25yZXYueG1sRI9BS8NA&#10;EIXvgv9hGcGL2I1NUYndFmkp9dpURG9jdkyC2dmQWdv033cOQm8zvDfvfTNfjqEzBxqkjezgYZKB&#10;Ia6ib7l28L7f3D+DkYTssYtMDk4ksFxcX82x8PHIOzqUqTYawlKggyalvrBWqoYCyiT2xKr9xCFg&#10;0nWorR/wqOGhs9Mse7QBW9aGBntaNVT9ln/BQZ5mMt3NPp+k/Kq/7/w6z+Vj69ztzfj6AibRmC7m&#10;/+s3r/gKq7/oAHZxBgAA//8DAFBLAQItABQABgAIAAAAIQDb4fbL7gAAAIUBAAATAAAAAAAAAAAA&#10;AAAAAAAAAABbQ29udGVudF9UeXBlc10ueG1sUEsBAi0AFAAGAAgAAAAhAFr0LFu/AAAAFQEAAAsA&#10;AAAAAAAAAAAAAAAAHwEAAF9yZWxzLy5yZWxzUEsBAi0AFAAGAAgAAAAhAI08wxLEAAAA2wAAAA8A&#10;AAAAAAAAAAAAAAAABwIAAGRycy9kb3ducmV2LnhtbFBLBQYAAAAAAwADALcAAAD4AgAAAAA=&#10;" strokecolor="black [3200]" strokeweight=".5pt">
                    <v:stroke endarrow="block" joinstyle="miter"/>
                  </v:shape>
                  <v:shape id="Straight Arrow Connector 4" o:spid="_x0000_s1043" type="#_x0000_t32" style="position:absolute;left:34465;top:5288;width:28321;height:48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D/wQAAANsAAAAPAAAAZHJzL2Rvd25yZXYueG1sRE9Na8JA&#10;EL0X+h+WKXirmxaUGl3FRATrrVE8D9kxCWZnk+yaxH/fFQq9zeN9zmozmlr01LnKsoKPaQSCOLe6&#10;4kLB+bR//wLhPLLG2jIpeJCDzfr1ZYWxtgP/UJ/5QoQQdjEqKL1vYildXpJBN7UNceCutjPoA+wK&#10;qTscQrip5WcUzaXBikNDiQ2lJeW37G4UDOgvi2RbtGmy+z6Ms7qdn85HpSZv43YJwtPo/8V/7oMO&#10;8xfw/CUcINe/AAAA//8DAFBLAQItABQABgAIAAAAIQDb4fbL7gAAAIUBAAATAAAAAAAAAAAAAAAA&#10;AAAAAABbQ29udGVudF9UeXBlc10ueG1sUEsBAi0AFAAGAAgAAAAhAFr0LFu/AAAAFQEAAAsAAAAA&#10;AAAAAAAAAAAAHwEAAF9yZWxzLy5yZWxzUEsBAi0AFAAGAAgAAAAhAKNSIP/BAAAA2wAAAA8AAAAA&#10;AAAAAAAAAAAABwIAAGRycy9kb3ducmV2LnhtbFBLBQYAAAAAAwADALcAAAD1AgAAAAA=&#10;" strokecolor="black [3200]" strokeweight=".5pt">
                    <v:stroke endarrow="block" joinstyle="miter"/>
                  </v:shape>
                </v:group>
                <v:group id="Group 20" o:spid="_x0000_s1044" style="position:absolute;top:10478;width:19373;height:27159" coordsize="19375,2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roundrect id="Rectangle: Rounded Corners 5" o:spid="_x0000_s1045" style="position:absolute;left:2471;width:14630;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3AxAAAANsAAAAPAAAAZHJzL2Rvd25yZXYueG1sRI9Ba8JA&#10;FITvBf/D8oTemk1CWyV1FVEKlp6Mpedn9jWJZt+G3VVjf31XKHgcZuYbZrYYTCfO5HxrWUGWpCCI&#10;K6tbrhV87d6fpiB8QNbYWSYFV/KwmI8eZlhoe+EtnctQiwhhX6CCJoS+kNJXDRn0ie2Jo/djncEQ&#10;pauldniJcNPJPE1fpcGW40KDPa0aqo7lySiYHIZ14Odq8+HK07V7+d0f2u9PpR7Hw/INRKAh3MP/&#10;7Y1WkGdw+xJ/gJz/AQAA//8DAFBLAQItABQABgAIAAAAIQDb4fbL7gAAAIUBAAATAAAAAAAAAAAA&#10;AAAAAAAAAABbQ29udGVudF9UeXBlc10ueG1sUEsBAi0AFAAGAAgAAAAhAFr0LFu/AAAAFQEAAAsA&#10;AAAAAAAAAAAAAAAAHwEAAF9yZWxzLy5yZWxzUEsBAi0AFAAGAAgAAAAhAKi6zcDEAAAA2wAAAA8A&#10;AAAAAAAAAAAAAAAABwIAAGRycy9kb3ducmV2LnhtbFBLBQYAAAAAAwADALcAAAD4AgAAAAA=&#10;" fillcolor="#f7fafd [184]" strokecolor="black [3213]" strokeweight=".5pt">
                    <v:fill color2="#cde0f2 [984]" rotate="t" colors="0 #f7fafd;48497f #b5d2ec;54395f #b5d2ec;1 #cee1f2" focus="100%" type="gradient"/>
                    <v:stroke joinstyle="miter"/>
                    <v:textbox inset="2.16pt,,2.16pt">
                      <w:txbxContent>
                        <w:p w14:paraId="298CB3C7" w14:textId="77777777" w:rsidR="00995814" w:rsidRPr="008326A6" w:rsidRDefault="00995814" w:rsidP="00995814">
                          <w:pPr>
                            <w:spacing w:line="240" w:lineRule="auto"/>
                            <w:jc w:val="center"/>
                            <w:rPr>
                              <w:rFonts w:cs="Times New Roman"/>
                            </w:rPr>
                          </w:pPr>
                          <w:r w:rsidRPr="008326A6">
                            <w:rPr>
                              <w:rFonts w:cs="Times New Roman"/>
                            </w:rPr>
                            <w:t>Discrete-valued random vector</w:t>
                          </w:r>
                        </w:p>
                      </w:txbxContent>
                    </v:textbox>
                  </v:roundrect>
                  <v:shape id="Straight Arrow Connector 6" o:spid="_x0000_s1046" type="#_x0000_t32" style="position:absolute;left:4730;top:5436;width:2743;height:612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D5FxAAAANsAAAAPAAAAZHJzL2Rvd25yZXYueG1sRI9Ba8JA&#10;FITvhf6H5QleSt00EVuiq5SKtFdjKe3tNftMgtm3IW/V9N93BcHjMDPfMIvV4Fp1ol4azwaeJgko&#10;4tLbhisDn7vN4wsoCcgWW89k4I8EVsv7uwXm1p95S6ciVCpCWHI0UIfQ5VpLWZNDmfiOOHp73zsM&#10;UfaVtj2eI9y1Ok2SmXbYcFyosaO3mspDcXQGsjCVdDv9fpbip/p9sOssk693Y8aj4XUOKtAQbuFr&#10;+8MaSFO4fIk/QC//AQAA//8DAFBLAQItABQABgAIAAAAIQDb4fbL7gAAAIUBAAATAAAAAAAAAAAA&#10;AAAAAAAAAABbQ29udGVudF9UeXBlc10ueG1sUEsBAi0AFAAGAAgAAAAhAFr0LFu/AAAAFQEAAAsA&#10;AAAAAAAAAAAAAAAAHwEAAF9yZWxzLy5yZWxzUEsBAi0AFAAGAAgAAAAhACK4PkXEAAAA2wAAAA8A&#10;AAAAAAAAAAAAAAAABwIAAGRycy9kb3ducmV2LnhtbFBLBQYAAAAAAwADALcAAAD4AgAAAAA=&#10;" strokecolor="black [3200]" strokeweight=".5pt">
                    <v:stroke endarrow="block" joinstyle="miter"/>
                  </v:shape>
                  <v:shape id="Straight Arrow Connector 7" o:spid="_x0000_s1047" type="#_x0000_t32" style="position:absolute;left:12109;top:5436;width:2743;height:6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2owwAAANsAAAAPAAAAZHJzL2Rvd25yZXYueG1sRI9Pi8Iw&#10;FMTvC36H8ARva6qLorWpqIvg7s0/eH40z7bYvNQm2vrtN4Kwx2FmfsMky85U4kGNKy0rGA0jEMSZ&#10;1SXnCk7H7ecMhPPIGivLpOBJDpZp7yPBWNuW9/Q4+FwECLsYFRTe17GULivIoBvamjh4F9sY9EE2&#10;udQNtgFuKjmOoqk0WHJYKLCmTUHZ9XA3Clr05/l6ld826++fXTepbtPj6VepQb9bLUB46vx/+N3e&#10;aQXjL3h9CT9Apn8AAAD//wMAUEsBAi0AFAAGAAgAAAAhANvh9svuAAAAhQEAABMAAAAAAAAAAAAA&#10;AAAAAAAAAFtDb250ZW50X1R5cGVzXS54bWxQSwECLQAUAAYACAAAACEAWvQsW78AAAAVAQAACwAA&#10;AAAAAAAAAAAAAAAfAQAAX3JlbHMvLnJlbHNQSwECLQAUAAYACAAAACEADNbdqMMAAADbAAAADwAA&#10;AAAAAAAAAAAAAAAHAgAAZHJzL2Rvd25yZXYueG1sUEsFBgAAAAADAAMAtwAAAPcCAAAAAA==&#10;" strokecolor="black [3200]" strokeweight=".5pt">
                    <v:stroke endarrow="block" joinstyle="miter"/>
                  </v:shape>
                  <v:roundrect id="Rectangle: Rounded Corners 8" o:spid="_x0000_s1048" style="position:absolute;top:11565;width:9144;height:1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kpwgAAANsAAAAPAAAAZHJzL2Rvd25yZXYueG1sRI/BasMw&#10;EETvhfyD2EBvtZyQFuNGCU0goYde7JieF2ttmVorYym2+/dVodDjMDNvmP1xsb2YaPSdYwWbJAVB&#10;XDvdcaugul2eMhA+IGvsHZOCb/JwPKwe9phrN3NBUxlaESHsc1RgQhhyKX1tyKJP3EAcvcaNFkOU&#10;Yyv1iHOE215u0/RFWuw4Lhgc6Gyo/irvVsEz8vk0ZNeqnKiZ28ZmxWfxodTjenl7BRFoCf/hv/a7&#10;VrDdwe+X+APk4QcAAP//AwBQSwECLQAUAAYACAAAACEA2+H2y+4AAACFAQAAEwAAAAAAAAAAAAAA&#10;AAAAAAAAW0NvbnRlbnRfVHlwZXNdLnhtbFBLAQItABQABgAIAAAAIQBa9CxbvwAAABUBAAALAAAA&#10;AAAAAAAAAAAAAB8BAABfcmVscy8ucmVsc1BLAQItABQABgAIAAAAIQBKx/kpwgAAANsAAAAPAAAA&#10;AAAAAAAAAAAAAAcCAABkcnMvZG93bnJldi54bWxQSwUGAAAAAAMAAwC3AAAA9gIAAAAA&#10;" fillcolor="#deeaf6 [664]" strokecolor="black [3213]" strokeweight=".5pt">
                    <v:stroke joinstyle="miter"/>
                    <v:textbox inset="1.44pt,,1.44pt">
                      <w:txbxContent>
                        <w:p w14:paraId="57E5BD1F" w14:textId="77777777" w:rsidR="00995814" w:rsidRDefault="00995814" w:rsidP="00995814">
                          <w:pPr>
                            <w:spacing w:line="240" w:lineRule="auto"/>
                            <w:jc w:val="center"/>
                            <w:rPr>
                              <w:rFonts w:cs="Times New Roman"/>
                              <w:sz w:val="20"/>
                              <w:szCs w:val="20"/>
                            </w:rPr>
                          </w:pPr>
                          <w:r w:rsidRPr="00E76333">
                            <w:rPr>
                              <w:rFonts w:cs="Times New Roman"/>
                              <w:sz w:val="20"/>
                              <w:szCs w:val="20"/>
                            </w:rPr>
                            <w:t xml:space="preserve">Latent class models </w:t>
                          </w:r>
                        </w:p>
                        <w:p w14:paraId="23953FDB" w14:textId="77777777" w:rsidR="00995814" w:rsidRPr="00E76333" w:rsidRDefault="00995814" w:rsidP="00995814">
                          <w:pPr>
                            <w:spacing w:line="240" w:lineRule="auto"/>
                            <w:jc w:val="center"/>
                            <w:rPr>
                              <w:rFonts w:cs="Times New Roman"/>
                              <w:sz w:val="20"/>
                              <w:szCs w:val="20"/>
                            </w:rPr>
                          </w:pPr>
                          <w:r w:rsidRPr="00E76333">
                            <w:rPr>
                              <w:rFonts w:cs="Times New Roman"/>
                              <w:sz w:val="20"/>
                              <w:szCs w:val="20"/>
                            </w:rPr>
                            <w:t xml:space="preserve">(for example, Bhat, 1997 and Greene and </w:t>
                          </w:r>
                          <w:proofErr w:type="spellStart"/>
                          <w:r w:rsidRPr="00E76333">
                            <w:rPr>
                              <w:rFonts w:cs="Times New Roman"/>
                              <w:sz w:val="20"/>
                              <w:szCs w:val="20"/>
                            </w:rPr>
                            <w:t>Hensher</w:t>
                          </w:r>
                          <w:proofErr w:type="spellEnd"/>
                          <w:r w:rsidRPr="00E76333">
                            <w:rPr>
                              <w:rFonts w:cs="Times New Roman"/>
                              <w:sz w:val="20"/>
                              <w:szCs w:val="20"/>
                            </w:rPr>
                            <w:t>, 2003)</w:t>
                          </w:r>
                        </w:p>
                      </w:txbxContent>
                    </v:textbox>
                  </v:roundrect>
                  <v:roundrect id="Rectangle: Rounded Corners 8" o:spid="_x0000_s1049" style="position:absolute;left:10231;top:11615;width:9144;height:15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3ogxgAAANsAAAAPAAAAZHJzL2Rvd25yZXYueG1sRI9Ba8JA&#10;FITvhf6H5RV6Cbox0iLRVUrAtidLoiLentlnEpp9m2a3mv77rlDocZiZb5jFajCtuFDvGssKJuMY&#10;BHFpdcOVgt12PZqBcB5ZY2uZFPyQg9Xy/m6BqbZXzulS+EoECLsUFdTed6mUrqzJoBvbjjh4Z9sb&#10;9EH2ldQ9XgPctDKJ42dpsOGwUGNHWU3lZ/FtFGQ5fkUf3ek132+a5BAV02MWvSn1+DC8zEF4Gvx/&#10;+K/9rhUkT3D7En6AXP4CAAD//wMAUEsBAi0AFAAGAAgAAAAhANvh9svuAAAAhQEAABMAAAAAAAAA&#10;AAAAAAAAAAAAAFtDb250ZW50X1R5cGVzXS54bWxQSwECLQAUAAYACAAAACEAWvQsW78AAAAVAQAA&#10;CwAAAAAAAAAAAAAAAAAfAQAAX3JlbHMvLnJlbHNQSwECLQAUAAYACAAAACEAMud6IMYAAADbAAAA&#10;DwAAAAAAAAAAAAAAAAAHAgAAZHJzL2Rvd25yZXYueG1sUEsFBgAAAAADAAMAtwAAAPoCAAAAAA==&#10;" fillcolor="#deeaf6 [664]" strokecolor="black [3213]" strokeweight=".5pt">
                    <v:stroke joinstyle="miter"/>
                    <v:textbox inset="0,,0">
                      <w:txbxContent>
                        <w:p w14:paraId="5F235AA0" w14:textId="77777777" w:rsidR="00995814" w:rsidRDefault="00995814" w:rsidP="00995814">
                          <w:pPr>
                            <w:spacing w:line="240" w:lineRule="auto"/>
                            <w:jc w:val="center"/>
                            <w:rPr>
                              <w:rFonts w:cs="Times New Roman"/>
                              <w:sz w:val="20"/>
                              <w:szCs w:val="20"/>
                            </w:rPr>
                          </w:pPr>
                          <w:r w:rsidRPr="00E76333">
                            <w:rPr>
                              <w:rFonts w:cs="Times New Roman"/>
                              <w:sz w:val="20"/>
                              <w:szCs w:val="20"/>
                            </w:rPr>
                            <w:t xml:space="preserve">Non-parametric models </w:t>
                          </w:r>
                        </w:p>
                        <w:p w14:paraId="6A58A462" w14:textId="77777777" w:rsidR="00995814" w:rsidRPr="00E76333" w:rsidRDefault="00995814" w:rsidP="00995814">
                          <w:pPr>
                            <w:spacing w:line="240" w:lineRule="auto"/>
                            <w:jc w:val="center"/>
                            <w:rPr>
                              <w:rFonts w:cs="Times New Roman"/>
                              <w:sz w:val="20"/>
                              <w:szCs w:val="20"/>
                            </w:rPr>
                          </w:pPr>
                          <w:r w:rsidRPr="00E76333">
                            <w:rPr>
                              <w:rFonts w:cs="Times New Roman"/>
                              <w:sz w:val="20"/>
                              <w:szCs w:val="20"/>
                            </w:rPr>
                            <w:t xml:space="preserve">(for example, </w:t>
                          </w:r>
                          <w:proofErr w:type="spellStart"/>
                          <w:r w:rsidRPr="00E76333">
                            <w:rPr>
                              <w:rFonts w:cs="Times New Roman"/>
                              <w:sz w:val="20"/>
                              <w:szCs w:val="20"/>
                            </w:rPr>
                            <w:t>Bastin</w:t>
                          </w:r>
                          <w:proofErr w:type="spellEnd"/>
                          <w:r w:rsidRPr="00E76333">
                            <w:rPr>
                              <w:rFonts w:cs="Times New Roman"/>
                              <w:sz w:val="20"/>
                              <w:szCs w:val="20"/>
                            </w:rPr>
                            <w:t xml:space="preserve"> et al., 2010 and Bauer et al., 2022)</w:t>
                          </w:r>
                        </w:p>
                      </w:txbxContent>
                    </v:textbox>
                  </v:roundrect>
                </v:group>
                <v:group id="Group 26" o:spid="_x0000_s1050" style="position:absolute;left:62475;top:10429;width:25254;height:29749" coordorigin=",49" coordsize="25257,29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oundrect id="Rectangle: Rounded Corners 5" o:spid="_x0000_s1051" style="position:absolute;left:4053;top:49;width:14630;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AvxAAAANsAAAAPAAAAZHJzL2Rvd25yZXYueG1sRI9PawIx&#10;FMTvQr9DeAVvmq3UblnNSmkpKJ7clp6fm9f9083LkkRd/fRGKHgcZuY3zHI1mE4cyfnGsoKnaQKC&#10;uLS64UrB99fn5BWED8gaO8uk4EweVvnDaImZtife0bEIlYgQ9hkqqEPoMyl9WZNBP7U9cfR+rTMY&#10;onSV1A5PEW46OUuSF2mw4bhQY0/vNZV/xcEoSNvhI/Bzud644nDu5pd92/xslRo/Dm8LEIGGcA//&#10;t9dawSyF25f4A2R+BQAA//8DAFBLAQItABQABgAIAAAAIQDb4fbL7gAAAIUBAAATAAAAAAAAAAAA&#10;AAAAAAAAAABbQ29udGVudF9UeXBlc10ueG1sUEsBAi0AFAAGAAgAAAAhAFr0LFu/AAAAFQEAAAsA&#10;AAAAAAAAAAAAAAAAHwEAAF9yZWxzLy5yZWxzUEsBAi0AFAAGAAgAAAAhAEgf8C/EAAAA2wAAAA8A&#10;AAAAAAAAAAAAAAAABwIAAGRycy9kb3ducmV2LnhtbFBLBQYAAAAAAwADALcAAAD4AgAAAAA=&#10;" fillcolor="#f7fafd [184]" strokecolor="black [3213]" strokeweight=".5pt">
                    <v:fill color2="#cde0f2 [984]" rotate="t" colors="0 #f7fafd;48497f #b5d2ec;54395f #b5d2ec;1 #cee1f2" focus="100%" type="gradient"/>
                    <v:stroke joinstyle="miter"/>
                    <v:textbox inset="2.16pt,,2.16pt">
                      <w:txbxContent>
                        <w:p w14:paraId="5A32066A" w14:textId="77777777" w:rsidR="00995814" w:rsidRPr="00E76333" w:rsidRDefault="00995814" w:rsidP="00995814">
                          <w:pPr>
                            <w:spacing w:line="240" w:lineRule="auto"/>
                            <w:jc w:val="center"/>
                            <w:rPr>
                              <w:rFonts w:cs="Times New Roman"/>
                            </w:rPr>
                          </w:pPr>
                          <w:r w:rsidRPr="00E76333">
                            <w:rPr>
                              <w:rFonts w:cs="Times New Roman"/>
                            </w:rPr>
                            <w:t xml:space="preserve">Combination of the two </w:t>
                          </w:r>
                        </w:p>
                      </w:txbxContent>
                    </v:textbox>
                  </v:roundrect>
                  <v:shape id="Straight Arrow Connector 6" o:spid="_x0000_s1052" type="#_x0000_t32" style="position:absolute;left:5669;top:5535;width:4010;height:59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mvwQAAANsAAAAPAAAAZHJzL2Rvd25yZXYueG1sRE9Na8JA&#10;EL0X/A/LCF6KbpqISuoqRSnt1VREb9PsNAnNzobMqum/7x4KPT7e93o7uFbdqJfGs4GnWQKKuPS2&#10;4crA8eN1ugIlAdli65kM/JDAdjN6WGNu/Z0PdCtCpWIIS44G6hC6XGspa3IoM98RR+7L9w5DhH2l&#10;bY/3GO5anSbJQjtsODbU2NGupvK7uDoDWZhLepifl1Jcqs9Hu88yOb0ZMxkPL8+gAg3hX/znfrcG&#10;0jg2fok/QG9+AQAA//8DAFBLAQItABQABgAIAAAAIQDb4fbL7gAAAIUBAAATAAAAAAAAAAAAAAAA&#10;AAAAAABbQ29udGVudF9UeXBlc10ueG1sUEsBAi0AFAAGAAgAAAAhAFr0LFu/AAAAFQEAAAsAAAAA&#10;AAAAAAAAAAAAHwEAAF9yZWxzLy5yZWxzUEsBAi0AFAAGAAgAAAAhAENQCa/BAAAA2wAAAA8AAAAA&#10;AAAAAAAAAAAABwIAAGRycy9kb3ducmV2LnhtbFBLBQYAAAAAAwADALcAAAD1AgAAAAA=&#10;" strokecolor="black [3200]" strokeweight=".5pt">
                    <v:stroke endarrow="block" joinstyle="miter"/>
                  </v:shape>
                  <v:shape id="Straight Arrow Connector 7" o:spid="_x0000_s1053" type="#_x0000_t32" style="position:absolute;left:13258;top:5586;width:5819;height:587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upCwgAAANsAAAAPAAAAZHJzL2Rvd25yZXYueG1sRI9Pi8Iw&#10;FMTvC36H8ARva6qgrLWp+AdB97Yqnh/Nsy02L7WJtn57syB4HGbmN0yy6EwlHtS40rKC0TACQZxZ&#10;XXKu4HTcfv+AcB5ZY2WZFDzJwSLtfSUYa9vyHz0OPhcBwi5GBYX3dSylywoy6Ia2Jg7exTYGfZBN&#10;LnWDbYCbSo6jaCoNlhwWCqxpXVB2PdyNghb9ebZa5rf1arPfdZPqNj2efpUa9LvlHISnzn/C7/ZO&#10;KxjP4P9L+AEyfQEAAP//AwBQSwECLQAUAAYACAAAACEA2+H2y+4AAACFAQAAEwAAAAAAAAAAAAAA&#10;AAAAAAAAW0NvbnRlbnRfVHlwZXNdLnhtbFBLAQItABQABgAIAAAAIQBa9CxbvwAAABUBAAALAAAA&#10;AAAAAAAAAAAAAB8BAABfcmVscy8ucmVsc1BLAQItABQABgAIAAAAIQBtPupCwgAAANsAAAAPAAAA&#10;AAAAAAAAAAAAAAcCAABkcnMvZG93bnJldi54bWxQSwUGAAAAAAMAAwC3AAAA9gIAAAAA&#10;" strokecolor="black [3200]" strokeweight=".5pt">
                    <v:stroke endarrow="block" joinstyle="miter"/>
                  </v:shape>
                  <v:roundrect id="Rectangle: Rounded Corners 8" o:spid="_x0000_s1054" style="position:absolute;top:11516;width:13258;height:1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U9lwwAAANsAAAAPAAAAZHJzL2Rvd25yZXYueG1sRE/LasJA&#10;FN0X/IfhCt0EnVShSHQUCfhYWZIq4u6auSbBzJ00M9X07zuLQpeH816setOIB3WutqzgbRyDIC6s&#10;rrlUcPzcjGYgnEfW2FgmBT/kYLUcvCww0fbJGT1yX4oQwi5BBZX3bSKlKyoy6Ma2JQ7czXYGfYBd&#10;KXWHzxBuGjmJ43dpsObQUGFLaUXFPf82CtIMv6KP9rrNTod6co7y6SWNdkq9Dvv1HISn3v+L/9x7&#10;rWAa1ocv4QfI5S8AAAD//wMAUEsBAi0AFAAGAAgAAAAhANvh9svuAAAAhQEAABMAAAAAAAAAAAAA&#10;AAAAAAAAAFtDb250ZW50X1R5cGVzXS54bWxQSwECLQAUAAYACAAAACEAWvQsW78AAAAVAQAACwAA&#10;AAAAAAAAAAAAAAAfAQAAX3JlbHMvLnJlbHNQSwECLQAUAAYACAAAACEAp0lPZcMAAADbAAAADwAA&#10;AAAAAAAAAAAAAAAHAgAAZHJzL2Rvd25yZXYueG1sUEsFBgAAAAADAAMAtwAAAPcCAAAAAA==&#10;" fillcolor="#deeaf6 [664]" strokecolor="black [3213]" strokeweight=".5pt">
                    <v:stroke joinstyle="miter"/>
                    <v:textbox inset="0,,0">
                      <w:txbxContent>
                        <w:p w14:paraId="75F59E29" w14:textId="77777777" w:rsidR="00995814" w:rsidRPr="00B87273" w:rsidRDefault="00995814" w:rsidP="00995814">
                          <w:pPr>
                            <w:spacing w:line="240" w:lineRule="auto"/>
                            <w:jc w:val="center"/>
                            <w:rPr>
                              <w:rFonts w:cs="Times New Roman"/>
                              <w:sz w:val="20"/>
                              <w:szCs w:val="20"/>
                            </w:rPr>
                          </w:pPr>
                          <w:r w:rsidRPr="00E76333">
                            <w:rPr>
                              <w:rFonts w:cs="Times New Roman"/>
                              <w:sz w:val="20"/>
                              <w:szCs w:val="20"/>
                            </w:rPr>
                            <w:t xml:space="preserve">Finite discrete mixture of pre-specified multivariate continuous distribution models (typically, a multivariate normal distribution is used; for example, </w:t>
                          </w:r>
                          <w:proofErr w:type="spellStart"/>
                          <w:r w:rsidRPr="00E76333">
                            <w:rPr>
                              <w:rFonts w:cs="Times New Roman"/>
                              <w:sz w:val="20"/>
                              <w:szCs w:val="20"/>
                            </w:rPr>
                            <w:t>Xiong</w:t>
                          </w:r>
                          <w:proofErr w:type="spellEnd"/>
                          <w:r w:rsidRPr="00E76333">
                            <w:rPr>
                              <w:rFonts w:cs="Times New Roman"/>
                              <w:sz w:val="20"/>
                              <w:szCs w:val="20"/>
                            </w:rPr>
                            <w:t xml:space="preserve"> and Mannering, 2013, Bhat et al., 2016, </w:t>
                          </w:r>
                          <w:proofErr w:type="spellStart"/>
                          <w:r w:rsidRPr="00E76333">
                            <w:rPr>
                              <w:rFonts w:cs="Times New Roman"/>
                              <w:sz w:val="20"/>
                              <w:szCs w:val="20"/>
                            </w:rPr>
                            <w:t>Orvin</w:t>
                          </w:r>
                          <w:proofErr w:type="spellEnd"/>
                          <w:r w:rsidRPr="00E76333">
                            <w:rPr>
                              <w:rFonts w:cs="Times New Roman"/>
                              <w:sz w:val="20"/>
                              <w:szCs w:val="20"/>
                            </w:rPr>
                            <w:t xml:space="preserve"> and </w:t>
                          </w:r>
                          <w:proofErr w:type="spellStart"/>
                          <w:r w:rsidRPr="00E76333">
                            <w:rPr>
                              <w:rFonts w:cs="Times New Roman"/>
                              <w:sz w:val="20"/>
                              <w:szCs w:val="20"/>
                            </w:rPr>
                            <w:t>Fatmi</w:t>
                          </w:r>
                          <w:proofErr w:type="spellEnd"/>
                          <w:r w:rsidRPr="00E76333">
                            <w:rPr>
                              <w:rFonts w:cs="Times New Roman"/>
                              <w:sz w:val="20"/>
                              <w:szCs w:val="20"/>
                            </w:rPr>
                            <w:t>, 2020)</w:t>
                          </w:r>
                        </w:p>
                      </w:txbxContent>
                    </v:textbox>
                  </v:roundrect>
                  <v:roundrect id="Rectangle: Rounded Corners 8" o:spid="_x0000_s1055" style="position:absolute;left:14284;top:11516;width:10973;height:182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cxswgAAANsAAAAPAAAAZHJzL2Rvd25yZXYueG1sRI/BasMw&#10;EETvgfyD2EBvsZyWFuNGCWmgpYdc7JieF2ttmVgrY6m2+/dVoNDjMDNvmP1xsb2YaPSdYwW7JAVB&#10;XDvdcaugur5vMxA+IGvsHZOCH/JwPKxXe8y1m7mgqQytiBD2OSowIQy5lL42ZNEnbiCOXuNGiyHK&#10;sZV6xDnCbS8f0/RFWuw4Lhgc6GyovpXfVsEz8vltyD6qcqJmbhubFV/FRamHzXJ6BRFoCf/hv/an&#10;VvC0g/uX+APk4RcAAP//AwBQSwECLQAUAAYACAAAACEA2+H2y+4AAACFAQAAEwAAAAAAAAAAAAAA&#10;AAAAAAAAW0NvbnRlbnRfVHlwZXNdLnhtbFBLAQItABQABgAIAAAAIQBa9CxbvwAAABUBAAALAAAA&#10;AAAAAAAAAAAAAB8BAABfcmVscy8ucmVsc1BLAQItABQABgAIAAAAIQDfacxswgAAANsAAAAPAAAA&#10;AAAAAAAAAAAAAAcCAABkcnMvZG93bnJldi54bWxQSwUGAAAAAAMAAwC3AAAA9gIAAAAA&#10;" fillcolor="#deeaf6 [664]" strokecolor="black [3213]" strokeweight=".5pt">
                    <v:stroke joinstyle="miter"/>
                    <v:textbox inset="1.44pt,,1.44pt">
                      <w:txbxContent>
                        <w:p w14:paraId="1B8C8C14" w14:textId="77777777" w:rsidR="00995814" w:rsidRPr="00B87273" w:rsidRDefault="00995814" w:rsidP="00995814">
                          <w:pPr>
                            <w:spacing w:line="240" w:lineRule="auto"/>
                            <w:jc w:val="center"/>
                            <w:rPr>
                              <w:rFonts w:cs="Times New Roman"/>
                              <w:sz w:val="20"/>
                              <w:szCs w:val="20"/>
                            </w:rPr>
                          </w:pPr>
                          <w:r w:rsidRPr="00E76333">
                            <w:rPr>
                              <w:rFonts w:cs="Times New Roman"/>
                              <w:sz w:val="20"/>
                              <w:szCs w:val="20"/>
                            </w:rPr>
                            <w:t>Finite discrete mixture of YJ-transformed multivariate continuous distribution models (</w:t>
                          </w:r>
                          <w:r w:rsidRPr="00E76333">
                            <w:rPr>
                              <w:rFonts w:cs="Times New Roman"/>
                              <w:b/>
                              <w:bCs/>
                              <w:sz w:val="20"/>
                              <w:szCs w:val="20"/>
                            </w:rPr>
                            <w:t>Future extension; see conclusion section of paper</w:t>
                          </w:r>
                          <w:r w:rsidRPr="00E76333">
                            <w:rPr>
                              <w:rFonts w:cs="Times New Roman"/>
                              <w:sz w:val="20"/>
                              <w:szCs w:val="20"/>
                            </w:rPr>
                            <w:t>)</w:t>
                          </w:r>
                        </w:p>
                      </w:txbxContent>
                    </v:textbox>
                  </v:roundrect>
                </v:group>
                <v:group id="Group 32" o:spid="_x0000_s1056" style="position:absolute;left:22538;top:10429;width:36823;height:28989" coordsize="36823,28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oundrect id="Rectangle: Rounded Corners 5" o:spid="_x0000_s1057" style="position:absolute;left:9094;width:16459;height:54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DxxAAAANsAAAAPAAAAZHJzL2Rvd25yZXYueG1sRI9Ba8JA&#10;FITvhf6H5RV6qxu1akndBFEKSk+mxfNr9jWJZt+G3VVjf71bEDwOM/MNM89704oTOd9YVjAcJCCI&#10;S6sbrhR8f328vIHwAVlja5kUXMhDnj0+zDHV9sxbOhWhEhHCPkUFdQhdKqUvazLoB7Yjjt6vdQZD&#10;lK6S2uE5wk0rR0kylQYbjgs1drSsqTwUR6Ngtu9XgV/L9cYVx0s7+fvZN7tPpZ6f+sU7iEB9uIdv&#10;7bVWMB7D/5f4A2R2BQAA//8DAFBLAQItABQABgAIAAAAIQDb4fbL7gAAAIUBAAATAAAAAAAAAAAA&#10;AAAAAAAAAABbQ29udGVudF9UeXBlc10ueG1sUEsBAi0AFAAGAAgAAAAhAFr0LFu/AAAAFQEAAAsA&#10;AAAAAAAAAAAAAAAAHwEAAF9yZWxzLy5yZWxzUEsBAi0AFAAGAAgAAAAhALL9YPHEAAAA2wAAAA8A&#10;AAAAAAAAAAAAAAAABwIAAGRycy9kb3ducmV2LnhtbFBLBQYAAAAAAwADALcAAAD4AgAAAAA=&#10;" fillcolor="#f7fafd [184]" strokecolor="black [3213]" strokeweight=".5pt">
                    <v:fill color2="#cde0f2 [984]" rotate="t" colors="0 #f7fafd;48497f #b5d2ec;54395f #b5d2ec;1 #cee1f2" focus="100%" type="gradient"/>
                    <v:stroke joinstyle="miter"/>
                    <v:textbox inset="2.16pt,,2.16pt">
                      <w:txbxContent>
                        <w:p w14:paraId="1FF2DEAF" w14:textId="77777777" w:rsidR="00995814" w:rsidRPr="008326A6" w:rsidRDefault="00995814" w:rsidP="00995814">
                          <w:pPr>
                            <w:spacing w:line="240" w:lineRule="auto"/>
                            <w:jc w:val="center"/>
                            <w:rPr>
                              <w:rFonts w:cs="Times New Roman"/>
                            </w:rPr>
                          </w:pPr>
                          <w:bookmarkStart w:id="5" w:name="_Hlk189778310"/>
                          <w:bookmarkStart w:id="6" w:name="_Hlk189778311"/>
                          <w:r w:rsidRPr="008326A6">
                            <w:rPr>
                              <w:rFonts w:cs="Times New Roman"/>
                            </w:rPr>
                            <w:t>Continuous multivariate non-normal random vector</w:t>
                          </w:r>
                          <w:bookmarkEnd w:id="5"/>
                          <w:bookmarkEnd w:id="6"/>
                        </w:p>
                      </w:txbxContent>
                    </v:textbox>
                  </v:roundrect>
                  <v:shape id="Straight Arrow Connector 6" o:spid="_x0000_s1058" type="#_x0000_t32" style="position:absolute;left:5669;top:5486;width:6855;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JV3xAAAANsAAAAPAAAAZHJzL2Rvd25yZXYueG1sRI9Ba8JA&#10;FITvgv9heYIXqZua0JboKlIp7dW0lPb2mn0mwezbkLfV9N93BcHjMPPNMKvN4Fp1ol4azwbu5wko&#10;4tLbhisDH+8vd0+gJCBbbD2TgT8S2KzHoxXm1p95T6ciVCqWsORooA6hy7WWsiaHMvcdcfQOvncY&#10;ouwrbXs8x3LX6kWSPGiHDceFGjt6rqk8Fr/OQBoyWeyzr0cpvqufmd2lqXy+GjOdDNslqEBDuIWv&#10;9JuNXAaXL/EH6PU/AAAA//8DAFBLAQItABQABgAIAAAAIQDb4fbL7gAAAIUBAAATAAAAAAAAAAAA&#10;AAAAAAAAAABbQ29udGVudF9UeXBlc10ueG1sUEsBAi0AFAAGAAgAAAAhAFr0LFu/AAAAFQEAAAsA&#10;AAAAAAAAAAAAAAAAHwEAAF9yZWxzLy5yZWxzUEsBAi0AFAAGAAgAAAAhAEfElXfEAAAA2wAAAA8A&#10;AAAAAAAAAAAAAAAABwIAAGRycy9kb3ducmV2LnhtbFBLBQYAAAAAAwADALcAAAD4AgAAAAA=&#10;" strokecolor="black [3200]" strokeweight=".5pt">
                    <v:stroke endarrow="block" joinstyle="miter"/>
                  </v:shape>
                  <v:roundrect id="Rectangle: Rounded Corners 8" o:spid="_x0000_s1059" style="position:absolute;top:11615;width:10972;height:17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pvwgAAANsAAAAPAAAAZHJzL2Rvd25yZXYueG1sRI/NasMw&#10;EITvhbyD2EBvjZyWFONaNo0hoYde7ISeF2v9Q62VsVTbefuoUOhxmJlvmDRfzSBmmlxvWcF+F4Eg&#10;rq3uuVVwvZyeYhDOI2scLJOCGznIs81Diom2C5c0V74VAcIuQQWd92Mipas7Muh2diQOXmMngz7I&#10;qZV6wiXAzSCfo+hVGuw5LHQ4UtFR/V39GAUH5OI4xudrNVOztI2Jy6/yU6nH7fr+BsLT6v/Df+0P&#10;reDlAL9fwg+Q2R0AAP//AwBQSwECLQAUAAYACAAAACEA2+H2y+4AAACFAQAAEwAAAAAAAAAAAAAA&#10;AAAAAAAAW0NvbnRlbnRfVHlwZXNdLnhtbFBLAQItABQABgAIAAAAIQBa9CxbvwAAABUBAAALAAAA&#10;AAAAAAAAAAAAAB8BAABfcmVscy8ucmVsc1BLAQItABQABgAIAAAAIQCgUspvwgAAANsAAAAPAAAA&#10;AAAAAAAAAAAAAAcCAABkcnMvZG93bnJldi54bWxQSwUGAAAAAAMAAwC3AAAA9gIAAAAA&#10;" fillcolor="#deeaf6 [664]" strokecolor="black [3213]" strokeweight=".5pt">
                    <v:stroke joinstyle="miter"/>
                    <v:textbox inset="1.44pt,,1.44pt">
                      <w:txbxContent>
                        <w:p w14:paraId="4935BA82" w14:textId="77777777" w:rsidR="00995814" w:rsidRDefault="00995814" w:rsidP="00995814">
                          <w:pPr>
                            <w:spacing w:line="240" w:lineRule="auto"/>
                            <w:jc w:val="center"/>
                            <w:rPr>
                              <w:rFonts w:cs="Times New Roman"/>
                              <w:sz w:val="20"/>
                              <w:szCs w:val="20"/>
                            </w:rPr>
                          </w:pPr>
                          <w:r w:rsidRPr="00E76333">
                            <w:rPr>
                              <w:rFonts w:cs="Times New Roman"/>
                              <w:sz w:val="20"/>
                              <w:szCs w:val="20"/>
                            </w:rPr>
                            <w:t xml:space="preserve">Pre-specified multivariate non-normal distribution models </w:t>
                          </w:r>
                        </w:p>
                        <w:p w14:paraId="2D40F5C1" w14:textId="77777777" w:rsidR="00995814" w:rsidRDefault="00995814" w:rsidP="00995814">
                          <w:pPr>
                            <w:spacing w:line="240" w:lineRule="auto"/>
                            <w:jc w:val="center"/>
                            <w:rPr>
                              <w:rFonts w:cs="Times New Roman"/>
                            </w:rPr>
                          </w:pPr>
                          <w:r w:rsidRPr="00E76333">
                            <w:rPr>
                              <w:rFonts w:cs="Times New Roman"/>
                              <w:sz w:val="20"/>
                              <w:szCs w:val="20"/>
                            </w:rPr>
                            <w:t>(for example, Bhat and Sidharthan, 2012)</w:t>
                          </w:r>
                        </w:p>
                        <w:p w14:paraId="3020AF80" w14:textId="77777777" w:rsidR="00995814" w:rsidRPr="00E76333" w:rsidRDefault="00995814" w:rsidP="00995814">
                          <w:pPr>
                            <w:spacing w:line="240" w:lineRule="auto"/>
                            <w:jc w:val="center"/>
                            <w:rPr>
                              <w:rFonts w:cs="Times New Roman"/>
                            </w:rPr>
                          </w:pPr>
                        </w:p>
                      </w:txbxContent>
                    </v:textbox>
                  </v:roundrect>
                  <v:roundrect id="Rectangle: Rounded Corners 8" o:spid="_x0000_s1060" style="position:absolute;left:12010;top:11615;width:10973;height:17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FQYwgAAANsAAAAPAAAAZHJzL2Rvd25yZXYueG1sRI/NasMw&#10;EITvhbyD2EBvjZyWBuNaNo0hoYde7ISeF2v9Q62VsVTbefuoUOhxmJlvmDRfzSBmmlxvWcF+F4Eg&#10;rq3uuVVwvZyeYhDOI2scLJOCGznIs81Diom2C5c0V74VAcIuQQWd92Mipas7Muh2diQOXmMngz7I&#10;qZV6wiXAzSCfo+ggDfYcFjocqeio/q5+jIJX5OI4xudrNVOztI2Jy6/yU6nH7fr+BsLT6v/Df+0P&#10;reDlAL9fwg+Q2R0AAP//AwBQSwECLQAUAAYACAAAACEA2+H2y+4AAACFAQAAEwAAAAAAAAAAAAAA&#10;AAAAAAAAW0NvbnRlbnRfVHlwZXNdLnhtbFBLAQItABQABgAIAAAAIQBa9CxbvwAAABUBAAALAAAA&#10;AAAAAAAAAAAAAB8BAABfcmVscy8ucmVsc1BLAQItABQABgAIAAAAIQBQgFQYwgAAANsAAAAPAAAA&#10;AAAAAAAAAAAAAAcCAABkcnMvZG93bnJldi54bWxQSwUGAAAAAAMAAwC3AAAA9gIAAAAA&#10;" fillcolor="#deeaf6 [664]" strokecolor="black [3213]" strokeweight=".5pt">
                    <v:stroke joinstyle="miter"/>
                    <v:textbox inset="1.44pt,,1.44pt">
                      <w:txbxContent>
                        <w:p w14:paraId="32676EAD" w14:textId="77777777" w:rsidR="00995814" w:rsidRDefault="00995814" w:rsidP="00995814">
                          <w:pPr>
                            <w:spacing w:line="240" w:lineRule="auto"/>
                            <w:jc w:val="center"/>
                            <w:rPr>
                              <w:rFonts w:cs="Times New Roman"/>
                              <w:sz w:val="20"/>
                              <w:szCs w:val="20"/>
                            </w:rPr>
                          </w:pPr>
                          <w:r w:rsidRPr="00E76333">
                            <w:rPr>
                              <w:rFonts w:cs="Times New Roman"/>
                              <w:sz w:val="20"/>
                              <w:szCs w:val="20"/>
                            </w:rPr>
                            <w:t xml:space="preserve">Pre-specified univariate distribution combined with a typically Gaussian copula model </w:t>
                          </w:r>
                        </w:p>
                        <w:p w14:paraId="450DAEE6" w14:textId="77777777" w:rsidR="00995814" w:rsidRPr="00B87273" w:rsidRDefault="00995814" w:rsidP="00995814">
                          <w:pPr>
                            <w:spacing w:line="240" w:lineRule="auto"/>
                            <w:jc w:val="center"/>
                            <w:rPr>
                              <w:rFonts w:cs="Times New Roman"/>
                              <w:sz w:val="20"/>
                              <w:szCs w:val="20"/>
                            </w:rPr>
                          </w:pPr>
                          <w:r w:rsidRPr="00E76333">
                            <w:rPr>
                              <w:rFonts w:cs="Times New Roman"/>
                              <w:sz w:val="20"/>
                              <w:szCs w:val="20"/>
                            </w:rPr>
                            <w:t>(for example, Bhat and Lavieri, 2018)</w:t>
                          </w:r>
                        </w:p>
                      </w:txbxContent>
                    </v:textbox>
                  </v:roundrect>
                  <v:shape id="Straight Arrow Connector 9" o:spid="_x0000_s1061" type="#_x0000_t32" style="position:absolute;left:17320;top:5535;width:0;height:609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gsAwwAAANsAAAAPAAAAZHJzL2Rvd25yZXYueG1sRI9Ba8JA&#10;FITvBf/D8gpeim5qRCV1FalIezUV0dsz+5qEZt+GvFXTf98tFHocZr4ZZrnuXaNu1Ent2cDzOAFF&#10;XHhbc2ng8LEbLUBJQLbYeCYD3ySwXg0elphZf+c93fJQqljCkqGBKoQ201qKihzK2LfE0fv0ncMQ&#10;ZVdq2+E9lrtGT5Jkph3WHBcqbOm1ouIrvzoDaZjKZD89zSU/l5cnu01TOb4ZM3zsNy+gAvXhP/xH&#10;v9vIzeH3S/wBevUDAAD//wMAUEsBAi0AFAAGAAgAAAAhANvh9svuAAAAhQEAABMAAAAAAAAAAAAA&#10;AAAAAAAAAFtDb250ZW50X1R5cGVzXS54bWxQSwECLQAUAAYACAAAACEAWvQsW78AAAAVAQAACwAA&#10;AAAAAAAAAAAAAAAfAQAAX3JlbHMvLnJlbHNQSwECLQAUAAYACAAAACEAtxYLAMMAAADbAAAADwAA&#10;AAAAAAAAAAAAAAAHAgAAZHJzL2Rvd25yZXYueG1sUEsFBgAAAAADAAMAtwAAAPcCAAAAAA==&#10;" strokecolor="black [3200]" strokeweight=".5pt">
                    <v:stroke endarrow="block" joinstyle="miter"/>
                  </v:shape>
                  <v:roundrect id="Rectangle: Rounded Corners 8" o:spid="_x0000_s1062" style="position:absolute;left:24021;top:11615;width:12802;height:1737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0NjwwAAANsAAAAPAAAAZHJzL2Rvd25yZXYueG1sRE/LasJA&#10;FN0X/IfhCt0EnVShSHQUCfhYWZIq4u6auSbBzJ00M9X07zuLQpeH816setOIB3WutqzgbRyDIC6s&#10;rrlUcPzcjGYgnEfW2FgmBT/kYLUcvCww0fbJGT1yX4oQwi5BBZX3bSKlKyoy6Ma2JQ7czXYGfYBd&#10;KXWHzxBuGjmJ43dpsObQUGFLaUXFPf82CtIMv6KP9rrNTod6co7y6SWNdkq9Dvv1HISn3v+L/9x7&#10;rWAaxoYv4QfI5S8AAAD//wMAUEsBAi0AFAAGAAgAAAAhANvh9svuAAAAhQEAABMAAAAAAAAAAAAA&#10;AAAAAAAAAFtDb250ZW50X1R5cGVzXS54bWxQSwECLQAUAAYACAAAACEAWvQsW78AAAAVAQAACwAA&#10;AAAAAAAAAAAAAAAfAQAAX3JlbHMvLnJlbHNQSwECLQAUAAYACAAAACEAWT9DY8MAAADbAAAADwAA&#10;AAAAAAAAAAAAAAAHAgAAZHJzL2Rvd25yZXYueG1sUEsFBgAAAAADAAMAtwAAAPcCAAAAAA==&#10;" fillcolor="#deeaf6 [664]" strokecolor="black [3213]" strokeweight=".5pt">
                    <v:stroke joinstyle="miter"/>
                    <v:textbox inset="0,,0">
                      <w:txbxContent>
                        <w:p w14:paraId="269F872E" w14:textId="77777777" w:rsidR="00995814" w:rsidRPr="00B87273" w:rsidRDefault="00995814" w:rsidP="00995814">
                          <w:pPr>
                            <w:spacing w:line="240" w:lineRule="auto"/>
                            <w:jc w:val="center"/>
                            <w:rPr>
                              <w:rFonts w:cs="Times New Roman"/>
                              <w:sz w:val="20"/>
                              <w:szCs w:val="20"/>
                            </w:rPr>
                          </w:pPr>
                          <w:r w:rsidRPr="00E76333">
                            <w:rPr>
                              <w:rFonts w:cs="Times New Roman"/>
                              <w:sz w:val="20"/>
                              <w:szCs w:val="20"/>
                            </w:rPr>
                            <w:t>YJ-transformation for each univariate distribution combined with an implicit Gaussian copula model (</w:t>
                          </w:r>
                          <w:r w:rsidRPr="00E76333">
                            <w:rPr>
                              <w:rFonts w:cs="Times New Roman"/>
                              <w:b/>
                              <w:bCs/>
                              <w:sz w:val="20"/>
                              <w:szCs w:val="20"/>
                            </w:rPr>
                            <w:t>current paper</w:t>
                          </w:r>
                          <w:r w:rsidRPr="00E76333">
                            <w:rPr>
                              <w:rFonts w:cs="Times New Roman"/>
                              <w:sz w:val="20"/>
                              <w:szCs w:val="20"/>
                            </w:rPr>
                            <w:t xml:space="preserve">; does not need </w:t>
                          </w:r>
                          <w:proofErr w:type="spellStart"/>
                          <w:r w:rsidRPr="00E76333">
                            <w:rPr>
                              <w:rFonts w:cs="Times New Roman"/>
                              <w:sz w:val="20"/>
                              <w:szCs w:val="20"/>
                            </w:rPr>
                            <w:t>prespecification</w:t>
                          </w:r>
                          <w:proofErr w:type="spellEnd"/>
                          <w:r w:rsidRPr="00E76333">
                            <w:rPr>
                              <w:rFonts w:cs="Times New Roman"/>
                              <w:sz w:val="20"/>
                              <w:szCs w:val="20"/>
                            </w:rPr>
                            <w:t xml:space="preserve"> of univariate distribution)</w:t>
                          </w:r>
                        </w:p>
                      </w:txbxContent>
                    </v:textbox>
                  </v:roundrect>
                  <v:shape id="Straight Arrow Connector 6" o:spid="_x0000_s1063" type="#_x0000_t32" style="position:absolute;left:22934;top:5486;width:6858;height:61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3yfxAAAANsAAAAPAAAAZHJzL2Rvd25yZXYueG1sRI9Ba8JA&#10;FITvhf6H5Qne6sZKQ02zEY0UYm9V6fmRfU1Cs29jdk3Sf98VCh6HmfmGSTeTacVAvWssK1guIhDE&#10;pdUNVwrOp/enVxDOI2tsLZOCX3KwyR4fUky0HfmThqOvRICwS1BB7X2XSOnKmgy6he2Ig/dte4M+&#10;yL6SuscxwE0rn6MolgYbDgs1dpTXVP4cr0bBiP5rvdtWl3y3PxTTS3uJT+cPpeazafsGwtPk7+H/&#10;dqEVrNZw+xJ+gMz+AAAA//8DAFBLAQItABQABgAIAAAAIQDb4fbL7gAAAIUBAAATAAAAAAAAAAAA&#10;AAAAAAAAAABbQ29udGVudF9UeXBlc10ueG1sUEsBAi0AFAAGAAgAAAAhAFr0LFu/AAAAFQEAAAsA&#10;AAAAAAAAAAAAAAAAHwEAAF9yZWxzLy5yZWxzUEsBAi0AFAAGAAgAAAAhAOjnfJ/EAAAA2wAAAA8A&#10;AAAAAAAAAAAAAAAABwIAAGRycy9kb3ducmV2LnhtbFBLBQYAAAAAAwADALcAAAD4AgAAAAA=&#10;" strokecolor="black [3200]" strokeweight=".5pt">
                    <v:stroke endarrow="block" joinstyle="miter"/>
                  </v:shape>
                </v:group>
                <w10:wrap anchorx="margin" anchory="margin"/>
              </v:group>
            </w:pict>
          </mc:Fallback>
        </mc:AlternateContent>
      </w:r>
    </w:p>
    <w:p w14:paraId="11CF8248" w14:textId="676ECA2A" w:rsidR="003B6C9A" w:rsidRPr="00680274" w:rsidRDefault="004D76BD" w:rsidP="00B406B2">
      <w:pPr>
        <w:autoSpaceDE w:val="0"/>
        <w:autoSpaceDN w:val="0"/>
        <w:adjustRightInd w:val="0"/>
        <w:spacing w:line="276" w:lineRule="auto"/>
        <w:ind w:firstLine="720"/>
        <w:rPr>
          <w:rFonts w:cs="Times New Roman"/>
          <w:szCs w:val="24"/>
        </w:rPr>
      </w:pPr>
      <w:r w:rsidRPr="00295089">
        <w:rPr>
          <w:rFonts w:cs="Times New Roman"/>
          <w:szCs w:val="24"/>
        </w:rPr>
        <w:lastRenderedPageBreak/>
        <w:t xml:space="preserve">The method of modeling the mixing distribution as a </w:t>
      </w:r>
      <w:r w:rsidRPr="00680274">
        <w:rPr>
          <w:rFonts w:cs="Times New Roman"/>
          <w:szCs w:val="24"/>
          <w:u w:val="single"/>
        </w:rPr>
        <w:t xml:space="preserve">combination of a discrete and continuous distribution </w:t>
      </w:r>
      <w:r w:rsidR="00085ABD" w:rsidRPr="00680274">
        <w:rPr>
          <w:rFonts w:cs="Times New Roman"/>
          <w:szCs w:val="24"/>
          <w:u w:val="single"/>
        </w:rPr>
        <w:t>vector</w:t>
      </w:r>
      <w:r w:rsidR="00085ABD">
        <w:rPr>
          <w:rFonts w:cs="Times New Roman"/>
          <w:szCs w:val="24"/>
        </w:rPr>
        <w:t xml:space="preserve"> </w:t>
      </w:r>
      <w:r w:rsidR="00F70E43">
        <w:rPr>
          <w:rFonts w:cs="Times New Roman"/>
          <w:szCs w:val="24"/>
        </w:rPr>
        <w:t xml:space="preserve">(see right side </w:t>
      </w:r>
      <w:r w:rsidR="008948B9">
        <w:rPr>
          <w:rFonts w:cs="Times New Roman"/>
          <w:szCs w:val="24"/>
        </w:rPr>
        <w:t xml:space="preserve">branch </w:t>
      </w:r>
      <w:r w:rsidR="00F70E43">
        <w:rPr>
          <w:rFonts w:cs="Times New Roman"/>
          <w:szCs w:val="24"/>
        </w:rPr>
        <w:t xml:space="preserve">of Figure 2) </w:t>
      </w:r>
      <w:r w:rsidRPr="00295089">
        <w:rPr>
          <w:rFonts w:cs="Times New Roman"/>
          <w:szCs w:val="24"/>
        </w:rPr>
        <w:t xml:space="preserve">typically takes the form of a </w:t>
      </w:r>
      <w:r w:rsidRPr="00295089">
        <w:rPr>
          <w:rFonts w:cs="Times New Roman"/>
          <w:bCs/>
          <w:color w:val="222222"/>
          <w:szCs w:val="24"/>
        </w:rPr>
        <w:t>finite discrete mixture of parametric distributions, including mixture-of-normals, mixture</w:t>
      </w:r>
      <w:r w:rsidR="00516FCD">
        <w:rPr>
          <w:rFonts w:cs="Times New Roman"/>
          <w:bCs/>
          <w:color w:val="222222"/>
          <w:szCs w:val="24"/>
        </w:rPr>
        <w:t>-</w:t>
      </w:r>
      <w:r w:rsidRPr="00295089">
        <w:rPr>
          <w:rFonts w:cs="Times New Roman"/>
          <w:bCs/>
          <w:color w:val="222222"/>
          <w:szCs w:val="24"/>
        </w:rPr>
        <w:t>of</w:t>
      </w:r>
      <w:r w:rsidR="00516FCD">
        <w:rPr>
          <w:rFonts w:cs="Times New Roman"/>
          <w:bCs/>
          <w:color w:val="222222"/>
          <w:szCs w:val="24"/>
        </w:rPr>
        <w:t>-</w:t>
      </w:r>
      <w:r w:rsidRPr="00295089">
        <w:rPr>
          <w:rFonts w:cs="Times New Roman"/>
          <w:bCs/>
          <w:color w:val="222222"/>
          <w:szCs w:val="24"/>
        </w:rPr>
        <w:t>skew-normals</w:t>
      </w:r>
      <w:r w:rsidR="00D63992" w:rsidRPr="00295089">
        <w:rPr>
          <w:rFonts w:cs="Times New Roman"/>
          <w:bCs/>
          <w:color w:val="222222"/>
          <w:szCs w:val="24"/>
        </w:rPr>
        <w:t>, and mixture</w:t>
      </w:r>
      <w:r w:rsidR="004D6499">
        <w:rPr>
          <w:rFonts w:cs="Times New Roman"/>
          <w:bCs/>
          <w:color w:val="222222"/>
          <w:szCs w:val="24"/>
        </w:rPr>
        <w:t>-</w:t>
      </w:r>
      <w:r w:rsidR="00D63992" w:rsidRPr="00295089">
        <w:rPr>
          <w:rFonts w:cs="Times New Roman"/>
          <w:bCs/>
          <w:color w:val="222222"/>
          <w:szCs w:val="24"/>
        </w:rPr>
        <w:t>of</w:t>
      </w:r>
      <w:r w:rsidR="004D6499">
        <w:rPr>
          <w:rFonts w:cs="Times New Roman"/>
          <w:bCs/>
          <w:color w:val="222222"/>
          <w:szCs w:val="24"/>
        </w:rPr>
        <w:t>-</w:t>
      </w:r>
      <w:r w:rsidR="00A15195" w:rsidRPr="00295089">
        <w:rPr>
          <w:rFonts w:cs="Times New Roman"/>
          <w:bCs/>
          <w:color w:val="222222"/>
          <w:szCs w:val="24"/>
        </w:rPr>
        <w:t>skew-</w:t>
      </w:r>
      <w:r w:rsidR="00D63992" w:rsidRPr="00295089">
        <w:rPr>
          <w:rFonts w:cs="Times New Roman"/>
          <w:bCs/>
          <w:color w:val="222222"/>
          <w:szCs w:val="24"/>
        </w:rPr>
        <w:t>t</w:t>
      </w:r>
      <w:r w:rsidR="00A15195" w:rsidRPr="00295089">
        <w:rPr>
          <w:rFonts w:cs="Times New Roman"/>
          <w:bCs/>
          <w:color w:val="222222"/>
          <w:szCs w:val="24"/>
        </w:rPr>
        <w:t xml:space="preserve"> </w:t>
      </w:r>
      <w:r w:rsidR="00D63992" w:rsidRPr="00295089">
        <w:rPr>
          <w:rFonts w:cs="Times New Roman"/>
          <w:bCs/>
          <w:color w:val="222222"/>
          <w:szCs w:val="24"/>
        </w:rPr>
        <w:t>distributions</w:t>
      </w:r>
      <w:r w:rsidRPr="00295089">
        <w:rPr>
          <w:rFonts w:cs="Times New Roman"/>
          <w:bCs/>
          <w:color w:val="222222"/>
          <w:szCs w:val="24"/>
        </w:rPr>
        <w:t xml:space="preserve">. </w:t>
      </w:r>
      <w:r w:rsidR="00724D06" w:rsidRPr="00295089">
        <w:rPr>
          <w:rFonts w:cs="Times New Roman"/>
          <w:bCs/>
          <w:color w:val="222222"/>
          <w:szCs w:val="24"/>
        </w:rPr>
        <w:t xml:space="preserve">Such approaches may be considered as semiparametric approaches. </w:t>
      </w:r>
      <w:r w:rsidR="00D74741" w:rsidRPr="00295089">
        <w:rPr>
          <w:rFonts w:cs="Times New Roman"/>
          <w:bCs/>
          <w:color w:val="222222"/>
          <w:szCs w:val="24"/>
        </w:rPr>
        <w:t>Of these, the mixture</w:t>
      </w:r>
      <w:r w:rsidR="004D6499">
        <w:rPr>
          <w:rFonts w:cs="Times New Roman"/>
          <w:bCs/>
          <w:color w:val="222222"/>
          <w:szCs w:val="24"/>
        </w:rPr>
        <w:t>-</w:t>
      </w:r>
      <w:r w:rsidR="00D74741" w:rsidRPr="00295089">
        <w:rPr>
          <w:rFonts w:cs="Times New Roman"/>
          <w:bCs/>
          <w:color w:val="222222"/>
          <w:szCs w:val="24"/>
        </w:rPr>
        <w:t>of</w:t>
      </w:r>
      <w:r w:rsidR="004D6499">
        <w:rPr>
          <w:rFonts w:cs="Times New Roman"/>
          <w:bCs/>
          <w:color w:val="222222"/>
          <w:szCs w:val="24"/>
        </w:rPr>
        <w:t>-</w:t>
      </w:r>
      <w:r w:rsidR="00D74741" w:rsidRPr="00295089">
        <w:rPr>
          <w:rFonts w:cs="Times New Roman"/>
          <w:bCs/>
          <w:color w:val="222222"/>
          <w:szCs w:val="24"/>
        </w:rPr>
        <w:t xml:space="preserve">normals has been </w:t>
      </w:r>
      <w:r w:rsidR="00D63992" w:rsidRPr="00295089">
        <w:rPr>
          <w:rFonts w:cs="Times New Roman"/>
          <w:bCs/>
          <w:color w:val="222222"/>
          <w:szCs w:val="24"/>
        </w:rPr>
        <w:t xml:space="preserve">most </w:t>
      </w:r>
      <w:r w:rsidR="00D74741" w:rsidRPr="00295089">
        <w:rPr>
          <w:rFonts w:cs="Times New Roman"/>
          <w:bCs/>
          <w:color w:val="222222"/>
          <w:szCs w:val="24"/>
        </w:rPr>
        <w:t>commonly used</w:t>
      </w:r>
      <w:r w:rsidR="00F70E43">
        <w:rPr>
          <w:rFonts w:cs="Times New Roman"/>
          <w:bCs/>
          <w:color w:val="222222"/>
          <w:szCs w:val="24"/>
        </w:rPr>
        <w:t xml:space="preserve"> </w:t>
      </w:r>
      <w:r w:rsidR="00F70E43">
        <w:rPr>
          <w:rFonts w:cs="Times New Roman"/>
          <w:szCs w:val="24"/>
        </w:rPr>
        <w:t>see Xiong and Mannering, 2013, Bhat et al., 2016, Buddhavarapu et al., 2016, Li et al., 2018, and Orvin and Fatmi, 2020)</w:t>
      </w:r>
      <w:r w:rsidR="00D63992" w:rsidRPr="00295089">
        <w:rPr>
          <w:rFonts w:cs="Times New Roman"/>
          <w:bCs/>
          <w:color w:val="222222"/>
          <w:szCs w:val="24"/>
        </w:rPr>
        <w:t>. T</w:t>
      </w:r>
      <w:r w:rsidR="00085ABD">
        <w:rPr>
          <w:rFonts w:cs="Times New Roman"/>
          <w:bCs/>
          <w:color w:val="222222"/>
          <w:szCs w:val="24"/>
        </w:rPr>
        <w:t>heoretically</w:t>
      </w:r>
      <w:r w:rsidR="00D74741" w:rsidRPr="00295089">
        <w:rPr>
          <w:rFonts w:cs="Times New Roman"/>
          <w:bCs/>
          <w:color w:val="222222"/>
          <w:szCs w:val="24"/>
        </w:rPr>
        <w:t xml:space="preserve"> speaking, with a large number of </w:t>
      </w:r>
      <w:r w:rsidRPr="00295089">
        <w:rPr>
          <w:rFonts w:cs="Times New Roman"/>
          <w:bCs/>
          <w:color w:val="222222"/>
          <w:szCs w:val="24"/>
        </w:rPr>
        <w:t>components</w:t>
      </w:r>
      <w:r w:rsidR="00D74741" w:rsidRPr="00295089">
        <w:rPr>
          <w:rFonts w:cs="Times New Roman"/>
          <w:bCs/>
          <w:color w:val="222222"/>
          <w:szCs w:val="24"/>
        </w:rPr>
        <w:t xml:space="preserve">, this mixture distribution can </w:t>
      </w:r>
      <w:r w:rsidR="008737EF" w:rsidRPr="00295089">
        <w:rPr>
          <w:rFonts w:cs="Times New Roman"/>
          <w:bCs/>
          <w:color w:val="222222"/>
          <w:szCs w:val="24"/>
        </w:rPr>
        <w:t>mimic literally any multivariate density function</w:t>
      </w:r>
      <w:r w:rsidR="00D74741" w:rsidRPr="00295089">
        <w:rPr>
          <w:rFonts w:cs="Times New Roman"/>
          <w:bCs/>
          <w:color w:val="222222"/>
          <w:szCs w:val="24"/>
        </w:rPr>
        <w:t xml:space="preserve">, including the fully nonparametric distribution. </w:t>
      </w:r>
      <w:r w:rsidR="00D74741" w:rsidRPr="00295089">
        <w:rPr>
          <w:rFonts w:cs="Times New Roman"/>
          <w:color w:val="222222"/>
          <w:szCs w:val="24"/>
        </w:rPr>
        <w:t xml:space="preserve">Therein lies the challenge. Having a large number of components leads to </w:t>
      </w:r>
      <w:r w:rsidR="00260805" w:rsidRPr="00295089">
        <w:rPr>
          <w:rFonts w:cs="Times New Roman"/>
          <w:color w:val="222222"/>
          <w:szCs w:val="24"/>
        </w:rPr>
        <w:t xml:space="preserve">(a) </w:t>
      </w:r>
      <w:r w:rsidR="00D74741" w:rsidRPr="00295089">
        <w:rPr>
          <w:rFonts w:cs="Times New Roman"/>
          <w:color w:val="222222"/>
          <w:szCs w:val="24"/>
        </w:rPr>
        <w:t>substantial non-smoothness in the density function</w:t>
      </w:r>
      <w:r w:rsidR="00260805" w:rsidRPr="00295089">
        <w:rPr>
          <w:rFonts w:cs="Times New Roman"/>
          <w:color w:val="222222"/>
          <w:szCs w:val="24"/>
        </w:rPr>
        <w:t xml:space="preserve"> and resulting computational challenges, (b) </w:t>
      </w:r>
      <w:r w:rsidR="00D74741" w:rsidRPr="00295089">
        <w:rPr>
          <w:rFonts w:cs="Times New Roman"/>
          <w:color w:val="222222"/>
          <w:szCs w:val="24"/>
        </w:rPr>
        <w:t>inefficien</w:t>
      </w:r>
      <w:r w:rsidR="006A3C0A" w:rsidRPr="00295089">
        <w:rPr>
          <w:rFonts w:cs="Times New Roman"/>
          <w:color w:val="222222"/>
          <w:szCs w:val="24"/>
        </w:rPr>
        <w:t>t use of model parameters</w:t>
      </w:r>
      <w:r w:rsidR="00260805" w:rsidRPr="00295089">
        <w:rPr>
          <w:rFonts w:cs="Times New Roman"/>
          <w:color w:val="222222"/>
          <w:szCs w:val="24"/>
        </w:rPr>
        <w:t xml:space="preserve"> and resulting estimation challenges (regardless of the inference procedure use</w:t>
      </w:r>
      <w:r w:rsidR="00602446">
        <w:rPr>
          <w:rFonts w:cs="Times New Roman"/>
          <w:color w:val="222222"/>
          <w:szCs w:val="24"/>
        </w:rPr>
        <w:t>d</w:t>
      </w:r>
      <w:r w:rsidR="00260805" w:rsidRPr="00295089">
        <w:rPr>
          <w:rFonts w:cs="Times New Roman"/>
          <w:color w:val="222222"/>
          <w:szCs w:val="24"/>
        </w:rPr>
        <w:t>) due to high sensitivity to starting parameters/prior distribution assumptions, (c) the danger of the model becom</w:t>
      </w:r>
      <w:r w:rsidR="00D3287F">
        <w:rPr>
          <w:rFonts w:cs="Times New Roman"/>
          <w:color w:val="222222"/>
          <w:szCs w:val="24"/>
        </w:rPr>
        <w:t>ing</w:t>
      </w:r>
      <w:r w:rsidR="00260805" w:rsidRPr="00295089">
        <w:rPr>
          <w:rFonts w:cs="Times New Roman"/>
          <w:color w:val="222222"/>
          <w:szCs w:val="24"/>
        </w:rPr>
        <w:t xml:space="preserve"> singular because of identification issues, </w:t>
      </w:r>
      <w:r w:rsidR="004C7B4C" w:rsidRPr="00295089">
        <w:rPr>
          <w:rFonts w:cs="Times New Roman"/>
          <w:szCs w:val="24"/>
        </w:rPr>
        <w:t>and (d) potential overfitting tendencies of the inference approaches that can then result in large local maxima and potentially unbounded likelihood functions (see, for example, McLachlan and Rathnayake, 2014, Zhang and Huang, 2015, Hao and Kasahara, 202</w:t>
      </w:r>
      <w:r w:rsidR="00762332">
        <w:rPr>
          <w:rFonts w:cs="Times New Roman"/>
          <w:szCs w:val="24"/>
        </w:rPr>
        <w:t>2</w:t>
      </w:r>
      <w:r w:rsidR="00602446">
        <w:rPr>
          <w:rFonts w:cs="Times New Roman"/>
          <w:szCs w:val="24"/>
        </w:rPr>
        <w:t>, and Cai and Xu, 2023</w:t>
      </w:r>
      <w:r w:rsidR="004C7B4C" w:rsidRPr="00295089">
        <w:rPr>
          <w:rFonts w:cs="Times New Roman"/>
          <w:szCs w:val="24"/>
        </w:rPr>
        <w:t xml:space="preserve">). </w:t>
      </w:r>
      <w:r w:rsidR="00295089" w:rsidRPr="00295089">
        <w:rPr>
          <w:rFonts w:cs="Times New Roman"/>
          <w:szCs w:val="24"/>
        </w:rPr>
        <w:t xml:space="preserve">Due to these reasons, and as stated by Rossi (2014), a statement that remains valid </w:t>
      </w:r>
      <w:r w:rsidR="00085ABD">
        <w:rPr>
          <w:rFonts w:cs="Times New Roman"/>
          <w:szCs w:val="24"/>
        </w:rPr>
        <w:t xml:space="preserve">even </w:t>
      </w:r>
      <w:r w:rsidR="00295089" w:rsidRPr="00295089">
        <w:rPr>
          <w:rFonts w:cs="Times New Roman"/>
          <w:szCs w:val="24"/>
        </w:rPr>
        <w:t xml:space="preserve">today, </w:t>
      </w:r>
      <w:r w:rsidR="00295089" w:rsidRPr="00295089">
        <w:rPr>
          <w:rFonts w:cs="Times New Roman"/>
          <w:color w:val="222222"/>
          <w:szCs w:val="24"/>
        </w:rPr>
        <w:t>“</w:t>
      </w:r>
      <w:r w:rsidR="00295089" w:rsidRPr="00295089">
        <w:rPr>
          <w:rFonts w:cs="Times New Roman"/>
          <w:szCs w:val="24"/>
        </w:rPr>
        <w:t>the really interesting question is not whether the mixture</w:t>
      </w:r>
      <w:r w:rsidR="004D6499">
        <w:rPr>
          <w:rFonts w:cs="Times New Roman"/>
          <w:szCs w:val="24"/>
        </w:rPr>
        <w:t>-</w:t>
      </w:r>
      <w:r w:rsidR="00295089" w:rsidRPr="00295089">
        <w:rPr>
          <w:rFonts w:cs="Times New Roman"/>
          <w:szCs w:val="24"/>
        </w:rPr>
        <w:t>of</w:t>
      </w:r>
      <w:r w:rsidR="004D6499">
        <w:rPr>
          <w:rFonts w:cs="Times New Roman"/>
          <w:szCs w:val="24"/>
        </w:rPr>
        <w:t>-</w:t>
      </w:r>
      <w:r w:rsidR="00295089" w:rsidRPr="00295089">
        <w:rPr>
          <w:rFonts w:cs="Times New Roman"/>
          <w:szCs w:val="24"/>
        </w:rPr>
        <w:t xml:space="preserve">normals can be the basis of a non-parametric density estimation procedure, but, rather, if good approximations can be achieved with relative parsimony.” Similarly, in a more recent review of mixture models </w:t>
      </w:r>
      <w:r w:rsidR="007F396D" w:rsidRPr="00295089">
        <w:rPr>
          <w:rFonts w:cs="Times New Roman"/>
          <w:color w:val="222222"/>
          <w:szCs w:val="24"/>
        </w:rPr>
        <w:t xml:space="preserve">by McLachlan et al. (2019), </w:t>
      </w:r>
      <w:r w:rsidR="00085ABD">
        <w:rPr>
          <w:rFonts w:cs="Times New Roman"/>
          <w:color w:val="222222"/>
          <w:szCs w:val="24"/>
        </w:rPr>
        <w:t xml:space="preserve">they state </w:t>
      </w:r>
      <w:r w:rsidR="007F396D" w:rsidRPr="00295089">
        <w:rPr>
          <w:rFonts w:cs="Times New Roman"/>
          <w:color w:val="222222"/>
          <w:szCs w:val="24"/>
        </w:rPr>
        <w:t>“</w:t>
      </w:r>
      <w:r w:rsidR="007F396D" w:rsidRPr="00680274">
        <w:rPr>
          <w:rFonts w:cs="Times New Roman"/>
          <w:szCs w:val="24"/>
        </w:rPr>
        <w:t xml:space="preserve">Arguably the most obdurate methodological problem associated with mixture distributions is that of identifying the number of components involved in the distribution underlying a set of data”. </w:t>
      </w:r>
      <w:r w:rsidR="006A3C0A" w:rsidRPr="00680274">
        <w:rPr>
          <w:rFonts w:cs="Times New Roman"/>
          <w:szCs w:val="24"/>
        </w:rPr>
        <w:t>Further</w:t>
      </w:r>
      <w:r w:rsidR="00085ABD">
        <w:rPr>
          <w:rFonts w:cs="Times New Roman"/>
          <w:szCs w:val="24"/>
        </w:rPr>
        <w:t>more</w:t>
      </w:r>
      <w:r w:rsidR="006A3C0A" w:rsidRPr="00680274">
        <w:rPr>
          <w:rFonts w:cs="Times New Roman"/>
          <w:szCs w:val="24"/>
        </w:rPr>
        <w:t xml:space="preserve">, when the target multivariate density has substantial skew, </w:t>
      </w:r>
      <w:r w:rsidR="00212AC0" w:rsidRPr="00295089">
        <w:rPr>
          <w:rFonts w:cs="Times New Roman"/>
          <w:szCs w:val="24"/>
        </w:rPr>
        <w:t xml:space="preserve">particularly in multiple components, </w:t>
      </w:r>
      <w:r w:rsidR="006A3C0A" w:rsidRPr="00680274">
        <w:rPr>
          <w:rFonts w:cs="Times New Roman"/>
          <w:szCs w:val="24"/>
        </w:rPr>
        <w:t>the mixture</w:t>
      </w:r>
      <w:r w:rsidR="004D6499">
        <w:rPr>
          <w:rFonts w:cs="Times New Roman"/>
          <w:szCs w:val="24"/>
        </w:rPr>
        <w:t>-</w:t>
      </w:r>
      <w:r w:rsidR="006A3C0A" w:rsidRPr="00680274">
        <w:rPr>
          <w:rFonts w:cs="Times New Roman"/>
          <w:szCs w:val="24"/>
        </w:rPr>
        <w:t>of</w:t>
      </w:r>
      <w:r w:rsidR="004D6499">
        <w:rPr>
          <w:rFonts w:cs="Times New Roman"/>
          <w:szCs w:val="24"/>
        </w:rPr>
        <w:t>-</w:t>
      </w:r>
      <w:r w:rsidR="006A3C0A" w:rsidRPr="00680274">
        <w:rPr>
          <w:rFonts w:cs="Times New Roman"/>
          <w:szCs w:val="24"/>
        </w:rPr>
        <w:t xml:space="preserve">normals </w:t>
      </w:r>
      <w:r w:rsidR="0013646B" w:rsidRPr="00295089">
        <w:rPr>
          <w:rFonts w:cs="Times New Roman"/>
          <w:szCs w:val="24"/>
        </w:rPr>
        <w:t>approach can provide distorted and misleading inferences</w:t>
      </w:r>
      <w:r w:rsidR="00B84B44" w:rsidRPr="00295089">
        <w:rPr>
          <w:rFonts w:cs="Times New Roman"/>
          <w:szCs w:val="24"/>
        </w:rPr>
        <w:t xml:space="preserve"> because of </w:t>
      </w:r>
      <w:r w:rsidR="0013646B" w:rsidRPr="00295089">
        <w:rPr>
          <w:rFonts w:cs="Times New Roman"/>
          <w:szCs w:val="24"/>
        </w:rPr>
        <w:t xml:space="preserve">overfit </w:t>
      </w:r>
      <w:r w:rsidR="00B84B44" w:rsidRPr="00295089">
        <w:rPr>
          <w:rFonts w:cs="Times New Roman"/>
          <w:szCs w:val="24"/>
        </w:rPr>
        <w:t xml:space="preserve">problems </w:t>
      </w:r>
      <w:r w:rsidR="00295089" w:rsidRPr="00295089">
        <w:rPr>
          <w:rFonts w:cs="Times New Roman"/>
          <w:szCs w:val="24"/>
        </w:rPr>
        <w:t>and weak identification of the many components (</w:t>
      </w:r>
      <w:r w:rsidR="00B84B44" w:rsidRPr="00295089">
        <w:rPr>
          <w:rFonts w:cs="Times New Roman"/>
          <w:szCs w:val="24"/>
        </w:rPr>
        <w:t xml:space="preserve">due to the </w:t>
      </w:r>
      <w:r w:rsidR="006A3C0A" w:rsidRPr="00680274">
        <w:rPr>
          <w:rFonts w:cs="Times New Roman"/>
          <w:szCs w:val="24"/>
        </w:rPr>
        <w:t xml:space="preserve">need </w:t>
      </w:r>
      <w:r w:rsidR="00B84B44" w:rsidRPr="00295089">
        <w:rPr>
          <w:rFonts w:cs="Times New Roman"/>
          <w:szCs w:val="24"/>
        </w:rPr>
        <w:t xml:space="preserve">for </w:t>
      </w:r>
      <w:r w:rsidR="006A3C0A" w:rsidRPr="00680274">
        <w:rPr>
          <w:rFonts w:cs="Times New Roman"/>
          <w:szCs w:val="24"/>
        </w:rPr>
        <w:t>a</w:t>
      </w:r>
      <w:r w:rsidR="003B6C9A" w:rsidRPr="00680274">
        <w:rPr>
          <w:rFonts w:cs="Times New Roman"/>
          <w:szCs w:val="24"/>
        </w:rPr>
        <w:t>n unnecessarily</w:t>
      </w:r>
      <w:r w:rsidR="006A3C0A" w:rsidRPr="00680274">
        <w:rPr>
          <w:rFonts w:cs="Times New Roman"/>
          <w:szCs w:val="24"/>
        </w:rPr>
        <w:t xml:space="preserve"> high number of components </w:t>
      </w:r>
      <w:r w:rsidR="00D63992" w:rsidRPr="00295089">
        <w:rPr>
          <w:rFonts w:cs="Times New Roman"/>
          <w:szCs w:val="24"/>
        </w:rPr>
        <w:t xml:space="preserve">to mimic </w:t>
      </w:r>
      <w:r w:rsidR="0013646B" w:rsidRPr="00295089">
        <w:rPr>
          <w:rFonts w:cs="Times New Roman"/>
          <w:szCs w:val="24"/>
        </w:rPr>
        <w:t>skewness</w:t>
      </w:r>
      <w:r w:rsidR="00295089" w:rsidRPr="00295089">
        <w:rPr>
          <w:rFonts w:cs="Times New Roman"/>
          <w:szCs w:val="24"/>
        </w:rPr>
        <w:t>),</w:t>
      </w:r>
      <w:r w:rsidR="0013646B" w:rsidRPr="00295089">
        <w:rPr>
          <w:rFonts w:cs="Times New Roman"/>
          <w:szCs w:val="24"/>
        </w:rPr>
        <w:t xml:space="preserve"> which </w:t>
      </w:r>
      <w:r w:rsidR="006A3C0A" w:rsidRPr="00680274">
        <w:rPr>
          <w:rFonts w:cs="Times New Roman"/>
          <w:szCs w:val="24"/>
        </w:rPr>
        <w:t>contribut</w:t>
      </w:r>
      <w:r w:rsidR="0013646B" w:rsidRPr="00295089">
        <w:rPr>
          <w:rFonts w:cs="Times New Roman"/>
          <w:szCs w:val="24"/>
        </w:rPr>
        <w:t>e</w:t>
      </w:r>
      <w:r w:rsidR="006A3C0A" w:rsidRPr="00680274">
        <w:rPr>
          <w:rFonts w:cs="Times New Roman"/>
          <w:szCs w:val="24"/>
        </w:rPr>
        <w:t xml:space="preserve"> </w:t>
      </w:r>
      <w:r w:rsidR="0013646B" w:rsidRPr="00295089">
        <w:rPr>
          <w:rFonts w:cs="Times New Roman"/>
          <w:szCs w:val="24"/>
        </w:rPr>
        <w:t xml:space="preserve">even more </w:t>
      </w:r>
      <w:r w:rsidR="006A3C0A" w:rsidRPr="00680274">
        <w:rPr>
          <w:rFonts w:cs="Times New Roman"/>
          <w:szCs w:val="24"/>
        </w:rPr>
        <w:t xml:space="preserve">to </w:t>
      </w:r>
      <w:r w:rsidR="0013646B" w:rsidRPr="00295089">
        <w:rPr>
          <w:rFonts w:cs="Times New Roman"/>
          <w:szCs w:val="24"/>
        </w:rPr>
        <w:t>computation/</w:t>
      </w:r>
      <w:r w:rsidR="006A3C0A" w:rsidRPr="00680274">
        <w:rPr>
          <w:rFonts w:cs="Times New Roman"/>
          <w:szCs w:val="24"/>
        </w:rPr>
        <w:t>inference problem</w:t>
      </w:r>
      <w:r w:rsidR="003B6C9A" w:rsidRPr="00680274">
        <w:rPr>
          <w:rFonts w:cs="Times New Roman"/>
          <w:szCs w:val="24"/>
        </w:rPr>
        <w:t>s</w:t>
      </w:r>
      <w:r w:rsidR="00295089" w:rsidRPr="00295089">
        <w:rPr>
          <w:rFonts w:cs="Times New Roman"/>
          <w:szCs w:val="24"/>
        </w:rPr>
        <w:t xml:space="preserve"> </w:t>
      </w:r>
      <w:r w:rsidR="006A3C0A" w:rsidRPr="00680274">
        <w:rPr>
          <w:rFonts w:cs="Times New Roman"/>
          <w:szCs w:val="24"/>
        </w:rPr>
        <w:t>especially when working with limited sample sizes (</w:t>
      </w:r>
      <w:r w:rsidR="00BB1A29" w:rsidRPr="00295089">
        <w:rPr>
          <w:rFonts w:cs="Times New Roman"/>
          <w:szCs w:val="24"/>
        </w:rPr>
        <w:t>Lin et al., 2007,</w:t>
      </w:r>
      <w:r w:rsidR="00926100">
        <w:rPr>
          <w:rFonts w:cs="Times New Roman"/>
          <w:szCs w:val="24"/>
        </w:rPr>
        <w:t xml:space="preserve"> </w:t>
      </w:r>
      <w:r w:rsidR="005B7351">
        <w:rPr>
          <w:rFonts w:cs="Times New Roman"/>
          <w:szCs w:val="24"/>
        </w:rPr>
        <w:t>F</w:t>
      </w:r>
      <w:r w:rsidR="005B7351" w:rsidRPr="00295089">
        <w:rPr>
          <w:rFonts w:cs="Times New Roman"/>
          <w:szCs w:val="24"/>
        </w:rPr>
        <w:t>ruhwirth-</w:t>
      </w:r>
      <w:r w:rsidR="005B7351">
        <w:rPr>
          <w:rFonts w:cs="Times New Roman"/>
          <w:szCs w:val="24"/>
        </w:rPr>
        <w:t>S</w:t>
      </w:r>
      <w:r w:rsidR="005B7351" w:rsidRPr="00295089">
        <w:rPr>
          <w:rFonts w:cs="Times New Roman"/>
          <w:szCs w:val="24"/>
        </w:rPr>
        <w:t xml:space="preserve">chnatter </w:t>
      </w:r>
      <w:r w:rsidR="00A15195" w:rsidRPr="00295089">
        <w:rPr>
          <w:rFonts w:cs="Times New Roman"/>
          <w:szCs w:val="24"/>
        </w:rPr>
        <w:t xml:space="preserve">and Pyne, 2010, </w:t>
      </w:r>
      <w:r w:rsidR="003B6C9A" w:rsidRPr="00680274">
        <w:rPr>
          <w:rFonts w:cs="Times New Roman"/>
          <w:szCs w:val="24"/>
        </w:rPr>
        <w:t xml:space="preserve">Everitt, 2013, </w:t>
      </w:r>
      <w:r w:rsidR="00926100">
        <w:rPr>
          <w:rFonts w:cs="Times New Roman"/>
          <w:szCs w:val="24"/>
        </w:rPr>
        <w:t xml:space="preserve">Lin et al., 2016, </w:t>
      </w:r>
      <w:r w:rsidR="005B7351">
        <w:rPr>
          <w:rFonts w:cs="Times New Roman"/>
          <w:szCs w:val="24"/>
        </w:rPr>
        <w:t>Gallaugher et al., 2020, Smith et al., 202</w:t>
      </w:r>
      <w:r w:rsidR="00926100">
        <w:rPr>
          <w:rFonts w:cs="Times New Roman"/>
          <w:szCs w:val="24"/>
        </w:rPr>
        <w:t>0</w:t>
      </w:r>
      <w:r w:rsidR="005B7351">
        <w:rPr>
          <w:rFonts w:cs="Times New Roman"/>
          <w:szCs w:val="24"/>
        </w:rPr>
        <w:t xml:space="preserve">, </w:t>
      </w:r>
      <w:r w:rsidR="00BB1A29" w:rsidRPr="00295089">
        <w:rPr>
          <w:rFonts w:cs="Times New Roman"/>
          <w:szCs w:val="24"/>
        </w:rPr>
        <w:t>and Dong et al., 2023</w:t>
      </w:r>
      <w:r w:rsidR="003B6C9A" w:rsidRPr="00680274">
        <w:rPr>
          <w:rFonts w:cs="Times New Roman"/>
          <w:szCs w:val="24"/>
        </w:rPr>
        <w:t>)</w:t>
      </w:r>
      <w:r w:rsidR="006A3C0A" w:rsidRPr="00680274">
        <w:rPr>
          <w:rFonts w:cs="Times New Roman"/>
          <w:szCs w:val="24"/>
        </w:rPr>
        <w:t xml:space="preserve">.  Of course, one can move </w:t>
      </w:r>
      <w:r w:rsidR="003B6C9A" w:rsidRPr="00680274">
        <w:rPr>
          <w:rFonts w:cs="Times New Roman"/>
          <w:szCs w:val="24"/>
        </w:rPr>
        <w:t>to more general component distributions, such as</w:t>
      </w:r>
      <w:r w:rsidR="006A3C0A" w:rsidRPr="00680274">
        <w:rPr>
          <w:rFonts w:cs="Times New Roman"/>
          <w:szCs w:val="24"/>
        </w:rPr>
        <w:t xml:space="preserve"> mixtures of skew-normal</w:t>
      </w:r>
      <w:r w:rsidR="00A15195" w:rsidRPr="00295089">
        <w:rPr>
          <w:rFonts w:cs="Times New Roman"/>
          <w:szCs w:val="24"/>
        </w:rPr>
        <w:t xml:space="preserve">, skew-t, </w:t>
      </w:r>
      <w:r w:rsidR="006A3C0A" w:rsidRPr="00680274">
        <w:rPr>
          <w:rFonts w:cs="Times New Roman"/>
          <w:szCs w:val="24"/>
        </w:rPr>
        <w:t>and other asy</w:t>
      </w:r>
      <w:r w:rsidR="00D63992" w:rsidRPr="00295089">
        <w:rPr>
          <w:rFonts w:cs="Times New Roman"/>
          <w:szCs w:val="24"/>
        </w:rPr>
        <w:t>m</w:t>
      </w:r>
      <w:r w:rsidR="006A3C0A" w:rsidRPr="00680274">
        <w:rPr>
          <w:rFonts w:cs="Times New Roman"/>
          <w:szCs w:val="24"/>
        </w:rPr>
        <w:t>metric</w:t>
      </w:r>
      <w:r w:rsidR="00D63992" w:rsidRPr="00295089">
        <w:rPr>
          <w:rFonts w:cs="Times New Roman"/>
          <w:szCs w:val="24"/>
        </w:rPr>
        <w:t xml:space="preserve"> and fat-tailed</w:t>
      </w:r>
      <w:r w:rsidR="006A3C0A" w:rsidRPr="00680274">
        <w:rPr>
          <w:rFonts w:cs="Times New Roman"/>
          <w:szCs w:val="24"/>
        </w:rPr>
        <w:t xml:space="preserve"> distributions</w:t>
      </w:r>
      <w:r w:rsidR="00EF2E2F">
        <w:rPr>
          <w:rFonts w:cs="Times New Roman"/>
          <w:szCs w:val="24"/>
        </w:rPr>
        <w:t xml:space="preserve"> from families of parametric distributions such as the generalized hyperbolic (GH) class</w:t>
      </w:r>
      <w:r w:rsidR="003B6C9A" w:rsidRPr="00680274">
        <w:rPr>
          <w:rFonts w:cs="Times New Roman"/>
          <w:szCs w:val="24"/>
        </w:rPr>
        <w:t xml:space="preserve">; these </w:t>
      </w:r>
      <w:r w:rsidR="006A3C0A" w:rsidRPr="00680274">
        <w:rPr>
          <w:rFonts w:cs="Times New Roman"/>
          <w:szCs w:val="24"/>
        </w:rPr>
        <w:t xml:space="preserve">have the benefit of </w:t>
      </w:r>
      <w:r w:rsidR="0013646B" w:rsidRPr="00295089">
        <w:rPr>
          <w:rFonts w:cs="Times New Roman"/>
          <w:szCs w:val="24"/>
        </w:rPr>
        <w:t>more appropriately representing the target distribution with parsimony</w:t>
      </w:r>
      <w:r w:rsidR="006A3C0A" w:rsidRPr="00680274">
        <w:rPr>
          <w:rFonts w:cs="Times New Roman"/>
          <w:szCs w:val="24"/>
        </w:rPr>
        <w:t>, but</w:t>
      </w:r>
      <w:r w:rsidR="00B84B44" w:rsidRPr="00295089">
        <w:rPr>
          <w:rFonts w:cs="Times New Roman"/>
          <w:szCs w:val="24"/>
        </w:rPr>
        <w:t xml:space="preserve"> </w:t>
      </w:r>
      <w:r w:rsidR="006A3C0A" w:rsidRPr="00680274">
        <w:rPr>
          <w:rFonts w:cs="Times New Roman"/>
          <w:szCs w:val="24"/>
        </w:rPr>
        <w:t xml:space="preserve">bring </w:t>
      </w:r>
      <w:r w:rsidR="003B6C9A" w:rsidRPr="00680274">
        <w:rPr>
          <w:rFonts w:cs="Times New Roman"/>
          <w:szCs w:val="24"/>
        </w:rPr>
        <w:t xml:space="preserve">additional </w:t>
      </w:r>
      <w:r w:rsidR="006A3C0A" w:rsidRPr="00680274">
        <w:rPr>
          <w:rFonts w:cs="Times New Roman"/>
          <w:szCs w:val="24"/>
        </w:rPr>
        <w:t xml:space="preserve">inference </w:t>
      </w:r>
      <w:r w:rsidR="00295089" w:rsidRPr="00295089">
        <w:rPr>
          <w:rFonts w:cs="Times New Roman"/>
          <w:szCs w:val="24"/>
        </w:rPr>
        <w:t xml:space="preserve">and computational </w:t>
      </w:r>
      <w:r w:rsidR="003B6C9A" w:rsidRPr="00680274">
        <w:rPr>
          <w:rFonts w:cs="Times New Roman"/>
          <w:szCs w:val="24"/>
        </w:rPr>
        <w:t>challenges</w:t>
      </w:r>
      <w:r w:rsidR="005B7351">
        <w:rPr>
          <w:rFonts w:cs="Times New Roman"/>
          <w:szCs w:val="24"/>
        </w:rPr>
        <w:t xml:space="preserve">, while also leaving unclear about the type of skewness shapes capable of being handled by the different mixing distributions </w:t>
      </w:r>
      <w:r w:rsidR="003B6C9A" w:rsidRPr="00680274">
        <w:rPr>
          <w:rFonts w:cs="Times New Roman"/>
          <w:szCs w:val="24"/>
        </w:rPr>
        <w:t>(</w:t>
      </w:r>
      <w:r w:rsidR="00BB1A29" w:rsidRPr="00295089">
        <w:rPr>
          <w:rFonts w:cs="Times New Roman"/>
          <w:szCs w:val="24"/>
        </w:rPr>
        <w:t xml:space="preserve">see </w:t>
      </w:r>
      <w:r w:rsidR="005B7351">
        <w:rPr>
          <w:rFonts w:cs="Times New Roman"/>
          <w:szCs w:val="24"/>
        </w:rPr>
        <w:t>F</w:t>
      </w:r>
      <w:r w:rsidR="005B7351" w:rsidRPr="00295089">
        <w:rPr>
          <w:rFonts w:cs="Times New Roman"/>
          <w:szCs w:val="24"/>
        </w:rPr>
        <w:t>ruhwirth-</w:t>
      </w:r>
      <w:r w:rsidR="005B7351">
        <w:rPr>
          <w:rFonts w:cs="Times New Roman"/>
          <w:szCs w:val="24"/>
        </w:rPr>
        <w:t>S</w:t>
      </w:r>
      <w:r w:rsidR="005B7351" w:rsidRPr="00295089">
        <w:rPr>
          <w:rFonts w:cs="Times New Roman"/>
          <w:szCs w:val="24"/>
        </w:rPr>
        <w:t xml:space="preserve">chnatter and </w:t>
      </w:r>
      <w:r w:rsidR="005B7351">
        <w:rPr>
          <w:rFonts w:cs="Times New Roman"/>
          <w:szCs w:val="24"/>
        </w:rPr>
        <w:t>P</w:t>
      </w:r>
      <w:r w:rsidR="005B7351" w:rsidRPr="00295089">
        <w:rPr>
          <w:rFonts w:cs="Times New Roman"/>
          <w:szCs w:val="24"/>
        </w:rPr>
        <w:t>yne</w:t>
      </w:r>
      <w:r w:rsidR="00583569" w:rsidRPr="00680274">
        <w:rPr>
          <w:rFonts w:cs="Times New Roman"/>
          <w:szCs w:val="24"/>
        </w:rPr>
        <w:t>, 2010</w:t>
      </w:r>
      <w:r w:rsidR="005B7351">
        <w:rPr>
          <w:rFonts w:cs="Times New Roman"/>
          <w:szCs w:val="24"/>
        </w:rPr>
        <w:t xml:space="preserve"> </w:t>
      </w:r>
      <w:r w:rsidR="00A15195" w:rsidRPr="00295089">
        <w:rPr>
          <w:rFonts w:cs="Times New Roman"/>
          <w:szCs w:val="24"/>
        </w:rPr>
        <w:t>and Lee and McLachlan, 2022</w:t>
      </w:r>
      <w:r w:rsidR="003B6C9A" w:rsidRPr="00680274">
        <w:rPr>
          <w:rFonts w:cs="Times New Roman"/>
          <w:szCs w:val="24"/>
        </w:rPr>
        <w:t>).</w:t>
      </w:r>
      <w:r w:rsidR="00724D06" w:rsidRPr="00295089">
        <w:rPr>
          <w:rFonts w:cs="Times New Roman"/>
          <w:szCs w:val="24"/>
        </w:rPr>
        <w:t xml:space="preserve"> </w:t>
      </w:r>
      <w:r w:rsidR="00724D06" w:rsidRPr="00295089">
        <w:rPr>
          <w:rFonts w:cs="Times New Roman"/>
          <w:bCs/>
          <w:color w:val="222222"/>
          <w:szCs w:val="24"/>
        </w:rPr>
        <w:t xml:space="preserve">Besides, as with non-parametric approaches, this general class of semiparametric </w:t>
      </w:r>
      <w:r w:rsidR="00724D06" w:rsidRPr="00295089">
        <w:rPr>
          <w:rFonts w:cs="Times New Roman"/>
          <w:szCs w:val="24"/>
        </w:rPr>
        <w:t>approaches attain favorable statistical asymptotic properties only when implemented using a large sample size</w:t>
      </w:r>
      <w:r w:rsidR="00B84B44" w:rsidRPr="00295089">
        <w:rPr>
          <w:rFonts w:cs="Times New Roman"/>
          <w:szCs w:val="24"/>
        </w:rPr>
        <w:t xml:space="preserve"> (see </w:t>
      </w:r>
      <w:r w:rsidR="00724D06" w:rsidRPr="00295089">
        <w:rPr>
          <w:rFonts w:cs="Times New Roman"/>
          <w:szCs w:val="24"/>
        </w:rPr>
        <w:t>Dong and Lewbel, 2015, Mu and Zhang, 2018).</w:t>
      </w:r>
      <w:r w:rsidR="004E4CEE" w:rsidRPr="00295089">
        <w:rPr>
          <w:rFonts w:cs="Times New Roman"/>
          <w:szCs w:val="24"/>
        </w:rPr>
        <w:t xml:space="preserve"> In addition, issues of interchangeability of component labels </w:t>
      </w:r>
      <w:r w:rsidR="007210E0" w:rsidRPr="00295089">
        <w:rPr>
          <w:rFonts w:cs="Times New Roman"/>
          <w:szCs w:val="24"/>
        </w:rPr>
        <w:t xml:space="preserve">(known as the label-switching problem) </w:t>
      </w:r>
      <w:r w:rsidR="004E4CEE" w:rsidRPr="00295089">
        <w:rPr>
          <w:rFonts w:cs="Times New Roman"/>
          <w:szCs w:val="24"/>
        </w:rPr>
        <w:t>need to be carefully addressed through appropriate constraints</w:t>
      </w:r>
      <w:r w:rsidR="007210E0" w:rsidRPr="00295089">
        <w:rPr>
          <w:rFonts w:cs="Times New Roman"/>
          <w:szCs w:val="24"/>
        </w:rPr>
        <w:t>. A</w:t>
      </w:r>
      <w:r w:rsidR="004E4CEE" w:rsidRPr="00295089">
        <w:rPr>
          <w:rFonts w:cs="Times New Roman"/>
          <w:szCs w:val="24"/>
        </w:rPr>
        <w:t xml:space="preserve">s discussed in </w:t>
      </w:r>
      <w:r w:rsidR="0005031C" w:rsidRPr="00295089">
        <w:rPr>
          <w:rFonts w:cs="Times New Roman"/>
          <w:szCs w:val="24"/>
        </w:rPr>
        <w:t>McLachlan et al. (2019)</w:t>
      </w:r>
      <w:r w:rsidR="007210E0" w:rsidRPr="00295089">
        <w:rPr>
          <w:rFonts w:cs="Times New Roman"/>
          <w:szCs w:val="24"/>
        </w:rPr>
        <w:t xml:space="preserve">, this </w:t>
      </w:r>
      <w:r w:rsidR="007210E0" w:rsidRPr="00295089">
        <w:rPr>
          <w:rFonts w:cs="Times New Roman"/>
          <w:szCs w:val="24"/>
        </w:rPr>
        <w:lastRenderedPageBreak/>
        <w:t>is particularly so</w:t>
      </w:r>
      <w:r w:rsidR="0005031C" w:rsidRPr="00295089">
        <w:rPr>
          <w:rFonts w:cs="Times New Roman"/>
          <w:szCs w:val="24"/>
        </w:rPr>
        <w:t xml:space="preserve"> </w:t>
      </w:r>
      <w:r w:rsidR="004E4CEE" w:rsidRPr="00680274">
        <w:rPr>
          <w:rFonts w:cs="Times New Roman"/>
          <w:szCs w:val="24"/>
        </w:rPr>
        <w:t>in a Bayesian framework</w:t>
      </w:r>
      <w:r w:rsidR="007210E0" w:rsidRPr="00680274">
        <w:rPr>
          <w:rFonts w:cs="Times New Roman"/>
          <w:szCs w:val="24"/>
        </w:rPr>
        <w:t xml:space="preserve"> because of the use of </w:t>
      </w:r>
      <w:r w:rsidR="004E4CEE" w:rsidRPr="00680274">
        <w:rPr>
          <w:rFonts w:cs="Times New Roman"/>
          <w:szCs w:val="24"/>
        </w:rPr>
        <w:t xml:space="preserve"> posterior simulation</w:t>
      </w:r>
      <w:r w:rsidR="00B84B44" w:rsidRPr="00295089">
        <w:rPr>
          <w:rFonts w:cs="Times New Roman"/>
          <w:szCs w:val="24"/>
        </w:rPr>
        <w:t>s</w:t>
      </w:r>
      <w:r w:rsidR="004E4CEE" w:rsidRPr="00680274">
        <w:rPr>
          <w:rFonts w:cs="Times New Roman"/>
          <w:szCs w:val="24"/>
        </w:rPr>
        <w:t xml:space="preserve"> to make inferences</w:t>
      </w:r>
      <w:r w:rsidR="007210E0" w:rsidRPr="00680274">
        <w:rPr>
          <w:rFonts w:cs="Times New Roman"/>
          <w:szCs w:val="24"/>
        </w:rPr>
        <w:t>.</w:t>
      </w:r>
    </w:p>
    <w:p w14:paraId="4B046687" w14:textId="44B6CEE6" w:rsidR="00FD4155" w:rsidRPr="008948B9" w:rsidRDefault="00840D99" w:rsidP="00FD0C85">
      <w:pPr>
        <w:spacing w:line="276" w:lineRule="auto"/>
        <w:ind w:firstLine="720"/>
        <w:rPr>
          <w:rFonts w:cs="Times New Roman"/>
          <w:szCs w:val="24"/>
        </w:rPr>
      </w:pPr>
      <w:r w:rsidRPr="00680274">
        <w:rPr>
          <w:rFonts w:cs="Times New Roman"/>
          <w:szCs w:val="24"/>
        </w:rPr>
        <w:t>Overall,</w:t>
      </w:r>
      <w:r w:rsidR="00D63992">
        <w:rPr>
          <w:rFonts w:cs="Times New Roman"/>
          <w:szCs w:val="24"/>
        </w:rPr>
        <w:t xml:space="preserve"> </w:t>
      </w:r>
      <w:r w:rsidR="00D63992">
        <w:rPr>
          <w:rFonts w:cs="Times New Roman"/>
          <w:bCs/>
          <w:color w:val="222222"/>
          <w:szCs w:val="24"/>
        </w:rPr>
        <w:t xml:space="preserve">non-parametric (discrete) </w:t>
      </w:r>
      <w:r w:rsidR="00D63992">
        <w:rPr>
          <w:rFonts w:cs="Times New Roman"/>
          <w:szCs w:val="24"/>
        </w:rPr>
        <w:t xml:space="preserve">series-based or </w:t>
      </w:r>
      <w:r w:rsidR="000C75BE">
        <w:rPr>
          <w:rFonts w:cs="Times New Roman"/>
          <w:szCs w:val="24"/>
        </w:rPr>
        <w:t>similar</w:t>
      </w:r>
      <w:r w:rsidR="00D63992">
        <w:rPr>
          <w:rFonts w:cs="Times New Roman"/>
          <w:szCs w:val="24"/>
        </w:rPr>
        <w:t xml:space="preserve"> approximations to the density function </w:t>
      </w:r>
      <w:r w:rsidR="00D63992">
        <w:rPr>
          <w:rFonts w:cs="Times New Roman"/>
          <w:bCs/>
          <w:color w:val="222222"/>
          <w:szCs w:val="24"/>
        </w:rPr>
        <w:t xml:space="preserve">offer the most flexibility, but </w:t>
      </w:r>
      <w:r w:rsidR="000C75BE">
        <w:rPr>
          <w:rFonts w:cs="Times New Roman"/>
          <w:bCs/>
          <w:color w:val="222222"/>
          <w:szCs w:val="24"/>
        </w:rPr>
        <w:t xml:space="preserve">are saddled with </w:t>
      </w:r>
      <w:r w:rsidR="00D63992">
        <w:rPr>
          <w:rFonts w:cs="Times New Roman"/>
          <w:bCs/>
          <w:color w:val="222222"/>
          <w:szCs w:val="24"/>
        </w:rPr>
        <w:t>profligateness</w:t>
      </w:r>
      <w:r w:rsidR="000C75BE">
        <w:rPr>
          <w:rFonts w:cs="Times New Roman"/>
          <w:bCs/>
          <w:color w:val="222222"/>
          <w:szCs w:val="24"/>
        </w:rPr>
        <w:t xml:space="preserve"> and </w:t>
      </w:r>
      <w:r w:rsidR="00D63992">
        <w:rPr>
          <w:rFonts w:cs="Times New Roman"/>
          <w:bCs/>
          <w:color w:val="222222"/>
          <w:szCs w:val="24"/>
        </w:rPr>
        <w:t>computational</w:t>
      </w:r>
      <w:r w:rsidR="000C75BE">
        <w:rPr>
          <w:rFonts w:cs="Times New Roman"/>
          <w:bCs/>
          <w:color w:val="222222"/>
          <w:szCs w:val="24"/>
        </w:rPr>
        <w:t xml:space="preserve">/inference </w:t>
      </w:r>
      <w:r w:rsidR="00D63992">
        <w:rPr>
          <w:rFonts w:cs="Times New Roman"/>
          <w:bCs/>
          <w:color w:val="222222"/>
          <w:szCs w:val="24"/>
        </w:rPr>
        <w:t xml:space="preserve">challenges. Somewhere closer to the non-parametric distribution with its flexibility but </w:t>
      </w:r>
      <w:r w:rsidR="00CB2045">
        <w:rPr>
          <w:rFonts w:cs="Times New Roman"/>
          <w:bCs/>
          <w:color w:val="222222"/>
          <w:szCs w:val="24"/>
        </w:rPr>
        <w:t xml:space="preserve">also </w:t>
      </w:r>
      <w:r w:rsidR="00D63992">
        <w:rPr>
          <w:rFonts w:cs="Times New Roman"/>
          <w:bCs/>
          <w:color w:val="222222"/>
          <w:szCs w:val="24"/>
        </w:rPr>
        <w:t>computational/stability challenges lie</w:t>
      </w:r>
      <w:r w:rsidR="00085ABD">
        <w:rPr>
          <w:rFonts w:cs="Times New Roman"/>
          <w:bCs/>
          <w:color w:val="222222"/>
          <w:szCs w:val="24"/>
        </w:rPr>
        <w:t>s</w:t>
      </w:r>
      <w:r w:rsidR="00D63992">
        <w:rPr>
          <w:rFonts w:cs="Times New Roman"/>
          <w:bCs/>
          <w:color w:val="222222"/>
          <w:szCs w:val="24"/>
        </w:rPr>
        <w:t xml:space="preserve"> the finite discrete mixture-of-parametric distribution</w:t>
      </w:r>
      <w:r w:rsidR="00724D06">
        <w:rPr>
          <w:rFonts w:cs="Times New Roman"/>
          <w:bCs/>
          <w:color w:val="222222"/>
          <w:szCs w:val="24"/>
        </w:rPr>
        <w:t xml:space="preserve"> class</w:t>
      </w:r>
      <w:r w:rsidR="00D63992">
        <w:rPr>
          <w:rFonts w:cs="Times New Roman"/>
          <w:bCs/>
          <w:color w:val="222222"/>
          <w:szCs w:val="24"/>
        </w:rPr>
        <w:t xml:space="preserve"> (including mixture-of-normals, mixture</w:t>
      </w:r>
      <w:r w:rsidR="004D6499">
        <w:rPr>
          <w:rFonts w:cs="Times New Roman"/>
          <w:bCs/>
          <w:color w:val="222222"/>
          <w:szCs w:val="24"/>
        </w:rPr>
        <w:t>-</w:t>
      </w:r>
      <w:r w:rsidR="00D63992">
        <w:rPr>
          <w:rFonts w:cs="Times New Roman"/>
          <w:bCs/>
          <w:color w:val="222222"/>
          <w:szCs w:val="24"/>
        </w:rPr>
        <w:t>of</w:t>
      </w:r>
      <w:r w:rsidR="004D6499">
        <w:rPr>
          <w:rFonts w:cs="Times New Roman"/>
          <w:bCs/>
          <w:color w:val="222222"/>
          <w:szCs w:val="24"/>
        </w:rPr>
        <w:t>-</w:t>
      </w:r>
      <w:r w:rsidR="00D63992">
        <w:rPr>
          <w:rFonts w:cs="Times New Roman"/>
          <w:bCs/>
          <w:color w:val="222222"/>
          <w:szCs w:val="24"/>
        </w:rPr>
        <w:t>skew-normals, and mixture</w:t>
      </w:r>
      <w:r w:rsidR="004D6499">
        <w:rPr>
          <w:rFonts w:cs="Times New Roman"/>
          <w:bCs/>
          <w:color w:val="222222"/>
          <w:szCs w:val="24"/>
        </w:rPr>
        <w:t>-</w:t>
      </w:r>
      <w:r w:rsidR="00D63992">
        <w:rPr>
          <w:rFonts w:cs="Times New Roman"/>
          <w:bCs/>
          <w:color w:val="222222"/>
          <w:szCs w:val="24"/>
        </w:rPr>
        <w:t>of</w:t>
      </w:r>
      <w:r w:rsidR="004D6499">
        <w:rPr>
          <w:rFonts w:cs="Times New Roman"/>
          <w:bCs/>
          <w:color w:val="222222"/>
          <w:szCs w:val="24"/>
        </w:rPr>
        <w:t>-</w:t>
      </w:r>
      <w:r w:rsidR="00D63992">
        <w:rPr>
          <w:rFonts w:cs="Times New Roman"/>
          <w:bCs/>
          <w:color w:val="222222"/>
          <w:szCs w:val="24"/>
        </w:rPr>
        <w:t>t-distributions, with the mixture</w:t>
      </w:r>
      <w:r w:rsidR="004D6499">
        <w:rPr>
          <w:rFonts w:cs="Times New Roman"/>
          <w:bCs/>
          <w:color w:val="222222"/>
          <w:szCs w:val="24"/>
        </w:rPr>
        <w:t>-</w:t>
      </w:r>
      <w:r w:rsidR="00D63992">
        <w:rPr>
          <w:rFonts w:cs="Times New Roman"/>
          <w:bCs/>
          <w:color w:val="222222"/>
          <w:szCs w:val="24"/>
        </w:rPr>
        <w:t>of</w:t>
      </w:r>
      <w:r w:rsidR="004D6499">
        <w:rPr>
          <w:rFonts w:cs="Times New Roman"/>
          <w:bCs/>
          <w:color w:val="222222"/>
          <w:szCs w:val="24"/>
        </w:rPr>
        <w:t>-</w:t>
      </w:r>
      <w:r w:rsidR="00D63992">
        <w:rPr>
          <w:rFonts w:cs="Times New Roman"/>
          <w:bCs/>
          <w:color w:val="222222"/>
          <w:szCs w:val="24"/>
        </w:rPr>
        <w:t>normal</w:t>
      </w:r>
      <w:r w:rsidR="000C75BE">
        <w:rPr>
          <w:rFonts w:cs="Times New Roman"/>
          <w:bCs/>
          <w:color w:val="222222"/>
          <w:szCs w:val="24"/>
        </w:rPr>
        <w:t>s</w:t>
      </w:r>
      <w:r w:rsidR="00D63992">
        <w:rPr>
          <w:rFonts w:cs="Times New Roman"/>
          <w:bCs/>
          <w:color w:val="222222"/>
          <w:szCs w:val="24"/>
        </w:rPr>
        <w:t xml:space="preserve"> being </w:t>
      </w:r>
      <w:r w:rsidR="00B84B44">
        <w:rPr>
          <w:rFonts w:cs="Times New Roman"/>
          <w:bCs/>
          <w:color w:val="222222"/>
          <w:szCs w:val="24"/>
        </w:rPr>
        <w:t xml:space="preserve">much </w:t>
      </w:r>
      <w:r w:rsidR="00D63992">
        <w:rPr>
          <w:rFonts w:cs="Times New Roman"/>
          <w:bCs/>
          <w:color w:val="222222"/>
          <w:szCs w:val="24"/>
        </w:rPr>
        <w:t>more limited in flexibility than the mixture</w:t>
      </w:r>
      <w:r w:rsidR="004D6499">
        <w:rPr>
          <w:rFonts w:cs="Times New Roman"/>
          <w:bCs/>
          <w:color w:val="222222"/>
          <w:szCs w:val="24"/>
        </w:rPr>
        <w:t>-</w:t>
      </w:r>
      <w:r w:rsidR="00D63992">
        <w:rPr>
          <w:rFonts w:cs="Times New Roman"/>
          <w:bCs/>
          <w:color w:val="222222"/>
          <w:szCs w:val="24"/>
        </w:rPr>
        <w:t>of</w:t>
      </w:r>
      <w:r w:rsidR="004D6499">
        <w:rPr>
          <w:rFonts w:cs="Times New Roman"/>
          <w:bCs/>
          <w:color w:val="222222"/>
          <w:szCs w:val="24"/>
        </w:rPr>
        <w:t>-</w:t>
      </w:r>
      <w:r w:rsidR="00D63992">
        <w:rPr>
          <w:rFonts w:cs="Times New Roman"/>
          <w:bCs/>
          <w:color w:val="222222"/>
          <w:szCs w:val="24"/>
        </w:rPr>
        <w:t>skew-normals and mixture</w:t>
      </w:r>
      <w:r w:rsidR="004D6499">
        <w:rPr>
          <w:rFonts w:cs="Times New Roman"/>
          <w:bCs/>
          <w:color w:val="222222"/>
          <w:szCs w:val="24"/>
        </w:rPr>
        <w:t>-</w:t>
      </w:r>
      <w:r w:rsidR="00D63992">
        <w:rPr>
          <w:rFonts w:cs="Times New Roman"/>
          <w:bCs/>
          <w:color w:val="222222"/>
          <w:szCs w:val="24"/>
        </w:rPr>
        <w:t>of</w:t>
      </w:r>
      <w:r w:rsidR="004D6499">
        <w:rPr>
          <w:rFonts w:cs="Times New Roman"/>
          <w:bCs/>
          <w:color w:val="222222"/>
          <w:szCs w:val="24"/>
        </w:rPr>
        <w:t>-</w:t>
      </w:r>
      <w:r w:rsidR="00D63992">
        <w:rPr>
          <w:rFonts w:cs="Times New Roman"/>
          <w:bCs/>
          <w:color w:val="222222"/>
          <w:szCs w:val="24"/>
        </w:rPr>
        <w:t>t-distributions)</w:t>
      </w:r>
      <w:r w:rsidR="00F21186">
        <w:rPr>
          <w:rFonts w:cs="Times New Roman"/>
          <w:bCs/>
          <w:color w:val="222222"/>
          <w:szCs w:val="24"/>
        </w:rPr>
        <w:t xml:space="preserve">. </w:t>
      </w:r>
      <w:r w:rsidR="00724D06">
        <w:rPr>
          <w:rFonts w:cs="Times New Roman"/>
          <w:bCs/>
          <w:color w:val="222222"/>
          <w:szCs w:val="24"/>
        </w:rPr>
        <w:t>On the other hand, c</w:t>
      </w:r>
      <w:r w:rsidR="00F21186">
        <w:rPr>
          <w:rFonts w:cs="Times New Roman"/>
          <w:bCs/>
          <w:color w:val="222222"/>
          <w:szCs w:val="24"/>
        </w:rPr>
        <w:t xml:space="preserve">ontinuous multivariate non-normal distributions, especially based on the copula approach of Bhat and Lavieri (2018), </w:t>
      </w:r>
      <w:r w:rsidR="000C75BE">
        <w:rPr>
          <w:rFonts w:cs="Times New Roman"/>
          <w:bCs/>
          <w:color w:val="222222"/>
          <w:szCs w:val="24"/>
        </w:rPr>
        <w:t xml:space="preserve">may </w:t>
      </w:r>
      <w:r w:rsidR="00F21186">
        <w:rPr>
          <w:rFonts w:cs="Times New Roman"/>
          <w:bCs/>
          <w:color w:val="222222"/>
          <w:szCs w:val="24"/>
        </w:rPr>
        <w:t xml:space="preserve">offer </w:t>
      </w:r>
      <w:r w:rsidR="000C75BE">
        <w:rPr>
          <w:rFonts w:cs="Times New Roman"/>
          <w:bCs/>
          <w:color w:val="222222"/>
          <w:szCs w:val="24"/>
        </w:rPr>
        <w:t>somewhat less flexibility</w:t>
      </w:r>
      <w:r w:rsidR="00D63992">
        <w:rPr>
          <w:rFonts w:cs="Times New Roman"/>
          <w:bCs/>
          <w:color w:val="222222"/>
          <w:szCs w:val="24"/>
        </w:rPr>
        <w:t xml:space="preserve">, but </w:t>
      </w:r>
      <w:r w:rsidR="00724D06">
        <w:rPr>
          <w:rFonts w:cs="Times New Roman"/>
          <w:bCs/>
          <w:color w:val="222222"/>
          <w:szCs w:val="24"/>
        </w:rPr>
        <w:t xml:space="preserve">have </w:t>
      </w:r>
      <w:r w:rsidR="00D63992">
        <w:rPr>
          <w:rFonts w:cs="Times New Roman"/>
          <w:bCs/>
          <w:color w:val="222222"/>
          <w:szCs w:val="24"/>
        </w:rPr>
        <w:t xml:space="preserve">definitive parsimony, computation, </w:t>
      </w:r>
      <w:r w:rsidR="00724D06">
        <w:rPr>
          <w:rFonts w:cs="Times New Roman"/>
          <w:bCs/>
          <w:color w:val="222222"/>
          <w:szCs w:val="24"/>
        </w:rPr>
        <w:t xml:space="preserve">and inference </w:t>
      </w:r>
      <w:r w:rsidR="00D63992">
        <w:rPr>
          <w:rFonts w:cs="Times New Roman"/>
          <w:bCs/>
          <w:color w:val="222222"/>
          <w:szCs w:val="24"/>
        </w:rPr>
        <w:t>advanta</w:t>
      </w:r>
      <w:r w:rsidR="000C75BE">
        <w:rPr>
          <w:rFonts w:cs="Times New Roman"/>
          <w:bCs/>
          <w:color w:val="222222"/>
          <w:szCs w:val="24"/>
        </w:rPr>
        <w:t>ges</w:t>
      </w:r>
      <w:r w:rsidR="00D63992">
        <w:rPr>
          <w:rFonts w:cs="Times New Roman"/>
          <w:bCs/>
          <w:color w:val="222222"/>
          <w:szCs w:val="24"/>
        </w:rPr>
        <w:t xml:space="preserve">. </w:t>
      </w:r>
      <w:r w:rsidR="00CB2045">
        <w:rPr>
          <w:rFonts w:cs="Times New Roman"/>
          <w:szCs w:val="24"/>
        </w:rPr>
        <w:t>However</w:t>
      </w:r>
      <w:r w:rsidR="000C75BE">
        <w:rPr>
          <w:rFonts w:cs="Times New Roman"/>
          <w:szCs w:val="24"/>
        </w:rPr>
        <w:t>, a</w:t>
      </w:r>
      <w:r w:rsidR="007A25C7" w:rsidRPr="00E118B1">
        <w:rPr>
          <w:rFonts w:cs="Times New Roman"/>
          <w:szCs w:val="24"/>
        </w:rPr>
        <w:t>lthough</w:t>
      </w:r>
      <w:r w:rsidR="000C75BE">
        <w:rPr>
          <w:rFonts w:cs="Times New Roman"/>
          <w:szCs w:val="24"/>
        </w:rPr>
        <w:t xml:space="preserve"> substantially more </w:t>
      </w:r>
      <w:r w:rsidR="007A25C7" w:rsidRPr="00E118B1">
        <w:rPr>
          <w:rFonts w:cs="Times New Roman"/>
          <w:szCs w:val="24"/>
        </w:rPr>
        <w:t xml:space="preserve">flexible </w:t>
      </w:r>
      <w:r w:rsidR="000C75BE">
        <w:rPr>
          <w:rFonts w:cs="Times New Roman"/>
          <w:szCs w:val="24"/>
        </w:rPr>
        <w:t xml:space="preserve">than </w:t>
      </w:r>
      <w:r w:rsidR="00EC5747">
        <w:rPr>
          <w:rFonts w:cs="Times New Roman"/>
          <w:szCs w:val="24"/>
        </w:rPr>
        <w:t xml:space="preserve">the </w:t>
      </w:r>
      <w:r w:rsidR="000C75BE">
        <w:rPr>
          <w:rFonts w:cs="Times New Roman"/>
          <w:szCs w:val="24"/>
        </w:rPr>
        <w:t xml:space="preserve">multivariate normal mixing approach, the </w:t>
      </w:r>
      <w:r w:rsidR="007A25C7" w:rsidRPr="00E118B1">
        <w:rPr>
          <w:rFonts w:cs="Times New Roman"/>
          <w:szCs w:val="24"/>
        </w:rPr>
        <w:t xml:space="preserve">Bhat and Lavieri (2018) </w:t>
      </w:r>
      <w:r w:rsidR="00EC5747">
        <w:rPr>
          <w:rFonts w:cs="Times New Roman"/>
          <w:szCs w:val="24"/>
        </w:rPr>
        <w:t xml:space="preserve">approach requires </w:t>
      </w:r>
      <w:r w:rsidR="007A25C7" w:rsidRPr="00E118B1">
        <w:rPr>
          <w:rFonts w:cs="Times New Roman"/>
          <w:szCs w:val="24"/>
        </w:rPr>
        <w:t xml:space="preserve">the analyst to assume a continuous distribution for </w:t>
      </w:r>
      <w:r w:rsidR="00D23111">
        <w:rPr>
          <w:rFonts w:cs="Times New Roman"/>
          <w:szCs w:val="24"/>
        </w:rPr>
        <w:t xml:space="preserve">each </w:t>
      </w:r>
      <w:r w:rsidR="007A25C7" w:rsidRPr="00E118B1">
        <w:rPr>
          <w:rFonts w:cs="Times New Roman"/>
          <w:szCs w:val="24"/>
        </w:rPr>
        <w:t xml:space="preserve">parameter </w:t>
      </w:r>
      <w:r w:rsidR="00170EE5">
        <w:rPr>
          <w:rFonts w:cs="Times New Roman"/>
          <w:szCs w:val="24"/>
        </w:rPr>
        <w:t xml:space="preserve">prior to </w:t>
      </w:r>
      <w:r w:rsidR="007A25C7" w:rsidRPr="00E118B1">
        <w:rPr>
          <w:rFonts w:cs="Times New Roman"/>
          <w:szCs w:val="24"/>
        </w:rPr>
        <w:t xml:space="preserve">estimation. </w:t>
      </w:r>
      <w:bookmarkStart w:id="5" w:name="_Hlk127823089"/>
      <w:r w:rsidR="007A25C7" w:rsidRPr="00E118B1">
        <w:rPr>
          <w:rFonts w:cs="Times New Roman"/>
          <w:szCs w:val="24"/>
        </w:rPr>
        <w:t xml:space="preserve">In this study, we propose an even more flexible, computationally tractable, structurally simpler and parsimonious-in-specification </w:t>
      </w:r>
      <w:r w:rsidR="000C75BE">
        <w:rPr>
          <w:rFonts w:cs="Times New Roman"/>
          <w:szCs w:val="24"/>
        </w:rPr>
        <w:t xml:space="preserve">non-normal distribution </w:t>
      </w:r>
      <w:r w:rsidR="00B84B44">
        <w:rPr>
          <w:rFonts w:cs="Times New Roman"/>
          <w:szCs w:val="24"/>
        </w:rPr>
        <w:t>along each univariate dimension</w:t>
      </w:r>
      <w:r w:rsidR="00085ABD">
        <w:rPr>
          <w:rFonts w:cs="Times New Roman"/>
          <w:szCs w:val="24"/>
        </w:rPr>
        <w:t xml:space="preserve"> (that is, each random coefficient)</w:t>
      </w:r>
      <w:r w:rsidR="00B84B44">
        <w:rPr>
          <w:rFonts w:cs="Times New Roman"/>
          <w:szCs w:val="24"/>
        </w:rPr>
        <w:t xml:space="preserve">, which are then tied together </w:t>
      </w:r>
      <w:r w:rsidR="00085ABD">
        <w:rPr>
          <w:rFonts w:cs="Times New Roman"/>
          <w:szCs w:val="24"/>
        </w:rPr>
        <w:t xml:space="preserve">across different random coefficients </w:t>
      </w:r>
      <w:r w:rsidR="00B84B44">
        <w:rPr>
          <w:rFonts w:cs="Times New Roman"/>
          <w:szCs w:val="24"/>
        </w:rPr>
        <w:t>within a Gaussian copula approach</w:t>
      </w:r>
      <w:r w:rsidR="008948B9">
        <w:rPr>
          <w:rFonts w:cs="Times New Roman"/>
          <w:szCs w:val="24"/>
        </w:rPr>
        <w:t xml:space="preserve"> (this methodology is listed as the third </w:t>
      </w:r>
      <w:r w:rsidR="00FD0C85">
        <w:rPr>
          <w:rFonts w:cs="Times New Roman"/>
          <w:szCs w:val="24"/>
        </w:rPr>
        <w:t>twig of the center branch</w:t>
      </w:r>
      <w:r w:rsidR="008948B9">
        <w:rPr>
          <w:rFonts w:cs="Times New Roman"/>
          <w:szCs w:val="24"/>
        </w:rPr>
        <w:t xml:space="preserve"> </w:t>
      </w:r>
      <w:r w:rsidR="00FD0C85">
        <w:rPr>
          <w:rFonts w:cs="Times New Roman"/>
          <w:szCs w:val="24"/>
        </w:rPr>
        <w:t>labeled</w:t>
      </w:r>
      <w:r w:rsidR="008948B9">
        <w:rPr>
          <w:rFonts w:cs="Times New Roman"/>
          <w:szCs w:val="24"/>
        </w:rPr>
        <w:t xml:space="preserve"> “</w:t>
      </w:r>
      <w:r w:rsidR="008948B9" w:rsidRPr="006960A5">
        <w:rPr>
          <w:rFonts w:cs="Times New Roman"/>
          <w:szCs w:val="24"/>
        </w:rPr>
        <w:t>Continuous multivariate non-normal random vector</w:t>
      </w:r>
      <w:r w:rsidR="008948B9">
        <w:rPr>
          <w:rFonts w:cs="Times New Roman"/>
          <w:szCs w:val="24"/>
        </w:rPr>
        <w:t xml:space="preserve">” in Figure 2). </w:t>
      </w:r>
      <w:r w:rsidR="007A25C7" w:rsidRPr="00E118B1">
        <w:rPr>
          <w:rFonts w:cs="Times New Roman"/>
          <w:szCs w:val="24"/>
        </w:rPr>
        <w:t xml:space="preserve">Our proposed methodology accounts for the normal distribution as a special case of the non-normal flexible distribution, </w:t>
      </w:r>
      <w:r w:rsidR="00B84B44">
        <w:rPr>
          <w:rFonts w:cs="Times New Roman"/>
          <w:szCs w:val="24"/>
        </w:rPr>
        <w:t xml:space="preserve">as well as can mimic a whole range of skewed and fat-tailed univariate distributions, </w:t>
      </w:r>
      <w:r w:rsidR="007A25C7" w:rsidRPr="00E118B1">
        <w:rPr>
          <w:rFonts w:cs="Times New Roman"/>
          <w:szCs w:val="24"/>
        </w:rPr>
        <w:t xml:space="preserve">thus eliminating the need to </w:t>
      </w:r>
      <w:r w:rsidR="007A25C7" w:rsidRPr="00E118B1">
        <w:rPr>
          <w:rFonts w:cs="Times New Roman"/>
          <w:i/>
          <w:szCs w:val="24"/>
        </w:rPr>
        <w:t xml:space="preserve">a priori </w:t>
      </w:r>
      <w:r w:rsidR="007A25C7" w:rsidRPr="00E118B1">
        <w:rPr>
          <w:rFonts w:cs="Times New Roman"/>
          <w:szCs w:val="24"/>
        </w:rPr>
        <w:t xml:space="preserve">decide </w:t>
      </w:r>
      <w:r w:rsidR="00B84B44">
        <w:rPr>
          <w:rFonts w:cs="Times New Roman"/>
          <w:szCs w:val="24"/>
        </w:rPr>
        <w:t xml:space="preserve">on </w:t>
      </w:r>
      <w:r w:rsidR="007A25C7" w:rsidRPr="00E118B1">
        <w:rPr>
          <w:rFonts w:cs="Times New Roman"/>
          <w:szCs w:val="24"/>
        </w:rPr>
        <w:t>the distributional assumption</w:t>
      </w:r>
      <w:r w:rsidR="00B84B44">
        <w:rPr>
          <w:rFonts w:cs="Times New Roman"/>
          <w:szCs w:val="24"/>
        </w:rPr>
        <w:t xml:space="preserve"> for each coefficient</w:t>
      </w:r>
      <w:bookmarkEnd w:id="5"/>
      <w:r w:rsidR="007A25C7" w:rsidRPr="00E118B1">
        <w:rPr>
          <w:rFonts w:cs="Times New Roman"/>
          <w:szCs w:val="24"/>
        </w:rPr>
        <w:t>. To do so, we use the Yeo and Johnson (2000) or the YJ</w:t>
      </w:r>
      <w:r w:rsidR="007A25C7" w:rsidRPr="001A7C49">
        <w:rPr>
          <w:rFonts w:cs="Times New Roman"/>
          <w:szCs w:val="24"/>
        </w:rPr>
        <w:t xml:space="preserve"> transformation</w:t>
      </w:r>
      <w:r w:rsidR="000C75BE">
        <w:rPr>
          <w:rFonts w:cs="Times New Roman"/>
          <w:szCs w:val="24"/>
        </w:rPr>
        <w:t xml:space="preserve"> for each random coefficient</w:t>
      </w:r>
      <w:r w:rsidR="00D23111">
        <w:rPr>
          <w:rFonts w:cs="Times New Roman"/>
          <w:szCs w:val="24"/>
        </w:rPr>
        <w:t>,</w:t>
      </w:r>
      <w:r w:rsidR="007A25C7" w:rsidRPr="001A7C49">
        <w:rPr>
          <w:rFonts w:cs="Times New Roman"/>
          <w:szCs w:val="24"/>
        </w:rPr>
        <w:t xml:space="preserve"> which </w:t>
      </w:r>
      <w:r w:rsidR="007A25C7" w:rsidRPr="001A7C49">
        <w:rPr>
          <w:rFonts w:cs="Times New Roman"/>
          <w:noProof/>
        </w:rPr>
        <w:t>extends the well</w:t>
      </w:r>
      <w:r w:rsidR="00935BE1">
        <w:rPr>
          <w:rFonts w:cs="Times New Roman"/>
          <w:noProof/>
        </w:rPr>
        <w:t>-</w:t>
      </w:r>
      <w:r w:rsidR="007A25C7" w:rsidRPr="001A7C49">
        <w:rPr>
          <w:rFonts w:cs="Times New Roman"/>
          <w:noProof/>
        </w:rPr>
        <w:t>known Box-Cox transformation of a non-normal random variable/parameter</w:t>
      </w:r>
      <w:r w:rsidR="007A25C7" w:rsidRPr="001A7C49">
        <w:rPr>
          <w:rFonts w:cs="Times New Roman"/>
        </w:rPr>
        <w:t xml:space="preserve"> </w:t>
      </w:r>
      <w:r w:rsidR="00170EE5">
        <w:rPr>
          <w:rFonts w:cs="Times New Roman"/>
          <w:noProof/>
        </w:rPr>
        <w:t>into a</w:t>
      </w:r>
      <w:r w:rsidR="007A25C7" w:rsidRPr="001A7C49">
        <w:rPr>
          <w:rFonts w:cs="Times New Roman"/>
          <w:noProof/>
        </w:rPr>
        <w:t xml:space="preserve"> normal random variable/parameter using a single parameter. Moreover, this transformation </w:t>
      </w:r>
      <w:bookmarkStart w:id="6" w:name="_Hlk127823169"/>
      <w:r w:rsidR="000C75BE">
        <w:rPr>
          <w:rFonts w:cs="Times New Roman"/>
          <w:noProof/>
        </w:rPr>
        <w:t xml:space="preserve">immediately facilitates the use of </w:t>
      </w:r>
      <w:r w:rsidR="007A25C7" w:rsidRPr="00230D1A">
        <w:rPr>
          <w:rFonts w:cs="Times New Roman"/>
          <w:noProof/>
        </w:rPr>
        <w:t>a</w:t>
      </w:r>
      <w:r w:rsidR="0013646B">
        <w:rPr>
          <w:rFonts w:cs="Times New Roman"/>
          <w:noProof/>
        </w:rPr>
        <w:t>n implicit</w:t>
      </w:r>
      <w:r w:rsidR="000C75BE">
        <w:rPr>
          <w:rFonts w:cs="Times New Roman"/>
          <w:noProof/>
        </w:rPr>
        <w:t xml:space="preserve"> </w:t>
      </w:r>
      <w:r w:rsidR="007A25C7" w:rsidRPr="001A7C49">
        <w:rPr>
          <w:rFonts w:cs="Times New Roman"/>
          <w:noProof/>
        </w:rPr>
        <w:t xml:space="preserve">Gaussian copula to combine the univariate coefficient distributions </w:t>
      </w:r>
      <w:r w:rsidR="00170EE5">
        <w:rPr>
          <w:rFonts w:cs="Times New Roman"/>
          <w:noProof/>
        </w:rPr>
        <w:t>in</w:t>
      </w:r>
      <w:r w:rsidR="007A25C7" w:rsidRPr="001A7C49">
        <w:rPr>
          <w:rFonts w:cs="Times New Roman"/>
          <w:noProof/>
        </w:rPr>
        <w:t>to a multivariate distribution with a flexible dependence structure</w:t>
      </w:r>
      <w:bookmarkEnd w:id="6"/>
      <w:r w:rsidR="007A25C7" w:rsidRPr="001A7C49">
        <w:rPr>
          <w:rFonts w:cs="Times New Roman"/>
          <w:noProof/>
        </w:rPr>
        <w:t>, th</w:t>
      </w:r>
      <w:r w:rsidR="007A25C7">
        <w:rPr>
          <w:rFonts w:cs="Times New Roman"/>
          <w:noProof/>
        </w:rPr>
        <w:t>ere</w:t>
      </w:r>
      <w:r w:rsidR="00170EE5">
        <w:rPr>
          <w:rFonts w:cs="Times New Roman"/>
          <w:noProof/>
        </w:rPr>
        <w:t xml:space="preserve">by </w:t>
      </w:r>
      <w:r w:rsidR="007A25C7" w:rsidRPr="001A7C49">
        <w:rPr>
          <w:rFonts w:cs="Times New Roman"/>
          <w:noProof/>
        </w:rPr>
        <w:t xml:space="preserve">harnessing the advantages of the Gaussian copula discussed earlier. </w:t>
      </w:r>
      <w:r w:rsidR="00724D06">
        <w:rPr>
          <w:rFonts w:cs="Times New Roman"/>
          <w:noProof/>
        </w:rPr>
        <w:t xml:space="preserve">To our knowledge, our study constitutes the first attempt to introduce this transformation approach </w:t>
      </w:r>
      <w:r w:rsidR="00FD0C85">
        <w:rPr>
          <w:rFonts w:cs="Times New Roman"/>
          <w:noProof/>
        </w:rPr>
        <w:t xml:space="preserve">for </w:t>
      </w:r>
      <w:r w:rsidR="00724D06">
        <w:rPr>
          <w:rFonts w:cs="Times New Roman"/>
          <w:noProof/>
        </w:rPr>
        <w:t xml:space="preserve">random coefficients in a discrete choice model. </w:t>
      </w:r>
    </w:p>
    <w:p w14:paraId="745A0CC6" w14:textId="739AFCA2" w:rsidR="00CB2045" w:rsidRPr="00680274" w:rsidRDefault="00A24193" w:rsidP="00B406B2">
      <w:pPr>
        <w:autoSpaceDE w:val="0"/>
        <w:autoSpaceDN w:val="0"/>
        <w:adjustRightInd w:val="0"/>
        <w:spacing w:line="276" w:lineRule="auto"/>
        <w:ind w:firstLine="720"/>
        <w:rPr>
          <w:rFonts w:eastAsia="CMR12" w:cs="Times New Roman"/>
          <w:szCs w:val="24"/>
        </w:rPr>
      </w:pPr>
      <w:bookmarkStart w:id="7" w:name="_Hlk163851919"/>
      <w:bookmarkStart w:id="8" w:name="_Hlk163887959"/>
      <w:r w:rsidRPr="00CB2045">
        <w:rPr>
          <w:rFonts w:cs="Times New Roman"/>
          <w:szCs w:val="24"/>
        </w:rPr>
        <w:t>I</w:t>
      </w:r>
      <w:r w:rsidR="00413BD5" w:rsidRPr="00CB2045">
        <w:rPr>
          <w:rFonts w:cs="Times New Roman"/>
          <w:szCs w:val="24"/>
        </w:rPr>
        <w:t xml:space="preserve">mportant </w:t>
      </w:r>
      <w:r w:rsidRPr="00CB2045">
        <w:rPr>
          <w:rFonts w:cs="Times New Roman"/>
          <w:szCs w:val="24"/>
        </w:rPr>
        <w:t xml:space="preserve">to note </w:t>
      </w:r>
      <w:r w:rsidR="00413BD5" w:rsidRPr="00CB2045">
        <w:rPr>
          <w:rFonts w:cs="Times New Roman"/>
          <w:szCs w:val="24"/>
        </w:rPr>
        <w:t xml:space="preserve">is that </w:t>
      </w:r>
      <w:r w:rsidR="00F415A0" w:rsidRPr="00CB2045">
        <w:rPr>
          <w:rFonts w:cs="Times New Roman"/>
          <w:szCs w:val="24"/>
        </w:rPr>
        <w:t>our</w:t>
      </w:r>
      <w:r w:rsidR="00E8197A" w:rsidRPr="00CB2045">
        <w:rPr>
          <w:rFonts w:cs="Times New Roman"/>
          <w:szCs w:val="24"/>
        </w:rPr>
        <w:t xml:space="preserve"> </w:t>
      </w:r>
      <w:r w:rsidR="00245719" w:rsidRPr="00CB2045">
        <w:rPr>
          <w:rFonts w:cs="Times New Roman"/>
          <w:szCs w:val="24"/>
        </w:rPr>
        <w:t>copula-based</w:t>
      </w:r>
      <w:r w:rsidR="006A6730" w:rsidRPr="00CB2045">
        <w:rPr>
          <w:rFonts w:cs="Times New Roman"/>
          <w:szCs w:val="24"/>
        </w:rPr>
        <w:t xml:space="preserve"> method</w:t>
      </w:r>
      <w:r w:rsidR="00E8197A" w:rsidRPr="00CB2045">
        <w:rPr>
          <w:rFonts w:cs="Times New Roman"/>
          <w:szCs w:val="24"/>
        </w:rPr>
        <w:t xml:space="preserve"> </w:t>
      </w:r>
      <w:r w:rsidR="00F415A0" w:rsidRPr="00CB2045">
        <w:rPr>
          <w:rFonts w:cs="Times New Roman"/>
          <w:szCs w:val="24"/>
        </w:rPr>
        <w:t xml:space="preserve">for random coefficients </w:t>
      </w:r>
      <w:r w:rsidR="00E8197A" w:rsidRPr="00CB2045">
        <w:rPr>
          <w:rFonts w:cs="Times New Roman"/>
          <w:szCs w:val="24"/>
        </w:rPr>
        <w:t xml:space="preserve">based on </w:t>
      </w:r>
      <w:r w:rsidR="00F415A0" w:rsidRPr="00CB2045">
        <w:rPr>
          <w:rFonts w:cs="Times New Roman"/>
          <w:szCs w:val="24"/>
        </w:rPr>
        <w:t xml:space="preserve">the YJ </w:t>
      </w:r>
      <w:r w:rsidR="00BE5ADB" w:rsidRPr="00CB2045">
        <w:rPr>
          <w:rFonts w:cs="Times New Roman"/>
          <w:szCs w:val="24"/>
        </w:rPr>
        <w:t>transformation</w:t>
      </w:r>
      <w:r w:rsidR="00F415A0" w:rsidRPr="00CB2045">
        <w:rPr>
          <w:rFonts w:cs="Times New Roman"/>
          <w:szCs w:val="24"/>
        </w:rPr>
        <w:t xml:space="preserve"> </w:t>
      </w:r>
      <w:r w:rsidR="00245719" w:rsidRPr="00CB2045">
        <w:rPr>
          <w:rFonts w:cs="Times New Roman"/>
          <w:szCs w:val="24"/>
        </w:rPr>
        <w:t>offer</w:t>
      </w:r>
      <w:r w:rsidR="00F415A0" w:rsidRPr="00CB2045">
        <w:rPr>
          <w:rFonts w:cs="Times New Roman"/>
          <w:szCs w:val="24"/>
        </w:rPr>
        <w:t>s</w:t>
      </w:r>
      <w:r w:rsidR="00E643CF" w:rsidRPr="00CB2045">
        <w:rPr>
          <w:rFonts w:cs="Times New Roman"/>
          <w:szCs w:val="24"/>
        </w:rPr>
        <w:t xml:space="preserve"> much more efficiency than </w:t>
      </w:r>
      <w:r w:rsidR="00F415A0" w:rsidRPr="00CB2045">
        <w:rPr>
          <w:rFonts w:cs="Times New Roman"/>
          <w:szCs w:val="24"/>
        </w:rPr>
        <w:t xml:space="preserve">other </w:t>
      </w:r>
      <w:r w:rsidR="0081604D" w:rsidRPr="00CB2045">
        <w:rPr>
          <w:rFonts w:cs="Times New Roman"/>
          <w:szCs w:val="24"/>
        </w:rPr>
        <w:t xml:space="preserve">multivariate nonparametric </w:t>
      </w:r>
      <w:r w:rsidR="00F415A0" w:rsidRPr="00CB2045">
        <w:rPr>
          <w:rFonts w:cs="Times New Roman"/>
          <w:szCs w:val="24"/>
        </w:rPr>
        <w:t xml:space="preserve">and semiparametric </w:t>
      </w:r>
      <w:r w:rsidR="0063473D" w:rsidRPr="00CB2045">
        <w:rPr>
          <w:rFonts w:cs="Times New Roman"/>
          <w:szCs w:val="24"/>
        </w:rPr>
        <w:t>distribution</w:t>
      </w:r>
      <w:r w:rsidR="00F415A0" w:rsidRPr="00CB2045">
        <w:rPr>
          <w:rFonts w:cs="Times New Roman"/>
          <w:szCs w:val="24"/>
        </w:rPr>
        <w:t>s</w:t>
      </w:r>
      <w:r w:rsidR="0063473D" w:rsidRPr="00CB2045">
        <w:rPr>
          <w:rFonts w:cs="Times New Roman"/>
          <w:szCs w:val="24"/>
        </w:rPr>
        <w:t xml:space="preserve"> for accommodating </w:t>
      </w:r>
      <w:r w:rsidR="009426EA" w:rsidRPr="00CB2045">
        <w:rPr>
          <w:rFonts w:cs="Times New Roman"/>
          <w:szCs w:val="24"/>
        </w:rPr>
        <w:t xml:space="preserve">an unknown multivariate distribution with strict </w:t>
      </w:r>
      <w:r w:rsidR="009C56A0" w:rsidRPr="00CB2045">
        <w:rPr>
          <w:rFonts w:cs="Times New Roman"/>
          <w:szCs w:val="24"/>
        </w:rPr>
        <w:t>unimodal</w:t>
      </w:r>
      <w:r w:rsidR="009426EA" w:rsidRPr="00CB2045">
        <w:rPr>
          <w:rFonts w:cs="Times New Roman"/>
          <w:szCs w:val="24"/>
        </w:rPr>
        <w:t>ity</w:t>
      </w:r>
      <w:r w:rsidR="009C56A0" w:rsidRPr="00CB2045">
        <w:rPr>
          <w:rFonts w:cs="Times New Roman"/>
          <w:szCs w:val="24"/>
        </w:rPr>
        <w:t xml:space="preserve"> along each </w:t>
      </w:r>
      <w:r w:rsidR="009426EA" w:rsidRPr="00CB2045">
        <w:rPr>
          <w:rFonts w:cs="Times New Roman"/>
          <w:szCs w:val="24"/>
        </w:rPr>
        <w:t xml:space="preserve">univariate </w:t>
      </w:r>
      <w:r w:rsidR="009C56A0" w:rsidRPr="00CB2045">
        <w:rPr>
          <w:rFonts w:cs="Times New Roman"/>
          <w:szCs w:val="24"/>
        </w:rPr>
        <w:t>dimension</w:t>
      </w:r>
      <w:r w:rsidR="0063473D" w:rsidRPr="00CB2045">
        <w:rPr>
          <w:rFonts w:cs="Times New Roman"/>
          <w:szCs w:val="24"/>
        </w:rPr>
        <w:t>.</w:t>
      </w:r>
      <w:r w:rsidR="00230BC9" w:rsidRPr="00CB2045">
        <w:rPr>
          <w:rFonts w:cs="Times New Roman"/>
          <w:szCs w:val="24"/>
        </w:rPr>
        <w:t xml:space="preserve"> </w:t>
      </w:r>
      <w:r w:rsidR="00FA4F4A" w:rsidRPr="00CB2045">
        <w:rPr>
          <w:rFonts w:cs="Times New Roman"/>
          <w:szCs w:val="24"/>
        </w:rPr>
        <w:t xml:space="preserve">In particular, the YJ transformation appears to do remarkably well </w:t>
      </w:r>
      <w:r w:rsidR="0052340E">
        <w:rPr>
          <w:rFonts w:cs="Times New Roman"/>
          <w:szCs w:val="24"/>
        </w:rPr>
        <w:t>in comparison to other approaches to accommodate skewness</w:t>
      </w:r>
      <w:r w:rsidR="00FA4F4A" w:rsidRPr="00CB2045">
        <w:rPr>
          <w:rFonts w:cs="Times New Roman"/>
          <w:szCs w:val="24"/>
        </w:rPr>
        <w:t xml:space="preserve">. </w:t>
      </w:r>
      <w:bookmarkStart w:id="9" w:name="_Hlk163851846"/>
      <w:bookmarkEnd w:id="7"/>
      <w:r w:rsidR="00212AC0" w:rsidRPr="00CB2045">
        <w:rPr>
          <w:rFonts w:eastAsia="CMR12" w:cs="Times New Roman"/>
          <w:szCs w:val="24"/>
        </w:rPr>
        <w:t xml:space="preserve">As an illustration, Gallaugher et al. (2020) have compared, using Mardia’s multivariate skewness and kurtosis metrics (Mardia, 1970) and multiple datasets for cluster analysis, the performance of two types of </w:t>
      </w:r>
      <w:r w:rsidR="0052340E">
        <w:rPr>
          <w:rFonts w:eastAsia="CMR12" w:cs="Times New Roman"/>
          <w:szCs w:val="24"/>
        </w:rPr>
        <w:t xml:space="preserve">normal variance mean-mixture based </w:t>
      </w:r>
      <w:r w:rsidR="00212AC0" w:rsidRPr="00CB2045">
        <w:rPr>
          <w:rFonts w:eastAsia="CMR12" w:cs="Times New Roman"/>
          <w:szCs w:val="24"/>
        </w:rPr>
        <w:t>skew distributions with two transformation approaches (</w:t>
      </w:r>
      <w:r w:rsidR="00413BD5" w:rsidRPr="00CB2045">
        <w:rPr>
          <w:rFonts w:eastAsia="CMR12" w:cs="Times New Roman"/>
          <w:szCs w:val="24"/>
        </w:rPr>
        <w:t>including the YJ transformation used in this paper</w:t>
      </w:r>
      <w:r w:rsidR="00212AC0" w:rsidRPr="00CB2045">
        <w:rPr>
          <w:rFonts w:eastAsia="CMR12" w:cs="Times New Roman"/>
          <w:szCs w:val="24"/>
        </w:rPr>
        <w:t>).</w:t>
      </w:r>
      <w:r w:rsidR="00413BD5" w:rsidRPr="00CB2045">
        <w:rPr>
          <w:rFonts w:eastAsia="CMR12" w:cs="Times New Roman"/>
          <w:szCs w:val="24"/>
        </w:rPr>
        <w:t xml:space="preserve"> </w:t>
      </w:r>
      <w:r w:rsidR="00212AC0" w:rsidRPr="00CB2045">
        <w:rPr>
          <w:rFonts w:eastAsia="CMR12" w:cs="Times New Roman"/>
          <w:szCs w:val="24"/>
        </w:rPr>
        <w:t xml:space="preserve">They conclude that “From the analyses on a variety of datasets…, it appears that no one method consistently outperforms the others and usually the performance is very similar if not identical”. Further, </w:t>
      </w:r>
      <w:r w:rsidR="00413BD5" w:rsidRPr="00CB2045">
        <w:rPr>
          <w:rFonts w:eastAsia="CMR12" w:cs="Times New Roman"/>
          <w:szCs w:val="24"/>
        </w:rPr>
        <w:t xml:space="preserve">they </w:t>
      </w:r>
      <w:r w:rsidR="00577B17">
        <w:rPr>
          <w:rFonts w:eastAsia="CMR12" w:cs="Times New Roman"/>
          <w:szCs w:val="24"/>
        </w:rPr>
        <w:t>observe</w:t>
      </w:r>
      <w:r w:rsidR="00413BD5" w:rsidRPr="00CB2045">
        <w:rPr>
          <w:rFonts w:eastAsia="CMR12" w:cs="Times New Roman"/>
          <w:szCs w:val="24"/>
        </w:rPr>
        <w:t xml:space="preserve"> that </w:t>
      </w:r>
      <w:r w:rsidR="00212AC0" w:rsidRPr="00CB2045">
        <w:rPr>
          <w:rFonts w:eastAsia="CMR12" w:cs="Times New Roman"/>
          <w:szCs w:val="24"/>
        </w:rPr>
        <w:t xml:space="preserve">the transformation </w:t>
      </w:r>
      <w:r w:rsidR="00212AC0" w:rsidRPr="00CB2045">
        <w:rPr>
          <w:rFonts w:eastAsia="CMR12" w:cs="Times New Roman"/>
          <w:szCs w:val="24"/>
        </w:rPr>
        <w:lastRenderedPageBreak/>
        <w:t xml:space="preserve">method </w:t>
      </w:r>
      <w:r w:rsidR="00413BD5" w:rsidRPr="00CB2045">
        <w:rPr>
          <w:rFonts w:eastAsia="CMR12" w:cs="Times New Roman"/>
          <w:szCs w:val="24"/>
        </w:rPr>
        <w:t xml:space="preserve">has the distinct advantage of being </w:t>
      </w:r>
      <w:r w:rsidR="00212AC0" w:rsidRPr="00CB2045">
        <w:rPr>
          <w:rFonts w:eastAsia="CMR12" w:cs="Times New Roman"/>
          <w:szCs w:val="24"/>
        </w:rPr>
        <w:t xml:space="preserve">much more parsimonious, </w:t>
      </w:r>
      <w:r w:rsidR="00413BD5" w:rsidRPr="00CB2045">
        <w:rPr>
          <w:rFonts w:eastAsia="CMR12" w:cs="Times New Roman"/>
          <w:szCs w:val="24"/>
        </w:rPr>
        <w:t xml:space="preserve">while </w:t>
      </w:r>
      <w:r w:rsidR="00786671" w:rsidRPr="00CB2045">
        <w:rPr>
          <w:rFonts w:eastAsia="CMR12" w:cs="Times New Roman"/>
          <w:szCs w:val="24"/>
        </w:rPr>
        <w:t xml:space="preserve">also </w:t>
      </w:r>
      <w:r w:rsidR="00212AC0" w:rsidRPr="00CB2045">
        <w:rPr>
          <w:rFonts w:eastAsia="CMR12" w:cs="Times New Roman"/>
          <w:szCs w:val="24"/>
        </w:rPr>
        <w:t>perform</w:t>
      </w:r>
      <w:r w:rsidR="00413BD5" w:rsidRPr="00CB2045">
        <w:rPr>
          <w:rFonts w:eastAsia="CMR12" w:cs="Times New Roman"/>
          <w:szCs w:val="24"/>
        </w:rPr>
        <w:t>ing</w:t>
      </w:r>
      <w:r w:rsidR="00212AC0" w:rsidRPr="00CB2045">
        <w:rPr>
          <w:rFonts w:eastAsia="CMR12" w:cs="Times New Roman"/>
          <w:szCs w:val="24"/>
        </w:rPr>
        <w:t xml:space="preserve"> at least as well as </w:t>
      </w:r>
      <w:r w:rsidR="008E24B0" w:rsidRPr="00CB2045">
        <w:rPr>
          <w:rFonts w:eastAsia="CMR12" w:cs="Times New Roman"/>
          <w:szCs w:val="24"/>
        </w:rPr>
        <w:t xml:space="preserve">the more </w:t>
      </w:r>
      <w:r w:rsidR="00212AC0" w:rsidRPr="00CB2045">
        <w:rPr>
          <w:rFonts w:eastAsia="CMR12" w:cs="Times New Roman"/>
          <w:szCs w:val="24"/>
        </w:rPr>
        <w:t xml:space="preserve">complicated mixtures of skew distributions. </w:t>
      </w:r>
      <w:r w:rsidR="00CB2045" w:rsidRPr="00CB2045">
        <w:rPr>
          <w:rFonts w:eastAsia="CMR12" w:cs="Times New Roman"/>
          <w:szCs w:val="24"/>
        </w:rPr>
        <w:t>Similarly, Smith et al. (20</w:t>
      </w:r>
      <w:r w:rsidR="00496C47">
        <w:rPr>
          <w:rFonts w:eastAsia="CMR12" w:cs="Times New Roman"/>
          <w:szCs w:val="24"/>
        </w:rPr>
        <w:t>20</w:t>
      </w:r>
      <w:r w:rsidR="00CB2045" w:rsidRPr="00CB2045">
        <w:rPr>
          <w:rFonts w:eastAsia="CMR12" w:cs="Times New Roman"/>
          <w:szCs w:val="24"/>
        </w:rPr>
        <w:t>) state th</w:t>
      </w:r>
      <w:r w:rsidR="00577B17">
        <w:rPr>
          <w:rFonts w:eastAsia="CMR12" w:cs="Times New Roman"/>
          <w:szCs w:val="24"/>
        </w:rPr>
        <w:t>e following</w:t>
      </w:r>
      <w:r w:rsidR="00CB2045" w:rsidRPr="00CB2045">
        <w:rPr>
          <w:rFonts w:eastAsia="CMR12" w:cs="Times New Roman"/>
          <w:szCs w:val="24"/>
        </w:rPr>
        <w:t xml:space="preserve"> “</w:t>
      </w:r>
      <w:r w:rsidR="00CB2045" w:rsidRPr="00680274">
        <w:rPr>
          <w:rFonts w:eastAsia="CMR12" w:cs="Times New Roman"/>
          <w:szCs w:val="24"/>
        </w:rPr>
        <w:t>Our empirical work shows that the Yeo-Johnson transformation</w:t>
      </w:r>
      <w:r w:rsidR="00CB2045">
        <w:rPr>
          <w:rFonts w:eastAsia="CMR12" w:cs="Times New Roman"/>
          <w:szCs w:val="24"/>
        </w:rPr>
        <w:t xml:space="preserve"> </w:t>
      </w:r>
      <w:r w:rsidR="00CB2045" w:rsidRPr="00680274">
        <w:rPr>
          <w:rFonts w:eastAsia="CMR12" w:cs="Times New Roman"/>
          <w:szCs w:val="24"/>
        </w:rPr>
        <w:t xml:space="preserve">is particularly effective and is quickly calibrated using stochastic gradient ascent (SGA); in most cases, faster than calibrating the elliptical or skew-elliptical distributions themselves on the parameter vector.” </w:t>
      </w:r>
      <w:bookmarkEnd w:id="9"/>
      <w:r w:rsidR="009C56A0" w:rsidRPr="00CB2045">
        <w:rPr>
          <w:rFonts w:cs="Times New Roman"/>
          <w:szCs w:val="24"/>
        </w:rPr>
        <w:t>Of course, we must admit that, while</w:t>
      </w:r>
      <w:r w:rsidR="00CB2045" w:rsidRPr="00CB2045">
        <w:rPr>
          <w:rFonts w:cs="Times New Roman"/>
          <w:szCs w:val="24"/>
        </w:rPr>
        <w:t xml:space="preserve"> </w:t>
      </w:r>
      <w:r w:rsidR="009C56A0" w:rsidRPr="00CB2045">
        <w:rPr>
          <w:rFonts w:cs="Times New Roman"/>
          <w:szCs w:val="24"/>
        </w:rPr>
        <w:t xml:space="preserve">parsimonious and </w:t>
      </w:r>
      <w:r w:rsidR="009426EA" w:rsidRPr="00CB2045">
        <w:rPr>
          <w:rFonts w:cs="Times New Roman"/>
          <w:szCs w:val="24"/>
        </w:rPr>
        <w:t xml:space="preserve">offering </w:t>
      </w:r>
      <w:r w:rsidR="009C56A0" w:rsidRPr="00CB2045">
        <w:rPr>
          <w:rFonts w:cs="Times New Roman"/>
          <w:szCs w:val="24"/>
        </w:rPr>
        <w:t>substantial</w:t>
      </w:r>
      <w:r w:rsidR="009426EA" w:rsidRPr="00CB2045">
        <w:rPr>
          <w:rFonts w:cs="Times New Roman"/>
          <w:szCs w:val="24"/>
        </w:rPr>
        <w:t xml:space="preserve"> </w:t>
      </w:r>
      <w:r w:rsidR="009C56A0" w:rsidRPr="00CB2045">
        <w:rPr>
          <w:rFonts w:cs="Times New Roman"/>
          <w:szCs w:val="24"/>
        </w:rPr>
        <w:t>flexib</w:t>
      </w:r>
      <w:r w:rsidR="009426EA" w:rsidRPr="00CB2045">
        <w:rPr>
          <w:rFonts w:cs="Times New Roman"/>
          <w:szCs w:val="24"/>
        </w:rPr>
        <w:t xml:space="preserve">ility to accommodate </w:t>
      </w:r>
      <w:r w:rsidR="008E24B0" w:rsidRPr="00CB2045">
        <w:rPr>
          <w:rFonts w:cs="Times New Roman"/>
          <w:szCs w:val="24"/>
        </w:rPr>
        <w:t xml:space="preserve">unimodal </w:t>
      </w:r>
      <w:r w:rsidR="009426EA" w:rsidRPr="00CB2045">
        <w:rPr>
          <w:rFonts w:cs="Times New Roman"/>
          <w:szCs w:val="24"/>
        </w:rPr>
        <w:t xml:space="preserve">skew and fat-tailed </w:t>
      </w:r>
      <w:r w:rsidR="009C56A0" w:rsidRPr="00CB2045">
        <w:rPr>
          <w:rFonts w:cs="Times New Roman"/>
          <w:szCs w:val="24"/>
        </w:rPr>
        <w:t>distribution</w:t>
      </w:r>
      <w:r w:rsidR="009426EA" w:rsidRPr="00CB2045">
        <w:rPr>
          <w:rFonts w:cs="Times New Roman"/>
          <w:szCs w:val="24"/>
        </w:rPr>
        <w:t>s</w:t>
      </w:r>
      <w:r w:rsidR="009C56A0" w:rsidRPr="00CB2045">
        <w:rPr>
          <w:rFonts w:cs="Times New Roman"/>
          <w:szCs w:val="24"/>
        </w:rPr>
        <w:t xml:space="preserve">, </w:t>
      </w:r>
      <w:r w:rsidR="00CB2045" w:rsidRPr="00CB2045">
        <w:rPr>
          <w:rFonts w:cs="Times New Roman"/>
          <w:szCs w:val="24"/>
        </w:rPr>
        <w:t xml:space="preserve">the YJ </w:t>
      </w:r>
      <w:r w:rsidR="009C56A0" w:rsidRPr="00CB2045">
        <w:rPr>
          <w:rFonts w:cs="Times New Roman"/>
          <w:szCs w:val="24"/>
        </w:rPr>
        <w:t>approach is unable to accommodate distributions with multimodality along one or more dimensions. We leave this for future research, though we</w:t>
      </w:r>
      <w:r w:rsidR="00CB2045" w:rsidRPr="00CB2045">
        <w:rPr>
          <w:rFonts w:cs="Times New Roman"/>
          <w:szCs w:val="24"/>
        </w:rPr>
        <w:t xml:space="preserve"> suggest </w:t>
      </w:r>
      <w:r w:rsidR="009C56A0" w:rsidRPr="00CB2045">
        <w:rPr>
          <w:rFonts w:cs="Times New Roman"/>
          <w:szCs w:val="24"/>
        </w:rPr>
        <w:t xml:space="preserve">one approach in the conclusions section to accommodate multimodality </w:t>
      </w:r>
      <w:r w:rsidR="00CB2045" w:rsidRPr="00CB2045">
        <w:rPr>
          <w:rFonts w:cs="Times New Roman"/>
          <w:szCs w:val="24"/>
        </w:rPr>
        <w:t xml:space="preserve">in random coefficients </w:t>
      </w:r>
      <w:r w:rsidR="009C56A0" w:rsidRPr="00CB2045">
        <w:rPr>
          <w:rFonts w:cs="Times New Roman"/>
          <w:szCs w:val="24"/>
        </w:rPr>
        <w:t>through the fusion of</w:t>
      </w:r>
      <w:r w:rsidR="008E24B0" w:rsidRPr="00CB2045">
        <w:rPr>
          <w:rFonts w:cs="Times New Roman"/>
          <w:szCs w:val="24"/>
        </w:rPr>
        <w:t xml:space="preserve"> </w:t>
      </w:r>
      <w:r w:rsidR="009C56A0" w:rsidRPr="00CB2045">
        <w:rPr>
          <w:rFonts w:cs="Times New Roman"/>
          <w:szCs w:val="24"/>
        </w:rPr>
        <w:t>the YJ transformation approach</w:t>
      </w:r>
      <w:r w:rsidR="008E24B0" w:rsidRPr="00CB2045">
        <w:rPr>
          <w:rFonts w:cs="Times New Roman"/>
          <w:szCs w:val="24"/>
        </w:rPr>
        <w:t xml:space="preserve"> with the finite discrete mixture approach</w:t>
      </w:r>
      <w:r w:rsidR="009C56A0" w:rsidRPr="00CB2045">
        <w:rPr>
          <w:rFonts w:cs="Times New Roman"/>
          <w:szCs w:val="24"/>
        </w:rPr>
        <w:t xml:space="preserve">. </w:t>
      </w:r>
    </w:p>
    <w:bookmarkEnd w:id="8"/>
    <w:p w14:paraId="6CE6A18A" w14:textId="458AC9E1" w:rsidR="005E2125" w:rsidRPr="00680274" w:rsidRDefault="009C56A0" w:rsidP="00160E1B">
      <w:pPr>
        <w:autoSpaceDE w:val="0"/>
        <w:autoSpaceDN w:val="0"/>
        <w:adjustRightInd w:val="0"/>
        <w:spacing w:line="276" w:lineRule="auto"/>
        <w:ind w:firstLine="630"/>
        <w:rPr>
          <w:rFonts w:eastAsia="CMR12" w:cs="Times New Roman"/>
          <w:szCs w:val="24"/>
        </w:rPr>
      </w:pPr>
      <w:r w:rsidRPr="00CB2045">
        <w:rPr>
          <w:rFonts w:cs="Times New Roman"/>
          <w:szCs w:val="24"/>
        </w:rPr>
        <w:t xml:space="preserve">Our </w:t>
      </w:r>
      <w:r w:rsidR="007A25C7" w:rsidRPr="00CB2045">
        <w:rPr>
          <w:rFonts w:cs="Times New Roman"/>
          <w:noProof/>
        </w:rPr>
        <w:t>proposed method is applied to understand commuters</w:t>
      </w:r>
      <w:r w:rsidR="00935BE1" w:rsidRPr="00CB2045">
        <w:rPr>
          <w:rFonts w:cs="Times New Roman"/>
          <w:noProof/>
        </w:rPr>
        <w:t>’</w:t>
      </w:r>
      <w:r w:rsidR="007A25C7" w:rsidRPr="00CB2045">
        <w:rPr>
          <w:rFonts w:cs="Times New Roman"/>
          <w:noProof/>
        </w:rPr>
        <w:t xml:space="preserve"> mode choice behavior </w:t>
      </w:r>
      <w:r w:rsidR="005B66FF" w:rsidRPr="00CB2045">
        <w:rPr>
          <w:rFonts w:cs="Times New Roman"/>
          <w:noProof/>
        </w:rPr>
        <w:t>with</w:t>
      </w:r>
      <w:r w:rsidR="007A25C7" w:rsidRPr="00CB2045">
        <w:rPr>
          <w:rFonts w:cs="Times New Roman"/>
          <w:noProof/>
        </w:rPr>
        <w:t xml:space="preserve">in </w:t>
      </w:r>
      <w:r w:rsidR="005B66FF" w:rsidRPr="00CB2045">
        <w:rPr>
          <w:rFonts w:cs="Times New Roman"/>
          <w:noProof/>
        </w:rPr>
        <w:t xml:space="preserve">the context of a fast-evolving </w:t>
      </w:r>
      <w:r w:rsidR="007A25C7" w:rsidRPr="00CB2045">
        <w:rPr>
          <w:rFonts w:cs="Times New Roman"/>
          <w:noProof/>
        </w:rPr>
        <w:t xml:space="preserve">urban mobility </w:t>
      </w:r>
      <w:r w:rsidR="005B66FF" w:rsidRPr="00CB2045">
        <w:rPr>
          <w:rFonts w:cs="Times New Roman"/>
          <w:noProof/>
        </w:rPr>
        <w:t xml:space="preserve">landscape of a </w:t>
      </w:r>
      <w:r w:rsidR="007A25C7" w:rsidRPr="00CB2045">
        <w:rPr>
          <w:rFonts w:cs="Times New Roman"/>
          <w:noProof/>
        </w:rPr>
        <w:t>developing econom</w:t>
      </w:r>
      <w:r w:rsidR="005B66FF" w:rsidRPr="00CB2045">
        <w:rPr>
          <w:rFonts w:cs="Times New Roman"/>
          <w:noProof/>
        </w:rPr>
        <w:t>y</w:t>
      </w:r>
      <w:r w:rsidR="005E2125" w:rsidRPr="00CB2045">
        <w:rPr>
          <w:rFonts w:cs="Times New Roman"/>
          <w:noProof/>
        </w:rPr>
        <w:t>, as discussed next</w:t>
      </w:r>
      <w:r w:rsidR="005B66FF" w:rsidRPr="00CB2045">
        <w:rPr>
          <w:rFonts w:cs="Times New Roman"/>
          <w:noProof/>
        </w:rPr>
        <w:t>.</w:t>
      </w:r>
      <w:r w:rsidRPr="00CB2045">
        <w:rPr>
          <w:rFonts w:cs="Times New Roman"/>
          <w:noProof/>
        </w:rPr>
        <w:t xml:space="preserve"> </w:t>
      </w:r>
    </w:p>
    <w:p w14:paraId="2A09CACE" w14:textId="77777777" w:rsidR="007753EF" w:rsidRDefault="007753EF" w:rsidP="000C0B75">
      <w:pPr>
        <w:spacing w:line="276" w:lineRule="auto"/>
        <w:ind w:firstLine="720"/>
        <w:rPr>
          <w:rFonts w:cs="Times New Roman"/>
          <w:noProof/>
        </w:rPr>
      </w:pPr>
    </w:p>
    <w:p w14:paraId="5FB84C9E" w14:textId="54308594" w:rsidR="007A25C7" w:rsidRPr="0047599E" w:rsidRDefault="005E2125" w:rsidP="000C0B75">
      <w:pPr>
        <w:spacing w:line="276" w:lineRule="auto"/>
      </w:pPr>
      <w:r w:rsidRPr="00B83E64">
        <w:rPr>
          <w:rFonts w:cs="Times New Roman"/>
          <w:b/>
          <w:noProof/>
        </w:rPr>
        <w:t xml:space="preserve">1.1 </w:t>
      </w:r>
      <w:r w:rsidR="007A25C7" w:rsidRPr="00B83E64">
        <w:rPr>
          <w:b/>
        </w:rPr>
        <w:t xml:space="preserve">Urban </w:t>
      </w:r>
      <w:r w:rsidR="007753EF">
        <w:rPr>
          <w:b/>
        </w:rPr>
        <w:t>M</w:t>
      </w:r>
      <w:r w:rsidR="007A25C7" w:rsidRPr="00B83E64">
        <w:rPr>
          <w:b/>
        </w:rPr>
        <w:t xml:space="preserve">obility and </w:t>
      </w:r>
      <w:r w:rsidR="007753EF">
        <w:rPr>
          <w:b/>
        </w:rPr>
        <w:t>M</w:t>
      </w:r>
      <w:r w:rsidR="007A25C7" w:rsidRPr="00B83E64">
        <w:rPr>
          <w:b/>
        </w:rPr>
        <w:t xml:space="preserve">ode </w:t>
      </w:r>
      <w:r w:rsidR="007753EF">
        <w:rPr>
          <w:b/>
        </w:rPr>
        <w:t>C</w:t>
      </w:r>
      <w:r w:rsidR="007A25C7" w:rsidRPr="00B83E64">
        <w:rPr>
          <w:b/>
        </w:rPr>
        <w:t xml:space="preserve">hoice </w:t>
      </w:r>
      <w:r w:rsidR="007753EF">
        <w:rPr>
          <w:b/>
        </w:rPr>
        <w:t>M</w:t>
      </w:r>
      <w:r w:rsidR="007A25C7" w:rsidRPr="00B83E64">
        <w:rPr>
          <w:b/>
        </w:rPr>
        <w:t xml:space="preserve">odels in </w:t>
      </w:r>
      <w:r w:rsidR="007753EF">
        <w:rPr>
          <w:b/>
        </w:rPr>
        <w:t>D</w:t>
      </w:r>
      <w:r w:rsidR="007A25C7" w:rsidRPr="00B83E64">
        <w:rPr>
          <w:b/>
        </w:rPr>
        <w:t xml:space="preserve">eveloping </w:t>
      </w:r>
      <w:r w:rsidR="007753EF">
        <w:rPr>
          <w:b/>
        </w:rPr>
        <w:t>E</w:t>
      </w:r>
      <w:r w:rsidR="007A25C7" w:rsidRPr="00B83E64">
        <w:rPr>
          <w:b/>
        </w:rPr>
        <w:t>conomies</w:t>
      </w:r>
    </w:p>
    <w:p w14:paraId="5272F57F" w14:textId="19C0D1BF" w:rsidR="007753EF" w:rsidRDefault="007A25C7" w:rsidP="000C0B75">
      <w:pPr>
        <w:spacing w:line="276" w:lineRule="auto"/>
        <w:rPr>
          <w:rFonts w:cs="Times New Roman"/>
        </w:rPr>
      </w:pPr>
      <w:r w:rsidRPr="001A7C49">
        <w:rPr>
          <w:rFonts w:cs="Times New Roman"/>
        </w:rPr>
        <w:t xml:space="preserve">The world’s urban population, as a percentage of the total population, has seen a steady increase over time, from 47.4% in 2000 to 56.1% </w:t>
      </w:r>
      <w:r w:rsidRPr="00D6039D">
        <w:rPr>
          <w:rFonts w:cs="Times New Roman"/>
        </w:rPr>
        <w:t xml:space="preserve">in </w:t>
      </w:r>
      <w:r w:rsidRPr="00D9283C">
        <w:rPr>
          <w:rFonts w:cs="Times New Roman"/>
        </w:rPr>
        <w:t>2020</w:t>
      </w:r>
      <w:r w:rsidR="006C2775" w:rsidRPr="00D9283C">
        <w:rPr>
          <w:rFonts w:cs="Times New Roman"/>
        </w:rPr>
        <w:t xml:space="preserve"> (</w:t>
      </w:r>
      <w:r w:rsidR="00585B5A" w:rsidRPr="00D9283C">
        <w:rPr>
          <w:rFonts w:cs="Times New Roman"/>
        </w:rPr>
        <w:t>World Bank, 202</w:t>
      </w:r>
      <w:r w:rsidR="006562E0">
        <w:rPr>
          <w:rFonts w:cs="Times New Roman"/>
        </w:rPr>
        <w:t>2</w:t>
      </w:r>
      <w:r w:rsidR="006C2775" w:rsidRPr="00D9283C">
        <w:rPr>
          <w:rFonts w:cs="Times New Roman"/>
        </w:rPr>
        <w:t>)</w:t>
      </w:r>
      <w:r w:rsidRPr="00D9283C">
        <w:rPr>
          <w:rFonts w:cs="Times New Roman"/>
        </w:rPr>
        <w:t>.</w:t>
      </w:r>
      <w:r w:rsidRPr="001A7C49">
        <w:rPr>
          <w:rFonts w:cs="Times New Roman"/>
        </w:rPr>
        <w:t xml:space="preserve"> Much of this increase may be traced to the increasing urbanization trends in developing countries. For example, according to a World Bank statistic (World Bank, 2022), India alone increased its urban population percentage from 27.6% in 2000 to 34.9% in 2020, representing an urban population percentage increase of 26.4%. Furthermore, not only is the urban population increasing in developing countries, but so is the ownership and use of private vehicles. Again, taking the example of India, the number of registered four-wheelers per 1000 persons increased from 6.6 in 2001 to 28.1 in 2019, representing a percentage increase of about 325% in four-wheeler registration in less than two decades (</w:t>
      </w:r>
      <w:r w:rsidRPr="001A7C49">
        <w:rPr>
          <w:rFonts w:cs="Times New Roman"/>
          <w:szCs w:val="24"/>
        </w:rPr>
        <w:t>Ministry of Road Transport and Highways</w:t>
      </w:r>
      <w:r w:rsidRPr="001A7C49">
        <w:rPr>
          <w:rFonts w:cs="Times New Roman"/>
        </w:rPr>
        <w:t>, 2021)! This combination of an increase in urban population and private vehicle ownership has resulted in substantial stress on the transportation infrastructure</w:t>
      </w:r>
      <w:r w:rsidR="004056D4">
        <w:rPr>
          <w:rFonts w:cs="Times New Roman"/>
        </w:rPr>
        <w:t>.</w:t>
      </w:r>
      <w:r w:rsidRPr="001A7C49">
        <w:rPr>
          <w:rFonts w:cs="Times New Roman"/>
        </w:rPr>
        <w:t xml:space="preserve"> </w:t>
      </w:r>
      <w:r w:rsidR="004056D4">
        <w:rPr>
          <w:rFonts w:cs="Times New Roman"/>
        </w:rPr>
        <w:t xml:space="preserve">The </w:t>
      </w:r>
      <w:r w:rsidRPr="001A7C49">
        <w:rPr>
          <w:rFonts w:cs="Times New Roman"/>
        </w:rPr>
        <w:t xml:space="preserve">concomitant rise in traffic congestion and mobile-source emissions, along with the limited ability to expand the existing transportation infrastructure, has renewed calls for urban policies to reduce private vehicle usage through urban planning initiatives that promote the use of more sustainable public transportation and non-motorized modes of transportation. The effectiveness of such incentives may be evaluated using travel mode choice models that provide insights </w:t>
      </w:r>
      <w:r w:rsidR="00935BE1">
        <w:rPr>
          <w:rFonts w:cs="Times New Roman"/>
        </w:rPr>
        <w:t>into</w:t>
      </w:r>
      <w:r w:rsidRPr="001A7C49">
        <w:rPr>
          <w:rFonts w:cs="Times New Roman"/>
        </w:rPr>
        <w:t xml:space="preserve"> the effects of socio-demographics, built environment characteristics, and transportation-related attributes on individual mode decisions. Such mode choice and travel behavior-related studies abound in the scholarly literature </w:t>
      </w:r>
      <w:r w:rsidR="00170EE5">
        <w:rPr>
          <w:rFonts w:cs="Times New Roman"/>
        </w:rPr>
        <w:t>on</w:t>
      </w:r>
      <w:r w:rsidRPr="001A7C49">
        <w:rPr>
          <w:rFonts w:cs="Times New Roman"/>
        </w:rPr>
        <w:t xml:space="preserve"> transportation planning and travel demand. However, compared to the </w:t>
      </w:r>
      <w:r w:rsidR="008F02E9">
        <w:rPr>
          <w:rFonts w:cs="Times New Roman"/>
        </w:rPr>
        <w:t>w</w:t>
      </w:r>
      <w:r w:rsidRPr="001A7C49">
        <w:rPr>
          <w:rFonts w:cs="Times New Roman"/>
        </w:rPr>
        <w:t xml:space="preserve">estern world (primarily North America and Europe), developing countries have </w:t>
      </w:r>
      <w:r w:rsidR="008F02E9">
        <w:rPr>
          <w:rFonts w:cs="Times New Roman"/>
        </w:rPr>
        <w:t xml:space="preserve">seen less attention in the area </w:t>
      </w:r>
      <w:r w:rsidRPr="001A7C49">
        <w:rPr>
          <w:rFonts w:cs="Times New Roman"/>
        </w:rPr>
        <w:t>of mobility choice</w:t>
      </w:r>
      <w:r w:rsidR="008F02E9">
        <w:rPr>
          <w:rFonts w:cs="Times New Roman"/>
        </w:rPr>
        <w:t xml:space="preserve"> analysis</w:t>
      </w:r>
      <w:r w:rsidRPr="001A7C49">
        <w:rPr>
          <w:rFonts w:cs="Times New Roman"/>
        </w:rPr>
        <w:t xml:space="preserve"> (Masoumi, 2019). </w:t>
      </w:r>
      <w:r w:rsidR="008F02E9">
        <w:rPr>
          <w:rFonts w:cs="Times New Roman"/>
        </w:rPr>
        <w:t xml:space="preserve">At the same time, the travel context in developing countries is quite different from that of the western world due to </w:t>
      </w:r>
      <w:r w:rsidRPr="001A7C49">
        <w:rPr>
          <w:rFonts w:cs="Times New Roman"/>
        </w:rPr>
        <w:t xml:space="preserve">(a) </w:t>
      </w:r>
      <w:r w:rsidR="00C01B7A">
        <w:rPr>
          <w:rFonts w:cs="Times New Roman"/>
        </w:rPr>
        <w:t xml:space="preserve">lower levels of </w:t>
      </w:r>
      <w:r w:rsidRPr="001A7C49">
        <w:rPr>
          <w:rFonts w:cs="Times New Roman"/>
        </w:rPr>
        <w:t xml:space="preserve">private-vehicle ownership, </w:t>
      </w:r>
      <w:r w:rsidR="008F02E9">
        <w:rPr>
          <w:rFonts w:cs="Times New Roman"/>
        </w:rPr>
        <w:t>with a high prevalence of “captive</w:t>
      </w:r>
      <w:r w:rsidR="00C01B7A">
        <w:rPr>
          <w:rFonts w:cs="Times New Roman"/>
        </w:rPr>
        <w:t xml:space="preserve">” </w:t>
      </w:r>
      <w:r w:rsidR="008F02E9">
        <w:rPr>
          <w:rFonts w:cs="Times New Roman"/>
        </w:rPr>
        <w:t>non-private travel mode</w:t>
      </w:r>
      <w:r w:rsidR="00C01B7A">
        <w:rPr>
          <w:rFonts w:cs="Times New Roman"/>
        </w:rPr>
        <w:t xml:space="preserve"> riders</w:t>
      </w:r>
      <w:r w:rsidR="008F02E9">
        <w:rPr>
          <w:rFonts w:cs="Times New Roman"/>
        </w:rPr>
        <w:t xml:space="preserve">, </w:t>
      </w:r>
      <w:r w:rsidRPr="001A7C49">
        <w:rPr>
          <w:rFonts w:cs="Times New Roman"/>
        </w:rPr>
        <w:t>(b) high level</w:t>
      </w:r>
      <w:r w:rsidR="00C01B7A">
        <w:rPr>
          <w:rFonts w:cs="Times New Roman"/>
        </w:rPr>
        <w:t>s</w:t>
      </w:r>
      <w:r w:rsidRPr="001A7C49">
        <w:rPr>
          <w:rFonts w:cs="Times New Roman"/>
        </w:rPr>
        <w:t xml:space="preserve"> of two-wheeler usage as a private motorized mode</w:t>
      </w:r>
      <w:r w:rsidR="008F02E9">
        <w:rPr>
          <w:rFonts w:cs="Times New Roman"/>
        </w:rPr>
        <w:t xml:space="preserve">, </w:t>
      </w:r>
      <w:r w:rsidRPr="001A7C49">
        <w:rPr>
          <w:rFonts w:cs="Times New Roman"/>
        </w:rPr>
        <w:t xml:space="preserve">especially in </w:t>
      </w:r>
      <w:r w:rsidR="008F02E9">
        <w:rPr>
          <w:rFonts w:cs="Times New Roman"/>
        </w:rPr>
        <w:t>S</w:t>
      </w:r>
      <w:r w:rsidRPr="001A7C49">
        <w:rPr>
          <w:rFonts w:cs="Times New Roman"/>
        </w:rPr>
        <w:t>outh-Asian cities, (</w:t>
      </w:r>
      <w:r w:rsidR="008F02E9">
        <w:rPr>
          <w:rFonts w:cs="Times New Roman"/>
        </w:rPr>
        <w:t>c</w:t>
      </w:r>
      <w:r w:rsidRPr="001A7C49">
        <w:rPr>
          <w:rFonts w:cs="Times New Roman"/>
        </w:rPr>
        <w:t xml:space="preserve">) the presence of informal modes of transportation (often termed as “intermediate public </w:t>
      </w:r>
      <w:r w:rsidRPr="001A7C49">
        <w:rPr>
          <w:rFonts w:cs="Times New Roman"/>
        </w:rPr>
        <w:lastRenderedPageBreak/>
        <w:t>transport” or “para-transit”)</w:t>
      </w:r>
      <w:r w:rsidR="00C01B7A">
        <w:rPr>
          <w:rFonts w:cs="Times New Roman"/>
        </w:rPr>
        <w:t>,</w:t>
      </w:r>
      <w:r w:rsidR="008F02E9">
        <w:rPr>
          <w:rFonts w:cs="Times New Roman"/>
        </w:rPr>
        <w:t xml:space="preserve"> such as </w:t>
      </w:r>
      <w:r w:rsidRPr="001A7C49">
        <w:rPr>
          <w:rFonts w:cs="Times New Roman"/>
        </w:rPr>
        <w:t>auto-rickshaws in several Indian cities, (</w:t>
      </w:r>
      <w:r w:rsidR="008F02E9">
        <w:rPr>
          <w:rFonts w:cs="Times New Roman"/>
        </w:rPr>
        <w:t>d</w:t>
      </w:r>
      <w:r w:rsidRPr="001A7C49">
        <w:rPr>
          <w:rFonts w:cs="Times New Roman"/>
        </w:rPr>
        <w:t xml:space="preserve">) </w:t>
      </w:r>
      <w:r w:rsidR="008F02E9">
        <w:rPr>
          <w:rFonts w:cs="Times New Roman"/>
        </w:rPr>
        <w:t xml:space="preserve">a </w:t>
      </w:r>
      <w:r w:rsidR="00170EE5">
        <w:rPr>
          <w:rFonts w:cs="Times New Roman"/>
        </w:rPr>
        <w:t xml:space="preserve">rather inadequate </w:t>
      </w:r>
      <w:r w:rsidRPr="001A7C49">
        <w:rPr>
          <w:rFonts w:cs="Times New Roman"/>
        </w:rPr>
        <w:t>walking and bicycling infrastructur</w:t>
      </w:r>
      <w:r w:rsidR="00C01B7A">
        <w:rPr>
          <w:rFonts w:cs="Times New Roman"/>
        </w:rPr>
        <w:t xml:space="preserve">e, </w:t>
      </w:r>
      <w:r w:rsidRPr="001A7C49">
        <w:rPr>
          <w:rFonts w:cs="Times New Roman"/>
        </w:rPr>
        <w:t>and (</w:t>
      </w:r>
      <w:r w:rsidR="000312DE">
        <w:rPr>
          <w:rFonts w:cs="Times New Roman"/>
        </w:rPr>
        <w:t>e</w:t>
      </w:r>
      <w:r w:rsidRPr="001A7C49">
        <w:rPr>
          <w:rFonts w:cs="Times New Roman"/>
        </w:rPr>
        <w:t xml:space="preserve">) </w:t>
      </w:r>
      <w:r w:rsidR="00C01B7A">
        <w:rPr>
          <w:rFonts w:cs="Times New Roman"/>
        </w:rPr>
        <w:t xml:space="preserve">differences </w:t>
      </w:r>
      <w:r w:rsidRPr="001A7C49">
        <w:rPr>
          <w:rFonts w:cs="Times New Roman"/>
        </w:rPr>
        <w:t xml:space="preserve">in socio-economic characteristics and attitudes. </w:t>
      </w:r>
      <w:r w:rsidR="00C01B7A">
        <w:rPr>
          <w:rFonts w:cs="Times New Roman"/>
        </w:rPr>
        <w:t>Thus, there is a clear need for more emphasis on mobility analysis in developing economies.</w:t>
      </w:r>
    </w:p>
    <w:p w14:paraId="53C3B853" w14:textId="648160FF" w:rsidR="007A25C7" w:rsidRPr="001A7C49" w:rsidRDefault="00C01B7A" w:rsidP="000C0B75">
      <w:pPr>
        <w:spacing w:line="276" w:lineRule="auto"/>
        <w:rPr>
          <w:rFonts w:cs="Times New Roman"/>
        </w:rPr>
      </w:pPr>
      <w:r>
        <w:rPr>
          <w:rFonts w:cs="Times New Roman"/>
        </w:rPr>
        <w:t xml:space="preserve"> </w:t>
      </w:r>
    </w:p>
    <w:p w14:paraId="16833061" w14:textId="27441606" w:rsidR="007A25C7" w:rsidRPr="001A7C49" w:rsidRDefault="00C01B7A" w:rsidP="000C0B75">
      <w:pPr>
        <w:pStyle w:val="Heading2"/>
        <w:numPr>
          <w:ilvl w:val="0"/>
          <w:numId w:val="0"/>
        </w:numPr>
        <w:spacing w:before="0" w:after="0" w:line="276" w:lineRule="auto"/>
      </w:pPr>
      <w:r>
        <w:t>1.2</w:t>
      </w:r>
      <w:r w:rsidR="007A25C7" w:rsidRPr="001A7C49">
        <w:t xml:space="preserve"> Current </w:t>
      </w:r>
      <w:r w:rsidR="007753EF">
        <w:t>P</w:t>
      </w:r>
      <w:r w:rsidR="007A25C7" w:rsidRPr="001A7C49">
        <w:t xml:space="preserve">aper in </w:t>
      </w:r>
      <w:r w:rsidR="007753EF">
        <w:t>C</w:t>
      </w:r>
      <w:r w:rsidR="007A25C7" w:rsidRPr="001A7C49">
        <w:t>ontext</w:t>
      </w:r>
    </w:p>
    <w:p w14:paraId="41E3C61D" w14:textId="532CFA77" w:rsidR="007A25C7" w:rsidRPr="001A7C49" w:rsidRDefault="00C01B7A" w:rsidP="000C0B75">
      <w:pPr>
        <w:pStyle w:val="NormalWeb"/>
        <w:spacing w:before="0" w:beforeAutospacing="0" w:after="0" w:afterAutospacing="0" w:line="276" w:lineRule="auto"/>
        <w:rPr>
          <w:color w:val="000000" w:themeColor="text1"/>
        </w:rPr>
      </w:pPr>
      <w:r>
        <w:rPr>
          <w:color w:val="000000" w:themeColor="text1"/>
        </w:rPr>
        <w:t xml:space="preserve">Motivated by the discussion above, </w:t>
      </w:r>
      <w:r w:rsidR="007A25C7" w:rsidRPr="001A7C49">
        <w:rPr>
          <w:color w:val="000000" w:themeColor="text1"/>
        </w:rPr>
        <w:t>the overall objective of th</w:t>
      </w:r>
      <w:r>
        <w:rPr>
          <w:color w:val="000000" w:themeColor="text1"/>
        </w:rPr>
        <w:t>e</w:t>
      </w:r>
      <w:r w:rsidR="007A25C7" w:rsidRPr="001A7C49">
        <w:rPr>
          <w:color w:val="000000" w:themeColor="text1"/>
        </w:rPr>
        <w:t xml:space="preserve"> current study is to propose a flexibl</w:t>
      </w:r>
      <w:r w:rsidR="00F56E87">
        <w:rPr>
          <w:color w:val="000000" w:themeColor="text1"/>
        </w:rPr>
        <w:t xml:space="preserve">e new discrete choice </w:t>
      </w:r>
      <w:r w:rsidR="007A25C7" w:rsidRPr="001A7C49">
        <w:rPr>
          <w:color w:val="000000" w:themeColor="text1"/>
        </w:rPr>
        <w:t>model and utilize the model to understand commuters’ mode choice decision</w:t>
      </w:r>
      <w:r w:rsidR="00935BE1">
        <w:rPr>
          <w:color w:val="000000" w:themeColor="text1"/>
        </w:rPr>
        <w:t>s</w:t>
      </w:r>
      <w:r w:rsidR="007A25C7" w:rsidRPr="001A7C49">
        <w:rPr>
          <w:color w:val="000000" w:themeColor="text1"/>
        </w:rPr>
        <w:t xml:space="preserve"> in the context of a developing economy. In doing so, this paper contributes to the literature in at least three ways. </w:t>
      </w:r>
      <w:r w:rsidR="007A25C7" w:rsidRPr="00846DE1">
        <w:rPr>
          <w:i/>
          <w:color w:val="000000" w:themeColor="text1"/>
        </w:rPr>
        <w:t>First</w:t>
      </w:r>
      <w:r w:rsidR="007A25C7" w:rsidRPr="001A7C49">
        <w:rPr>
          <w:color w:val="000000" w:themeColor="text1"/>
        </w:rPr>
        <w:t>,</w:t>
      </w:r>
      <w:r w:rsidR="006330CA">
        <w:rPr>
          <w:color w:val="000000" w:themeColor="text1"/>
        </w:rPr>
        <w:t xml:space="preserve"> </w:t>
      </w:r>
      <w:r w:rsidR="007A25C7" w:rsidRPr="001A7C49">
        <w:rPr>
          <w:color w:val="000000" w:themeColor="text1"/>
        </w:rPr>
        <w:t xml:space="preserve">we propose a </w:t>
      </w:r>
      <w:r w:rsidR="00E877EE" w:rsidRPr="001A7C49">
        <w:rPr>
          <w:color w:val="000000" w:themeColor="text1"/>
        </w:rPr>
        <w:t>parsimonious, computationally tractable</w:t>
      </w:r>
      <w:r w:rsidR="00935BE1">
        <w:rPr>
          <w:color w:val="000000" w:themeColor="text1"/>
        </w:rPr>
        <w:t>,</w:t>
      </w:r>
      <w:r w:rsidR="00E877EE" w:rsidRPr="001A7C49">
        <w:rPr>
          <w:color w:val="000000" w:themeColor="text1"/>
        </w:rPr>
        <w:t xml:space="preserve"> and easy-to-specify methodological framework </w:t>
      </w:r>
      <w:r w:rsidR="00E877EE">
        <w:rPr>
          <w:color w:val="000000" w:themeColor="text1"/>
        </w:rPr>
        <w:t xml:space="preserve">based on a </w:t>
      </w:r>
      <w:r w:rsidR="007A25C7" w:rsidRPr="001A7C49">
        <w:rPr>
          <w:color w:val="000000" w:themeColor="text1"/>
        </w:rPr>
        <w:t xml:space="preserve">random parameter MNP model </w:t>
      </w:r>
      <w:r w:rsidR="00E877EE">
        <w:rPr>
          <w:color w:val="000000" w:themeColor="text1"/>
        </w:rPr>
        <w:t xml:space="preserve">that </w:t>
      </w:r>
      <w:r w:rsidR="007A25C7" w:rsidRPr="001A7C49">
        <w:rPr>
          <w:color w:val="000000" w:themeColor="text1"/>
        </w:rPr>
        <w:t>allo</w:t>
      </w:r>
      <w:r w:rsidR="00E877EE">
        <w:rPr>
          <w:color w:val="000000" w:themeColor="text1"/>
        </w:rPr>
        <w:t>ws</w:t>
      </w:r>
      <w:r w:rsidR="007A25C7" w:rsidRPr="001A7C49">
        <w:rPr>
          <w:color w:val="000000" w:themeColor="text1"/>
        </w:rPr>
        <w:t xml:space="preserve"> non-normal</w:t>
      </w:r>
      <w:r w:rsidR="00E877EE">
        <w:rPr>
          <w:color w:val="000000" w:themeColor="text1"/>
        </w:rPr>
        <w:t>ity</w:t>
      </w:r>
      <w:r w:rsidR="007A25C7" w:rsidRPr="001A7C49">
        <w:rPr>
          <w:color w:val="000000" w:themeColor="text1"/>
        </w:rPr>
        <w:t xml:space="preserve"> </w:t>
      </w:r>
      <w:r w:rsidR="00E877EE">
        <w:rPr>
          <w:color w:val="000000" w:themeColor="text1"/>
        </w:rPr>
        <w:t xml:space="preserve">in </w:t>
      </w:r>
      <w:r w:rsidR="007A25C7" w:rsidRPr="001A7C49">
        <w:rPr>
          <w:color w:val="000000" w:themeColor="text1"/>
        </w:rPr>
        <w:t>parameters</w:t>
      </w:r>
      <w:r w:rsidR="00E877EE">
        <w:rPr>
          <w:color w:val="000000" w:themeColor="text1"/>
        </w:rPr>
        <w:t xml:space="preserve"> without the need to prespecify a specific </w:t>
      </w:r>
      <w:r w:rsidR="00170EE5">
        <w:rPr>
          <w:color w:val="000000" w:themeColor="text1"/>
        </w:rPr>
        <w:t xml:space="preserve">mixing </w:t>
      </w:r>
      <w:r w:rsidR="00E877EE">
        <w:rPr>
          <w:color w:val="000000" w:themeColor="text1"/>
        </w:rPr>
        <w:t>distribution</w:t>
      </w:r>
      <w:r w:rsidR="007A25C7" w:rsidRPr="001A7C49">
        <w:rPr>
          <w:color w:val="000000" w:themeColor="text1"/>
        </w:rPr>
        <w:t xml:space="preserve">. </w:t>
      </w:r>
      <w:r w:rsidR="00E877EE">
        <w:rPr>
          <w:color w:val="000000" w:themeColor="text1"/>
        </w:rPr>
        <w:t>The</w:t>
      </w:r>
      <w:r w:rsidR="007A25C7" w:rsidRPr="001A7C49">
        <w:rPr>
          <w:color w:val="000000" w:themeColor="text1"/>
        </w:rPr>
        <w:t xml:space="preserve"> framework subsumes the case of normal random parameters as a special case. </w:t>
      </w:r>
      <w:r w:rsidR="00E877EE">
        <w:rPr>
          <w:color w:val="000000" w:themeColor="text1"/>
        </w:rPr>
        <w:t>For the estimation of the</w:t>
      </w:r>
      <w:r w:rsidR="000A2D72">
        <w:rPr>
          <w:color w:val="000000" w:themeColor="text1"/>
        </w:rPr>
        <w:t xml:space="preserve"> </w:t>
      </w:r>
      <w:r w:rsidR="00E877EE">
        <w:rPr>
          <w:color w:val="000000" w:themeColor="text1"/>
        </w:rPr>
        <w:t>model, w</w:t>
      </w:r>
      <w:r w:rsidR="007A25C7" w:rsidRPr="001A7C49">
        <w:rPr>
          <w:color w:val="000000" w:themeColor="text1"/>
        </w:rPr>
        <w:t>e use a hybrid simulation</w:t>
      </w:r>
      <w:r w:rsidR="00E877EE">
        <w:rPr>
          <w:color w:val="000000" w:themeColor="text1"/>
        </w:rPr>
        <w:t xml:space="preserve"> </w:t>
      </w:r>
      <w:r w:rsidR="007A25C7" w:rsidRPr="001A7C49">
        <w:rPr>
          <w:color w:val="000000" w:themeColor="text1"/>
        </w:rPr>
        <w:t xml:space="preserve">approach </w:t>
      </w:r>
      <w:r w:rsidR="00E877EE">
        <w:rPr>
          <w:color w:val="000000" w:themeColor="text1"/>
        </w:rPr>
        <w:t xml:space="preserve">using a combination of Halton draws for the mixing distribution </w:t>
      </w:r>
      <w:r w:rsidR="00E877EE" w:rsidRPr="00662636">
        <w:rPr>
          <w:color w:val="000000" w:themeColor="text1"/>
        </w:rPr>
        <w:t xml:space="preserve">(see Halton, </w:t>
      </w:r>
      <w:r w:rsidR="00662636" w:rsidRPr="00D9283C">
        <w:rPr>
          <w:color w:val="000000" w:themeColor="text1"/>
        </w:rPr>
        <w:t>1960</w:t>
      </w:r>
      <w:r w:rsidR="00662636" w:rsidRPr="00662636">
        <w:rPr>
          <w:color w:val="000000" w:themeColor="text1"/>
        </w:rPr>
        <w:t xml:space="preserve">, </w:t>
      </w:r>
      <w:r w:rsidR="00E877EE" w:rsidRPr="00662636">
        <w:rPr>
          <w:color w:val="000000" w:themeColor="text1"/>
        </w:rPr>
        <w:t>Bhat, 2001, and Bhat, 2003),</w:t>
      </w:r>
      <w:r w:rsidR="006503DC">
        <w:rPr>
          <w:color w:val="000000" w:themeColor="text1"/>
        </w:rPr>
        <w:t xml:space="preserve"> and </w:t>
      </w:r>
      <w:r w:rsidR="007A25C7" w:rsidRPr="001A7C49">
        <w:rPr>
          <w:color w:val="000000" w:themeColor="text1"/>
        </w:rPr>
        <w:t>Bhat’s</w:t>
      </w:r>
      <w:r w:rsidR="00E877EE">
        <w:rPr>
          <w:color w:val="000000" w:themeColor="text1"/>
        </w:rPr>
        <w:t xml:space="preserve"> </w:t>
      </w:r>
      <w:r w:rsidR="007A25C7" w:rsidRPr="001A7C49">
        <w:rPr>
          <w:color w:val="000000" w:themeColor="text1"/>
        </w:rPr>
        <w:t>(2018) analytic methods for computing multivariate normal integral</w:t>
      </w:r>
      <w:r w:rsidR="00E877EE">
        <w:rPr>
          <w:color w:val="000000" w:themeColor="text1"/>
        </w:rPr>
        <w:t>s</w:t>
      </w:r>
      <w:r w:rsidR="007A25C7" w:rsidRPr="001A7C49">
        <w:rPr>
          <w:color w:val="000000" w:themeColor="text1"/>
        </w:rPr>
        <w:t xml:space="preserve">. </w:t>
      </w:r>
      <w:r w:rsidR="00E877EE">
        <w:rPr>
          <w:color w:val="000000" w:themeColor="text1"/>
        </w:rPr>
        <w:t xml:space="preserve">To our knowledge, this is the first such model proposed in the econometric literature. </w:t>
      </w:r>
      <w:r w:rsidR="007A25C7" w:rsidRPr="00846DE1">
        <w:rPr>
          <w:i/>
          <w:color w:val="000000" w:themeColor="text1"/>
        </w:rPr>
        <w:t>Second</w:t>
      </w:r>
      <w:r w:rsidR="007A25C7" w:rsidRPr="001A7C49">
        <w:rPr>
          <w:color w:val="000000" w:themeColor="text1"/>
        </w:rPr>
        <w:t xml:space="preserve">, </w:t>
      </w:r>
      <w:r w:rsidR="00E877EE">
        <w:rPr>
          <w:color w:val="000000" w:themeColor="text1"/>
        </w:rPr>
        <w:t xml:space="preserve">we apply the proposed model to </w:t>
      </w:r>
      <w:r w:rsidR="007A25C7" w:rsidRPr="001A7C49">
        <w:rPr>
          <w:color w:val="000000" w:themeColor="text1"/>
        </w:rPr>
        <w:t xml:space="preserve">investigate commuters’ mode choice behavior </w:t>
      </w:r>
      <w:r w:rsidR="00E877EE">
        <w:rPr>
          <w:color w:val="000000" w:themeColor="text1"/>
        </w:rPr>
        <w:t xml:space="preserve">for the case of </w:t>
      </w:r>
      <w:r w:rsidR="007A25C7" w:rsidRPr="001A7C49">
        <w:rPr>
          <w:color w:val="000000" w:themeColor="text1"/>
        </w:rPr>
        <w:t xml:space="preserve">a developing economy. In particular, we analyze </w:t>
      </w:r>
      <w:r w:rsidR="006503DC">
        <w:rPr>
          <w:color w:val="000000" w:themeColor="text1"/>
        </w:rPr>
        <w:t>workers’</w:t>
      </w:r>
      <w:r w:rsidR="006503DC" w:rsidRPr="001A7C49">
        <w:rPr>
          <w:color w:val="000000" w:themeColor="text1"/>
        </w:rPr>
        <w:t xml:space="preserve"> </w:t>
      </w:r>
      <w:r w:rsidR="007A25C7" w:rsidRPr="001A7C49">
        <w:rPr>
          <w:color w:val="000000" w:themeColor="text1"/>
        </w:rPr>
        <w:t>mode choice behavior in the city of Bengaluru,</w:t>
      </w:r>
      <w:r w:rsidR="00E877EE">
        <w:rPr>
          <w:color w:val="000000" w:themeColor="text1"/>
        </w:rPr>
        <w:t xml:space="preserve"> </w:t>
      </w:r>
      <w:r w:rsidR="007A25C7" w:rsidRPr="001A7C49">
        <w:rPr>
          <w:color w:val="000000" w:themeColor="text1"/>
        </w:rPr>
        <w:t>a</w:t>
      </w:r>
      <w:r w:rsidR="00E877EE">
        <w:rPr>
          <w:color w:val="000000" w:themeColor="text1"/>
        </w:rPr>
        <w:t xml:space="preserve"> fast</w:t>
      </w:r>
      <w:r w:rsidR="00935BE1">
        <w:rPr>
          <w:color w:val="000000" w:themeColor="text1"/>
        </w:rPr>
        <w:t>-</w:t>
      </w:r>
      <w:r w:rsidR="00E877EE">
        <w:rPr>
          <w:color w:val="000000" w:themeColor="text1"/>
        </w:rPr>
        <w:t>growing technology hub</w:t>
      </w:r>
      <w:r w:rsidR="007A25C7" w:rsidRPr="001A7C49">
        <w:rPr>
          <w:color w:val="000000" w:themeColor="text1"/>
        </w:rPr>
        <w:t xml:space="preserve"> in southern India. </w:t>
      </w:r>
      <w:r w:rsidR="006503DC">
        <w:rPr>
          <w:color w:val="000000" w:themeColor="text1"/>
        </w:rPr>
        <w:t xml:space="preserve">Through the empirical analysis, we </w:t>
      </w:r>
      <w:r w:rsidR="006503DC" w:rsidRPr="00F53BDA">
        <w:t>explor</w:t>
      </w:r>
      <w:r w:rsidR="006503DC">
        <w:t>e</w:t>
      </w:r>
      <w:r w:rsidR="006503DC" w:rsidRPr="00F53BDA">
        <w:t xml:space="preserve"> the advantages of non-normal mixing distribution</w:t>
      </w:r>
      <w:r w:rsidR="006503DC">
        <w:t>s</w:t>
      </w:r>
      <w:r w:rsidR="006503DC" w:rsidRPr="00F53BDA">
        <w:t xml:space="preserve"> on the coefficients of level-of-service variables and </w:t>
      </w:r>
      <w:r w:rsidR="006503DC">
        <w:t>the consequent</w:t>
      </w:r>
      <w:r w:rsidR="006503DC" w:rsidRPr="00F53BDA">
        <w:t xml:space="preserve"> effect on the resulting valuation of travel time savings (VTTS) measures</w:t>
      </w:r>
      <w:r w:rsidR="007A25C7" w:rsidRPr="001A7C49">
        <w:rPr>
          <w:color w:val="000000" w:themeColor="text1"/>
        </w:rPr>
        <w:t>.</w:t>
      </w:r>
      <w:r w:rsidR="000A2D72">
        <w:rPr>
          <w:i/>
          <w:color w:val="000000" w:themeColor="text1"/>
        </w:rPr>
        <w:t xml:space="preserve"> T</w:t>
      </w:r>
      <w:r w:rsidR="007A25C7" w:rsidRPr="00846DE1">
        <w:rPr>
          <w:i/>
          <w:color w:val="000000" w:themeColor="text1"/>
        </w:rPr>
        <w:t>hird</w:t>
      </w:r>
      <w:r w:rsidR="007A25C7" w:rsidRPr="001A7C49">
        <w:rPr>
          <w:color w:val="000000" w:themeColor="text1"/>
        </w:rPr>
        <w:t xml:space="preserve">, </w:t>
      </w:r>
      <w:r w:rsidR="000A2D72">
        <w:rPr>
          <w:color w:val="000000" w:themeColor="text1"/>
        </w:rPr>
        <w:t xml:space="preserve">we go beyond simply presenting the model estimation </w:t>
      </w:r>
      <w:r w:rsidR="007A25C7" w:rsidRPr="001A7C49">
        <w:rPr>
          <w:color w:val="000000" w:themeColor="text1"/>
        </w:rPr>
        <w:t>results</w:t>
      </w:r>
      <w:r w:rsidR="000A2D72">
        <w:rPr>
          <w:color w:val="000000" w:themeColor="text1"/>
        </w:rPr>
        <w:t xml:space="preserve"> to compute pseudo-elasticity measures that provide the direction and magnitude effects of exogenous variables. We then extract information from these elasticity measures </w:t>
      </w:r>
      <w:bookmarkStart w:id="10" w:name="_Hlk127823604"/>
      <w:r w:rsidR="000A2D72">
        <w:rPr>
          <w:color w:val="000000" w:themeColor="text1"/>
        </w:rPr>
        <w:t xml:space="preserve">to identify potentially promising policies to reduce peak-period traffic congestion and increase the use of public transportation modes. </w:t>
      </w:r>
    </w:p>
    <w:bookmarkEnd w:id="10"/>
    <w:p w14:paraId="5A342E4F" w14:textId="6638A484" w:rsidR="007A25C7" w:rsidRDefault="007A25C7" w:rsidP="00F01B3E">
      <w:pPr>
        <w:spacing w:line="276" w:lineRule="auto"/>
      </w:pPr>
      <w:r w:rsidRPr="001A7C49">
        <w:tab/>
        <w:t>The rest of the paper is arranged as follows: Section 2 describes the methodological framework proposed in this study. Section 3 contains the entire model application section including the survey sample description, model results, data fit measures</w:t>
      </w:r>
      <w:r w:rsidR="00935BE1">
        <w:t>,</w:t>
      </w:r>
      <w:r w:rsidRPr="001A7C49">
        <w:t xml:space="preserve"> and policy implications. Concluding remarks are provided in Section 4.</w:t>
      </w:r>
    </w:p>
    <w:p w14:paraId="260C411C" w14:textId="77777777" w:rsidR="00160E1B" w:rsidRPr="001A7C49" w:rsidRDefault="00160E1B" w:rsidP="00F01B3E">
      <w:pPr>
        <w:spacing w:line="276" w:lineRule="auto"/>
      </w:pPr>
    </w:p>
    <w:p w14:paraId="4FCE570C" w14:textId="5AE97475" w:rsidR="00F53BDA" w:rsidRPr="00F53BDA" w:rsidRDefault="00F53BDA" w:rsidP="00F01B3E">
      <w:pPr>
        <w:pStyle w:val="Heading1"/>
        <w:spacing w:before="0" w:after="0" w:line="276" w:lineRule="auto"/>
      </w:pPr>
      <w:r>
        <w:t>METHODOLOGY</w:t>
      </w:r>
    </w:p>
    <w:p w14:paraId="39EE57C1" w14:textId="5F79CE1A" w:rsidR="00F53BDA" w:rsidRPr="00F53BDA" w:rsidRDefault="00F53BDA" w:rsidP="00F01B3E">
      <w:pPr>
        <w:pStyle w:val="Heading2"/>
        <w:spacing w:before="0" w:after="0" w:line="276" w:lineRule="auto"/>
      </w:pPr>
      <w:r w:rsidRPr="00F53BDA">
        <w:t>T</w:t>
      </w:r>
      <w:r>
        <w:t>he</w:t>
      </w:r>
      <w:r w:rsidRPr="00F53BDA">
        <w:t xml:space="preserve"> YJ T</w:t>
      </w:r>
      <w:r>
        <w:t>ransformation</w:t>
      </w:r>
    </w:p>
    <w:p w14:paraId="3D8841E9" w14:textId="6966DAAA" w:rsidR="009E2C9D" w:rsidRDefault="00F53BDA" w:rsidP="00F01B3E">
      <w:pPr>
        <w:spacing w:line="276" w:lineRule="auto"/>
        <w:rPr>
          <w:rFonts w:cs="Times New Roman"/>
          <w:szCs w:val="24"/>
        </w:rPr>
      </w:pPr>
      <w:r w:rsidRPr="00F53BDA">
        <w:rPr>
          <w:rFonts w:cs="Times New Roman"/>
        </w:rPr>
        <w:t xml:space="preserve">The Yeo and Johnson (2000) or the YJ transformation, used to transform non-normal data to normality and symmetry for the marginal distribution, has recently </w:t>
      </w:r>
      <w:r w:rsidR="00085ABD">
        <w:rPr>
          <w:rFonts w:cs="Times New Roman"/>
        </w:rPr>
        <w:t xml:space="preserve">been </w:t>
      </w:r>
      <w:r w:rsidRPr="00F53BDA">
        <w:rPr>
          <w:rFonts w:cs="Times New Roman"/>
        </w:rPr>
        <w:t>gaining increasing attention due to its robustness and effectiveness in simplifying computations in econometric analysis (see for example, Smith et al., 2020</w:t>
      </w:r>
      <w:r w:rsidR="000312DE">
        <w:rPr>
          <w:rFonts w:cs="Times New Roman"/>
        </w:rPr>
        <w:t xml:space="preserve"> and</w:t>
      </w:r>
      <w:r w:rsidRPr="00F53BDA">
        <w:rPr>
          <w:rFonts w:cs="Times New Roman"/>
        </w:rPr>
        <w:t xml:space="preserve"> Bhat and Mondal, 2022). </w:t>
      </w:r>
      <w:bookmarkStart w:id="11" w:name="_Hlk163741501"/>
      <w:r w:rsidRPr="00F53BDA">
        <w:rPr>
          <w:rFonts w:cs="Times New Roman"/>
        </w:rPr>
        <w:t>The YJ transformation has the distinct advantage of being a single-parameter transformation (so that only one additional parameter needs to be estimated to transform a non-normal distribution to a normal distribution for each margin, which leads to parsimony in estimation).</w:t>
      </w:r>
      <w:r w:rsidR="009E2C9D">
        <w:rPr>
          <w:rFonts w:cs="Times New Roman"/>
          <w:szCs w:val="24"/>
        </w:rPr>
        <w:t xml:space="preserve"> </w:t>
      </w:r>
      <w:r w:rsidR="00A04E8B">
        <w:rPr>
          <w:rFonts w:cs="Times New Roman"/>
          <w:szCs w:val="24"/>
        </w:rPr>
        <w:t xml:space="preserve">Over a wide variety of skewed/fat-tailed </w:t>
      </w:r>
      <w:r w:rsidR="00A04E8B">
        <w:rPr>
          <w:rFonts w:cs="Times New Roman"/>
          <w:szCs w:val="24"/>
        </w:rPr>
        <w:lastRenderedPageBreak/>
        <w:t xml:space="preserve">situations, </w:t>
      </w:r>
      <w:r w:rsidR="00285D90">
        <w:rPr>
          <w:rFonts w:cs="Times New Roman"/>
          <w:szCs w:val="24"/>
        </w:rPr>
        <w:t xml:space="preserve">and </w:t>
      </w:r>
      <w:r w:rsidR="00A04E8B">
        <w:rPr>
          <w:rFonts w:cs="Times New Roman"/>
          <w:szCs w:val="24"/>
        </w:rPr>
        <w:t xml:space="preserve">through both simulation and </w:t>
      </w:r>
      <w:r w:rsidR="00285D90">
        <w:rPr>
          <w:rFonts w:cs="Times New Roman"/>
          <w:szCs w:val="24"/>
        </w:rPr>
        <w:t>empirical</w:t>
      </w:r>
      <w:r w:rsidR="00A04E8B">
        <w:rPr>
          <w:rFonts w:cs="Times New Roman"/>
          <w:szCs w:val="24"/>
        </w:rPr>
        <w:t xml:space="preserve">  </w:t>
      </w:r>
      <w:r w:rsidR="00285D90">
        <w:rPr>
          <w:rFonts w:cs="Times New Roman"/>
          <w:szCs w:val="24"/>
        </w:rPr>
        <w:t>exercises, i</w:t>
      </w:r>
      <w:r w:rsidR="0048041F">
        <w:rPr>
          <w:rFonts w:cs="Times New Roman"/>
          <w:szCs w:val="24"/>
        </w:rPr>
        <w:t>t has been shown to be one of the most effective transformations (if not the most effective transformation) relative to other transformations such as the Manly transformation, the Tukey transformation, and the arc-sine transformation (see Osborne, 2010, Jadhav et al., 2023, Watthanacheewakul, 2021, and Marimuthu et al., 2022)</w:t>
      </w:r>
      <w:r w:rsidR="00EF1994">
        <w:rPr>
          <w:rFonts w:cs="Times New Roman"/>
          <w:szCs w:val="24"/>
        </w:rPr>
        <w:t xml:space="preserve">. </w:t>
      </w:r>
      <w:bookmarkStart w:id="12" w:name="_Hlk163741550"/>
      <w:bookmarkEnd w:id="11"/>
      <w:r w:rsidR="009E2C9D">
        <w:rPr>
          <w:rFonts w:cs="Times New Roman"/>
          <w:szCs w:val="24"/>
        </w:rPr>
        <w:t>It extends the restrictive Box-Cox transformation (which is applicable only to the positive half of the real line</w:t>
      </w:r>
      <w:r w:rsidR="0048041F">
        <w:rPr>
          <w:rFonts w:cs="Times New Roman"/>
          <w:szCs w:val="24"/>
        </w:rPr>
        <w:t>; Box and Cox, 1964</w:t>
      </w:r>
      <w:r w:rsidR="009E2C9D">
        <w:rPr>
          <w:rFonts w:cs="Times New Roman"/>
          <w:szCs w:val="24"/>
        </w:rPr>
        <w:t xml:space="preserve">) to the entire real line, </w:t>
      </w:r>
      <w:r w:rsidR="0048041F">
        <w:rPr>
          <w:rFonts w:cs="Times New Roman"/>
          <w:szCs w:val="24"/>
        </w:rPr>
        <w:t xml:space="preserve">and, by so doing, brings the generality of the BC transformation over the positive real line to the entire real line (note </w:t>
      </w:r>
      <w:r w:rsidR="002B5024">
        <w:rPr>
          <w:rFonts w:cs="Times New Roman"/>
          <w:szCs w:val="24"/>
        </w:rPr>
        <w:t xml:space="preserve">also </w:t>
      </w:r>
      <w:r w:rsidR="0048041F">
        <w:rPr>
          <w:rFonts w:cs="Times New Roman"/>
          <w:szCs w:val="24"/>
        </w:rPr>
        <w:t>that</w:t>
      </w:r>
      <w:r w:rsidR="000032BA">
        <w:rPr>
          <w:rFonts w:cs="Times New Roman"/>
          <w:szCs w:val="24"/>
        </w:rPr>
        <w:t>, when confined to the positive line, the YJ transformation is the BC transformation, thus subsuming many distributions on the positive line as special cases --</w:t>
      </w:r>
      <w:r w:rsidR="009E2C9D">
        <w:rPr>
          <w:rFonts w:cs="Times New Roman"/>
          <w:szCs w:val="24"/>
        </w:rPr>
        <w:t xml:space="preserve"> the square root transformation is the BC transformation with a power parameter of 0.5; the corresponding power parameter for the inverse </w:t>
      </w:r>
      <w:r w:rsidR="009B567F">
        <w:rPr>
          <w:rFonts w:cs="Times New Roman"/>
          <w:szCs w:val="24"/>
        </w:rPr>
        <w:t xml:space="preserve">transformation is -1; and the </w:t>
      </w:r>
      <w:r w:rsidR="009E2C9D">
        <w:rPr>
          <w:rFonts w:cs="Times New Roman"/>
          <w:szCs w:val="24"/>
        </w:rPr>
        <w:t>natural logarithm transformation</w:t>
      </w:r>
      <w:r w:rsidR="000032BA">
        <w:rPr>
          <w:rFonts w:cs="Times New Roman"/>
          <w:szCs w:val="24"/>
        </w:rPr>
        <w:t xml:space="preserve"> power parameter </w:t>
      </w:r>
      <w:r w:rsidR="009B567F">
        <w:rPr>
          <w:rFonts w:cs="Times New Roman"/>
          <w:szCs w:val="24"/>
        </w:rPr>
        <w:t xml:space="preserve">is </w:t>
      </w:r>
      <w:r w:rsidR="009E2C9D">
        <w:rPr>
          <w:rFonts w:cs="Times New Roman"/>
          <w:szCs w:val="24"/>
        </w:rPr>
        <w:t>0</w:t>
      </w:r>
      <w:r w:rsidR="009B567F">
        <w:rPr>
          <w:rFonts w:cs="Times New Roman"/>
          <w:szCs w:val="24"/>
        </w:rPr>
        <w:t>, which corresponds to the log-normal distribution</w:t>
      </w:r>
      <w:r w:rsidR="009E2C9D">
        <w:rPr>
          <w:rFonts w:cs="Times New Roman"/>
          <w:szCs w:val="24"/>
        </w:rPr>
        <w:t xml:space="preserve">). </w:t>
      </w:r>
    </w:p>
    <w:bookmarkEnd w:id="12"/>
    <w:p w14:paraId="04DFE603" w14:textId="3AD99BFB" w:rsidR="00F53BDA" w:rsidRPr="00680274" w:rsidRDefault="00F53BDA" w:rsidP="006F7CAF">
      <w:pPr>
        <w:spacing w:line="276" w:lineRule="auto"/>
        <w:ind w:firstLine="720"/>
        <w:rPr>
          <w:rFonts w:cs="Times New Roman"/>
          <w:szCs w:val="24"/>
        </w:rPr>
      </w:pPr>
      <w:r w:rsidRPr="00F53BDA">
        <w:rPr>
          <w:rFonts w:cs="Times New Roman"/>
          <w:caps/>
          <w:noProof/>
        </w:rPr>
        <w:t>T</w:t>
      </w:r>
      <w:r w:rsidRPr="00F53BDA">
        <w:rPr>
          <w:rFonts w:cs="Times New Roman"/>
          <w:noProof/>
        </w:rPr>
        <w:t xml:space="preserve">he </w:t>
      </w:r>
      <w:r w:rsidR="00A04E8B">
        <w:rPr>
          <w:rFonts w:cs="Times New Roman"/>
          <w:noProof/>
        </w:rPr>
        <w:t xml:space="preserve">YJ </w:t>
      </w:r>
      <w:r w:rsidRPr="00F53BDA">
        <w:rPr>
          <w:rFonts w:cs="Times New Roman"/>
          <w:noProof/>
        </w:rPr>
        <w:t>transformation of a random variable/parameter</w:t>
      </w:r>
      <w:r w:rsidR="00395AF8">
        <w:rPr>
          <w:rFonts w:cs="Times New Roman"/>
          <w:noProof/>
        </w:rPr>
        <w:t xml:space="preserve"> </w:t>
      </w:r>
      <w:r w:rsidR="00C46F99" w:rsidRPr="00207C8B">
        <w:rPr>
          <w:position w:val="-12"/>
        </w:rPr>
        <w:object w:dxaOrig="279" w:dyaOrig="360" w14:anchorId="38A46E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95pt;height:18.25pt" o:ole="" o:preferrelative="f">
            <v:imagedata r:id="rId16" o:title=""/>
            <o:lock v:ext="edit" aspectratio="f"/>
          </v:shape>
          <o:OLEObject Type="Embed" ProgID="Equation.DSMT4" ShapeID="_x0000_i1025" DrawAspect="Content" ObjectID="_1801314894" r:id="rId17"/>
        </w:object>
      </w:r>
      <w:r w:rsidRPr="00F53BDA">
        <w:rPr>
          <w:rFonts w:cs="Times New Roman"/>
        </w:rPr>
        <w:t xml:space="preserve"> </w:t>
      </w:r>
      <w:r w:rsidRPr="00F53BDA">
        <w:rPr>
          <w:rFonts w:cs="Times New Roman"/>
          <w:noProof/>
        </w:rPr>
        <w:t>to an assumed normal random variable/parameter</w:t>
      </w:r>
      <w:r w:rsidR="00395AF8">
        <w:rPr>
          <w:rFonts w:cs="Times New Roman"/>
          <w:i/>
          <w:noProof/>
        </w:rPr>
        <w:t xml:space="preserve"> </w:t>
      </w:r>
      <w:r w:rsidR="00F01B3E" w:rsidRPr="00207C8B">
        <w:rPr>
          <w:position w:val="-12"/>
        </w:rPr>
        <w:object w:dxaOrig="279" w:dyaOrig="360" w14:anchorId="7E71E54F">
          <v:shape id="_x0000_i1026" type="#_x0000_t75" style="width:13.95pt;height:18.25pt" o:ole="" o:preferrelative="f">
            <v:imagedata r:id="rId18" o:title=""/>
            <o:lock v:ext="edit" aspectratio="f"/>
          </v:shape>
          <o:OLEObject Type="Embed" ProgID="Equation.DSMT4" ShapeID="_x0000_i1026" DrawAspect="Content" ObjectID="_1801314895" r:id="rId19"/>
        </w:object>
      </w:r>
      <w:r w:rsidRPr="00F53BDA">
        <w:rPr>
          <w:rFonts w:cs="Times New Roman"/>
        </w:rPr>
        <w:t xml:space="preserve"> (with a mean parameter of </w:t>
      </w:r>
      <w:bookmarkStart w:id="13" w:name="MTBlankEqn"/>
      <w:r w:rsidR="004A0080" w:rsidRPr="00207C8B">
        <w:rPr>
          <w:position w:val="-12"/>
        </w:rPr>
        <w:object w:dxaOrig="279" w:dyaOrig="360" w14:anchorId="396B985A">
          <v:shape id="_x0000_i1027" type="#_x0000_t75" style="width:14.5pt;height:18.25pt" o:ole="">
            <v:imagedata r:id="rId20" o:title=""/>
          </v:shape>
          <o:OLEObject Type="Embed" ProgID="Equation.DSMT4" ShapeID="_x0000_i1027" DrawAspect="Content" ObjectID="_1801314896" r:id="rId21"/>
        </w:object>
      </w:r>
      <w:bookmarkEnd w:id="13"/>
      <w:r w:rsidRPr="00F53BDA">
        <w:rPr>
          <w:rFonts w:cs="Times New Roman"/>
        </w:rPr>
        <w:t xml:space="preserve"> and variance of </w:t>
      </w:r>
      <w:r w:rsidR="00B406B2" w:rsidRPr="00207C8B">
        <w:rPr>
          <w:position w:val="-12"/>
        </w:rPr>
        <w:object w:dxaOrig="320" w:dyaOrig="380" w14:anchorId="71A2818B">
          <v:shape id="_x0000_i1028" type="#_x0000_t75" style="width:15.6pt;height:18.25pt" o:ole="" o:preferrelative="f">
            <v:imagedata r:id="rId22" o:title=""/>
            <o:lock v:ext="edit" aspectratio="f"/>
          </v:shape>
          <o:OLEObject Type="Embed" ProgID="Equation.DSMT4" ShapeID="_x0000_i1028" DrawAspect="Content" ObjectID="_1801314897" r:id="rId23"/>
        </w:object>
      </w:r>
      <w:r w:rsidRPr="00F53BDA">
        <w:rPr>
          <w:rFonts w:cs="Times New Roman"/>
        </w:rPr>
        <w:t xml:space="preserve">) on </w:t>
      </w:r>
      <w:r w:rsidRPr="00F53BDA">
        <w:rPr>
          <w:rFonts w:cs="Times New Roman"/>
          <w:noProof/>
        </w:rPr>
        <w:t xml:space="preserve">the real line </w:t>
      </w:r>
      <w:r w:rsidR="00A04E8B">
        <w:rPr>
          <w:rFonts w:cs="Times New Roman"/>
          <w:noProof/>
        </w:rPr>
        <w:t xml:space="preserve">is </w:t>
      </w:r>
      <w:r w:rsidRPr="00F53BDA">
        <w:rPr>
          <w:rFonts w:cs="Times New Roman"/>
          <w:noProof/>
        </w:rPr>
        <w:t xml:space="preserve">as follows, with an additional parameter </w:t>
      </w:r>
      <w:r w:rsidR="00395AF8">
        <w:rPr>
          <w:rFonts w:cs="Times New Roman"/>
        </w:rPr>
        <w:t>0&lt;</w:t>
      </w:r>
      <w:r w:rsidR="00B406B2" w:rsidRPr="00207C8B">
        <w:rPr>
          <w:position w:val="-12"/>
        </w:rPr>
        <w:object w:dxaOrig="240" w:dyaOrig="360" w14:anchorId="22F5DA41">
          <v:shape id="_x0000_i1029" type="#_x0000_t75" style="width:11.8pt;height:18.25pt" o:ole="" o:preferrelative="f">
            <v:imagedata r:id="rId24" o:title=""/>
            <o:lock v:ext="edit" aspectratio="f"/>
          </v:shape>
          <o:OLEObject Type="Embed" ProgID="Equation.DSMT4" ShapeID="_x0000_i1029" DrawAspect="Content" ObjectID="_1801314898" r:id="rId25"/>
        </w:object>
      </w:r>
      <w:r w:rsidR="00395AF8">
        <w:t>&lt;2:</w:t>
      </w:r>
    </w:p>
    <w:p w14:paraId="1C87A6A2" w14:textId="3BFA3015" w:rsidR="00F53BDA" w:rsidRPr="00F53BDA" w:rsidRDefault="00B406B2" w:rsidP="004A5DF9">
      <w:pPr>
        <w:tabs>
          <w:tab w:val="right" w:pos="9360"/>
        </w:tabs>
        <w:spacing w:line="276" w:lineRule="auto"/>
        <w:rPr>
          <w:rFonts w:cs="Times New Roman"/>
          <w:caps/>
          <w:noProof/>
        </w:rPr>
      </w:pPr>
      <w:r w:rsidRPr="007753EF">
        <w:rPr>
          <w:rFonts w:cs="Times New Roman"/>
          <w:position w:val="-68"/>
        </w:rPr>
        <w:object w:dxaOrig="5280" w:dyaOrig="1480" w14:anchorId="640E554B">
          <v:shape id="_x0000_i1030" type="#_x0000_t75" style="width:263.8pt;height:74.7pt" o:ole="" o:preferrelative="f">
            <v:imagedata r:id="rId26" o:title=""/>
            <o:lock v:ext="edit" aspectratio="f"/>
          </v:shape>
          <o:OLEObject Type="Embed" ProgID="Equation.DSMT4" ShapeID="_x0000_i1030" DrawAspect="Content" ObjectID="_1801314899" r:id="rId27"/>
        </w:object>
      </w:r>
      <w:r w:rsidR="00F53BDA" w:rsidRPr="00F53BDA">
        <w:rPr>
          <w:rFonts w:cs="Times New Roman"/>
        </w:rPr>
        <w:t xml:space="preserve">                                                             </w:t>
      </w:r>
      <w:r w:rsidR="004A5DF9">
        <w:rPr>
          <w:rFonts w:cs="Times New Roman"/>
        </w:rPr>
        <w:tab/>
      </w:r>
      <w:r w:rsidR="00F53BDA" w:rsidRPr="00F53BDA">
        <w:rPr>
          <w:rFonts w:cs="Times New Roman"/>
        </w:rPr>
        <w:t xml:space="preserve">(1)               </w:t>
      </w:r>
    </w:p>
    <w:p w14:paraId="5AB6700F" w14:textId="70896425" w:rsidR="00F53BDA" w:rsidRPr="00F53BDA" w:rsidRDefault="00F53BDA" w:rsidP="000C0B75">
      <w:pPr>
        <w:spacing w:line="276" w:lineRule="auto"/>
        <w:rPr>
          <w:rFonts w:cs="Times New Roman"/>
          <w:noProof/>
        </w:rPr>
      </w:pPr>
      <w:r w:rsidRPr="00F53BDA">
        <w:rPr>
          <w:rFonts w:cs="Times New Roman"/>
          <w:caps/>
          <w:noProof/>
        </w:rPr>
        <w:t>T</w:t>
      </w:r>
      <w:r w:rsidRPr="00F53BDA">
        <w:rPr>
          <w:rFonts w:cs="Times New Roman"/>
          <w:noProof/>
        </w:rPr>
        <w:t xml:space="preserve">he transformation above is </w:t>
      </w:r>
      <w:r w:rsidR="00B2355F">
        <w:rPr>
          <w:rFonts w:cs="Times New Roman"/>
          <w:noProof/>
        </w:rPr>
        <w:t xml:space="preserve">for a </w:t>
      </w:r>
      <w:r w:rsidRPr="00F53BDA">
        <w:rPr>
          <w:rFonts w:cs="Times New Roman"/>
          <w:noProof/>
        </w:rPr>
        <w:t xml:space="preserve">non-normal variable/parameter </w:t>
      </w:r>
      <w:r w:rsidR="00B2355F">
        <w:rPr>
          <w:rFonts w:cs="Times New Roman"/>
          <w:noProof/>
        </w:rPr>
        <w:t xml:space="preserve">that can take values over the entire real line </w:t>
      </w:r>
      <w:r w:rsidRPr="00F53BDA">
        <w:rPr>
          <w:rFonts w:cs="Times New Roman"/>
          <w:noProof/>
        </w:rPr>
        <w:t>to the normal</w:t>
      </w:r>
      <w:r w:rsidR="00B2355F">
        <w:rPr>
          <w:rFonts w:cs="Times New Roman"/>
          <w:noProof/>
        </w:rPr>
        <w:t xml:space="preserve"> distribution</w:t>
      </w:r>
      <w:r w:rsidRPr="00F53BDA">
        <w:rPr>
          <w:rFonts w:cs="Times New Roman"/>
          <w:noProof/>
        </w:rPr>
        <w:t>. The implied reverse transformation is as follows:</w:t>
      </w:r>
    </w:p>
    <w:p w14:paraId="23F5C4B8" w14:textId="0581B624" w:rsidR="00F53BDA" w:rsidRPr="00F53BDA" w:rsidRDefault="00F53BDA" w:rsidP="009814E2">
      <w:pPr>
        <w:tabs>
          <w:tab w:val="right" w:pos="9360"/>
        </w:tabs>
        <w:spacing w:line="276" w:lineRule="auto"/>
        <w:rPr>
          <w:rFonts w:cs="Times New Roman"/>
        </w:rPr>
      </w:pPr>
      <w:r w:rsidRPr="00F53BDA">
        <w:rPr>
          <w:rFonts w:cs="Times New Roman"/>
          <w:noProof/>
        </w:rPr>
        <w:t xml:space="preserve"> </w:t>
      </w:r>
      <w:r w:rsidR="00B406B2" w:rsidRPr="007753EF">
        <w:rPr>
          <w:rFonts w:cs="Times New Roman"/>
          <w:position w:val="-62"/>
        </w:rPr>
        <w:object w:dxaOrig="4620" w:dyaOrig="1359" w14:anchorId="14EAFFF5">
          <v:shape id="_x0000_i1031" type="#_x0000_t75" style="width:231.05pt;height:68.8pt" o:ole="" o:preferrelative="f">
            <v:imagedata r:id="rId28" o:title=""/>
            <o:lock v:ext="edit" aspectratio="f"/>
          </v:shape>
          <o:OLEObject Type="Embed" ProgID="Equation.DSMT4" ShapeID="_x0000_i1031" DrawAspect="Content" ObjectID="_1801314900" r:id="rId29"/>
        </w:object>
      </w:r>
      <w:r w:rsidRPr="00F53BDA">
        <w:rPr>
          <w:rFonts w:cs="Times New Roman"/>
        </w:rPr>
        <w:t xml:space="preserve">                                                                     </w:t>
      </w:r>
      <w:r w:rsidR="009814E2">
        <w:rPr>
          <w:rFonts w:cs="Times New Roman"/>
        </w:rPr>
        <w:tab/>
      </w:r>
      <w:r w:rsidRPr="00F53BDA">
        <w:rPr>
          <w:rFonts w:cs="Times New Roman"/>
        </w:rPr>
        <w:t>(2)</w:t>
      </w:r>
    </w:p>
    <w:p w14:paraId="01971E7D" w14:textId="341DEC8B" w:rsidR="00432A9A" w:rsidRPr="00160E1B" w:rsidRDefault="00F53BDA" w:rsidP="00160E1B">
      <w:pPr>
        <w:spacing w:line="276" w:lineRule="auto"/>
        <w:ind w:firstLine="720"/>
        <w:rPr>
          <w:rFonts w:cs="Times New Roman"/>
        </w:rPr>
      </w:pPr>
      <w:r w:rsidRPr="00F53BDA">
        <w:rPr>
          <w:rFonts w:cs="Times New Roman"/>
          <w:caps/>
          <w:noProof/>
        </w:rPr>
        <w:t>T</w:t>
      </w:r>
      <w:r w:rsidRPr="00F53BDA">
        <w:rPr>
          <w:rFonts w:cs="Times New Roman"/>
          <w:noProof/>
        </w:rPr>
        <w:t>he transformation above allows for an asymmetric distribution for</w:t>
      </w:r>
      <w:r w:rsidR="00395AF8">
        <w:rPr>
          <w:rFonts w:cs="Times New Roman"/>
          <w:i/>
          <w:noProof/>
        </w:rPr>
        <w:t xml:space="preserve"> </w:t>
      </w:r>
      <w:r w:rsidR="00B406B2" w:rsidRPr="00207C8B">
        <w:rPr>
          <w:position w:val="-12"/>
        </w:rPr>
        <w:object w:dxaOrig="279" w:dyaOrig="360" w14:anchorId="5A7DDAB1">
          <v:shape id="_x0000_i1032" type="#_x0000_t75" style="width:13.95pt;height:18.25pt" o:ole="" o:preferrelative="f">
            <v:imagedata r:id="rId16" o:title=""/>
            <o:lock v:ext="edit" aspectratio="f"/>
          </v:shape>
          <o:OLEObject Type="Embed" ProgID="Equation.DSMT4" ShapeID="_x0000_i1032" DrawAspect="Content" ObjectID="_1801314901" r:id="rId30"/>
        </w:object>
      </w:r>
      <w:r w:rsidRPr="00F53BDA">
        <w:rPr>
          <w:rFonts w:cs="Times New Roman"/>
        </w:rPr>
        <w:t xml:space="preserve"> </w:t>
      </w:r>
      <w:r w:rsidRPr="00F53BDA">
        <w:rPr>
          <w:rFonts w:cs="Times New Roman"/>
          <w:noProof/>
        </w:rPr>
        <w:t xml:space="preserve">relative to the traditional normal distribution. To </w:t>
      </w:r>
      <w:r w:rsidRPr="00AF66F9">
        <w:rPr>
          <w:rFonts w:cs="Times New Roman"/>
          <w:noProof/>
        </w:rPr>
        <w:t xml:space="preserve">illustrate, Figure </w:t>
      </w:r>
      <w:r w:rsidR="004A4605">
        <w:rPr>
          <w:rFonts w:cs="Times New Roman"/>
          <w:noProof/>
        </w:rPr>
        <w:t>3</w:t>
      </w:r>
      <w:r w:rsidRPr="00AF66F9">
        <w:rPr>
          <w:rFonts w:cs="Times New Roman"/>
          <w:noProof/>
        </w:rPr>
        <w:t xml:space="preserve"> plots</w:t>
      </w:r>
      <w:r w:rsidRPr="00F53BDA">
        <w:rPr>
          <w:rFonts w:cs="Times New Roman"/>
          <w:noProof/>
        </w:rPr>
        <w:t xml:space="preserve"> </w:t>
      </w:r>
      <w:r w:rsidR="00B406B2" w:rsidRPr="00207C8B">
        <w:rPr>
          <w:position w:val="-12"/>
        </w:rPr>
        <w:object w:dxaOrig="279" w:dyaOrig="360" w14:anchorId="2B63AE53">
          <v:shape id="_x0000_i1033" type="#_x0000_t75" style="width:13.95pt;height:18.25pt" o:ole="" o:preferrelative="f">
            <v:imagedata r:id="rId16" o:title=""/>
            <o:lock v:ext="edit" aspectratio="f"/>
          </v:shape>
          <o:OLEObject Type="Embed" ProgID="Equation.DSMT4" ShapeID="_x0000_i1033" DrawAspect="Content" ObjectID="_1801314902" r:id="rId31"/>
        </w:object>
      </w:r>
      <w:r w:rsidR="00D6168C">
        <w:rPr>
          <w:rFonts w:cs="Times New Roman"/>
        </w:rPr>
        <w:t xml:space="preserve"> </w:t>
      </w:r>
      <w:r w:rsidRPr="00F53BDA">
        <w:rPr>
          <w:rFonts w:cs="Times New Roman"/>
        </w:rPr>
        <w:t xml:space="preserve">for </w:t>
      </w:r>
      <w:r w:rsidR="00B406B2" w:rsidRPr="00207C8B">
        <w:rPr>
          <w:position w:val="-12"/>
        </w:rPr>
        <w:object w:dxaOrig="279" w:dyaOrig="360" w14:anchorId="37BFF76B">
          <v:shape id="_x0000_i1034" type="#_x0000_t75" style="width:13.95pt;height:18.25pt" o:ole="" o:preferrelative="f">
            <v:imagedata r:id="rId32" o:title=""/>
            <o:lock v:ext="edit" aspectratio="f"/>
          </v:shape>
          <o:OLEObject Type="Embed" ProgID="Equation.DSMT4" ShapeID="_x0000_i1034" DrawAspect="Content" ObjectID="_1801314903" r:id="rId33"/>
        </w:object>
      </w:r>
      <w:r w:rsidRPr="00F53BDA">
        <w:rPr>
          <w:rFonts w:cs="Times New Roman"/>
        </w:rPr>
        <w:t xml:space="preserve">=0 and </w:t>
      </w:r>
      <w:r w:rsidR="00B406B2" w:rsidRPr="00F53BDA">
        <w:rPr>
          <w:rFonts w:cs="Times New Roman"/>
          <w:position w:val="-12"/>
        </w:rPr>
        <w:object w:dxaOrig="320" w:dyaOrig="380" w14:anchorId="13B2087B">
          <v:shape id="_x0000_i1035" type="#_x0000_t75" style="width:15.6pt;height:18.25pt" o:ole="" o:preferrelative="f">
            <v:imagedata r:id="rId34" o:title=""/>
            <o:lock v:ext="edit" aspectratio="f"/>
          </v:shape>
          <o:OLEObject Type="Embed" ProgID="Equation.DSMT4" ShapeID="_x0000_i1035" DrawAspect="Content" ObjectID="_1801314904" r:id="rId35"/>
        </w:object>
      </w:r>
      <w:r w:rsidRPr="00F53BDA">
        <w:rPr>
          <w:rFonts w:cs="Times New Roman"/>
        </w:rPr>
        <w:t xml:space="preserve">=1, and for different values of </w:t>
      </w:r>
      <w:r w:rsidR="00B406B2" w:rsidRPr="00207C8B">
        <w:rPr>
          <w:position w:val="-12"/>
        </w:rPr>
        <w:object w:dxaOrig="240" w:dyaOrig="360" w14:anchorId="0FEC5261">
          <v:shape id="_x0000_i1036" type="#_x0000_t75" style="width:11.8pt;height:18.25pt" o:ole="" o:preferrelative="f">
            <v:imagedata r:id="rId24" o:title=""/>
            <o:lock v:ext="edit" aspectratio="f"/>
          </v:shape>
          <o:OLEObject Type="Embed" ProgID="Equation.DSMT4" ShapeID="_x0000_i1036" DrawAspect="Content" ObjectID="_1801314905" r:id="rId36"/>
        </w:object>
      </w:r>
      <w:r w:rsidRPr="00F53BDA">
        <w:rPr>
          <w:rFonts w:cs="Times New Roman"/>
        </w:rPr>
        <w:t xml:space="preserve"> (</w:t>
      </w:r>
      <w:r w:rsidR="00395AF8">
        <w:rPr>
          <w:rFonts w:cs="Times New Roman"/>
        </w:rPr>
        <w:t>0&lt;</w:t>
      </w:r>
      <w:r w:rsidR="00B406B2" w:rsidRPr="00207C8B">
        <w:rPr>
          <w:position w:val="-12"/>
        </w:rPr>
        <w:object w:dxaOrig="240" w:dyaOrig="360" w14:anchorId="2DCF1E9F">
          <v:shape id="_x0000_i1037" type="#_x0000_t75" style="width:11.8pt;height:18.25pt" o:ole="" o:preferrelative="f">
            <v:imagedata r:id="rId24" o:title=""/>
            <o:lock v:ext="edit" aspectratio="f"/>
          </v:shape>
          <o:OLEObject Type="Embed" ProgID="Equation.DSMT4" ShapeID="_x0000_i1037" DrawAspect="Content" ObjectID="_1801314906" r:id="rId37"/>
        </w:object>
      </w:r>
      <w:r w:rsidR="00395AF8">
        <w:t>&lt;2</w:t>
      </w:r>
      <w:r w:rsidRPr="00F53BDA">
        <w:rPr>
          <w:rFonts w:cs="Times New Roman"/>
        </w:rPr>
        <w:t>). When 0&lt;</w:t>
      </w:r>
      <w:r w:rsidR="00B406B2" w:rsidRPr="00207C8B">
        <w:rPr>
          <w:position w:val="-12"/>
        </w:rPr>
        <w:object w:dxaOrig="240" w:dyaOrig="360" w14:anchorId="32742724">
          <v:shape id="_x0000_i1038" type="#_x0000_t75" style="width:11.8pt;height:18.25pt" o:ole="" o:preferrelative="f">
            <v:imagedata r:id="rId24" o:title=""/>
            <o:lock v:ext="edit" aspectratio="f"/>
          </v:shape>
          <o:OLEObject Type="Embed" ProgID="Equation.DSMT4" ShapeID="_x0000_i1038" DrawAspect="Content" ObjectID="_1801314907" r:id="rId38"/>
        </w:object>
      </w:r>
      <w:r w:rsidRPr="00F53BDA">
        <w:rPr>
          <w:rFonts w:cs="Times New Roman"/>
        </w:rPr>
        <w:t xml:space="preserve">&lt;1, </w:t>
      </w:r>
      <w:r w:rsidR="00B406B2" w:rsidRPr="00207C8B">
        <w:rPr>
          <w:position w:val="-12"/>
        </w:rPr>
        <w:object w:dxaOrig="279" w:dyaOrig="360" w14:anchorId="22550CC2">
          <v:shape id="_x0000_i1039" type="#_x0000_t75" style="width:13.95pt;height:18.25pt" o:ole="" o:preferrelative="f">
            <v:imagedata r:id="rId16" o:title=""/>
            <o:lock v:ext="edit" aspectratio="f"/>
          </v:shape>
          <o:OLEObject Type="Embed" ProgID="Equation.DSMT4" ShapeID="_x0000_i1039" DrawAspect="Content" ObjectID="_1801314908" r:id="rId39"/>
        </w:object>
      </w:r>
      <w:r w:rsidRPr="00F53BDA">
        <w:rPr>
          <w:rFonts w:cs="Times New Roman"/>
        </w:rPr>
        <w:t xml:space="preserve"> </w:t>
      </w:r>
      <w:r w:rsidRPr="00F53BDA">
        <w:rPr>
          <w:rFonts w:cs="Times New Roman"/>
          <w:noProof/>
        </w:rPr>
        <w:t xml:space="preserve">is skewed to the right with a thicker right tail, while if  </w:t>
      </w:r>
      <w:r w:rsidRPr="00F53BDA">
        <w:rPr>
          <w:rFonts w:cs="Times New Roman"/>
        </w:rPr>
        <w:t>1&lt;</w:t>
      </w:r>
      <w:r w:rsidR="00B406B2" w:rsidRPr="00207C8B">
        <w:rPr>
          <w:position w:val="-12"/>
        </w:rPr>
        <w:object w:dxaOrig="240" w:dyaOrig="360" w14:anchorId="780A8CB4">
          <v:shape id="_x0000_i1040" type="#_x0000_t75" style="width:11.8pt;height:18.25pt" o:ole="" o:preferrelative="f">
            <v:imagedata r:id="rId24" o:title=""/>
            <o:lock v:ext="edit" aspectratio="f"/>
          </v:shape>
          <o:OLEObject Type="Embed" ProgID="Equation.DSMT4" ShapeID="_x0000_i1040" DrawAspect="Content" ObjectID="_1801314909" r:id="rId40"/>
        </w:object>
      </w:r>
      <w:r w:rsidRPr="00F53BDA">
        <w:rPr>
          <w:rFonts w:cs="Times New Roman"/>
        </w:rPr>
        <w:t xml:space="preserve">&lt;2, </w:t>
      </w:r>
      <w:r w:rsidR="00B406B2" w:rsidRPr="00207C8B">
        <w:rPr>
          <w:position w:val="-12"/>
        </w:rPr>
        <w:object w:dxaOrig="279" w:dyaOrig="360" w14:anchorId="317E8DC2">
          <v:shape id="_x0000_i1041" type="#_x0000_t75" style="width:13.95pt;height:18.25pt" o:ole="" o:preferrelative="f">
            <v:imagedata r:id="rId16" o:title=""/>
            <o:lock v:ext="edit" aspectratio="f"/>
          </v:shape>
          <o:OLEObject Type="Embed" ProgID="Equation.DSMT4" ShapeID="_x0000_i1041" DrawAspect="Content" ObjectID="_1801314910" r:id="rId41"/>
        </w:object>
      </w:r>
      <w:r w:rsidRPr="00F53BDA">
        <w:rPr>
          <w:rFonts w:cs="Times New Roman"/>
        </w:rPr>
        <w:t xml:space="preserve"> </w:t>
      </w:r>
      <w:r w:rsidRPr="00F53BDA">
        <w:rPr>
          <w:rFonts w:cs="Times New Roman"/>
          <w:noProof/>
        </w:rPr>
        <w:t>is skewed to the left with a thicker left tail. When</w:t>
      </w:r>
      <w:r w:rsidR="00395AF8">
        <w:rPr>
          <w:rFonts w:cs="Times New Roman"/>
          <w:noProof/>
        </w:rPr>
        <w:t xml:space="preserve"> </w:t>
      </w:r>
      <w:r w:rsidR="00B406B2" w:rsidRPr="00207C8B">
        <w:rPr>
          <w:position w:val="-12"/>
        </w:rPr>
        <w:object w:dxaOrig="240" w:dyaOrig="360" w14:anchorId="2C5480AE">
          <v:shape id="_x0000_i1042" type="#_x0000_t75" style="width:11.8pt;height:18.25pt" o:ole="" o:preferrelative="f">
            <v:imagedata r:id="rId24" o:title=""/>
            <o:lock v:ext="edit" aspectratio="f"/>
          </v:shape>
          <o:OLEObject Type="Embed" ProgID="Equation.DSMT4" ShapeID="_x0000_i1042" DrawAspect="Content" ObjectID="_1801314911" r:id="rId42"/>
        </w:object>
      </w:r>
      <w:r w:rsidRPr="00F53BDA">
        <w:rPr>
          <w:rFonts w:cs="Times New Roman"/>
        </w:rPr>
        <w:t xml:space="preserve">=1, the normal distribution is returned for </w:t>
      </w:r>
      <w:r w:rsidR="00B406B2" w:rsidRPr="00207C8B">
        <w:rPr>
          <w:position w:val="-12"/>
        </w:rPr>
        <w:object w:dxaOrig="279" w:dyaOrig="360" w14:anchorId="5A3D960C">
          <v:shape id="_x0000_i1043" type="#_x0000_t75" style="width:13.95pt;height:18.25pt" o:ole="" o:preferrelative="f">
            <v:imagedata r:id="rId16" o:title=""/>
            <o:lock v:ext="edit" aspectratio="f"/>
          </v:shape>
          <o:OLEObject Type="Embed" ProgID="Equation.DSMT4" ShapeID="_x0000_i1043" DrawAspect="Content" ObjectID="_1801314912" r:id="rId43"/>
        </w:object>
      </w:r>
      <w:r w:rsidRPr="00F53BDA">
        <w:rPr>
          <w:rFonts w:cs="Times New Roman"/>
        </w:rPr>
        <w:t>. Thus, the YJ transformation allows for skew and fat tails</w:t>
      </w:r>
      <w:r w:rsidR="00B2355F">
        <w:rPr>
          <w:rFonts w:cs="Times New Roman"/>
        </w:rPr>
        <w:t xml:space="preserve">, depending on the estimated value for </w:t>
      </w:r>
      <w:r w:rsidR="00B406B2" w:rsidRPr="00207C8B">
        <w:rPr>
          <w:position w:val="-12"/>
        </w:rPr>
        <w:object w:dxaOrig="240" w:dyaOrig="360" w14:anchorId="2D0A7603">
          <v:shape id="_x0000_i1044" type="#_x0000_t75" style="width:11.8pt;height:18.25pt" o:ole="" o:preferrelative="f">
            <v:imagedata r:id="rId24" o:title=""/>
            <o:lock v:ext="edit" aspectratio="f"/>
          </v:shape>
          <o:OLEObject Type="Embed" ProgID="Equation.DSMT4" ShapeID="_x0000_i1044" DrawAspect="Content" ObjectID="_1801314913" r:id="rId44"/>
        </w:object>
      </w:r>
      <w:r w:rsidRPr="00F53BDA">
        <w:rPr>
          <w:rFonts w:cs="Times New Roman"/>
        </w:rPr>
        <w:t xml:space="preserve">. </w:t>
      </w:r>
      <w:r w:rsidR="0021094C">
        <w:rPr>
          <w:rFonts w:cs="Times New Roman"/>
        </w:rPr>
        <w:t xml:space="preserve">The transformation is quite general, and can </w:t>
      </w:r>
      <w:r w:rsidR="00432A9A">
        <w:rPr>
          <w:rFonts w:cs="Times New Roman"/>
        </w:rPr>
        <w:t>represent a</w:t>
      </w:r>
      <w:r w:rsidR="0021094C">
        <w:rPr>
          <w:rFonts w:cs="Times New Roman"/>
        </w:rPr>
        <w:t xml:space="preserve"> variety of unimodal distributions very closely. As an illustration, Figure </w:t>
      </w:r>
      <w:r w:rsidR="004A4605">
        <w:rPr>
          <w:rFonts w:cs="Times New Roman"/>
        </w:rPr>
        <w:t>4</w:t>
      </w:r>
      <w:r w:rsidR="00432A9A">
        <w:rPr>
          <w:rFonts w:cs="Times New Roman"/>
        </w:rPr>
        <w:t>a</w:t>
      </w:r>
      <w:r w:rsidR="0021094C">
        <w:rPr>
          <w:rFonts w:cs="Times New Roman"/>
        </w:rPr>
        <w:t xml:space="preserve"> shows </w:t>
      </w:r>
      <w:r w:rsidR="00432A9A">
        <w:rPr>
          <w:rFonts w:cs="Times New Roman"/>
        </w:rPr>
        <w:t xml:space="preserve">how a </w:t>
      </w:r>
      <w:r w:rsidR="0021094C">
        <w:rPr>
          <w:rFonts w:cs="Times New Roman"/>
        </w:rPr>
        <w:t xml:space="preserve">standard extreme value distribution </w:t>
      </w:r>
      <w:r w:rsidR="00432A9A">
        <w:rPr>
          <w:rFonts w:cs="Times New Roman"/>
        </w:rPr>
        <w:t xml:space="preserve">may be closely approximated by a YJ transformation </w:t>
      </w:r>
      <w:r w:rsidR="0021094C">
        <w:rPr>
          <w:rFonts w:cs="Times New Roman"/>
        </w:rPr>
        <w:t>with</w:t>
      </w:r>
      <w:r w:rsidR="00160E1B">
        <w:rPr>
          <w:rFonts w:cs="Times New Roman"/>
        </w:rPr>
        <w:t xml:space="preserve"> </w:t>
      </w:r>
      <w:r w:rsidR="00160E1B" w:rsidRPr="00207C8B">
        <w:rPr>
          <w:position w:val="-12"/>
        </w:rPr>
        <w:object w:dxaOrig="999" w:dyaOrig="360" w14:anchorId="6F4FEE0F">
          <v:shape id="_x0000_i1045" type="#_x0000_t75" style="width:49.95pt;height:18.25pt" o:ole="" o:preferrelative="f">
            <v:imagedata r:id="rId45" o:title=""/>
            <o:lock v:ext="edit" aspectratio="f"/>
          </v:shape>
          <o:OLEObject Type="Embed" ProgID="Equation.DSMT4" ShapeID="_x0000_i1045" DrawAspect="Content" ObjectID="_1801314914" r:id="rId46"/>
        </w:object>
      </w:r>
      <w:r w:rsidR="00160E1B">
        <w:t xml:space="preserve"> </w:t>
      </w:r>
      <w:r w:rsidR="00160E1B" w:rsidRPr="00160E1B">
        <w:rPr>
          <w:position w:val="-12"/>
        </w:rPr>
        <w:object w:dxaOrig="980" w:dyaOrig="360" w14:anchorId="6E9DE75E">
          <v:shape id="_x0000_i1046" type="#_x0000_t75" style="width:48.35pt;height:18.25pt" o:ole="">
            <v:imagedata r:id="rId47" o:title=""/>
          </v:shape>
          <o:OLEObject Type="Embed" ProgID="Equation.DSMT4" ShapeID="_x0000_i1046" DrawAspect="Content" ObjectID="_1801314915" r:id="rId48"/>
        </w:object>
      </w:r>
      <w:r w:rsidR="00160E1B">
        <w:t xml:space="preserve"> and </w:t>
      </w:r>
      <w:r w:rsidR="00160E1B" w:rsidRPr="00160E1B">
        <w:rPr>
          <w:position w:val="-12"/>
        </w:rPr>
        <w:object w:dxaOrig="920" w:dyaOrig="360" w14:anchorId="53224649">
          <v:shape id="_x0000_i1047" type="#_x0000_t75" style="width:46.75pt;height:18.25pt" o:ole="">
            <v:imagedata r:id="rId49" o:title=""/>
          </v:shape>
          <o:OLEObject Type="Embed" ProgID="Equation.DSMT4" ShapeID="_x0000_i1047" DrawAspect="Content" ObjectID="_1801314916" r:id="rId50"/>
        </w:object>
      </w:r>
      <w:r w:rsidR="00160E1B">
        <w:t>.</w:t>
      </w:r>
      <w:r w:rsidR="00160E1B">
        <w:rPr>
          <w:rFonts w:cs="Times New Roman"/>
        </w:rPr>
        <w:t xml:space="preserve"> </w:t>
      </w:r>
      <w:r w:rsidR="00C30DD6">
        <w:rPr>
          <w:rFonts w:cs="Times New Roman"/>
        </w:rPr>
        <w:t xml:space="preserve">Figure </w:t>
      </w:r>
      <w:r w:rsidR="004A4605">
        <w:rPr>
          <w:rFonts w:cs="Times New Roman"/>
        </w:rPr>
        <w:t>4</w:t>
      </w:r>
      <w:r w:rsidR="00C30DD6">
        <w:rPr>
          <w:rFonts w:cs="Times New Roman"/>
        </w:rPr>
        <w:t>b shows how a standard skew normal distribution with a high degree of right skew parameter</w:t>
      </w:r>
      <w:r w:rsidR="00160E1B">
        <w:rPr>
          <w:rFonts w:cs="Times New Roman"/>
        </w:rPr>
        <w:t xml:space="preserve"> </w:t>
      </w:r>
      <w:r w:rsidR="00160E1B" w:rsidRPr="00160E1B">
        <w:rPr>
          <w:rFonts w:cs="Times New Roman"/>
          <w:position w:val="-10"/>
        </w:rPr>
        <w:object w:dxaOrig="1180" w:dyaOrig="320" w14:anchorId="7F21F4B9">
          <v:shape id="_x0000_i1048" type="#_x0000_t75" style="width:59.65pt;height:16.1pt" o:ole="">
            <v:imagedata r:id="rId51" o:title=""/>
          </v:shape>
          <o:OLEObject Type="Embed" ProgID="Equation.DSMT4" ShapeID="_x0000_i1048" DrawAspect="Content" ObjectID="_1801314917" r:id="rId52"/>
        </w:object>
      </w:r>
      <w:r w:rsidR="00C30DD6">
        <w:rPr>
          <w:rFonts w:cs="Times New Roman"/>
        </w:rPr>
        <w:t xml:space="preserve"> may be mimicked by a YJ transformation </w:t>
      </w:r>
      <w:r w:rsidR="00160E1B">
        <w:rPr>
          <w:rFonts w:cs="Times New Roman"/>
        </w:rPr>
        <w:t xml:space="preserve">with </w:t>
      </w:r>
      <w:r w:rsidR="00160E1B" w:rsidRPr="00207C8B">
        <w:rPr>
          <w:position w:val="-12"/>
        </w:rPr>
        <w:object w:dxaOrig="1120" w:dyaOrig="360" w14:anchorId="592E6C8A">
          <v:shape id="_x0000_i1049" type="#_x0000_t75" style="width:55.35pt;height:18.25pt" o:ole="" o:preferrelative="f">
            <v:imagedata r:id="rId53" o:title=""/>
            <o:lock v:ext="edit" aspectratio="f"/>
          </v:shape>
          <o:OLEObject Type="Embed" ProgID="Equation.DSMT4" ShapeID="_x0000_i1049" DrawAspect="Content" ObjectID="_1801314918" r:id="rId54"/>
        </w:object>
      </w:r>
      <w:r w:rsidR="00160E1B">
        <w:t xml:space="preserve"> </w:t>
      </w:r>
      <w:r w:rsidR="00160E1B" w:rsidRPr="00160E1B">
        <w:rPr>
          <w:position w:val="-12"/>
        </w:rPr>
        <w:object w:dxaOrig="999" w:dyaOrig="360" w14:anchorId="16F41B34">
          <v:shape id="_x0000_i1050" type="#_x0000_t75" style="width:50.5pt;height:18.25pt" o:ole="">
            <v:imagedata r:id="rId55" o:title=""/>
          </v:shape>
          <o:OLEObject Type="Embed" ProgID="Equation.DSMT4" ShapeID="_x0000_i1050" DrawAspect="Content" ObjectID="_1801314919" r:id="rId56"/>
        </w:object>
      </w:r>
      <w:r w:rsidR="00160E1B">
        <w:t xml:space="preserve"> and </w:t>
      </w:r>
      <w:r w:rsidR="00160E1B" w:rsidRPr="00160E1B">
        <w:rPr>
          <w:position w:val="-12"/>
        </w:rPr>
        <w:object w:dxaOrig="720" w:dyaOrig="360" w14:anchorId="5AAF0424">
          <v:shape id="_x0000_i1051" type="#_x0000_t75" style="width:36pt;height:18.25pt" o:ole="">
            <v:imagedata r:id="rId57" o:title=""/>
          </v:shape>
          <o:OLEObject Type="Embed" ProgID="Equation.DSMT4" ShapeID="_x0000_i1051" DrawAspect="Content" ObjectID="_1801314920" r:id="rId58"/>
        </w:object>
      </w:r>
      <w:r w:rsidR="00C30DD6">
        <w:rPr>
          <w:rFonts w:cs="Times New Roman"/>
        </w:rPr>
        <w:t>.</w:t>
      </w:r>
      <w:r w:rsidR="004A0080">
        <w:rPr>
          <w:rFonts w:cs="Times New Roman"/>
        </w:rPr>
        <w:t xml:space="preserve"> </w:t>
      </w:r>
      <w:r w:rsidR="00D813CD">
        <w:rPr>
          <w:rFonts w:cs="Times New Roman"/>
        </w:rPr>
        <w:t xml:space="preserve">Figure </w:t>
      </w:r>
      <w:r w:rsidR="004A4605">
        <w:rPr>
          <w:rFonts w:cs="Times New Roman"/>
        </w:rPr>
        <w:t>4</w:t>
      </w:r>
      <w:r w:rsidR="00D813CD">
        <w:rPr>
          <w:rFonts w:cs="Times New Roman"/>
        </w:rPr>
        <w:t xml:space="preserve">c illustrates the same for a standard skew-t distribution with </w:t>
      </w:r>
      <w:r w:rsidR="00DD2B55">
        <w:rPr>
          <w:rFonts w:cs="Times New Roman"/>
        </w:rPr>
        <w:t xml:space="preserve">the </w:t>
      </w:r>
      <w:r w:rsidR="00DD2B55">
        <w:rPr>
          <w:rFonts w:cs="Times New Roman"/>
        </w:rPr>
        <w:lastRenderedPageBreak/>
        <w:t xml:space="preserve">same </w:t>
      </w:r>
      <w:r w:rsidR="00D813CD">
        <w:rPr>
          <w:rFonts w:cs="Times New Roman"/>
        </w:rPr>
        <w:t xml:space="preserve">high degree of right skew </w:t>
      </w:r>
      <w:r w:rsidR="00160E1B" w:rsidRPr="00160E1B">
        <w:rPr>
          <w:rFonts w:cs="Times New Roman"/>
          <w:position w:val="-10"/>
        </w:rPr>
        <w:object w:dxaOrig="1180" w:dyaOrig="320" w14:anchorId="7C6C7C6E">
          <v:shape id="_x0000_i1052" type="#_x0000_t75" style="width:59.65pt;height:16.1pt" o:ole="">
            <v:imagedata r:id="rId51" o:title=""/>
          </v:shape>
          <o:OLEObject Type="Embed" ProgID="Equation.DSMT4" ShapeID="_x0000_i1052" DrawAspect="Content" ObjectID="_1801314921" r:id="rId59"/>
        </w:object>
      </w:r>
      <w:r w:rsidR="00160E1B">
        <w:rPr>
          <w:rFonts w:cs="Times New Roman"/>
        </w:rPr>
        <w:t xml:space="preserve"> </w:t>
      </w:r>
      <w:r w:rsidR="00DD2B55">
        <w:rPr>
          <w:rFonts w:cs="Times New Roman"/>
        </w:rPr>
        <w:t xml:space="preserve">and </w:t>
      </w:r>
      <w:r w:rsidR="00085ABD">
        <w:rPr>
          <w:rFonts w:cs="Times New Roman"/>
        </w:rPr>
        <w:t>six</w:t>
      </w:r>
      <w:r w:rsidR="00DD2B55">
        <w:rPr>
          <w:rFonts w:cs="Times New Roman"/>
        </w:rPr>
        <w:t xml:space="preserve"> degrees of freedom. The skew-t distribution shows fatter tails than the skew-normal, which again is quite well reproduced by the YJ transformation with </w:t>
      </w:r>
      <w:r w:rsidR="00B406B2" w:rsidRPr="00207C8B">
        <w:rPr>
          <w:position w:val="-12"/>
        </w:rPr>
        <w:object w:dxaOrig="3120" w:dyaOrig="360" w14:anchorId="71D98B1C">
          <v:shape id="_x0000_i1053" type="#_x0000_t75" style="width:155.8pt;height:18.25pt" o:ole="" o:preferrelative="f">
            <v:imagedata r:id="rId60" o:title=""/>
            <o:lock v:ext="edit" aspectratio="f"/>
          </v:shape>
          <o:OLEObject Type="Embed" ProgID="Equation.DSMT4" ShapeID="_x0000_i1053" DrawAspect="Content" ObjectID="_1801314922" r:id="rId61"/>
        </w:object>
      </w:r>
      <w:r w:rsidR="00DD2B55">
        <w:rPr>
          <w:rFonts w:cs="Times New Roman"/>
        </w:rPr>
        <w:t xml:space="preserve"> </w:t>
      </w:r>
      <w:r w:rsidR="00C30DD6">
        <w:rPr>
          <w:rFonts w:cs="Times New Roman"/>
        </w:rPr>
        <w:t xml:space="preserve">A variety of other distributions can also be </w:t>
      </w:r>
      <w:r w:rsidR="00A14713">
        <w:rPr>
          <w:rFonts w:cs="Times New Roman"/>
        </w:rPr>
        <w:t xml:space="preserve">closely approximated by the YJ transformation, demonstrating its flexibility. </w:t>
      </w:r>
    </w:p>
    <w:p w14:paraId="2D1B6A9F" w14:textId="7DAA5D08" w:rsidR="00B2355F" w:rsidRDefault="00A14713" w:rsidP="00395AF8">
      <w:pPr>
        <w:spacing w:line="276" w:lineRule="auto"/>
        <w:ind w:firstLine="720"/>
      </w:pPr>
      <w:r>
        <w:rPr>
          <w:rFonts w:cs="Times New Roman"/>
        </w:rPr>
        <w:t>Now, c</w:t>
      </w:r>
      <w:r w:rsidR="00EE513B">
        <w:rPr>
          <w:rFonts w:cs="Times New Roman"/>
        </w:rPr>
        <w:t xml:space="preserve">onsider that there are </w:t>
      </w:r>
      <w:r w:rsidR="00EE513B" w:rsidRPr="00B83E64">
        <w:rPr>
          <w:rFonts w:cs="Times New Roman"/>
          <w:i/>
        </w:rPr>
        <w:t>L</w:t>
      </w:r>
      <w:r w:rsidR="00EE513B">
        <w:rPr>
          <w:rFonts w:cs="Times New Roman"/>
        </w:rPr>
        <w:t xml:space="preserve"> such non-normal variables</w:t>
      </w:r>
      <w:r w:rsidR="008347FF">
        <w:rPr>
          <w:rFonts w:cs="Times New Roman"/>
        </w:rPr>
        <w:t>/parameters</w:t>
      </w:r>
      <w:r w:rsidR="00EE513B">
        <w:rPr>
          <w:rFonts w:cs="Times New Roman"/>
        </w:rPr>
        <w:t xml:space="preserve"> (</w:t>
      </w:r>
      <w:r w:rsidR="00EE513B" w:rsidRPr="00B83E64">
        <w:rPr>
          <w:rFonts w:cs="Times New Roman"/>
          <w:i/>
        </w:rPr>
        <w:t>l</w:t>
      </w:r>
      <w:r w:rsidR="00EE513B">
        <w:rPr>
          <w:rFonts w:cs="Times New Roman"/>
        </w:rPr>
        <w:t>=1,2,…</w:t>
      </w:r>
      <w:r w:rsidR="009C02C2">
        <w:rPr>
          <w:rFonts w:cs="Times New Roman"/>
        </w:rPr>
        <w:t>,</w:t>
      </w:r>
      <w:r w:rsidR="00EE513B" w:rsidRPr="00EE513B">
        <w:rPr>
          <w:rFonts w:cs="Times New Roman"/>
          <w:i/>
        </w:rPr>
        <w:t xml:space="preserve"> </w:t>
      </w:r>
      <w:r w:rsidR="00EE513B" w:rsidRPr="00357313">
        <w:rPr>
          <w:rFonts w:cs="Times New Roman"/>
          <w:i/>
        </w:rPr>
        <w:t>L</w:t>
      </w:r>
      <w:r w:rsidR="00EE513B" w:rsidRPr="00B83E64">
        <w:rPr>
          <w:rFonts w:cs="Times New Roman"/>
        </w:rPr>
        <w:t>)</w:t>
      </w:r>
      <w:r w:rsidR="00EE513B">
        <w:rPr>
          <w:rFonts w:cs="Times New Roman"/>
          <w:i/>
        </w:rPr>
        <w:t>.</w:t>
      </w:r>
      <w:r w:rsidR="00EE513B">
        <w:rPr>
          <w:rFonts w:cs="Times New Roman"/>
        </w:rPr>
        <w:t xml:space="preserve"> </w:t>
      </w:r>
      <w:r w:rsidR="008347FF" w:rsidRPr="00F53BDA">
        <w:rPr>
          <w:rFonts w:cs="Times New Roman"/>
        </w:rPr>
        <w:t xml:space="preserve">Across </w:t>
      </w:r>
      <w:r w:rsidR="008347FF">
        <w:rPr>
          <w:rFonts w:cs="Times New Roman"/>
        </w:rPr>
        <w:t xml:space="preserve">the </w:t>
      </w:r>
      <w:r w:rsidR="008347FF" w:rsidRPr="00F53BDA">
        <w:rPr>
          <w:rFonts w:cs="Times New Roman"/>
        </w:rPr>
        <w:t xml:space="preserve">different variables/parameters </w:t>
      </w:r>
      <w:r w:rsidR="00B406B2" w:rsidRPr="00207C8B">
        <w:rPr>
          <w:position w:val="-12"/>
        </w:rPr>
        <w:object w:dxaOrig="1180" w:dyaOrig="360" w14:anchorId="0954A95E">
          <v:shape id="_x0000_i1054" type="#_x0000_t75" style="width:59.65pt;height:18.25pt" o:ole="" o:preferrelative="f">
            <v:imagedata r:id="rId62" o:title=""/>
            <o:lock v:ext="edit" aspectratio="f"/>
          </v:shape>
          <o:OLEObject Type="Embed" ProgID="Equation.DSMT4" ShapeID="_x0000_i1054" DrawAspect="Content" ObjectID="_1801314923" r:id="rId63"/>
        </w:object>
      </w:r>
      <w:r w:rsidR="008347FF" w:rsidRPr="00F53BDA">
        <w:rPr>
          <w:rFonts w:cs="Times New Roman"/>
        </w:rPr>
        <w:t>, the direction and intensity of skew/tail can vary. For future use,</w:t>
      </w:r>
      <w:r w:rsidR="008347FF">
        <w:rPr>
          <w:rFonts w:cs="Times New Roman"/>
        </w:rPr>
        <w:t xml:space="preserve"> </w:t>
      </w:r>
      <w:r w:rsidR="008347FF" w:rsidRPr="00F53BDA">
        <w:rPr>
          <w:rFonts w:cs="Times New Roman"/>
        </w:rPr>
        <w:t xml:space="preserve">define </w:t>
      </w:r>
      <w:r w:rsidR="00893DFF" w:rsidRPr="00F53BDA">
        <w:rPr>
          <w:rFonts w:cs="Times New Roman"/>
          <w:position w:val="-14"/>
        </w:rPr>
        <w:object w:dxaOrig="1860" w:dyaOrig="499" w14:anchorId="4F326BF4">
          <v:shape id="_x0000_i1055" type="#_x0000_t75" style="width:92.95pt;height:25.25pt" o:ole="" o:preferrelative="f">
            <v:imagedata r:id="rId64" o:title=""/>
            <o:lock v:ext="edit" aspectratio="f"/>
          </v:shape>
          <o:OLEObject Type="Embed" ProgID="Equation.DSMT4" ShapeID="_x0000_i1055" DrawAspect="Content" ObjectID="_1801314924" r:id="rId65"/>
        </w:object>
      </w:r>
      <w:r w:rsidR="00893DFF">
        <w:rPr>
          <w:rFonts w:cs="Times New Roman"/>
        </w:rPr>
        <w:t xml:space="preserve"> </w:t>
      </w:r>
      <w:r w:rsidR="00893DFF" w:rsidRPr="00893DFF">
        <w:rPr>
          <w:position w:val="-10"/>
        </w:rPr>
        <w:object w:dxaOrig="1300" w:dyaOrig="320" w14:anchorId="383FF3EE">
          <v:shape id="_x0000_i1056" type="#_x0000_t75" style="width:65.55pt;height:16.1pt" o:ole="">
            <v:imagedata r:id="rId66" o:title=""/>
          </v:shape>
          <o:OLEObject Type="Embed" ProgID="Equation.DSMT4" ShapeID="_x0000_i1056" DrawAspect="Content" ObjectID="_1801314925" r:id="rId67"/>
        </w:object>
      </w:r>
      <w:r w:rsidR="008347FF" w:rsidRPr="00F53BDA">
        <w:rPr>
          <w:rFonts w:cs="Times New Roman"/>
        </w:rPr>
        <w:t xml:space="preserve">, </w:t>
      </w:r>
      <w:r w:rsidR="00B406B2" w:rsidRPr="00F53BDA">
        <w:rPr>
          <w:rFonts w:cs="Times New Roman"/>
          <w:position w:val="-14"/>
        </w:rPr>
        <w:object w:dxaOrig="3240" w:dyaOrig="499" w14:anchorId="5C644D60">
          <v:shape id="_x0000_i1057" type="#_x0000_t75" style="width:162.25pt;height:25.25pt" o:ole="" o:preferrelative="f">
            <v:imagedata r:id="rId68" o:title=""/>
            <o:lock v:ext="edit" aspectratio="f"/>
          </v:shape>
          <o:OLEObject Type="Embed" ProgID="Equation.DSMT4" ShapeID="_x0000_i1057" DrawAspect="Content" ObjectID="_1801314926" r:id="rId69"/>
        </w:object>
      </w:r>
      <w:r w:rsidR="008347FF" w:rsidRPr="00F53BDA">
        <w:rPr>
          <w:rFonts w:cs="Times New Roman"/>
        </w:rPr>
        <w:t xml:space="preserve">, </w:t>
      </w:r>
      <w:r w:rsidR="00C46F99" w:rsidRPr="00207C8B">
        <w:rPr>
          <w:position w:val="-16"/>
        </w:rPr>
        <w:object w:dxaOrig="3840" w:dyaOrig="440" w14:anchorId="389A0F1C">
          <v:shape id="_x0000_i1058" type="#_x0000_t75" style="width:191.8pt;height:22.05pt" o:ole="" o:preferrelative="f">
            <v:imagedata r:id="rId70" o:title=""/>
            <o:lock v:ext="edit" aspectratio="f"/>
          </v:shape>
          <o:OLEObject Type="Embed" ProgID="Equation.DSMT4" ShapeID="_x0000_i1058" DrawAspect="Content" ObjectID="_1801314927" r:id="rId71"/>
        </w:object>
      </w:r>
      <w:r w:rsidR="00893DFF">
        <w:t xml:space="preserve"> </w:t>
      </w:r>
      <w:r w:rsidR="00893DFF" w:rsidRPr="00893DFF">
        <w:rPr>
          <w:position w:val="-10"/>
        </w:rPr>
        <w:object w:dxaOrig="1300" w:dyaOrig="320" w14:anchorId="1D644A7D">
          <v:shape id="_x0000_i1059" type="#_x0000_t75" style="width:65.55pt;height:16.1pt" o:ole="">
            <v:imagedata r:id="rId66" o:title=""/>
          </v:shape>
          <o:OLEObject Type="Embed" ProgID="Equation.DSMT4" ShapeID="_x0000_i1059" DrawAspect="Content" ObjectID="_1801314928" r:id="rId72"/>
        </w:object>
      </w:r>
      <w:r w:rsidR="00672E77">
        <w:rPr>
          <w:rFonts w:cs="Times New Roman"/>
        </w:rPr>
        <w:t>, and so</w:t>
      </w:r>
      <w:r w:rsidR="004A0080">
        <w:rPr>
          <w:rFonts w:cs="Times New Roman"/>
        </w:rPr>
        <w:t xml:space="preserve"> </w:t>
      </w:r>
      <w:r w:rsidR="00893DFF" w:rsidRPr="00207C8B">
        <w:rPr>
          <w:position w:val="-12"/>
        </w:rPr>
        <w:object w:dxaOrig="1100" w:dyaOrig="380" w14:anchorId="739898BC">
          <v:shape id="_x0000_i1060" type="#_x0000_t75" style="width:54.25pt;height:18.25pt" o:ole="" o:preferrelative="f">
            <v:imagedata r:id="rId73" o:title=""/>
            <o:lock v:ext="edit" aspectratio="f"/>
          </v:shape>
          <o:OLEObject Type="Embed" ProgID="Equation.DSMT4" ShapeID="_x0000_i1060" DrawAspect="Content" ObjectID="_1801314929" r:id="rId74"/>
        </w:object>
      </w:r>
      <w:r w:rsidR="00893DFF">
        <w:rPr>
          <w:rFonts w:cs="Times New Roman"/>
        </w:rPr>
        <w:t xml:space="preserve"> </w:t>
      </w:r>
      <w:r w:rsidR="00144A77">
        <w:rPr>
          <w:rFonts w:cs="Times New Roman"/>
        </w:rPr>
        <w:t>where</w:t>
      </w:r>
      <w:r w:rsidR="00893DFF">
        <w:rPr>
          <w:rFonts w:cs="Times New Roman"/>
        </w:rPr>
        <w:t xml:space="preserve"> </w:t>
      </w:r>
      <w:r w:rsidR="00893DFF" w:rsidRPr="00893DFF">
        <w:rPr>
          <w:rFonts w:cs="Times New Roman"/>
          <w:position w:val="-12"/>
        </w:rPr>
        <w:object w:dxaOrig="1760" w:dyaOrig="360" w14:anchorId="5D3092C4">
          <v:shape id="_x0000_i1061" type="#_x0000_t75" style="width:88.65pt;height:18.25pt" o:ole="">
            <v:imagedata r:id="rId75" o:title=""/>
          </v:shape>
          <o:OLEObject Type="Embed" ProgID="Equation.DSMT4" ShapeID="_x0000_i1061" DrawAspect="Content" ObjectID="_1801314930" r:id="rId76"/>
        </w:object>
      </w:r>
    </w:p>
    <w:p w14:paraId="200D2158" w14:textId="32C4F08E" w:rsidR="007753EF" w:rsidRDefault="007753EF" w:rsidP="000C0B75">
      <w:pPr>
        <w:spacing w:line="276" w:lineRule="auto"/>
        <w:rPr>
          <w:rFonts w:cs="Times New Roman"/>
        </w:rPr>
      </w:pPr>
    </w:p>
    <w:p w14:paraId="3E3F4FEA" w14:textId="77777777" w:rsidR="007753EF" w:rsidRPr="00F53BDA" w:rsidRDefault="007753EF" w:rsidP="000C0B75">
      <w:pPr>
        <w:spacing w:line="276" w:lineRule="auto"/>
        <w:jc w:val="center"/>
        <w:rPr>
          <w:rFonts w:cs="Times New Roman"/>
          <w:b/>
          <w:bCs/>
        </w:rPr>
      </w:pPr>
      <w:r w:rsidRPr="00F53BDA">
        <w:rPr>
          <w:rFonts w:cs="Times New Roman"/>
          <w:b/>
          <w:bCs/>
          <w:noProof/>
        </w:rPr>
        <w:drawing>
          <wp:inline distT="0" distB="0" distL="0" distR="0" wp14:anchorId="276D5317" wp14:editId="281966C2">
            <wp:extent cx="5275023" cy="323151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1.PNG"/>
                    <pic:cNvPicPr/>
                  </pic:nvPicPr>
                  <pic:blipFill>
                    <a:blip r:embed="rId77">
                      <a:extLst>
                        <a:ext uri="{28A0092B-C50C-407E-A947-70E740481C1C}">
                          <a14:useLocalDpi xmlns:a14="http://schemas.microsoft.com/office/drawing/2010/main" val="0"/>
                        </a:ext>
                      </a:extLst>
                    </a:blip>
                    <a:stretch>
                      <a:fillRect/>
                    </a:stretch>
                  </pic:blipFill>
                  <pic:spPr>
                    <a:xfrm>
                      <a:off x="0" y="0"/>
                      <a:ext cx="5282759" cy="3236254"/>
                    </a:xfrm>
                    <a:prstGeom prst="rect">
                      <a:avLst/>
                    </a:prstGeom>
                  </pic:spPr>
                </pic:pic>
              </a:graphicData>
            </a:graphic>
          </wp:inline>
        </w:drawing>
      </w:r>
    </w:p>
    <w:p w14:paraId="1DE9A50B" w14:textId="3AB2F18F" w:rsidR="007753EF" w:rsidRDefault="007753EF" w:rsidP="00995814">
      <w:pPr>
        <w:spacing w:before="120" w:line="276" w:lineRule="auto"/>
        <w:jc w:val="center"/>
        <w:rPr>
          <w:rFonts w:cs="Times New Roman"/>
          <w:b/>
          <w:bCs/>
          <w:szCs w:val="24"/>
        </w:rPr>
      </w:pPr>
      <w:r w:rsidRPr="00F53BDA">
        <w:rPr>
          <w:rFonts w:cs="Times New Roman"/>
          <w:b/>
          <w:bCs/>
          <w:szCs w:val="24"/>
        </w:rPr>
        <w:t xml:space="preserve">Figure </w:t>
      </w:r>
      <w:r w:rsidR="005A5C50">
        <w:rPr>
          <w:rFonts w:cs="Times New Roman"/>
          <w:b/>
          <w:bCs/>
          <w:szCs w:val="24"/>
        </w:rPr>
        <w:t>3</w:t>
      </w:r>
      <w:r w:rsidR="00704C92">
        <w:rPr>
          <w:rFonts w:cs="Times New Roman"/>
          <w:b/>
          <w:bCs/>
          <w:szCs w:val="24"/>
        </w:rPr>
        <w:t>.</w:t>
      </w:r>
      <w:r w:rsidRPr="00F53BDA">
        <w:rPr>
          <w:rFonts w:cs="Times New Roman"/>
          <w:b/>
          <w:bCs/>
          <w:szCs w:val="24"/>
        </w:rPr>
        <w:t xml:space="preserve"> Density of transformed variable for different lambda values</w:t>
      </w:r>
    </w:p>
    <w:p w14:paraId="64C3C1C6" w14:textId="77777777" w:rsidR="00CD789A" w:rsidRDefault="00CD789A" w:rsidP="000C0B75">
      <w:pPr>
        <w:spacing w:line="276" w:lineRule="auto"/>
        <w:jc w:val="center"/>
        <w:rPr>
          <w:rFonts w:cs="Times New Roman"/>
          <w:b/>
          <w:bCs/>
          <w:szCs w:val="24"/>
        </w:rPr>
      </w:pPr>
    </w:p>
    <w:p w14:paraId="43AB327C" w14:textId="539D4CC7" w:rsidR="00CD789A" w:rsidRDefault="00CD789A" w:rsidP="000C0B75">
      <w:pPr>
        <w:spacing w:line="276" w:lineRule="auto"/>
        <w:jc w:val="center"/>
        <w:rPr>
          <w:rFonts w:cs="Times New Roman"/>
          <w:b/>
          <w:bCs/>
          <w:szCs w:val="24"/>
        </w:rPr>
      </w:pPr>
      <w:r>
        <w:rPr>
          <w:noProof/>
        </w:rPr>
        <w:lastRenderedPageBreak/>
        <w:drawing>
          <wp:inline distT="0" distB="0" distL="0" distR="0" wp14:anchorId="54974476" wp14:editId="4A2A385C">
            <wp:extent cx="4571365" cy="2285365"/>
            <wp:effectExtent l="0" t="0" r="635" b="635"/>
            <wp:docPr id="1830581782" name="Picture 1" descr="A graph of density and extre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81782" name="Picture 1" descr="A graph of density and extreme&#10;&#10;Description automatically generated"/>
                    <pic:cNvPicPr>
                      <a:picLocks noChangeAspect="1"/>
                    </pic:cNvPicPr>
                  </pic:nvPicPr>
                  <pic:blipFill>
                    <a:blip r:embed="rId78">
                      <a:extLst>
                        <a:ext uri="{28A0092B-C50C-407E-A947-70E740481C1C}">
                          <a14:useLocalDpi xmlns:a14="http://schemas.microsoft.com/office/drawing/2010/main" val="0"/>
                        </a:ext>
                      </a:extLst>
                    </a:blip>
                    <a:stretch>
                      <a:fillRect/>
                    </a:stretch>
                  </pic:blipFill>
                  <pic:spPr>
                    <a:xfrm>
                      <a:off x="0" y="0"/>
                      <a:ext cx="4571365" cy="2285365"/>
                    </a:xfrm>
                    <a:prstGeom prst="rect">
                      <a:avLst/>
                    </a:prstGeom>
                  </pic:spPr>
                </pic:pic>
              </a:graphicData>
            </a:graphic>
          </wp:inline>
        </w:drawing>
      </w:r>
    </w:p>
    <w:p w14:paraId="1D496D2F" w14:textId="0CD4AF3C" w:rsidR="00CD789A" w:rsidRPr="00C46F99" w:rsidRDefault="00CD789A" w:rsidP="00CD789A">
      <w:pPr>
        <w:spacing w:line="240" w:lineRule="auto"/>
        <w:jc w:val="center"/>
      </w:pPr>
      <w:r w:rsidRPr="00C46F99">
        <w:t xml:space="preserve">Figure </w:t>
      </w:r>
      <w:r w:rsidR="005A5C50" w:rsidRPr="00C46F99">
        <w:t>4</w:t>
      </w:r>
      <w:r w:rsidRPr="00C46F99">
        <w:t>a: YJ approximation of standard extreme value distribution</w:t>
      </w:r>
    </w:p>
    <w:p w14:paraId="4435D6B7" w14:textId="0B0CBF3D" w:rsidR="00CD789A" w:rsidRDefault="00CD789A" w:rsidP="000C0B75">
      <w:pPr>
        <w:spacing w:line="276" w:lineRule="auto"/>
        <w:jc w:val="center"/>
        <w:rPr>
          <w:rFonts w:cs="Times New Roman"/>
          <w:b/>
          <w:bCs/>
          <w:szCs w:val="24"/>
        </w:rPr>
      </w:pPr>
      <w:r>
        <w:rPr>
          <w:noProof/>
        </w:rPr>
        <w:drawing>
          <wp:inline distT="0" distB="0" distL="0" distR="0" wp14:anchorId="0311389E" wp14:editId="46B5B461">
            <wp:extent cx="4571365" cy="2285365"/>
            <wp:effectExtent l="0" t="0" r="635" b="635"/>
            <wp:docPr id="193895612" name="Picture 2"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95612" name="Picture 2" descr="A diagram of a function&#10;&#10;Description automatically generated"/>
                    <pic:cNvPicPr>
                      <a:picLocks noChangeAspect="1"/>
                    </pic:cNvPicPr>
                  </pic:nvPicPr>
                  <pic:blipFill>
                    <a:blip r:embed="rId79">
                      <a:extLst>
                        <a:ext uri="{28A0092B-C50C-407E-A947-70E740481C1C}">
                          <a14:useLocalDpi xmlns:a14="http://schemas.microsoft.com/office/drawing/2010/main" val="0"/>
                        </a:ext>
                      </a:extLst>
                    </a:blip>
                    <a:stretch>
                      <a:fillRect/>
                    </a:stretch>
                  </pic:blipFill>
                  <pic:spPr>
                    <a:xfrm>
                      <a:off x="0" y="0"/>
                      <a:ext cx="4571365" cy="2285365"/>
                    </a:xfrm>
                    <a:prstGeom prst="rect">
                      <a:avLst/>
                    </a:prstGeom>
                  </pic:spPr>
                </pic:pic>
              </a:graphicData>
            </a:graphic>
          </wp:inline>
        </w:drawing>
      </w:r>
    </w:p>
    <w:p w14:paraId="1B1F0588" w14:textId="51FF13A8" w:rsidR="00CD789A" w:rsidRDefault="00CD789A" w:rsidP="00CD789A">
      <w:pPr>
        <w:spacing w:line="240" w:lineRule="auto"/>
        <w:jc w:val="center"/>
      </w:pPr>
      <w:r>
        <w:t xml:space="preserve">Figure </w:t>
      </w:r>
      <w:r w:rsidR="005A5C50">
        <w:t>4</w:t>
      </w:r>
      <w:r>
        <w:t xml:space="preserve">b: YJ approximation of standard skew-normal distribution (with slant </w:t>
      </w:r>
      <w:r>
        <w:rPr>
          <w:rFonts w:cs="Times New Roman"/>
          <w:position w:val="-6"/>
          <w:szCs w:val="24"/>
        </w:rPr>
        <w:object w:dxaOrig="985" w:dyaOrig="290" w14:anchorId="0EEC5253">
          <v:shape id="_x0000_i1062" type="#_x0000_t75" style="width:49.45pt;height:14.5pt" o:ole="">
            <v:imagedata r:id="rId80" o:title=""/>
          </v:shape>
          <o:OLEObject Type="Embed" ProgID="Equation.DSMT4" ShapeID="_x0000_i1062" DrawAspect="Content" ObjectID="_1801314931" r:id="rId81"/>
        </w:object>
      </w:r>
      <w:r>
        <w:t>)</w:t>
      </w:r>
    </w:p>
    <w:p w14:paraId="2477CD73" w14:textId="33CB2BD1" w:rsidR="00CD789A" w:rsidRDefault="00CD789A" w:rsidP="000C0B75">
      <w:pPr>
        <w:spacing w:line="276" w:lineRule="auto"/>
        <w:jc w:val="center"/>
        <w:rPr>
          <w:rFonts w:cs="Times New Roman"/>
          <w:b/>
          <w:bCs/>
          <w:szCs w:val="24"/>
        </w:rPr>
      </w:pPr>
      <w:r>
        <w:rPr>
          <w:noProof/>
        </w:rPr>
        <w:drawing>
          <wp:inline distT="0" distB="0" distL="0" distR="0" wp14:anchorId="145CCFB7" wp14:editId="47994A57">
            <wp:extent cx="4571365" cy="2285365"/>
            <wp:effectExtent l="0" t="0" r="635" b="635"/>
            <wp:docPr id="999374496" name="Picture 3" descr="A graph of density and yj&#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374496" name="Picture 3" descr="A graph of density and yj&#10;&#10;Description automatically generated"/>
                    <pic:cNvPicPr>
                      <a:picLocks noChangeAspect="1"/>
                    </pic:cNvPicPr>
                  </pic:nvPicPr>
                  <pic:blipFill>
                    <a:blip r:embed="rId82">
                      <a:extLst>
                        <a:ext uri="{28A0092B-C50C-407E-A947-70E740481C1C}">
                          <a14:useLocalDpi xmlns:a14="http://schemas.microsoft.com/office/drawing/2010/main" val="0"/>
                        </a:ext>
                      </a:extLst>
                    </a:blip>
                    <a:stretch>
                      <a:fillRect/>
                    </a:stretch>
                  </pic:blipFill>
                  <pic:spPr>
                    <a:xfrm>
                      <a:off x="0" y="0"/>
                      <a:ext cx="4571365" cy="2285365"/>
                    </a:xfrm>
                    <a:prstGeom prst="rect">
                      <a:avLst/>
                    </a:prstGeom>
                  </pic:spPr>
                </pic:pic>
              </a:graphicData>
            </a:graphic>
          </wp:inline>
        </w:drawing>
      </w:r>
    </w:p>
    <w:p w14:paraId="18AB4C4B" w14:textId="7AAE2703" w:rsidR="00CD789A" w:rsidRDefault="00CD789A" w:rsidP="00CD789A">
      <w:pPr>
        <w:spacing w:line="240" w:lineRule="auto"/>
        <w:jc w:val="center"/>
      </w:pPr>
      <w:r>
        <w:t xml:space="preserve">Figure </w:t>
      </w:r>
      <w:r w:rsidR="005A5C50">
        <w:t>4</w:t>
      </w:r>
      <w:r>
        <w:t xml:space="preserve">c: YJ approximation of standard skew-t distribution (with </w:t>
      </w:r>
      <w:r>
        <w:rPr>
          <w:rFonts w:cs="Times New Roman"/>
          <w:position w:val="-6"/>
          <w:szCs w:val="24"/>
        </w:rPr>
        <w:object w:dxaOrig="985" w:dyaOrig="290" w14:anchorId="0A026362">
          <v:shape id="_x0000_i1063" type="#_x0000_t75" style="width:49.45pt;height:14.5pt" o:ole="">
            <v:imagedata r:id="rId80" o:title=""/>
          </v:shape>
          <o:OLEObject Type="Embed" ProgID="Equation.DSMT4" ShapeID="_x0000_i1063" DrawAspect="Content" ObjectID="_1801314932" r:id="rId83"/>
        </w:object>
      </w:r>
      <w:r>
        <w:t xml:space="preserve"> and 6 </w:t>
      </w:r>
      <w:proofErr w:type="spellStart"/>
      <w:r>
        <w:t>dfs</w:t>
      </w:r>
      <w:proofErr w:type="spellEnd"/>
      <w:r>
        <w:t>)</w:t>
      </w:r>
    </w:p>
    <w:p w14:paraId="22A6C4AC" w14:textId="77777777" w:rsidR="00CD789A" w:rsidRDefault="00CD789A" w:rsidP="00CD789A">
      <w:pPr>
        <w:spacing w:line="240" w:lineRule="auto"/>
        <w:jc w:val="center"/>
      </w:pPr>
    </w:p>
    <w:p w14:paraId="6C1716E0" w14:textId="7BD86CF7" w:rsidR="00CD789A" w:rsidRDefault="00CD789A" w:rsidP="00CD789A">
      <w:pPr>
        <w:spacing w:line="276" w:lineRule="auto"/>
        <w:rPr>
          <w:b/>
          <w:bCs/>
        </w:rPr>
      </w:pPr>
      <w:r>
        <w:rPr>
          <w:b/>
          <w:bCs/>
        </w:rPr>
        <w:t xml:space="preserve">Figure </w:t>
      </w:r>
      <w:r w:rsidR="005A5C50">
        <w:rPr>
          <w:b/>
          <w:bCs/>
        </w:rPr>
        <w:t>4</w:t>
      </w:r>
      <w:r w:rsidR="00995814">
        <w:rPr>
          <w:b/>
          <w:bCs/>
        </w:rPr>
        <w:t>.</w:t>
      </w:r>
      <w:r>
        <w:rPr>
          <w:b/>
          <w:bCs/>
        </w:rPr>
        <w:t xml:space="preserve"> Ability of YJ transformation to mimic alternative skew/fat-tailed distributions</w:t>
      </w:r>
    </w:p>
    <w:p w14:paraId="614B57EB" w14:textId="77777777" w:rsidR="00C46F99" w:rsidRDefault="00C46F99" w:rsidP="00CD789A">
      <w:pPr>
        <w:spacing w:line="276" w:lineRule="auto"/>
        <w:rPr>
          <w:b/>
          <w:bCs/>
        </w:rPr>
      </w:pPr>
    </w:p>
    <w:p w14:paraId="1AB5F6F9" w14:textId="5A2CEC36" w:rsidR="00B2355F" w:rsidRDefault="00B2355F" w:rsidP="000C0B75">
      <w:pPr>
        <w:spacing w:line="276" w:lineRule="auto"/>
        <w:ind w:firstLine="720"/>
        <w:rPr>
          <w:rFonts w:cs="Times New Roman"/>
          <w:noProof/>
        </w:rPr>
      </w:pPr>
      <w:r>
        <w:rPr>
          <w:rFonts w:cs="Times New Roman"/>
        </w:rPr>
        <w:lastRenderedPageBreak/>
        <w:t xml:space="preserve">In consumer behavior studies, </w:t>
      </w:r>
      <w:r w:rsidR="00935BE1">
        <w:rPr>
          <w:rFonts w:cs="Times New Roman"/>
        </w:rPr>
        <w:t xml:space="preserve">it </w:t>
      </w:r>
      <w:r>
        <w:rPr>
          <w:rFonts w:cs="Times New Roman"/>
        </w:rPr>
        <w:t xml:space="preserve">is often also </w:t>
      </w:r>
      <w:r w:rsidR="00935BE1">
        <w:rPr>
          <w:rFonts w:cs="Times New Roman"/>
        </w:rPr>
        <w:t>necessary</w:t>
      </w:r>
      <w:r>
        <w:rPr>
          <w:rFonts w:cs="Times New Roman"/>
        </w:rPr>
        <w:t xml:space="preserve"> to restrict the distribution of parameters to be consistent with behavioral notions. For instance, in the context of mode choice models, the response coefficient of the travel cost parameter should be strictly negative. A common distributional assumption to ensure such a range restriction is to use a log-normal distribution for the response coefficient.</w:t>
      </w:r>
      <w:r w:rsidR="00EE513B">
        <w:rPr>
          <w:rFonts w:cs="Times New Roman"/>
        </w:rPr>
        <w:t xml:space="preserve"> For this, c</w:t>
      </w:r>
      <w:r>
        <w:rPr>
          <w:rFonts w:cs="Times New Roman"/>
        </w:rPr>
        <w:t xml:space="preserve">onsider the following  </w:t>
      </w:r>
      <w:r w:rsidRPr="00F53BDA">
        <w:rPr>
          <w:rFonts w:cs="Times New Roman"/>
          <w:noProof/>
        </w:rPr>
        <w:t xml:space="preserve">transformation </w:t>
      </w:r>
      <w:r>
        <w:rPr>
          <w:rFonts w:cs="Times New Roman"/>
          <w:noProof/>
        </w:rPr>
        <w:t xml:space="preserve">of </w:t>
      </w:r>
      <w:r w:rsidR="00EE513B">
        <w:rPr>
          <w:rFonts w:cs="Times New Roman"/>
          <w:noProof/>
        </w:rPr>
        <w:t xml:space="preserve">bounded </w:t>
      </w:r>
      <w:r w:rsidRPr="00F53BDA">
        <w:rPr>
          <w:rFonts w:cs="Times New Roman"/>
          <w:noProof/>
        </w:rPr>
        <w:t xml:space="preserve">random variable/parameter </w:t>
      </w:r>
      <w:r w:rsidR="00F01B3E" w:rsidRPr="00207C8B">
        <w:rPr>
          <w:position w:val="-12"/>
        </w:rPr>
        <w:object w:dxaOrig="340" w:dyaOrig="360" w14:anchorId="00A404F8">
          <v:shape id="_x0000_i1064" type="#_x0000_t75" style="width:17.75pt;height:18.25pt" o:ole="" o:preferrelative="f">
            <v:imagedata r:id="rId84" o:title=""/>
            <o:lock v:ext="edit" aspectratio="f"/>
          </v:shape>
          <o:OLEObject Type="Embed" ProgID="Equation.DSMT4" ShapeID="_x0000_i1064" DrawAspect="Content" ObjectID="_1801314933" r:id="rId85"/>
        </w:object>
      </w:r>
      <w:r w:rsidRPr="00F53BDA">
        <w:rPr>
          <w:rFonts w:cs="Times New Roman"/>
        </w:rPr>
        <w:t xml:space="preserve"> </w:t>
      </w:r>
      <w:r w:rsidRPr="00F53BDA">
        <w:rPr>
          <w:rFonts w:cs="Times New Roman"/>
          <w:noProof/>
        </w:rPr>
        <w:t xml:space="preserve">to a normal random variable/parameter </w:t>
      </w:r>
      <w:r w:rsidR="00F01B3E" w:rsidRPr="00207C8B">
        <w:rPr>
          <w:position w:val="-12"/>
        </w:rPr>
        <w:object w:dxaOrig="279" w:dyaOrig="360" w14:anchorId="10F6DFD5">
          <v:shape id="_x0000_i1065" type="#_x0000_t75" style="width:13.95pt;height:18.25pt" o:ole="" o:preferrelative="f">
            <v:imagedata r:id="rId86" o:title=""/>
            <o:lock v:ext="edit" aspectratio="f"/>
          </v:shape>
          <o:OLEObject Type="Embed" ProgID="Equation.DSMT4" ShapeID="_x0000_i1065" DrawAspect="Content" ObjectID="_1801314934" r:id="rId87"/>
        </w:object>
      </w:r>
      <w:r w:rsidRPr="00820218">
        <w:rPr>
          <w:rFonts w:cs="Times New Roman"/>
        </w:rPr>
        <w:t xml:space="preserve"> </w:t>
      </w:r>
      <w:r w:rsidRPr="00F53BDA">
        <w:rPr>
          <w:rFonts w:cs="Times New Roman"/>
        </w:rPr>
        <w:t xml:space="preserve">with a mean parameter of </w:t>
      </w:r>
      <w:r w:rsidR="00F01B3E" w:rsidRPr="00207C8B">
        <w:rPr>
          <w:position w:val="-12"/>
        </w:rPr>
        <w:object w:dxaOrig="300" w:dyaOrig="360" w14:anchorId="4657F6BD">
          <v:shape id="_x0000_i1066" type="#_x0000_t75" style="width:15.05pt;height:18.25pt" o:ole="" o:preferrelative="f">
            <v:imagedata r:id="rId88" o:title=""/>
            <o:lock v:ext="edit" aspectratio="f"/>
          </v:shape>
          <o:OLEObject Type="Embed" ProgID="Equation.DSMT4" ShapeID="_x0000_i1066" DrawAspect="Content" ObjectID="_1801314935" r:id="rId89"/>
        </w:object>
      </w:r>
      <w:r w:rsidRPr="00F53BDA">
        <w:rPr>
          <w:rFonts w:cs="Times New Roman"/>
        </w:rPr>
        <w:t xml:space="preserve"> and variance of </w:t>
      </w:r>
      <w:r w:rsidR="00F01B3E" w:rsidRPr="00207C8B">
        <w:rPr>
          <w:position w:val="-12"/>
        </w:rPr>
        <w:object w:dxaOrig="320" w:dyaOrig="380" w14:anchorId="3A500123">
          <v:shape id="_x0000_i1067" type="#_x0000_t75" style="width:15.6pt;height:18.25pt" o:ole="" o:preferrelative="f">
            <v:imagedata r:id="rId90" o:title=""/>
            <o:lock v:ext="edit" aspectratio="f"/>
          </v:shape>
          <o:OLEObject Type="Embed" ProgID="Equation.DSMT4" ShapeID="_x0000_i1067" DrawAspect="Content" ObjectID="_1801314936" r:id="rId91"/>
        </w:object>
      </w:r>
      <w:r w:rsidRPr="00F53BDA">
        <w:rPr>
          <w:rFonts w:cs="Times New Roman"/>
        </w:rPr>
        <w:t xml:space="preserve">) on </w:t>
      </w:r>
      <w:r w:rsidRPr="00F53BDA">
        <w:rPr>
          <w:rFonts w:cs="Times New Roman"/>
          <w:noProof/>
        </w:rPr>
        <w:t>the real line</w:t>
      </w:r>
      <w:r>
        <w:rPr>
          <w:rFonts w:cs="Times New Roman"/>
          <w:noProof/>
        </w:rPr>
        <w:t xml:space="preserve">, such that </w:t>
      </w:r>
      <w:r w:rsidR="00F01B3E" w:rsidRPr="00207C8B">
        <w:rPr>
          <w:position w:val="-12"/>
        </w:rPr>
        <w:object w:dxaOrig="340" w:dyaOrig="360" w14:anchorId="6102B66D">
          <v:shape id="_x0000_i1068" type="#_x0000_t75" style="width:17.75pt;height:18.25pt" o:ole="" o:preferrelative="f">
            <v:imagedata r:id="rId92" o:title=""/>
            <o:lock v:ext="edit" aspectratio="f"/>
          </v:shape>
          <o:OLEObject Type="Embed" ProgID="Equation.DSMT4" ShapeID="_x0000_i1068" DrawAspect="Content" ObjectID="_1801314937" r:id="rId93"/>
        </w:object>
      </w:r>
      <w:r>
        <w:rPr>
          <w:rFonts w:cs="Times New Roman"/>
          <w:noProof/>
        </w:rPr>
        <w:t xml:space="preserve"> is restricted to be negative:</w:t>
      </w:r>
    </w:p>
    <w:p w14:paraId="51D05FD6" w14:textId="6E9EA9AA" w:rsidR="00B2355F" w:rsidRDefault="004A5DF9" w:rsidP="00704C92">
      <w:pPr>
        <w:spacing w:before="60" w:after="60" w:line="276" w:lineRule="auto"/>
      </w:pPr>
      <w:r w:rsidRPr="00207C8B">
        <w:rPr>
          <w:position w:val="-12"/>
        </w:rPr>
        <w:object w:dxaOrig="3300" w:dyaOrig="380" w14:anchorId="02348480">
          <v:shape id="_x0000_i1069" type="#_x0000_t75" style="width:164.95pt;height:18.25pt" o:ole="" o:preferrelative="f">
            <v:imagedata r:id="rId94" o:title=""/>
            <o:lock v:ext="edit" aspectratio="f"/>
          </v:shape>
          <o:OLEObject Type="Embed" ProgID="Equation.DSMT4" ShapeID="_x0000_i1069" DrawAspect="Content" ObjectID="_1801314938" r:id="rId95"/>
        </w:object>
      </w:r>
      <w:r w:rsidR="00B2355F">
        <w:t xml:space="preserve">                                                                                                  (</w:t>
      </w:r>
      <w:r w:rsidR="00E71BE3">
        <w:t>3</w:t>
      </w:r>
      <w:r w:rsidR="00B2355F">
        <w:t>)</w:t>
      </w:r>
    </w:p>
    <w:p w14:paraId="41F9631E" w14:textId="77777777" w:rsidR="00B2355F" w:rsidRDefault="00B2355F" w:rsidP="000C0B75">
      <w:pPr>
        <w:spacing w:line="276" w:lineRule="auto"/>
        <w:rPr>
          <w:rFonts w:cs="Times New Roman"/>
          <w:noProof/>
        </w:rPr>
      </w:pPr>
      <w:r w:rsidRPr="00F53BDA">
        <w:rPr>
          <w:rFonts w:cs="Times New Roman"/>
          <w:noProof/>
        </w:rPr>
        <w:t>The implied reverse transformation</w:t>
      </w:r>
      <w:r>
        <w:rPr>
          <w:rFonts w:cs="Times New Roman"/>
          <w:noProof/>
        </w:rPr>
        <w:t xml:space="preserve"> </w:t>
      </w:r>
      <w:r w:rsidRPr="00F53BDA">
        <w:rPr>
          <w:rFonts w:cs="Times New Roman"/>
          <w:noProof/>
        </w:rPr>
        <w:t xml:space="preserve">is </w:t>
      </w:r>
      <w:r>
        <w:rPr>
          <w:rFonts w:cs="Times New Roman"/>
          <w:noProof/>
        </w:rPr>
        <w:t>then:</w:t>
      </w:r>
    </w:p>
    <w:p w14:paraId="175C4F97" w14:textId="317FE327" w:rsidR="00B2355F" w:rsidRDefault="004A5DF9" w:rsidP="00704C92">
      <w:pPr>
        <w:spacing w:before="60" w:after="60" w:line="276" w:lineRule="auto"/>
        <w:rPr>
          <w:rFonts w:cs="Times New Roman"/>
          <w:noProof/>
        </w:rPr>
      </w:pPr>
      <w:r w:rsidRPr="00207C8B">
        <w:rPr>
          <w:position w:val="-12"/>
        </w:rPr>
        <w:object w:dxaOrig="2400" w:dyaOrig="380" w14:anchorId="3A1139A6">
          <v:shape id="_x0000_i1070" type="#_x0000_t75" style="width:120.35pt;height:18.25pt" o:ole="" o:preferrelative="f">
            <v:imagedata r:id="rId96" o:title=""/>
            <o:lock v:ext="edit" aspectratio="f"/>
          </v:shape>
          <o:OLEObject Type="Embed" ProgID="Equation.DSMT4" ShapeID="_x0000_i1070" DrawAspect="Content" ObjectID="_1801314939" r:id="rId97"/>
        </w:object>
      </w:r>
      <w:r w:rsidR="00B2355F">
        <w:rPr>
          <w:rFonts w:cs="Times New Roman"/>
        </w:rPr>
        <w:t xml:space="preserve">                                                                                                                 (</w:t>
      </w:r>
      <w:r w:rsidR="00E71BE3">
        <w:rPr>
          <w:rFonts w:cs="Times New Roman"/>
        </w:rPr>
        <w:t>4</w:t>
      </w:r>
      <w:r w:rsidR="00B2355F">
        <w:rPr>
          <w:rFonts w:cs="Times New Roman"/>
        </w:rPr>
        <w:t>)</w:t>
      </w:r>
    </w:p>
    <w:p w14:paraId="4B661797" w14:textId="347CC8FF" w:rsidR="00B2355F" w:rsidRDefault="00EE513B" w:rsidP="00593A1B">
      <w:pPr>
        <w:spacing w:line="276" w:lineRule="auto"/>
        <w:rPr>
          <w:rFonts w:cs="Times New Roman"/>
        </w:rPr>
      </w:pPr>
      <w:r>
        <w:rPr>
          <w:rFonts w:cs="Times New Roman"/>
          <w:noProof/>
        </w:rPr>
        <w:t xml:space="preserve">Consider that there are </w:t>
      </w:r>
      <w:r w:rsidR="004A0080">
        <w:rPr>
          <w:rFonts w:cs="Times New Roman"/>
          <w:i/>
          <w:noProof/>
        </w:rPr>
        <w:t>V</w:t>
      </w:r>
      <w:r>
        <w:rPr>
          <w:rFonts w:cs="Times New Roman"/>
          <w:noProof/>
        </w:rPr>
        <w:t xml:space="preserve"> such log-normal variables. </w:t>
      </w:r>
      <w:r w:rsidR="00B2355F">
        <w:rPr>
          <w:rFonts w:cs="Times New Roman"/>
          <w:noProof/>
        </w:rPr>
        <w:t xml:space="preserve">Let </w:t>
      </w:r>
      <w:r w:rsidR="00F01B3E" w:rsidRPr="00207C8B">
        <w:rPr>
          <w:position w:val="-6"/>
        </w:rPr>
        <w:object w:dxaOrig="999" w:dyaOrig="279" w14:anchorId="5DCFEBC7">
          <v:shape id="_x0000_i1071" type="#_x0000_t75" style="width:49.95pt;height:13.95pt" o:ole="" o:preferrelative="f">
            <v:imagedata r:id="rId98" o:title=""/>
            <o:lock v:ext="edit" aspectratio="f"/>
          </v:shape>
          <o:OLEObject Type="Embed" ProgID="Equation.DSMT4" ShapeID="_x0000_i1071" DrawAspect="Content" ObjectID="_1801314940" r:id="rId99"/>
        </w:object>
      </w:r>
      <w:r w:rsidR="008347FF">
        <w:rPr>
          <w:rFonts w:cs="Times New Roman"/>
        </w:rPr>
        <w:t xml:space="preserve">, and let </w:t>
      </w:r>
      <w:r w:rsidR="00F01B3E" w:rsidRPr="00F53BDA">
        <w:rPr>
          <w:rFonts w:cs="Times New Roman"/>
          <w:position w:val="-14"/>
        </w:rPr>
        <w:object w:dxaOrig="3420" w:dyaOrig="499" w14:anchorId="658DC571">
          <v:shape id="_x0000_i1072" type="#_x0000_t75" style="width:170.85pt;height:25.25pt" o:ole="" o:preferrelative="f">
            <v:imagedata r:id="rId100" o:title=""/>
            <o:lock v:ext="edit" aspectratio="f"/>
          </v:shape>
          <o:OLEObject Type="Embed" ProgID="Equation.DSMT4" ShapeID="_x0000_i1072" DrawAspect="Content" ObjectID="_1801314941" r:id="rId101"/>
        </w:object>
      </w:r>
      <w:r w:rsidR="008347FF" w:rsidRPr="00F53BDA">
        <w:rPr>
          <w:rFonts w:cs="Times New Roman"/>
        </w:rPr>
        <w:t xml:space="preserve">, </w:t>
      </w:r>
      <w:r w:rsidR="00160E1B" w:rsidRPr="00F53BDA">
        <w:rPr>
          <w:rFonts w:cs="Times New Roman"/>
          <w:position w:val="-14"/>
        </w:rPr>
        <w:object w:dxaOrig="3159" w:dyaOrig="499" w14:anchorId="0ADC69C7">
          <v:shape id="_x0000_i1073" type="#_x0000_t75" style="width:157.45pt;height:25.25pt" o:ole="" o:preferrelative="f">
            <v:imagedata r:id="rId102" o:title=""/>
            <o:lock v:ext="edit" aspectratio="f"/>
          </v:shape>
          <o:OLEObject Type="Embed" ProgID="Equation.DSMT4" ShapeID="_x0000_i1073" DrawAspect="Content" ObjectID="_1801314942" r:id="rId103"/>
        </w:object>
      </w:r>
      <w:r w:rsidR="008347FF" w:rsidRPr="00F53BDA">
        <w:rPr>
          <w:rFonts w:cs="Times New Roman"/>
        </w:rPr>
        <w:t xml:space="preserve">, and </w:t>
      </w:r>
      <w:r w:rsidR="00F01B3E" w:rsidRPr="00207C8B">
        <w:rPr>
          <w:position w:val="-16"/>
        </w:rPr>
        <w:object w:dxaOrig="3760" w:dyaOrig="440" w14:anchorId="68398917">
          <v:shape id="_x0000_i1074" type="#_x0000_t75" style="width:188.6pt;height:21.5pt" o:ole="">
            <v:imagedata r:id="rId104" o:title=""/>
          </v:shape>
          <o:OLEObject Type="Embed" ProgID="Equation.DSMT4" ShapeID="_x0000_i1074" DrawAspect="Content" ObjectID="_1801314943" r:id="rId105"/>
        </w:object>
      </w:r>
      <w:r w:rsidR="00F01B3E" w:rsidRPr="00207C8B">
        <w:rPr>
          <w:position w:val="-10"/>
        </w:rPr>
        <w:object w:dxaOrig="1340" w:dyaOrig="320" w14:anchorId="5DB2B32F">
          <v:shape id="_x0000_i1075" type="#_x0000_t75" style="width:67.15pt;height:15.6pt" o:ole="" o:preferrelative="f">
            <v:imagedata r:id="rId106" o:title=""/>
            <o:lock v:ext="edit" aspectratio="f"/>
          </v:shape>
          <o:OLEObject Type="Embed" ProgID="Equation.DSMT4" ShapeID="_x0000_i1075" DrawAspect="Content" ObjectID="_1801314944" r:id="rId107"/>
        </w:object>
      </w:r>
      <w:r w:rsidR="008347FF" w:rsidRPr="00F53BDA">
        <w:rPr>
          <w:rFonts w:cs="Times New Roman"/>
        </w:rPr>
        <w:t>.</w:t>
      </w:r>
      <w:r w:rsidR="00F01B3E">
        <w:rPr>
          <w:rFonts w:cs="Times New Roman"/>
        </w:rPr>
        <w:t xml:space="preserve"> </w:t>
      </w:r>
      <w:r w:rsidR="00FF53A4">
        <w:rPr>
          <w:rFonts w:cs="Times New Roman"/>
        </w:rPr>
        <w:t xml:space="preserve">Thus, </w:t>
      </w:r>
      <w:r w:rsidR="00F01B3E" w:rsidRPr="00207C8B">
        <w:rPr>
          <w:position w:val="-10"/>
        </w:rPr>
        <w:object w:dxaOrig="900" w:dyaOrig="360" w14:anchorId="729C9661">
          <v:shape id="_x0000_i1076" type="#_x0000_t75" style="width:45.65pt;height:18.25pt" o:ole="" o:preferrelative="f">
            <v:imagedata r:id="rId108" o:title=""/>
            <o:lock v:ext="edit" aspectratio="f"/>
          </v:shape>
          <o:OLEObject Type="Embed" ProgID="Equation.DSMT4" ShapeID="_x0000_i1076" DrawAspect="Content" ObjectID="_1801314945" r:id="rId109"/>
        </w:object>
      </w:r>
      <w:r w:rsidR="000312DE">
        <w:t>.</w:t>
      </w:r>
      <w:r w:rsidR="00FF53A4">
        <w:rPr>
          <w:rFonts w:cs="Times New Roman"/>
        </w:rPr>
        <w:t xml:space="preserve"> </w:t>
      </w:r>
      <w:r w:rsidR="00983009">
        <w:rPr>
          <w:rFonts w:cs="Times New Roman"/>
        </w:rPr>
        <w:t xml:space="preserve">Define </w:t>
      </w:r>
      <w:r w:rsidR="00160E1B" w:rsidRPr="00207C8B">
        <w:rPr>
          <w:position w:val="-10"/>
        </w:rPr>
        <w:object w:dxaOrig="2680" w:dyaOrig="320" w14:anchorId="3752195B">
          <v:shape id="_x0000_i1077" type="#_x0000_t75" style="width:134.35pt;height:15.6pt" o:ole="" o:preferrelative="f">
            <v:imagedata r:id="rId110" o:title=""/>
            <o:lock v:ext="edit" aspectratio="f"/>
          </v:shape>
          <o:OLEObject Type="Embed" ProgID="Equation.DSMT4" ShapeID="_x0000_i1077" DrawAspect="Content" ObjectID="_1801314946" r:id="rId111"/>
        </w:object>
      </w:r>
      <w:r w:rsidR="00593A1B">
        <w:rPr>
          <w:rFonts w:cs="Times New Roman"/>
        </w:rPr>
        <w:t xml:space="preserve"> </w:t>
      </w:r>
      <w:r w:rsidR="00160E1B" w:rsidRPr="00207C8B">
        <w:rPr>
          <w:position w:val="-10"/>
        </w:rPr>
        <w:object w:dxaOrig="2720" w:dyaOrig="320" w14:anchorId="4E5EBD34">
          <v:shape id="_x0000_i1078" type="#_x0000_t75" style="width:134.85pt;height:15.6pt" o:ole="" o:preferrelative="f">
            <v:imagedata r:id="rId112" o:title=""/>
            <o:lock v:ext="edit" aspectratio="f"/>
          </v:shape>
          <o:OLEObject Type="Embed" ProgID="Equation.DSMT4" ShapeID="_x0000_i1078" DrawAspect="Content" ObjectID="_1801314947" r:id="rId113"/>
        </w:object>
      </w:r>
      <w:r w:rsidR="00593A1B">
        <w:rPr>
          <w:rFonts w:cs="Times New Roman"/>
        </w:rPr>
        <w:t xml:space="preserve"> </w:t>
      </w:r>
      <w:r w:rsidR="0047469C">
        <w:rPr>
          <w:rFonts w:cs="Times New Roman"/>
        </w:rPr>
        <w:t xml:space="preserve">and </w:t>
      </w:r>
      <w:r w:rsidR="00160E1B" w:rsidRPr="00207C8B">
        <w:rPr>
          <w:position w:val="-28"/>
        </w:rPr>
        <w:object w:dxaOrig="4680" w:dyaOrig="780" w14:anchorId="02BA2B52">
          <v:shape id="_x0000_i1079" type="#_x0000_t75" style="width:234.25pt;height:38.7pt" o:ole="" o:preferrelative="f">
            <v:imagedata r:id="rId114" o:title=""/>
            <o:lock v:ext="edit" aspectratio="f"/>
          </v:shape>
          <o:OLEObject Type="Embed" ProgID="Equation.DSMT4" ShapeID="_x0000_i1079" DrawAspect="Content" ObjectID="_1801314948" r:id="rId115"/>
        </w:object>
      </w:r>
      <w:r w:rsidR="0047469C">
        <w:t xml:space="preserve">, so that </w:t>
      </w:r>
      <w:r w:rsidR="00983009">
        <w:rPr>
          <w:rFonts w:cs="Times New Roman"/>
        </w:rPr>
        <w:t xml:space="preserve"> </w:t>
      </w:r>
      <w:r w:rsidR="00160E1B" w:rsidRPr="00207C8B">
        <w:rPr>
          <w:position w:val="-12"/>
        </w:rPr>
        <w:object w:dxaOrig="2460" w:dyaOrig="380" w14:anchorId="4465A685">
          <v:shape id="_x0000_i1080" type="#_x0000_t75" style="width:123.05pt;height:18.25pt" o:ole="" o:preferrelative="f">
            <v:imagedata r:id="rId116" o:title=""/>
            <o:lock v:ext="edit" aspectratio="f"/>
          </v:shape>
          <o:OLEObject Type="Embed" ProgID="Equation.DSMT4" ShapeID="_x0000_i1080" DrawAspect="Content" ObjectID="_1801314949" r:id="rId117"/>
        </w:object>
      </w:r>
      <w:r w:rsidR="005C3996">
        <w:t xml:space="preserve"> Now</w:t>
      </w:r>
      <w:r w:rsidR="00B2355F">
        <w:rPr>
          <w:rFonts w:cs="Times New Roman"/>
        </w:rPr>
        <w:t xml:space="preserve"> </w:t>
      </w:r>
      <w:r w:rsidR="00B2355F" w:rsidRPr="00F53BDA">
        <w:rPr>
          <w:rFonts w:cs="Times New Roman"/>
          <w:noProof/>
        </w:rPr>
        <w:t xml:space="preserve">consider a multivariate normal distribution for the transformed </w:t>
      </w:r>
      <w:r w:rsidR="00296B47" w:rsidRPr="00296B47">
        <w:rPr>
          <w:rFonts w:cs="Times New Roman"/>
          <w:b/>
          <w:bCs/>
          <w:noProof/>
        </w:rPr>
        <w:t>R</w:t>
      </w:r>
      <w:r w:rsidR="00B2355F" w:rsidRPr="00F53BDA">
        <w:rPr>
          <w:rFonts w:cs="Times New Roman"/>
        </w:rPr>
        <w:t xml:space="preserve"> variables/parameter</w:t>
      </w:r>
      <w:r w:rsidR="006E2AD2">
        <w:rPr>
          <w:rFonts w:cs="Times New Roman"/>
        </w:rPr>
        <w:t xml:space="preserve"> vector</w:t>
      </w:r>
      <w:r w:rsidR="00C347B2">
        <w:rPr>
          <w:rFonts w:cs="Times New Roman"/>
        </w:rPr>
        <w:t xml:space="preserve">. We can then write the multivariate cumulative distribution function for the non-normal random vector </w:t>
      </w:r>
      <w:r w:rsidR="00296B47" w:rsidRPr="00296B47">
        <w:rPr>
          <w:b/>
          <w:bCs/>
        </w:rPr>
        <w:t>K</w:t>
      </w:r>
      <w:r w:rsidR="00C347B2">
        <w:rPr>
          <w:rFonts w:cs="Times New Roman"/>
        </w:rPr>
        <w:t xml:space="preserve"> in terms of the multivariate normal distribution as follows</w:t>
      </w:r>
      <w:r w:rsidR="00B2355F">
        <w:rPr>
          <w:rFonts w:cs="Times New Roman"/>
        </w:rPr>
        <w:t>:</w:t>
      </w:r>
    </w:p>
    <w:p w14:paraId="25F5C3BE" w14:textId="085544D0" w:rsidR="00B2355F" w:rsidRDefault="00F01B3E" w:rsidP="00704C92">
      <w:pPr>
        <w:spacing w:before="60" w:after="60" w:line="276" w:lineRule="auto"/>
        <w:rPr>
          <w:rFonts w:cs="Times New Roman"/>
        </w:rPr>
      </w:pPr>
      <w:r w:rsidRPr="00932622">
        <w:rPr>
          <w:rFonts w:cs="Times New Roman"/>
          <w:position w:val="-122"/>
        </w:rPr>
        <w:object w:dxaOrig="8820" w:dyaOrig="2560" w14:anchorId="3E325095">
          <v:shape id="_x0000_i1081" type="#_x0000_t75" style="width:441.65pt;height:128.4pt" o:ole="" o:preferrelative="f">
            <v:imagedata r:id="rId118" o:title=""/>
            <o:lock v:ext="edit" aspectratio="f"/>
          </v:shape>
          <o:OLEObject Type="Embed" ProgID="Equation.DSMT4" ShapeID="_x0000_i1081" DrawAspect="Content" ObjectID="_1801314950" r:id="rId119"/>
        </w:object>
      </w:r>
      <w:r w:rsidR="00E71BE3">
        <w:rPr>
          <w:rFonts w:cs="Times New Roman"/>
        </w:rPr>
        <w:t xml:space="preserve">   </w:t>
      </w:r>
      <w:r w:rsidR="00E13012">
        <w:rPr>
          <w:rFonts w:cs="Times New Roman"/>
        </w:rPr>
        <w:t xml:space="preserve"> </w:t>
      </w:r>
      <w:r w:rsidR="001D26A1">
        <w:rPr>
          <w:rFonts w:cs="Times New Roman"/>
        </w:rPr>
        <w:t xml:space="preserve"> </w:t>
      </w:r>
      <w:r w:rsidR="00E71BE3">
        <w:rPr>
          <w:rFonts w:cs="Times New Roman"/>
        </w:rPr>
        <w:t>(5)</w:t>
      </w:r>
    </w:p>
    <w:p w14:paraId="0F5628EC" w14:textId="6F2A7013" w:rsidR="00246F7E" w:rsidRDefault="00F01B3E" w:rsidP="000C0B75">
      <w:pPr>
        <w:spacing w:line="276" w:lineRule="auto"/>
      </w:pPr>
      <w:r w:rsidRPr="00F53BDA">
        <w:rPr>
          <w:position w:val="-14"/>
        </w:rPr>
        <w:object w:dxaOrig="1100" w:dyaOrig="400" w14:anchorId="00F48467">
          <v:shape id="_x0000_i1082" type="#_x0000_t75" style="width:54.25pt;height:20.4pt;mso-position-vertical:absolute" o:ole="" o:preferrelative="f">
            <v:imagedata r:id="rId120" o:title=""/>
            <o:lock v:ext="edit" aspectratio="f"/>
          </v:shape>
          <o:OLEObject Type="Embed" ProgID="Equation.DSMT4" ShapeID="_x0000_i1082" DrawAspect="Content" ObjectID="_1801314951" r:id="rId121"/>
        </w:object>
      </w:r>
      <w:r w:rsidR="00660EE1" w:rsidRPr="00F53BDA">
        <w:t xml:space="preserve"> in the equation above is the multivariate normal distribution function of dimension</w:t>
      </w:r>
      <w:r w:rsidR="00296B47">
        <w:t xml:space="preserve"> </w:t>
      </w:r>
      <w:r w:rsidR="00296B47" w:rsidRPr="00296B47">
        <w:rPr>
          <w:i/>
          <w:iCs/>
        </w:rPr>
        <w:t>E</w:t>
      </w:r>
      <w:r w:rsidR="00660EE1" w:rsidRPr="00F53BDA">
        <w:t xml:space="preserve">  with mean </w:t>
      </w:r>
      <w:r w:rsidR="00296B47" w:rsidRPr="00296B47">
        <w:rPr>
          <w:rFonts w:cs="Times New Roman"/>
          <w:b/>
          <w:bCs/>
        </w:rPr>
        <w:t>θ</w:t>
      </w:r>
      <w:r w:rsidR="00660EE1" w:rsidRPr="00F53BDA">
        <w:t xml:space="preserve"> and covariance matrix</w:t>
      </w:r>
      <w:r w:rsidR="00296B47">
        <w:t xml:space="preserve"> </w:t>
      </w:r>
      <w:r w:rsidR="00296B47" w:rsidRPr="00296B47">
        <w:rPr>
          <w:rFonts w:cs="Times New Roman"/>
          <w:b/>
          <w:bCs/>
        </w:rPr>
        <w:t>Ω</w:t>
      </w:r>
      <w:r w:rsidR="00660EE1" w:rsidRPr="00F53BDA">
        <w:t>. T</w:t>
      </w:r>
      <w:r w:rsidR="006E2AD2">
        <w:t xml:space="preserve">he implicit copula </w:t>
      </w:r>
      <w:r w:rsidR="00660EE1">
        <w:t xml:space="preserve">arises </w:t>
      </w:r>
      <w:r w:rsidR="006E2AD2">
        <w:t xml:space="preserve">because the mean vector </w:t>
      </w:r>
      <w:r w:rsidR="00296B47" w:rsidRPr="00296B47">
        <w:rPr>
          <w:rFonts w:cs="Times New Roman"/>
          <w:b/>
          <w:bCs/>
        </w:rPr>
        <w:t>θ</w:t>
      </w:r>
      <w:r w:rsidR="00296B47">
        <w:t xml:space="preserve"> </w:t>
      </w:r>
      <w:r w:rsidR="006E2AD2">
        <w:t xml:space="preserve">and the diagonal vector of the </w:t>
      </w:r>
      <w:r w:rsidR="00296B47" w:rsidRPr="00296B47">
        <w:rPr>
          <w:rFonts w:cs="Times New Roman"/>
          <w:b/>
          <w:bCs/>
        </w:rPr>
        <w:t>Ω</w:t>
      </w:r>
      <w:r w:rsidR="006E2AD2">
        <w:t xml:space="preserve"> (corresponding to the vector </w:t>
      </w:r>
      <w:r w:rsidR="006E2AD2" w:rsidRPr="00357313">
        <w:rPr>
          <w:position w:val="-12"/>
        </w:rPr>
        <w:object w:dxaOrig="2720" w:dyaOrig="360" w14:anchorId="6127CDD9">
          <v:shape id="_x0000_i1083" type="#_x0000_t75" style="width:134.85pt;height:17.75pt" o:ole="">
            <v:imagedata r:id="rId122" o:title=""/>
          </v:shape>
          <o:OLEObject Type="Embed" ProgID="Equation.DSMT4" ShapeID="_x0000_i1083" DrawAspect="Content" ObjectID="_1801314952" r:id="rId123"/>
        </w:object>
      </w:r>
      <w:r w:rsidR="006E2AD2">
        <w:t xml:space="preserve">) are simply the parameters of the transformed normal variables, so that the only additional parameters to be estimated in the </w:t>
      </w:r>
      <w:r w:rsidR="00660EE1">
        <w:t xml:space="preserve">resulting Gaussian </w:t>
      </w:r>
      <w:r w:rsidR="006E2AD2">
        <w:t xml:space="preserve">copula are the off-diagonal elements of </w:t>
      </w:r>
      <w:r w:rsidR="00296B47" w:rsidRPr="00296B47">
        <w:rPr>
          <w:rFonts w:cs="Times New Roman"/>
          <w:b/>
          <w:bCs/>
        </w:rPr>
        <w:t>Ω</w:t>
      </w:r>
      <w:r w:rsidR="006E2AD2">
        <w:t>.</w:t>
      </w:r>
      <w:r w:rsidR="00C347B2">
        <w:t xml:space="preserve"> </w:t>
      </w:r>
      <w:r w:rsidR="006D7DF1">
        <w:t>From Equation (5), we also get the following:</w:t>
      </w:r>
    </w:p>
    <w:p w14:paraId="1AF10D4B" w14:textId="39633B03" w:rsidR="00246F7E" w:rsidRPr="007753EF" w:rsidRDefault="002722D9" w:rsidP="00704C92">
      <w:pPr>
        <w:pStyle w:val="FootnoteText"/>
        <w:spacing w:before="60" w:after="60" w:line="276" w:lineRule="auto"/>
        <w:rPr>
          <w:sz w:val="24"/>
          <w:szCs w:val="24"/>
        </w:rPr>
      </w:pPr>
      <w:r w:rsidRPr="002722D9">
        <w:rPr>
          <w:position w:val="-32"/>
        </w:rPr>
        <w:object w:dxaOrig="8940" w:dyaOrig="760" w14:anchorId="47657236">
          <v:shape id="_x0000_i1084" type="#_x0000_t75" style="width:420.7pt;height:38.7pt" o:ole="" o:preferrelative="f">
            <v:imagedata r:id="rId124" o:title=""/>
            <o:lock v:ext="edit" aspectratio="f"/>
          </v:shape>
          <o:OLEObject Type="Embed" ProgID="Equation.DSMT4" ShapeID="_x0000_i1084" DrawAspect="Content" ObjectID="_1801314953" r:id="rId125"/>
        </w:object>
      </w:r>
      <w:r w:rsidR="00246F7E">
        <w:t xml:space="preserve"> </w:t>
      </w:r>
      <w:r w:rsidR="00246F7E">
        <w:tab/>
      </w:r>
      <w:r>
        <w:t xml:space="preserve">      </w:t>
      </w:r>
      <w:r w:rsidR="00246F7E" w:rsidRPr="004F1537">
        <w:rPr>
          <w:sz w:val="24"/>
          <w:szCs w:val="24"/>
        </w:rPr>
        <w:t>(6)</w:t>
      </w:r>
    </w:p>
    <w:p w14:paraId="5881C3CB" w14:textId="55BEFEB4" w:rsidR="00246F7E" w:rsidRDefault="00246F7E" w:rsidP="000C0B75">
      <w:pPr>
        <w:spacing w:line="276" w:lineRule="auto"/>
        <w:rPr>
          <w:rFonts w:cs="Times New Roman"/>
        </w:rPr>
      </w:pPr>
      <w:r>
        <w:rPr>
          <w:rFonts w:cs="Times New Roman"/>
        </w:rPr>
        <w:lastRenderedPageBreak/>
        <w:t xml:space="preserve">where </w:t>
      </w:r>
      <w:r w:rsidR="00F01B3E" w:rsidRPr="00357313">
        <w:rPr>
          <w:position w:val="-12"/>
        </w:rPr>
        <w:object w:dxaOrig="1060" w:dyaOrig="400" w14:anchorId="19DB5B9C">
          <v:shape id="_x0000_i1085" type="#_x0000_t75" style="width:53.75pt;height:20.4pt" o:ole="" o:preferrelative="f">
            <v:imagedata r:id="rId126" o:title=""/>
            <o:lock v:ext="edit" aspectratio="f"/>
          </v:shape>
          <o:OLEObject Type="Embed" ProgID="Equation.DSMT4" ShapeID="_x0000_i1085" DrawAspect="Content" ObjectID="_1801314954" r:id="rId127"/>
        </w:object>
      </w:r>
      <w:r>
        <w:rPr>
          <w:rFonts w:cs="Times New Roman"/>
        </w:rPr>
        <w:t xml:space="preserve"> represents the multivariate normal density function</w:t>
      </w:r>
      <w:r w:rsidR="00D5263D">
        <w:rPr>
          <w:rFonts w:cs="Times New Roman"/>
        </w:rPr>
        <w:t xml:space="preserve"> and </w:t>
      </w:r>
      <w:r w:rsidR="00F01B3E" w:rsidRPr="00F72D6A">
        <w:rPr>
          <w:rFonts w:cs="Times New Roman"/>
          <w:position w:val="-12"/>
          <w:szCs w:val="24"/>
        </w:rPr>
        <w:object w:dxaOrig="740" w:dyaOrig="360" w14:anchorId="1F254900">
          <v:shape id="_x0000_i1086" type="#_x0000_t75" style="width:36.55pt;height:18.25pt" o:ole="" o:preferrelative="f">
            <v:imagedata r:id="rId128" o:title=""/>
            <o:lock v:ext="edit" aspectratio="f"/>
          </v:shape>
          <o:OLEObject Type="Embed" ProgID="Equation.DSMT4" ShapeID="_x0000_i1086" DrawAspect="Content" ObjectID="_1801314955" r:id="rId129"/>
        </w:object>
      </w:r>
      <w:r w:rsidR="00D5263D" w:rsidRPr="00F72D6A">
        <w:rPr>
          <w:rFonts w:cs="Times New Roman"/>
          <w:szCs w:val="24"/>
        </w:rPr>
        <w:t>take</w:t>
      </w:r>
      <w:r w:rsidR="00D5263D">
        <w:rPr>
          <w:rFonts w:cs="Times New Roman"/>
          <w:szCs w:val="24"/>
        </w:rPr>
        <w:t>s</w:t>
      </w:r>
      <w:r w:rsidR="00D5263D" w:rsidRPr="00F72D6A">
        <w:rPr>
          <w:rFonts w:cs="Times New Roman"/>
          <w:szCs w:val="24"/>
        </w:rPr>
        <w:t xml:space="preserve"> the value of 1 if</w:t>
      </w:r>
      <w:r w:rsidR="00D5263D">
        <w:rPr>
          <w:rFonts w:cs="Times New Roman"/>
          <w:szCs w:val="24"/>
        </w:rPr>
        <w:t xml:space="preserve"> </w:t>
      </w:r>
      <w:r w:rsidR="00F01B3E" w:rsidRPr="00B67721">
        <w:rPr>
          <w:position w:val="-12"/>
        </w:rPr>
        <w:object w:dxaOrig="240" w:dyaOrig="360" w14:anchorId="746E5864">
          <v:shape id="_x0000_i1087" type="#_x0000_t75" style="width:11.8pt;height:18.25pt" o:ole="" o:preferrelative="f">
            <v:imagedata r:id="rId130" o:title=""/>
            <o:lock v:ext="edit" aspectratio="f"/>
          </v:shape>
          <o:OLEObject Type="Embed" ProgID="Equation.DSMT4" ShapeID="_x0000_i1087" DrawAspect="Content" ObjectID="_1801314956" r:id="rId131"/>
        </w:object>
      </w:r>
      <w:r w:rsidR="00D5263D">
        <w:t xml:space="preserve"> </w:t>
      </w:r>
      <w:r w:rsidR="00D5263D" w:rsidRPr="00F72D6A">
        <w:rPr>
          <w:rFonts w:cs="Times New Roman"/>
          <w:szCs w:val="24"/>
        </w:rPr>
        <w:t>is positive, the value of -1 if</w:t>
      </w:r>
      <w:r w:rsidR="00D5263D">
        <w:rPr>
          <w:rFonts w:cs="Times New Roman"/>
          <w:szCs w:val="24"/>
        </w:rPr>
        <w:t xml:space="preserve"> </w:t>
      </w:r>
      <w:r w:rsidR="00F01B3E" w:rsidRPr="00B67721">
        <w:rPr>
          <w:position w:val="-12"/>
        </w:rPr>
        <w:object w:dxaOrig="240" w:dyaOrig="360" w14:anchorId="584B9325">
          <v:shape id="_x0000_i1088" type="#_x0000_t75" style="width:11.8pt;height:18.25pt" o:ole="" o:preferrelative="f">
            <v:imagedata r:id="rId130" o:title=""/>
            <o:lock v:ext="edit" aspectratio="f"/>
          </v:shape>
          <o:OLEObject Type="Embed" ProgID="Equation.DSMT4" ShapeID="_x0000_i1088" DrawAspect="Content" ObjectID="_1801314957" r:id="rId132"/>
        </w:object>
      </w:r>
      <w:r w:rsidR="00D5263D">
        <w:t xml:space="preserve"> </w:t>
      </w:r>
      <w:r w:rsidR="00D5263D" w:rsidRPr="00F72D6A">
        <w:rPr>
          <w:rFonts w:cs="Times New Roman"/>
          <w:szCs w:val="24"/>
        </w:rPr>
        <w:t xml:space="preserve">is negative, and the value of 0 if </w:t>
      </w:r>
      <w:r w:rsidR="00F01B3E" w:rsidRPr="00B67721">
        <w:rPr>
          <w:position w:val="-12"/>
        </w:rPr>
        <w:object w:dxaOrig="240" w:dyaOrig="360" w14:anchorId="29845BB5">
          <v:shape id="_x0000_i1089" type="#_x0000_t75" style="width:11.8pt;height:18.25pt" o:ole="" o:preferrelative="f">
            <v:imagedata r:id="rId130" o:title=""/>
            <o:lock v:ext="edit" aspectratio="f"/>
          </v:shape>
          <o:OLEObject Type="Embed" ProgID="Equation.DSMT4" ShapeID="_x0000_i1089" DrawAspect="Content" ObjectID="_1801314958" r:id="rId133"/>
        </w:object>
      </w:r>
      <w:r w:rsidR="00D5263D" w:rsidRPr="00F72D6A">
        <w:rPr>
          <w:rFonts w:cs="Times New Roman"/>
          <w:szCs w:val="24"/>
        </w:rPr>
        <w:t xml:space="preserve"> is zero.</w:t>
      </w:r>
    </w:p>
    <w:p w14:paraId="5782568D" w14:textId="77777777" w:rsidR="007753EF" w:rsidRDefault="007753EF" w:rsidP="000C0B75">
      <w:pPr>
        <w:spacing w:line="276" w:lineRule="auto"/>
        <w:rPr>
          <w:rFonts w:cs="Times New Roman"/>
        </w:rPr>
      </w:pPr>
    </w:p>
    <w:p w14:paraId="01A7B539" w14:textId="23F23189" w:rsidR="00F53BDA" w:rsidRPr="00F53BDA" w:rsidRDefault="00F53BDA" w:rsidP="000C0B75">
      <w:pPr>
        <w:pStyle w:val="Heading2"/>
        <w:spacing w:before="0" w:after="0" w:line="276" w:lineRule="auto"/>
      </w:pPr>
      <w:r w:rsidRPr="00F53BDA">
        <w:t xml:space="preserve">Model </w:t>
      </w:r>
      <w:r w:rsidR="007753EF">
        <w:t>S</w:t>
      </w:r>
      <w:r w:rsidRPr="00F53BDA">
        <w:t>tructure</w:t>
      </w:r>
    </w:p>
    <w:p w14:paraId="19E0070E" w14:textId="1E901052" w:rsidR="00F53BDA" w:rsidRPr="00F53BDA" w:rsidRDefault="00F53BDA" w:rsidP="000C0B75">
      <w:pPr>
        <w:spacing w:line="276" w:lineRule="auto"/>
        <w:rPr>
          <w:rFonts w:cs="Times New Roman"/>
          <w:szCs w:val="24"/>
        </w:rPr>
      </w:pPr>
      <w:r w:rsidRPr="00F53BDA">
        <w:rPr>
          <w:rFonts w:cs="Times New Roman"/>
          <w:szCs w:val="24"/>
        </w:rPr>
        <w:t xml:space="preserve">Consider a multinomial choice context, with the index </w:t>
      </w:r>
      <w:r w:rsidRPr="00F53BDA">
        <w:rPr>
          <w:rFonts w:cs="Times New Roman"/>
          <w:i/>
          <w:szCs w:val="24"/>
        </w:rPr>
        <w:t>q</w:t>
      </w:r>
      <w:r w:rsidRPr="00F53BDA">
        <w:rPr>
          <w:rFonts w:cs="Times New Roman"/>
          <w:szCs w:val="24"/>
        </w:rPr>
        <w:t xml:space="preserve"> for the individual, </w:t>
      </w:r>
      <w:r w:rsidR="00F01B3E" w:rsidRPr="00F53BDA">
        <w:rPr>
          <w:rFonts w:cs="Times New Roman"/>
          <w:position w:val="-10"/>
          <w:szCs w:val="24"/>
        </w:rPr>
        <w:object w:dxaOrig="1480" w:dyaOrig="320" w14:anchorId="30B3930D">
          <v:shape id="_x0000_i1090" type="#_x0000_t75" style="width:74.15pt;height:15.6pt" o:ole="" o:preferrelative="f">
            <v:imagedata r:id="rId134" o:title=""/>
            <o:lock v:ext="edit" aspectratio="f"/>
          </v:shape>
          <o:OLEObject Type="Embed" ProgID="Equation.3" ShapeID="_x0000_i1090" DrawAspect="Content" ObjectID="_1801314959" r:id="rId135"/>
        </w:object>
      </w:r>
      <w:r w:rsidRPr="00F53BDA">
        <w:rPr>
          <w:rFonts w:cs="Times New Roman"/>
          <w:szCs w:val="24"/>
        </w:rPr>
        <w:t xml:space="preserve">and index </w:t>
      </w:r>
      <w:r w:rsidRPr="00F53BDA">
        <w:rPr>
          <w:rFonts w:cs="Times New Roman"/>
          <w:i/>
          <w:szCs w:val="24"/>
        </w:rPr>
        <w:t>i</w:t>
      </w:r>
      <w:r w:rsidRPr="00F53BDA">
        <w:rPr>
          <w:rFonts w:cs="Times New Roman"/>
          <w:szCs w:val="24"/>
        </w:rPr>
        <w:t xml:space="preserve"> for the alternative </w:t>
      </w:r>
      <w:r w:rsidR="00F01B3E" w:rsidRPr="00F53BDA">
        <w:rPr>
          <w:rFonts w:cs="Times New Roman"/>
          <w:position w:val="-10"/>
          <w:szCs w:val="24"/>
        </w:rPr>
        <w:object w:dxaOrig="1359" w:dyaOrig="320" w14:anchorId="741D3548">
          <v:shape id="_x0000_i1091" type="#_x0000_t75" style="width:68.8pt;height:15.6pt" o:ole="" o:preferrelative="f">
            <v:imagedata r:id="rId136" o:title=""/>
            <o:lock v:ext="edit" aspectratio="f"/>
          </v:shape>
          <o:OLEObject Type="Embed" ProgID="Equation.3" ShapeID="_x0000_i1091" DrawAspect="Content" ObjectID="_1801314960" r:id="rId137"/>
        </w:object>
      </w:r>
      <w:r w:rsidRPr="00F53BDA">
        <w:rPr>
          <w:rFonts w:cs="Times New Roman"/>
          <w:szCs w:val="24"/>
        </w:rPr>
        <w:t xml:space="preserve">. Consider the random-coefficients formulation in which the utility that an individual </w:t>
      </w:r>
      <w:r w:rsidRPr="00F53BDA">
        <w:rPr>
          <w:rFonts w:cs="Times New Roman"/>
          <w:i/>
          <w:szCs w:val="24"/>
        </w:rPr>
        <w:t>q</w:t>
      </w:r>
      <w:r w:rsidRPr="00F53BDA">
        <w:rPr>
          <w:rFonts w:cs="Times New Roman"/>
          <w:szCs w:val="24"/>
        </w:rPr>
        <w:t xml:space="preserve"> associates with alternative </w:t>
      </w:r>
      <w:r w:rsidRPr="00F53BDA">
        <w:rPr>
          <w:rFonts w:cs="Times New Roman"/>
          <w:i/>
          <w:szCs w:val="24"/>
        </w:rPr>
        <w:t>i</w:t>
      </w:r>
      <w:r w:rsidRPr="00F53BDA">
        <w:rPr>
          <w:rFonts w:cs="Times New Roman"/>
          <w:szCs w:val="24"/>
        </w:rPr>
        <w:t xml:space="preserve"> is written as:</w:t>
      </w:r>
    </w:p>
    <w:p w14:paraId="427B522B" w14:textId="1BDC025F" w:rsidR="00F53BDA" w:rsidRPr="00F53BDA" w:rsidRDefault="00F01B3E" w:rsidP="001D26A1">
      <w:pPr>
        <w:tabs>
          <w:tab w:val="right" w:pos="9360"/>
        </w:tabs>
        <w:spacing w:before="120" w:after="120" w:line="276" w:lineRule="auto"/>
        <w:rPr>
          <w:rFonts w:cs="Times New Roman"/>
          <w:szCs w:val="24"/>
        </w:rPr>
      </w:pPr>
      <w:r w:rsidRPr="00F53BDA">
        <w:rPr>
          <w:rFonts w:cs="Times New Roman"/>
          <w:position w:val="-14"/>
          <w:szCs w:val="24"/>
        </w:rPr>
        <w:object w:dxaOrig="2320" w:dyaOrig="400" w14:anchorId="1F920A03">
          <v:shape id="_x0000_i1092" type="#_x0000_t75" style="width:116.05pt;height:20.4pt" o:ole="" o:preferrelative="f">
            <v:imagedata r:id="rId138" o:title=""/>
            <o:lock v:ext="edit" aspectratio="f"/>
          </v:shape>
          <o:OLEObject Type="Embed" ProgID="Equation.DSMT4" ShapeID="_x0000_i1092" DrawAspect="Content" ObjectID="_1801314961" r:id="rId139"/>
        </w:object>
      </w:r>
      <w:r w:rsidR="00F53BDA" w:rsidRPr="00F53BDA">
        <w:rPr>
          <w:rFonts w:cs="Times New Roman"/>
          <w:szCs w:val="24"/>
        </w:rPr>
        <w:t xml:space="preserve"> </w:t>
      </w:r>
      <w:r w:rsidR="00F53BDA" w:rsidRPr="00F53BDA">
        <w:rPr>
          <w:rFonts w:cs="Times New Roman"/>
          <w:szCs w:val="24"/>
        </w:rPr>
        <w:tab/>
      </w:r>
      <w:r w:rsidR="00E13012">
        <w:rPr>
          <w:rFonts w:cs="Times New Roman"/>
          <w:szCs w:val="24"/>
        </w:rPr>
        <w:t xml:space="preserve"> </w:t>
      </w:r>
      <w:r w:rsidR="00F53BDA" w:rsidRPr="00F53BDA">
        <w:rPr>
          <w:rFonts w:cs="Times New Roman"/>
          <w:szCs w:val="24"/>
        </w:rPr>
        <w:t>(</w:t>
      </w:r>
      <w:r w:rsidR="00324216">
        <w:rPr>
          <w:rFonts w:cs="Times New Roman"/>
          <w:szCs w:val="24"/>
        </w:rPr>
        <w:t>7</w:t>
      </w:r>
      <w:r w:rsidR="00F53BDA" w:rsidRPr="00F53BDA">
        <w:rPr>
          <w:rFonts w:cs="Times New Roman"/>
          <w:szCs w:val="24"/>
        </w:rPr>
        <w:t>)</w:t>
      </w:r>
    </w:p>
    <w:p w14:paraId="100C15CD" w14:textId="1094D4AC" w:rsidR="00F53BDA" w:rsidRPr="00F53BDA" w:rsidRDefault="00F53BDA" w:rsidP="000C0B75">
      <w:pPr>
        <w:tabs>
          <w:tab w:val="right" w:pos="9360"/>
        </w:tabs>
        <w:spacing w:before="60" w:after="60" w:line="276" w:lineRule="auto"/>
        <w:rPr>
          <w:rFonts w:cs="Times New Roman"/>
          <w:szCs w:val="24"/>
        </w:rPr>
      </w:pPr>
      <w:r w:rsidRPr="00F53BDA">
        <w:rPr>
          <w:rFonts w:cs="Times New Roman"/>
          <w:szCs w:val="24"/>
        </w:rPr>
        <w:tab/>
        <w:t xml:space="preserve">where </w:t>
      </w:r>
      <w:r w:rsidR="00F01B3E" w:rsidRPr="00F53BDA">
        <w:rPr>
          <w:rFonts w:cs="Times New Roman"/>
          <w:position w:val="-14"/>
        </w:rPr>
        <w:object w:dxaOrig="340" w:dyaOrig="380" w14:anchorId="4096DC7F">
          <v:shape id="_x0000_i1093" type="#_x0000_t75" style="width:17.75pt;height:18.25pt" o:ole="" o:preferrelative="f">
            <v:imagedata r:id="rId140" o:title=""/>
            <o:lock v:ext="edit" aspectratio="f"/>
          </v:shape>
          <o:OLEObject Type="Embed" ProgID="Equation.DSMT4" ShapeID="_x0000_i1093" DrawAspect="Content" ObjectID="_1801314962" r:id="rId141"/>
        </w:object>
      </w:r>
      <w:r w:rsidRPr="00F53BDA">
        <w:rPr>
          <w:rFonts w:cs="Times New Roman"/>
          <w:szCs w:val="24"/>
        </w:rPr>
        <w:t xml:space="preserve"> is a </w:t>
      </w:r>
      <w:r w:rsidR="00F01B3E" w:rsidRPr="00F53BDA">
        <w:rPr>
          <w:rFonts w:cs="Times New Roman"/>
          <w:position w:val="-10"/>
          <w:szCs w:val="24"/>
        </w:rPr>
        <w:object w:dxaOrig="700" w:dyaOrig="320" w14:anchorId="7695D1F2">
          <v:shape id="_x0000_i1094" type="#_x0000_t75" style="width:35.45pt;height:15.6pt" o:ole="" o:preferrelative="f">
            <v:imagedata r:id="rId142" o:title=""/>
            <o:lock v:ext="edit" aspectratio="f"/>
          </v:shape>
          <o:OLEObject Type="Embed" ProgID="Equation.3" ShapeID="_x0000_i1094" DrawAspect="Content" ObjectID="_1801314963" r:id="rId143"/>
        </w:object>
      </w:r>
      <w:r w:rsidRPr="00F53BDA">
        <w:rPr>
          <w:rFonts w:cs="Times New Roman"/>
          <w:szCs w:val="24"/>
        </w:rPr>
        <w:t xml:space="preserve">-column vector of exogenous attributes (without including constants), </w:t>
      </w:r>
      <w:r w:rsidR="00F01B3E" w:rsidRPr="00357313">
        <w:rPr>
          <w:position w:val="-14"/>
        </w:rPr>
        <w:object w:dxaOrig="340" w:dyaOrig="380" w14:anchorId="3B354275">
          <v:shape id="_x0000_i1095" type="#_x0000_t75" style="width:17.75pt;height:18.25pt" o:ole="" o:preferrelative="f">
            <v:imagedata r:id="rId144" o:title=""/>
            <o:lock v:ext="edit" aspectratio="f"/>
          </v:shape>
          <o:OLEObject Type="Embed" ProgID="Equation.DSMT4" ShapeID="_x0000_i1095" DrawAspect="Content" ObjectID="_1801314964" r:id="rId145"/>
        </w:object>
      </w:r>
      <w:r w:rsidR="009C02C2">
        <w:t xml:space="preserve"> </w:t>
      </w:r>
      <w:r w:rsidRPr="00F53BDA">
        <w:rPr>
          <w:rFonts w:cs="Times New Roman"/>
          <w:szCs w:val="24"/>
        </w:rPr>
        <w:t xml:space="preserve">is another </w:t>
      </w:r>
      <w:r w:rsidR="00C46F99" w:rsidRPr="00F53BDA">
        <w:rPr>
          <w:rFonts w:cs="Times New Roman"/>
          <w:position w:val="-10"/>
          <w:szCs w:val="24"/>
        </w:rPr>
        <w:object w:dxaOrig="680" w:dyaOrig="320" w14:anchorId="6E9EC471">
          <v:shape id="_x0000_i1096" type="#_x0000_t75" style="width:33.85pt;height:15.6pt" o:ole="" o:preferrelative="f">
            <v:imagedata r:id="rId146" o:title=""/>
            <o:lock v:ext="edit" aspectratio="f"/>
          </v:shape>
          <o:OLEObject Type="Embed" ProgID="Equation.DSMT4" ShapeID="_x0000_i1096" DrawAspect="Content" ObjectID="_1801314965" r:id="rId147"/>
        </w:object>
      </w:r>
      <w:r w:rsidRPr="00F53BDA">
        <w:rPr>
          <w:rFonts w:cs="Times New Roman"/>
          <w:szCs w:val="24"/>
        </w:rPr>
        <w:t xml:space="preserve">-column vector of exogenous attributes (including dummy variables for constants, except in one of the </w:t>
      </w:r>
      <w:r w:rsidRPr="00F53BDA">
        <w:rPr>
          <w:rFonts w:cs="Times New Roman"/>
          <w:i/>
          <w:szCs w:val="24"/>
        </w:rPr>
        <w:t>I</w:t>
      </w:r>
      <w:r w:rsidRPr="00F53BDA">
        <w:rPr>
          <w:rFonts w:cs="Times New Roman"/>
          <w:szCs w:val="24"/>
        </w:rPr>
        <w:t xml:space="preserve"> alternative utilities, say the first alternative), </w:t>
      </w:r>
      <w:r w:rsidR="00F01B3E" w:rsidRPr="00F53BDA">
        <w:rPr>
          <w:rFonts w:cs="Times New Roman"/>
          <w:position w:val="-14"/>
          <w:szCs w:val="24"/>
        </w:rPr>
        <w:object w:dxaOrig="300" w:dyaOrig="380" w14:anchorId="5BE30C2C">
          <v:shape id="_x0000_i1097" type="#_x0000_t75" style="width:15.05pt;height:18.25pt" o:ole="" o:preferrelative="f">
            <v:imagedata r:id="rId148" o:title=""/>
            <o:lock v:ext="edit" aspectratio="f"/>
          </v:shape>
          <o:OLEObject Type="Embed" ProgID="Equation.DSMT4" ShapeID="_x0000_i1097" DrawAspect="Content" ObjectID="_1801314966" r:id="rId149"/>
        </w:object>
      </w:r>
      <w:r w:rsidRPr="00F53BDA">
        <w:rPr>
          <w:rFonts w:cs="Times New Roman"/>
          <w:szCs w:val="24"/>
        </w:rPr>
        <w:t xml:space="preserve"> is an individual-specific </w:t>
      </w:r>
      <w:r w:rsidR="00C46F99" w:rsidRPr="00F53BDA">
        <w:rPr>
          <w:rFonts w:cs="Times New Roman"/>
          <w:position w:val="-10"/>
          <w:szCs w:val="24"/>
        </w:rPr>
        <w:object w:dxaOrig="700" w:dyaOrig="320" w14:anchorId="3056EE32">
          <v:shape id="_x0000_i1098" type="#_x0000_t75" style="width:35.45pt;height:15.6pt" o:ole="" o:preferrelative="f">
            <v:imagedata r:id="rId150" o:title=""/>
            <o:lock v:ext="edit" aspectratio="f"/>
          </v:shape>
          <o:OLEObject Type="Embed" ProgID="Equation.3" ShapeID="_x0000_i1098" DrawAspect="Content" ObjectID="_1801314967" r:id="rId151"/>
        </w:object>
      </w:r>
      <w:r w:rsidRPr="00F53BDA">
        <w:rPr>
          <w:rFonts w:cs="Times New Roman"/>
          <w:szCs w:val="24"/>
        </w:rPr>
        <w:t>-column vector of coefficients that varies across individuals based on unobserved individual attributes and with each element allowed to be non-normally distributed</w:t>
      </w:r>
      <w:r w:rsidR="003F3982">
        <w:rPr>
          <w:rFonts w:cs="Times New Roman"/>
          <w:szCs w:val="24"/>
        </w:rPr>
        <w:t xml:space="preserve"> (</w:t>
      </w:r>
      <w:r w:rsidR="00DC18A2">
        <w:rPr>
          <w:rFonts w:cs="Times New Roman"/>
          <w:szCs w:val="24"/>
        </w:rPr>
        <w:t xml:space="preserve">here consider that </w:t>
      </w:r>
      <w:r w:rsidR="00DC18A2">
        <w:rPr>
          <w:rFonts w:cs="Times New Roman"/>
          <w:i/>
          <w:szCs w:val="24"/>
        </w:rPr>
        <w:t xml:space="preserve">L </w:t>
      </w:r>
      <w:r w:rsidR="00DC18A2">
        <w:rPr>
          <w:rFonts w:cs="Times New Roman"/>
          <w:szCs w:val="24"/>
        </w:rPr>
        <w:t xml:space="preserve">elements are YJ transformed non-normally distributed, and </w:t>
      </w:r>
      <w:r w:rsidR="00DC18A2">
        <w:rPr>
          <w:rFonts w:cs="Times New Roman"/>
          <w:i/>
          <w:szCs w:val="24"/>
        </w:rPr>
        <w:t xml:space="preserve">V </w:t>
      </w:r>
      <w:r w:rsidR="00DC18A2">
        <w:rPr>
          <w:rFonts w:cs="Times New Roman"/>
          <w:szCs w:val="24"/>
        </w:rPr>
        <w:t xml:space="preserve">elements are </w:t>
      </w:r>
      <w:r w:rsidR="003F3982">
        <w:rPr>
          <w:rFonts w:cs="Times New Roman"/>
          <w:szCs w:val="24"/>
        </w:rPr>
        <w:t>log-normally distributed</w:t>
      </w:r>
      <w:r w:rsidR="00DC18A2">
        <w:rPr>
          <w:rFonts w:cs="Times New Roman"/>
          <w:szCs w:val="24"/>
        </w:rPr>
        <w:t xml:space="preserve">, where </w:t>
      </w:r>
      <w:r w:rsidR="00DC18A2">
        <w:rPr>
          <w:rFonts w:cs="Times New Roman"/>
          <w:i/>
          <w:szCs w:val="24"/>
        </w:rPr>
        <w:t>E=L+V</w:t>
      </w:r>
      <w:r w:rsidR="003F3982">
        <w:rPr>
          <w:rFonts w:cs="Times New Roman"/>
          <w:szCs w:val="24"/>
        </w:rPr>
        <w:t>)</w:t>
      </w:r>
      <w:r w:rsidR="00AF66F9" w:rsidRPr="00CD789A">
        <w:rPr>
          <w:rStyle w:val="FootnoteReference"/>
        </w:rPr>
        <w:footnoteReference w:id="2"/>
      </w:r>
      <w:r w:rsidRPr="00217B70">
        <w:rPr>
          <w:rFonts w:cs="Times New Roman"/>
          <w:szCs w:val="24"/>
        </w:rPr>
        <w:t>.</w:t>
      </w:r>
      <w:r w:rsidR="004139CD">
        <w:rPr>
          <w:rFonts w:cs="Times New Roman"/>
          <w:szCs w:val="24"/>
        </w:rPr>
        <w:t xml:space="preserve"> </w:t>
      </w:r>
      <w:r w:rsidR="00F01B3E" w:rsidRPr="00401266">
        <w:rPr>
          <w:position w:val="-10"/>
        </w:rPr>
        <w:object w:dxaOrig="200" w:dyaOrig="260" w14:anchorId="55292CCF">
          <v:shape id="_x0000_i1099" type="#_x0000_t75" style="width:10.75pt;height:12.35pt" o:ole="" o:preferrelative="f">
            <v:imagedata r:id="rId152" o:title=""/>
            <o:lock v:ext="edit" aspectratio="f"/>
          </v:shape>
          <o:OLEObject Type="Embed" ProgID="Equation.DSMT4" ShapeID="_x0000_i1099" DrawAspect="Content" ObjectID="_1801314968" r:id="rId153"/>
        </w:object>
      </w:r>
      <w:r w:rsidR="00296B47">
        <w:t xml:space="preserve"> </w:t>
      </w:r>
      <w:r w:rsidRPr="00F53BDA">
        <w:rPr>
          <w:rFonts w:cs="Times New Roman"/>
          <w:szCs w:val="24"/>
        </w:rPr>
        <w:t xml:space="preserve">is another </w:t>
      </w:r>
      <w:r w:rsidR="00C46F99" w:rsidRPr="00F53BDA">
        <w:rPr>
          <w:rFonts w:cs="Times New Roman"/>
          <w:position w:val="-10"/>
          <w:szCs w:val="24"/>
        </w:rPr>
        <w:object w:dxaOrig="680" w:dyaOrig="320" w14:anchorId="26309F4F">
          <v:shape id="_x0000_i1100" type="#_x0000_t75" style="width:33.85pt;height:15.6pt" o:ole="" o:preferrelative="f">
            <v:imagedata r:id="rId154" o:title=""/>
            <o:lock v:ext="edit" aspectratio="f"/>
          </v:shape>
          <o:OLEObject Type="Embed" ProgID="Equation.DSMT4" ShapeID="_x0000_i1100" DrawAspect="Content" ObjectID="_1801314969" r:id="rId155"/>
        </w:object>
      </w:r>
      <w:r w:rsidRPr="00F53BDA">
        <w:rPr>
          <w:rFonts w:cs="Times New Roman"/>
          <w:szCs w:val="24"/>
        </w:rPr>
        <w:t xml:space="preserve">-column vector of coefficients that </w:t>
      </w:r>
      <w:r w:rsidR="00FD424B">
        <w:rPr>
          <w:rFonts w:cs="Times New Roman"/>
          <w:szCs w:val="24"/>
        </w:rPr>
        <w:t>do</w:t>
      </w:r>
      <w:r w:rsidRPr="00F53BDA">
        <w:rPr>
          <w:rFonts w:cs="Times New Roman"/>
          <w:szCs w:val="24"/>
        </w:rPr>
        <w:t xml:space="preserve"> not vary across individuals, i.e., the sensitivities to the </w:t>
      </w:r>
      <w:r w:rsidR="00F01B3E" w:rsidRPr="00357313">
        <w:rPr>
          <w:position w:val="-14"/>
        </w:rPr>
        <w:object w:dxaOrig="340" w:dyaOrig="380" w14:anchorId="3942608C">
          <v:shape id="_x0000_i1101" type="#_x0000_t75" style="width:17.75pt;height:18.25pt" o:ole="" o:preferrelative="f">
            <v:imagedata r:id="rId144" o:title=""/>
            <o:lock v:ext="edit" aspectratio="f"/>
          </v:shape>
          <o:OLEObject Type="Embed" ProgID="Equation.DSMT4" ShapeID="_x0000_i1101" DrawAspect="Content" ObjectID="_1801314970" r:id="rId156"/>
        </w:object>
      </w:r>
      <w:r w:rsidRPr="00F53BDA">
        <w:rPr>
          <w:rFonts w:cs="Times New Roman"/>
          <w:szCs w:val="24"/>
        </w:rPr>
        <w:t xml:space="preserve"> parameters are assumed to be fixed across individua</w:t>
      </w:r>
      <w:r w:rsidRPr="00217B70">
        <w:rPr>
          <w:rFonts w:cs="Times New Roman"/>
          <w:szCs w:val="24"/>
        </w:rPr>
        <w:t>ls</w:t>
      </w:r>
      <w:r w:rsidR="00217B70" w:rsidRPr="00CD789A">
        <w:rPr>
          <w:rStyle w:val="FootnoteReference"/>
        </w:rPr>
        <w:footnoteReference w:id="3"/>
      </w:r>
      <w:r w:rsidRPr="00217B70">
        <w:rPr>
          <w:rFonts w:cs="Times New Roman"/>
          <w:szCs w:val="24"/>
        </w:rPr>
        <w:t>.</w:t>
      </w:r>
      <w:r w:rsidRPr="00F53BDA">
        <w:rPr>
          <w:rFonts w:cs="Times New Roman"/>
          <w:szCs w:val="24"/>
        </w:rPr>
        <w:t xml:space="preserve">  The correspondence of our notations with the previous section should now be clear, with </w:t>
      </w:r>
      <w:r w:rsidR="00F01B3E" w:rsidRPr="00F53BDA">
        <w:rPr>
          <w:rFonts w:cs="Times New Roman"/>
          <w:position w:val="-14"/>
          <w:szCs w:val="24"/>
        </w:rPr>
        <w:object w:dxaOrig="300" w:dyaOrig="380" w14:anchorId="1F4DAC5E">
          <v:shape id="_x0000_i1102" type="#_x0000_t75" style="width:15.05pt;height:18.25pt" o:ole="" o:preferrelative="f">
            <v:imagedata r:id="rId148" o:title=""/>
            <o:lock v:ext="edit" aspectratio="f"/>
          </v:shape>
          <o:OLEObject Type="Embed" ProgID="Equation.DSMT4" ShapeID="_x0000_i1102" DrawAspect="Content" ObjectID="_1801314971" r:id="rId157"/>
        </w:object>
      </w:r>
      <w:r w:rsidRPr="00F53BDA">
        <w:rPr>
          <w:rFonts w:cs="Times New Roman"/>
          <w:szCs w:val="24"/>
        </w:rPr>
        <w:t xml:space="preserve"> taking the place of</w:t>
      </w:r>
      <w:r w:rsidR="00E71BE3">
        <w:rPr>
          <w:rFonts w:cs="Times New Roman"/>
          <w:szCs w:val="24"/>
        </w:rPr>
        <w:t xml:space="preserve"> </w:t>
      </w:r>
      <w:r w:rsidR="00E71BE3" w:rsidRPr="00B83E64">
        <w:rPr>
          <w:rFonts w:cs="Times New Roman"/>
          <w:b/>
          <w:szCs w:val="24"/>
        </w:rPr>
        <w:t>K</w:t>
      </w:r>
      <w:r w:rsidRPr="00F53BDA">
        <w:rPr>
          <w:rFonts w:cs="Times New Roman"/>
          <w:szCs w:val="24"/>
        </w:rPr>
        <w:t xml:space="preserve">. </w:t>
      </w:r>
      <w:r w:rsidR="005A2CB1">
        <w:rPr>
          <w:rFonts w:cs="Times New Roman"/>
          <w:szCs w:val="24"/>
        </w:rPr>
        <w:t xml:space="preserve">In essence, the elements of </w:t>
      </w:r>
      <w:r w:rsidR="00F01B3E" w:rsidRPr="00F53BDA">
        <w:rPr>
          <w:rFonts w:cs="Times New Roman"/>
          <w:position w:val="-14"/>
          <w:szCs w:val="24"/>
        </w:rPr>
        <w:object w:dxaOrig="300" w:dyaOrig="380" w14:anchorId="44D69D37">
          <v:shape id="_x0000_i1103" type="#_x0000_t75" style="width:15.05pt;height:18.25pt" o:ole="" o:preferrelative="f">
            <v:imagedata r:id="rId148" o:title=""/>
            <o:lock v:ext="edit" aspectratio="f"/>
          </v:shape>
          <o:OLEObject Type="Embed" ProgID="Equation.DSMT4" ShapeID="_x0000_i1103" DrawAspect="Content" ObjectID="_1801314972" r:id="rId158"/>
        </w:object>
      </w:r>
      <w:r w:rsidR="005A2CB1">
        <w:rPr>
          <w:rFonts w:cs="Times New Roman"/>
          <w:szCs w:val="24"/>
        </w:rPr>
        <w:t xml:space="preserve"> </w:t>
      </w:r>
      <w:r w:rsidR="00146F06">
        <w:rPr>
          <w:rFonts w:cs="Times New Roman"/>
          <w:szCs w:val="24"/>
        </w:rPr>
        <w:t xml:space="preserve">may be partitioned into two vectors: </w:t>
      </w:r>
      <w:r w:rsidR="00F01B3E" w:rsidRPr="00207C8B">
        <w:rPr>
          <w:position w:val="-28"/>
        </w:rPr>
        <w:object w:dxaOrig="4880" w:dyaOrig="780" w14:anchorId="07FFF4BB">
          <v:shape id="_x0000_i1104" type="#_x0000_t75" style="width:243.4pt;height:38.7pt" o:ole="" o:preferrelative="f">
            <v:imagedata r:id="rId159" o:title=""/>
            <o:lock v:ext="edit" aspectratio="f"/>
          </v:shape>
          <o:OLEObject Type="Embed" ProgID="Equation.DSMT4" ShapeID="_x0000_i1104" DrawAspect="Content" ObjectID="_1801314973" r:id="rId160"/>
        </w:object>
      </w:r>
      <w:r w:rsidR="00146F06">
        <w:rPr>
          <w:rFonts w:cs="Times New Roman"/>
          <w:szCs w:val="24"/>
        </w:rPr>
        <w:t xml:space="preserve">. </w:t>
      </w:r>
      <w:r w:rsidR="00F01B3E" w:rsidRPr="00357313">
        <w:rPr>
          <w:position w:val="-14"/>
        </w:rPr>
        <w:object w:dxaOrig="400" w:dyaOrig="400" w14:anchorId="15C99A03">
          <v:shape id="_x0000_i1105" type="#_x0000_t75" style="width:20.4pt;height:20.4pt" o:ole="" o:preferrelative="f">
            <v:imagedata r:id="rId161" o:title=""/>
            <o:lock v:ext="edit" aspectratio="f"/>
          </v:shape>
          <o:OLEObject Type="Embed" ProgID="Equation.DSMT4" ShapeID="_x0000_i1105" DrawAspect="Content" ObjectID="_1801314974" r:id="rId162"/>
        </w:object>
      </w:r>
      <w:r w:rsidR="00146F06">
        <w:t xml:space="preserve">corresponds to the elements </w:t>
      </w:r>
      <w:r w:rsidR="00146F06">
        <w:rPr>
          <w:rFonts w:cs="Times New Roman"/>
        </w:rPr>
        <w:t>that are</w:t>
      </w:r>
      <w:r w:rsidR="005A2CB1">
        <w:rPr>
          <w:rFonts w:cs="Times New Roman"/>
        </w:rPr>
        <w:t xml:space="preserve"> YJ-transformed with parameter vector</w:t>
      </w:r>
      <w:r w:rsidR="000F0B6F">
        <w:rPr>
          <w:rFonts w:cs="Times New Roman"/>
        </w:rPr>
        <w:t xml:space="preserve"> </w:t>
      </w:r>
      <w:r w:rsidR="00F01B3E" w:rsidRPr="00357313">
        <w:rPr>
          <w:position w:val="-6"/>
        </w:rPr>
        <w:object w:dxaOrig="220" w:dyaOrig="279" w14:anchorId="70DB0839">
          <v:shape id="_x0000_i1106" type="#_x0000_t75" style="width:10.75pt;height:13.95pt" o:ole="" o:preferrelative="f">
            <v:imagedata r:id="rId163" o:title=""/>
            <o:lock v:ext="edit" aspectratio="f"/>
          </v:shape>
          <o:OLEObject Type="Embed" ProgID="Equation.DSMT4" ShapeID="_x0000_i1106" DrawAspect="Content" ObjectID="_1801314975" r:id="rId164"/>
        </w:object>
      </w:r>
      <w:r w:rsidR="00146F06">
        <w:t xml:space="preserve"> based on the underlying multivariate normally distributed vector </w:t>
      </w:r>
      <w:r w:rsidR="000F0B6F" w:rsidRPr="00357313">
        <w:rPr>
          <w:position w:val="-14"/>
        </w:rPr>
        <w:object w:dxaOrig="340" w:dyaOrig="380" w14:anchorId="0AAA8FE7">
          <v:shape id="_x0000_i1107" type="#_x0000_t75" style="width:17.75pt;height:18.25pt" o:ole="" o:preferrelative="f">
            <v:imagedata r:id="rId165" o:title=""/>
            <o:lock v:ext="edit" aspectratio="f"/>
          </v:shape>
          <o:OLEObject Type="Embed" ProgID="Equation.DSMT4" ShapeID="_x0000_i1107" DrawAspect="Content" ObjectID="_1801314976" r:id="rId166"/>
        </w:object>
      </w:r>
      <w:r w:rsidR="00146F06">
        <w:t xml:space="preserve">, and </w:t>
      </w:r>
      <w:r w:rsidR="000F0B6F" w:rsidRPr="00357313">
        <w:rPr>
          <w:position w:val="-14"/>
        </w:rPr>
        <w:object w:dxaOrig="360" w:dyaOrig="380" w14:anchorId="423E0654">
          <v:shape id="_x0000_i1108" type="#_x0000_t75" style="width:18.25pt;height:18.25pt" o:ole="" o:preferrelative="f">
            <v:imagedata r:id="rId167" o:title=""/>
            <o:lock v:ext="edit" aspectratio="f"/>
          </v:shape>
          <o:OLEObject Type="Embed" ProgID="Equation.DSMT4" ShapeID="_x0000_i1108" DrawAspect="Content" ObjectID="_1801314977" r:id="rId168"/>
        </w:object>
      </w:r>
      <w:r w:rsidR="00D81B60">
        <w:t xml:space="preserve"> corresponds to the elements that are </w:t>
      </w:r>
      <w:r w:rsidR="005A2CB1">
        <w:t xml:space="preserve">exponentially transformed (for the log-normal parameters) </w:t>
      </w:r>
      <w:r w:rsidR="005A2CB1">
        <w:rPr>
          <w:rFonts w:cs="Times New Roman"/>
        </w:rPr>
        <w:t xml:space="preserve">from an underlying </w:t>
      </w:r>
      <w:r w:rsidR="00D81B60">
        <w:rPr>
          <w:rFonts w:cs="Times New Roman"/>
        </w:rPr>
        <w:t xml:space="preserve">multivariate normally distributed vector </w:t>
      </w:r>
      <w:r w:rsidR="000F0B6F" w:rsidRPr="00357313">
        <w:rPr>
          <w:position w:val="-14"/>
        </w:rPr>
        <w:object w:dxaOrig="279" w:dyaOrig="380" w14:anchorId="7811E933">
          <v:shape id="_x0000_i1109" type="#_x0000_t75" style="width:13.95pt;height:18.25pt" o:ole="" o:preferrelative="f">
            <v:imagedata r:id="rId169" o:title=""/>
            <o:lock v:ext="edit" aspectratio="f"/>
          </v:shape>
          <o:OLEObject Type="Embed" ProgID="Equation.DSMT4" ShapeID="_x0000_i1109" DrawAspect="Content" ObjectID="_1801314978" r:id="rId170"/>
        </w:object>
      </w:r>
      <w:r w:rsidR="00D81B60">
        <w:t xml:space="preserve">. Defining </w:t>
      </w:r>
      <w:r w:rsidR="000F0B6F" w:rsidRPr="00207C8B">
        <w:rPr>
          <w:position w:val="-14"/>
        </w:rPr>
        <w:object w:dxaOrig="1460" w:dyaOrig="380" w14:anchorId="788F0A70">
          <v:shape id="_x0000_i1110" type="#_x0000_t75" style="width:72.55pt;height:18.25pt" o:ole="" o:preferrelative="f">
            <v:imagedata r:id="rId171" o:title=""/>
            <o:lock v:ext="edit" aspectratio="f"/>
          </v:shape>
          <o:OLEObject Type="Embed" ProgID="Equation.DSMT4" ShapeID="_x0000_i1110" DrawAspect="Content" ObjectID="_1801314979" r:id="rId172"/>
        </w:object>
      </w:r>
      <w:r w:rsidR="00420942">
        <w:t xml:space="preserve"> as a multivariate vector of dimension </w:t>
      </w:r>
      <w:r w:rsidR="00C46F99" w:rsidRPr="00357313">
        <w:rPr>
          <w:position w:val="-10"/>
        </w:rPr>
        <w:object w:dxaOrig="680" w:dyaOrig="320" w14:anchorId="3380294C">
          <v:shape id="_x0000_i1111" type="#_x0000_t75" style="width:33.85pt;height:15.6pt" o:ole="" o:preferrelative="f">
            <v:imagedata r:id="rId173" o:title=""/>
            <o:lock v:ext="edit" aspectratio="f"/>
          </v:shape>
          <o:OLEObject Type="Embed" ProgID="Equation.DSMT4" ShapeID="_x0000_i1111" DrawAspect="Content" ObjectID="_1801314980" r:id="rId174"/>
        </w:object>
      </w:r>
      <w:r w:rsidR="00420942">
        <w:t>,</w:t>
      </w:r>
      <w:r w:rsidR="00D81B60">
        <w:t xml:space="preserve"> and writing the transformation in compact form as in the earlier section yields the expression </w:t>
      </w:r>
      <w:r w:rsidR="000F0B6F" w:rsidRPr="0047599E">
        <w:rPr>
          <w:position w:val="-14"/>
        </w:rPr>
        <w:object w:dxaOrig="1320" w:dyaOrig="400" w14:anchorId="196BEFA8">
          <v:shape id="_x0000_i1112" type="#_x0000_t75" style="width:66.1pt;height:20.4pt" o:ole="" o:preferrelative="f">
            <v:imagedata r:id="rId175" o:title=""/>
            <o:lock v:ext="edit" aspectratio="f"/>
          </v:shape>
          <o:OLEObject Type="Embed" ProgID="Equation.DSMT4" ShapeID="_x0000_i1112" DrawAspect="Content" ObjectID="_1801314981" r:id="rId176"/>
        </w:object>
      </w:r>
      <w:r w:rsidR="00D81B60">
        <w:t>and</w:t>
      </w:r>
      <w:r w:rsidR="00057306">
        <w:t xml:space="preserve"> </w:t>
      </w:r>
      <w:r w:rsidR="000F0B6F" w:rsidRPr="00057306">
        <w:rPr>
          <w:position w:val="-34"/>
        </w:rPr>
        <w:object w:dxaOrig="2740" w:dyaOrig="800" w14:anchorId="4262974C">
          <v:shape id="_x0000_i1113" type="#_x0000_t75" style="width:136.5pt;height:39.2pt" o:ole="" o:preferrelative="f">
            <v:imagedata r:id="rId177" o:title=""/>
            <o:lock v:ext="edit" aspectratio="f"/>
          </v:shape>
          <o:OLEObject Type="Embed" ProgID="Equation.DSMT4" ShapeID="_x0000_i1113" DrawAspect="Content" ObjectID="_1801314982" r:id="rId178"/>
        </w:object>
      </w:r>
      <w:r w:rsidR="00D81B60">
        <w:t>where</w:t>
      </w:r>
      <w:r w:rsidR="00420942">
        <w:t xml:space="preserve"> </w:t>
      </w:r>
      <w:r w:rsidR="000F0B6F" w:rsidRPr="00357313">
        <w:rPr>
          <w:position w:val="-14"/>
        </w:rPr>
        <w:object w:dxaOrig="279" w:dyaOrig="380" w14:anchorId="1F584204">
          <v:shape id="_x0000_i1114" type="#_x0000_t75" style="width:13.95pt;height:18.25pt" o:ole="" o:preferrelative="f">
            <v:imagedata r:id="rId179" o:title=""/>
            <o:lock v:ext="edit" aspectratio="f"/>
          </v:shape>
          <o:OLEObject Type="Embed" ProgID="Equation.DSMT4" ShapeID="_x0000_i1114" DrawAspect="Content" ObjectID="_1801314983" r:id="rId180"/>
        </w:object>
      </w:r>
      <w:r w:rsidR="00420942">
        <w:t xml:space="preserve"> is a particular realization of </w:t>
      </w:r>
      <w:r w:rsidR="000F0B6F" w:rsidRPr="00357313">
        <w:rPr>
          <w:position w:val="-14"/>
        </w:rPr>
        <w:object w:dxaOrig="300" w:dyaOrig="380" w14:anchorId="2FFB18B9">
          <v:shape id="_x0000_i1115" type="#_x0000_t75" style="width:15.05pt;height:18.25pt" o:ole="" o:preferrelative="f">
            <v:imagedata r:id="rId181" o:title=""/>
            <o:lock v:ext="edit" aspectratio="f"/>
          </v:shape>
          <o:OLEObject Type="Embed" ProgID="Equation.DSMT4" ShapeID="_x0000_i1115" DrawAspect="Content" ObjectID="_1801314984" r:id="rId182"/>
        </w:object>
      </w:r>
      <w:r w:rsidR="00420942">
        <w:t xml:space="preserve">, and </w:t>
      </w:r>
      <w:r w:rsidR="000F0B6F" w:rsidRPr="00357313">
        <w:rPr>
          <w:position w:val="-28"/>
        </w:rPr>
        <w:object w:dxaOrig="4840" w:dyaOrig="780" w14:anchorId="61DFD439">
          <v:shape id="_x0000_i1116" type="#_x0000_t75" style="width:241.25pt;height:38.7pt" o:ole="">
            <v:imagedata r:id="rId183" o:title=""/>
          </v:shape>
          <o:OLEObject Type="Embed" ProgID="Equation.DSMT4" ShapeID="_x0000_i1116" DrawAspect="Content" ObjectID="_1801314985" r:id="rId184"/>
        </w:object>
      </w:r>
      <w:r w:rsidR="00420942">
        <w:t xml:space="preserve"> A</w:t>
      </w:r>
      <w:r w:rsidR="00D81B60">
        <w:t xml:space="preserve">s </w:t>
      </w:r>
      <w:r w:rsidR="00420942">
        <w:t xml:space="preserve">in the </w:t>
      </w:r>
      <w:r w:rsidR="00D81B60">
        <w:t>earlier</w:t>
      </w:r>
      <w:r w:rsidR="00420942">
        <w:t xml:space="preserve"> section</w:t>
      </w:r>
      <w:r w:rsidR="00D81B60">
        <w:t xml:space="preserve">, </w:t>
      </w:r>
      <w:r w:rsidR="00296B47" w:rsidRPr="00296B47">
        <w:rPr>
          <w:rFonts w:cs="Times New Roman"/>
          <w:b/>
          <w:bCs/>
        </w:rPr>
        <w:t>θ</w:t>
      </w:r>
      <w:r w:rsidR="000F0B6F">
        <w:t xml:space="preserve"> </w:t>
      </w:r>
      <w:r w:rsidR="00D81B60">
        <w:t>represents the mean vector of</w:t>
      </w:r>
      <w:r w:rsidR="000F0B6F">
        <w:t xml:space="preserve"> </w:t>
      </w:r>
      <w:r w:rsidR="000F0B6F" w:rsidRPr="00357313">
        <w:rPr>
          <w:position w:val="-14"/>
        </w:rPr>
        <w:object w:dxaOrig="340" w:dyaOrig="380" w14:anchorId="3B77ABD0">
          <v:shape id="_x0000_i1117" type="#_x0000_t75" style="width:17.75pt;height:18.25pt" o:ole="" o:preferrelative="f">
            <v:imagedata r:id="rId185" o:title=""/>
            <o:lock v:ext="edit" aspectratio="f"/>
          </v:shape>
          <o:OLEObject Type="Embed" ProgID="Equation.DSMT4" ShapeID="_x0000_i1117" DrawAspect="Content" ObjectID="_1801314986" r:id="rId186"/>
        </w:object>
      </w:r>
      <w:r w:rsidR="00D81B60">
        <w:t>, and</w:t>
      </w:r>
      <w:r w:rsidR="000F0B6F">
        <w:t xml:space="preserve"> </w:t>
      </w:r>
      <w:r w:rsidR="00296B47" w:rsidRPr="00296B47">
        <w:rPr>
          <w:rFonts w:cs="Times New Roman"/>
          <w:b/>
          <w:bCs/>
        </w:rPr>
        <w:t>Ω</w:t>
      </w:r>
      <w:r w:rsidR="000F0B6F">
        <w:t xml:space="preserve"> </w:t>
      </w:r>
      <w:r w:rsidR="00D81B60">
        <w:t>represents the covariance matrix of</w:t>
      </w:r>
      <w:r w:rsidR="000F0B6F">
        <w:t xml:space="preserve"> </w:t>
      </w:r>
      <w:r w:rsidR="000F0B6F" w:rsidRPr="00357313">
        <w:rPr>
          <w:position w:val="-14"/>
        </w:rPr>
        <w:object w:dxaOrig="340" w:dyaOrig="380" w14:anchorId="78CB0E21">
          <v:shape id="_x0000_i1118" type="#_x0000_t75" style="width:17.75pt;height:18.25pt" o:ole="" o:preferrelative="f">
            <v:imagedata r:id="rId185" o:title=""/>
            <o:lock v:ext="edit" aspectratio="f"/>
          </v:shape>
          <o:OLEObject Type="Embed" ProgID="Equation.DSMT4" ShapeID="_x0000_i1118" DrawAspect="Content" ObjectID="_1801314987" r:id="rId187"/>
        </w:object>
      </w:r>
      <w:r w:rsidR="00D81B60">
        <w:t xml:space="preserve">. </w:t>
      </w:r>
      <w:r w:rsidR="00420942">
        <w:t>That is,</w:t>
      </w:r>
      <w:r w:rsidR="000F0B6F">
        <w:t xml:space="preserve"> </w:t>
      </w:r>
      <w:r w:rsidR="000F0B6F" w:rsidRPr="00357313">
        <w:rPr>
          <w:position w:val="-14"/>
        </w:rPr>
        <w:object w:dxaOrig="220" w:dyaOrig="380" w14:anchorId="27CB91A3">
          <v:shape id="_x0000_i1119" type="#_x0000_t75" style="width:10.75pt;height:18.25pt" o:ole="" o:preferrelative="f">
            <v:imagedata r:id="rId188" o:title=""/>
            <o:lock v:ext="edit" aspectratio="f"/>
          </v:shape>
          <o:OLEObject Type="Embed" ProgID="Equation.DSMT4" ShapeID="_x0000_i1119" DrawAspect="Content" ObjectID="_1801314988" r:id="rId189"/>
        </w:object>
      </w:r>
      <w:r w:rsidR="000F0B6F">
        <w:t xml:space="preserve"> </w:t>
      </w:r>
      <w:r w:rsidR="00420942">
        <w:t xml:space="preserve">represents an </w:t>
      </w:r>
      <w:r w:rsidR="005A2CB1" w:rsidRPr="00357313">
        <w:rPr>
          <w:i/>
        </w:rPr>
        <w:t>E</w:t>
      </w:r>
      <w:r w:rsidR="005A2CB1">
        <w:t xml:space="preserve">-variate realization from the multivariate normal distribution </w:t>
      </w:r>
      <w:r w:rsidR="00420942">
        <w:t xml:space="preserve">of </w:t>
      </w:r>
      <w:r w:rsidR="000F0B6F" w:rsidRPr="00357313">
        <w:rPr>
          <w:position w:val="-14"/>
        </w:rPr>
        <w:object w:dxaOrig="340" w:dyaOrig="380" w14:anchorId="06F4CE02">
          <v:shape id="_x0000_i1120" type="#_x0000_t75" style="width:17.75pt;height:18.25pt" o:ole="" o:preferrelative="f">
            <v:imagedata r:id="rId185" o:title=""/>
            <o:lock v:ext="edit" aspectratio="f"/>
          </v:shape>
          <o:OLEObject Type="Embed" ProgID="Equation.DSMT4" ShapeID="_x0000_i1120" DrawAspect="Content" ObjectID="_1801314989" r:id="rId190"/>
        </w:object>
      </w:r>
      <w:r w:rsidR="005A2CB1">
        <w:t>with mean</w:t>
      </w:r>
      <w:r w:rsidR="00296B47">
        <w:t xml:space="preserve"> </w:t>
      </w:r>
      <w:r w:rsidR="00296B47" w:rsidRPr="00296B47">
        <w:rPr>
          <w:rFonts w:cs="Times New Roman"/>
          <w:b/>
          <w:bCs/>
        </w:rPr>
        <w:t>θ</w:t>
      </w:r>
      <w:r w:rsidR="00296B47">
        <w:t xml:space="preserve"> </w:t>
      </w:r>
      <w:r w:rsidR="005A2CB1" w:rsidRPr="00F53BDA">
        <w:rPr>
          <w:rFonts w:cs="Times New Roman"/>
        </w:rPr>
        <w:t>and covariance matrix</w:t>
      </w:r>
      <w:r w:rsidR="00296B47">
        <w:rPr>
          <w:rFonts w:cs="Times New Roman"/>
        </w:rPr>
        <w:t xml:space="preserve"> </w:t>
      </w:r>
      <w:r w:rsidR="00296B47" w:rsidRPr="00296B47">
        <w:rPr>
          <w:rFonts w:cs="Times New Roman"/>
          <w:b/>
          <w:bCs/>
        </w:rPr>
        <w:t>Ω</w:t>
      </w:r>
      <w:r w:rsidR="000F0B6F">
        <w:rPr>
          <w:rFonts w:cs="Times New Roman"/>
        </w:rPr>
        <w:t>.</w:t>
      </w:r>
    </w:p>
    <w:p w14:paraId="25ED760B" w14:textId="0B5D19A9" w:rsidR="001D26A1" w:rsidRDefault="00F53BDA" w:rsidP="000C0B75">
      <w:pPr>
        <w:spacing w:line="276" w:lineRule="auto"/>
        <w:ind w:firstLine="720"/>
        <w:rPr>
          <w:rFonts w:cs="Times New Roman"/>
          <w:szCs w:val="24"/>
        </w:rPr>
      </w:pPr>
      <w:r w:rsidRPr="00C51804">
        <w:rPr>
          <w:rFonts w:cs="Times New Roman"/>
          <w:szCs w:val="24"/>
        </w:rPr>
        <w:t>The (</w:t>
      </w:r>
      <w:r w:rsidRPr="00C51804">
        <w:rPr>
          <w:rFonts w:cs="Times New Roman"/>
          <w:i/>
          <w:szCs w:val="24"/>
        </w:rPr>
        <w:t>I</w:t>
      </w:r>
      <w:r w:rsidRPr="00C51804">
        <w:rPr>
          <w:rFonts w:cs="Times New Roman"/>
          <w:szCs w:val="24"/>
        </w:rPr>
        <w:t>×1)-vector</w:t>
      </w:r>
      <w:r w:rsidRPr="00F53BDA">
        <w:rPr>
          <w:rFonts w:cs="Times New Roman"/>
          <w:szCs w:val="24"/>
        </w:rPr>
        <w:t xml:space="preserve"> of kernel error terms, </w:t>
      </w:r>
      <w:r w:rsidR="00C46F99" w:rsidRPr="00F53BDA">
        <w:rPr>
          <w:rFonts w:cs="Times New Roman"/>
          <w:position w:val="-14"/>
          <w:szCs w:val="24"/>
        </w:rPr>
        <w:object w:dxaOrig="2260" w:dyaOrig="380" w14:anchorId="01DA5CEE">
          <v:shape id="_x0000_i1121" type="#_x0000_t75" style="width:112.85pt;height:18.25pt" o:ole="" o:preferrelative="f">
            <v:imagedata r:id="rId191" o:title=""/>
            <o:lock v:ext="edit" aspectratio="f"/>
          </v:shape>
          <o:OLEObject Type="Embed" ProgID="Equation.DSMT4" ShapeID="_x0000_i1121" DrawAspect="Content" ObjectID="_1801314990" r:id="rId192"/>
        </w:object>
      </w:r>
      <w:r w:rsidRPr="00F53BDA">
        <w:rPr>
          <w:rFonts w:cs="Times New Roman"/>
          <w:szCs w:val="24"/>
        </w:rPr>
        <w:t xml:space="preserve">, is assumed to have a general covariance structure subject to identifiability considerations such that  </w:t>
      </w:r>
      <w:r w:rsidR="00C46F99" w:rsidRPr="00F53BDA">
        <w:rPr>
          <w:rFonts w:cs="Times New Roman"/>
          <w:position w:val="-14"/>
          <w:szCs w:val="24"/>
        </w:rPr>
        <w:object w:dxaOrig="1680" w:dyaOrig="380" w14:anchorId="312BD494">
          <v:shape id="_x0000_i1122" type="#_x0000_t75" style="width:83.8pt;height:18.25pt" o:ole="" o:preferrelative="f">
            <v:imagedata r:id="rId193" o:title=""/>
            <o:lock v:ext="edit" aspectratio="f"/>
          </v:shape>
          <o:OLEObject Type="Embed" ProgID="Equation.DSMT4" ShapeID="_x0000_i1122" DrawAspect="Content" ObjectID="_1801314991" r:id="rId194"/>
        </w:object>
      </w:r>
      <w:r w:rsidR="000F0B6F" w:rsidRPr="00F53BDA">
        <w:rPr>
          <w:rFonts w:cs="Times New Roman"/>
          <w:position w:val="-14"/>
          <w:szCs w:val="24"/>
        </w:rPr>
        <w:object w:dxaOrig="340" w:dyaOrig="380" w14:anchorId="7986FB7F">
          <v:shape id="_x0000_i1123" type="#_x0000_t75" style="width:17.75pt;height:18.25pt" o:ole="" o:preferrelative="f">
            <v:imagedata r:id="rId195" o:title=""/>
            <o:lock v:ext="edit" aspectratio="f"/>
          </v:shape>
          <o:OLEObject Type="Embed" ProgID="Equation.DSMT4" ShapeID="_x0000_i1123" DrawAspect="Content" ObjectID="_1801314992" r:id="rId196"/>
        </w:object>
      </w:r>
      <w:r w:rsidRPr="00F53BDA">
        <w:rPr>
          <w:rFonts w:cs="Times New Roman"/>
          <w:szCs w:val="24"/>
        </w:rPr>
        <w:t xml:space="preserve"> is assumed independent of </w:t>
      </w:r>
      <w:r w:rsidR="000F0B6F" w:rsidRPr="00F53BDA">
        <w:rPr>
          <w:rFonts w:cs="Times New Roman"/>
          <w:position w:val="-14"/>
          <w:szCs w:val="24"/>
        </w:rPr>
        <w:object w:dxaOrig="300" w:dyaOrig="380" w14:anchorId="4A6B1DCA">
          <v:shape id="_x0000_i1124" type="#_x0000_t75" style="width:15.05pt;height:18.25pt" o:ole="" o:preferrelative="f">
            <v:imagedata r:id="rId197" o:title=""/>
            <o:lock v:ext="edit" aspectratio="f"/>
          </v:shape>
          <o:OLEObject Type="Embed" ProgID="Equation.DSMT4" ShapeID="_x0000_i1124" DrawAspect="Content" ObjectID="_1801314993" r:id="rId198"/>
        </w:object>
      </w:r>
      <w:r w:rsidRPr="00F53BDA">
        <w:rPr>
          <w:rFonts w:cs="Times New Roman"/>
          <w:szCs w:val="24"/>
        </w:rPr>
        <w:t xml:space="preserve">). Since only utility differences matter in discrete choice models, appropriate identification conditions are required to be imposed. A common approach is to take the differences of the error terms with respect to the first alternative; therefore, let </w:t>
      </w:r>
      <w:r w:rsidR="000F0B6F" w:rsidRPr="00F53BDA">
        <w:rPr>
          <w:rFonts w:cs="Times New Roman"/>
          <w:position w:val="-14"/>
          <w:szCs w:val="24"/>
        </w:rPr>
        <w:object w:dxaOrig="1500" w:dyaOrig="380" w14:anchorId="0A62A288">
          <v:shape id="_x0000_i1125" type="#_x0000_t75" style="width:74.7pt;height:18.25pt" o:ole="" o:preferrelative="f">
            <v:imagedata r:id="rId199" o:title=""/>
            <o:lock v:ext="edit" aspectratio="f"/>
          </v:shape>
          <o:OLEObject Type="Embed" ProgID="Equation.DSMT4" ShapeID="_x0000_i1125" DrawAspect="Content" ObjectID="_1801314994" r:id="rId200"/>
        </w:object>
      </w:r>
      <w:r w:rsidRPr="00F53BDA">
        <w:rPr>
          <w:rFonts w:cs="Times New Roman"/>
          <w:szCs w:val="24"/>
        </w:rPr>
        <w:t xml:space="preserve"> and let </w:t>
      </w:r>
      <w:r w:rsidR="000F0B6F" w:rsidRPr="00F53BDA">
        <w:rPr>
          <w:rFonts w:cs="Times New Roman"/>
          <w:position w:val="-14"/>
          <w:szCs w:val="24"/>
        </w:rPr>
        <w:object w:dxaOrig="2040" w:dyaOrig="380" w14:anchorId="0501EE36">
          <v:shape id="_x0000_i1126" type="#_x0000_t75" style="width:102.1pt;height:18.25pt" o:ole="" o:preferrelative="f">
            <v:imagedata r:id="rId201" o:title=""/>
            <o:lock v:ext="edit" aspectratio="f"/>
          </v:shape>
          <o:OLEObject Type="Embed" ProgID="Equation.DSMT4" ShapeID="_x0000_i1126" DrawAspect="Content" ObjectID="_1801314995" r:id="rId202"/>
        </w:object>
      </w:r>
      <w:r w:rsidRPr="00F53BDA">
        <w:rPr>
          <w:rFonts w:cs="Times New Roman"/>
          <w:szCs w:val="24"/>
        </w:rPr>
        <w:t xml:space="preserve">. Next, an appropriate scale normalization is required for identification. To do so, scale the top left diagonal element of this error-differenced covariance matrix to 1. Thus, there are </w:t>
      </w:r>
      <w:r w:rsidR="000F0B6F" w:rsidRPr="00F53BDA">
        <w:rPr>
          <w:rFonts w:cs="Times New Roman"/>
          <w:position w:val="-10"/>
          <w:szCs w:val="24"/>
        </w:rPr>
        <w:object w:dxaOrig="1900" w:dyaOrig="320" w14:anchorId="361C46F0">
          <v:shape id="_x0000_i1127" type="#_x0000_t75" style="width:95.65pt;height:15.6pt" o:ole="" o:preferrelative="f">
            <v:imagedata r:id="rId203" o:title=""/>
            <o:lock v:ext="edit" aspectratio="f"/>
          </v:shape>
          <o:OLEObject Type="Embed" ProgID="Equation.3" ShapeID="_x0000_i1127" DrawAspect="Content" ObjectID="_1801314996" r:id="rId204"/>
        </w:object>
      </w:r>
      <w:r w:rsidRPr="00F53BDA">
        <w:rPr>
          <w:rFonts w:cs="Times New Roman"/>
          <w:szCs w:val="24"/>
        </w:rPr>
        <w:t xml:space="preserve"> free covariance terms in the </w:t>
      </w:r>
      <w:r w:rsidR="000F0B6F" w:rsidRPr="00F53BDA">
        <w:rPr>
          <w:rFonts w:cs="Times New Roman"/>
          <w:position w:val="-10"/>
          <w:szCs w:val="24"/>
        </w:rPr>
        <w:object w:dxaOrig="1500" w:dyaOrig="320" w14:anchorId="75DA3D4D">
          <v:shape id="_x0000_i1128" type="#_x0000_t75" style="width:74.7pt;height:15.6pt" o:ole="" o:preferrelative="f">
            <v:imagedata r:id="rId205" o:title=""/>
            <o:lock v:ext="edit" aspectratio="f"/>
          </v:shape>
          <o:OLEObject Type="Embed" ProgID="Equation.3" ShapeID="_x0000_i1128" DrawAspect="Content" ObjectID="_1801314997" r:id="rId206"/>
        </w:object>
      </w:r>
      <w:r w:rsidRPr="00F53BDA">
        <w:rPr>
          <w:rFonts w:cs="Times New Roman"/>
          <w:szCs w:val="24"/>
        </w:rPr>
        <w:t xml:space="preserve"> matrix </w:t>
      </w:r>
      <w:r w:rsidR="009E75D2" w:rsidRPr="00F53BDA">
        <w:rPr>
          <w:rFonts w:cs="Times New Roman"/>
          <w:position w:val="-10"/>
          <w:szCs w:val="24"/>
        </w:rPr>
        <w:object w:dxaOrig="320" w:dyaOrig="380" w14:anchorId="506EA430">
          <v:shape id="_x0000_i1129" type="#_x0000_t75" style="width:15.6pt;height:18.25pt" o:ole="" o:preferrelative="f">
            <v:imagedata r:id="rId207" o:title=""/>
            <o:lock v:ext="edit" aspectratio="f"/>
          </v:shape>
          <o:OLEObject Type="Embed" ProgID="Equation.3" ShapeID="_x0000_i1129" DrawAspect="Content" ObjectID="_1801314998" r:id="rId208"/>
        </w:object>
      </w:r>
      <w:r w:rsidRPr="00F53BDA">
        <w:rPr>
          <w:rFonts w:cs="Times New Roman"/>
          <w:szCs w:val="24"/>
        </w:rPr>
        <w:t xml:space="preserve">. </w:t>
      </w:r>
      <w:r w:rsidR="00296B47" w:rsidRPr="00F53BDA">
        <w:rPr>
          <w:rFonts w:cs="Times New Roman"/>
          <w:b/>
          <w:szCs w:val="24"/>
        </w:rPr>
        <w:t>Θ</w:t>
      </w:r>
      <w:r w:rsidRPr="00F53BDA">
        <w:rPr>
          <w:rFonts w:cs="Times New Roman"/>
          <w:szCs w:val="24"/>
        </w:rPr>
        <w:t xml:space="preserve"> is constructed from </w:t>
      </w:r>
      <w:r w:rsidR="009E75D2" w:rsidRPr="00F53BDA">
        <w:rPr>
          <w:rFonts w:cs="Times New Roman"/>
          <w:position w:val="-10"/>
          <w:szCs w:val="24"/>
        </w:rPr>
        <w:object w:dxaOrig="320" w:dyaOrig="380" w14:anchorId="1F9A99F2">
          <v:shape id="_x0000_i1130" type="#_x0000_t75" style="width:15.6pt;height:18.25pt" o:ole="" o:preferrelative="f">
            <v:imagedata r:id="rId209" o:title=""/>
            <o:lock v:ext="edit" aspectratio="f"/>
          </v:shape>
          <o:OLEObject Type="Embed" ProgID="Equation.3" ShapeID="_x0000_i1130" DrawAspect="Content" ObjectID="_1801314999" r:id="rId210"/>
        </w:object>
      </w:r>
      <w:r w:rsidRPr="00F53BDA">
        <w:rPr>
          <w:rFonts w:cs="Times New Roman"/>
          <w:szCs w:val="24"/>
        </w:rPr>
        <w:t xml:space="preserve"> by adding a top row of zeros and a first column of zeros.</w:t>
      </w:r>
    </w:p>
    <w:p w14:paraId="3AAD10EC" w14:textId="5525CB1A" w:rsidR="00F53BDA" w:rsidRPr="00F53BDA" w:rsidRDefault="00F53BDA" w:rsidP="000C0B75">
      <w:pPr>
        <w:spacing w:line="276" w:lineRule="auto"/>
        <w:ind w:firstLine="720"/>
        <w:rPr>
          <w:rFonts w:cs="Times New Roman"/>
          <w:szCs w:val="24"/>
        </w:rPr>
      </w:pPr>
      <w:r w:rsidRPr="00F53BDA">
        <w:rPr>
          <w:rFonts w:cs="Times New Roman"/>
          <w:szCs w:val="24"/>
        </w:rPr>
        <w:t xml:space="preserve"> </w:t>
      </w:r>
    </w:p>
    <w:p w14:paraId="1C6EF119" w14:textId="20A5C1CF" w:rsidR="00F53BDA" w:rsidRPr="00F53BDA" w:rsidRDefault="00F53BDA" w:rsidP="000C0B75">
      <w:pPr>
        <w:pStyle w:val="Heading2"/>
        <w:spacing w:before="0" w:after="0" w:line="276" w:lineRule="auto"/>
      </w:pPr>
      <w:r w:rsidRPr="00F53BDA">
        <w:t xml:space="preserve">Model Estimation </w:t>
      </w:r>
    </w:p>
    <w:p w14:paraId="67240ADF" w14:textId="2FF40CD0" w:rsidR="00F53BDA" w:rsidRPr="00F53BDA" w:rsidRDefault="00F53BDA" w:rsidP="000C0B75">
      <w:pPr>
        <w:spacing w:line="276" w:lineRule="auto"/>
        <w:rPr>
          <w:rFonts w:cs="Times New Roman"/>
          <w:szCs w:val="24"/>
        </w:rPr>
      </w:pPr>
      <w:r w:rsidRPr="00F53BDA">
        <w:rPr>
          <w:rFonts w:cs="Times New Roman"/>
          <w:szCs w:val="24"/>
        </w:rPr>
        <w:t xml:space="preserve">With the results and identification considerations from above, we may write Equation </w:t>
      </w:r>
      <w:r w:rsidR="004056D4">
        <w:rPr>
          <w:rFonts w:cs="Times New Roman"/>
          <w:szCs w:val="24"/>
        </w:rPr>
        <w:t xml:space="preserve">(7), conditional on </w:t>
      </w:r>
      <w:r w:rsidR="00296B47" w:rsidRPr="000572B7">
        <w:rPr>
          <w:position w:val="-14"/>
        </w:rPr>
        <w:object w:dxaOrig="760" w:dyaOrig="380" w14:anchorId="5C349AA3">
          <v:shape id="_x0000_i1131" type="#_x0000_t75" style="width:38.15pt;height:18.25pt" o:ole="" o:preferrelative="f">
            <v:imagedata r:id="rId211" o:title=""/>
            <o:lock v:ext="edit" aspectratio="f"/>
          </v:shape>
          <o:OLEObject Type="Embed" ProgID="Equation.DSMT4" ShapeID="_x0000_i1131" DrawAspect="Content" ObjectID="_1801315000" r:id="rId212"/>
        </w:object>
      </w:r>
      <w:r w:rsidR="004056D4">
        <w:rPr>
          <w:rFonts w:cs="Times New Roman"/>
          <w:szCs w:val="24"/>
        </w:rPr>
        <w:t xml:space="preserve"> </w:t>
      </w:r>
      <w:r w:rsidRPr="00F53BDA">
        <w:rPr>
          <w:rFonts w:cs="Times New Roman"/>
          <w:szCs w:val="24"/>
        </w:rPr>
        <w:t>as follows:</w:t>
      </w:r>
    </w:p>
    <w:p w14:paraId="3CED49D5" w14:textId="5B88B2C9" w:rsidR="00996F96" w:rsidRPr="00F53BDA" w:rsidRDefault="004A5DF9" w:rsidP="000C0B75">
      <w:pPr>
        <w:tabs>
          <w:tab w:val="right" w:pos="9360"/>
        </w:tabs>
        <w:spacing w:before="60" w:after="60" w:line="276" w:lineRule="auto"/>
        <w:rPr>
          <w:rFonts w:cs="Times New Roman"/>
          <w:szCs w:val="24"/>
        </w:rPr>
      </w:pPr>
      <w:r w:rsidRPr="00207C8B">
        <w:rPr>
          <w:position w:val="-14"/>
        </w:rPr>
        <w:object w:dxaOrig="6640" w:dyaOrig="460" w14:anchorId="335F8E33">
          <v:shape id="_x0000_i1132" type="#_x0000_t75" style="width:332.05pt;height:23.1pt" o:ole="" o:preferrelative="f">
            <v:imagedata r:id="rId213" o:title=""/>
            <o:lock v:ext="edit" aspectratio="f"/>
          </v:shape>
          <o:OLEObject Type="Embed" ProgID="Equation.DSMT4" ShapeID="_x0000_i1132" DrawAspect="Content" ObjectID="_1801315001" r:id="rId214"/>
        </w:object>
      </w:r>
      <w:r w:rsidR="00F53BDA" w:rsidRPr="00F53BDA">
        <w:rPr>
          <w:rFonts w:cs="Times New Roman"/>
          <w:szCs w:val="24"/>
        </w:rPr>
        <w:t xml:space="preserve"> </w:t>
      </w:r>
      <w:r w:rsidR="006C7BFD">
        <w:rPr>
          <w:rFonts w:cs="Times New Roman"/>
          <w:szCs w:val="24"/>
        </w:rPr>
        <w:tab/>
      </w:r>
      <w:r w:rsidR="00E13012">
        <w:rPr>
          <w:rFonts w:cs="Times New Roman"/>
          <w:szCs w:val="24"/>
        </w:rPr>
        <w:t xml:space="preserve"> </w:t>
      </w:r>
      <w:r w:rsidR="006C7BFD">
        <w:rPr>
          <w:rFonts w:cs="Times New Roman"/>
          <w:szCs w:val="24"/>
        </w:rPr>
        <w:t>(</w:t>
      </w:r>
      <w:r w:rsidR="00E13012">
        <w:rPr>
          <w:rFonts w:cs="Times New Roman"/>
          <w:szCs w:val="24"/>
        </w:rPr>
        <w:t>8</w:t>
      </w:r>
      <w:r w:rsidR="006C7BFD">
        <w:rPr>
          <w:rFonts w:cs="Times New Roman"/>
          <w:szCs w:val="24"/>
        </w:rPr>
        <w:t>)</w:t>
      </w:r>
    </w:p>
    <w:p w14:paraId="66FE3CA4" w14:textId="59C71C4D" w:rsidR="00F53BDA" w:rsidRPr="00F53BDA" w:rsidRDefault="00F53BDA" w:rsidP="000C0B75">
      <w:pPr>
        <w:spacing w:line="276" w:lineRule="auto"/>
        <w:rPr>
          <w:rFonts w:cs="Times New Roman"/>
          <w:szCs w:val="24"/>
        </w:rPr>
      </w:pPr>
      <w:r w:rsidRPr="00F53BDA">
        <w:rPr>
          <w:rFonts w:cs="Times New Roman"/>
          <w:szCs w:val="24"/>
        </w:rPr>
        <w:t xml:space="preserve">We now set out some additional notation. </w:t>
      </w:r>
      <w:r w:rsidRPr="00F53BDA">
        <w:rPr>
          <w:rFonts w:cs="Times New Roman"/>
          <w:szCs w:val="24"/>
          <w:lang w:val="pt-BR"/>
        </w:rPr>
        <w:t xml:space="preserve">Define </w:t>
      </w:r>
      <w:r w:rsidR="00296B47" w:rsidRPr="00F53BDA">
        <w:rPr>
          <w:rFonts w:cs="Times New Roman"/>
          <w:position w:val="-14"/>
          <w:szCs w:val="24"/>
        </w:rPr>
        <w:object w:dxaOrig="2200" w:dyaOrig="400" w14:anchorId="718A99F7">
          <v:shape id="_x0000_i1133" type="#_x0000_t75" style="width:110.15pt;height:20.4pt" o:ole="" o:preferrelative="f">
            <v:imagedata r:id="rId215" o:title=""/>
            <o:lock v:ext="edit" aspectratio="f"/>
          </v:shape>
          <o:OLEObject Type="Embed" ProgID="Equation.DSMT4" ShapeID="_x0000_i1133" DrawAspect="Content" ObjectID="_1801315002" r:id="rId216"/>
        </w:object>
      </w:r>
      <w:r w:rsidRPr="00F53BDA">
        <w:rPr>
          <w:rFonts w:cs="Times New Roman"/>
          <w:szCs w:val="24"/>
          <w:lang w:val="pt-BR"/>
        </w:rPr>
        <w:t xml:space="preserve"> (</w:t>
      </w:r>
      <w:r w:rsidR="00C46F99" w:rsidRPr="00F53BDA">
        <w:rPr>
          <w:rFonts w:cs="Times New Roman"/>
          <w:position w:val="-4"/>
          <w:szCs w:val="24"/>
        </w:rPr>
        <w:object w:dxaOrig="460" w:dyaOrig="260" w14:anchorId="6D419496">
          <v:shape id="_x0000_i1134" type="#_x0000_t75" style="width:23.1pt;height:12.9pt" o:ole="" o:preferrelative="f">
            <v:imagedata r:id="rId217" o:title=""/>
            <o:lock v:ext="edit" aspectratio="f"/>
          </v:shape>
          <o:OLEObject Type="Embed" ProgID="Equation.3" ShapeID="_x0000_i1134" DrawAspect="Content" ObjectID="_1801315003" r:id="rId218"/>
        </w:object>
      </w:r>
      <w:r w:rsidR="00C46F99">
        <w:rPr>
          <w:rFonts w:cs="Times New Roman"/>
          <w:szCs w:val="24"/>
        </w:rPr>
        <w:t xml:space="preserve"> </w:t>
      </w:r>
      <w:r w:rsidRPr="00F53BDA">
        <w:rPr>
          <w:rFonts w:cs="Times New Roman"/>
          <w:szCs w:val="24"/>
          <w:lang w:val="pt-BR"/>
        </w:rPr>
        <w:t xml:space="preserve">vector), </w:t>
      </w:r>
      <w:r w:rsidR="00296B47" w:rsidRPr="00F53BDA">
        <w:rPr>
          <w:rFonts w:cs="Times New Roman"/>
          <w:position w:val="-14"/>
          <w:szCs w:val="24"/>
        </w:rPr>
        <w:object w:dxaOrig="2100" w:dyaOrig="380" w14:anchorId="07EE2213">
          <v:shape id="_x0000_i1135" type="#_x0000_t75" style="width:105.3pt;height:18.25pt" o:ole="" o:preferrelative="f">
            <v:imagedata r:id="rId219" o:title=""/>
            <o:lock v:ext="edit" aspectratio="f"/>
          </v:shape>
          <o:OLEObject Type="Embed" ProgID="Equation.DSMT4" ShapeID="_x0000_i1135" DrawAspect="Content" ObjectID="_1801315004" r:id="rId220"/>
        </w:object>
      </w:r>
      <w:r w:rsidRPr="00F53BDA">
        <w:rPr>
          <w:rFonts w:cs="Times New Roman"/>
          <w:szCs w:val="24"/>
          <w:lang w:val="pt-BR"/>
        </w:rPr>
        <w:t xml:space="preserve"> (</w:t>
      </w:r>
      <w:r w:rsidR="00296B47" w:rsidRPr="00F53BDA">
        <w:rPr>
          <w:rFonts w:cs="Times New Roman"/>
          <w:position w:val="-4"/>
          <w:szCs w:val="24"/>
        </w:rPr>
        <w:object w:dxaOrig="560" w:dyaOrig="240" w14:anchorId="559DF5D0">
          <v:shape id="_x0000_i1136" type="#_x0000_t75" style="width:27.4pt;height:11.8pt" o:ole="" o:preferrelative="f">
            <v:imagedata r:id="rId221" o:title=""/>
            <o:lock v:ext="edit" aspectratio="f"/>
          </v:shape>
          <o:OLEObject Type="Embed" ProgID="Equation.3" ShapeID="_x0000_i1136" DrawAspect="Content" ObjectID="_1801315005" r:id="rId222"/>
        </w:object>
      </w:r>
      <w:r w:rsidR="000F0B6F">
        <w:rPr>
          <w:rFonts w:cs="Times New Roman"/>
          <w:szCs w:val="24"/>
        </w:rPr>
        <w:t xml:space="preserve"> </w:t>
      </w:r>
      <w:r w:rsidRPr="00F53BDA">
        <w:rPr>
          <w:rFonts w:cs="Times New Roman"/>
          <w:szCs w:val="24"/>
          <w:lang w:val="pt-BR"/>
        </w:rPr>
        <w:t xml:space="preserve">matrix), </w:t>
      </w:r>
      <w:r w:rsidR="00296B47" w:rsidRPr="00F53BDA">
        <w:rPr>
          <w:rFonts w:cs="Times New Roman"/>
          <w:position w:val="-14"/>
          <w:szCs w:val="24"/>
        </w:rPr>
        <w:object w:dxaOrig="2120" w:dyaOrig="380" w14:anchorId="27EC0E45">
          <v:shape id="_x0000_i1137" type="#_x0000_t75" style="width:105.85pt;height:18.25pt" o:ole="" o:preferrelative="f">
            <v:imagedata r:id="rId223" o:title=""/>
            <o:lock v:ext="edit" aspectratio="f"/>
          </v:shape>
          <o:OLEObject Type="Embed" ProgID="Equation.DSMT4" ShapeID="_x0000_i1137" DrawAspect="Content" ObjectID="_1801315006" r:id="rId224"/>
        </w:object>
      </w:r>
      <w:r w:rsidR="00C46F99" w:rsidRPr="00F53BDA">
        <w:rPr>
          <w:rFonts w:cs="Times New Roman"/>
          <w:position w:val="-10"/>
          <w:szCs w:val="24"/>
        </w:rPr>
        <w:object w:dxaOrig="639" w:dyaOrig="320" w14:anchorId="25EC4183">
          <v:shape id="_x0000_i1138" type="#_x0000_t75" style="width:31.7pt;height:15.6pt" o:ole="" o:preferrelative="f">
            <v:imagedata r:id="rId225" o:title=""/>
            <o:lock v:ext="edit" aspectratio="f"/>
          </v:shape>
          <o:OLEObject Type="Embed" ProgID="Equation.DSMT4" ShapeID="_x0000_i1138" DrawAspect="Content" ObjectID="_1801315007" r:id="rId226"/>
        </w:object>
      </w:r>
      <w:r w:rsidR="000F0B6F">
        <w:rPr>
          <w:rFonts w:cs="Times New Roman"/>
          <w:szCs w:val="24"/>
        </w:rPr>
        <w:t xml:space="preserve"> </w:t>
      </w:r>
      <w:r w:rsidRPr="00F53BDA">
        <w:rPr>
          <w:rFonts w:cs="Times New Roman"/>
          <w:szCs w:val="24"/>
          <w:lang w:val="pt-BR"/>
        </w:rPr>
        <w:t xml:space="preserve">matrix). </w:t>
      </w:r>
      <w:r w:rsidRPr="00F53BDA">
        <w:rPr>
          <w:rFonts w:cs="Times New Roman"/>
          <w:szCs w:val="24"/>
        </w:rPr>
        <w:t>Then, we can write Equation (</w:t>
      </w:r>
      <w:r w:rsidR="00E13012">
        <w:rPr>
          <w:rFonts w:cs="Times New Roman"/>
          <w:szCs w:val="24"/>
        </w:rPr>
        <w:t>8</w:t>
      </w:r>
      <w:r w:rsidRPr="00F53BDA">
        <w:rPr>
          <w:rFonts w:cs="Times New Roman"/>
          <w:szCs w:val="24"/>
        </w:rPr>
        <w:t>) in matrix form as:</w:t>
      </w:r>
    </w:p>
    <w:p w14:paraId="42694003" w14:textId="68A0AF10" w:rsidR="00F53BDA" w:rsidRPr="00F53BDA" w:rsidRDefault="00296B47" w:rsidP="000C0B75">
      <w:pPr>
        <w:tabs>
          <w:tab w:val="right" w:pos="9360"/>
        </w:tabs>
        <w:spacing w:before="60" w:after="60" w:line="276" w:lineRule="auto"/>
        <w:rPr>
          <w:rFonts w:cs="Times New Roman"/>
          <w:szCs w:val="24"/>
        </w:rPr>
      </w:pPr>
      <w:r w:rsidRPr="00F53BDA">
        <w:rPr>
          <w:rFonts w:cs="Times New Roman"/>
          <w:position w:val="-14"/>
          <w:szCs w:val="24"/>
        </w:rPr>
        <w:object w:dxaOrig="3100" w:dyaOrig="400" w14:anchorId="739A0D43">
          <v:shape id="_x0000_i1139" type="#_x0000_t75" style="width:154.75pt;height:20.4pt" o:ole="" o:preferrelative="f">
            <v:imagedata r:id="rId227" o:title=""/>
            <o:lock v:ext="edit" aspectratio="f"/>
          </v:shape>
          <o:OLEObject Type="Embed" ProgID="Equation.DSMT4" ShapeID="_x0000_i1139" DrawAspect="Content" ObjectID="_1801315008" r:id="rId228"/>
        </w:object>
      </w:r>
      <w:r w:rsidR="00F53BDA" w:rsidRPr="00F53BDA">
        <w:rPr>
          <w:rFonts w:cs="Times New Roman"/>
          <w:szCs w:val="24"/>
        </w:rPr>
        <w:tab/>
        <w:t xml:space="preserve">    </w:t>
      </w:r>
      <w:r w:rsidR="00E13012">
        <w:rPr>
          <w:rFonts w:cs="Times New Roman"/>
          <w:szCs w:val="24"/>
        </w:rPr>
        <w:t xml:space="preserve"> </w:t>
      </w:r>
      <w:r w:rsidR="00F53BDA" w:rsidRPr="00F53BDA">
        <w:rPr>
          <w:rFonts w:cs="Times New Roman"/>
          <w:szCs w:val="24"/>
        </w:rPr>
        <w:t xml:space="preserve"> (</w:t>
      </w:r>
      <w:r w:rsidR="007A25C7">
        <w:rPr>
          <w:rFonts w:cs="Times New Roman"/>
          <w:szCs w:val="24"/>
        </w:rPr>
        <w:t>9</w:t>
      </w:r>
      <w:r w:rsidR="00F53BDA" w:rsidRPr="00F53BDA">
        <w:rPr>
          <w:rFonts w:cs="Times New Roman"/>
          <w:szCs w:val="24"/>
        </w:rPr>
        <w:t>)</w:t>
      </w:r>
    </w:p>
    <w:p w14:paraId="5AC98429" w14:textId="35A84F09" w:rsidR="00F53BDA" w:rsidRPr="00F53BDA" w:rsidRDefault="00F53BDA" w:rsidP="000C0B75">
      <w:pPr>
        <w:tabs>
          <w:tab w:val="right" w:pos="9360"/>
        </w:tabs>
        <w:spacing w:before="60" w:after="60" w:line="276" w:lineRule="auto"/>
        <w:jc w:val="left"/>
        <w:rPr>
          <w:rFonts w:cs="Times New Roman"/>
          <w:szCs w:val="24"/>
        </w:rPr>
      </w:pPr>
      <w:r w:rsidRPr="00F53BDA">
        <w:rPr>
          <w:rFonts w:cs="Times New Roman"/>
          <w:szCs w:val="24"/>
        </w:rPr>
        <w:t xml:space="preserve">It is clear that </w:t>
      </w:r>
      <w:r w:rsidR="00296B47" w:rsidRPr="00F53BDA">
        <w:rPr>
          <w:rFonts w:cs="Times New Roman"/>
          <w:position w:val="-14"/>
        </w:rPr>
        <w:object w:dxaOrig="1359" w:dyaOrig="400" w14:anchorId="77FBB8E6">
          <v:shape id="_x0000_i1140" type="#_x0000_t75" style="width:68.8pt;height:20.4pt" o:ole="" o:preferrelative="f">
            <v:imagedata r:id="rId229" o:title=""/>
            <o:lock v:ext="edit" aspectratio="f"/>
          </v:shape>
          <o:OLEObject Type="Embed" ProgID="Equation.DSMT4" ShapeID="_x0000_i1140" DrawAspect="Content" ObjectID="_1801315009" r:id="rId230"/>
        </w:object>
      </w:r>
      <w:r w:rsidRPr="00F53BDA">
        <w:rPr>
          <w:rFonts w:cs="Times New Roman"/>
        </w:rPr>
        <w:t xml:space="preserve"> </w:t>
      </w:r>
      <w:r w:rsidRPr="00F53BDA">
        <w:rPr>
          <w:rFonts w:cs="Times New Roman"/>
          <w:szCs w:val="24"/>
        </w:rPr>
        <w:t xml:space="preserve">is multivariate normally distributed: </w:t>
      </w:r>
      <w:r w:rsidR="00296B47" w:rsidRPr="00F53BDA">
        <w:rPr>
          <w:rFonts w:cs="Times New Roman"/>
          <w:position w:val="-14"/>
          <w:szCs w:val="24"/>
        </w:rPr>
        <w:object w:dxaOrig="3920" w:dyaOrig="400" w14:anchorId="0EF14F9C">
          <v:shape id="_x0000_i1141" type="#_x0000_t75" style="width:195.6pt;height:20.4pt" o:ole="" o:preferrelative="f">
            <v:imagedata r:id="rId231" o:title=""/>
            <o:lock v:ext="edit" aspectratio="f"/>
          </v:shape>
          <o:OLEObject Type="Embed" ProgID="Equation.DSMT4" ShapeID="_x0000_i1141" DrawAspect="Content" ObjectID="_1801315010" r:id="rId232"/>
        </w:object>
      </w:r>
      <w:r w:rsidRPr="00F53BDA">
        <w:rPr>
          <w:rFonts w:cs="Times New Roman"/>
          <w:szCs w:val="24"/>
        </w:rPr>
        <w:t xml:space="preserve">, where </w:t>
      </w:r>
      <w:r w:rsidR="00296B47" w:rsidRPr="00F53BDA">
        <w:rPr>
          <w:rFonts w:cs="Times New Roman"/>
          <w:position w:val="-16"/>
          <w:szCs w:val="24"/>
        </w:rPr>
        <w:object w:dxaOrig="4060" w:dyaOrig="480" w14:anchorId="5A87D77B">
          <v:shape id="_x0000_i1142" type="#_x0000_t75" style="width:203.65pt;height:24.2pt" o:ole="" o:preferrelative="f">
            <v:imagedata r:id="rId233" o:title=""/>
            <o:lock v:ext="edit" aspectratio="f"/>
          </v:shape>
          <o:OLEObject Type="Embed" ProgID="Equation.DSMT4" ShapeID="_x0000_i1142" DrawAspect="Content" ObjectID="_1801315011" r:id="rId234"/>
        </w:object>
      </w:r>
      <w:r w:rsidRPr="00F53BDA">
        <w:rPr>
          <w:rFonts w:cs="Times New Roman"/>
          <w:szCs w:val="24"/>
        </w:rPr>
        <w:t>.</w:t>
      </w:r>
    </w:p>
    <w:p w14:paraId="7FE00743" w14:textId="659E8095" w:rsidR="00F53BDA" w:rsidRPr="00F53BDA" w:rsidRDefault="00F53BDA" w:rsidP="000C0B75">
      <w:pPr>
        <w:spacing w:line="276" w:lineRule="auto"/>
        <w:ind w:firstLine="720"/>
        <w:rPr>
          <w:rFonts w:cs="Times New Roman"/>
          <w:szCs w:val="24"/>
        </w:rPr>
      </w:pPr>
      <w:r w:rsidRPr="00F53BDA">
        <w:rPr>
          <w:rFonts w:cs="Times New Roman"/>
          <w:szCs w:val="24"/>
        </w:rPr>
        <w:t xml:space="preserve">Let the individual </w:t>
      </w:r>
      <w:r w:rsidRPr="00F53BDA">
        <w:rPr>
          <w:rFonts w:cs="Times New Roman"/>
          <w:i/>
          <w:szCs w:val="24"/>
        </w:rPr>
        <w:t>q</w:t>
      </w:r>
      <w:r w:rsidRPr="00F53BDA">
        <w:rPr>
          <w:rFonts w:cs="Times New Roman"/>
          <w:szCs w:val="24"/>
        </w:rPr>
        <w:t xml:space="preserve"> choose alternative </w:t>
      </w:r>
      <w:r w:rsidR="00296B47" w:rsidRPr="00F53BDA">
        <w:rPr>
          <w:rFonts w:cs="Times New Roman"/>
          <w:position w:val="-14"/>
          <w:szCs w:val="24"/>
        </w:rPr>
        <w:object w:dxaOrig="320" w:dyaOrig="400" w14:anchorId="28627249">
          <v:shape id="_x0000_i1143" type="#_x0000_t75" style="width:15.6pt;height:20.4pt" o:ole="" o:preferrelative="f">
            <v:imagedata r:id="rId235" o:title=""/>
            <o:lock v:ext="edit" aspectratio="f"/>
          </v:shape>
          <o:OLEObject Type="Embed" ProgID="Equation.DSMT4" ShapeID="_x0000_i1143" DrawAspect="Content" ObjectID="_1801315012" r:id="rId236"/>
        </w:object>
      </w:r>
      <w:r w:rsidRPr="00F53BDA">
        <w:rPr>
          <w:rFonts w:cs="Times New Roman"/>
          <w:szCs w:val="24"/>
        </w:rPr>
        <w:t xml:space="preserve">. Define another matrix </w:t>
      </w:r>
      <w:r w:rsidR="00296B47" w:rsidRPr="00F53BDA">
        <w:rPr>
          <w:rFonts w:cs="Times New Roman"/>
          <w:position w:val="-14"/>
          <w:szCs w:val="24"/>
        </w:rPr>
        <w:object w:dxaOrig="400" w:dyaOrig="380" w14:anchorId="63C723DF">
          <v:shape id="_x0000_i1144" type="#_x0000_t75" style="width:20.4pt;height:18.25pt" o:ole="" o:preferrelative="f">
            <v:imagedata r:id="rId237" o:title=""/>
            <o:lock v:ext="edit" aspectratio="f"/>
          </v:shape>
          <o:OLEObject Type="Embed" ProgID="Equation.DSMT4" ShapeID="_x0000_i1144" DrawAspect="Content" ObjectID="_1801315013" r:id="rId238"/>
        </w:object>
      </w:r>
      <w:r w:rsidRPr="00F53BDA">
        <w:rPr>
          <w:rFonts w:cs="Times New Roman"/>
          <w:szCs w:val="24"/>
        </w:rPr>
        <w:t xml:space="preserve"> as an identity matrix of size</w:t>
      </w:r>
      <w:r w:rsidR="00296B47">
        <w:rPr>
          <w:rFonts w:cs="Times New Roman"/>
          <w:szCs w:val="24"/>
        </w:rPr>
        <w:t xml:space="preserve"> </w:t>
      </w:r>
      <w:r w:rsidR="00C46F99" w:rsidRPr="00F53BDA">
        <w:rPr>
          <w:rFonts w:cs="Times New Roman"/>
          <w:position w:val="-10"/>
          <w:szCs w:val="24"/>
        </w:rPr>
        <w:object w:dxaOrig="639" w:dyaOrig="320" w14:anchorId="69B81B8B">
          <v:shape id="_x0000_i1145" type="#_x0000_t75" style="width:31.7pt;height:15.6pt" o:ole="" o:preferrelative="f">
            <v:imagedata r:id="rId239" o:title=""/>
            <o:lock v:ext="edit" aspectratio="f"/>
          </v:shape>
          <o:OLEObject Type="Embed" ProgID="Equation.DSMT4" ShapeID="_x0000_i1145" DrawAspect="Content" ObjectID="_1801315014" r:id="rId240"/>
        </w:object>
      </w:r>
      <w:r w:rsidRPr="00F53BDA">
        <w:rPr>
          <w:rFonts w:cs="Times New Roman"/>
          <w:szCs w:val="24"/>
        </w:rPr>
        <w:t xml:space="preserve"> with an extra column of ‘-1’ values added at the </w:t>
      </w:r>
      <w:r w:rsidR="00296B47" w:rsidRPr="00F53BDA">
        <w:rPr>
          <w:rFonts w:cs="Times New Roman"/>
          <w:position w:val="-14"/>
          <w:szCs w:val="24"/>
        </w:rPr>
        <w:object w:dxaOrig="360" w:dyaOrig="400" w14:anchorId="57059529">
          <v:shape id="_x0000_i1146" type="#_x0000_t75" style="width:18.25pt;height:20.4pt" o:ole="" o:preferrelative="f">
            <v:imagedata r:id="rId241" o:title=""/>
            <o:lock v:ext="edit" aspectratio="f"/>
          </v:shape>
          <o:OLEObject Type="Embed" ProgID="Equation.DSMT4" ShapeID="_x0000_i1146" DrawAspect="Content" ObjectID="_1801315015" r:id="rId242"/>
        </w:object>
      </w:r>
      <w:r w:rsidRPr="00F53BDA">
        <w:rPr>
          <w:rFonts w:cs="Times New Roman"/>
          <w:szCs w:val="24"/>
        </w:rPr>
        <w:t xml:space="preserve"> column. Let </w:t>
      </w:r>
      <w:r w:rsidR="00296B47" w:rsidRPr="00F53BDA">
        <w:rPr>
          <w:rFonts w:cs="Times New Roman"/>
          <w:position w:val="-16"/>
          <w:szCs w:val="24"/>
        </w:rPr>
        <w:object w:dxaOrig="3519" w:dyaOrig="480" w14:anchorId="0C3834CB">
          <v:shape id="_x0000_i1147" type="#_x0000_t75" style="width:176.8pt;height:24.2pt" o:ole="" o:preferrelative="f">
            <v:imagedata r:id="rId243" o:title=""/>
            <o:lock v:ext="edit" aspectratio="f"/>
          </v:shape>
          <o:OLEObject Type="Embed" ProgID="Equation.DSMT4" ShapeID="_x0000_i1147" DrawAspect="Content" ObjectID="_1801315016" r:id="rId244"/>
        </w:object>
      </w:r>
      <w:r w:rsidRPr="00F53BDA">
        <w:rPr>
          <w:rFonts w:cs="Times New Roman"/>
          <w:szCs w:val="24"/>
        </w:rPr>
        <w:t xml:space="preserve"> and </w:t>
      </w:r>
      <w:r w:rsidR="00296B47" w:rsidRPr="00F53BDA">
        <w:rPr>
          <w:rFonts w:cs="Times New Roman"/>
          <w:position w:val="-14"/>
          <w:szCs w:val="24"/>
        </w:rPr>
        <w:object w:dxaOrig="1359" w:dyaOrig="420" w14:anchorId="634DFCA0">
          <v:shape id="_x0000_i1148" type="#_x0000_t75" style="width:68.8pt;height:20.95pt" o:ole="" o:preferrelative="f">
            <v:imagedata r:id="rId245" o:title=""/>
            <o:lock v:ext="edit" aspectratio="f"/>
          </v:shape>
          <o:OLEObject Type="Embed" ProgID="Equation.DSMT4" ShapeID="_x0000_i1148" DrawAspect="Content" ObjectID="_1801315017" r:id="rId246"/>
        </w:object>
      </w:r>
      <w:r w:rsidRPr="00F53BDA">
        <w:rPr>
          <w:rFonts w:cs="Times New Roman"/>
          <w:szCs w:val="24"/>
        </w:rPr>
        <w:t xml:space="preserve"> The parameter vector to be estimated is </w:t>
      </w:r>
      <w:r w:rsidR="00296B47" w:rsidRPr="00F53BDA">
        <w:rPr>
          <w:rFonts w:cs="Times New Roman"/>
          <w:i/>
          <w:position w:val="-10"/>
          <w:szCs w:val="24"/>
        </w:rPr>
        <w:object w:dxaOrig="3300" w:dyaOrig="320" w14:anchorId="41E17EC2">
          <v:shape id="_x0000_i1149" type="#_x0000_t75" style="width:164.95pt;height:16.1pt" o:ole="" o:preferrelative="f">
            <v:imagedata r:id="rId247" o:title=""/>
            <o:lock v:ext="edit" aspectratio="f"/>
          </v:shape>
          <o:OLEObject Type="Embed" ProgID="Equation.DSMT4" ShapeID="_x0000_i1149" DrawAspect="Content" ObjectID="_1801315018" r:id="rId248"/>
        </w:object>
      </w:r>
      <w:r w:rsidRPr="00F53BDA">
        <w:rPr>
          <w:rFonts w:cs="Times New Roman"/>
          <w:szCs w:val="24"/>
        </w:rPr>
        <w:t>,</w:t>
      </w:r>
      <w:r w:rsidRPr="00F53BDA">
        <w:rPr>
          <w:rFonts w:cs="Times New Roman"/>
          <w:i/>
          <w:szCs w:val="24"/>
        </w:rPr>
        <w:t xml:space="preserve"> </w:t>
      </w:r>
      <w:r w:rsidRPr="00F53BDA">
        <w:rPr>
          <w:rFonts w:cs="Times New Roman"/>
          <w:szCs w:val="24"/>
        </w:rPr>
        <w:t xml:space="preserve">where </w:t>
      </w:r>
      <w:proofErr w:type="spellStart"/>
      <w:r w:rsidRPr="00F53BDA">
        <w:rPr>
          <w:rFonts w:cs="Times New Roman"/>
          <w:szCs w:val="24"/>
        </w:rPr>
        <w:t>Vech</w:t>
      </w:r>
      <w:proofErr w:type="spellEnd"/>
      <w:r w:rsidRPr="00F53BDA">
        <w:rPr>
          <w:rFonts w:cs="Times New Roman"/>
          <w:szCs w:val="24"/>
        </w:rPr>
        <w:t>(</w:t>
      </w:r>
      <w:r w:rsidR="00296B47" w:rsidRPr="00296B47">
        <w:rPr>
          <w:rFonts w:cs="Times New Roman"/>
          <w:b/>
          <w:bCs/>
          <w:szCs w:val="24"/>
        </w:rPr>
        <w:t>Ω</w:t>
      </w:r>
      <w:r w:rsidRPr="00F53BDA">
        <w:rPr>
          <w:rFonts w:cs="Times New Roman"/>
          <w:szCs w:val="24"/>
        </w:rPr>
        <w:t xml:space="preserve">) is a column vector obtained by vertically stacking the upper triangle elements of the matrix </w:t>
      </w:r>
      <w:r w:rsidR="00296B47" w:rsidRPr="00296B47">
        <w:rPr>
          <w:rFonts w:cs="Times New Roman"/>
          <w:b/>
          <w:bCs/>
          <w:szCs w:val="24"/>
        </w:rPr>
        <w:t>Ω</w:t>
      </w:r>
      <w:r w:rsidRPr="00F53BDA">
        <w:rPr>
          <w:rFonts w:cs="Times New Roman"/>
          <w:szCs w:val="24"/>
        </w:rPr>
        <w:t>, and Vech(</w:t>
      </w:r>
      <w:r w:rsidRPr="00F53BDA">
        <w:rPr>
          <w:rFonts w:cs="Times New Roman"/>
          <w:b/>
          <w:szCs w:val="24"/>
        </w:rPr>
        <w:t>Θ</w:t>
      </w:r>
      <w:r w:rsidRPr="00F53BDA">
        <w:rPr>
          <w:rFonts w:cs="Times New Roman"/>
          <w:szCs w:val="24"/>
        </w:rPr>
        <w:t xml:space="preserve">) is another column vector obtained by vertically stacking the estimable upper triangular elements of the matrix </w:t>
      </w:r>
      <w:r w:rsidRPr="00F53BDA">
        <w:rPr>
          <w:rFonts w:cs="Times New Roman"/>
          <w:b/>
          <w:szCs w:val="24"/>
        </w:rPr>
        <w:t>Θ</w:t>
      </w:r>
      <w:r w:rsidRPr="00F53BDA">
        <w:rPr>
          <w:rFonts w:cs="Times New Roman"/>
          <w:szCs w:val="24"/>
        </w:rPr>
        <w:t xml:space="preserve">. The likelihood contribution of individual </w:t>
      </w:r>
      <w:r w:rsidRPr="00F53BDA">
        <w:rPr>
          <w:rFonts w:cs="Times New Roman"/>
          <w:i/>
          <w:szCs w:val="24"/>
        </w:rPr>
        <w:t>q</w:t>
      </w:r>
      <w:r w:rsidRPr="00F53BDA">
        <w:rPr>
          <w:rFonts w:cs="Times New Roman"/>
          <w:szCs w:val="24"/>
        </w:rPr>
        <w:t xml:space="preserve"> conditional on </w:t>
      </w:r>
      <w:r w:rsidR="000B3F97" w:rsidRPr="00F53BDA">
        <w:rPr>
          <w:rFonts w:cs="Times New Roman"/>
          <w:position w:val="-14"/>
        </w:rPr>
        <w:object w:dxaOrig="760" w:dyaOrig="380" w14:anchorId="2AA6D6C4">
          <v:shape id="_x0000_i1150" type="#_x0000_t75" style="width:41.9pt;height:18.25pt" o:ole="">
            <v:imagedata r:id="rId249" o:title=""/>
          </v:shape>
          <o:OLEObject Type="Embed" ProgID="Equation.DSMT4" ShapeID="_x0000_i1150" DrawAspect="Content" ObjectID="_1801315019" r:id="rId250"/>
        </w:object>
      </w:r>
      <w:r w:rsidRPr="00F53BDA">
        <w:rPr>
          <w:rFonts w:cs="Times New Roman"/>
          <w:szCs w:val="24"/>
        </w:rPr>
        <w:t xml:space="preserve"> is as below:</w:t>
      </w:r>
    </w:p>
    <w:p w14:paraId="50838488" w14:textId="3C0FD7CA" w:rsidR="00F53BDA" w:rsidRPr="00F53BDA" w:rsidRDefault="00296B47" w:rsidP="000C0B75">
      <w:pPr>
        <w:tabs>
          <w:tab w:val="right" w:pos="9360"/>
        </w:tabs>
        <w:spacing w:before="60" w:after="60" w:line="276" w:lineRule="auto"/>
        <w:rPr>
          <w:rFonts w:cs="Times New Roman"/>
          <w:szCs w:val="24"/>
        </w:rPr>
      </w:pPr>
      <w:r w:rsidRPr="000C0B75">
        <w:rPr>
          <w:rFonts w:cs="Times New Roman"/>
          <w:position w:val="-18"/>
          <w:szCs w:val="24"/>
        </w:rPr>
        <w:object w:dxaOrig="5100" w:dyaOrig="480" w14:anchorId="5D89E402">
          <v:shape id="_x0000_i1151" type="#_x0000_t75" style="width:255.2pt;height:24.2pt" o:ole="" o:preferrelative="f">
            <v:imagedata r:id="rId251" o:title=""/>
            <o:lock v:ext="edit" aspectratio="f"/>
          </v:shape>
          <o:OLEObject Type="Embed" ProgID="Equation.DSMT4" ShapeID="_x0000_i1151" DrawAspect="Content" ObjectID="_1801315020" r:id="rId252"/>
        </w:object>
      </w:r>
      <w:r w:rsidR="00F53BDA" w:rsidRPr="00F53BDA">
        <w:rPr>
          <w:rFonts w:cs="Times New Roman"/>
          <w:szCs w:val="24"/>
        </w:rPr>
        <w:tab/>
        <w:t>(</w:t>
      </w:r>
      <w:r w:rsidR="007A25C7">
        <w:rPr>
          <w:rFonts w:cs="Times New Roman"/>
          <w:szCs w:val="24"/>
        </w:rPr>
        <w:t>10</w:t>
      </w:r>
      <w:r w:rsidR="00F53BDA" w:rsidRPr="00F53BDA">
        <w:rPr>
          <w:rFonts w:cs="Times New Roman"/>
          <w:szCs w:val="24"/>
        </w:rPr>
        <w:t>)</w:t>
      </w:r>
    </w:p>
    <w:p w14:paraId="60804486" w14:textId="1988543A" w:rsidR="00F53BDA" w:rsidRPr="00F53BDA" w:rsidRDefault="00F53BDA" w:rsidP="000C0B75">
      <w:pPr>
        <w:spacing w:after="120" w:line="276" w:lineRule="auto"/>
        <w:rPr>
          <w:rFonts w:cs="Times New Roman"/>
          <w:szCs w:val="24"/>
        </w:rPr>
      </w:pPr>
      <w:r w:rsidRPr="00F53BDA">
        <w:rPr>
          <w:rFonts w:cs="Times New Roman"/>
          <w:szCs w:val="24"/>
        </w:rPr>
        <w:t xml:space="preserve">where </w:t>
      </w:r>
      <w:r w:rsidR="00296B47" w:rsidRPr="00F53BDA">
        <w:rPr>
          <w:rFonts w:cs="Times New Roman"/>
          <w:position w:val="-14"/>
          <w:szCs w:val="24"/>
        </w:rPr>
        <w:object w:dxaOrig="3240" w:dyaOrig="400" w14:anchorId="0DFD1385">
          <v:shape id="_x0000_i1152" type="#_x0000_t75" style="width:162.25pt;height:20.4pt" o:ole="" o:preferrelative="f">
            <v:imagedata r:id="rId253" o:title=""/>
            <o:lock v:ext="edit" aspectratio="f"/>
          </v:shape>
          <o:OLEObject Type="Embed" ProgID="Equation.DSMT4" ShapeID="_x0000_i1152" DrawAspect="Content" ObjectID="_1801315021" r:id="rId254"/>
        </w:object>
      </w:r>
      <w:r w:rsidRPr="00F53BDA">
        <w:rPr>
          <w:rFonts w:cs="Times New Roman"/>
          <w:szCs w:val="24"/>
        </w:rPr>
        <w:t xml:space="preserve"> </w:t>
      </w:r>
      <w:r w:rsidR="00296B47" w:rsidRPr="00F53BDA">
        <w:rPr>
          <w:rFonts w:cs="Times New Roman"/>
          <w:position w:val="-12"/>
          <w:szCs w:val="24"/>
        </w:rPr>
        <w:object w:dxaOrig="1500" w:dyaOrig="380" w14:anchorId="40E29348">
          <v:shape id="_x0000_i1153" type="#_x0000_t75" style="width:74.7pt;height:18.25pt" o:ole="" o:preferrelative="f">
            <v:imagedata r:id="rId255" o:title=""/>
            <o:lock v:ext="edit" aspectratio="f"/>
          </v:shape>
          <o:OLEObject Type="Embed" ProgID="Equation.DSMT4" ShapeID="_x0000_i1153" DrawAspect="Content" ObjectID="_1801315022" r:id="rId256"/>
        </w:object>
      </w:r>
      <w:r w:rsidRPr="00F53BDA">
        <w:rPr>
          <w:rFonts w:cs="Times New Roman"/>
          <w:szCs w:val="24"/>
        </w:rPr>
        <w:t xml:space="preserve"> and </w:t>
      </w:r>
      <w:r w:rsidR="00296B47" w:rsidRPr="00F53BDA">
        <w:rPr>
          <w:rFonts w:cs="Times New Roman"/>
          <w:position w:val="-12"/>
          <w:szCs w:val="24"/>
        </w:rPr>
        <w:object w:dxaOrig="340" w:dyaOrig="380" w14:anchorId="4F391350">
          <v:shape id="_x0000_i1154" type="#_x0000_t75" style="width:17.75pt;height:18.25pt" o:ole="" o:preferrelative="f">
            <v:imagedata r:id="rId257" o:title=""/>
            <o:lock v:ext="edit" aspectratio="f"/>
          </v:shape>
          <o:OLEObject Type="Embed" ProgID="Equation.DSMT4" ShapeID="_x0000_i1154" DrawAspect="Content" ObjectID="_1801315023" r:id="rId258"/>
        </w:object>
      </w:r>
      <w:r w:rsidRPr="00F53BDA">
        <w:rPr>
          <w:rFonts w:cs="Times New Roman"/>
          <w:szCs w:val="24"/>
        </w:rPr>
        <w:t xml:space="preserve"> is the diagonal matrix of standard deviations of </w:t>
      </w:r>
      <w:r w:rsidR="00296B47" w:rsidRPr="00F53BDA">
        <w:rPr>
          <w:rFonts w:cs="Times New Roman"/>
          <w:b/>
          <w:szCs w:val="24"/>
        </w:rPr>
        <w:t>Θ</w:t>
      </w:r>
      <w:r w:rsidRPr="00F53BDA">
        <w:rPr>
          <w:rFonts w:cs="Times New Roman"/>
          <w:szCs w:val="24"/>
        </w:rPr>
        <w:t xml:space="preserve">. Finally, the unconditional likelihood contribution of individual </w:t>
      </w:r>
      <w:r w:rsidRPr="00F53BDA">
        <w:rPr>
          <w:rFonts w:cs="Times New Roman"/>
          <w:i/>
          <w:szCs w:val="24"/>
        </w:rPr>
        <w:t>q</w:t>
      </w:r>
      <w:r w:rsidRPr="00F53BDA">
        <w:rPr>
          <w:rFonts w:cs="Times New Roman"/>
          <w:szCs w:val="24"/>
        </w:rPr>
        <w:t xml:space="preserve"> is:</w:t>
      </w:r>
    </w:p>
    <w:p w14:paraId="33D1B0D5" w14:textId="23ADAE1F" w:rsidR="00F53BDA" w:rsidRPr="00F53BDA" w:rsidRDefault="00296B47" w:rsidP="000C0B75">
      <w:pPr>
        <w:tabs>
          <w:tab w:val="right" w:pos="9360"/>
        </w:tabs>
        <w:spacing w:before="60" w:after="60" w:line="276" w:lineRule="auto"/>
        <w:rPr>
          <w:rFonts w:cs="Times New Roman"/>
          <w:szCs w:val="24"/>
        </w:rPr>
      </w:pPr>
      <w:r w:rsidRPr="00420942">
        <w:rPr>
          <w:rFonts w:cs="Times New Roman"/>
          <w:position w:val="-78"/>
          <w:szCs w:val="24"/>
        </w:rPr>
        <w:object w:dxaOrig="6580" w:dyaOrig="1680" w14:anchorId="26855BF4">
          <v:shape id="_x0000_i1155" type="#_x0000_t75" style="width:328.3pt;height:83.8pt" o:ole="" o:preferrelative="f">
            <v:imagedata r:id="rId259" o:title=""/>
            <o:lock v:ext="edit" aspectratio="f"/>
          </v:shape>
          <o:OLEObject Type="Embed" ProgID="Equation.DSMT4" ShapeID="_x0000_i1155" DrawAspect="Content" ObjectID="_1801315024" r:id="rId260"/>
        </w:object>
      </w:r>
      <w:r w:rsidR="00F53BDA" w:rsidRPr="00F53BDA">
        <w:rPr>
          <w:rFonts w:cs="Times New Roman"/>
          <w:szCs w:val="24"/>
        </w:rPr>
        <w:t xml:space="preserve">  </w:t>
      </w:r>
      <w:r w:rsidR="00F53BDA" w:rsidRPr="00F53BDA">
        <w:rPr>
          <w:rFonts w:cs="Times New Roman"/>
          <w:szCs w:val="24"/>
        </w:rPr>
        <w:tab/>
        <w:t>(</w:t>
      </w:r>
      <w:r w:rsidR="007A25C7">
        <w:rPr>
          <w:rFonts w:cs="Times New Roman"/>
          <w:szCs w:val="24"/>
        </w:rPr>
        <w:t>11</w:t>
      </w:r>
      <w:r w:rsidR="00F53BDA" w:rsidRPr="00F53BDA">
        <w:rPr>
          <w:rFonts w:cs="Times New Roman"/>
          <w:szCs w:val="24"/>
        </w:rPr>
        <w:t>)</w:t>
      </w:r>
    </w:p>
    <w:p w14:paraId="407484EE" w14:textId="21FDEB48" w:rsidR="00F53BDA" w:rsidRDefault="00F53BDA" w:rsidP="000C0B75">
      <w:pPr>
        <w:spacing w:line="276" w:lineRule="auto"/>
        <w:rPr>
          <w:rFonts w:cs="Times New Roman"/>
          <w:szCs w:val="24"/>
        </w:rPr>
      </w:pPr>
      <w:r w:rsidRPr="00F53BDA">
        <w:rPr>
          <w:rFonts w:cs="Times New Roman"/>
          <w:szCs w:val="24"/>
        </w:rPr>
        <w:t xml:space="preserve">where </w:t>
      </w:r>
      <w:r w:rsidR="00C46F99" w:rsidRPr="0047599E">
        <w:rPr>
          <w:position w:val="-14"/>
        </w:rPr>
        <w:object w:dxaOrig="1180" w:dyaOrig="420" w14:anchorId="181448D6">
          <v:shape id="_x0000_i1156" type="#_x0000_t75" style="width:59.1pt;height:20.95pt" o:ole="" o:preferrelative="f">
            <v:imagedata r:id="rId261" o:title=""/>
            <o:lock v:ext="edit" aspectratio="f"/>
          </v:shape>
          <o:OLEObject Type="Embed" ProgID="Equation.DSMT4" ShapeID="_x0000_i1156" DrawAspect="Content" ObjectID="_1801315025" r:id="rId262"/>
        </w:object>
      </w:r>
      <w:r w:rsidR="00691B24">
        <w:t xml:space="preserve"> </w:t>
      </w:r>
      <w:r w:rsidR="004345B5">
        <w:t>represents the multivariate normal density function</w:t>
      </w:r>
      <w:r w:rsidR="009B7FD7">
        <w:t xml:space="preserve"> </w:t>
      </w:r>
      <w:r w:rsidR="009B7FD7" w:rsidRPr="00D9283C">
        <w:rPr>
          <w:color w:val="000000" w:themeColor="text1"/>
        </w:rPr>
        <w:t>(the sec</w:t>
      </w:r>
      <w:r w:rsidR="00AC4485" w:rsidRPr="00D9283C">
        <w:rPr>
          <w:color w:val="000000" w:themeColor="text1"/>
        </w:rPr>
        <w:t>o</w:t>
      </w:r>
      <w:r w:rsidR="009B7FD7" w:rsidRPr="00D9283C">
        <w:rPr>
          <w:color w:val="000000" w:themeColor="text1"/>
        </w:rPr>
        <w:t xml:space="preserve">nd equation above follows from </w:t>
      </w:r>
      <w:r w:rsidR="0014681A" w:rsidRPr="00D9283C">
        <w:rPr>
          <w:color w:val="000000" w:themeColor="text1"/>
        </w:rPr>
        <w:t>E</w:t>
      </w:r>
      <w:r w:rsidR="009B7FD7" w:rsidRPr="00D9283C">
        <w:rPr>
          <w:color w:val="000000" w:themeColor="text1"/>
        </w:rPr>
        <w:t>quation</w:t>
      </w:r>
      <w:r w:rsidR="0014681A" w:rsidRPr="00D9283C">
        <w:rPr>
          <w:color w:val="000000" w:themeColor="text1"/>
        </w:rPr>
        <w:t xml:space="preserve"> 6</w:t>
      </w:r>
      <w:r w:rsidR="009B7FD7" w:rsidRPr="00D9283C">
        <w:rPr>
          <w:color w:val="000000" w:themeColor="text1"/>
        </w:rPr>
        <w:t>)</w:t>
      </w:r>
      <w:r w:rsidR="004345B5" w:rsidRPr="00D9283C">
        <w:rPr>
          <w:color w:val="000000" w:themeColor="text1"/>
        </w:rPr>
        <w:t xml:space="preserve">. </w:t>
      </w:r>
      <w:r w:rsidRPr="00F53BDA">
        <w:rPr>
          <w:rFonts w:cs="Times New Roman"/>
          <w:szCs w:val="24"/>
        </w:rPr>
        <w:t>The integration is evaluated by using a simulation technique wherein at each draw</w:t>
      </w:r>
      <w:r w:rsidR="004345B5">
        <w:rPr>
          <w:rFonts w:cs="Times New Roman"/>
          <w:szCs w:val="24"/>
        </w:rPr>
        <w:t xml:space="preserve"> </w:t>
      </w:r>
      <w:r w:rsidR="00296B47" w:rsidRPr="00357313">
        <w:rPr>
          <w:position w:val="-14"/>
        </w:rPr>
        <w:object w:dxaOrig="220" w:dyaOrig="380" w14:anchorId="68A99C36">
          <v:shape id="_x0000_i1157" type="#_x0000_t75" style="width:10.75pt;height:18.25pt" o:ole="" o:preferrelative="f">
            <v:imagedata r:id="rId263" o:title=""/>
            <o:lock v:ext="edit" aspectratio="f"/>
          </v:shape>
          <o:OLEObject Type="Embed" ProgID="Equation.DSMT4" ShapeID="_x0000_i1157" DrawAspect="Content" ObjectID="_1801315026" r:id="rId264"/>
        </w:object>
      </w:r>
      <w:r w:rsidR="004345B5">
        <w:t xml:space="preserve"> from the multivariate normal distribution</w:t>
      </w:r>
      <w:r w:rsidRPr="00F53BDA">
        <w:rPr>
          <w:rFonts w:cs="Times New Roman"/>
          <w:szCs w:val="24"/>
        </w:rPr>
        <w:t xml:space="preserve">, </w:t>
      </w:r>
      <w:r w:rsidR="004345B5">
        <w:rPr>
          <w:rFonts w:cs="Times New Roman"/>
          <w:szCs w:val="24"/>
        </w:rPr>
        <w:t xml:space="preserve">the corresponding non-normal vector realization </w:t>
      </w:r>
      <w:r w:rsidR="00296B47" w:rsidRPr="00357313">
        <w:rPr>
          <w:position w:val="-14"/>
        </w:rPr>
        <w:object w:dxaOrig="279" w:dyaOrig="380" w14:anchorId="628A72DB">
          <v:shape id="_x0000_i1158" type="#_x0000_t75" style="width:13.95pt;height:18.25pt" o:ole="" o:preferrelative="f">
            <v:imagedata r:id="rId265" o:title=""/>
            <o:lock v:ext="edit" aspectratio="f"/>
          </v:shape>
          <o:OLEObject Type="Embed" ProgID="Equation.DSMT4" ShapeID="_x0000_i1158" DrawAspect="Content" ObjectID="_1801315027" r:id="rId266"/>
        </w:object>
      </w:r>
      <w:r w:rsidR="004345B5">
        <w:t xml:space="preserve"> in </w:t>
      </w:r>
      <w:r w:rsidR="00296B47" w:rsidRPr="00357313">
        <w:rPr>
          <w:position w:val="-16"/>
        </w:rPr>
        <w:object w:dxaOrig="4060" w:dyaOrig="480" w14:anchorId="60D6AF9E">
          <v:shape id="_x0000_i1159" type="#_x0000_t75" style="width:203.65pt;height:24.2pt" o:ole="" o:preferrelative="f">
            <v:imagedata r:id="rId267" o:title=""/>
            <o:lock v:ext="edit" aspectratio="f"/>
          </v:shape>
          <o:OLEObject Type="Embed" ProgID="Equation.DSMT4" ShapeID="_x0000_i1159" DrawAspect="Content" ObjectID="_1801315028" r:id="rId268"/>
        </w:object>
      </w:r>
      <w:r w:rsidR="006D1BC6">
        <w:t xml:space="preserve">(which is itself embedded in </w:t>
      </w:r>
      <w:r w:rsidR="00C46F99" w:rsidRPr="00357313">
        <w:rPr>
          <w:position w:val="-14"/>
        </w:rPr>
        <w:object w:dxaOrig="1340" w:dyaOrig="400" w14:anchorId="722CCD05">
          <v:shape id="_x0000_i1160" type="#_x0000_t75" style="width:67.15pt;height:20.4pt" o:ole="" o:preferrelative="f">
            <v:imagedata r:id="rId269" o:title=""/>
            <o:lock v:ext="edit" aspectratio="f"/>
          </v:shape>
          <o:OLEObject Type="Embed" ProgID="Equation.DSMT4" ShapeID="_x0000_i1160" DrawAspect="Content" ObjectID="_1801315029" r:id="rId270"/>
        </w:object>
      </w:r>
      <w:r w:rsidR="00DB150C">
        <w:t xml:space="preserve">) </w:t>
      </w:r>
      <w:r w:rsidR="004345B5">
        <w:rPr>
          <w:rFonts w:cs="Times New Roman"/>
          <w:szCs w:val="24"/>
        </w:rPr>
        <w:t xml:space="preserve">is computed as </w:t>
      </w:r>
      <w:r w:rsidR="00296B47" w:rsidRPr="00932622">
        <w:rPr>
          <w:position w:val="-14"/>
        </w:rPr>
        <w:object w:dxaOrig="1180" w:dyaOrig="400" w14:anchorId="2F00E36A">
          <v:shape id="_x0000_i1161" type="#_x0000_t75" style="width:59.65pt;height:20.4pt" o:ole="" o:preferrelative="f">
            <v:imagedata r:id="rId271" o:title=""/>
            <o:lock v:ext="edit" aspectratio="f"/>
          </v:shape>
          <o:OLEObject Type="Embed" ProgID="Equation.DSMT4" ShapeID="_x0000_i1161" DrawAspect="Content" ObjectID="_1801315030" r:id="rId272"/>
        </w:object>
      </w:r>
      <w:r w:rsidRPr="00F53BDA">
        <w:rPr>
          <w:rFonts w:cs="Times New Roman"/>
          <w:szCs w:val="24"/>
        </w:rPr>
        <w:t xml:space="preserve"> </w:t>
      </w:r>
      <w:r w:rsidRPr="00F53BDA">
        <w:rPr>
          <w:rFonts w:cs="Times New Roman"/>
        </w:rPr>
        <w:t xml:space="preserve">A total of 500 </w:t>
      </w:r>
      <w:r w:rsidR="00002775">
        <w:rPr>
          <w:rFonts w:cs="Times New Roman"/>
        </w:rPr>
        <w:t>Halton draws (see Bhat, 2001; Bhat, 2003)</w:t>
      </w:r>
      <w:r w:rsidRPr="00F53BDA">
        <w:rPr>
          <w:rFonts w:cs="Times New Roman"/>
        </w:rPr>
        <w:t xml:space="preserve"> of </w:t>
      </w:r>
      <w:r w:rsidR="00296B47" w:rsidRPr="00357313">
        <w:rPr>
          <w:position w:val="-14"/>
        </w:rPr>
        <w:object w:dxaOrig="220" w:dyaOrig="380" w14:anchorId="2EB49BBD">
          <v:shape id="_x0000_i1162" type="#_x0000_t75" style="width:10.75pt;height:18.25pt" o:ole="" o:preferrelative="f">
            <v:imagedata r:id="rId263" o:title=""/>
            <o:lock v:ext="edit" aspectratio="f"/>
          </v:shape>
          <o:OLEObject Type="Embed" ProgID="Equation.DSMT4" ShapeID="_x0000_i1162" DrawAspect="Content" ObjectID="_1801315031" r:id="rId273"/>
        </w:object>
      </w:r>
      <w:r w:rsidR="00002775">
        <w:t xml:space="preserve"> </w:t>
      </w:r>
      <w:r w:rsidRPr="00F53BDA">
        <w:rPr>
          <w:rFonts w:cs="Times New Roman"/>
          <w:szCs w:val="24"/>
        </w:rPr>
        <w:t xml:space="preserve">is used for each individual to evaluate the integration. </w:t>
      </w:r>
      <w:r w:rsidRPr="00F53BDA">
        <w:rPr>
          <w:rFonts w:cs="Times New Roman"/>
        </w:rPr>
        <w:t xml:space="preserve">The positive definiteness of the covariance matrices </w:t>
      </w:r>
      <w:r w:rsidR="00296B47" w:rsidRPr="00296B47">
        <w:rPr>
          <w:rFonts w:cs="Times New Roman"/>
          <w:b/>
          <w:bCs/>
          <w:szCs w:val="24"/>
        </w:rPr>
        <w:t>Ω</w:t>
      </w:r>
      <w:r w:rsidRPr="00F53BDA">
        <w:rPr>
          <w:rFonts w:cs="Times New Roman"/>
        </w:rPr>
        <w:t xml:space="preserve"> and </w:t>
      </w:r>
      <w:r w:rsidRPr="00F53BDA">
        <w:rPr>
          <w:rFonts w:cs="Times New Roman"/>
          <w:b/>
          <w:szCs w:val="24"/>
        </w:rPr>
        <w:t xml:space="preserve">Θ </w:t>
      </w:r>
      <w:r w:rsidRPr="00F53BDA">
        <w:rPr>
          <w:rFonts w:cs="Times New Roman"/>
          <w:szCs w:val="24"/>
        </w:rPr>
        <w:t xml:space="preserve">are ensured by taking the Cholesky decomposition of each of the covariance matrices and estimating the Cholesky elements in the optimization method. Furthermore, since a closed form expression does not exist for the multivariate normal integral, we used the One-variate Univariate Screening technique proposed by </w:t>
      </w:r>
      <w:r w:rsidRPr="00F53BDA">
        <w:rPr>
          <w:rFonts w:cs="Times New Roman"/>
          <w:szCs w:val="24"/>
        </w:rPr>
        <w:fldChar w:fldCharType="begin" w:fldLock="1"/>
      </w:r>
      <w:r w:rsidRPr="00F53BDA">
        <w:rPr>
          <w:rFonts w:cs="Times New Roman"/>
          <w:szCs w:val="24"/>
        </w:rPr>
        <w:instrText>ADDIN CSL_CITATION {"citationItems":[{"id":"ITEM-1","itemData":{"DOI":"10.1016/j.trb.2018.01.011","ISSN":"01912615","abstract":"In this paper, we develop a new matrix-based implementation of the Mendell and Elston (ME) analytic approximation to evaluate the multivariate normal cumulative distribution (MVNCD) function, using an LDLT decomposition method followed by a rank 1 update of the LDLT factorization. Our implementation is easy to code for individuals familiar with matrix-based coding. Further, our new matrix-based implementation for the ME algorithm allows us to efficiently write the analytic matrix-based gradients of the approximated MVNCD function with respect to the abscissae and correlation parameters, an issue that is important in econometric model estimation. In addition, we propose four new analytic methods for approximating the MVNCD function. The paper then evaluates the ability of the multiple approximations for individual MVNCD evaluations as well as multinomial probit model estimation. As expected, in our tests for evaluating individual MVNCD functions, we found that the traditional GHK approach degrades rapidly as the dimensionality of integration increases. Concomitant with this degradation in accuracy is a rapid increase in computational time. The analytic approximation methods are also much more stable across different numbers of dimensions of integration, and even the simplest of these methods is superior to the GHK-500 beyond seven dimensions of integration. Based on all the evaluation results in this paper, we recommend the new Two-Variate Bivariate Screening (TVBS) method proposed in this paper as the evaluation approach for MVNCD function evaluation.","author":[{"dropping-particle":"","family":"Bhat","given":"Chandra R.","non-dropping-particle":"","parse-names":false,"suffix":""}],"container-title":"Transportation Research Part B: Methodological","id":"ITEM-1","issued":{"date-parts":[["2018","3","1"]]},"page":"238-256","publisher":"Elsevier Ltd","title":"New matrix-based methods for the analytic evaluation of the multivariate cumulative normal distribution function","type":"article-journal","volume":"109"},"uris":["http://www.mendeley.com/documents/?uuid=cea74a87-21f3-3372-b466-5bb332d3f77b"]}],"mendeley":{"formattedCitation":"(Bhat, 2018)","manualFormatting":"Bhat (2018)","plainTextFormattedCitation":"(Bhat, 2018)","previouslyFormattedCitation":"(Bhat, 2018)"},"properties":{"noteIndex":0},"schema":"https://github.com/citation-style-language/schema/raw/master/csl-citation.json"}</w:instrText>
      </w:r>
      <w:r w:rsidRPr="00F53BDA">
        <w:rPr>
          <w:rFonts w:cs="Times New Roman"/>
          <w:szCs w:val="24"/>
        </w:rPr>
        <w:fldChar w:fldCharType="separate"/>
      </w:r>
      <w:r w:rsidRPr="00F53BDA">
        <w:rPr>
          <w:rFonts w:cs="Times New Roman"/>
          <w:noProof/>
          <w:szCs w:val="24"/>
        </w:rPr>
        <w:t>Bhat (2018)</w:t>
      </w:r>
      <w:r w:rsidRPr="00F53BDA">
        <w:rPr>
          <w:rFonts w:cs="Times New Roman"/>
          <w:szCs w:val="24"/>
        </w:rPr>
        <w:fldChar w:fldCharType="end"/>
      </w:r>
      <w:r w:rsidRPr="00F53BDA">
        <w:rPr>
          <w:rFonts w:cs="Times New Roman"/>
          <w:szCs w:val="24"/>
        </w:rPr>
        <w:t xml:space="preserve"> for evaluating the </w:t>
      </w:r>
      <w:r w:rsidR="00C46F99" w:rsidRPr="00F53BDA">
        <w:rPr>
          <w:rFonts w:cs="Times New Roman"/>
          <w:position w:val="-14"/>
        </w:rPr>
        <w:object w:dxaOrig="580" w:dyaOrig="380" w14:anchorId="213A696D">
          <v:shape id="_x0000_i1163" type="#_x0000_t75" style="width:29pt;height:18.25pt" o:ole="" o:preferrelative="f">
            <v:imagedata r:id="rId274" o:title=""/>
            <o:lock v:ext="edit" aspectratio="f"/>
          </v:shape>
          <o:OLEObject Type="Embed" ProgID="Equation.DSMT4" ShapeID="_x0000_i1163" DrawAspect="Content" ObjectID="_1801315032" r:id="rId275"/>
        </w:object>
      </w:r>
      <w:r w:rsidR="0018281D">
        <w:rPr>
          <w:rFonts w:cs="Times New Roman"/>
        </w:rPr>
        <w:t xml:space="preserve"> </w:t>
      </w:r>
      <w:r w:rsidRPr="00F53BDA">
        <w:rPr>
          <w:rFonts w:cs="Times New Roman"/>
          <w:szCs w:val="24"/>
        </w:rPr>
        <w:t>integral.</w:t>
      </w:r>
    </w:p>
    <w:p w14:paraId="3F534411" w14:textId="77777777" w:rsidR="000C0B75" w:rsidRPr="00F53BDA" w:rsidRDefault="000C0B75" w:rsidP="000C0B75">
      <w:pPr>
        <w:spacing w:line="276" w:lineRule="auto"/>
        <w:rPr>
          <w:rFonts w:cs="Times New Roman"/>
        </w:rPr>
      </w:pPr>
    </w:p>
    <w:p w14:paraId="3A511A8B" w14:textId="655D1ED4" w:rsidR="006A1B9D" w:rsidRPr="00F53BDA" w:rsidRDefault="005E55D1" w:rsidP="000C0B75">
      <w:pPr>
        <w:pStyle w:val="Heading1"/>
        <w:spacing w:before="0" w:after="0" w:line="276" w:lineRule="auto"/>
      </w:pPr>
      <w:r w:rsidRPr="00F53BDA">
        <w:t>MODEL APPLICATION</w:t>
      </w:r>
    </w:p>
    <w:p w14:paraId="37E5B304" w14:textId="7F9185DD" w:rsidR="0014658E" w:rsidRPr="00F53BDA" w:rsidRDefault="006554C5" w:rsidP="000C0B75">
      <w:pPr>
        <w:spacing w:line="276" w:lineRule="auto"/>
        <w:rPr>
          <w:rFonts w:cs="Times New Roman"/>
          <w:szCs w:val="24"/>
        </w:rPr>
      </w:pPr>
      <w:r w:rsidRPr="00F53BDA">
        <w:rPr>
          <w:rFonts w:cs="Times New Roman"/>
          <w:szCs w:val="24"/>
        </w:rPr>
        <w:t xml:space="preserve">Using our proposed approach, we analyze the intra-city commute mode choice decisions of workers in Bengaluru, a major metropolitan city in the southern region of India. </w:t>
      </w:r>
      <w:r w:rsidR="005E55D1" w:rsidRPr="00F53BDA">
        <w:rPr>
          <w:rFonts w:cs="Times New Roman"/>
          <w:szCs w:val="24"/>
        </w:rPr>
        <w:t>As a major center of economic growth</w:t>
      </w:r>
      <w:r w:rsidR="0014658E" w:rsidRPr="00F53BDA">
        <w:rPr>
          <w:rFonts w:cs="Times New Roman"/>
          <w:szCs w:val="24"/>
        </w:rPr>
        <w:t xml:space="preserve"> and the capital of the state of Karnataka</w:t>
      </w:r>
      <w:r w:rsidR="005E55D1" w:rsidRPr="00F53BDA">
        <w:rPr>
          <w:rFonts w:cs="Times New Roman"/>
          <w:szCs w:val="24"/>
        </w:rPr>
        <w:t>, the city of Bengaluru has undergone rapid urbanization, especially in the last two to three decades</w:t>
      </w:r>
      <w:r w:rsidR="0014658E" w:rsidRPr="00F53BDA">
        <w:rPr>
          <w:rFonts w:cs="Times New Roman"/>
          <w:szCs w:val="24"/>
        </w:rPr>
        <w:t>,</w:t>
      </w:r>
      <w:r w:rsidR="005E55D1" w:rsidRPr="00F53BDA">
        <w:rPr>
          <w:rFonts w:cs="Times New Roman"/>
          <w:szCs w:val="24"/>
        </w:rPr>
        <w:t xml:space="preserve"> and continue</w:t>
      </w:r>
      <w:r w:rsidR="0067533E" w:rsidRPr="00F53BDA">
        <w:rPr>
          <w:rFonts w:cs="Times New Roman"/>
          <w:szCs w:val="24"/>
        </w:rPr>
        <w:t>s</w:t>
      </w:r>
      <w:r w:rsidR="005E55D1" w:rsidRPr="00F53BDA">
        <w:rPr>
          <w:rFonts w:cs="Times New Roman"/>
          <w:szCs w:val="24"/>
        </w:rPr>
        <w:t xml:space="preserve"> to </w:t>
      </w:r>
      <w:r w:rsidR="0014658E" w:rsidRPr="00F53BDA">
        <w:rPr>
          <w:rFonts w:cs="Times New Roman"/>
          <w:szCs w:val="24"/>
        </w:rPr>
        <w:t>witness significant urban sprawl. In particular, the rapid growth of the IT hub and influx of workers in the city has led to excessive network congestion</w:t>
      </w:r>
      <w:r w:rsidR="00513711" w:rsidRPr="00F53BDA">
        <w:rPr>
          <w:rFonts w:cs="Times New Roman"/>
          <w:szCs w:val="24"/>
        </w:rPr>
        <w:t xml:space="preserve">, </w:t>
      </w:r>
      <w:r w:rsidR="0014658E" w:rsidRPr="00F53BDA">
        <w:rPr>
          <w:rFonts w:cs="Times New Roman"/>
          <w:szCs w:val="24"/>
        </w:rPr>
        <w:t>environmental-related issues</w:t>
      </w:r>
      <w:r w:rsidR="00513711" w:rsidRPr="00F53BDA">
        <w:rPr>
          <w:rFonts w:cs="Times New Roman"/>
          <w:szCs w:val="24"/>
        </w:rPr>
        <w:t>, and tremendous pressure on the public transit system</w:t>
      </w:r>
      <w:r w:rsidR="0014658E" w:rsidRPr="00F53BDA">
        <w:rPr>
          <w:rFonts w:cs="Times New Roman"/>
          <w:szCs w:val="24"/>
        </w:rPr>
        <w:t xml:space="preserve"> (see for example, Harsha et al., 2020).</w:t>
      </w:r>
      <w:r w:rsidR="00513711" w:rsidRPr="00F53BDA">
        <w:rPr>
          <w:rFonts w:cs="Times New Roman"/>
          <w:szCs w:val="24"/>
        </w:rPr>
        <w:t xml:space="preserve"> </w:t>
      </w:r>
      <w:r w:rsidR="0014658E" w:rsidRPr="00F53BDA">
        <w:rPr>
          <w:rFonts w:cs="Times New Roman"/>
          <w:szCs w:val="24"/>
        </w:rPr>
        <w:t>This pattern of urbanization is  common in major metropolitan centers of developing economies</w:t>
      </w:r>
      <w:r w:rsidR="00513711" w:rsidRPr="00F53BDA">
        <w:rPr>
          <w:rFonts w:cs="Times New Roman"/>
          <w:szCs w:val="24"/>
        </w:rPr>
        <w:t>, typically characterized by overcrowded systems and a supply-demand imbalance of resources;</w:t>
      </w:r>
      <w:r w:rsidR="0014658E" w:rsidRPr="00F53BDA">
        <w:rPr>
          <w:rFonts w:cs="Times New Roman"/>
          <w:szCs w:val="24"/>
        </w:rPr>
        <w:t xml:space="preserve"> therefore, the present </w:t>
      </w:r>
      <w:r w:rsidR="00C51804">
        <w:rPr>
          <w:rFonts w:cs="Times New Roman"/>
          <w:szCs w:val="24"/>
        </w:rPr>
        <w:t>effort</w:t>
      </w:r>
      <w:r w:rsidR="0014658E" w:rsidRPr="00F53BDA">
        <w:rPr>
          <w:rFonts w:cs="Times New Roman"/>
          <w:szCs w:val="24"/>
        </w:rPr>
        <w:t xml:space="preserve"> provides an important case study for commuters’ mode choice in a typical urban region of a developing country. </w:t>
      </w:r>
    </w:p>
    <w:p w14:paraId="0A3654BE" w14:textId="022D25C5" w:rsidR="00513711" w:rsidRDefault="006554C5" w:rsidP="000C0B75">
      <w:pPr>
        <w:spacing w:line="276" w:lineRule="auto"/>
        <w:ind w:firstLine="720"/>
        <w:rPr>
          <w:rFonts w:cs="Times New Roman"/>
          <w:szCs w:val="24"/>
        </w:rPr>
      </w:pPr>
      <w:r w:rsidRPr="00F53BDA">
        <w:rPr>
          <w:rFonts w:cs="Times New Roman"/>
          <w:szCs w:val="24"/>
        </w:rPr>
        <w:t xml:space="preserve">The data for the analysis comes from a </w:t>
      </w:r>
      <w:r w:rsidR="005A3442">
        <w:rPr>
          <w:rFonts w:cs="Times New Roman"/>
          <w:szCs w:val="24"/>
        </w:rPr>
        <w:t xml:space="preserve">mode choice </w:t>
      </w:r>
      <w:r w:rsidRPr="00F53BDA">
        <w:rPr>
          <w:rFonts w:cs="Times New Roman"/>
          <w:szCs w:val="24"/>
        </w:rPr>
        <w:t xml:space="preserve">survey conducted </w:t>
      </w:r>
      <w:r w:rsidR="00E11581">
        <w:rPr>
          <w:rFonts w:cs="Times New Roman"/>
          <w:szCs w:val="24"/>
        </w:rPr>
        <w:t>in Bengaluru</w:t>
      </w:r>
      <w:r w:rsidR="006D1272">
        <w:rPr>
          <w:rFonts w:cs="Times New Roman"/>
          <w:szCs w:val="24"/>
        </w:rPr>
        <w:t>.</w:t>
      </w:r>
      <w:r w:rsidRPr="00F53BDA">
        <w:rPr>
          <w:rFonts w:cs="Times New Roman"/>
          <w:szCs w:val="24"/>
        </w:rPr>
        <w:t xml:space="preserve"> The survey collected information on individuals’ modal preferences for different trip purposes, with a specific focus on collecting information on the revealed mode choice decisions for </w:t>
      </w:r>
      <w:r w:rsidR="00382D0F">
        <w:rPr>
          <w:rFonts w:cs="Times New Roman"/>
          <w:szCs w:val="24"/>
        </w:rPr>
        <w:t>their routinely traveled destinations</w:t>
      </w:r>
      <w:r w:rsidRPr="00F53BDA">
        <w:rPr>
          <w:rFonts w:cs="Times New Roman"/>
          <w:szCs w:val="24"/>
        </w:rPr>
        <w:t>.</w:t>
      </w:r>
      <w:r w:rsidR="00513711" w:rsidRPr="00F53BDA">
        <w:rPr>
          <w:rFonts w:cs="Times New Roman"/>
          <w:szCs w:val="24"/>
        </w:rPr>
        <w:t xml:space="preserve"> </w:t>
      </w:r>
      <w:r w:rsidR="00CD6B58" w:rsidRPr="00F53BDA">
        <w:rPr>
          <w:rFonts w:cs="Times New Roman"/>
          <w:szCs w:val="24"/>
        </w:rPr>
        <w:t>The</w:t>
      </w:r>
      <w:r w:rsidR="00513711" w:rsidRPr="00F53BDA">
        <w:rPr>
          <w:rFonts w:cs="Times New Roman"/>
          <w:szCs w:val="24"/>
        </w:rPr>
        <w:t xml:space="preserve"> </w:t>
      </w:r>
      <w:r w:rsidR="00CD6B58" w:rsidRPr="00F53BDA">
        <w:rPr>
          <w:rFonts w:cs="Times New Roman"/>
          <w:szCs w:val="24"/>
        </w:rPr>
        <w:t>objective of th</w:t>
      </w:r>
      <w:r w:rsidR="00BD20C4">
        <w:rPr>
          <w:rFonts w:cs="Times New Roman"/>
          <w:szCs w:val="24"/>
        </w:rPr>
        <w:t>e current</w:t>
      </w:r>
      <w:r w:rsidR="00CD6B58" w:rsidRPr="00F53BDA">
        <w:rPr>
          <w:rFonts w:cs="Times New Roman"/>
          <w:szCs w:val="24"/>
        </w:rPr>
        <w:t xml:space="preserve"> empirical analysis is</w:t>
      </w:r>
      <w:r w:rsidR="00BD20C4">
        <w:rPr>
          <w:rFonts w:cs="Times New Roman"/>
          <w:szCs w:val="24"/>
        </w:rPr>
        <w:t xml:space="preserve"> to </w:t>
      </w:r>
      <w:r w:rsidR="00CD6B58" w:rsidRPr="00F53BDA">
        <w:rPr>
          <w:rFonts w:cs="Times New Roman"/>
          <w:szCs w:val="24"/>
        </w:rPr>
        <w:t>explor</w:t>
      </w:r>
      <w:r w:rsidR="00BD20C4">
        <w:rPr>
          <w:rFonts w:cs="Times New Roman"/>
          <w:szCs w:val="24"/>
        </w:rPr>
        <w:t>e</w:t>
      </w:r>
      <w:r w:rsidR="00CD6B58" w:rsidRPr="00F53BDA">
        <w:rPr>
          <w:rFonts w:cs="Times New Roman"/>
          <w:szCs w:val="24"/>
        </w:rPr>
        <w:t xml:space="preserve"> the advantages </w:t>
      </w:r>
      <w:r w:rsidR="00CD6B58" w:rsidRPr="00F53BDA">
        <w:rPr>
          <w:rFonts w:cs="Times New Roman"/>
          <w:szCs w:val="24"/>
        </w:rPr>
        <w:lastRenderedPageBreak/>
        <w:t>of non-normal mixing distribution</w:t>
      </w:r>
      <w:r w:rsidR="00BD20C4">
        <w:rPr>
          <w:rFonts w:cs="Times New Roman"/>
          <w:szCs w:val="24"/>
        </w:rPr>
        <w:t>s</w:t>
      </w:r>
      <w:r w:rsidR="00CD6B58" w:rsidRPr="00F53BDA">
        <w:rPr>
          <w:rFonts w:cs="Times New Roman"/>
          <w:szCs w:val="24"/>
        </w:rPr>
        <w:t xml:space="preserve"> on the coefficients of level-of-service variables and </w:t>
      </w:r>
      <w:r w:rsidR="00BD20C4">
        <w:rPr>
          <w:rFonts w:cs="Times New Roman"/>
          <w:szCs w:val="24"/>
        </w:rPr>
        <w:t>the consequent</w:t>
      </w:r>
      <w:r w:rsidR="00CD6B58" w:rsidRPr="00F53BDA">
        <w:rPr>
          <w:rFonts w:cs="Times New Roman"/>
          <w:szCs w:val="24"/>
        </w:rPr>
        <w:t xml:space="preserve"> effect on the resulting valuation of travel time savings (VTTS) measures. </w:t>
      </w:r>
      <w:r w:rsidR="00513711" w:rsidRPr="00F53BDA">
        <w:rPr>
          <w:rFonts w:cs="Times New Roman"/>
          <w:szCs w:val="24"/>
        </w:rPr>
        <w:t>In the next few sections, we discuss the survey sample, the model results</w:t>
      </w:r>
      <w:r w:rsidR="00935BE1">
        <w:rPr>
          <w:rFonts w:cs="Times New Roman"/>
          <w:szCs w:val="24"/>
        </w:rPr>
        <w:t>,</w:t>
      </w:r>
      <w:r w:rsidR="00513711" w:rsidRPr="00F53BDA">
        <w:rPr>
          <w:rFonts w:cs="Times New Roman"/>
          <w:szCs w:val="24"/>
        </w:rPr>
        <w:t xml:space="preserve"> and important policy implications.</w:t>
      </w:r>
    </w:p>
    <w:p w14:paraId="66D3A6D0" w14:textId="77777777" w:rsidR="000C0B75" w:rsidRPr="00F53BDA" w:rsidRDefault="000C0B75" w:rsidP="000C0B75">
      <w:pPr>
        <w:spacing w:line="276" w:lineRule="auto"/>
        <w:ind w:firstLine="720"/>
        <w:rPr>
          <w:rFonts w:cs="Times New Roman"/>
          <w:szCs w:val="24"/>
        </w:rPr>
      </w:pPr>
    </w:p>
    <w:p w14:paraId="53FA476E" w14:textId="5CBE3A98" w:rsidR="00CD6B58" w:rsidRPr="00F53BDA" w:rsidRDefault="00CD6B58" w:rsidP="000C0B75">
      <w:pPr>
        <w:pStyle w:val="Heading2"/>
        <w:spacing w:before="0" w:after="0" w:line="276" w:lineRule="auto"/>
      </w:pPr>
      <w:r w:rsidRPr="00F53BDA">
        <w:t xml:space="preserve">Sample </w:t>
      </w:r>
      <w:r w:rsidR="000C0B75">
        <w:t>D</w:t>
      </w:r>
      <w:r w:rsidRPr="00F53BDA">
        <w:t>ata</w:t>
      </w:r>
    </w:p>
    <w:p w14:paraId="13C18629" w14:textId="55AC436C" w:rsidR="00FC04E8" w:rsidRPr="00F53BDA" w:rsidRDefault="008161FE" w:rsidP="000C0B75">
      <w:pPr>
        <w:spacing w:line="276" w:lineRule="auto"/>
        <w:rPr>
          <w:rFonts w:cs="Times New Roman"/>
          <w:szCs w:val="24"/>
        </w:rPr>
      </w:pPr>
      <w:r w:rsidRPr="00F53BDA">
        <w:rPr>
          <w:rFonts w:cs="Times New Roman"/>
          <w:szCs w:val="24"/>
        </w:rPr>
        <w:t xml:space="preserve">The data </w:t>
      </w:r>
      <w:r>
        <w:rPr>
          <w:rFonts w:cs="Times New Roman"/>
          <w:szCs w:val="24"/>
        </w:rPr>
        <w:t xml:space="preserve">for this analysis </w:t>
      </w:r>
      <w:r w:rsidRPr="00F53BDA">
        <w:rPr>
          <w:rFonts w:cs="Times New Roman"/>
          <w:szCs w:val="24"/>
        </w:rPr>
        <w:t xml:space="preserve">is drawn from a survey administered </w:t>
      </w:r>
      <w:r w:rsidR="00002F1F">
        <w:rPr>
          <w:rFonts w:cs="Times New Roman"/>
          <w:szCs w:val="24"/>
        </w:rPr>
        <w:t>between</w:t>
      </w:r>
      <w:r>
        <w:rPr>
          <w:rFonts w:cs="Times New Roman"/>
          <w:szCs w:val="24"/>
        </w:rPr>
        <w:t xml:space="preserve"> February </w:t>
      </w:r>
      <w:r w:rsidR="00002F1F">
        <w:rPr>
          <w:rFonts w:cs="Times New Roman"/>
          <w:szCs w:val="24"/>
        </w:rPr>
        <w:t>and</w:t>
      </w:r>
      <w:r>
        <w:rPr>
          <w:rFonts w:cs="Times New Roman"/>
          <w:szCs w:val="24"/>
        </w:rPr>
        <w:t xml:space="preserve"> April </w:t>
      </w:r>
      <w:r w:rsidR="006D1272">
        <w:rPr>
          <w:rFonts w:cs="Times New Roman"/>
          <w:szCs w:val="24"/>
        </w:rPr>
        <w:t xml:space="preserve">of </w:t>
      </w:r>
      <w:r>
        <w:rPr>
          <w:rFonts w:cs="Times New Roman"/>
          <w:szCs w:val="24"/>
        </w:rPr>
        <w:t xml:space="preserve">2022 </w:t>
      </w:r>
      <w:r w:rsidRPr="00DD494E">
        <w:rPr>
          <w:rFonts w:eastAsia="SimSun"/>
        </w:rPr>
        <w:t xml:space="preserve">to collect information </w:t>
      </w:r>
      <w:r>
        <w:rPr>
          <w:rFonts w:eastAsia="SimSun"/>
        </w:rPr>
        <w:t>on</w:t>
      </w:r>
      <w:r w:rsidRPr="00DD494E">
        <w:rPr>
          <w:rFonts w:eastAsia="SimSun"/>
        </w:rPr>
        <w:t xml:space="preserve"> the routine travel pattern of the </w:t>
      </w:r>
      <w:r>
        <w:rPr>
          <w:rFonts w:eastAsia="SimSun"/>
        </w:rPr>
        <w:t xml:space="preserve">residents of the </w:t>
      </w:r>
      <w:r w:rsidRPr="00F047C8">
        <w:rPr>
          <w:rFonts w:eastAsia="SimSun"/>
        </w:rPr>
        <w:t>Bruhat Bengaluru Mahanagara Palike</w:t>
      </w:r>
      <w:r>
        <w:rPr>
          <w:rFonts w:eastAsia="SimSun"/>
        </w:rPr>
        <w:t xml:space="preserve"> (BBMP) area of Bengaluru. The survey asked respondents about their routine travel destination, along with the purpose and most frequently used mode of </w:t>
      </w:r>
      <w:r w:rsidR="00277BE1">
        <w:rPr>
          <w:rFonts w:eastAsia="SimSun"/>
        </w:rPr>
        <w:t xml:space="preserve">their </w:t>
      </w:r>
      <w:r>
        <w:rPr>
          <w:rFonts w:eastAsia="SimSun"/>
        </w:rPr>
        <w:t>travel to the routine destination</w:t>
      </w:r>
      <w:r w:rsidRPr="00DD494E">
        <w:rPr>
          <w:rFonts w:eastAsia="SimSun"/>
        </w:rPr>
        <w:t>.</w:t>
      </w:r>
      <w:r>
        <w:rPr>
          <w:rFonts w:eastAsia="SimSun"/>
        </w:rPr>
        <w:t xml:space="preserve"> For this study, we used the data of only those who reported commuting as the purpose of travel to their routine destination.</w:t>
      </w:r>
      <w:r w:rsidRPr="00F53BDA">
        <w:rPr>
          <w:rFonts w:cs="Times New Roman"/>
          <w:szCs w:val="24"/>
        </w:rPr>
        <w:t xml:space="preserve"> </w:t>
      </w:r>
      <w:r>
        <w:rPr>
          <w:rFonts w:cs="Times New Roman"/>
          <w:szCs w:val="24"/>
        </w:rPr>
        <w:t>Such c</w:t>
      </w:r>
      <w:r w:rsidR="004B5724">
        <w:rPr>
          <w:rFonts w:cs="Times New Roman"/>
          <w:szCs w:val="24"/>
        </w:rPr>
        <w:t xml:space="preserve">ommuters were asked about their most frequently used primary mode for their commute trips. </w:t>
      </w:r>
      <w:r w:rsidR="002448E7">
        <w:rPr>
          <w:rFonts w:cs="Times New Roman"/>
          <w:szCs w:val="24"/>
        </w:rPr>
        <w:t>I</w:t>
      </w:r>
      <w:r w:rsidR="004B5724">
        <w:rPr>
          <w:rFonts w:cs="Times New Roman"/>
          <w:szCs w:val="24"/>
        </w:rPr>
        <w:t>f a commuter’s trip consisted of a combination of two or mo</w:t>
      </w:r>
      <w:r w:rsidR="002448E7">
        <w:rPr>
          <w:rFonts w:cs="Times New Roman"/>
          <w:szCs w:val="24"/>
        </w:rPr>
        <w:t>r</w:t>
      </w:r>
      <w:r w:rsidR="004B5724">
        <w:rPr>
          <w:rFonts w:cs="Times New Roman"/>
          <w:szCs w:val="24"/>
        </w:rPr>
        <w:t>e modes, the mode with the longest leg (the primary mode) was asked to be reported. S</w:t>
      </w:r>
      <w:r w:rsidR="00CD6B58" w:rsidRPr="00F53BDA">
        <w:rPr>
          <w:rFonts w:cs="Times New Roman"/>
          <w:szCs w:val="24"/>
        </w:rPr>
        <w:t xml:space="preserve">ix modal alternatives </w:t>
      </w:r>
      <w:r w:rsidR="002448E7">
        <w:rPr>
          <w:rFonts w:cs="Times New Roman"/>
          <w:szCs w:val="24"/>
        </w:rPr>
        <w:t>were considered</w:t>
      </w:r>
      <w:r w:rsidR="00CD6B58" w:rsidRPr="00F53BDA">
        <w:rPr>
          <w:rFonts w:cs="Times New Roman"/>
          <w:szCs w:val="24"/>
        </w:rPr>
        <w:t xml:space="preserve"> </w:t>
      </w:r>
      <w:r w:rsidR="002448E7">
        <w:rPr>
          <w:rFonts w:cs="Times New Roman"/>
          <w:szCs w:val="24"/>
        </w:rPr>
        <w:t xml:space="preserve">in our analysis: </w:t>
      </w:r>
      <w:r w:rsidR="004B5724">
        <w:rPr>
          <w:rFonts w:cs="Times New Roman"/>
          <w:szCs w:val="24"/>
        </w:rPr>
        <w:t xml:space="preserve">auto-rickshaw, </w:t>
      </w:r>
      <w:r w:rsidR="00CD6B58" w:rsidRPr="00F53BDA">
        <w:rPr>
          <w:rFonts w:cs="Times New Roman"/>
          <w:szCs w:val="24"/>
        </w:rPr>
        <w:t>bus, metro,</w:t>
      </w:r>
      <w:r w:rsidR="004B5724">
        <w:rPr>
          <w:rFonts w:cs="Times New Roman"/>
          <w:szCs w:val="24"/>
        </w:rPr>
        <w:t xml:space="preserve"> walk,</w:t>
      </w:r>
      <w:r w:rsidR="00CD6B58" w:rsidRPr="00F53BDA">
        <w:rPr>
          <w:rFonts w:cs="Times New Roman"/>
          <w:szCs w:val="24"/>
        </w:rPr>
        <w:t xml:space="preserve"> two-wheelers, and </w:t>
      </w:r>
      <w:r w:rsidR="004B5724">
        <w:rPr>
          <w:rFonts w:cs="Times New Roman"/>
          <w:szCs w:val="24"/>
        </w:rPr>
        <w:t>private car</w:t>
      </w:r>
      <w:r w:rsidR="004B5724" w:rsidRPr="00CD789A">
        <w:rPr>
          <w:rStyle w:val="FootnoteReference"/>
        </w:rPr>
        <w:footnoteReference w:id="4"/>
      </w:r>
      <w:r w:rsidR="00CD6B58" w:rsidRPr="00F53BDA">
        <w:rPr>
          <w:rFonts w:cs="Times New Roman"/>
          <w:szCs w:val="24"/>
        </w:rPr>
        <w:t>.</w:t>
      </w:r>
      <w:r w:rsidR="004B5724">
        <w:rPr>
          <w:rFonts w:cs="Times New Roman"/>
          <w:szCs w:val="24"/>
        </w:rPr>
        <w:t xml:space="preserve"> </w:t>
      </w:r>
      <w:r w:rsidR="00CD6B58" w:rsidRPr="00F53BDA">
        <w:rPr>
          <w:rFonts w:cs="Times New Roman"/>
          <w:szCs w:val="24"/>
        </w:rPr>
        <w:t>The final sample comprises modal information on commute trips for 914 individuals.</w:t>
      </w:r>
      <w:r w:rsidR="00B83E64">
        <w:rPr>
          <w:rFonts w:cs="Times New Roman"/>
          <w:szCs w:val="24"/>
        </w:rPr>
        <w:t xml:space="preserve"> Note that, for each individual, we only consider </w:t>
      </w:r>
      <w:r w:rsidR="004139CD">
        <w:rPr>
          <w:rFonts w:cs="Times New Roman"/>
          <w:szCs w:val="24"/>
        </w:rPr>
        <w:t>her/his</w:t>
      </w:r>
      <w:r w:rsidR="00B83E64">
        <w:rPr>
          <w:rFonts w:cs="Times New Roman"/>
          <w:szCs w:val="24"/>
        </w:rPr>
        <w:t xml:space="preserve"> home-to-work leg of the commute trip, i.e., each of the 914 observations correspond</w:t>
      </w:r>
      <w:r w:rsidR="00935BE1">
        <w:rPr>
          <w:rFonts w:cs="Times New Roman"/>
          <w:szCs w:val="24"/>
        </w:rPr>
        <w:t>s</w:t>
      </w:r>
      <w:r w:rsidR="00B83E64">
        <w:rPr>
          <w:rFonts w:cs="Times New Roman"/>
          <w:szCs w:val="24"/>
        </w:rPr>
        <w:t xml:space="preserve"> to the home-to-work commute trip of the respective individual.</w:t>
      </w:r>
      <w:r w:rsidR="00CD6B58" w:rsidRPr="00F53BDA">
        <w:rPr>
          <w:rFonts w:cs="Times New Roman"/>
          <w:szCs w:val="24"/>
        </w:rPr>
        <w:t xml:space="preserve"> The </w:t>
      </w:r>
      <w:r w:rsidR="002448E7">
        <w:rPr>
          <w:rFonts w:cs="Times New Roman"/>
          <w:szCs w:val="24"/>
        </w:rPr>
        <w:t xml:space="preserve">modal </w:t>
      </w:r>
      <w:r w:rsidR="00CD6B58" w:rsidRPr="00F53BDA">
        <w:rPr>
          <w:rFonts w:cs="Times New Roman"/>
          <w:szCs w:val="24"/>
        </w:rPr>
        <w:t>sample shares are reported in Table</w:t>
      </w:r>
      <w:r w:rsidR="00DF173D" w:rsidRPr="00F53BDA">
        <w:rPr>
          <w:rFonts w:cs="Times New Roman"/>
          <w:szCs w:val="24"/>
        </w:rPr>
        <w:t xml:space="preserve"> 1</w:t>
      </w:r>
      <w:r w:rsidR="002448E7">
        <w:rPr>
          <w:rFonts w:cs="Times New Roman"/>
          <w:szCs w:val="24"/>
        </w:rPr>
        <w:t xml:space="preserve"> (see </w:t>
      </w:r>
      <w:r w:rsidR="00935BE1">
        <w:rPr>
          <w:rFonts w:cs="Times New Roman"/>
          <w:szCs w:val="24"/>
        </w:rPr>
        <w:t xml:space="preserve">the </w:t>
      </w:r>
      <w:r w:rsidR="002448E7">
        <w:rPr>
          <w:rFonts w:cs="Times New Roman"/>
          <w:szCs w:val="24"/>
        </w:rPr>
        <w:t>top row of the table)</w:t>
      </w:r>
      <w:r w:rsidR="00CD6B58" w:rsidRPr="00F53BDA">
        <w:rPr>
          <w:rFonts w:cs="Times New Roman"/>
          <w:szCs w:val="24"/>
        </w:rPr>
        <w:t xml:space="preserve">. As evident, the majority of the commute trips are undertaken using two-wheelers, with more than 50% sample share. This is followed by </w:t>
      </w:r>
      <w:r w:rsidR="00E71D0D">
        <w:rPr>
          <w:rFonts w:cs="Times New Roman"/>
          <w:szCs w:val="24"/>
        </w:rPr>
        <w:t>bus</w:t>
      </w:r>
      <w:r w:rsidR="00E71D0D" w:rsidRPr="00F53BDA">
        <w:rPr>
          <w:rFonts w:cs="Times New Roman"/>
          <w:szCs w:val="24"/>
        </w:rPr>
        <w:t xml:space="preserve"> </w:t>
      </w:r>
      <w:r w:rsidR="00CD6B58" w:rsidRPr="00F53BDA">
        <w:rPr>
          <w:rFonts w:cs="Times New Roman"/>
          <w:szCs w:val="24"/>
        </w:rPr>
        <w:t>and metro modes, with 22.4% and 14.7% shares</w:t>
      </w:r>
      <w:r w:rsidR="002448E7">
        <w:rPr>
          <w:rFonts w:cs="Times New Roman"/>
          <w:szCs w:val="24"/>
        </w:rPr>
        <w:t>, respectively, making up</w:t>
      </w:r>
      <w:r w:rsidR="00CD6B58" w:rsidRPr="00F53BDA">
        <w:rPr>
          <w:rFonts w:cs="Times New Roman"/>
          <w:szCs w:val="24"/>
        </w:rPr>
        <w:t xml:space="preserve"> more than </w:t>
      </w:r>
      <w:r w:rsidR="00DF173D" w:rsidRPr="00F53BDA">
        <w:rPr>
          <w:rFonts w:cs="Times New Roman"/>
          <w:szCs w:val="24"/>
        </w:rPr>
        <w:t>3</w:t>
      </w:r>
      <w:r w:rsidR="00CD6B58" w:rsidRPr="00F53BDA">
        <w:rPr>
          <w:rFonts w:cs="Times New Roman"/>
          <w:szCs w:val="24"/>
        </w:rPr>
        <w:t xml:space="preserve">7% share </w:t>
      </w:r>
      <w:r w:rsidR="002448E7">
        <w:rPr>
          <w:rFonts w:cs="Times New Roman"/>
          <w:szCs w:val="24"/>
        </w:rPr>
        <w:t xml:space="preserve">for </w:t>
      </w:r>
      <w:r w:rsidR="00CD6B58" w:rsidRPr="00F53BDA">
        <w:rPr>
          <w:rFonts w:cs="Times New Roman"/>
          <w:szCs w:val="24"/>
        </w:rPr>
        <w:t>the public transit modes.</w:t>
      </w:r>
      <w:r w:rsidR="00B71378">
        <w:rPr>
          <w:rFonts w:cs="Times New Roman"/>
          <w:szCs w:val="24"/>
        </w:rPr>
        <w:t xml:space="preserve"> The mode shares for private cars and auto-rickshaw</w:t>
      </w:r>
      <w:r w:rsidR="0076652E">
        <w:rPr>
          <w:rFonts w:cs="Times New Roman"/>
          <w:szCs w:val="24"/>
        </w:rPr>
        <w:t>s</w:t>
      </w:r>
      <w:r w:rsidR="00B71378">
        <w:rPr>
          <w:rFonts w:cs="Times New Roman"/>
          <w:szCs w:val="24"/>
        </w:rPr>
        <w:t xml:space="preserve"> were found to be 6.4% and 3.3%</w:t>
      </w:r>
      <w:r w:rsidR="00697217">
        <w:rPr>
          <w:rFonts w:cs="Times New Roman"/>
          <w:szCs w:val="24"/>
        </w:rPr>
        <w:t>,</w:t>
      </w:r>
      <w:r w:rsidR="00B71378">
        <w:rPr>
          <w:rFonts w:cs="Times New Roman"/>
          <w:szCs w:val="24"/>
        </w:rPr>
        <w:t xml:space="preserve"> respectively.</w:t>
      </w:r>
      <w:r w:rsidR="00CD6B58" w:rsidRPr="00F53BDA">
        <w:rPr>
          <w:rFonts w:cs="Times New Roman"/>
          <w:szCs w:val="24"/>
        </w:rPr>
        <w:t xml:space="preserve"> </w:t>
      </w:r>
      <w:r w:rsidR="00F02605">
        <w:rPr>
          <w:rFonts w:cs="Times New Roman"/>
          <w:szCs w:val="24"/>
        </w:rPr>
        <w:t>W</w:t>
      </w:r>
      <w:r w:rsidR="00CD6B58" w:rsidRPr="00F53BDA">
        <w:rPr>
          <w:rFonts w:cs="Times New Roman"/>
          <w:szCs w:val="24"/>
        </w:rPr>
        <w:t>alk</w:t>
      </w:r>
      <w:r w:rsidR="002A3B4D">
        <w:rPr>
          <w:rFonts w:cs="Times New Roman"/>
          <w:szCs w:val="24"/>
        </w:rPr>
        <w:t>ing</w:t>
      </w:r>
      <w:r w:rsidR="00CD6B58" w:rsidRPr="00F53BDA">
        <w:rPr>
          <w:rFonts w:cs="Times New Roman"/>
          <w:szCs w:val="24"/>
        </w:rPr>
        <w:t xml:space="preserve"> has the least share of all the modes</w:t>
      </w:r>
      <w:r w:rsidR="00C50E65">
        <w:rPr>
          <w:rFonts w:cs="Times New Roman"/>
          <w:szCs w:val="24"/>
        </w:rPr>
        <w:t xml:space="preserve"> at 2.2%</w:t>
      </w:r>
      <w:r w:rsidR="00CD6B58" w:rsidRPr="00F53BDA">
        <w:rPr>
          <w:rFonts w:cs="Times New Roman"/>
          <w:szCs w:val="24"/>
        </w:rPr>
        <w:t>.</w:t>
      </w:r>
      <w:r w:rsidR="00C50E65">
        <w:rPr>
          <w:rFonts w:cs="Times New Roman"/>
          <w:szCs w:val="24"/>
        </w:rPr>
        <w:t xml:space="preserve"> Note that the modal shares provided in Table 1 are for the entire sample without considering whether </w:t>
      </w:r>
      <w:r w:rsidR="0076652E">
        <w:rPr>
          <w:rFonts w:cs="Times New Roman"/>
          <w:szCs w:val="24"/>
        </w:rPr>
        <w:t>each of the six</w:t>
      </w:r>
      <w:r w:rsidR="00C50E65">
        <w:rPr>
          <w:rFonts w:cs="Times New Roman"/>
          <w:szCs w:val="24"/>
        </w:rPr>
        <w:t xml:space="preserve"> mode</w:t>
      </w:r>
      <w:r w:rsidR="0076652E">
        <w:rPr>
          <w:rFonts w:cs="Times New Roman"/>
          <w:szCs w:val="24"/>
        </w:rPr>
        <w:t>s</w:t>
      </w:r>
      <w:r w:rsidR="00C50E65">
        <w:rPr>
          <w:rFonts w:cs="Times New Roman"/>
          <w:szCs w:val="24"/>
        </w:rPr>
        <w:t xml:space="preserve"> was feasible/available to an individual. However, in our analysis, we account for the availability/feasibility of each alternative for each individual. W</w:t>
      </w:r>
      <w:r w:rsidR="00CD6B58" w:rsidRPr="00F53BDA">
        <w:rPr>
          <w:rFonts w:cs="Times New Roman"/>
          <w:szCs w:val="24"/>
        </w:rPr>
        <w:t xml:space="preserve">alking was considered a feasible alternative only when the commute distance was less than 5 </w:t>
      </w:r>
      <w:r w:rsidR="00DF173D" w:rsidRPr="00F53BDA">
        <w:rPr>
          <w:rFonts w:cs="Times New Roman"/>
          <w:szCs w:val="24"/>
        </w:rPr>
        <w:t>kilometers</w:t>
      </w:r>
      <w:r w:rsidR="009163A8" w:rsidRPr="00CD789A">
        <w:rPr>
          <w:rStyle w:val="FootnoteReference"/>
        </w:rPr>
        <w:footnoteReference w:id="5"/>
      </w:r>
      <w:r w:rsidR="009163A8">
        <w:rPr>
          <w:rFonts w:cs="Times New Roman"/>
          <w:szCs w:val="24"/>
        </w:rPr>
        <w:t>.</w:t>
      </w:r>
      <w:r w:rsidR="002448E7">
        <w:rPr>
          <w:rFonts w:cs="Times New Roman"/>
          <w:szCs w:val="24"/>
        </w:rPr>
        <w:t xml:space="preserve"> </w:t>
      </w:r>
      <w:r w:rsidR="00CD6B58" w:rsidRPr="00F53BDA">
        <w:rPr>
          <w:rFonts w:cs="Times New Roman"/>
          <w:szCs w:val="24"/>
        </w:rPr>
        <w:t xml:space="preserve">As a result, walking was a feasible alternative for only 257 </w:t>
      </w:r>
      <w:r w:rsidR="00697217">
        <w:rPr>
          <w:rFonts w:cs="Times New Roman"/>
          <w:szCs w:val="24"/>
        </w:rPr>
        <w:t>individuals</w:t>
      </w:r>
      <w:r w:rsidR="002448E7">
        <w:rPr>
          <w:rFonts w:cs="Times New Roman"/>
          <w:szCs w:val="24"/>
        </w:rPr>
        <w:t xml:space="preserve">. But within the context of these walkable commute trips, the walk mode share is a sizeable </w:t>
      </w:r>
      <w:r w:rsidR="00CD6B58" w:rsidRPr="00F53BDA">
        <w:rPr>
          <w:rFonts w:cs="Times New Roman"/>
          <w:szCs w:val="24"/>
        </w:rPr>
        <w:t>7.7%</w:t>
      </w:r>
      <w:r w:rsidR="002448E7">
        <w:rPr>
          <w:rFonts w:cs="Times New Roman"/>
          <w:szCs w:val="24"/>
        </w:rPr>
        <w:t>.</w:t>
      </w:r>
      <w:r w:rsidR="00CD6B58" w:rsidRPr="00F53BDA">
        <w:rPr>
          <w:rFonts w:cs="Times New Roman"/>
          <w:szCs w:val="24"/>
        </w:rPr>
        <w:t xml:space="preserve"> </w:t>
      </w:r>
      <w:r w:rsidR="0076652E">
        <w:rPr>
          <w:rFonts w:cs="Times New Roman"/>
          <w:szCs w:val="24"/>
        </w:rPr>
        <w:t xml:space="preserve">Public transit modes </w:t>
      </w:r>
      <w:r w:rsidR="00697217">
        <w:rPr>
          <w:rFonts w:cs="Times New Roman"/>
          <w:szCs w:val="24"/>
        </w:rPr>
        <w:t>(</w:t>
      </w:r>
      <w:r w:rsidR="0076652E">
        <w:rPr>
          <w:rFonts w:cs="Times New Roman"/>
          <w:szCs w:val="24"/>
        </w:rPr>
        <w:t>the bus and the metro modes</w:t>
      </w:r>
      <w:r w:rsidR="00697217">
        <w:rPr>
          <w:rFonts w:cs="Times New Roman"/>
          <w:szCs w:val="24"/>
        </w:rPr>
        <w:t>)</w:t>
      </w:r>
      <w:r w:rsidR="0076652E">
        <w:rPr>
          <w:rFonts w:cs="Times New Roman"/>
          <w:szCs w:val="24"/>
        </w:rPr>
        <w:t xml:space="preserve"> were considered feasible</w:t>
      </w:r>
      <w:r w:rsidR="00FB2324">
        <w:rPr>
          <w:rFonts w:cs="Times New Roman"/>
          <w:szCs w:val="24"/>
        </w:rPr>
        <w:t>/available</w:t>
      </w:r>
      <w:r w:rsidR="0076652E">
        <w:rPr>
          <w:rFonts w:cs="Times New Roman"/>
          <w:szCs w:val="24"/>
        </w:rPr>
        <w:t xml:space="preserve"> (as the primary mode of travel), only if the total first and last mile access distance between an individual’s home and workplace was less than 5 kilometers. Thus, the bus and the m</w:t>
      </w:r>
      <w:r w:rsidR="007555E4">
        <w:rPr>
          <w:rFonts w:cs="Times New Roman"/>
          <w:szCs w:val="24"/>
        </w:rPr>
        <w:t xml:space="preserve">etro modes were feasible alternatives for 781 and 253 individuals </w:t>
      </w:r>
      <w:r w:rsidR="00E71D0D">
        <w:rPr>
          <w:rFonts w:cs="Times New Roman"/>
          <w:szCs w:val="24"/>
        </w:rPr>
        <w:t xml:space="preserve">in the sample </w:t>
      </w:r>
      <w:r w:rsidR="007555E4">
        <w:rPr>
          <w:rFonts w:cs="Times New Roman"/>
          <w:szCs w:val="24"/>
        </w:rPr>
        <w:t>respectively</w:t>
      </w:r>
      <w:r w:rsidR="00E71D0D">
        <w:rPr>
          <w:rFonts w:cs="Times New Roman"/>
          <w:szCs w:val="24"/>
        </w:rPr>
        <w:t xml:space="preserve">; within these individuals, the respective modal shares for the bus and metro modes were 26.2% and 53.1%. </w:t>
      </w:r>
      <w:r w:rsidR="00CD6B58" w:rsidRPr="00F53BDA">
        <w:rPr>
          <w:rFonts w:cs="Times New Roman"/>
          <w:szCs w:val="24"/>
        </w:rPr>
        <w:t xml:space="preserve">Similarly, personal modes (i.e., </w:t>
      </w:r>
      <w:r w:rsidR="00767E27">
        <w:rPr>
          <w:rFonts w:cs="Times New Roman"/>
          <w:szCs w:val="24"/>
        </w:rPr>
        <w:t>cars</w:t>
      </w:r>
      <w:r w:rsidR="00767E27" w:rsidRPr="00F53BDA">
        <w:rPr>
          <w:rFonts w:cs="Times New Roman"/>
          <w:szCs w:val="24"/>
        </w:rPr>
        <w:t xml:space="preserve"> </w:t>
      </w:r>
      <w:r w:rsidR="00CD6B58" w:rsidRPr="00F53BDA">
        <w:rPr>
          <w:rFonts w:cs="Times New Roman"/>
          <w:szCs w:val="24"/>
        </w:rPr>
        <w:t xml:space="preserve">and two-wheelers) were </w:t>
      </w:r>
      <w:r w:rsidR="00CD6B58" w:rsidRPr="00F53BDA">
        <w:rPr>
          <w:rFonts w:cs="Times New Roman"/>
          <w:szCs w:val="24"/>
        </w:rPr>
        <w:lastRenderedPageBreak/>
        <w:t>considered feasible only if the household owned th</w:t>
      </w:r>
      <w:r w:rsidR="00B84BF8" w:rsidRPr="00F53BDA">
        <w:rPr>
          <w:rFonts w:cs="Times New Roman"/>
          <w:szCs w:val="24"/>
        </w:rPr>
        <w:t>e</w:t>
      </w:r>
      <w:r w:rsidR="00CD6B58" w:rsidRPr="00F53BDA">
        <w:rPr>
          <w:rFonts w:cs="Times New Roman"/>
          <w:szCs w:val="24"/>
        </w:rPr>
        <w:t xml:space="preserve">se personal modes. </w:t>
      </w:r>
      <w:r w:rsidR="002448E7" w:rsidRPr="00D9283C">
        <w:rPr>
          <w:rFonts w:cs="Times New Roman"/>
          <w:szCs w:val="24"/>
        </w:rPr>
        <w:t xml:space="preserve">Among the 289 households </w:t>
      </w:r>
      <w:r w:rsidR="00935BE1">
        <w:rPr>
          <w:rFonts w:cs="Times New Roman"/>
          <w:szCs w:val="24"/>
        </w:rPr>
        <w:t>that</w:t>
      </w:r>
      <w:r w:rsidR="00935BE1" w:rsidRPr="00D9283C">
        <w:rPr>
          <w:rFonts w:cs="Times New Roman"/>
          <w:szCs w:val="24"/>
        </w:rPr>
        <w:t xml:space="preserve"> </w:t>
      </w:r>
      <w:r w:rsidR="002448E7" w:rsidRPr="00D9283C">
        <w:rPr>
          <w:rFonts w:cs="Times New Roman"/>
          <w:szCs w:val="24"/>
        </w:rPr>
        <w:t xml:space="preserve">had a car available, the car mode share rises to </w:t>
      </w:r>
      <w:r w:rsidR="000A0EE9" w:rsidRPr="00D9283C">
        <w:rPr>
          <w:rFonts w:cs="Times New Roman"/>
          <w:szCs w:val="24"/>
        </w:rPr>
        <w:t>20</w:t>
      </w:r>
      <w:r w:rsidR="00C50E65" w:rsidRPr="00D9283C">
        <w:rPr>
          <w:rFonts w:cs="Times New Roman"/>
          <w:szCs w:val="24"/>
        </w:rPr>
        <w:t>.4</w:t>
      </w:r>
      <w:r w:rsidR="000A0EE9" w:rsidRPr="00D9283C">
        <w:rPr>
          <w:rFonts w:cs="Times New Roman"/>
          <w:szCs w:val="24"/>
        </w:rPr>
        <w:t>%, and, among the 755 households who ha</w:t>
      </w:r>
      <w:r w:rsidR="00697217">
        <w:rPr>
          <w:rFonts w:cs="Times New Roman"/>
          <w:szCs w:val="24"/>
        </w:rPr>
        <w:t>d</w:t>
      </w:r>
      <w:r w:rsidR="000A0EE9" w:rsidRPr="00D9283C">
        <w:rPr>
          <w:rFonts w:cs="Times New Roman"/>
          <w:szCs w:val="24"/>
        </w:rPr>
        <w:t xml:space="preserve"> a two-wheeler available, the two-wheeler mode share rises to 61.7%.</w:t>
      </w:r>
      <w:r w:rsidR="000A0EE9">
        <w:rPr>
          <w:rFonts w:cs="Times New Roman"/>
          <w:szCs w:val="24"/>
        </w:rPr>
        <w:t xml:space="preserve"> </w:t>
      </w:r>
      <w:r w:rsidR="00BF4BA4">
        <w:rPr>
          <w:rFonts w:cs="Times New Roman"/>
          <w:szCs w:val="24"/>
        </w:rPr>
        <w:t>Due to the widespread availability of the auto-rickshaw mode throughout the city of Bengaluru, the auto-rickshaw mode was a feasible/available mode in the choice set for all the individuals in the sample</w:t>
      </w:r>
      <w:r w:rsidR="00697217">
        <w:rPr>
          <w:rFonts w:cs="Times New Roman"/>
          <w:szCs w:val="24"/>
        </w:rPr>
        <w:t xml:space="preserve"> (and, for this reason, the auto-rickshaw mode was used as the base alternative in our estimations, even though it has the second lowest share in the market).</w:t>
      </w:r>
    </w:p>
    <w:p w14:paraId="69B3FD6F" w14:textId="7C626AE3" w:rsidR="006E3128" w:rsidRDefault="00CD6B58" w:rsidP="000C0B75">
      <w:pPr>
        <w:spacing w:line="276" w:lineRule="auto"/>
        <w:ind w:firstLine="720"/>
        <w:rPr>
          <w:rFonts w:cs="Times New Roman"/>
          <w:szCs w:val="24"/>
        </w:rPr>
      </w:pPr>
      <w:r w:rsidRPr="00F53BDA">
        <w:rPr>
          <w:rFonts w:cs="Times New Roman"/>
          <w:szCs w:val="24"/>
        </w:rPr>
        <w:t>In addition to the modal sample shares, the survey also collected information on individual and household-specific socio-demographic variables</w:t>
      </w:r>
      <w:r w:rsidR="00697217">
        <w:rPr>
          <w:rFonts w:cs="Times New Roman"/>
          <w:szCs w:val="24"/>
        </w:rPr>
        <w:t>,</w:t>
      </w:r>
      <w:r w:rsidRPr="00F53BDA">
        <w:rPr>
          <w:rFonts w:cs="Times New Roman"/>
          <w:szCs w:val="24"/>
        </w:rPr>
        <w:t xml:space="preserve"> such as gender, age, </w:t>
      </w:r>
      <w:r w:rsidR="00DE0163" w:rsidRPr="00F53BDA">
        <w:rPr>
          <w:rFonts w:cs="Times New Roman"/>
          <w:szCs w:val="24"/>
        </w:rPr>
        <w:t>education status</w:t>
      </w:r>
      <w:r w:rsidRPr="00F53BDA">
        <w:rPr>
          <w:rFonts w:cs="Times New Roman"/>
          <w:szCs w:val="24"/>
        </w:rPr>
        <w:t xml:space="preserve">, employment </w:t>
      </w:r>
      <w:r w:rsidR="00B84BF8" w:rsidRPr="00F53BDA">
        <w:rPr>
          <w:rFonts w:cs="Times New Roman"/>
          <w:szCs w:val="24"/>
        </w:rPr>
        <w:t>type</w:t>
      </w:r>
      <w:r w:rsidRPr="00F53BDA">
        <w:rPr>
          <w:rFonts w:cs="Times New Roman"/>
          <w:szCs w:val="24"/>
        </w:rPr>
        <w:t>, household income</w:t>
      </w:r>
      <w:r w:rsidR="000A0EE9">
        <w:rPr>
          <w:rFonts w:cs="Times New Roman"/>
          <w:szCs w:val="24"/>
        </w:rPr>
        <w:t xml:space="preserve">, </w:t>
      </w:r>
      <w:r w:rsidRPr="00F53BDA">
        <w:rPr>
          <w:rFonts w:cs="Times New Roman"/>
          <w:szCs w:val="24"/>
        </w:rPr>
        <w:t>vehicle ownership</w:t>
      </w:r>
      <w:r w:rsidR="00DF173D" w:rsidRPr="00F53BDA">
        <w:rPr>
          <w:rFonts w:cs="Times New Roman"/>
          <w:szCs w:val="24"/>
        </w:rPr>
        <w:t>, and commute start time</w:t>
      </w:r>
      <w:r w:rsidRPr="00F53BDA">
        <w:rPr>
          <w:rFonts w:cs="Times New Roman"/>
          <w:szCs w:val="24"/>
        </w:rPr>
        <w:t xml:space="preserve">. The </w:t>
      </w:r>
      <w:r w:rsidR="000A0EE9">
        <w:rPr>
          <w:rFonts w:cs="Times New Roman"/>
          <w:szCs w:val="24"/>
        </w:rPr>
        <w:t xml:space="preserve">sample descriptive </w:t>
      </w:r>
      <w:r w:rsidR="00935BE1">
        <w:rPr>
          <w:rFonts w:cs="Times New Roman"/>
          <w:szCs w:val="24"/>
        </w:rPr>
        <w:t xml:space="preserve">statistics </w:t>
      </w:r>
      <w:r w:rsidR="000A0EE9">
        <w:rPr>
          <w:rFonts w:cs="Times New Roman"/>
          <w:szCs w:val="24"/>
        </w:rPr>
        <w:t xml:space="preserve">for </w:t>
      </w:r>
      <w:r w:rsidRPr="00F53BDA">
        <w:rPr>
          <w:rFonts w:cs="Times New Roman"/>
          <w:szCs w:val="24"/>
        </w:rPr>
        <w:t xml:space="preserve">these variables are reported in Table </w:t>
      </w:r>
      <w:r w:rsidR="00DF173D" w:rsidRPr="00F53BDA">
        <w:rPr>
          <w:rFonts w:cs="Times New Roman"/>
          <w:szCs w:val="24"/>
        </w:rPr>
        <w:t>1</w:t>
      </w:r>
      <w:r w:rsidRPr="00F53BDA">
        <w:rPr>
          <w:rFonts w:cs="Times New Roman"/>
          <w:szCs w:val="24"/>
        </w:rPr>
        <w:t>. The sample has a significantly higher share of men than women, which is not surprising since a similar trend is also reflected in labor force participation rates in India (</w:t>
      </w:r>
      <w:r w:rsidR="005F5E9E" w:rsidRPr="005F5E9E">
        <w:rPr>
          <w:rFonts w:cs="Times New Roman"/>
          <w:szCs w:val="24"/>
        </w:rPr>
        <w:t>National Statistical Survey Office</w:t>
      </w:r>
      <w:r w:rsidRPr="00F53BDA">
        <w:rPr>
          <w:rFonts w:cs="Times New Roman"/>
          <w:szCs w:val="24"/>
        </w:rPr>
        <w:t xml:space="preserve">, 2021). The sample has a fairly </w:t>
      </w:r>
      <w:r w:rsidR="000A0EE9">
        <w:rPr>
          <w:rFonts w:cs="Times New Roman"/>
          <w:szCs w:val="24"/>
        </w:rPr>
        <w:t>good distribution across age categories</w:t>
      </w:r>
      <w:r w:rsidRPr="00F53BDA">
        <w:rPr>
          <w:rFonts w:cs="Times New Roman"/>
          <w:szCs w:val="24"/>
        </w:rPr>
        <w:t>. In the context of education</w:t>
      </w:r>
      <w:r w:rsidR="000A0EE9">
        <w:rPr>
          <w:rFonts w:cs="Times New Roman"/>
          <w:szCs w:val="24"/>
        </w:rPr>
        <w:t>al</w:t>
      </w:r>
      <w:r w:rsidRPr="00F53BDA">
        <w:rPr>
          <w:rFonts w:cs="Times New Roman"/>
          <w:szCs w:val="24"/>
        </w:rPr>
        <w:t xml:space="preserve"> qualification, there is </w:t>
      </w:r>
      <w:r w:rsidR="000A0EE9">
        <w:rPr>
          <w:rFonts w:cs="Times New Roman"/>
          <w:szCs w:val="24"/>
        </w:rPr>
        <w:t xml:space="preserve">a </w:t>
      </w:r>
      <w:r w:rsidRPr="00F53BDA">
        <w:rPr>
          <w:rFonts w:cs="Times New Roman"/>
          <w:szCs w:val="24"/>
        </w:rPr>
        <w:t xml:space="preserve">high proportion of individuals </w:t>
      </w:r>
      <w:r w:rsidR="000A0EE9">
        <w:rPr>
          <w:rFonts w:cs="Times New Roman"/>
          <w:szCs w:val="24"/>
        </w:rPr>
        <w:t xml:space="preserve">(36.5%) </w:t>
      </w:r>
      <w:r w:rsidRPr="00F53BDA">
        <w:rPr>
          <w:rFonts w:cs="Times New Roman"/>
          <w:szCs w:val="24"/>
        </w:rPr>
        <w:t xml:space="preserve">with less than senior school education, despite the sample representing only employed individuals. However, as per the </w:t>
      </w:r>
      <w:r w:rsidR="005F5E9E" w:rsidRPr="005F5E9E">
        <w:rPr>
          <w:rFonts w:cs="Times New Roman"/>
          <w:szCs w:val="24"/>
        </w:rPr>
        <w:t>National Statistical Survey Office</w:t>
      </w:r>
      <w:r w:rsidR="00160E1B">
        <w:rPr>
          <w:rFonts w:cs="Times New Roman"/>
          <w:szCs w:val="24"/>
        </w:rPr>
        <w:t xml:space="preserve"> </w:t>
      </w:r>
      <w:r w:rsidR="005F5E9E" w:rsidRPr="005F5E9E">
        <w:rPr>
          <w:rFonts w:cs="Times New Roman"/>
          <w:szCs w:val="24"/>
        </w:rPr>
        <w:t>(2012)</w:t>
      </w:r>
      <w:r w:rsidRPr="00F53BDA">
        <w:rPr>
          <w:rFonts w:cs="Times New Roman"/>
          <w:szCs w:val="24"/>
        </w:rPr>
        <w:t xml:space="preserve"> data, a large proportion (around 50%) of the employed population in India has studied </w:t>
      </w:r>
      <w:r w:rsidR="00170EE5">
        <w:rPr>
          <w:rFonts w:cs="Times New Roman"/>
          <w:szCs w:val="24"/>
        </w:rPr>
        <w:t xml:space="preserve">only </w:t>
      </w:r>
      <w:r w:rsidR="000A0EE9">
        <w:rPr>
          <w:rFonts w:cs="Times New Roman"/>
          <w:szCs w:val="24"/>
        </w:rPr>
        <w:t>un</w:t>
      </w:r>
      <w:r w:rsidRPr="00F53BDA">
        <w:rPr>
          <w:rFonts w:cs="Times New Roman"/>
          <w:szCs w:val="24"/>
        </w:rPr>
        <w:t>ti</w:t>
      </w:r>
      <w:r w:rsidR="000A0EE9">
        <w:rPr>
          <w:rFonts w:cs="Times New Roman"/>
          <w:szCs w:val="24"/>
        </w:rPr>
        <w:t>l</w:t>
      </w:r>
      <w:r w:rsidRPr="00F53BDA">
        <w:rPr>
          <w:rFonts w:cs="Times New Roman"/>
          <w:szCs w:val="24"/>
        </w:rPr>
        <w:t xml:space="preserve"> senior school or le</w:t>
      </w:r>
      <w:r w:rsidR="00561B38">
        <w:rPr>
          <w:rFonts w:cs="Times New Roman"/>
          <w:szCs w:val="24"/>
        </w:rPr>
        <w:t>ss</w:t>
      </w:r>
      <w:r w:rsidRPr="00F53BDA">
        <w:rPr>
          <w:rFonts w:cs="Times New Roman"/>
          <w:szCs w:val="24"/>
        </w:rPr>
        <w:t>. In the context of household</w:t>
      </w:r>
      <w:r w:rsidR="000A0EE9">
        <w:rPr>
          <w:rFonts w:cs="Times New Roman"/>
          <w:szCs w:val="24"/>
        </w:rPr>
        <w:t xml:space="preserve"> </w:t>
      </w:r>
      <w:r w:rsidRPr="00F53BDA">
        <w:rPr>
          <w:rFonts w:cs="Times New Roman"/>
          <w:szCs w:val="24"/>
        </w:rPr>
        <w:t xml:space="preserve">attributes, the sample </w:t>
      </w:r>
      <w:r w:rsidR="00561B38">
        <w:rPr>
          <w:rFonts w:cs="Times New Roman"/>
          <w:szCs w:val="24"/>
        </w:rPr>
        <w:t>shows a little over 43% of households in the middle</w:t>
      </w:r>
      <w:r w:rsidR="00697217">
        <w:rPr>
          <w:rFonts w:cs="Times New Roman"/>
          <w:szCs w:val="24"/>
        </w:rPr>
        <w:t>-</w:t>
      </w:r>
      <w:r w:rsidR="00561B38">
        <w:rPr>
          <w:rFonts w:cs="Times New Roman"/>
          <w:szCs w:val="24"/>
        </w:rPr>
        <w:t>income category (between 20,000 and 100,000 rupees</w:t>
      </w:r>
      <w:r w:rsidR="00697217">
        <w:rPr>
          <w:rFonts w:cs="Times New Roman"/>
          <w:szCs w:val="24"/>
        </w:rPr>
        <w:t xml:space="preserve"> monthly income</w:t>
      </w:r>
      <w:r w:rsidR="00561B38">
        <w:rPr>
          <w:rFonts w:cs="Times New Roman"/>
          <w:szCs w:val="24"/>
        </w:rPr>
        <w:t>).</w:t>
      </w:r>
      <w:r w:rsidRPr="00F53BDA">
        <w:rPr>
          <w:rFonts w:cs="Times New Roman"/>
          <w:szCs w:val="24"/>
        </w:rPr>
        <w:t xml:space="preserve"> Further, more than 83% of households own a two-wheeler, wh</w:t>
      </w:r>
      <w:r w:rsidR="000A0EE9">
        <w:rPr>
          <w:rFonts w:cs="Times New Roman"/>
          <w:szCs w:val="24"/>
        </w:rPr>
        <w:t>ile</w:t>
      </w:r>
      <w:r w:rsidRPr="00F53BDA">
        <w:rPr>
          <w:rFonts w:cs="Times New Roman"/>
          <w:szCs w:val="24"/>
        </w:rPr>
        <w:t xml:space="preserve"> only 31.6% of households own a car.</w:t>
      </w:r>
      <w:r w:rsidR="00442C1A">
        <w:rPr>
          <w:rFonts w:cs="Times New Roman"/>
          <w:szCs w:val="24"/>
        </w:rPr>
        <w:t xml:space="preserve"> </w:t>
      </w:r>
      <w:r w:rsidR="00561B38">
        <w:rPr>
          <w:rFonts w:cs="Times New Roman"/>
          <w:szCs w:val="24"/>
        </w:rPr>
        <w:t>Finally, in terms of commute characteristics,</w:t>
      </w:r>
      <w:r w:rsidR="00E65E17">
        <w:rPr>
          <w:rFonts w:cs="Times New Roman"/>
          <w:szCs w:val="24"/>
        </w:rPr>
        <w:t xml:space="preserve"> close to a quarter of respondents ha</w:t>
      </w:r>
      <w:r w:rsidR="00697217">
        <w:rPr>
          <w:rFonts w:cs="Times New Roman"/>
          <w:szCs w:val="24"/>
        </w:rPr>
        <w:t>ve</w:t>
      </w:r>
      <w:r w:rsidR="00E65E17">
        <w:rPr>
          <w:rFonts w:cs="Times New Roman"/>
          <w:szCs w:val="24"/>
        </w:rPr>
        <w:t xml:space="preserve"> a metro-pass, while over two-thirds </w:t>
      </w:r>
      <w:r w:rsidR="00561B38" w:rsidRPr="00F53BDA">
        <w:rPr>
          <w:rFonts w:cs="Times New Roman"/>
          <w:szCs w:val="24"/>
        </w:rPr>
        <w:t>start their commute</w:t>
      </w:r>
      <w:r w:rsidR="00B83E64">
        <w:rPr>
          <w:rFonts w:cs="Times New Roman"/>
          <w:szCs w:val="24"/>
        </w:rPr>
        <w:t xml:space="preserve"> from home (to their regular workplace)</w:t>
      </w:r>
      <w:r w:rsidR="00561B38" w:rsidRPr="00F53BDA">
        <w:rPr>
          <w:rFonts w:cs="Times New Roman"/>
          <w:szCs w:val="24"/>
        </w:rPr>
        <w:t xml:space="preserve"> during peak hours</w:t>
      </w:r>
      <w:r w:rsidR="00B83E64">
        <w:rPr>
          <w:rFonts w:cs="Times New Roman"/>
          <w:szCs w:val="24"/>
        </w:rPr>
        <w:t>.</w:t>
      </w:r>
      <w:r w:rsidR="00E65E17">
        <w:rPr>
          <w:rFonts w:cs="Times New Roman"/>
          <w:szCs w:val="24"/>
        </w:rPr>
        <w:t xml:space="preserve"> </w:t>
      </w:r>
    </w:p>
    <w:p w14:paraId="3176EBF9" w14:textId="6A6AB5C7" w:rsidR="00EE3784" w:rsidRDefault="00EE3784" w:rsidP="000C0B75">
      <w:pPr>
        <w:spacing w:line="276" w:lineRule="auto"/>
        <w:ind w:firstLine="720"/>
        <w:rPr>
          <w:rFonts w:cs="Times New Roman"/>
          <w:szCs w:val="24"/>
        </w:rPr>
      </w:pPr>
      <w:r>
        <w:rPr>
          <w:rFonts w:cs="Times New Roman"/>
          <w:szCs w:val="24"/>
        </w:rPr>
        <w:t xml:space="preserve">The bottom panel of Table 1 presents information on the travel attributes (travel time in minutes and travel cost in Rupees) for each of the six modes. The average travel time (and the sample standard deviation for time) and the average travel cost (and the sample standard deviation for cost) reported for each of the modes are computed by taking the average (and the sample standard deviation) across all the individuals for whom the respective modes are available/feasible, based on our earlier discussion. For a given commute trip, the travel times (which include the in-vehicle as well as the out-of-vehicle travel times) for different modes were fetched using the Google API (Application Programming Interface), based on the origin (home address), destination (workplace address) and the reported start time of the trip. Expectedly, the average travel times for public transit modes are the highest with over 47 minutes for the bus mode and close to 39 minutes for the metro mode, while that of the private modes and the intermediate public transport (IPT) auto-rickshaw modes are on the lower end (below 28 minutes). Similar to the collection of the travel time data, the travel cost information for metro and bus was fetched using the Google API. For the auto-rickshaw mode, the existing governmental fare structure was used to calculate the travel cost for a given home-to-work trip distance. Travel costs for the private modes (private cars and two-wheelers) were calculated based on the trip distance, prevalent gas price (90 rupees; that is, </w:t>
      </w:r>
      <w:r w:rsidRPr="00D9283C">
        <w:rPr>
          <w:rFonts w:cs="Times New Roman"/>
          <w:szCs w:val="24"/>
        </w:rPr>
        <w:t>₹90 per liter of gas)</w:t>
      </w:r>
      <w:r>
        <w:rPr>
          <w:rFonts w:cs="Times New Roman"/>
          <w:szCs w:val="24"/>
        </w:rPr>
        <w:t xml:space="preserve"> and by assuming a reasonable vehicle mileage (</w:t>
      </w:r>
      <w:r w:rsidRPr="00D9283C">
        <w:rPr>
          <w:rFonts w:cs="Times New Roman"/>
          <w:szCs w:val="24"/>
        </w:rPr>
        <w:t xml:space="preserve">13 kilometers per liter for </w:t>
      </w:r>
      <w:r w:rsidRPr="00D9283C">
        <w:rPr>
          <w:rFonts w:cs="Times New Roman"/>
          <w:szCs w:val="24"/>
        </w:rPr>
        <w:lastRenderedPageBreak/>
        <w:t>private cars and 40 kilometers per liter for two-wheelers)</w:t>
      </w:r>
      <w:r>
        <w:rPr>
          <w:rFonts w:cs="Times New Roman"/>
          <w:szCs w:val="24"/>
        </w:rPr>
        <w:t xml:space="preserve">. As can be observed from the bottom panel of Table 1, the average travel cost for the bus mode is the least among the motorized modes of transportation, followed by two-wheelers and metro. Quite expectedly, the average travel cost by private cars is at the higher end with a value of </w:t>
      </w:r>
      <w:r w:rsidRPr="00D9283C">
        <w:rPr>
          <w:rFonts w:cs="Times New Roman"/>
          <w:szCs w:val="24"/>
        </w:rPr>
        <w:t xml:space="preserve">over ₹70. The auto-rickshaw mode is reported to have the highest average travel cost with a value </w:t>
      </w:r>
      <w:r>
        <w:rPr>
          <w:rFonts w:cs="Times New Roman"/>
          <w:szCs w:val="24"/>
        </w:rPr>
        <w:t xml:space="preserve">of </w:t>
      </w:r>
      <w:r w:rsidRPr="00D9283C">
        <w:rPr>
          <w:rFonts w:cs="Times New Roman"/>
          <w:szCs w:val="24"/>
        </w:rPr>
        <w:t>just over ₹125 (</w:t>
      </w:r>
      <w:r>
        <w:rPr>
          <w:rFonts w:cs="Times New Roman"/>
          <w:szCs w:val="24"/>
        </w:rPr>
        <w:t>this is because</w:t>
      </w:r>
      <w:r w:rsidRPr="00D9283C">
        <w:rPr>
          <w:rFonts w:cs="Times New Roman"/>
          <w:szCs w:val="24"/>
        </w:rPr>
        <w:t xml:space="preserve"> the fare structure for such a mode includes the cost of being privately chauffeured in addition to the vehicle operating cost).</w:t>
      </w:r>
      <w:r>
        <w:rPr>
          <w:rFonts w:cs="Times New Roman"/>
          <w:szCs w:val="24"/>
        </w:rPr>
        <w:t xml:space="preserve"> The reported travel-related attributes’ values for commute trips are very reasonable in the context of the city of Bengaluru (see Nayka and Sridhar, 2019, and Sridhar and Nayka, 2022).</w:t>
      </w:r>
    </w:p>
    <w:p w14:paraId="20A95678" w14:textId="77777777" w:rsidR="000C0B75" w:rsidRDefault="000C0B75" w:rsidP="000C0B75">
      <w:pPr>
        <w:spacing w:line="276" w:lineRule="auto"/>
        <w:rPr>
          <w:rFonts w:cs="Times New Roman"/>
          <w:b/>
        </w:rPr>
      </w:pPr>
    </w:p>
    <w:p w14:paraId="45FAB750" w14:textId="77777777" w:rsidR="00BF3F08" w:rsidRDefault="00BF3F08">
      <w:pPr>
        <w:spacing w:after="160"/>
        <w:jc w:val="left"/>
        <w:rPr>
          <w:rFonts w:cs="Times New Roman"/>
          <w:b/>
        </w:rPr>
      </w:pPr>
      <w:r>
        <w:rPr>
          <w:rFonts w:cs="Times New Roman"/>
          <w:b/>
        </w:rPr>
        <w:br w:type="page"/>
      </w:r>
    </w:p>
    <w:p w14:paraId="24A95DFE" w14:textId="070E2DAB" w:rsidR="006E3128" w:rsidRPr="00F53BDA" w:rsidRDefault="006E3128" w:rsidP="006E3128">
      <w:pPr>
        <w:rPr>
          <w:rFonts w:cs="Times New Roman"/>
          <w:b/>
        </w:rPr>
      </w:pPr>
      <w:r w:rsidRPr="00F53BDA">
        <w:rPr>
          <w:rFonts w:cs="Times New Roman"/>
          <w:b/>
        </w:rPr>
        <w:lastRenderedPageBreak/>
        <w:t>Table 1. Details of the sample shares and socio-demographic variables in the data</w:t>
      </w:r>
    </w:p>
    <w:tbl>
      <w:tblPr>
        <w:tblStyle w:val="TableGrid"/>
        <w:tblW w:w="9434"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1791"/>
        <w:gridCol w:w="1791"/>
        <w:gridCol w:w="1083"/>
        <w:gridCol w:w="867"/>
        <w:gridCol w:w="976"/>
        <w:gridCol w:w="975"/>
        <w:gridCol w:w="975"/>
        <w:gridCol w:w="976"/>
      </w:tblGrid>
      <w:tr w:rsidR="006E3128" w:rsidRPr="00F53BDA" w14:paraId="3BF8AA5F" w14:textId="77777777" w:rsidTr="007753EF">
        <w:trPr>
          <w:trHeight w:val="303"/>
        </w:trPr>
        <w:tc>
          <w:tcPr>
            <w:tcW w:w="9434" w:type="dxa"/>
            <w:gridSpan w:val="8"/>
            <w:tcBorders>
              <w:top w:val="double" w:sz="4" w:space="0" w:color="auto"/>
              <w:bottom w:val="single" w:sz="4" w:space="0" w:color="auto"/>
            </w:tcBorders>
            <w:vAlign w:val="center"/>
          </w:tcPr>
          <w:p w14:paraId="108791FF" w14:textId="77777777" w:rsidR="006E3128" w:rsidRPr="00F53BDA" w:rsidRDefault="006E3128" w:rsidP="007753EF">
            <w:pPr>
              <w:rPr>
                <w:b/>
                <w:bCs/>
                <w:sz w:val="20"/>
                <w:szCs w:val="20"/>
                <w:lang w:val="en-US"/>
              </w:rPr>
            </w:pPr>
            <w:r w:rsidRPr="00F53BDA">
              <w:rPr>
                <w:b/>
                <w:bCs/>
                <w:sz w:val="20"/>
                <w:szCs w:val="20"/>
                <w:lang w:val="en-US"/>
              </w:rPr>
              <w:t>Sample shares of the alternatives (Sample size (N) = 914)</w:t>
            </w:r>
          </w:p>
        </w:tc>
      </w:tr>
      <w:tr w:rsidR="006E3128" w:rsidRPr="00F53BDA" w14:paraId="5E6D892A" w14:textId="77777777" w:rsidTr="00C46F99">
        <w:trPr>
          <w:trHeight w:val="20"/>
        </w:trPr>
        <w:tc>
          <w:tcPr>
            <w:tcW w:w="3582" w:type="dxa"/>
            <w:gridSpan w:val="2"/>
            <w:tcBorders>
              <w:top w:val="single" w:sz="4" w:space="0" w:color="auto"/>
              <w:bottom w:val="single" w:sz="4" w:space="0" w:color="auto"/>
            </w:tcBorders>
            <w:vAlign w:val="center"/>
          </w:tcPr>
          <w:p w14:paraId="4DACC3F8" w14:textId="77777777" w:rsidR="006E3128" w:rsidRPr="00F53BDA" w:rsidRDefault="006E3128" w:rsidP="007753EF">
            <w:pPr>
              <w:jc w:val="center"/>
              <w:rPr>
                <w:sz w:val="20"/>
                <w:szCs w:val="20"/>
              </w:rPr>
            </w:pPr>
          </w:p>
        </w:tc>
        <w:tc>
          <w:tcPr>
            <w:tcW w:w="1083" w:type="dxa"/>
            <w:tcBorders>
              <w:top w:val="single" w:sz="4" w:space="0" w:color="auto"/>
              <w:bottom w:val="single" w:sz="4" w:space="0" w:color="auto"/>
            </w:tcBorders>
            <w:vAlign w:val="center"/>
          </w:tcPr>
          <w:p w14:paraId="77E6E98A" w14:textId="77777777" w:rsidR="006E3128" w:rsidRPr="00F53BDA" w:rsidRDefault="006E3128" w:rsidP="007753EF">
            <w:pPr>
              <w:jc w:val="center"/>
              <w:rPr>
                <w:b/>
                <w:bCs/>
                <w:sz w:val="20"/>
                <w:szCs w:val="20"/>
              </w:rPr>
            </w:pPr>
            <w:r w:rsidRPr="00F53BDA">
              <w:rPr>
                <w:b/>
                <w:bCs/>
                <w:sz w:val="20"/>
                <w:szCs w:val="20"/>
              </w:rPr>
              <w:t>Auto-rickshaw</w:t>
            </w:r>
          </w:p>
        </w:tc>
        <w:tc>
          <w:tcPr>
            <w:tcW w:w="867" w:type="dxa"/>
            <w:tcBorders>
              <w:top w:val="single" w:sz="4" w:space="0" w:color="auto"/>
              <w:bottom w:val="single" w:sz="4" w:space="0" w:color="auto"/>
            </w:tcBorders>
            <w:vAlign w:val="center"/>
          </w:tcPr>
          <w:p w14:paraId="709A5B46" w14:textId="77777777" w:rsidR="006E3128" w:rsidRPr="00F53BDA" w:rsidRDefault="006E3128" w:rsidP="007753EF">
            <w:pPr>
              <w:jc w:val="center"/>
              <w:rPr>
                <w:b/>
                <w:bCs/>
                <w:sz w:val="20"/>
                <w:szCs w:val="20"/>
              </w:rPr>
            </w:pPr>
            <w:r w:rsidRPr="00F53BDA">
              <w:rPr>
                <w:b/>
                <w:bCs/>
                <w:sz w:val="20"/>
                <w:szCs w:val="20"/>
              </w:rPr>
              <w:t>Metro</w:t>
            </w:r>
          </w:p>
        </w:tc>
        <w:tc>
          <w:tcPr>
            <w:tcW w:w="976" w:type="dxa"/>
            <w:tcBorders>
              <w:top w:val="single" w:sz="4" w:space="0" w:color="auto"/>
              <w:bottom w:val="single" w:sz="4" w:space="0" w:color="auto"/>
            </w:tcBorders>
            <w:vAlign w:val="center"/>
          </w:tcPr>
          <w:p w14:paraId="6CAC8E47" w14:textId="77777777" w:rsidR="006E3128" w:rsidRPr="00F53BDA" w:rsidRDefault="006E3128" w:rsidP="00C46F99">
            <w:pPr>
              <w:jc w:val="center"/>
              <w:rPr>
                <w:b/>
                <w:bCs/>
                <w:sz w:val="20"/>
                <w:szCs w:val="20"/>
              </w:rPr>
            </w:pPr>
            <w:r w:rsidRPr="00F53BDA">
              <w:rPr>
                <w:b/>
                <w:bCs/>
                <w:sz w:val="20"/>
                <w:szCs w:val="20"/>
              </w:rPr>
              <w:t>Bus</w:t>
            </w:r>
          </w:p>
        </w:tc>
        <w:tc>
          <w:tcPr>
            <w:tcW w:w="975" w:type="dxa"/>
            <w:tcBorders>
              <w:top w:val="single" w:sz="4" w:space="0" w:color="auto"/>
              <w:bottom w:val="single" w:sz="4" w:space="0" w:color="auto"/>
            </w:tcBorders>
            <w:vAlign w:val="center"/>
          </w:tcPr>
          <w:p w14:paraId="32DB31C1" w14:textId="77777777" w:rsidR="006E3128" w:rsidRPr="00F53BDA" w:rsidRDefault="006E3128" w:rsidP="007753EF">
            <w:pPr>
              <w:jc w:val="center"/>
              <w:rPr>
                <w:b/>
                <w:bCs/>
                <w:sz w:val="20"/>
                <w:szCs w:val="20"/>
              </w:rPr>
            </w:pPr>
            <w:r w:rsidRPr="00F53BDA">
              <w:rPr>
                <w:b/>
                <w:bCs/>
                <w:sz w:val="20"/>
                <w:szCs w:val="20"/>
              </w:rPr>
              <w:t>Walk</w:t>
            </w:r>
          </w:p>
        </w:tc>
        <w:tc>
          <w:tcPr>
            <w:tcW w:w="975" w:type="dxa"/>
            <w:tcBorders>
              <w:top w:val="single" w:sz="4" w:space="0" w:color="auto"/>
              <w:bottom w:val="single" w:sz="4" w:space="0" w:color="auto"/>
            </w:tcBorders>
            <w:vAlign w:val="center"/>
          </w:tcPr>
          <w:p w14:paraId="1E108B9D" w14:textId="77777777" w:rsidR="006E3128" w:rsidRPr="00F53BDA" w:rsidRDefault="006E3128" w:rsidP="007753EF">
            <w:pPr>
              <w:jc w:val="center"/>
              <w:rPr>
                <w:b/>
                <w:bCs/>
                <w:sz w:val="20"/>
                <w:szCs w:val="20"/>
              </w:rPr>
            </w:pPr>
            <w:r w:rsidRPr="00F53BDA">
              <w:rPr>
                <w:b/>
                <w:bCs/>
                <w:sz w:val="20"/>
                <w:szCs w:val="20"/>
              </w:rPr>
              <w:t>Two-wheeler</w:t>
            </w:r>
          </w:p>
        </w:tc>
        <w:tc>
          <w:tcPr>
            <w:tcW w:w="976" w:type="dxa"/>
            <w:tcBorders>
              <w:top w:val="single" w:sz="4" w:space="0" w:color="auto"/>
              <w:bottom w:val="single" w:sz="4" w:space="0" w:color="auto"/>
            </w:tcBorders>
            <w:vAlign w:val="center"/>
          </w:tcPr>
          <w:p w14:paraId="7BC8B8FC" w14:textId="77777777" w:rsidR="006E3128" w:rsidRPr="00F53BDA" w:rsidRDefault="006E3128" w:rsidP="007753EF">
            <w:pPr>
              <w:jc w:val="center"/>
              <w:rPr>
                <w:b/>
                <w:bCs/>
                <w:sz w:val="20"/>
                <w:szCs w:val="20"/>
              </w:rPr>
            </w:pPr>
            <w:r w:rsidRPr="00F53BDA">
              <w:rPr>
                <w:b/>
                <w:bCs/>
                <w:sz w:val="20"/>
                <w:szCs w:val="20"/>
              </w:rPr>
              <w:t>Private car</w:t>
            </w:r>
          </w:p>
        </w:tc>
      </w:tr>
      <w:tr w:rsidR="006E3128" w:rsidRPr="00F53BDA" w14:paraId="6334C73C" w14:textId="77777777" w:rsidTr="007753EF">
        <w:trPr>
          <w:trHeight w:val="20"/>
        </w:trPr>
        <w:tc>
          <w:tcPr>
            <w:tcW w:w="3582" w:type="dxa"/>
            <w:gridSpan w:val="2"/>
            <w:tcBorders>
              <w:top w:val="single" w:sz="4" w:space="0" w:color="auto"/>
              <w:bottom w:val="double" w:sz="4" w:space="0" w:color="auto"/>
            </w:tcBorders>
            <w:vAlign w:val="center"/>
          </w:tcPr>
          <w:p w14:paraId="2B340692" w14:textId="77777777" w:rsidR="006E3128" w:rsidRPr="00F53BDA" w:rsidRDefault="006E3128" w:rsidP="007753EF">
            <w:pPr>
              <w:jc w:val="center"/>
              <w:rPr>
                <w:sz w:val="20"/>
                <w:szCs w:val="20"/>
              </w:rPr>
            </w:pPr>
            <w:r w:rsidRPr="00F53BDA">
              <w:rPr>
                <w:sz w:val="20"/>
                <w:szCs w:val="20"/>
                <w:lang w:val="en-US"/>
              </w:rPr>
              <w:t>Sample shares (%)</w:t>
            </w:r>
          </w:p>
        </w:tc>
        <w:tc>
          <w:tcPr>
            <w:tcW w:w="1083" w:type="dxa"/>
            <w:tcBorders>
              <w:top w:val="single" w:sz="4" w:space="0" w:color="auto"/>
              <w:bottom w:val="double" w:sz="4" w:space="0" w:color="auto"/>
            </w:tcBorders>
            <w:vAlign w:val="center"/>
          </w:tcPr>
          <w:p w14:paraId="05ECE19D" w14:textId="77777777" w:rsidR="006E3128" w:rsidRPr="00F53BDA" w:rsidRDefault="006E3128" w:rsidP="007753EF">
            <w:pPr>
              <w:jc w:val="center"/>
              <w:rPr>
                <w:b/>
                <w:bCs/>
                <w:sz w:val="20"/>
                <w:szCs w:val="20"/>
              </w:rPr>
            </w:pPr>
            <w:r w:rsidRPr="00F53BDA">
              <w:rPr>
                <w:sz w:val="20"/>
                <w:szCs w:val="20"/>
                <w:lang w:val="en-US"/>
              </w:rPr>
              <w:t>3.3%</w:t>
            </w:r>
          </w:p>
        </w:tc>
        <w:tc>
          <w:tcPr>
            <w:tcW w:w="867" w:type="dxa"/>
            <w:tcBorders>
              <w:top w:val="single" w:sz="4" w:space="0" w:color="auto"/>
              <w:bottom w:val="double" w:sz="4" w:space="0" w:color="auto"/>
            </w:tcBorders>
            <w:vAlign w:val="center"/>
          </w:tcPr>
          <w:p w14:paraId="6B97FDF4" w14:textId="77777777" w:rsidR="006E3128" w:rsidRPr="00F53BDA" w:rsidRDefault="006E3128" w:rsidP="007753EF">
            <w:pPr>
              <w:jc w:val="center"/>
              <w:rPr>
                <w:b/>
                <w:bCs/>
                <w:sz w:val="20"/>
                <w:szCs w:val="20"/>
              </w:rPr>
            </w:pPr>
            <w:r w:rsidRPr="00F53BDA">
              <w:rPr>
                <w:sz w:val="20"/>
                <w:szCs w:val="20"/>
                <w:lang w:val="en-US"/>
              </w:rPr>
              <w:t>14.7%</w:t>
            </w:r>
          </w:p>
        </w:tc>
        <w:tc>
          <w:tcPr>
            <w:tcW w:w="976" w:type="dxa"/>
            <w:tcBorders>
              <w:top w:val="single" w:sz="4" w:space="0" w:color="auto"/>
              <w:bottom w:val="double" w:sz="4" w:space="0" w:color="auto"/>
            </w:tcBorders>
            <w:vAlign w:val="center"/>
          </w:tcPr>
          <w:p w14:paraId="40F66324" w14:textId="77777777" w:rsidR="006E3128" w:rsidRPr="00F53BDA" w:rsidRDefault="006E3128" w:rsidP="007753EF">
            <w:pPr>
              <w:jc w:val="center"/>
              <w:rPr>
                <w:b/>
                <w:bCs/>
                <w:sz w:val="20"/>
                <w:szCs w:val="20"/>
              </w:rPr>
            </w:pPr>
            <w:r w:rsidRPr="00F53BDA">
              <w:rPr>
                <w:sz w:val="20"/>
                <w:szCs w:val="20"/>
                <w:lang w:val="en-US"/>
              </w:rPr>
              <w:t>22.4%</w:t>
            </w:r>
          </w:p>
        </w:tc>
        <w:tc>
          <w:tcPr>
            <w:tcW w:w="975" w:type="dxa"/>
            <w:tcBorders>
              <w:top w:val="single" w:sz="4" w:space="0" w:color="auto"/>
              <w:bottom w:val="double" w:sz="4" w:space="0" w:color="auto"/>
            </w:tcBorders>
            <w:vAlign w:val="center"/>
          </w:tcPr>
          <w:p w14:paraId="47462C54" w14:textId="77777777" w:rsidR="006E3128" w:rsidRPr="00F53BDA" w:rsidRDefault="006E3128" w:rsidP="007753EF">
            <w:pPr>
              <w:jc w:val="center"/>
              <w:rPr>
                <w:b/>
                <w:bCs/>
                <w:sz w:val="20"/>
                <w:szCs w:val="20"/>
              </w:rPr>
            </w:pPr>
            <w:r w:rsidRPr="00F53BDA">
              <w:rPr>
                <w:sz w:val="20"/>
                <w:szCs w:val="20"/>
                <w:lang w:val="en-US"/>
              </w:rPr>
              <w:t>2.2%</w:t>
            </w:r>
          </w:p>
        </w:tc>
        <w:tc>
          <w:tcPr>
            <w:tcW w:w="975" w:type="dxa"/>
            <w:tcBorders>
              <w:top w:val="single" w:sz="4" w:space="0" w:color="auto"/>
              <w:bottom w:val="double" w:sz="4" w:space="0" w:color="auto"/>
            </w:tcBorders>
            <w:vAlign w:val="center"/>
          </w:tcPr>
          <w:p w14:paraId="6A1F5A98" w14:textId="77777777" w:rsidR="006E3128" w:rsidRPr="00F53BDA" w:rsidRDefault="006E3128" w:rsidP="007753EF">
            <w:pPr>
              <w:jc w:val="center"/>
              <w:rPr>
                <w:b/>
                <w:bCs/>
                <w:sz w:val="20"/>
                <w:szCs w:val="20"/>
              </w:rPr>
            </w:pPr>
            <w:r w:rsidRPr="00F53BDA">
              <w:rPr>
                <w:sz w:val="20"/>
                <w:szCs w:val="20"/>
                <w:lang w:val="en-US"/>
              </w:rPr>
              <w:t>51.0%</w:t>
            </w:r>
          </w:p>
        </w:tc>
        <w:tc>
          <w:tcPr>
            <w:tcW w:w="976" w:type="dxa"/>
            <w:tcBorders>
              <w:top w:val="single" w:sz="4" w:space="0" w:color="auto"/>
              <w:bottom w:val="double" w:sz="4" w:space="0" w:color="auto"/>
            </w:tcBorders>
            <w:vAlign w:val="center"/>
          </w:tcPr>
          <w:p w14:paraId="4FE36F61" w14:textId="77777777" w:rsidR="006E3128" w:rsidRPr="00F53BDA" w:rsidRDefault="006E3128" w:rsidP="007753EF">
            <w:pPr>
              <w:jc w:val="center"/>
              <w:rPr>
                <w:b/>
                <w:bCs/>
                <w:sz w:val="20"/>
                <w:szCs w:val="20"/>
              </w:rPr>
            </w:pPr>
            <w:r w:rsidRPr="00F53BDA">
              <w:rPr>
                <w:sz w:val="20"/>
                <w:szCs w:val="20"/>
                <w:lang w:val="en-US"/>
              </w:rPr>
              <w:t>6.4%</w:t>
            </w:r>
          </w:p>
        </w:tc>
      </w:tr>
      <w:tr w:rsidR="006E3128" w:rsidRPr="00F53BDA" w14:paraId="068CFF8B" w14:textId="77777777" w:rsidTr="007753EF">
        <w:trPr>
          <w:trHeight w:val="312"/>
        </w:trPr>
        <w:tc>
          <w:tcPr>
            <w:tcW w:w="9434" w:type="dxa"/>
            <w:gridSpan w:val="8"/>
            <w:tcBorders>
              <w:top w:val="double" w:sz="4" w:space="0" w:color="auto"/>
            </w:tcBorders>
            <w:vAlign w:val="center"/>
          </w:tcPr>
          <w:p w14:paraId="7ACC3152" w14:textId="77777777" w:rsidR="006E3128" w:rsidRPr="00F53BDA" w:rsidRDefault="006E3128" w:rsidP="007753EF">
            <w:pPr>
              <w:rPr>
                <w:b/>
                <w:bCs/>
                <w:sz w:val="20"/>
                <w:szCs w:val="20"/>
                <w:lang w:val="en-US"/>
              </w:rPr>
            </w:pPr>
            <w:r w:rsidRPr="00F53BDA">
              <w:rPr>
                <w:b/>
                <w:bCs/>
                <w:sz w:val="20"/>
                <w:szCs w:val="20"/>
                <w:lang w:val="en-US"/>
              </w:rPr>
              <w:t xml:space="preserve">Descriptive statistics of the exogenous variables </w:t>
            </w:r>
          </w:p>
        </w:tc>
      </w:tr>
      <w:tr w:rsidR="006E3128" w:rsidRPr="00F53BDA" w14:paraId="607DE2E0" w14:textId="77777777" w:rsidTr="007753EF">
        <w:trPr>
          <w:trHeight w:val="20"/>
        </w:trPr>
        <w:tc>
          <w:tcPr>
            <w:tcW w:w="3582" w:type="dxa"/>
            <w:gridSpan w:val="2"/>
          </w:tcPr>
          <w:p w14:paraId="6A342892" w14:textId="77777777" w:rsidR="006E3128" w:rsidRPr="00F53BDA" w:rsidRDefault="006E3128" w:rsidP="007753EF">
            <w:pPr>
              <w:rPr>
                <w:b/>
                <w:bCs/>
                <w:sz w:val="20"/>
                <w:szCs w:val="20"/>
                <w:lang w:val="en-US"/>
              </w:rPr>
            </w:pPr>
            <w:r w:rsidRPr="00F53BDA">
              <w:rPr>
                <w:b/>
                <w:bCs/>
                <w:sz w:val="20"/>
                <w:szCs w:val="20"/>
                <w:lang w:val="en-US"/>
              </w:rPr>
              <w:t>Variables</w:t>
            </w:r>
          </w:p>
        </w:tc>
        <w:tc>
          <w:tcPr>
            <w:tcW w:w="5852" w:type="dxa"/>
            <w:gridSpan w:val="6"/>
            <w:vAlign w:val="center"/>
          </w:tcPr>
          <w:p w14:paraId="6E056844" w14:textId="77777777" w:rsidR="006E3128" w:rsidRPr="00F53BDA" w:rsidRDefault="006E3128" w:rsidP="007753EF">
            <w:pPr>
              <w:jc w:val="right"/>
              <w:rPr>
                <w:b/>
                <w:bCs/>
                <w:sz w:val="20"/>
                <w:szCs w:val="20"/>
                <w:lang w:val="en-US"/>
              </w:rPr>
            </w:pPr>
            <w:r w:rsidRPr="00F53BDA">
              <w:rPr>
                <w:b/>
                <w:bCs/>
                <w:sz w:val="20"/>
                <w:szCs w:val="20"/>
                <w:lang w:val="en-US"/>
              </w:rPr>
              <w:t>Sample share</w:t>
            </w:r>
          </w:p>
        </w:tc>
      </w:tr>
      <w:tr w:rsidR="006E3128" w:rsidRPr="00F53BDA" w14:paraId="4EF2A668" w14:textId="77777777" w:rsidTr="007753EF">
        <w:trPr>
          <w:trHeight w:val="20"/>
        </w:trPr>
        <w:tc>
          <w:tcPr>
            <w:tcW w:w="3582" w:type="dxa"/>
            <w:gridSpan w:val="2"/>
            <w:vAlign w:val="center"/>
          </w:tcPr>
          <w:p w14:paraId="5875940C" w14:textId="77777777" w:rsidR="006E3128" w:rsidRPr="00F53BDA" w:rsidRDefault="006E3128" w:rsidP="007753EF">
            <w:pPr>
              <w:rPr>
                <w:b/>
                <w:bCs/>
                <w:i/>
                <w:sz w:val="20"/>
                <w:szCs w:val="20"/>
                <w:lang w:val="en-US"/>
              </w:rPr>
            </w:pPr>
            <w:r w:rsidRPr="00F53BDA">
              <w:rPr>
                <w:b/>
                <w:bCs/>
                <w:i/>
                <w:sz w:val="20"/>
                <w:szCs w:val="20"/>
                <w:lang w:val="en-US"/>
              </w:rPr>
              <w:t>Individual specific attributes</w:t>
            </w:r>
          </w:p>
        </w:tc>
        <w:tc>
          <w:tcPr>
            <w:tcW w:w="5852" w:type="dxa"/>
            <w:gridSpan w:val="6"/>
            <w:vAlign w:val="center"/>
          </w:tcPr>
          <w:p w14:paraId="31BD870C" w14:textId="77777777" w:rsidR="006E3128" w:rsidRPr="00F53BDA" w:rsidRDefault="006E3128" w:rsidP="007753EF">
            <w:pPr>
              <w:jc w:val="right"/>
              <w:rPr>
                <w:sz w:val="20"/>
                <w:szCs w:val="20"/>
                <w:lang w:val="en-US"/>
              </w:rPr>
            </w:pPr>
          </w:p>
        </w:tc>
      </w:tr>
      <w:tr w:rsidR="006E3128" w:rsidRPr="00F53BDA" w14:paraId="11766C67" w14:textId="77777777" w:rsidTr="007753EF">
        <w:trPr>
          <w:trHeight w:val="20"/>
        </w:trPr>
        <w:tc>
          <w:tcPr>
            <w:tcW w:w="3582" w:type="dxa"/>
            <w:gridSpan w:val="2"/>
          </w:tcPr>
          <w:p w14:paraId="4DE6D5D2" w14:textId="77777777" w:rsidR="006E3128" w:rsidRPr="00F53BDA" w:rsidRDefault="006E3128" w:rsidP="007753EF">
            <w:pPr>
              <w:rPr>
                <w:sz w:val="20"/>
                <w:szCs w:val="20"/>
                <w:lang w:val="en-US"/>
              </w:rPr>
            </w:pPr>
            <w:r w:rsidRPr="00F53BDA">
              <w:rPr>
                <w:i/>
                <w:iCs/>
                <w:sz w:val="20"/>
                <w:szCs w:val="20"/>
              </w:rPr>
              <w:t>Gender</w:t>
            </w:r>
          </w:p>
        </w:tc>
        <w:tc>
          <w:tcPr>
            <w:tcW w:w="5852" w:type="dxa"/>
            <w:gridSpan w:val="6"/>
            <w:vAlign w:val="center"/>
          </w:tcPr>
          <w:p w14:paraId="2BA5C4AA" w14:textId="77777777" w:rsidR="006E3128" w:rsidRPr="00F53BDA" w:rsidRDefault="006E3128" w:rsidP="007753EF">
            <w:pPr>
              <w:jc w:val="right"/>
              <w:rPr>
                <w:sz w:val="20"/>
                <w:szCs w:val="20"/>
                <w:lang w:val="en-US"/>
              </w:rPr>
            </w:pPr>
          </w:p>
        </w:tc>
      </w:tr>
      <w:tr w:rsidR="006E3128" w:rsidRPr="00F53BDA" w14:paraId="0952AFFD" w14:textId="77777777" w:rsidTr="007753EF">
        <w:trPr>
          <w:trHeight w:val="20"/>
        </w:trPr>
        <w:tc>
          <w:tcPr>
            <w:tcW w:w="3582" w:type="dxa"/>
            <w:gridSpan w:val="2"/>
          </w:tcPr>
          <w:p w14:paraId="07295934" w14:textId="77777777" w:rsidR="006E3128" w:rsidRPr="00F53BDA" w:rsidRDefault="006E3128" w:rsidP="007753EF">
            <w:pPr>
              <w:ind w:left="160"/>
              <w:rPr>
                <w:sz w:val="20"/>
                <w:szCs w:val="20"/>
                <w:lang w:val="en-US"/>
              </w:rPr>
            </w:pPr>
            <w:r w:rsidRPr="00F53BDA">
              <w:rPr>
                <w:sz w:val="20"/>
                <w:szCs w:val="20"/>
              </w:rPr>
              <w:t>Male</w:t>
            </w:r>
          </w:p>
        </w:tc>
        <w:tc>
          <w:tcPr>
            <w:tcW w:w="5852" w:type="dxa"/>
            <w:gridSpan w:val="6"/>
            <w:vAlign w:val="center"/>
          </w:tcPr>
          <w:p w14:paraId="584FD2B1" w14:textId="77777777" w:rsidR="006E3128" w:rsidRPr="00F53BDA" w:rsidRDefault="006E3128" w:rsidP="007753EF">
            <w:pPr>
              <w:jc w:val="right"/>
              <w:rPr>
                <w:sz w:val="20"/>
                <w:szCs w:val="20"/>
                <w:lang w:val="en-US"/>
              </w:rPr>
            </w:pPr>
            <w:r w:rsidRPr="00F53BDA">
              <w:rPr>
                <w:sz w:val="20"/>
                <w:szCs w:val="20"/>
                <w:lang w:val="en-US"/>
              </w:rPr>
              <w:t>71.4%</w:t>
            </w:r>
          </w:p>
        </w:tc>
      </w:tr>
      <w:tr w:rsidR="006E3128" w:rsidRPr="00F53BDA" w14:paraId="06A31E1F" w14:textId="77777777" w:rsidTr="007753EF">
        <w:trPr>
          <w:trHeight w:val="20"/>
        </w:trPr>
        <w:tc>
          <w:tcPr>
            <w:tcW w:w="3582" w:type="dxa"/>
            <w:gridSpan w:val="2"/>
          </w:tcPr>
          <w:p w14:paraId="44362EAA" w14:textId="77777777" w:rsidR="006E3128" w:rsidRPr="00F53BDA" w:rsidRDefault="006E3128" w:rsidP="007753EF">
            <w:pPr>
              <w:ind w:left="160"/>
              <w:rPr>
                <w:sz w:val="20"/>
                <w:szCs w:val="20"/>
                <w:lang w:val="en-US"/>
              </w:rPr>
            </w:pPr>
            <w:r w:rsidRPr="00F53BDA">
              <w:rPr>
                <w:sz w:val="20"/>
                <w:szCs w:val="20"/>
              </w:rPr>
              <w:t>Female</w:t>
            </w:r>
          </w:p>
        </w:tc>
        <w:tc>
          <w:tcPr>
            <w:tcW w:w="5852" w:type="dxa"/>
            <w:gridSpan w:val="6"/>
            <w:vAlign w:val="center"/>
          </w:tcPr>
          <w:p w14:paraId="6DA8FA9C" w14:textId="77777777" w:rsidR="006E3128" w:rsidRPr="00F53BDA" w:rsidRDefault="006E3128" w:rsidP="007753EF">
            <w:pPr>
              <w:jc w:val="right"/>
              <w:rPr>
                <w:sz w:val="20"/>
                <w:szCs w:val="20"/>
                <w:lang w:val="en-US"/>
              </w:rPr>
            </w:pPr>
            <w:r w:rsidRPr="00F53BDA">
              <w:rPr>
                <w:sz w:val="20"/>
                <w:szCs w:val="20"/>
                <w:lang w:val="en-US"/>
              </w:rPr>
              <w:t>28.6%</w:t>
            </w:r>
          </w:p>
        </w:tc>
      </w:tr>
      <w:tr w:rsidR="006E3128" w:rsidRPr="00F53BDA" w14:paraId="30B64597" w14:textId="77777777" w:rsidTr="007753EF">
        <w:trPr>
          <w:trHeight w:val="20"/>
        </w:trPr>
        <w:tc>
          <w:tcPr>
            <w:tcW w:w="3582" w:type="dxa"/>
            <w:gridSpan w:val="2"/>
          </w:tcPr>
          <w:p w14:paraId="3AC75105" w14:textId="77777777" w:rsidR="006E3128" w:rsidRPr="00F53BDA" w:rsidRDefault="006E3128" w:rsidP="007753EF">
            <w:pPr>
              <w:rPr>
                <w:sz w:val="20"/>
                <w:szCs w:val="20"/>
                <w:lang w:val="en-US"/>
              </w:rPr>
            </w:pPr>
            <w:r w:rsidRPr="00F53BDA">
              <w:rPr>
                <w:i/>
                <w:iCs/>
                <w:sz w:val="20"/>
                <w:szCs w:val="20"/>
              </w:rPr>
              <w:t>Age</w:t>
            </w:r>
          </w:p>
        </w:tc>
        <w:tc>
          <w:tcPr>
            <w:tcW w:w="5852" w:type="dxa"/>
            <w:gridSpan w:val="6"/>
            <w:vAlign w:val="center"/>
          </w:tcPr>
          <w:p w14:paraId="0B7C0AC8" w14:textId="77777777" w:rsidR="006E3128" w:rsidRPr="00F53BDA" w:rsidRDefault="006E3128" w:rsidP="007753EF">
            <w:pPr>
              <w:jc w:val="right"/>
              <w:rPr>
                <w:sz w:val="20"/>
                <w:szCs w:val="20"/>
                <w:lang w:val="en-US"/>
              </w:rPr>
            </w:pPr>
          </w:p>
        </w:tc>
      </w:tr>
      <w:tr w:rsidR="006E3128" w:rsidRPr="00F53BDA" w14:paraId="3CD19B26" w14:textId="77777777" w:rsidTr="007753EF">
        <w:trPr>
          <w:trHeight w:val="20"/>
        </w:trPr>
        <w:tc>
          <w:tcPr>
            <w:tcW w:w="3582" w:type="dxa"/>
            <w:gridSpan w:val="2"/>
          </w:tcPr>
          <w:p w14:paraId="5B988EC4" w14:textId="77777777" w:rsidR="006E3128" w:rsidRPr="00F53BDA" w:rsidRDefault="006E3128" w:rsidP="007753EF">
            <w:pPr>
              <w:ind w:left="160"/>
              <w:rPr>
                <w:sz w:val="20"/>
                <w:szCs w:val="20"/>
                <w:lang w:val="en-US"/>
              </w:rPr>
            </w:pPr>
            <w:r w:rsidRPr="00F53BDA">
              <w:rPr>
                <w:sz w:val="20"/>
                <w:szCs w:val="20"/>
              </w:rPr>
              <w:t>Age 19 - 25 years</w:t>
            </w:r>
          </w:p>
        </w:tc>
        <w:tc>
          <w:tcPr>
            <w:tcW w:w="5852" w:type="dxa"/>
            <w:gridSpan w:val="6"/>
            <w:vAlign w:val="center"/>
          </w:tcPr>
          <w:p w14:paraId="06A9D80A" w14:textId="77777777" w:rsidR="006E3128" w:rsidRPr="00F53BDA" w:rsidRDefault="006E3128" w:rsidP="007753EF">
            <w:pPr>
              <w:jc w:val="right"/>
              <w:rPr>
                <w:sz w:val="20"/>
                <w:szCs w:val="20"/>
                <w:lang w:val="en-US"/>
              </w:rPr>
            </w:pPr>
            <w:r w:rsidRPr="00F53BDA">
              <w:rPr>
                <w:sz w:val="20"/>
                <w:szCs w:val="20"/>
                <w:lang w:val="en-US"/>
              </w:rPr>
              <w:t>19.8%</w:t>
            </w:r>
          </w:p>
        </w:tc>
      </w:tr>
      <w:tr w:rsidR="006E3128" w:rsidRPr="00F53BDA" w14:paraId="6D88B7F5" w14:textId="77777777" w:rsidTr="007753EF">
        <w:trPr>
          <w:trHeight w:val="20"/>
        </w:trPr>
        <w:tc>
          <w:tcPr>
            <w:tcW w:w="3582" w:type="dxa"/>
            <w:gridSpan w:val="2"/>
          </w:tcPr>
          <w:p w14:paraId="5039DE64" w14:textId="77777777" w:rsidR="006E3128" w:rsidRPr="00F53BDA" w:rsidRDefault="006E3128" w:rsidP="007753EF">
            <w:pPr>
              <w:ind w:left="160"/>
              <w:rPr>
                <w:color w:val="000000"/>
                <w:sz w:val="20"/>
                <w:szCs w:val="20"/>
              </w:rPr>
            </w:pPr>
            <w:r w:rsidRPr="00F53BDA">
              <w:rPr>
                <w:sz w:val="20"/>
                <w:szCs w:val="20"/>
              </w:rPr>
              <w:t>Age 26 - 35 years</w:t>
            </w:r>
          </w:p>
        </w:tc>
        <w:tc>
          <w:tcPr>
            <w:tcW w:w="5852" w:type="dxa"/>
            <w:gridSpan w:val="6"/>
            <w:vAlign w:val="center"/>
          </w:tcPr>
          <w:p w14:paraId="57157725" w14:textId="77777777" w:rsidR="006E3128" w:rsidRPr="00F53BDA" w:rsidRDefault="006E3128" w:rsidP="007753EF">
            <w:pPr>
              <w:jc w:val="right"/>
              <w:rPr>
                <w:sz w:val="20"/>
                <w:szCs w:val="20"/>
                <w:lang w:val="en-US"/>
              </w:rPr>
            </w:pPr>
            <w:r w:rsidRPr="00F53BDA">
              <w:rPr>
                <w:sz w:val="20"/>
                <w:szCs w:val="20"/>
                <w:lang w:val="en-US"/>
              </w:rPr>
              <w:t>36.9%</w:t>
            </w:r>
          </w:p>
        </w:tc>
      </w:tr>
      <w:tr w:rsidR="006E3128" w:rsidRPr="00F53BDA" w14:paraId="44A15CD2" w14:textId="77777777" w:rsidTr="007753EF">
        <w:trPr>
          <w:trHeight w:val="20"/>
        </w:trPr>
        <w:tc>
          <w:tcPr>
            <w:tcW w:w="3582" w:type="dxa"/>
            <w:gridSpan w:val="2"/>
          </w:tcPr>
          <w:p w14:paraId="310612F6" w14:textId="77777777" w:rsidR="006E3128" w:rsidRPr="00F53BDA" w:rsidRDefault="006E3128" w:rsidP="007753EF">
            <w:pPr>
              <w:ind w:left="160"/>
              <w:rPr>
                <w:color w:val="000000"/>
                <w:sz w:val="20"/>
                <w:szCs w:val="20"/>
              </w:rPr>
            </w:pPr>
            <w:r w:rsidRPr="00F53BDA">
              <w:rPr>
                <w:sz w:val="20"/>
                <w:szCs w:val="20"/>
              </w:rPr>
              <w:t>Age 36 - 45 years</w:t>
            </w:r>
          </w:p>
        </w:tc>
        <w:tc>
          <w:tcPr>
            <w:tcW w:w="5852" w:type="dxa"/>
            <w:gridSpan w:val="6"/>
            <w:vAlign w:val="center"/>
          </w:tcPr>
          <w:p w14:paraId="51124301" w14:textId="77777777" w:rsidR="006E3128" w:rsidRPr="00F53BDA" w:rsidRDefault="006E3128" w:rsidP="007753EF">
            <w:pPr>
              <w:jc w:val="right"/>
              <w:rPr>
                <w:sz w:val="20"/>
                <w:szCs w:val="20"/>
                <w:lang w:val="en-US"/>
              </w:rPr>
            </w:pPr>
            <w:r w:rsidRPr="00F53BDA">
              <w:rPr>
                <w:sz w:val="20"/>
                <w:szCs w:val="20"/>
                <w:lang w:val="en-US"/>
              </w:rPr>
              <w:t>22.7%</w:t>
            </w:r>
          </w:p>
        </w:tc>
      </w:tr>
      <w:tr w:rsidR="006E3128" w:rsidRPr="00F53BDA" w14:paraId="00AC0ED4" w14:textId="77777777" w:rsidTr="007753EF">
        <w:trPr>
          <w:trHeight w:val="20"/>
        </w:trPr>
        <w:tc>
          <w:tcPr>
            <w:tcW w:w="3582" w:type="dxa"/>
            <w:gridSpan w:val="2"/>
          </w:tcPr>
          <w:p w14:paraId="7D72CDDC" w14:textId="77777777" w:rsidR="006E3128" w:rsidRPr="00F53BDA" w:rsidRDefault="006E3128" w:rsidP="007753EF">
            <w:pPr>
              <w:ind w:left="160"/>
              <w:rPr>
                <w:color w:val="000000"/>
                <w:sz w:val="20"/>
                <w:szCs w:val="20"/>
              </w:rPr>
            </w:pPr>
            <w:r w:rsidRPr="00F53BDA">
              <w:rPr>
                <w:sz w:val="20"/>
                <w:szCs w:val="20"/>
              </w:rPr>
              <w:t>Age greater than 45 years</w:t>
            </w:r>
          </w:p>
        </w:tc>
        <w:tc>
          <w:tcPr>
            <w:tcW w:w="5852" w:type="dxa"/>
            <w:gridSpan w:val="6"/>
            <w:vAlign w:val="center"/>
          </w:tcPr>
          <w:p w14:paraId="38506E81" w14:textId="77777777" w:rsidR="006E3128" w:rsidRPr="00F53BDA" w:rsidRDefault="006E3128" w:rsidP="007753EF">
            <w:pPr>
              <w:jc w:val="right"/>
              <w:rPr>
                <w:sz w:val="20"/>
                <w:szCs w:val="20"/>
                <w:lang w:val="en-US"/>
              </w:rPr>
            </w:pPr>
            <w:r w:rsidRPr="00F53BDA">
              <w:rPr>
                <w:sz w:val="20"/>
                <w:szCs w:val="20"/>
                <w:lang w:val="en-US"/>
              </w:rPr>
              <w:t>20.6%</w:t>
            </w:r>
          </w:p>
        </w:tc>
      </w:tr>
      <w:tr w:rsidR="006E3128" w:rsidRPr="00F53BDA" w14:paraId="4387235F" w14:textId="77777777" w:rsidTr="007753EF">
        <w:trPr>
          <w:trHeight w:val="20"/>
        </w:trPr>
        <w:tc>
          <w:tcPr>
            <w:tcW w:w="3582" w:type="dxa"/>
            <w:gridSpan w:val="2"/>
            <w:vAlign w:val="center"/>
          </w:tcPr>
          <w:p w14:paraId="63C184D3" w14:textId="77777777" w:rsidR="006E3128" w:rsidRPr="00F53BDA" w:rsidRDefault="006E3128" w:rsidP="007753EF">
            <w:pPr>
              <w:rPr>
                <w:sz w:val="20"/>
                <w:szCs w:val="20"/>
                <w:lang w:val="en-US"/>
              </w:rPr>
            </w:pPr>
            <w:r w:rsidRPr="00F53BDA">
              <w:rPr>
                <w:i/>
                <w:iCs/>
                <w:color w:val="000000"/>
                <w:sz w:val="20"/>
                <w:szCs w:val="20"/>
              </w:rPr>
              <w:t>Education</w:t>
            </w:r>
          </w:p>
        </w:tc>
        <w:tc>
          <w:tcPr>
            <w:tcW w:w="5852" w:type="dxa"/>
            <w:gridSpan w:val="6"/>
            <w:vAlign w:val="center"/>
          </w:tcPr>
          <w:p w14:paraId="12117A22" w14:textId="77777777" w:rsidR="006E3128" w:rsidRPr="00F53BDA" w:rsidRDefault="006E3128" w:rsidP="007753EF">
            <w:pPr>
              <w:jc w:val="right"/>
              <w:rPr>
                <w:sz w:val="20"/>
                <w:szCs w:val="20"/>
                <w:lang w:val="en-US"/>
              </w:rPr>
            </w:pPr>
          </w:p>
        </w:tc>
      </w:tr>
      <w:tr w:rsidR="006E3128" w:rsidRPr="00F53BDA" w14:paraId="30E99FBF" w14:textId="77777777" w:rsidTr="007753EF">
        <w:trPr>
          <w:trHeight w:val="20"/>
        </w:trPr>
        <w:tc>
          <w:tcPr>
            <w:tcW w:w="3582" w:type="dxa"/>
            <w:gridSpan w:val="2"/>
            <w:vAlign w:val="center"/>
          </w:tcPr>
          <w:p w14:paraId="3264D61E" w14:textId="77777777" w:rsidR="006E3128" w:rsidRPr="00F53BDA" w:rsidRDefault="006E3128" w:rsidP="007753EF">
            <w:pPr>
              <w:ind w:left="160"/>
              <w:rPr>
                <w:sz w:val="20"/>
                <w:szCs w:val="20"/>
                <w:lang w:val="en-US"/>
              </w:rPr>
            </w:pPr>
            <w:r w:rsidRPr="00F53BDA">
              <w:rPr>
                <w:color w:val="000000"/>
                <w:sz w:val="20"/>
                <w:szCs w:val="20"/>
              </w:rPr>
              <w:t>Less than 12</w:t>
            </w:r>
            <w:r w:rsidRPr="00F53BDA">
              <w:rPr>
                <w:color w:val="000000"/>
                <w:sz w:val="20"/>
                <w:szCs w:val="20"/>
                <w:vertAlign w:val="superscript"/>
              </w:rPr>
              <w:t>th</w:t>
            </w:r>
            <w:r w:rsidRPr="00F53BDA">
              <w:rPr>
                <w:color w:val="000000"/>
                <w:sz w:val="20"/>
                <w:szCs w:val="20"/>
              </w:rPr>
              <w:t xml:space="preserve"> grade</w:t>
            </w:r>
          </w:p>
        </w:tc>
        <w:tc>
          <w:tcPr>
            <w:tcW w:w="5852" w:type="dxa"/>
            <w:gridSpan w:val="6"/>
            <w:vAlign w:val="center"/>
          </w:tcPr>
          <w:p w14:paraId="6177183C" w14:textId="77777777" w:rsidR="006E3128" w:rsidRPr="00F53BDA" w:rsidRDefault="006E3128" w:rsidP="007753EF">
            <w:pPr>
              <w:jc w:val="right"/>
              <w:rPr>
                <w:sz w:val="20"/>
                <w:szCs w:val="20"/>
                <w:lang w:val="en-US"/>
              </w:rPr>
            </w:pPr>
            <w:r w:rsidRPr="00F53BDA">
              <w:rPr>
                <w:sz w:val="20"/>
                <w:szCs w:val="20"/>
                <w:lang w:val="en-US"/>
              </w:rPr>
              <w:t>36.5%</w:t>
            </w:r>
          </w:p>
        </w:tc>
      </w:tr>
      <w:tr w:rsidR="006E3128" w:rsidRPr="00F53BDA" w14:paraId="0F64BD62" w14:textId="77777777" w:rsidTr="007753EF">
        <w:trPr>
          <w:trHeight w:val="20"/>
        </w:trPr>
        <w:tc>
          <w:tcPr>
            <w:tcW w:w="3582" w:type="dxa"/>
            <w:gridSpan w:val="2"/>
            <w:vAlign w:val="center"/>
          </w:tcPr>
          <w:p w14:paraId="0DA23616" w14:textId="77777777" w:rsidR="006E3128" w:rsidRPr="00F53BDA" w:rsidRDefault="006E3128" w:rsidP="007753EF">
            <w:pPr>
              <w:ind w:left="160"/>
              <w:rPr>
                <w:sz w:val="20"/>
                <w:szCs w:val="20"/>
                <w:lang w:val="en-US"/>
              </w:rPr>
            </w:pPr>
            <w:r w:rsidRPr="00F53BDA">
              <w:rPr>
                <w:color w:val="000000"/>
                <w:sz w:val="20"/>
                <w:szCs w:val="20"/>
              </w:rPr>
              <w:t>Diploma</w:t>
            </w:r>
          </w:p>
        </w:tc>
        <w:tc>
          <w:tcPr>
            <w:tcW w:w="5852" w:type="dxa"/>
            <w:gridSpan w:val="6"/>
            <w:vAlign w:val="center"/>
          </w:tcPr>
          <w:p w14:paraId="23019959" w14:textId="77777777" w:rsidR="006E3128" w:rsidRPr="00F53BDA" w:rsidRDefault="006E3128" w:rsidP="007753EF">
            <w:pPr>
              <w:jc w:val="right"/>
              <w:rPr>
                <w:sz w:val="20"/>
                <w:szCs w:val="20"/>
                <w:lang w:val="en-US"/>
              </w:rPr>
            </w:pPr>
            <w:r w:rsidRPr="00F53BDA">
              <w:rPr>
                <w:sz w:val="20"/>
                <w:szCs w:val="20"/>
                <w:lang w:val="en-US"/>
              </w:rPr>
              <w:t>13.6%</w:t>
            </w:r>
          </w:p>
        </w:tc>
      </w:tr>
      <w:tr w:rsidR="006E3128" w:rsidRPr="00F53BDA" w14:paraId="1972E060" w14:textId="77777777" w:rsidTr="007753EF">
        <w:trPr>
          <w:trHeight w:val="20"/>
        </w:trPr>
        <w:tc>
          <w:tcPr>
            <w:tcW w:w="3582" w:type="dxa"/>
            <w:gridSpan w:val="2"/>
            <w:vAlign w:val="center"/>
          </w:tcPr>
          <w:p w14:paraId="26C2081C" w14:textId="77777777" w:rsidR="006E3128" w:rsidRPr="00F53BDA" w:rsidRDefault="006E3128" w:rsidP="007753EF">
            <w:pPr>
              <w:ind w:left="160"/>
              <w:rPr>
                <w:sz w:val="20"/>
                <w:szCs w:val="20"/>
                <w:lang w:val="en-US"/>
              </w:rPr>
            </w:pPr>
            <w:r w:rsidRPr="00F53BDA">
              <w:rPr>
                <w:color w:val="000000"/>
                <w:sz w:val="20"/>
                <w:szCs w:val="20"/>
              </w:rPr>
              <w:t>Undergraduate degree</w:t>
            </w:r>
          </w:p>
        </w:tc>
        <w:tc>
          <w:tcPr>
            <w:tcW w:w="5852" w:type="dxa"/>
            <w:gridSpan w:val="6"/>
            <w:vAlign w:val="center"/>
          </w:tcPr>
          <w:p w14:paraId="7CBDD3CA" w14:textId="77777777" w:rsidR="006E3128" w:rsidRPr="00F53BDA" w:rsidRDefault="006E3128" w:rsidP="007753EF">
            <w:pPr>
              <w:jc w:val="right"/>
              <w:rPr>
                <w:sz w:val="20"/>
                <w:szCs w:val="20"/>
                <w:lang w:val="en-US"/>
              </w:rPr>
            </w:pPr>
            <w:r w:rsidRPr="00F53BDA">
              <w:rPr>
                <w:sz w:val="20"/>
                <w:szCs w:val="20"/>
                <w:lang w:val="en-US"/>
              </w:rPr>
              <w:t>35.5%</w:t>
            </w:r>
          </w:p>
        </w:tc>
      </w:tr>
      <w:tr w:rsidR="006E3128" w:rsidRPr="00F53BDA" w14:paraId="0C4BF97B" w14:textId="77777777" w:rsidTr="007753EF">
        <w:trPr>
          <w:trHeight w:val="20"/>
        </w:trPr>
        <w:tc>
          <w:tcPr>
            <w:tcW w:w="3582" w:type="dxa"/>
            <w:gridSpan w:val="2"/>
            <w:vAlign w:val="center"/>
          </w:tcPr>
          <w:p w14:paraId="67167D3E" w14:textId="77777777" w:rsidR="006E3128" w:rsidRPr="00F53BDA" w:rsidRDefault="006E3128" w:rsidP="007753EF">
            <w:pPr>
              <w:ind w:left="160"/>
              <w:rPr>
                <w:sz w:val="20"/>
                <w:szCs w:val="20"/>
                <w:lang w:val="en-US"/>
              </w:rPr>
            </w:pPr>
            <w:r w:rsidRPr="00F53BDA">
              <w:rPr>
                <w:color w:val="000000"/>
                <w:sz w:val="20"/>
                <w:szCs w:val="20"/>
              </w:rPr>
              <w:t>Graduate and above</w:t>
            </w:r>
          </w:p>
        </w:tc>
        <w:tc>
          <w:tcPr>
            <w:tcW w:w="5852" w:type="dxa"/>
            <w:gridSpan w:val="6"/>
            <w:vAlign w:val="center"/>
          </w:tcPr>
          <w:p w14:paraId="64CFA078" w14:textId="77777777" w:rsidR="006E3128" w:rsidRPr="00F53BDA" w:rsidRDefault="006E3128" w:rsidP="007753EF">
            <w:pPr>
              <w:jc w:val="right"/>
              <w:rPr>
                <w:sz w:val="20"/>
                <w:szCs w:val="20"/>
                <w:lang w:val="en-US"/>
              </w:rPr>
            </w:pPr>
            <w:r w:rsidRPr="00F53BDA">
              <w:rPr>
                <w:sz w:val="20"/>
                <w:szCs w:val="20"/>
                <w:lang w:val="en-US"/>
              </w:rPr>
              <w:t>14.4%</w:t>
            </w:r>
          </w:p>
        </w:tc>
      </w:tr>
      <w:tr w:rsidR="006E3128" w:rsidRPr="00F53BDA" w14:paraId="1BFDA9B8" w14:textId="77777777" w:rsidTr="007753EF">
        <w:trPr>
          <w:trHeight w:val="20"/>
        </w:trPr>
        <w:tc>
          <w:tcPr>
            <w:tcW w:w="3582" w:type="dxa"/>
            <w:gridSpan w:val="2"/>
            <w:vAlign w:val="center"/>
          </w:tcPr>
          <w:p w14:paraId="59AEAE03" w14:textId="77777777" w:rsidR="006E3128" w:rsidRPr="00F53BDA" w:rsidRDefault="006E3128" w:rsidP="007753EF">
            <w:pPr>
              <w:rPr>
                <w:sz w:val="20"/>
                <w:szCs w:val="20"/>
                <w:lang w:val="en-US"/>
              </w:rPr>
            </w:pPr>
            <w:r w:rsidRPr="00F53BDA">
              <w:rPr>
                <w:i/>
                <w:iCs/>
                <w:color w:val="000000"/>
                <w:sz w:val="20"/>
                <w:szCs w:val="20"/>
              </w:rPr>
              <w:t>Employment status</w:t>
            </w:r>
          </w:p>
        </w:tc>
        <w:tc>
          <w:tcPr>
            <w:tcW w:w="5852" w:type="dxa"/>
            <w:gridSpan w:val="6"/>
            <w:vAlign w:val="center"/>
          </w:tcPr>
          <w:p w14:paraId="1D568A20" w14:textId="77777777" w:rsidR="006E3128" w:rsidRPr="00F53BDA" w:rsidRDefault="006E3128" w:rsidP="007753EF">
            <w:pPr>
              <w:jc w:val="right"/>
              <w:rPr>
                <w:sz w:val="20"/>
                <w:szCs w:val="20"/>
                <w:lang w:val="en-US"/>
              </w:rPr>
            </w:pPr>
          </w:p>
        </w:tc>
      </w:tr>
      <w:tr w:rsidR="006E3128" w:rsidRPr="00F53BDA" w14:paraId="03B3B86E" w14:textId="77777777" w:rsidTr="007753EF">
        <w:trPr>
          <w:trHeight w:val="20"/>
        </w:trPr>
        <w:tc>
          <w:tcPr>
            <w:tcW w:w="3582" w:type="dxa"/>
            <w:gridSpan w:val="2"/>
            <w:vAlign w:val="center"/>
          </w:tcPr>
          <w:p w14:paraId="6D64C53E" w14:textId="77777777" w:rsidR="006E3128" w:rsidRPr="00F53BDA" w:rsidRDefault="006E3128" w:rsidP="007753EF">
            <w:pPr>
              <w:ind w:left="250"/>
              <w:rPr>
                <w:sz w:val="20"/>
                <w:szCs w:val="20"/>
                <w:lang w:val="en-US"/>
              </w:rPr>
            </w:pPr>
            <w:r w:rsidRPr="00F53BDA">
              <w:rPr>
                <w:color w:val="000000"/>
                <w:sz w:val="20"/>
                <w:szCs w:val="20"/>
              </w:rPr>
              <w:t>Employed in government sector</w:t>
            </w:r>
          </w:p>
        </w:tc>
        <w:tc>
          <w:tcPr>
            <w:tcW w:w="5852" w:type="dxa"/>
            <w:gridSpan w:val="6"/>
            <w:vAlign w:val="center"/>
          </w:tcPr>
          <w:p w14:paraId="4DEFCDB7" w14:textId="77777777" w:rsidR="006E3128" w:rsidRPr="00F53BDA" w:rsidRDefault="006E3128" w:rsidP="007753EF">
            <w:pPr>
              <w:jc w:val="right"/>
              <w:rPr>
                <w:sz w:val="20"/>
                <w:szCs w:val="20"/>
                <w:lang w:val="en-US"/>
              </w:rPr>
            </w:pPr>
            <w:r w:rsidRPr="00F53BDA">
              <w:rPr>
                <w:sz w:val="20"/>
                <w:szCs w:val="20"/>
                <w:lang w:val="en-US"/>
              </w:rPr>
              <w:t>8.1%</w:t>
            </w:r>
          </w:p>
        </w:tc>
      </w:tr>
      <w:tr w:rsidR="006E3128" w:rsidRPr="00F53BDA" w14:paraId="2F51358C" w14:textId="77777777" w:rsidTr="007753EF">
        <w:trPr>
          <w:trHeight w:val="20"/>
        </w:trPr>
        <w:tc>
          <w:tcPr>
            <w:tcW w:w="3582" w:type="dxa"/>
            <w:gridSpan w:val="2"/>
            <w:vAlign w:val="center"/>
          </w:tcPr>
          <w:p w14:paraId="20B70A5C" w14:textId="77777777" w:rsidR="006E3128" w:rsidRPr="00F53BDA" w:rsidRDefault="006E3128" w:rsidP="007753EF">
            <w:pPr>
              <w:ind w:left="250"/>
              <w:rPr>
                <w:sz w:val="20"/>
                <w:szCs w:val="20"/>
                <w:lang w:val="en-US"/>
              </w:rPr>
            </w:pPr>
            <w:r w:rsidRPr="00F53BDA">
              <w:rPr>
                <w:color w:val="000000"/>
                <w:sz w:val="20"/>
                <w:szCs w:val="20"/>
              </w:rPr>
              <w:t>Employed in private sector</w:t>
            </w:r>
          </w:p>
        </w:tc>
        <w:tc>
          <w:tcPr>
            <w:tcW w:w="5852" w:type="dxa"/>
            <w:gridSpan w:val="6"/>
            <w:vAlign w:val="center"/>
          </w:tcPr>
          <w:p w14:paraId="29154051" w14:textId="77777777" w:rsidR="006E3128" w:rsidRPr="00F53BDA" w:rsidRDefault="006E3128" w:rsidP="007753EF">
            <w:pPr>
              <w:jc w:val="right"/>
              <w:rPr>
                <w:sz w:val="20"/>
                <w:szCs w:val="20"/>
                <w:lang w:val="en-US"/>
              </w:rPr>
            </w:pPr>
            <w:r w:rsidRPr="00F53BDA">
              <w:rPr>
                <w:sz w:val="20"/>
                <w:szCs w:val="20"/>
                <w:lang w:val="en-US"/>
              </w:rPr>
              <w:t>54.5%</w:t>
            </w:r>
          </w:p>
        </w:tc>
      </w:tr>
      <w:tr w:rsidR="006E3128" w:rsidRPr="00F53BDA" w14:paraId="15F8490C" w14:textId="77777777" w:rsidTr="007753EF">
        <w:trPr>
          <w:trHeight w:val="20"/>
        </w:trPr>
        <w:tc>
          <w:tcPr>
            <w:tcW w:w="3582" w:type="dxa"/>
            <w:gridSpan w:val="2"/>
            <w:vAlign w:val="center"/>
          </w:tcPr>
          <w:p w14:paraId="598018B2" w14:textId="77777777" w:rsidR="006E3128" w:rsidRPr="00F53BDA" w:rsidRDefault="006E3128" w:rsidP="007753EF">
            <w:pPr>
              <w:ind w:left="250"/>
              <w:rPr>
                <w:sz w:val="20"/>
                <w:szCs w:val="20"/>
                <w:lang w:val="en-US"/>
              </w:rPr>
            </w:pPr>
            <w:r w:rsidRPr="00F53BDA">
              <w:rPr>
                <w:color w:val="000000"/>
                <w:sz w:val="20"/>
                <w:szCs w:val="20"/>
              </w:rPr>
              <w:t>Self-employed/Business</w:t>
            </w:r>
          </w:p>
        </w:tc>
        <w:tc>
          <w:tcPr>
            <w:tcW w:w="5852" w:type="dxa"/>
            <w:gridSpan w:val="6"/>
            <w:vAlign w:val="center"/>
          </w:tcPr>
          <w:p w14:paraId="22404087" w14:textId="77777777" w:rsidR="006E3128" w:rsidRPr="00F53BDA" w:rsidRDefault="006E3128" w:rsidP="007753EF">
            <w:pPr>
              <w:jc w:val="right"/>
              <w:rPr>
                <w:sz w:val="20"/>
                <w:szCs w:val="20"/>
                <w:lang w:val="en-US"/>
              </w:rPr>
            </w:pPr>
            <w:r w:rsidRPr="00F53BDA">
              <w:rPr>
                <w:sz w:val="20"/>
                <w:szCs w:val="20"/>
                <w:lang w:val="en-US"/>
              </w:rPr>
              <w:t>37.4%</w:t>
            </w:r>
          </w:p>
        </w:tc>
      </w:tr>
      <w:tr w:rsidR="006E3128" w:rsidRPr="00F53BDA" w14:paraId="4B83F40D" w14:textId="77777777" w:rsidTr="007753EF">
        <w:trPr>
          <w:trHeight w:val="20"/>
        </w:trPr>
        <w:tc>
          <w:tcPr>
            <w:tcW w:w="3582" w:type="dxa"/>
            <w:gridSpan w:val="2"/>
            <w:vAlign w:val="center"/>
          </w:tcPr>
          <w:p w14:paraId="71170834" w14:textId="77777777" w:rsidR="006E3128" w:rsidRPr="00F53BDA" w:rsidRDefault="006E3128" w:rsidP="007753EF">
            <w:pPr>
              <w:rPr>
                <w:b/>
                <w:bCs/>
                <w:i/>
                <w:sz w:val="20"/>
                <w:szCs w:val="20"/>
              </w:rPr>
            </w:pPr>
            <w:r w:rsidRPr="00F53BDA">
              <w:rPr>
                <w:b/>
                <w:bCs/>
                <w:i/>
                <w:sz w:val="20"/>
                <w:szCs w:val="20"/>
              </w:rPr>
              <w:t>Household characteristics</w:t>
            </w:r>
          </w:p>
        </w:tc>
        <w:tc>
          <w:tcPr>
            <w:tcW w:w="5852" w:type="dxa"/>
            <w:gridSpan w:val="6"/>
            <w:vAlign w:val="center"/>
          </w:tcPr>
          <w:p w14:paraId="1BA2B199" w14:textId="77777777" w:rsidR="006E3128" w:rsidRPr="00F53BDA" w:rsidRDefault="006E3128" w:rsidP="007753EF">
            <w:pPr>
              <w:rPr>
                <w:sz w:val="20"/>
                <w:szCs w:val="20"/>
                <w:lang w:val="en-US"/>
              </w:rPr>
            </w:pPr>
          </w:p>
        </w:tc>
      </w:tr>
      <w:tr w:rsidR="006E3128" w:rsidRPr="00F53BDA" w14:paraId="53F2AA1D" w14:textId="77777777" w:rsidTr="007753EF">
        <w:trPr>
          <w:trHeight w:val="20"/>
        </w:trPr>
        <w:tc>
          <w:tcPr>
            <w:tcW w:w="3582" w:type="dxa"/>
            <w:gridSpan w:val="2"/>
            <w:vAlign w:val="center"/>
          </w:tcPr>
          <w:p w14:paraId="20367CC7" w14:textId="77777777" w:rsidR="006E3128" w:rsidRPr="00F53BDA" w:rsidRDefault="006E3128" w:rsidP="007753EF">
            <w:pPr>
              <w:rPr>
                <w:color w:val="000000"/>
                <w:sz w:val="20"/>
                <w:szCs w:val="20"/>
              </w:rPr>
            </w:pPr>
            <w:r w:rsidRPr="00F53BDA">
              <w:rPr>
                <w:i/>
                <w:iCs/>
                <w:sz w:val="20"/>
                <w:szCs w:val="20"/>
              </w:rPr>
              <w:t>Monthly income</w:t>
            </w:r>
          </w:p>
        </w:tc>
        <w:tc>
          <w:tcPr>
            <w:tcW w:w="5852" w:type="dxa"/>
            <w:gridSpan w:val="6"/>
            <w:vAlign w:val="center"/>
          </w:tcPr>
          <w:p w14:paraId="655DA0E7" w14:textId="77777777" w:rsidR="006E3128" w:rsidRPr="00F53BDA" w:rsidRDefault="006E3128" w:rsidP="007753EF">
            <w:pPr>
              <w:rPr>
                <w:sz w:val="20"/>
                <w:szCs w:val="20"/>
                <w:lang w:val="en-US"/>
              </w:rPr>
            </w:pPr>
          </w:p>
        </w:tc>
      </w:tr>
      <w:tr w:rsidR="006E3128" w:rsidRPr="00F53BDA" w14:paraId="55688411" w14:textId="77777777" w:rsidTr="007753EF">
        <w:trPr>
          <w:trHeight w:val="20"/>
        </w:trPr>
        <w:tc>
          <w:tcPr>
            <w:tcW w:w="3582" w:type="dxa"/>
            <w:gridSpan w:val="2"/>
          </w:tcPr>
          <w:p w14:paraId="1F74FF77" w14:textId="77777777" w:rsidR="006E3128" w:rsidRPr="00F53BDA" w:rsidRDefault="006E3128" w:rsidP="007753EF">
            <w:pPr>
              <w:ind w:left="250"/>
              <w:rPr>
                <w:color w:val="000000"/>
                <w:sz w:val="20"/>
                <w:szCs w:val="20"/>
              </w:rPr>
            </w:pPr>
            <w:r w:rsidRPr="00F53BDA">
              <w:rPr>
                <w:sz w:val="20"/>
                <w:szCs w:val="20"/>
              </w:rPr>
              <w:t>Less than ₹20,000</w:t>
            </w:r>
          </w:p>
        </w:tc>
        <w:tc>
          <w:tcPr>
            <w:tcW w:w="5852" w:type="dxa"/>
            <w:gridSpan w:val="6"/>
            <w:vAlign w:val="center"/>
          </w:tcPr>
          <w:p w14:paraId="66794568" w14:textId="77777777" w:rsidR="006E3128" w:rsidRPr="00F53BDA" w:rsidRDefault="006E3128" w:rsidP="007753EF">
            <w:pPr>
              <w:jc w:val="right"/>
              <w:rPr>
                <w:sz w:val="20"/>
                <w:szCs w:val="20"/>
                <w:lang w:val="en-US"/>
              </w:rPr>
            </w:pPr>
            <w:r w:rsidRPr="00F53BDA">
              <w:rPr>
                <w:sz w:val="20"/>
                <w:szCs w:val="20"/>
                <w:lang w:val="en-US"/>
              </w:rPr>
              <w:t>27.2%</w:t>
            </w:r>
          </w:p>
        </w:tc>
      </w:tr>
      <w:tr w:rsidR="006E3128" w:rsidRPr="00F53BDA" w14:paraId="34776009" w14:textId="77777777" w:rsidTr="007753EF">
        <w:trPr>
          <w:trHeight w:val="20"/>
        </w:trPr>
        <w:tc>
          <w:tcPr>
            <w:tcW w:w="3582" w:type="dxa"/>
            <w:gridSpan w:val="2"/>
          </w:tcPr>
          <w:p w14:paraId="259F5F7D" w14:textId="77777777" w:rsidR="006E3128" w:rsidRPr="00F53BDA" w:rsidRDefault="006E3128" w:rsidP="007753EF">
            <w:pPr>
              <w:ind w:left="250"/>
              <w:rPr>
                <w:color w:val="000000"/>
                <w:sz w:val="20"/>
                <w:szCs w:val="20"/>
              </w:rPr>
            </w:pPr>
            <w:r w:rsidRPr="00F53BDA">
              <w:rPr>
                <w:sz w:val="20"/>
                <w:szCs w:val="20"/>
              </w:rPr>
              <w:t>Between ₹20,000 and ₹100,000</w:t>
            </w:r>
          </w:p>
        </w:tc>
        <w:tc>
          <w:tcPr>
            <w:tcW w:w="5852" w:type="dxa"/>
            <w:gridSpan w:val="6"/>
            <w:vAlign w:val="center"/>
          </w:tcPr>
          <w:p w14:paraId="6E1EF3AF" w14:textId="77777777" w:rsidR="006E3128" w:rsidRPr="00F53BDA" w:rsidRDefault="006E3128" w:rsidP="007753EF">
            <w:pPr>
              <w:jc w:val="right"/>
              <w:rPr>
                <w:sz w:val="20"/>
                <w:szCs w:val="20"/>
                <w:lang w:val="en-US"/>
              </w:rPr>
            </w:pPr>
            <w:r w:rsidRPr="00F53BDA">
              <w:rPr>
                <w:sz w:val="20"/>
                <w:szCs w:val="20"/>
                <w:lang w:val="en-US"/>
              </w:rPr>
              <w:t>43.4%</w:t>
            </w:r>
          </w:p>
        </w:tc>
      </w:tr>
      <w:tr w:rsidR="006E3128" w:rsidRPr="00F53BDA" w14:paraId="6C6B22A8" w14:textId="77777777" w:rsidTr="007753EF">
        <w:trPr>
          <w:trHeight w:val="20"/>
        </w:trPr>
        <w:tc>
          <w:tcPr>
            <w:tcW w:w="3582" w:type="dxa"/>
            <w:gridSpan w:val="2"/>
          </w:tcPr>
          <w:p w14:paraId="62ABFCA1" w14:textId="77777777" w:rsidR="006E3128" w:rsidRPr="00F53BDA" w:rsidRDefault="006E3128" w:rsidP="007753EF">
            <w:pPr>
              <w:ind w:left="250"/>
              <w:rPr>
                <w:color w:val="000000"/>
                <w:sz w:val="20"/>
                <w:szCs w:val="20"/>
              </w:rPr>
            </w:pPr>
            <w:r w:rsidRPr="00F53BDA">
              <w:rPr>
                <w:sz w:val="20"/>
                <w:szCs w:val="20"/>
              </w:rPr>
              <w:t>More than ₹100,000</w:t>
            </w:r>
          </w:p>
        </w:tc>
        <w:tc>
          <w:tcPr>
            <w:tcW w:w="5852" w:type="dxa"/>
            <w:gridSpan w:val="6"/>
            <w:vAlign w:val="center"/>
          </w:tcPr>
          <w:p w14:paraId="7B0791A3" w14:textId="77777777" w:rsidR="006E3128" w:rsidRPr="00F53BDA" w:rsidRDefault="006E3128" w:rsidP="007753EF">
            <w:pPr>
              <w:jc w:val="right"/>
              <w:rPr>
                <w:sz w:val="20"/>
                <w:szCs w:val="20"/>
                <w:lang w:val="en-US"/>
              </w:rPr>
            </w:pPr>
            <w:r w:rsidRPr="00F53BDA">
              <w:rPr>
                <w:sz w:val="20"/>
                <w:szCs w:val="20"/>
                <w:lang w:val="en-US"/>
              </w:rPr>
              <w:t>29.4%</w:t>
            </w:r>
          </w:p>
        </w:tc>
      </w:tr>
      <w:tr w:rsidR="006E3128" w:rsidRPr="00F53BDA" w14:paraId="442D17C1" w14:textId="77777777" w:rsidTr="007753EF">
        <w:trPr>
          <w:trHeight w:val="20"/>
        </w:trPr>
        <w:tc>
          <w:tcPr>
            <w:tcW w:w="3582" w:type="dxa"/>
            <w:gridSpan w:val="2"/>
            <w:vAlign w:val="center"/>
          </w:tcPr>
          <w:p w14:paraId="651D7E64" w14:textId="77777777" w:rsidR="006E3128" w:rsidRPr="00F53BDA" w:rsidRDefault="006E3128" w:rsidP="007753EF">
            <w:pPr>
              <w:rPr>
                <w:color w:val="000000"/>
                <w:sz w:val="20"/>
                <w:szCs w:val="20"/>
              </w:rPr>
            </w:pPr>
            <w:r w:rsidRPr="00F53BDA">
              <w:rPr>
                <w:i/>
                <w:iCs/>
                <w:color w:val="000000"/>
                <w:sz w:val="20"/>
                <w:szCs w:val="20"/>
              </w:rPr>
              <w:t>Household two-wheeler count</w:t>
            </w:r>
          </w:p>
        </w:tc>
        <w:tc>
          <w:tcPr>
            <w:tcW w:w="5852" w:type="dxa"/>
            <w:gridSpan w:val="6"/>
            <w:vAlign w:val="center"/>
          </w:tcPr>
          <w:p w14:paraId="3786A9CE" w14:textId="77777777" w:rsidR="006E3128" w:rsidRPr="00F53BDA" w:rsidRDefault="006E3128" w:rsidP="007753EF">
            <w:pPr>
              <w:jc w:val="right"/>
              <w:rPr>
                <w:sz w:val="20"/>
                <w:szCs w:val="20"/>
                <w:lang w:val="en-US"/>
              </w:rPr>
            </w:pPr>
          </w:p>
        </w:tc>
      </w:tr>
      <w:tr w:rsidR="006E3128" w:rsidRPr="00F53BDA" w14:paraId="774837F5" w14:textId="77777777" w:rsidTr="007753EF">
        <w:trPr>
          <w:trHeight w:val="20"/>
        </w:trPr>
        <w:tc>
          <w:tcPr>
            <w:tcW w:w="3582" w:type="dxa"/>
            <w:gridSpan w:val="2"/>
            <w:vAlign w:val="center"/>
          </w:tcPr>
          <w:p w14:paraId="10F531BD" w14:textId="77777777" w:rsidR="006E3128" w:rsidRPr="00F53BDA" w:rsidRDefault="006E3128" w:rsidP="007753EF">
            <w:pPr>
              <w:ind w:left="250"/>
              <w:rPr>
                <w:color w:val="000000"/>
                <w:sz w:val="20"/>
                <w:szCs w:val="20"/>
              </w:rPr>
            </w:pPr>
            <w:r w:rsidRPr="00F53BDA">
              <w:rPr>
                <w:color w:val="000000"/>
                <w:sz w:val="20"/>
                <w:szCs w:val="20"/>
              </w:rPr>
              <w:t>Zero two-wheeler</w:t>
            </w:r>
          </w:p>
        </w:tc>
        <w:tc>
          <w:tcPr>
            <w:tcW w:w="5852" w:type="dxa"/>
            <w:gridSpan w:val="6"/>
            <w:vAlign w:val="center"/>
          </w:tcPr>
          <w:p w14:paraId="2981E558" w14:textId="77777777" w:rsidR="006E3128" w:rsidRPr="00F53BDA" w:rsidRDefault="006E3128" w:rsidP="007753EF">
            <w:pPr>
              <w:jc w:val="right"/>
              <w:rPr>
                <w:sz w:val="20"/>
                <w:szCs w:val="20"/>
                <w:lang w:val="en-US"/>
              </w:rPr>
            </w:pPr>
            <w:r w:rsidRPr="00F53BDA">
              <w:rPr>
                <w:sz w:val="20"/>
                <w:szCs w:val="20"/>
                <w:lang w:val="en-US"/>
              </w:rPr>
              <w:t>17.4%</w:t>
            </w:r>
          </w:p>
        </w:tc>
      </w:tr>
      <w:tr w:rsidR="006E3128" w:rsidRPr="00F53BDA" w14:paraId="47D131F0" w14:textId="77777777" w:rsidTr="007753EF">
        <w:trPr>
          <w:trHeight w:val="20"/>
        </w:trPr>
        <w:tc>
          <w:tcPr>
            <w:tcW w:w="3582" w:type="dxa"/>
            <w:gridSpan w:val="2"/>
            <w:vAlign w:val="center"/>
          </w:tcPr>
          <w:p w14:paraId="2897ADCA" w14:textId="77777777" w:rsidR="006E3128" w:rsidRPr="00F53BDA" w:rsidRDefault="006E3128" w:rsidP="007753EF">
            <w:pPr>
              <w:ind w:left="250"/>
              <w:rPr>
                <w:color w:val="000000"/>
                <w:sz w:val="20"/>
                <w:szCs w:val="20"/>
              </w:rPr>
            </w:pPr>
            <w:r w:rsidRPr="00F53BDA">
              <w:rPr>
                <w:color w:val="000000"/>
                <w:sz w:val="20"/>
                <w:szCs w:val="20"/>
              </w:rPr>
              <w:t>One two-wheeler</w:t>
            </w:r>
          </w:p>
        </w:tc>
        <w:tc>
          <w:tcPr>
            <w:tcW w:w="5852" w:type="dxa"/>
            <w:gridSpan w:val="6"/>
            <w:vAlign w:val="center"/>
          </w:tcPr>
          <w:p w14:paraId="5DF2D48E" w14:textId="77777777" w:rsidR="006E3128" w:rsidRPr="00F53BDA" w:rsidRDefault="006E3128" w:rsidP="007753EF">
            <w:pPr>
              <w:jc w:val="right"/>
              <w:rPr>
                <w:sz w:val="20"/>
                <w:szCs w:val="20"/>
                <w:lang w:val="en-US"/>
              </w:rPr>
            </w:pPr>
            <w:r w:rsidRPr="00F53BDA">
              <w:rPr>
                <w:sz w:val="20"/>
                <w:szCs w:val="20"/>
                <w:lang w:val="en-US"/>
              </w:rPr>
              <w:t>51.5%</w:t>
            </w:r>
          </w:p>
        </w:tc>
      </w:tr>
      <w:tr w:rsidR="006E3128" w:rsidRPr="00F53BDA" w14:paraId="3E1F7097" w14:textId="77777777" w:rsidTr="007753EF">
        <w:trPr>
          <w:trHeight w:val="20"/>
        </w:trPr>
        <w:tc>
          <w:tcPr>
            <w:tcW w:w="3582" w:type="dxa"/>
            <w:gridSpan w:val="2"/>
            <w:vAlign w:val="center"/>
          </w:tcPr>
          <w:p w14:paraId="3F75A2AC" w14:textId="77777777" w:rsidR="006E3128" w:rsidRPr="00F53BDA" w:rsidRDefault="006E3128" w:rsidP="007753EF">
            <w:pPr>
              <w:ind w:left="250"/>
              <w:rPr>
                <w:sz w:val="20"/>
                <w:szCs w:val="20"/>
              </w:rPr>
            </w:pPr>
            <w:r w:rsidRPr="00F53BDA">
              <w:rPr>
                <w:color w:val="000000"/>
                <w:sz w:val="20"/>
                <w:szCs w:val="20"/>
              </w:rPr>
              <w:t>Two or more two-wheelers</w:t>
            </w:r>
          </w:p>
        </w:tc>
        <w:tc>
          <w:tcPr>
            <w:tcW w:w="5852" w:type="dxa"/>
            <w:gridSpan w:val="6"/>
            <w:vAlign w:val="center"/>
          </w:tcPr>
          <w:p w14:paraId="1EEE7C33" w14:textId="77777777" w:rsidR="006E3128" w:rsidRPr="00F53BDA" w:rsidRDefault="006E3128" w:rsidP="007753EF">
            <w:pPr>
              <w:jc w:val="right"/>
              <w:rPr>
                <w:sz w:val="20"/>
                <w:szCs w:val="20"/>
                <w:lang w:val="en-US"/>
              </w:rPr>
            </w:pPr>
            <w:r w:rsidRPr="00F53BDA">
              <w:rPr>
                <w:sz w:val="20"/>
                <w:szCs w:val="20"/>
                <w:lang w:val="en-US"/>
              </w:rPr>
              <w:t>31.1%</w:t>
            </w:r>
          </w:p>
        </w:tc>
      </w:tr>
      <w:tr w:rsidR="006E3128" w:rsidRPr="00F53BDA" w14:paraId="35D299AF" w14:textId="77777777" w:rsidTr="007753EF">
        <w:trPr>
          <w:trHeight w:val="20"/>
        </w:trPr>
        <w:tc>
          <w:tcPr>
            <w:tcW w:w="3582" w:type="dxa"/>
            <w:gridSpan w:val="2"/>
            <w:vAlign w:val="center"/>
          </w:tcPr>
          <w:p w14:paraId="572F364F" w14:textId="77777777" w:rsidR="006E3128" w:rsidRPr="00F53BDA" w:rsidRDefault="006E3128" w:rsidP="007753EF">
            <w:pPr>
              <w:rPr>
                <w:sz w:val="20"/>
                <w:szCs w:val="20"/>
              </w:rPr>
            </w:pPr>
            <w:r w:rsidRPr="00F53BDA">
              <w:rPr>
                <w:i/>
                <w:iCs/>
                <w:color w:val="000000"/>
                <w:sz w:val="20"/>
                <w:szCs w:val="20"/>
              </w:rPr>
              <w:t>Household car ownership</w:t>
            </w:r>
          </w:p>
        </w:tc>
        <w:tc>
          <w:tcPr>
            <w:tcW w:w="5852" w:type="dxa"/>
            <w:gridSpan w:val="6"/>
            <w:vAlign w:val="center"/>
          </w:tcPr>
          <w:p w14:paraId="49434C4A" w14:textId="77777777" w:rsidR="006E3128" w:rsidRPr="00F53BDA" w:rsidRDefault="006E3128" w:rsidP="007753EF">
            <w:pPr>
              <w:jc w:val="right"/>
              <w:rPr>
                <w:sz w:val="20"/>
                <w:szCs w:val="20"/>
                <w:lang w:val="en-US"/>
              </w:rPr>
            </w:pPr>
          </w:p>
        </w:tc>
      </w:tr>
      <w:tr w:rsidR="006E3128" w:rsidRPr="00F53BDA" w14:paraId="4447B671" w14:textId="77777777" w:rsidTr="007753EF">
        <w:trPr>
          <w:trHeight w:val="20"/>
        </w:trPr>
        <w:tc>
          <w:tcPr>
            <w:tcW w:w="3582" w:type="dxa"/>
            <w:gridSpan w:val="2"/>
            <w:vAlign w:val="center"/>
          </w:tcPr>
          <w:p w14:paraId="6B5EB081" w14:textId="77777777" w:rsidR="006E3128" w:rsidRPr="00F53BDA" w:rsidRDefault="006E3128" w:rsidP="007753EF">
            <w:pPr>
              <w:ind w:left="250"/>
              <w:rPr>
                <w:sz w:val="20"/>
                <w:szCs w:val="20"/>
              </w:rPr>
            </w:pPr>
            <w:r w:rsidRPr="00F53BDA">
              <w:rPr>
                <w:sz w:val="20"/>
                <w:szCs w:val="20"/>
              </w:rPr>
              <w:t>Zero car</w:t>
            </w:r>
          </w:p>
        </w:tc>
        <w:tc>
          <w:tcPr>
            <w:tcW w:w="5852" w:type="dxa"/>
            <w:gridSpan w:val="6"/>
            <w:vAlign w:val="center"/>
          </w:tcPr>
          <w:p w14:paraId="2AA62E37" w14:textId="77777777" w:rsidR="006E3128" w:rsidRPr="00F53BDA" w:rsidRDefault="006E3128" w:rsidP="007753EF">
            <w:pPr>
              <w:jc w:val="right"/>
              <w:rPr>
                <w:sz w:val="20"/>
                <w:szCs w:val="20"/>
                <w:lang w:val="en-US"/>
              </w:rPr>
            </w:pPr>
            <w:r w:rsidRPr="00F53BDA">
              <w:rPr>
                <w:sz w:val="20"/>
                <w:szCs w:val="20"/>
                <w:lang w:val="en-US"/>
              </w:rPr>
              <w:t>68.4%</w:t>
            </w:r>
          </w:p>
        </w:tc>
      </w:tr>
      <w:tr w:rsidR="006E3128" w:rsidRPr="00F53BDA" w14:paraId="3B749170" w14:textId="77777777" w:rsidTr="007753EF">
        <w:trPr>
          <w:trHeight w:val="20"/>
        </w:trPr>
        <w:tc>
          <w:tcPr>
            <w:tcW w:w="3582" w:type="dxa"/>
            <w:gridSpan w:val="2"/>
          </w:tcPr>
          <w:p w14:paraId="0E2EEB50" w14:textId="77777777" w:rsidR="006E3128" w:rsidRPr="00F53BDA" w:rsidRDefault="006E3128" w:rsidP="007753EF">
            <w:pPr>
              <w:ind w:left="250"/>
              <w:rPr>
                <w:sz w:val="20"/>
                <w:szCs w:val="20"/>
              </w:rPr>
            </w:pPr>
            <w:r w:rsidRPr="00F53BDA">
              <w:rPr>
                <w:sz w:val="20"/>
                <w:szCs w:val="20"/>
              </w:rPr>
              <w:t>One car</w:t>
            </w:r>
          </w:p>
        </w:tc>
        <w:tc>
          <w:tcPr>
            <w:tcW w:w="5852" w:type="dxa"/>
            <w:gridSpan w:val="6"/>
            <w:vAlign w:val="center"/>
          </w:tcPr>
          <w:p w14:paraId="390622DF" w14:textId="77777777" w:rsidR="006E3128" w:rsidRPr="00F53BDA" w:rsidRDefault="006E3128" w:rsidP="007753EF">
            <w:pPr>
              <w:jc w:val="right"/>
              <w:rPr>
                <w:sz w:val="20"/>
                <w:szCs w:val="20"/>
                <w:lang w:val="en-US"/>
              </w:rPr>
            </w:pPr>
            <w:r w:rsidRPr="00F53BDA">
              <w:rPr>
                <w:sz w:val="20"/>
                <w:szCs w:val="20"/>
                <w:lang w:val="en-US"/>
              </w:rPr>
              <w:t>27.0%</w:t>
            </w:r>
          </w:p>
        </w:tc>
      </w:tr>
      <w:tr w:rsidR="006E3128" w:rsidRPr="00F53BDA" w14:paraId="72E09190" w14:textId="77777777" w:rsidTr="007753EF">
        <w:trPr>
          <w:trHeight w:val="20"/>
        </w:trPr>
        <w:tc>
          <w:tcPr>
            <w:tcW w:w="3582" w:type="dxa"/>
            <w:gridSpan w:val="2"/>
          </w:tcPr>
          <w:p w14:paraId="01FC5A05" w14:textId="77777777" w:rsidR="006E3128" w:rsidRPr="00F53BDA" w:rsidRDefault="006E3128" w:rsidP="007753EF">
            <w:pPr>
              <w:ind w:left="250"/>
              <w:rPr>
                <w:sz w:val="20"/>
                <w:szCs w:val="20"/>
              </w:rPr>
            </w:pPr>
            <w:r w:rsidRPr="00F53BDA">
              <w:rPr>
                <w:sz w:val="20"/>
                <w:szCs w:val="20"/>
              </w:rPr>
              <w:t>Two or more cars</w:t>
            </w:r>
          </w:p>
        </w:tc>
        <w:tc>
          <w:tcPr>
            <w:tcW w:w="5852" w:type="dxa"/>
            <w:gridSpan w:val="6"/>
            <w:vAlign w:val="center"/>
          </w:tcPr>
          <w:p w14:paraId="49162D9C" w14:textId="77777777" w:rsidR="006E3128" w:rsidRPr="00F53BDA" w:rsidRDefault="006E3128" w:rsidP="007753EF">
            <w:pPr>
              <w:jc w:val="right"/>
              <w:rPr>
                <w:sz w:val="20"/>
                <w:szCs w:val="20"/>
                <w:lang w:val="en-US"/>
              </w:rPr>
            </w:pPr>
            <w:r w:rsidRPr="00F53BDA">
              <w:rPr>
                <w:sz w:val="20"/>
                <w:szCs w:val="20"/>
                <w:lang w:val="en-US"/>
              </w:rPr>
              <w:t>4.6%</w:t>
            </w:r>
          </w:p>
        </w:tc>
      </w:tr>
      <w:tr w:rsidR="006E3128" w:rsidRPr="00F53BDA" w14:paraId="297B2C31" w14:textId="77777777" w:rsidTr="007753EF">
        <w:trPr>
          <w:trHeight w:val="20"/>
        </w:trPr>
        <w:tc>
          <w:tcPr>
            <w:tcW w:w="3582" w:type="dxa"/>
            <w:gridSpan w:val="2"/>
          </w:tcPr>
          <w:p w14:paraId="2C3D34A1" w14:textId="77777777" w:rsidR="006E3128" w:rsidRPr="00F53BDA" w:rsidRDefault="006E3128" w:rsidP="007753EF">
            <w:pPr>
              <w:rPr>
                <w:b/>
                <w:i/>
                <w:sz w:val="20"/>
                <w:szCs w:val="20"/>
              </w:rPr>
            </w:pPr>
            <w:r w:rsidRPr="00F53BDA">
              <w:rPr>
                <w:b/>
                <w:i/>
                <w:sz w:val="20"/>
                <w:szCs w:val="20"/>
              </w:rPr>
              <w:t xml:space="preserve">Commute travel characteristics </w:t>
            </w:r>
          </w:p>
        </w:tc>
        <w:tc>
          <w:tcPr>
            <w:tcW w:w="5852" w:type="dxa"/>
            <w:gridSpan w:val="6"/>
            <w:vAlign w:val="center"/>
          </w:tcPr>
          <w:p w14:paraId="4318CCF2" w14:textId="77777777" w:rsidR="006E3128" w:rsidRPr="00F53BDA" w:rsidRDefault="006E3128" w:rsidP="007753EF">
            <w:pPr>
              <w:jc w:val="right"/>
              <w:rPr>
                <w:sz w:val="20"/>
                <w:szCs w:val="20"/>
              </w:rPr>
            </w:pPr>
          </w:p>
        </w:tc>
      </w:tr>
      <w:tr w:rsidR="006E3128" w:rsidRPr="00F53BDA" w14:paraId="3BD26FAB" w14:textId="77777777" w:rsidTr="007753EF">
        <w:trPr>
          <w:trHeight w:val="20"/>
        </w:trPr>
        <w:tc>
          <w:tcPr>
            <w:tcW w:w="3582" w:type="dxa"/>
            <w:gridSpan w:val="2"/>
            <w:vAlign w:val="center"/>
          </w:tcPr>
          <w:p w14:paraId="755B2A31" w14:textId="77777777" w:rsidR="006E3128" w:rsidRPr="00F53BDA" w:rsidRDefault="006E3128" w:rsidP="007753EF">
            <w:pPr>
              <w:rPr>
                <w:sz w:val="20"/>
                <w:szCs w:val="20"/>
              </w:rPr>
            </w:pPr>
            <w:r w:rsidRPr="00F53BDA">
              <w:rPr>
                <w:i/>
                <w:iCs/>
                <w:color w:val="000000"/>
                <w:sz w:val="20"/>
                <w:szCs w:val="20"/>
              </w:rPr>
              <w:t>Metro-pass availability</w:t>
            </w:r>
          </w:p>
        </w:tc>
        <w:tc>
          <w:tcPr>
            <w:tcW w:w="5852" w:type="dxa"/>
            <w:gridSpan w:val="6"/>
            <w:vAlign w:val="center"/>
          </w:tcPr>
          <w:p w14:paraId="456E8433" w14:textId="77777777" w:rsidR="006E3128" w:rsidRPr="00F53BDA" w:rsidRDefault="006E3128" w:rsidP="007753EF">
            <w:pPr>
              <w:jc w:val="right"/>
              <w:rPr>
                <w:sz w:val="20"/>
                <w:szCs w:val="20"/>
              </w:rPr>
            </w:pPr>
          </w:p>
        </w:tc>
      </w:tr>
      <w:tr w:rsidR="006E3128" w:rsidRPr="00F53BDA" w14:paraId="1F61A024" w14:textId="77777777" w:rsidTr="007753EF">
        <w:trPr>
          <w:trHeight w:val="20"/>
        </w:trPr>
        <w:tc>
          <w:tcPr>
            <w:tcW w:w="3582" w:type="dxa"/>
            <w:gridSpan w:val="2"/>
            <w:vAlign w:val="center"/>
          </w:tcPr>
          <w:p w14:paraId="1312D67B" w14:textId="77777777" w:rsidR="006E3128" w:rsidRPr="00F53BDA" w:rsidRDefault="006E3128" w:rsidP="007753EF">
            <w:pPr>
              <w:ind w:left="250"/>
              <w:rPr>
                <w:sz w:val="20"/>
                <w:szCs w:val="20"/>
              </w:rPr>
            </w:pPr>
            <w:r w:rsidRPr="00F53BDA">
              <w:rPr>
                <w:sz w:val="20"/>
                <w:szCs w:val="20"/>
              </w:rPr>
              <w:t>Available</w:t>
            </w:r>
          </w:p>
        </w:tc>
        <w:tc>
          <w:tcPr>
            <w:tcW w:w="5852" w:type="dxa"/>
            <w:gridSpan w:val="6"/>
            <w:vAlign w:val="center"/>
          </w:tcPr>
          <w:p w14:paraId="54BADA9D" w14:textId="77777777" w:rsidR="006E3128" w:rsidRPr="00F53BDA" w:rsidRDefault="006E3128" w:rsidP="007753EF">
            <w:pPr>
              <w:jc w:val="right"/>
              <w:rPr>
                <w:sz w:val="20"/>
                <w:szCs w:val="20"/>
              </w:rPr>
            </w:pPr>
            <w:r w:rsidRPr="00F53BDA">
              <w:rPr>
                <w:sz w:val="20"/>
                <w:szCs w:val="20"/>
              </w:rPr>
              <w:t>24.2%</w:t>
            </w:r>
          </w:p>
        </w:tc>
      </w:tr>
      <w:tr w:rsidR="006E3128" w:rsidRPr="00F53BDA" w14:paraId="04378E05" w14:textId="77777777" w:rsidTr="007753EF">
        <w:trPr>
          <w:trHeight w:val="20"/>
        </w:trPr>
        <w:tc>
          <w:tcPr>
            <w:tcW w:w="3582" w:type="dxa"/>
            <w:gridSpan w:val="2"/>
          </w:tcPr>
          <w:p w14:paraId="7F493627" w14:textId="77777777" w:rsidR="006E3128" w:rsidRPr="00F53BDA" w:rsidRDefault="006E3128" w:rsidP="007753EF">
            <w:pPr>
              <w:ind w:left="250"/>
              <w:rPr>
                <w:sz w:val="20"/>
                <w:szCs w:val="20"/>
              </w:rPr>
            </w:pPr>
            <w:r w:rsidRPr="00F53BDA">
              <w:rPr>
                <w:sz w:val="20"/>
                <w:szCs w:val="20"/>
              </w:rPr>
              <w:t>Not available</w:t>
            </w:r>
          </w:p>
        </w:tc>
        <w:tc>
          <w:tcPr>
            <w:tcW w:w="5852" w:type="dxa"/>
            <w:gridSpan w:val="6"/>
            <w:vAlign w:val="center"/>
          </w:tcPr>
          <w:p w14:paraId="36AF7566" w14:textId="77777777" w:rsidR="006E3128" w:rsidRPr="00F53BDA" w:rsidRDefault="006E3128" w:rsidP="007753EF">
            <w:pPr>
              <w:jc w:val="right"/>
              <w:rPr>
                <w:sz w:val="20"/>
                <w:szCs w:val="20"/>
              </w:rPr>
            </w:pPr>
            <w:r w:rsidRPr="00F53BDA">
              <w:rPr>
                <w:sz w:val="20"/>
                <w:szCs w:val="20"/>
              </w:rPr>
              <w:t>75.8%</w:t>
            </w:r>
          </w:p>
        </w:tc>
      </w:tr>
      <w:tr w:rsidR="006E3128" w:rsidRPr="00F53BDA" w14:paraId="7201DBDD" w14:textId="77777777" w:rsidTr="007753EF">
        <w:trPr>
          <w:trHeight w:val="20"/>
        </w:trPr>
        <w:tc>
          <w:tcPr>
            <w:tcW w:w="3582" w:type="dxa"/>
            <w:gridSpan w:val="2"/>
            <w:vAlign w:val="center"/>
          </w:tcPr>
          <w:p w14:paraId="624FFFA0" w14:textId="77777777" w:rsidR="006E3128" w:rsidRPr="00F53BDA" w:rsidRDefault="006E3128" w:rsidP="007753EF">
            <w:pPr>
              <w:rPr>
                <w:sz w:val="20"/>
                <w:szCs w:val="20"/>
              </w:rPr>
            </w:pPr>
            <w:r w:rsidRPr="00F53BDA">
              <w:rPr>
                <w:i/>
                <w:iCs/>
                <w:color w:val="000000"/>
                <w:sz w:val="20"/>
                <w:szCs w:val="20"/>
              </w:rPr>
              <w:t>Commute start time</w:t>
            </w:r>
            <w:r>
              <w:rPr>
                <w:i/>
                <w:iCs/>
                <w:color w:val="000000"/>
                <w:sz w:val="20"/>
                <w:szCs w:val="20"/>
              </w:rPr>
              <w:t xml:space="preserve"> from home</w:t>
            </w:r>
          </w:p>
        </w:tc>
        <w:tc>
          <w:tcPr>
            <w:tcW w:w="5852" w:type="dxa"/>
            <w:gridSpan w:val="6"/>
            <w:vAlign w:val="center"/>
          </w:tcPr>
          <w:p w14:paraId="320E849A" w14:textId="77777777" w:rsidR="006E3128" w:rsidRPr="00F53BDA" w:rsidRDefault="006E3128" w:rsidP="007753EF">
            <w:pPr>
              <w:jc w:val="right"/>
              <w:rPr>
                <w:sz w:val="20"/>
                <w:szCs w:val="20"/>
              </w:rPr>
            </w:pPr>
          </w:p>
        </w:tc>
      </w:tr>
      <w:tr w:rsidR="006E3128" w:rsidRPr="00F53BDA" w14:paraId="08BCCC62" w14:textId="77777777" w:rsidTr="007753EF">
        <w:trPr>
          <w:trHeight w:val="20"/>
        </w:trPr>
        <w:tc>
          <w:tcPr>
            <w:tcW w:w="3582" w:type="dxa"/>
            <w:gridSpan w:val="2"/>
            <w:vAlign w:val="center"/>
          </w:tcPr>
          <w:p w14:paraId="4C5C97E8" w14:textId="77777777" w:rsidR="006E3128" w:rsidRPr="00F53BDA" w:rsidRDefault="006E3128" w:rsidP="007753EF">
            <w:pPr>
              <w:ind w:left="250"/>
              <w:rPr>
                <w:sz w:val="20"/>
                <w:szCs w:val="20"/>
              </w:rPr>
            </w:pPr>
            <w:r w:rsidRPr="00F53BDA">
              <w:rPr>
                <w:color w:val="000000"/>
                <w:sz w:val="20"/>
                <w:szCs w:val="20"/>
              </w:rPr>
              <w:t xml:space="preserve">Peak-hours (8:00-11:00, 16:00-22:00) </w:t>
            </w:r>
          </w:p>
        </w:tc>
        <w:tc>
          <w:tcPr>
            <w:tcW w:w="5852" w:type="dxa"/>
            <w:gridSpan w:val="6"/>
            <w:vAlign w:val="center"/>
          </w:tcPr>
          <w:p w14:paraId="173C8B68" w14:textId="77777777" w:rsidR="006E3128" w:rsidRPr="00F53BDA" w:rsidRDefault="006E3128" w:rsidP="007753EF">
            <w:pPr>
              <w:jc w:val="right"/>
              <w:rPr>
                <w:sz w:val="20"/>
                <w:szCs w:val="20"/>
              </w:rPr>
            </w:pPr>
            <w:r w:rsidRPr="00F53BDA">
              <w:rPr>
                <w:sz w:val="20"/>
                <w:szCs w:val="20"/>
              </w:rPr>
              <w:t>67.1%</w:t>
            </w:r>
          </w:p>
        </w:tc>
      </w:tr>
      <w:tr w:rsidR="006E3128" w:rsidRPr="00F53BDA" w14:paraId="5A1BF00A" w14:textId="77777777" w:rsidTr="007753EF">
        <w:trPr>
          <w:trHeight w:val="20"/>
        </w:trPr>
        <w:tc>
          <w:tcPr>
            <w:tcW w:w="3582" w:type="dxa"/>
            <w:gridSpan w:val="2"/>
            <w:tcBorders>
              <w:bottom w:val="double" w:sz="4" w:space="0" w:color="auto"/>
            </w:tcBorders>
            <w:vAlign w:val="center"/>
          </w:tcPr>
          <w:p w14:paraId="4DF97689" w14:textId="77777777" w:rsidR="006E3128" w:rsidRPr="00F53BDA" w:rsidRDefault="006E3128" w:rsidP="007753EF">
            <w:pPr>
              <w:ind w:left="250"/>
              <w:rPr>
                <w:sz w:val="20"/>
                <w:szCs w:val="20"/>
              </w:rPr>
            </w:pPr>
            <w:r w:rsidRPr="00F53BDA">
              <w:rPr>
                <w:color w:val="000000"/>
                <w:sz w:val="20"/>
                <w:szCs w:val="20"/>
              </w:rPr>
              <w:t>Off-peak hours (Other times)</w:t>
            </w:r>
          </w:p>
        </w:tc>
        <w:tc>
          <w:tcPr>
            <w:tcW w:w="5852" w:type="dxa"/>
            <w:gridSpan w:val="6"/>
            <w:tcBorders>
              <w:bottom w:val="double" w:sz="4" w:space="0" w:color="auto"/>
            </w:tcBorders>
            <w:vAlign w:val="center"/>
          </w:tcPr>
          <w:p w14:paraId="764542AD" w14:textId="77777777" w:rsidR="006E3128" w:rsidRPr="00F53BDA" w:rsidRDefault="006E3128" w:rsidP="007753EF">
            <w:pPr>
              <w:jc w:val="right"/>
              <w:rPr>
                <w:sz w:val="20"/>
                <w:szCs w:val="20"/>
              </w:rPr>
            </w:pPr>
            <w:r w:rsidRPr="00F53BDA">
              <w:rPr>
                <w:sz w:val="20"/>
                <w:szCs w:val="20"/>
              </w:rPr>
              <w:t>32.9%</w:t>
            </w:r>
          </w:p>
        </w:tc>
      </w:tr>
      <w:tr w:rsidR="006E3128" w:rsidRPr="00F53BDA" w14:paraId="6AFDE939" w14:textId="77777777" w:rsidTr="007753EF">
        <w:trPr>
          <w:trHeight w:val="20"/>
        </w:trPr>
        <w:tc>
          <w:tcPr>
            <w:tcW w:w="3582" w:type="dxa"/>
            <w:gridSpan w:val="2"/>
            <w:tcBorders>
              <w:top w:val="double" w:sz="4" w:space="0" w:color="auto"/>
              <w:bottom w:val="single" w:sz="4" w:space="0" w:color="auto"/>
            </w:tcBorders>
            <w:vAlign w:val="center"/>
          </w:tcPr>
          <w:p w14:paraId="7CD49FF2" w14:textId="77777777" w:rsidR="006E3128" w:rsidRPr="00F53BDA" w:rsidRDefault="006E3128" w:rsidP="007753EF">
            <w:pPr>
              <w:rPr>
                <w:color w:val="000000"/>
                <w:sz w:val="20"/>
                <w:szCs w:val="20"/>
              </w:rPr>
            </w:pPr>
            <w:r w:rsidRPr="00B83E64">
              <w:rPr>
                <w:b/>
                <w:i/>
                <w:sz w:val="20"/>
                <w:szCs w:val="20"/>
              </w:rPr>
              <w:t>Travel attributes</w:t>
            </w:r>
          </w:p>
        </w:tc>
        <w:tc>
          <w:tcPr>
            <w:tcW w:w="5852" w:type="dxa"/>
            <w:gridSpan w:val="6"/>
            <w:tcBorders>
              <w:top w:val="double" w:sz="4" w:space="0" w:color="auto"/>
              <w:bottom w:val="single" w:sz="4" w:space="0" w:color="auto"/>
            </w:tcBorders>
            <w:vAlign w:val="center"/>
          </w:tcPr>
          <w:p w14:paraId="040911D6" w14:textId="77777777" w:rsidR="006E3128" w:rsidRPr="00F53BDA" w:rsidRDefault="006E3128" w:rsidP="007753EF">
            <w:pPr>
              <w:jc w:val="right"/>
              <w:rPr>
                <w:sz w:val="20"/>
                <w:szCs w:val="20"/>
              </w:rPr>
            </w:pPr>
          </w:p>
        </w:tc>
      </w:tr>
      <w:tr w:rsidR="006E3128" w:rsidRPr="00F53BDA" w14:paraId="1176D0F4" w14:textId="77777777" w:rsidTr="00C46F99">
        <w:trPr>
          <w:trHeight w:val="20"/>
        </w:trPr>
        <w:tc>
          <w:tcPr>
            <w:tcW w:w="3582" w:type="dxa"/>
            <w:gridSpan w:val="2"/>
            <w:tcBorders>
              <w:top w:val="single" w:sz="4" w:space="0" w:color="auto"/>
              <w:bottom w:val="single" w:sz="4" w:space="0" w:color="auto"/>
            </w:tcBorders>
            <w:vAlign w:val="center"/>
          </w:tcPr>
          <w:p w14:paraId="29E92F89" w14:textId="77777777" w:rsidR="006E3128" w:rsidRPr="00F53BDA" w:rsidRDefault="006E3128" w:rsidP="007753EF">
            <w:pPr>
              <w:jc w:val="center"/>
              <w:rPr>
                <w:sz w:val="20"/>
                <w:szCs w:val="20"/>
              </w:rPr>
            </w:pPr>
          </w:p>
        </w:tc>
        <w:tc>
          <w:tcPr>
            <w:tcW w:w="1083" w:type="dxa"/>
            <w:tcBorders>
              <w:top w:val="single" w:sz="4" w:space="0" w:color="auto"/>
              <w:bottom w:val="single" w:sz="4" w:space="0" w:color="auto"/>
            </w:tcBorders>
            <w:vAlign w:val="center"/>
          </w:tcPr>
          <w:p w14:paraId="71D1701C" w14:textId="77777777" w:rsidR="006E3128" w:rsidRPr="00F53BDA" w:rsidRDefault="006E3128" w:rsidP="007753EF">
            <w:pPr>
              <w:jc w:val="center"/>
              <w:rPr>
                <w:b/>
                <w:bCs/>
                <w:sz w:val="20"/>
                <w:szCs w:val="20"/>
              </w:rPr>
            </w:pPr>
            <w:r w:rsidRPr="00F53BDA">
              <w:rPr>
                <w:b/>
                <w:bCs/>
                <w:sz w:val="20"/>
                <w:szCs w:val="20"/>
              </w:rPr>
              <w:t>Auto-rickshaw</w:t>
            </w:r>
          </w:p>
        </w:tc>
        <w:tc>
          <w:tcPr>
            <w:tcW w:w="867" w:type="dxa"/>
            <w:tcBorders>
              <w:top w:val="single" w:sz="4" w:space="0" w:color="auto"/>
              <w:bottom w:val="single" w:sz="4" w:space="0" w:color="auto"/>
            </w:tcBorders>
            <w:vAlign w:val="center"/>
          </w:tcPr>
          <w:p w14:paraId="0AC6DE1B" w14:textId="77777777" w:rsidR="006E3128" w:rsidRPr="00F53BDA" w:rsidRDefault="006E3128" w:rsidP="007753EF">
            <w:pPr>
              <w:jc w:val="center"/>
              <w:rPr>
                <w:b/>
                <w:bCs/>
                <w:sz w:val="20"/>
                <w:szCs w:val="20"/>
              </w:rPr>
            </w:pPr>
            <w:r w:rsidRPr="00F53BDA">
              <w:rPr>
                <w:b/>
                <w:bCs/>
                <w:sz w:val="20"/>
                <w:szCs w:val="20"/>
              </w:rPr>
              <w:t>Metro</w:t>
            </w:r>
          </w:p>
        </w:tc>
        <w:tc>
          <w:tcPr>
            <w:tcW w:w="976" w:type="dxa"/>
            <w:tcBorders>
              <w:top w:val="single" w:sz="4" w:space="0" w:color="auto"/>
              <w:bottom w:val="single" w:sz="4" w:space="0" w:color="auto"/>
            </w:tcBorders>
            <w:vAlign w:val="center"/>
          </w:tcPr>
          <w:p w14:paraId="0A437612" w14:textId="77777777" w:rsidR="006E3128" w:rsidRPr="00F53BDA" w:rsidRDefault="006E3128" w:rsidP="00C46F99">
            <w:pPr>
              <w:jc w:val="center"/>
              <w:rPr>
                <w:b/>
                <w:bCs/>
                <w:sz w:val="20"/>
                <w:szCs w:val="20"/>
              </w:rPr>
            </w:pPr>
            <w:r w:rsidRPr="00F53BDA">
              <w:rPr>
                <w:b/>
                <w:bCs/>
                <w:sz w:val="20"/>
                <w:szCs w:val="20"/>
              </w:rPr>
              <w:t>Bus</w:t>
            </w:r>
          </w:p>
        </w:tc>
        <w:tc>
          <w:tcPr>
            <w:tcW w:w="975" w:type="dxa"/>
            <w:tcBorders>
              <w:top w:val="single" w:sz="4" w:space="0" w:color="auto"/>
              <w:bottom w:val="single" w:sz="4" w:space="0" w:color="auto"/>
            </w:tcBorders>
            <w:vAlign w:val="center"/>
          </w:tcPr>
          <w:p w14:paraId="59155639" w14:textId="77777777" w:rsidR="006E3128" w:rsidRPr="00F53BDA" w:rsidRDefault="006E3128" w:rsidP="007753EF">
            <w:pPr>
              <w:jc w:val="center"/>
              <w:rPr>
                <w:b/>
                <w:bCs/>
                <w:sz w:val="20"/>
                <w:szCs w:val="20"/>
              </w:rPr>
            </w:pPr>
            <w:r w:rsidRPr="00F53BDA">
              <w:rPr>
                <w:b/>
                <w:bCs/>
                <w:sz w:val="20"/>
                <w:szCs w:val="20"/>
              </w:rPr>
              <w:t>Walk</w:t>
            </w:r>
          </w:p>
        </w:tc>
        <w:tc>
          <w:tcPr>
            <w:tcW w:w="975" w:type="dxa"/>
            <w:tcBorders>
              <w:top w:val="single" w:sz="4" w:space="0" w:color="auto"/>
              <w:bottom w:val="single" w:sz="4" w:space="0" w:color="auto"/>
            </w:tcBorders>
            <w:vAlign w:val="center"/>
          </w:tcPr>
          <w:p w14:paraId="22999FB3" w14:textId="77777777" w:rsidR="006E3128" w:rsidRPr="00F53BDA" w:rsidRDefault="006E3128" w:rsidP="007753EF">
            <w:pPr>
              <w:jc w:val="center"/>
              <w:rPr>
                <w:b/>
                <w:bCs/>
                <w:sz w:val="20"/>
                <w:szCs w:val="20"/>
              </w:rPr>
            </w:pPr>
            <w:r w:rsidRPr="00F53BDA">
              <w:rPr>
                <w:b/>
                <w:bCs/>
                <w:sz w:val="20"/>
                <w:szCs w:val="20"/>
              </w:rPr>
              <w:t>Two-wheeler</w:t>
            </w:r>
          </w:p>
        </w:tc>
        <w:tc>
          <w:tcPr>
            <w:tcW w:w="976" w:type="dxa"/>
            <w:tcBorders>
              <w:top w:val="single" w:sz="4" w:space="0" w:color="auto"/>
              <w:bottom w:val="single" w:sz="4" w:space="0" w:color="auto"/>
            </w:tcBorders>
            <w:vAlign w:val="center"/>
          </w:tcPr>
          <w:p w14:paraId="7A906B71" w14:textId="77777777" w:rsidR="006E3128" w:rsidRPr="00F53BDA" w:rsidRDefault="006E3128" w:rsidP="007753EF">
            <w:pPr>
              <w:jc w:val="center"/>
              <w:rPr>
                <w:b/>
                <w:bCs/>
                <w:sz w:val="20"/>
                <w:szCs w:val="20"/>
              </w:rPr>
            </w:pPr>
            <w:r w:rsidRPr="00F53BDA">
              <w:rPr>
                <w:b/>
                <w:bCs/>
                <w:sz w:val="20"/>
                <w:szCs w:val="20"/>
              </w:rPr>
              <w:t>Private car</w:t>
            </w:r>
          </w:p>
        </w:tc>
      </w:tr>
      <w:tr w:rsidR="006E3128" w:rsidRPr="00F53BDA" w14:paraId="386F63C1" w14:textId="77777777" w:rsidTr="007753EF">
        <w:trPr>
          <w:trHeight w:val="20"/>
        </w:trPr>
        <w:tc>
          <w:tcPr>
            <w:tcW w:w="1791" w:type="dxa"/>
            <w:vMerge w:val="restart"/>
            <w:tcBorders>
              <w:top w:val="single" w:sz="4" w:space="0" w:color="auto"/>
              <w:bottom w:val="single" w:sz="4" w:space="0" w:color="auto"/>
            </w:tcBorders>
            <w:vAlign w:val="center"/>
          </w:tcPr>
          <w:p w14:paraId="163AE0B5" w14:textId="77777777" w:rsidR="006E3128" w:rsidRPr="00B83E64" w:rsidRDefault="006E3128" w:rsidP="007753EF">
            <w:pPr>
              <w:jc w:val="left"/>
              <w:rPr>
                <w:i/>
                <w:sz w:val="20"/>
                <w:szCs w:val="20"/>
              </w:rPr>
            </w:pPr>
            <w:r w:rsidRPr="00B83E64">
              <w:rPr>
                <w:i/>
                <w:sz w:val="20"/>
                <w:szCs w:val="20"/>
              </w:rPr>
              <w:t>Travel Time in minutes</w:t>
            </w:r>
          </w:p>
        </w:tc>
        <w:tc>
          <w:tcPr>
            <w:tcW w:w="1791" w:type="dxa"/>
            <w:tcBorders>
              <w:top w:val="single" w:sz="4" w:space="0" w:color="auto"/>
              <w:bottom w:val="single" w:sz="4" w:space="0" w:color="auto"/>
            </w:tcBorders>
            <w:vAlign w:val="center"/>
          </w:tcPr>
          <w:p w14:paraId="6BCB3ED7" w14:textId="77777777" w:rsidR="006E3128" w:rsidRPr="00F53BDA" w:rsidRDefault="006E3128" w:rsidP="007753EF">
            <w:pPr>
              <w:rPr>
                <w:sz w:val="20"/>
                <w:szCs w:val="20"/>
              </w:rPr>
            </w:pPr>
            <w:r>
              <w:rPr>
                <w:sz w:val="20"/>
                <w:szCs w:val="20"/>
              </w:rPr>
              <w:t>Mean</w:t>
            </w:r>
          </w:p>
        </w:tc>
        <w:tc>
          <w:tcPr>
            <w:tcW w:w="1083" w:type="dxa"/>
            <w:tcBorders>
              <w:top w:val="single" w:sz="4" w:space="0" w:color="auto"/>
              <w:bottom w:val="single" w:sz="4" w:space="0" w:color="auto"/>
            </w:tcBorders>
            <w:vAlign w:val="center"/>
          </w:tcPr>
          <w:p w14:paraId="6F36BC0F" w14:textId="77777777" w:rsidR="006E3128" w:rsidRPr="00F53BDA" w:rsidRDefault="006E3128" w:rsidP="007753EF">
            <w:pPr>
              <w:jc w:val="right"/>
              <w:rPr>
                <w:sz w:val="20"/>
                <w:szCs w:val="20"/>
              </w:rPr>
            </w:pPr>
            <w:r>
              <w:rPr>
                <w:sz w:val="20"/>
                <w:szCs w:val="20"/>
              </w:rPr>
              <w:t>23.73</w:t>
            </w:r>
          </w:p>
        </w:tc>
        <w:tc>
          <w:tcPr>
            <w:tcW w:w="867" w:type="dxa"/>
            <w:tcBorders>
              <w:top w:val="single" w:sz="4" w:space="0" w:color="auto"/>
              <w:bottom w:val="single" w:sz="4" w:space="0" w:color="auto"/>
            </w:tcBorders>
            <w:vAlign w:val="center"/>
          </w:tcPr>
          <w:p w14:paraId="21D97254" w14:textId="77777777" w:rsidR="006E3128" w:rsidRPr="00F53BDA" w:rsidRDefault="006E3128" w:rsidP="007753EF">
            <w:pPr>
              <w:jc w:val="right"/>
              <w:rPr>
                <w:sz w:val="20"/>
                <w:szCs w:val="20"/>
              </w:rPr>
            </w:pPr>
            <w:r>
              <w:rPr>
                <w:sz w:val="20"/>
                <w:szCs w:val="20"/>
              </w:rPr>
              <w:t>38.95</w:t>
            </w:r>
          </w:p>
        </w:tc>
        <w:tc>
          <w:tcPr>
            <w:tcW w:w="976" w:type="dxa"/>
            <w:tcBorders>
              <w:top w:val="single" w:sz="4" w:space="0" w:color="auto"/>
              <w:bottom w:val="single" w:sz="4" w:space="0" w:color="auto"/>
            </w:tcBorders>
            <w:vAlign w:val="center"/>
          </w:tcPr>
          <w:p w14:paraId="2E03C321" w14:textId="77777777" w:rsidR="006E3128" w:rsidRPr="00F53BDA" w:rsidRDefault="006E3128" w:rsidP="007753EF">
            <w:pPr>
              <w:jc w:val="right"/>
              <w:rPr>
                <w:sz w:val="20"/>
                <w:szCs w:val="20"/>
              </w:rPr>
            </w:pPr>
            <w:r>
              <w:rPr>
                <w:sz w:val="20"/>
                <w:szCs w:val="20"/>
              </w:rPr>
              <w:t>47.51</w:t>
            </w:r>
          </w:p>
        </w:tc>
        <w:tc>
          <w:tcPr>
            <w:tcW w:w="975" w:type="dxa"/>
            <w:tcBorders>
              <w:top w:val="single" w:sz="4" w:space="0" w:color="auto"/>
              <w:bottom w:val="single" w:sz="4" w:space="0" w:color="auto"/>
            </w:tcBorders>
            <w:vAlign w:val="center"/>
          </w:tcPr>
          <w:p w14:paraId="61618ED2" w14:textId="77777777" w:rsidR="006E3128" w:rsidRPr="00F53BDA" w:rsidRDefault="006E3128" w:rsidP="007753EF">
            <w:pPr>
              <w:jc w:val="right"/>
              <w:rPr>
                <w:sz w:val="20"/>
                <w:szCs w:val="20"/>
              </w:rPr>
            </w:pPr>
            <w:r>
              <w:rPr>
                <w:sz w:val="20"/>
                <w:szCs w:val="20"/>
              </w:rPr>
              <w:t>36.50</w:t>
            </w:r>
          </w:p>
        </w:tc>
        <w:tc>
          <w:tcPr>
            <w:tcW w:w="975" w:type="dxa"/>
            <w:tcBorders>
              <w:top w:val="single" w:sz="4" w:space="0" w:color="auto"/>
              <w:bottom w:val="single" w:sz="4" w:space="0" w:color="auto"/>
            </w:tcBorders>
            <w:vAlign w:val="center"/>
          </w:tcPr>
          <w:p w14:paraId="76B0F337" w14:textId="77777777" w:rsidR="006E3128" w:rsidRPr="00F53BDA" w:rsidRDefault="006E3128" w:rsidP="007753EF">
            <w:pPr>
              <w:jc w:val="right"/>
              <w:rPr>
                <w:sz w:val="20"/>
                <w:szCs w:val="20"/>
              </w:rPr>
            </w:pPr>
            <w:r>
              <w:rPr>
                <w:sz w:val="20"/>
                <w:szCs w:val="20"/>
              </w:rPr>
              <w:t>25.36</w:t>
            </w:r>
          </w:p>
        </w:tc>
        <w:tc>
          <w:tcPr>
            <w:tcW w:w="976" w:type="dxa"/>
            <w:tcBorders>
              <w:top w:val="single" w:sz="4" w:space="0" w:color="auto"/>
              <w:bottom w:val="single" w:sz="4" w:space="0" w:color="auto"/>
              <w:right w:val="double" w:sz="4" w:space="0" w:color="auto"/>
            </w:tcBorders>
            <w:vAlign w:val="center"/>
          </w:tcPr>
          <w:p w14:paraId="7D6F7884" w14:textId="77777777" w:rsidR="006E3128" w:rsidRPr="00F53BDA" w:rsidRDefault="006E3128" w:rsidP="007753EF">
            <w:pPr>
              <w:jc w:val="right"/>
              <w:rPr>
                <w:sz w:val="20"/>
                <w:szCs w:val="20"/>
              </w:rPr>
            </w:pPr>
            <w:r>
              <w:rPr>
                <w:sz w:val="20"/>
                <w:szCs w:val="20"/>
              </w:rPr>
              <w:t>27.30</w:t>
            </w:r>
          </w:p>
        </w:tc>
      </w:tr>
      <w:tr w:rsidR="006E3128" w:rsidRPr="00F53BDA" w14:paraId="56E344D3" w14:textId="77777777" w:rsidTr="007753EF">
        <w:trPr>
          <w:trHeight w:val="20"/>
        </w:trPr>
        <w:tc>
          <w:tcPr>
            <w:tcW w:w="1791" w:type="dxa"/>
            <w:vMerge/>
            <w:tcBorders>
              <w:top w:val="single" w:sz="4" w:space="0" w:color="auto"/>
              <w:bottom w:val="single" w:sz="4" w:space="0" w:color="auto"/>
            </w:tcBorders>
            <w:vAlign w:val="center"/>
          </w:tcPr>
          <w:p w14:paraId="2452AA13" w14:textId="77777777" w:rsidR="006E3128" w:rsidRPr="00F53BDA" w:rsidRDefault="006E3128" w:rsidP="007753EF">
            <w:pPr>
              <w:rPr>
                <w:sz w:val="20"/>
                <w:szCs w:val="20"/>
              </w:rPr>
            </w:pPr>
          </w:p>
        </w:tc>
        <w:tc>
          <w:tcPr>
            <w:tcW w:w="1791" w:type="dxa"/>
            <w:tcBorders>
              <w:top w:val="single" w:sz="4" w:space="0" w:color="auto"/>
              <w:bottom w:val="single" w:sz="4" w:space="0" w:color="auto"/>
            </w:tcBorders>
            <w:vAlign w:val="center"/>
          </w:tcPr>
          <w:p w14:paraId="12534EE8" w14:textId="77777777" w:rsidR="006E3128" w:rsidRPr="00F53BDA" w:rsidRDefault="006E3128" w:rsidP="007753EF">
            <w:pPr>
              <w:rPr>
                <w:sz w:val="20"/>
                <w:szCs w:val="20"/>
              </w:rPr>
            </w:pPr>
            <w:r>
              <w:rPr>
                <w:sz w:val="20"/>
                <w:szCs w:val="20"/>
              </w:rPr>
              <w:t>Standard deviation</w:t>
            </w:r>
          </w:p>
        </w:tc>
        <w:tc>
          <w:tcPr>
            <w:tcW w:w="1083" w:type="dxa"/>
            <w:tcBorders>
              <w:top w:val="single" w:sz="4" w:space="0" w:color="auto"/>
              <w:bottom w:val="single" w:sz="4" w:space="0" w:color="auto"/>
            </w:tcBorders>
            <w:vAlign w:val="center"/>
          </w:tcPr>
          <w:p w14:paraId="2106D002" w14:textId="77777777" w:rsidR="006E3128" w:rsidRPr="00F53BDA" w:rsidRDefault="006E3128" w:rsidP="007753EF">
            <w:pPr>
              <w:jc w:val="right"/>
              <w:rPr>
                <w:sz w:val="20"/>
                <w:szCs w:val="20"/>
              </w:rPr>
            </w:pPr>
            <w:r>
              <w:rPr>
                <w:sz w:val="20"/>
                <w:szCs w:val="20"/>
              </w:rPr>
              <w:t>14.50</w:t>
            </w:r>
          </w:p>
        </w:tc>
        <w:tc>
          <w:tcPr>
            <w:tcW w:w="867" w:type="dxa"/>
            <w:tcBorders>
              <w:top w:val="single" w:sz="4" w:space="0" w:color="auto"/>
              <w:bottom w:val="single" w:sz="4" w:space="0" w:color="auto"/>
            </w:tcBorders>
            <w:vAlign w:val="center"/>
          </w:tcPr>
          <w:p w14:paraId="1D669945" w14:textId="77777777" w:rsidR="006E3128" w:rsidRPr="00F53BDA" w:rsidRDefault="006E3128" w:rsidP="007753EF">
            <w:pPr>
              <w:jc w:val="right"/>
              <w:rPr>
                <w:sz w:val="20"/>
                <w:szCs w:val="20"/>
              </w:rPr>
            </w:pPr>
            <w:r>
              <w:rPr>
                <w:sz w:val="20"/>
                <w:szCs w:val="20"/>
              </w:rPr>
              <w:t>19.78</w:t>
            </w:r>
          </w:p>
        </w:tc>
        <w:tc>
          <w:tcPr>
            <w:tcW w:w="976" w:type="dxa"/>
            <w:tcBorders>
              <w:top w:val="single" w:sz="4" w:space="0" w:color="auto"/>
              <w:bottom w:val="single" w:sz="4" w:space="0" w:color="auto"/>
            </w:tcBorders>
            <w:vAlign w:val="center"/>
          </w:tcPr>
          <w:p w14:paraId="0412BCEB" w14:textId="77777777" w:rsidR="006E3128" w:rsidRPr="00F53BDA" w:rsidRDefault="006E3128" w:rsidP="007753EF">
            <w:pPr>
              <w:jc w:val="right"/>
              <w:rPr>
                <w:sz w:val="20"/>
                <w:szCs w:val="20"/>
              </w:rPr>
            </w:pPr>
            <w:r>
              <w:rPr>
                <w:sz w:val="20"/>
                <w:szCs w:val="20"/>
              </w:rPr>
              <w:t>24.88</w:t>
            </w:r>
          </w:p>
        </w:tc>
        <w:tc>
          <w:tcPr>
            <w:tcW w:w="975" w:type="dxa"/>
            <w:tcBorders>
              <w:top w:val="single" w:sz="4" w:space="0" w:color="auto"/>
              <w:bottom w:val="single" w:sz="4" w:space="0" w:color="auto"/>
            </w:tcBorders>
            <w:vAlign w:val="center"/>
          </w:tcPr>
          <w:p w14:paraId="5DE63678" w14:textId="77777777" w:rsidR="006E3128" w:rsidRPr="00F53BDA" w:rsidRDefault="006E3128" w:rsidP="007753EF">
            <w:pPr>
              <w:jc w:val="right"/>
              <w:rPr>
                <w:sz w:val="20"/>
                <w:szCs w:val="20"/>
              </w:rPr>
            </w:pPr>
            <w:r>
              <w:rPr>
                <w:sz w:val="20"/>
                <w:szCs w:val="20"/>
              </w:rPr>
              <w:t>11.54</w:t>
            </w:r>
          </w:p>
        </w:tc>
        <w:tc>
          <w:tcPr>
            <w:tcW w:w="975" w:type="dxa"/>
            <w:tcBorders>
              <w:top w:val="single" w:sz="4" w:space="0" w:color="auto"/>
              <w:bottom w:val="single" w:sz="4" w:space="0" w:color="auto"/>
            </w:tcBorders>
            <w:vAlign w:val="center"/>
          </w:tcPr>
          <w:p w14:paraId="63C49526" w14:textId="77777777" w:rsidR="006E3128" w:rsidRPr="00F53BDA" w:rsidRDefault="006E3128" w:rsidP="007753EF">
            <w:pPr>
              <w:jc w:val="right"/>
              <w:rPr>
                <w:sz w:val="20"/>
                <w:szCs w:val="20"/>
              </w:rPr>
            </w:pPr>
            <w:r>
              <w:rPr>
                <w:sz w:val="20"/>
                <w:szCs w:val="20"/>
              </w:rPr>
              <w:t>14.60</w:t>
            </w:r>
          </w:p>
        </w:tc>
        <w:tc>
          <w:tcPr>
            <w:tcW w:w="976" w:type="dxa"/>
            <w:tcBorders>
              <w:top w:val="single" w:sz="4" w:space="0" w:color="auto"/>
              <w:bottom w:val="single" w:sz="4" w:space="0" w:color="auto"/>
              <w:right w:val="double" w:sz="4" w:space="0" w:color="auto"/>
            </w:tcBorders>
            <w:vAlign w:val="center"/>
          </w:tcPr>
          <w:p w14:paraId="079AC0CE" w14:textId="77777777" w:rsidR="006E3128" w:rsidRPr="00F53BDA" w:rsidRDefault="006E3128" w:rsidP="007753EF">
            <w:pPr>
              <w:jc w:val="right"/>
              <w:rPr>
                <w:sz w:val="20"/>
                <w:szCs w:val="20"/>
              </w:rPr>
            </w:pPr>
            <w:r>
              <w:rPr>
                <w:sz w:val="20"/>
                <w:szCs w:val="20"/>
              </w:rPr>
              <w:t>15.30</w:t>
            </w:r>
          </w:p>
        </w:tc>
      </w:tr>
      <w:tr w:rsidR="006E3128" w:rsidRPr="00F53BDA" w14:paraId="72E14029" w14:textId="77777777" w:rsidTr="007753EF">
        <w:trPr>
          <w:trHeight w:val="20"/>
        </w:trPr>
        <w:tc>
          <w:tcPr>
            <w:tcW w:w="1791" w:type="dxa"/>
            <w:vMerge w:val="restart"/>
            <w:tcBorders>
              <w:top w:val="single" w:sz="4" w:space="0" w:color="auto"/>
              <w:bottom w:val="single" w:sz="4" w:space="0" w:color="auto"/>
            </w:tcBorders>
            <w:vAlign w:val="center"/>
          </w:tcPr>
          <w:p w14:paraId="67D43003" w14:textId="77777777" w:rsidR="006E3128" w:rsidRPr="00B83E64" w:rsidRDefault="006E3128" w:rsidP="007753EF">
            <w:pPr>
              <w:rPr>
                <w:i/>
                <w:sz w:val="20"/>
                <w:szCs w:val="20"/>
              </w:rPr>
            </w:pPr>
            <w:r w:rsidRPr="006C47C2">
              <w:rPr>
                <w:i/>
                <w:sz w:val="20"/>
                <w:szCs w:val="20"/>
              </w:rPr>
              <w:t xml:space="preserve">Travel </w:t>
            </w:r>
            <w:r>
              <w:rPr>
                <w:i/>
                <w:sz w:val="20"/>
                <w:szCs w:val="20"/>
              </w:rPr>
              <w:t>Cost</w:t>
            </w:r>
            <w:r>
              <w:rPr>
                <w:sz w:val="20"/>
                <w:szCs w:val="20"/>
              </w:rPr>
              <w:t xml:space="preserve"> </w:t>
            </w:r>
            <w:r>
              <w:rPr>
                <w:i/>
                <w:sz w:val="20"/>
                <w:szCs w:val="20"/>
              </w:rPr>
              <w:t xml:space="preserve">in </w:t>
            </w:r>
            <w:r w:rsidRPr="00F53BDA">
              <w:rPr>
                <w:sz w:val="20"/>
                <w:szCs w:val="20"/>
              </w:rPr>
              <w:t>₹</w:t>
            </w:r>
          </w:p>
        </w:tc>
        <w:tc>
          <w:tcPr>
            <w:tcW w:w="1791" w:type="dxa"/>
            <w:tcBorders>
              <w:top w:val="single" w:sz="4" w:space="0" w:color="auto"/>
              <w:bottom w:val="single" w:sz="4" w:space="0" w:color="auto"/>
            </w:tcBorders>
            <w:vAlign w:val="center"/>
          </w:tcPr>
          <w:p w14:paraId="5242C95E" w14:textId="77777777" w:rsidR="006E3128" w:rsidRPr="006C47C2" w:rsidRDefault="006E3128" w:rsidP="007753EF">
            <w:pPr>
              <w:rPr>
                <w:i/>
                <w:sz w:val="20"/>
                <w:szCs w:val="20"/>
              </w:rPr>
            </w:pPr>
            <w:r>
              <w:rPr>
                <w:sz w:val="20"/>
                <w:szCs w:val="20"/>
              </w:rPr>
              <w:t>Mean</w:t>
            </w:r>
          </w:p>
        </w:tc>
        <w:tc>
          <w:tcPr>
            <w:tcW w:w="1083" w:type="dxa"/>
            <w:tcBorders>
              <w:top w:val="single" w:sz="4" w:space="0" w:color="auto"/>
              <w:bottom w:val="single" w:sz="4" w:space="0" w:color="auto"/>
            </w:tcBorders>
            <w:vAlign w:val="center"/>
          </w:tcPr>
          <w:p w14:paraId="6733F2AA" w14:textId="77777777" w:rsidR="006E3128" w:rsidRPr="00F53BDA" w:rsidRDefault="006E3128" w:rsidP="007753EF">
            <w:pPr>
              <w:jc w:val="right"/>
              <w:rPr>
                <w:sz w:val="20"/>
                <w:szCs w:val="20"/>
              </w:rPr>
            </w:pPr>
            <w:r>
              <w:rPr>
                <w:sz w:val="20"/>
                <w:szCs w:val="20"/>
              </w:rPr>
              <w:t>125.70</w:t>
            </w:r>
          </w:p>
        </w:tc>
        <w:tc>
          <w:tcPr>
            <w:tcW w:w="867" w:type="dxa"/>
            <w:tcBorders>
              <w:top w:val="single" w:sz="4" w:space="0" w:color="auto"/>
              <w:bottom w:val="single" w:sz="4" w:space="0" w:color="auto"/>
            </w:tcBorders>
            <w:vAlign w:val="center"/>
          </w:tcPr>
          <w:p w14:paraId="4EF14397" w14:textId="77777777" w:rsidR="006E3128" w:rsidRPr="00F53BDA" w:rsidRDefault="006E3128" w:rsidP="007753EF">
            <w:pPr>
              <w:jc w:val="right"/>
              <w:rPr>
                <w:sz w:val="20"/>
                <w:szCs w:val="20"/>
              </w:rPr>
            </w:pPr>
            <w:r>
              <w:rPr>
                <w:sz w:val="20"/>
                <w:szCs w:val="20"/>
              </w:rPr>
              <w:t>31.00</w:t>
            </w:r>
          </w:p>
        </w:tc>
        <w:tc>
          <w:tcPr>
            <w:tcW w:w="976" w:type="dxa"/>
            <w:tcBorders>
              <w:top w:val="single" w:sz="4" w:space="0" w:color="auto"/>
              <w:bottom w:val="single" w:sz="4" w:space="0" w:color="auto"/>
            </w:tcBorders>
            <w:vAlign w:val="center"/>
          </w:tcPr>
          <w:p w14:paraId="18BADDE9" w14:textId="77777777" w:rsidR="006E3128" w:rsidRPr="00F53BDA" w:rsidRDefault="006E3128" w:rsidP="007753EF">
            <w:pPr>
              <w:jc w:val="right"/>
              <w:rPr>
                <w:sz w:val="20"/>
                <w:szCs w:val="20"/>
              </w:rPr>
            </w:pPr>
            <w:r>
              <w:rPr>
                <w:sz w:val="20"/>
                <w:szCs w:val="20"/>
              </w:rPr>
              <w:t>19.86</w:t>
            </w:r>
          </w:p>
        </w:tc>
        <w:tc>
          <w:tcPr>
            <w:tcW w:w="975" w:type="dxa"/>
            <w:tcBorders>
              <w:top w:val="single" w:sz="4" w:space="0" w:color="auto"/>
              <w:bottom w:val="single" w:sz="4" w:space="0" w:color="auto"/>
            </w:tcBorders>
            <w:vAlign w:val="center"/>
          </w:tcPr>
          <w:p w14:paraId="53DFF641" w14:textId="77777777" w:rsidR="006E3128" w:rsidRPr="00F53BDA" w:rsidRDefault="006E3128" w:rsidP="007753EF">
            <w:pPr>
              <w:jc w:val="right"/>
              <w:rPr>
                <w:sz w:val="20"/>
                <w:szCs w:val="20"/>
              </w:rPr>
            </w:pPr>
            <w:r>
              <w:rPr>
                <w:sz w:val="20"/>
                <w:szCs w:val="20"/>
              </w:rPr>
              <w:t>NA</w:t>
            </w:r>
          </w:p>
        </w:tc>
        <w:tc>
          <w:tcPr>
            <w:tcW w:w="975" w:type="dxa"/>
            <w:tcBorders>
              <w:top w:val="single" w:sz="4" w:space="0" w:color="auto"/>
              <w:bottom w:val="single" w:sz="4" w:space="0" w:color="auto"/>
            </w:tcBorders>
            <w:vAlign w:val="center"/>
          </w:tcPr>
          <w:p w14:paraId="51F707CF" w14:textId="77777777" w:rsidR="006E3128" w:rsidRPr="00F53BDA" w:rsidRDefault="006E3128" w:rsidP="007753EF">
            <w:pPr>
              <w:jc w:val="right"/>
              <w:rPr>
                <w:sz w:val="20"/>
                <w:szCs w:val="20"/>
              </w:rPr>
            </w:pPr>
            <w:r>
              <w:rPr>
                <w:sz w:val="20"/>
                <w:szCs w:val="20"/>
              </w:rPr>
              <w:t>21.51</w:t>
            </w:r>
          </w:p>
        </w:tc>
        <w:tc>
          <w:tcPr>
            <w:tcW w:w="976" w:type="dxa"/>
            <w:tcBorders>
              <w:top w:val="single" w:sz="4" w:space="0" w:color="auto"/>
              <w:bottom w:val="single" w:sz="4" w:space="0" w:color="auto"/>
              <w:right w:val="double" w:sz="4" w:space="0" w:color="auto"/>
            </w:tcBorders>
            <w:vAlign w:val="center"/>
          </w:tcPr>
          <w:p w14:paraId="0CF37522" w14:textId="77777777" w:rsidR="006E3128" w:rsidRPr="00F53BDA" w:rsidRDefault="006E3128" w:rsidP="007753EF">
            <w:pPr>
              <w:jc w:val="right"/>
              <w:rPr>
                <w:sz w:val="20"/>
                <w:szCs w:val="20"/>
              </w:rPr>
            </w:pPr>
            <w:r>
              <w:rPr>
                <w:sz w:val="20"/>
                <w:szCs w:val="20"/>
              </w:rPr>
              <w:t>71.38</w:t>
            </w:r>
          </w:p>
        </w:tc>
      </w:tr>
      <w:tr w:rsidR="006E3128" w:rsidRPr="00F53BDA" w14:paraId="09416535" w14:textId="77777777" w:rsidTr="007753EF">
        <w:trPr>
          <w:trHeight w:val="20"/>
        </w:trPr>
        <w:tc>
          <w:tcPr>
            <w:tcW w:w="1791" w:type="dxa"/>
            <w:vMerge/>
            <w:tcBorders>
              <w:top w:val="single" w:sz="4" w:space="0" w:color="auto"/>
              <w:bottom w:val="double" w:sz="4" w:space="0" w:color="auto"/>
            </w:tcBorders>
            <w:vAlign w:val="center"/>
          </w:tcPr>
          <w:p w14:paraId="4667688B" w14:textId="77777777" w:rsidR="006E3128" w:rsidRPr="006C47C2" w:rsidRDefault="006E3128" w:rsidP="007753EF">
            <w:pPr>
              <w:rPr>
                <w:i/>
                <w:sz w:val="20"/>
                <w:szCs w:val="20"/>
              </w:rPr>
            </w:pPr>
          </w:p>
        </w:tc>
        <w:tc>
          <w:tcPr>
            <w:tcW w:w="1791" w:type="dxa"/>
            <w:tcBorders>
              <w:top w:val="single" w:sz="4" w:space="0" w:color="auto"/>
              <w:bottom w:val="double" w:sz="4" w:space="0" w:color="auto"/>
            </w:tcBorders>
            <w:vAlign w:val="center"/>
          </w:tcPr>
          <w:p w14:paraId="08227BE2" w14:textId="77777777" w:rsidR="006E3128" w:rsidRPr="006C47C2" w:rsidRDefault="006E3128" w:rsidP="007753EF">
            <w:pPr>
              <w:rPr>
                <w:i/>
                <w:sz w:val="20"/>
                <w:szCs w:val="20"/>
              </w:rPr>
            </w:pPr>
            <w:r>
              <w:rPr>
                <w:sz w:val="20"/>
                <w:szCs w:val="20"/>
              </w:rPr>
              <w:t>Standard deviation</w:t>
            </w:r>
          </w:p>
        </w:tc>
        <w:tc>
          <w:tcPr>
            <w:tcW w:w="1083" w:type="dxa"/>
            <w:tcBorders>
              <w:top w:val="single" w:sz="4" w:space="0" w:color="auto"/>
              <w:bottom w:val="double" w:sz="4" w:space="0" w:color="auto"/>
            </w:tcBorders>
            <w:vAlign w:val="center"/>
          </w:tcPr>
          <w:p w14:paraId="2DF74958" w14:textId="77777777" w:rsidR="006E3128" w:rsidRPr="00F53BDA" w:rsidRDefault="006E3128" w:rsidP="007753EF">
            <w:pPr>
              <w:jc w:val="right"/>
              <w:rPr>
                <w:sz w:val="20"/>
                <w:szCs w:val="20"/>
              </w:rPr>
            </w:pPr>
            <w:r>
              <w:rPr>
                <w:sz w:val="20"/>
                <w:szCs w:val="20"/>
              </w:rPr>
              <w:t>88.00</w:t>
            </w:r>
          </w:p>
        </w:tc>
        <w:tc>
          <w:tcPr>
            <w:tcW w:w="867" w:type="dxa"/>
            <w:tcBorders>
              <w:top w:val="single" w:sz="4" w:space="0" w:color="auto"/>
              <w:bottom w:val="double" w:sz="4" w:space="0" w:color="auto"/>
            </w:tcBorders>
            <w:vAlign w:val="center"/>
          </w:tcPr>
          <w:p w14:paraId="02C5904F" w14:textId="77777777" w:rsidR="006E3128" w:rsidRPr="00F53BDA" w:rsidRDefault="006E3128" w:rsidP="007753EF">
            <w:pPr>
              <w:jc w:val="right"/>
              <w:rPr>
                <w:sz w:val="20"/>
                <w:szCs w:val="20"/>
              </w:rPr>
            </w:pPr>
            <w:r>
              <w:rPr>
                <w:sz w:val="20"/>
                <w:szCs w:val="20"/>
              </w:rPr>
              <w:t>10.85</w:t>
            </w:r>
          </w:p>
        </w:tc>
        <w:tc>
          <w:tcPr>
            <w:tcW w:w="976" w:type="dxa"/>
            <w:tcBorders>
              <w:top w:val="single" w:sz="4" w:space="0" w:color="auto"/>
              <w:bottom w:val="double" w:sz="4" w:space="0" w:color="auto"/>
            </w:tcBorders>
            <w:vAlign w:val="center"/>
          </w:tcPr>
          <w:p w14:paraId="703DEA48" w14:textId="77777777" w:rsidR="006E3128" w:rsidRPr="00F53BDA" w:rsidRDefault="006E3128" w:rsidP="007753EF">
            <w:pPr>
              <w:jc w:val="right"/>
              <w:rPr>
                <w:sz w:val="20"/>
                <w:szCs w:val="20"/>
              </w:rPr>
            </w:pPr>
            <w:r>
              <w:rPr>
                <w:sz w:val="20"/>
                <w:szCs w:val="20"/>
              </w:rPr>
              <w:t>6.29</w:t>
            </w:r>
          </w:p>
        </w:tc>
        <w:tc>
          <w:tcPr>
            <w:tcW w:w="975" w:type="dxa"/>
            <w:tcBorders>
              <w:top w:val="single" w:sz="4" w:space="0" w:color="auto"/>
              <w:bottom w:val="double" w:sz="4" w:space="0" w:color="auto"/>
            </w:tcBorders>
            <w:vAlign w:val="center"/>
          </w:tcPr>
          <w:p w14:paraId="1251C638" w14:textId="77777777" w:rsidR="006E3128" w:rsidRPr="00F53BDA" w:rsidRDefault="006E3128" w:rsidP="007753EF">
            <w:pPr>
              <w:jc w:val="right"/>
              <w:rPr>
                <w:sz w:val="20"/>
                <w:szCs w:val="20"/>
              </w:rPr>
            </w:pPr>
            <w:r>
              <w:rPr>
                <w:sz w:val="20"/>
                <w:szCs w:val="20"/>
              </w:rPr>
              <w:t>NA</w:t>
            </w:r>
          </w:p>
        </w:tc>
        <w:tc>
          <w:tcPr>
            <w:tcW w:w="975" w:type="dxa"/>
            <w:tcBorders>
              <w:top w:val="single" w:sz="4" w:space="0" w:color="auto"/>
              <w:bottom w:val="double" w:sz="4" w:space="0" w:color="auto"/>
            </w:tcBorders>
            <w:vAlign w:val="center"/>
          </w:tcPr>
          <w:p w14:paraId="662E18B3" w14:textId="77777777" w:rsidR="006E3128" w:rsidRPr="00F53BDA" w:rsidRDefault="006E3128" w:rsidP="007753EF">
            <w:pPr>
              <w:jc w:val="right"/>
              <w:rPr>
                <w:sz w:val="20"/>
                <w:szCs w:val="20"/>
              </w:rPr>
            </w:pPr>
            <w:r>
              <w:rPr>
                <w:sz w:val="20"/>
                <w:szCs w:val="20"/>
              </w:rPr>
              <w:t>15.53</w:t>
            </w:r>
          </w:p>
        </w:tc>
        <w:tc>
          <w:tcPr>
            <w:tcW w:w="976" w:type="dxa"/>
            <w:tcBorders>
              <w:top w:val="single" w:sz="4" w:space="0" w:color="auto"/>
              <w:bottom w:val="double" w:sz="4" w:space="0" w:color="auto"/>
              <w:right w:val="double" w:sz="4" w:space="0" w:color="auto"/>
            </w:tcBorders>
            <w:vAlign w:val="center"/>
          </w:tcPr>
          <w:p w14:paraId="11767A60" w14:textId="77777777" w:rsidR="006E3128" w:rsidRPr="00F53BDA" w:rsidRDefault="006E3128" w:rsidP="007753EF">
            <w:pPr>
              <w:jc w:val="right"/>
              <w:rPr>
                <w:sz w:val="20"/>
                <w:szCs w:val="20"/>
              </w:rPr>
            </w:pPr>
            <w:r>
              <w:rPr>
                <w:sz w:val="20"/>
                <w:szCs w:val="20"/>
              </w:rPr>
              <w:t>52.20</w:t>
            </w:r>
          </w:p>
        </w:tc>
      </w:tr>
    </w:tbl>
    <w:p w14:paraId="22387847" w14:textId="208E54BC" w:rsidR="00CD6B58" w:rsidRDefault="00E65E17" w:rsidP="000C0B75">
      <w:pPr>
        <w:ind w:firstLine="720"/>
        <w:rPr>
          <w:rFonts w:cs="Times New Roman"/>
          <w:szCs w:val="24"/>
        </w:rPr>
      </w:pPr>
      <w:r>
        <w:rPr>
          <w:rFonts w:cs="Times New Roman"/>
          <w:szCs w:val="24"/>
        </w:rPr>
        <w:lastRenderedPageBreak/>
        <w:t xml:space="preserve">We are unable to examine the representativeness of the sample compared to the population of Bengaluru workers, because </w:t>
      </w:r>
      <w:r w:rsidR="00DE0163" w:rsidRPr="00F53BDA">
        <w:rPr>
          <w:rFonts w:cs="Times New Roman"/>
          <w:szCs w:val="24"/>
        </w:rPr>
        <w:t xml:space="preserve">almost all census data </w:t>
      </w:r>
      <w:r>
        <w:rPr>
          <w:rFonts w:cs="Times New Roman"/>
          <w:szCs w:val="24"/>
        </w:rPr>
        <w:t xml:space="preserve">in India </w:t>
      </w:r>
      <w:r w:rsidR="00DE0163" w:rsidRPr="00F53BDA">
        <w:rPr>
          <w:rFonts w:cs="Times New Roman"/>
          <w:szCs w:val="24"/>
        </w:rPr>
        <w:t>contain information for the population</w:t>
      </w:r>
      <w:r>
        <w:rPr>
          <w:rFonts w:cs="Times New Roman"/>
          <w:szCs w:val="24"/>
        </w:rPr>
        <w:t xml:space="preserve"> as a whole, and not subpopulation groups such as workers</w:t>
      </w:r>
      <w:r w:rsidR="00DE0163" w:rsidRPr="00F53BDA">
        <w:rPr>
          <w:rFonts w:cs="Times New Roman"/>
          <w:szCs w:val="24"/>
        </w:rPr>
        <w:t xml:space="preserve">. However, </w:t>
      </w:r>
      <w:r w:rsidR="00F02605">
        <w:rPr>
          <w:rFonts w:cs="Times New Roman"/>
          <w:szCs w:val="24"/>
        </w:rPr>
        <w:t>the sample may be compared to the gender distribution of the workforce in the city of Bengaluru for a check on representativeness, for which the census data is available</w:t>
      </w:r>
      <w:r w:rsidR="00DE0163" w:rsidRPr="00F53BDA">
        <w:rPr>
          <w:rFonts w:cs="Times New Roman"/>
          <w:szCs w:val="24"/>
        </w:rPr>
        <w:t xml:space="preserve">. </w:t>
      </w:r>
      <w:r w:rsidR="00F02605">
        <w:rPr>
          <w:rFonts w:cs="Times New Roman"/>
          <w:szCs w:val="24"/>
        </w:rPr>
        <w:t>Our</w:t>
      </w:r>
      <w:r w:rsidR="00CD6B58" w:rsidRPr="00F53BDA">
        <w:rPr>
          <w:rFonts w:cs="Times New Roman"/>
          <w:szCs w:val="24"/>
        </w:rPr>
        <w:t xml:space="preserve"> sampl</w:t>
      </w:r>
      <w:r w:rsidR="00F02605">
        <w:rPr>
          <w:rFonts w:cs="Times New Roman"/>
          <w:szCs w:val="24"/>
        </w:rPr>
        <w:t>e, with 28.6% women,</w:t>
      </w:r>
      <w:r w:rsidR="00CD6B58" w:rsidRPr="00F53BDA">
        <w:rPr>
          <w:rFonts w:cs="Times New Roman"/>
          <w:szCs w:val="24"/>
        </w:rPr>
        <w:t xml:space="preserve"> is fairly representative of the </w:t>
      </w:r>
      <w:r>
        <w:rPr>
          <w:rFonts w:cs="Times New Roman"/>
          <w:szCs w:val="24"/>
        </w:rPr>
        <w:t xml:space="preserve">25% women in the Bengaluru workforce </w:t>
      </w:r>
      <w:r w:rsidR="00CD6B58" w:rsidRPr="00F53BDA">
        <w:rPr>
          <w:rFonts w:cs="Times New Roman"/>
          <w:szCs w:val="24"/>
        </w:rPr>
        <w:t xml:space="preserve">(Census </w:t>
      </w:r>
      <w:r w:rsidR="005F5E9E">
        <w:rPr>
          <w:rFonts w:cs="Times New Roman"/>
          <w:szCs w:val="24"/>
        </w:rPr>
        <w:t xml:space="preserve">of India, </w:t>
      </w:r>
      <w:r w:rsidR="00CD6B58" w:rsidRPr="00F53BDA">
        <w:rPr>
          <w:rFonts w:cs="Times New Roman"/>
          <w:szCs w:val="24"/>
        </w:rPr>
        <w:t>2011).</w:t>
      </w:r>
      <w:r w:rsidR="00DE0163" w:rsidRPr="00F53BDA">
        <w:rPr>
          <w:rFonts w:cs="Times New Roman"/>
          <w:szCs w:val="24"/>
        </w:rPr>
        <w:t xml:space="preserve"> </w:t>
      </w:r>
      <w:r w:rsidR="008B6BF0">
        <w:rPr>
          <w:rFonts w:cs="Times New Roman"/>
          <w:szCs w:val="24"/>
        </w:rPr>
        <w:t xml:space="preserve">Further, the average commute distance in our sample is </w:t>
      </w:r>
      <w:r w:rsidR="00982D80">
        <w:rPr>
          <w:rFonts w:cs="Times New Roman"/>
          <w:szCs w:val="24"/>
        </w:rPr>
        <w:t>10.86</w:t>
      </w:r>
      <w:r w:rsidR="008B6BF0">
        <w:rPr>
          <w:rFonts w:cs="Times New Roman"/>
          <w:szCs w:val="24"/>
        </w:rPr>
        <w:t xml:space="preserve"> kms, which is </w:t>
      </w:r>
      <w:r w:rsidR="00F925F4">
        <w:rPr>
          <w:rFonts w:cs="Times New Roman"/>
          <w:szCs w:val="24"/>
        </w:rPr>
        <w:t xml:space="preserve">very </w:t>
      </w:r>
      <w:r w:rsidR="008B6BF0">
        <w:rPr>
          <w:rFonts w:cs="Times New Roman"/>
          <w:szCs w:val="24"/>
        </w:rPr>
        <w:t xml:space="preserve">close to the average commute distance </w:t>
      </w:r>
      <w:r w:rsidR="00982D80">
        <w:rPr>
          <w:rFonts w:cs="Times New Roman"/>
          <w:szCs w:val="24"/>
        </w:rPr>
        <w:t xml:space="preserve">for a typical urban </w:t>
      </w:r>
      <w:r w:rsidR="004A12EC">
        <w:rPr>
          <w:rFonts w:cs="Times New Roman"/>
          <w:szCs w:val="24"/>
        </w:rPr>
        <w:t>dweller</w:t>
      </w:r>
      <w:r w:rsidR="00982D80">
        <w:rPr>
          <w:rFonts w:cs="Times New Roman"/>
          <w:szCs w:val="24"/>
        </w:rPr>
        <w:t xml:space="preserve"> in India</w:t>
      </w:r>
      <w:r w:rsidR="008B6BF0">
        <w:rPr>
          <w:rFonts w:cs="Times New Roman"/>
          <w:szCs w:val="24"/>
        </w:rPr>
        <w:t xml:space="preserve"> (</w:t>
      </w:r>
      <w:r w:rsidR="004A12EC">
        <w:rPr>
          <w:rFonts w:cs="Times New Roman"/>
          <w:szCs w:val="24"/>
        </w:rPr>
        <w:t>Statista, 2019</w:t>
      </w:r>
      <w:r w:rsidR="008B6BF0">
        <w:rPr>
          <w:rFonts w:cs="Times New Roman"/>
          <w:szCs w:val="24"/>
        </w:rPr>
        <w:t>).</w:t>
      </w:r>
    </w:p>
    <w:p w14:paraId="5867C8C7" w14:textId="77777777" w:rsidR="000C0B75" w:rsidRPr="00F53BDA" w:rsidRDefault="000C0B75" w:rsidP="000C0B75">
      <w:pPr>
        <w:ind w:firstLine="720"/>
        <w:rPr>
          <w:rFonts w:cs="Times New Roman"/>
          <w:szCs w:val="24"/>
        </w:rPr>
      </w:pPr>
    </w:p>
    <w:p w14:paraId="18AD4100" w14:textId="5B4304B1" w:rsidR="007A7977" w:rsidRPr="00F53BDA" w:rsidRDefault="00E5582C" w:rsidP="000C0B75">
      <w:pPr>
        <w:pStyle w:val="Heading2"/>
        <w:spacing w:before="0" w:after="0"/>
      </w:pPr>
      <w:r w:rsidRPr="00F53BDA">
        <w:t xml:space="preserve">Model </w:t>
      </w:r>
      <w:r w:rsidR="000C0B75">
        <w:t>R</w:t>
      </w:r>
      <w:r w:rsidRPr="00F53BDA">
        <w:t>esults</w:t>
      </w:r>
    </w:p>
    <w:p w14:paraId="640CA384" w14:textId="3DB5F70E" w:rsidR="006E2DE0" w:rsidRDefault="00E5582C" w:rsidP="000C0B75">
      <w:pPr>
        <w:rPr>
          <w:rFonts w:cs="Times New Roman"/>
          <w:szCs w:val="24"/>
        </w:rPr>
      </w:pPr>
      <w:r w:rsidRPr="00F53BDA">
        <w:rPr>
          <w:rFonts w:cs="Times New Roman"/>
          <w:szCs w:val="24"/>
        </w:rPr>
        <w:t>In our estimation process, we explored several functional forms for the exogenous variables including a linear form, dummy variable categorization,</w:t>
      </w:r>
      <w:r w:rsidR="006E2DE0" w:rsidRPr="00F53BDA">
        <w:rPr>
          <w:rFonts w:cs="Times New Roman"/>
          <w:szCs w:val="24"/>
        </w:rPr>
        <w:t xml:space="preserve"> </w:t>
      </w:r>
      <w:r w:rsidRPr="00F53BDA">
        <w:rPr>
          <w:rFonts w:cs="Times New Roman"/>
          <w:szCs w:val="24"/>
        </w:rPr>
        <w:t>count variable</w:t>
      </w:r>
      <w:r w:rsidR="006E2DE0" w:rsidRPr="00F53BDA">
        <w:rPr>
          <w:rFonts w:cs="Times New Roman"/>
          <w:szCs w:val="24"/>
        </w:rPr>
        <w:t xml:space="preserve"> forms</w:t>
      </w:r>
      <w:r w:rsidRPr="00F53BDA">
        <w:rPr>
          <w:rFonts w:cs="Times New Roman"/>
          <w:szCs w:val="24"/>
        </w:rPr>
        <w:t>, as well as several interactions of explanatory variables.</w:t>
      </w:r>
      <w:r w:rsidR="006E2DE0" w:rsidRPr="00F53BDA">
        <w:rPr>
          <w:rFonts w:cs="Times New Roman"/>
          <w:szCs w:val="24"/>
        </w:rPr>
        <w:t xml:space="preserve"> The dummy variable categorization provided the best fit for most variables except for the travel time and travel cost variables</w:t>
      </w:r>
      <w:r w:rsidR="00697941">
        <w:rPr>
          <w:rFonts w:cs="Times New Roman"/>
          <w:szCs w:val="24"/>
        </w:rPr>
        <w:t xml:space="preserve"> (</w:t>
      </w:r>
      <w:r w:rsidR="00D95DC4">
        <w:rPr>
          <w:rFonts w:cs="Times New Roman"/>
          <w:szCs w:val="24"/>
        </w:rPr>
        <w:t>which came out to be best in continuous form</w:t>
      </w:r>
      <w:r w:rsidR="00697941">
        <w:rPr>
          <w:rFonts w:cs="Times New Roman"/>
          <w:szCs w:val="24"/>
        </w:rPr>
        <w:t>) and two count variables (number of two</w:t>
      </w:r>
      <w:r w:rsidR="008A285E">
        <w:rPr>
          <w:rFonts w:cs="Times New Roman"/>
          <w:szCs w:val="24"/>
        </w:rPr>
        <w:t>-</w:t>
      </w:r>
      <w:r w:rsidR="00697941">
        <w:rPr>
          <w:rFonts w:cs="Times New Roman"/>
          <w:szCs w:val="24"/>
        </w:rPr>
        <w:t>wheelers/private cars)</w:t>
      </w:r>
      <w:r w:rsidR="006E2DE0" w:rsidRPr="00F53BDA">
        <w:rPr>
          <w:rFonts w:cs="Times New Roman"/>
          <w:szCs w:val="24"/>
        </w:rPr>
        <w:t xml:space="preserve">. The final model specification was obtained after a systematic process of testing alternative combinations of explanatory variables based on statistical fit and parsimony considerations. </w:t>
      </w:r>
      <w:r w:rsidR="0061543B">
        <w:rPr>
          <w:rFonts w:cs="Times New Roman"/>
          <w:szCs w:val="24"/>
        </w:rPr>
        <w:t xml:space="preserve">Importantly, a log-normal distribution for the travel cost coefficient is assumed in our study to restrict the response coefficient to be negative across all individuals (and thus, avoiding the breakdown of VTTS computation due to the </w:t>
      </w:r>
      <w:r w:rsidR="002115C9">
        <w:rPr>
          <w:rFonts w:cs="Times New Roman"/>
          <w:szCs w:val="24"/>
        </w:rPr>
        <w:t>singularity</w:t>
      </w:r>
      <w:r w:rsidR="0061543B">
        <w:rPr>
          <w:rFonts w:cs="Times New Roman"/>
          <w:szCs w:val="24"/>
        </w:rPr>
        <w:t xml:space="preserve"> problem), wh</w:t>
      </w:r>
      <w:r w:rsidR="00D95DC4">
        <w:rPr>
          <w:rFonts w:cs="Times New Roman"/>
          <w:szCs w:val="24"/>
        </w:rPr>
        <w:t>ile</w:t>
      </w:r>
      <w:r w:rsidR="0061543B">
        <w:rPr>
          <w:rFonts w:cs="Times New Roman"/>
          <w:szCs w:val="24"/>
        </w:rPr>
        <w:t xml:space="preserve"> an unrestricted non-normal distribution (as proposed in this paper) is assumed for the travel time response coefficient. </w:t>
      </w:r>
      <w:r w:rsidR="006E2DE0" w:rsidRPr="00F53BDA">
        <w:rPr>
          <w:rFonts w:cs="Times New Roman"/>
          <w:szCs w:val="24"/>
        </w:rPr>
        <w:t xml:space="preserve">The model results are presented in Table 2. </w:t>
      </w:r>
      <w:r w:rsidR="00D95DC4">
        <w:rPr>
          <w:rFonts w:cs="Times New Roman"/>
          <w:szCs w:val="24"/>
        </w:rPr>
        <w:t xml:space="preserve">These results provide the effect of exogenous variables on the utility of the different modes. </w:t>
      </w:r>
      <w:r w:rsidR="006E2DE0" w:rsidRPr="00F53BDA">
        <w:rPr>
          <w:rFonts w:cs="Times New Roman"/>
          <w:szCs w:val="24"/>
        </w:rPr>
        <w:t>The auto-rickshaw mode of transportation is considered the base alternative in our multinomial choice context</w:t>
      </w:r>
      <w:r w:rsidR="00D95DC4">
        <w:rPr>
          <w:rFonts w:cs="Times New Roman"/>
          <w:szCs w:val="24"/>
        </w:rPr>
        <w:t xml:space="preserve"> for the introduction of the effects of alternative-invariant exogenous variables</w:t>
      </w:r>
      <w:r w:rsidR="006E2DE0" w:rsidRPr="00F53BDA">
        <w:rPr>
          <w:rFonts w:cs="Times New Roman"/>
          <w:szCs w:val="24"/>
        </w:rPr>
        <w:t>.</w:t>
      </w:r>
      <w:r w:rsidR="00D95DC4">
        <w:rPr>
          <w:rFonts w:cs="Times New Roman"/>
          <w:szCs w:val="24"/>
        </w:rPr>
        <w:t xml:space="preserve"> A </w:t>
      </w:r>
      <w:r w:rsidR="00C50E65">
        <w:rPr>
          <w:rFonts w:cs="Times New Roman"/>
          <w:szCs w:val="24"/>
        </w:rPr>
        <w:t>‘--</w:t>
      </w:r>
      <w:r w:rsidR="00D95DC4">
        <w:rPr>
          <w:rFonts w:cs="Times New Roman"/>
          <w:szCs w:val="24"/>
        </w:rPr>
        <w:t xml:space="preserve">’ in the table for a specific cell indicates that the corresponding row variable has no statistically significant impact on </w:t>
      </w:r>
      <w:r w:rsidR="00C50E65">
        <w:rPr>
          <w:rFonts w:cs="Times New Roman"/>
          <w:szCs w:val="24"/>
        </w:rPr>
        <w:t>the corresponding column mode.</w:t>
      </w:r>
    </w:p>
    <w:p w14:paraId="08D39D12" w14:textId="77777777" w:rsidR="000C0B75" w:rsidRPr="00F53BDA" w:rsidRDefault="000C0B75" w:rsidP="000C0B75">
      <w:pPr>
        <w:rPr>
          <w:rFonts w:cs="Times New Roman"/>
          <w:szCs w:val="24"/>
        </w:rPr>
      </w:pPr>
    </w:p>
    <w:p w14:paraId="3CA772D3" w14:textId="7EB79644" w:rsidR="00D3598C" w:rsidRPr="0017745A" w:rsidRDefault="00D3598C" w:rsidP="000C0B75">
      <w:pPr>
        <w:rPr>
          <w:rFonts w:cs="Times New Roman"/>
          <w:b/>
          <w:i/>
          <w:szCs w:val="24"/>
        </w:rPr>
      </w:pPr>
      <w:r w:rsidRPr="0017745A">
        <w:rPr>
          <w:rFonts w:cs="Times New Roman"/>
          <w:b/>
          <w:i/>
          <w:szCs w:val="24"/>
        </w:rPr>
        <w:t>Individual characteristics</w:t>
      </w:r>
    </w:p>
    <w:p w14:paraId="211E56E3" w14:textId="292CBBD0" w:rsidR="007542CC" w:rsidRPr="00F53BDA" w:rsidRDefault="00D751FE" w:rsidP="000C0B75">
      <w:pPr>
        <w:rPr>
          <w:rFonts w:cs="Times New Roman"/>
          <w:szCs w:val="24"/>
        </w:rPr>
      </w:pPr>
      <w:r w:rsidRPr="00F53BDA">
        <w:rPr>
          <w:rFonts w:cs="Times New Roman"/>
          <w:szCs w:val="24"/>
        </w:rPr>
        <w:t xml:space="preserve">Our results from </w:t>
      </w:r>
      <w:r w:rsidR="00767E27">
        <w:rPr>
          <w:rFonts w:cs="Times New Roman"/>
          <w:szCs w:val="24"/>
        </w:rPr>
        <w:t>Table</w:t>
      </w:r>
      <w:r w:rsidR="00767E27" w:rsidRPr="00F53BDA">
        <w:rPr>
          <w:rFonts w:cs="Times New Roman"/>
          <w:szCs w:val="24"/>
        </w:rPr>
        <w:t xml:space="preserve"> </w:t>
      </w:r>
      <w:r w:rsidR="006E2DE0" w:rsidRPr="00F53BDA">
        <w:rPr>
          <w:rFonts w:cs="Times New Roman"/>
          <w:szCs w:val="24"/>
        </w:rPr>
        <w:t>2</w:t>
      </w:r>
      <w:r w:rsidRPr="00F53BDA">
        <w:rPr>
          <w:rFonts w:cs="Times New Roman"/>
          <w:szCs w:val="24"/>
        </w:rPr>
        <w:t xml:space="preserve"> </w:t>
      </w:r>
      <w:r w:rsidR="008B6BF0">
        <w:rPr>
          <w:rFonts w:cs="Times New Roman"/>
          <w:szCs w:val="24"/>
        </w:rPr>
        <w:t>indicate</w:t>
      </w:r>
      <w:r w:rsidRPr="00F53BDA">
        <w:rPr>
          <w:rFonts w:cs="Times New Roman"/>
          <w:szCs w:val="24"/>
        </w:rPr>
        <w:t xml:space="preserve"> that there </w:t>
      </w:r>
      <w:r w:rsidR="00827D8F" w:rsidRPr="00F53BDA">
        <w:rPr>
          <w:rFonts w:cs="Times New Roman"/>
          <w:szCs w:val="24"/>
        </w:rPr>
        <w:t>are</w:t>
      </w:r>
      <w:r w:rsidRPr="00F53BDA">
        <w:rPr>
          <w:rFonts w:cs="Times New Roman"/>
          <w:szCs w:val="24"/>
        </w:rPr>
        <w:t xml:space="preserve"> significant gender difference</w:t>
      </w:r>
      <w:r w:rsidR="00827D8F" w:rsidRPr="00F53BDA">
        <w:rPr>
          <w:rFonts w:cs="Times New Roman"/>
          <w:szCs w:val="24"/>
        </w:rPr>
        <w:t xml:space="preserve">s in modal preference. </w:t>
      </w:r>
      <w:r w:rsidR="009B729A" w:rsidRPr="00F53BDA">
        <w:rPr>
          <w:rFonts w:cs="Times New Roman"/>
          <w:szCs w:val="24"/>
        </w:rPr>
        <w:t xml:space="preserve">Men </w:t>
      </w:r>
      <w:r w:rsidR="00D95DC4">
        <w:rPr>
          <w:rFonts w:cs="Times New Roman"/>
          <w:szCs w:val="24"/>
        </w:rPr>
        <w:t xml:space="preserve">generally </w:t>
      </w:r>
      <w:r w:rsidR="009B729A" w:rsidRPr="00F53BDA">
        <w:rPr>
          <w:rFonts w:cs="Times New Roman"/>
          <w:szCs w:val="24"/>
        </w:rPr>
        <w:t xml:space="preserve">have </w:t>
      </w:r>
      <w:r w:rsidR="00C134F2" w:rsidRPr="00F53BDA">
        <w:rPr>
          <w:rFonts w:cs="Times New Roman"/>
          <w:szCs w:val="24"/>
        </w:rPr>
        <w:t xml:space="preserve">a </w:t>
      </w:r>
      <w:r w:rsidR="009B729A" w:rsidRPr="00F53BDA">
        <w:rPr>
          <w:rFonts w:cs="Times New Roman"/>
          <w:szCs w:val="24"/>
        </w:rPr>
        <w:t xml:space="preserve">higher inclination toward public transportation </w:t>
      </w:r>
      <w:r w:rsidR="00997D37" w:rsidRPr="00F53BDA">
        <w:rPr>
          <w:rFonts w:cs="Times New Roman"/>
          <w:szCs w:val="24"/>
        </w:rPr>
        <w:t>(</w:t>
      </w:r>
      <w:r w:rsidR="009C3863" w:rsidRPr="00F53BDA">
        <w:rPr>
          <w:rFonts w:cs="Times New Roman"/>
          <w:szCs w:val="24"/>
        </w:rPr>
        <w:t>bus and metro)</w:t>
      </w:r>
      <w:r w:rsidR="00D95DC4">
        <w:rPr>
          <w:rFonts w:cs="Times New Roman"/>
          <w:szCs w:val="24"/>
        </w:rPr>
        <w:t xml:space="preserve">, </w:t>
      </w:r>
      <w:r w:rsidR="009C3863" w:rsidRPr="00F53BDA">
        <w:rPr>
          <w:rFonts w:cs="Times New Roman"/>
          <w:szCs w:val="24"/>
        </w:rPr>
        <w:t>as well as two-wheelers and cars</w:t>
      </w:r>
      <w:r w:rsidR="00D95DC4">
        <w:rPr>
          <w:rFonts w:cs="Times New Roman"/>
          <w:szCs w:val="24"/>
        </w:rPr>
        <w:t>,</w:t>
      </w:r>
      <w:r w:rsidR="009C3863" w:rsidRPr="00F53BDA">
        <w:rPr>
          <w:rFonts w:cs="Times New Roman"/>
          <w:szCs w:val="24"/>
        </w:rPr>
        <w:t xml:space="preserve"> </w:t>
      </w:r>
      <w:r w:rsidR="00014295" w:rsidRPr="00F53BDA">
        <w:rPr>
          <w:rFonts w:cs="Times New Roman"/>
          <w:szCs w:val="24"/>
        </w:rPr>
        <w:t>than</w:t>
      </w:r>
      <w:r w:rsidR="009C3863" w:rsidRPr="00F53BDA">
        <w:rPr>
          <w:rFonts w:cs="Times New Roman"/>
          <w:szCs w:val="24"/>
        </w:rPr>
        <w:t xml:space="preserve"> women.</w:t>
      </w:r>
      <w:r w:rsidR="00C53228" w:rsidRPr="00F53BDA">
        <w:rPr>
          <w:rFonts w:cs="Times New Roman"/>
          <w:szCs w:val="24"/>
        </w:rPr>
        <w:t xml:space="preserve"> </w:t>
      </w:r>
      <w:r w:rsidR="00D24AE4" w:rsidRPr="00F53BDA">
        <w:rPr>
          <w:rFonts w:cs="Times New Roman"/>
          <w:szCs w:val="24"/>
        </w:rPr>
        <w:t xml:space="preserve">These results are consistent with previous findings (see, for example, </w:t>
      </w:r>
      <w:r w:rsidR="00DD6DBF" w:rsidRPr="00F53BDA">
        <w:rPr>
          <w:rFonts w:cs="Times New Roman"/>
          <w:szCs w:val="24"/>
        </w:rPr>
        <w:t>Mahadevia and Advani, 2016, in the context of an Indian city). Public transportation modes are often overcrowded in metropolitan cities in India</w:t>
      </w:r>
      <w:r w:rsidR="003F603A" w:rsidRPr="00F53BDA">
        <w:rPr>
          <w:rFonts w:cs="Times New Roman"/>
          <w:szCs w:val="24"/>
        </w:rPr>
        <w:t>, posing</w:t>
      </w:r>
      <w:r w:rsidR="008B461B" w:rsidRPr="00F53BDA">
        <w:rPr>
          <w:rFonts w:cs="Times New Roman"/>
          <w:szCs w:val="24"/>
        </w:rPr>
        <w:t xml:space="preserve"> several</w:t>
      </w:r>
      <w:r w:rsidR="00DD6DBF" w:rsidRPr="00F53BDA">
        <w:rPr>
          <w:rFonts w:cs="Times New Roman"/>
          <w:szCs w:val="24"/>
        </w:rPr>
        <w:t xml:space="preserve"> challenges related to safety </w:t>
      </w:r>
      <w:r w:rsidR="00D95DC4">
        <w:rPr>
          <w:rFonts w:cs="Times New Roman"/>
          <w:szCs w:val="24"/>
        </w:rPr>
        <w:t xml:space="preserve">and security </w:t>
      </w:r>
      <w:r w:rsidR="00DD6DBF" w:rsidRPr="00F53BDA">
        <w:rPr>
          <w:rFonts w:cs="Times New Roman"/>
          <w:szCs w:val="24"/>
        </w:rPr>
        <w:t>issues for</w:t>
      </w:r>
      <w:r w:rsidR="00170EE5">
        <w:rPr>
          <w:rFonts w:cs="Times New Roman"/>
          <w:szCs w:val="24"/>
        </w:rPr>
        <w:t xml:space="preserve"> </w:t>
      </w:r>
      <w:r w:rsidR="00DD6DBF" w:rsidRPr="00F53BDA">
        <w:rPr>
          <w:rFonts w:cs="Times New Roman"/>
          <w:szCs w:val="24"/>
        </w:rPr>
        <w:t xml:space="preserve">women. Moreover, </w:t>
      </w:r>
      <w:r w:rsidR="00A720DD" w:rsidRPr="00F53BDA">
        <w:rPr>
          <w:rFonts w:cs="Times New Roman"/>
          <w:szCs w:val="24"/>
        </w:rPr>
        <w:t xml:space="preserve">in a society with systematic </w:t>
      </w:r>
      <w:r w:rsidR="006C0F48" w:rsidRPr="00F53BDA">
        <w:rPr>
          <w:rFonts w:cs="Times New Roman"/>
          <w:szCs w:val="24"/>
        </w:rPr>
        <w:t xml:space="preserve">asymmetries in gender roles, men </w:t>
      </w:r>
      <w:r w:rsidR="00170EE5">
        <w:rPr>
          <w:rFonts w:cs="Times New Roman"/>
          <w:szCs w:val="24"/>
        </w:rPr>
        <w:t xml:space="preserve">still </w:t>
      </w:r>
      <w:r w:rsidR="006C0F48" w:rsidRPr="00F53BDA">
        <w:rPr>
          <w:rFonts w:cs="Times New Roman"/>
          <w:szCs w:val="24"/>
        </w:rPr>
        <w:t>are the “primary” users of household-owned private vehicles</w:t>
      </w:r>
      <w:r w:rsidR="00D95DC4">
        <w:rPr>
          <w:rFonts w:cs="Times New Roman"/>
          <w:szCs w:val="24"/>
        </w:rPr>
        <w:t>,</w:t>
      </w:r>
      <w:r w:rsidR="006C0F48" w:rsidRPr="00F53BDA">
        <w:rPr>
          <w:rFonts w:cs="Times New Roman"/>
          <w:szCs w:val="24"/>
        </w:rPr>
        <w:t xml:space="preserve"> which </w:t>
      </w:r>
      <w:r w:rsidR="00D95DC4">
        <w:rPr>
          <w:rFonts w:cs="Times New Roman"/>
          <w:szCs w:val="24"/>
        </w:rPr>
        <w:t xml:space="preserve">is </w:t>
      </w:r>
      <w:r w:rsidR="006C0F48" w:rsidRPr="00F53BDA">
        <w:rPr>
          <w:rFonts w:cs="Times New Roman"/>
          <w:szCs w:val="24"/>
        </w:rPr>
        <w:t>reflected in the lower usage of private cars among working women (Ram and Dhawan, 2018).</w:t>
      </w:r>
    </w:p>
    <w:p w14:paraId="547706A9" w14:textId="3517F1E3" w:rsidR="006E3128" w:rsidRDefault="007542CC" w:rsidP="000C0B75">
      <w:pPr>
        <w:ind w:firstLine="720"/>
        <w:rPr>
          <w:rFonts w:cs="Times New Roman"/>
          <w:szCs w:val="24"/>
        </w:rPr>
      </w:pPr>
      <w:r w:rsidRPr="00F53BDA">
        <w:rPr>
          <w:rFonts w:cs="Times New Roman"/>
          <w:szCs w:val="24"/>
        </w:rPr>
        <w:t xml:space="preserve">As found in several earlier </w:t>
      </w:r>
      <w:r w:rsidR="00D95DC4">
        <w:rPr>
          <w:rFonts w:cs="Times New Roman"/>
          <w:szCs w:val="24"/>
        </w:rPr>
        <w:t>studies</w:t>
      </w:r>
      <w:r w:rsidRPr="00F53BDA">
        <w:rPr>
          <w:rFonts w:cs="Times New Roman"/>
          <w:szCs w:val="24"/>
        </w:rPr>
        <w:t xml:space="preserve">, age is also a key determinant of modal preferences. </w:t>
      </w:r>
      <w:r w:rsidR="00C21FA2" w:rsidRPr="00F53BDA">
        <w:rPr>
          <w:rFonts w:cs="Times New Roman"/>
          <w:szCs w:val="24"/>
        </w:rPr>
        <w:t>Older indiv</w:t>
      </w:r>
      <w:r w:rsidR="00D33E2B" w:rsidRPr="00F53BDA">
        <w:rPr>
          <w:rFonts w:cs="Times New Roman"/>
          <w:szCs w:val="24"/>
        </w:rPr>
        <w:t>iduals (</w:t>
      </w:r>
      <w:r w:rsidR="006E2DE0" w:rsidRPr="00F53BDA">
        <w:rPr>
          <w:rFonts w:cs="Times New Roman"/>
          <w:szCs w:val="24"/>
        </w:rPr>
        <w:t>aged</w:t>
      </w:r>
      <w:r w:rsidR="00761A06" w:rsidRPr="00F53BDA">
        <w:rPr>
          <w:rFonts w:cs="Times New Roman"/>
          <w:szCs w:val="24"/>
        </w:rPr>
        <w:t xml:space="preserve"> above 45 years) are disinclined toward the use of </w:t>
      </w:r>
      <w:r w:rsidR="00D95DC4">
        <w:rPr>
          <w:rFonts w:cs="Times New Roman"/>
          <w:szCs w:val="24"/>
        </w:rPr>
        <w:t xml:space="preserve">the </w:t>
      </w:r>
      <w:r w:rsidR="00761A06" w:rsidRPr="00F53BDA">
        <w:rPr>
          <w:rFonts w:cs="Times New Roman"/>
          <w:szCs w:val="24"/>
        </w:rPr>
        <w:t>metro</w:t>
      </w:r>
      <w:r w:rsidR="00603E91" w:rsidRPr="00F53BDA">
        <w:rPr>
          <w:rFonts w:cs="Times New Roman"/>
          <w:szCs w:val="24"/>
        </w:rPr>
        <w:t xml:space="preserve"> </w:t>
      </w:r>
      <w:r w:rsidR="00D95DC4">
        <w:rPr>
          <w:rFonts w:cs="Times New Roman"/>
          <w:szCs w:val="24"/>
        </w:rPr>
        <w:t>alternative</w:t>
      </w:r>
      <w:r w:rsidR="00603E91" w:rsidRPr="00F53BDA">
        <w:rPr>
          <w:rFonts w:cs="Times New Roman"/>
          <w:szCs w:val="24"/>
        </w:rPr>
        <w:t>, presumably because of the high crowding levels that this mass transit system experiences (Panambur and Sushma, 2019).</w:t>
      </w:r>
      <w:r w:rsidR="00B52DEA" w:rsidRPr="00F53BDA">
        <w:rPr>
          <w:rFonts w:cs="Times New Roman"/>
          <w:szCs w:val="24"/>
        </w:rPr>
        <w:t xml:space="preserve"> Our results also suggest that</w:t>
      </w:r>
      <w:r w:rsidR="00603E91" w:rsidRPr="00F53BDA">
        <w:rPr>
          <w:rFonts w:cs="Times New Roman"/>
          <w:szCs w:val="24"/>
        </w:rPr>
        <w:t xml:space="preserve"> </w:t>
      </w:r>
      <w:r w:rsidR="00B52DEA" w:rsidRPr="00F53BDA">
        <w:rPr>
          <w:rFonts w:cs="Times New Roman"/>
          <w:szCs w:val="24"/>
        </w:rPr>
        <w:t>m</w:t>
      </w:r>
      <w:r w:rsidR="00603E91" w:rsidRPr="00F53BDA">
        <w:rPr>
          <w:rFonts w:cs="Times New Roman"/>
          <w:szCs w:val="24"/>
        </w:rPr>
        <w:t>iddle-aged individuals (age 36-45 years)</w:t>
      </w:r>
      <w:r w:rsidR="00B52DEA" w:rsidRPr="00F53BDA">
        <w:rPr>
          <w:rFonts w:cs="Times New Roman"/>
          <w:szCs w:val="24"/>
        </w:rPr>
        <w:t xml:space="preserve"> </w:t>
      </w:r>
      <w:r w:rsidR="006A3D84" w:rsidRPr="00F53BDA">
        <w:rPr>
          <w:rFonts w:cs="Times New Roman"/>
          <w:szCs w:val="24"/>
        </w:rPr>
        <w:t xml:space="preserve">have </w:t>
      </w:r>
      <w:r w:rsidR="00AB5BFC">
        <w:rPr>
          <w:rFonts w:cs="Times New Roman"/>
          <w:szCs w:val="24"/>
        </w:rPr>
        <w:t>the</w:t>
      </w:r>
      <w:r w:rsidR="006A3D84" w:rsidRPr="00F53BDA">
        <w:rPr>
          <w:rFonts w:cs="Times New Roman"/>
          <w:szCs w:val="24"/>
        </w:rPr>
        <w:t xml:space="preserve"> highe</w:t>
      </w:r>
      <w:r w:rsidR="00AB5BFC">
        <w:rPr>
          <w:rFonts w:cs="Times New Roman"/>
          <w:szCs w:val="24"/>
        </w:rPr>
        <w:t>st</w:t>
      </w:r>
      <w:r w:rsidR="006A3D84" w:rsidRPr="00F53BDA">
        <w:rPr>
          <w:rFonts w:cs="Times New Roman"/>
          <w:szCs w:val="24"/>
        </w:rPr>
        <w:t xml:space="preserve"> </w:t>
      </w:r>
      <w:r w:rsidR="00B52DEA" w:rsidRPr="00F53BDA">
        <w:rPr>
          <w:rFonts w:cs="Times New Roman"/>
          <w:szCs w:val="24"/>
        </w:rPr>
        <w:t>prefer</w:t>
      </w:r>
      <w:r w:rsidR="006A3D84" w:rsidRPr="00F53BDA">
        <w:rPr>
          <w:rFonts w:cs="Times New Roman"/>
          <w:szCs w:val="24"/>
        </w:rPr>
        <w:t>ence for</w:t>
      </w:r>
      <w:r w:rsidR="00B52DEA" w:rsidRPr="00F53BDA">
        <w:rPr>
          <w:rFonts w:cs="Times New Roman"/>
          <w:szCs w:val="24"/>
        </w:rPr>
        <w:t xml:space="preserve"> the </w:t>
      </w:r>
      <w:r w:rsidR="006A3D84" w:rsidRPr="00F53BDA">
        <w:rPr>
          <w:rFonts w:cs="Times New Roman"/>
          <w:szCs w:val="24"/>
        </w:rPr>
        <w:t xml:space="preserve">use of </w:t>
      </w:r>
      <w:r w:rsidR="00B52DEA" w:rsidRPr="00F53BDA">
        <w:rPr>
          <w:rFonts w:cs="Times New Roman"/>
          <w:szCs w:val="24"/>
        </w:rPr>
        <w:t xml:space="preserve">bus and walk modes </w:t>
      </w:r>
      <w:r w:rsidR="00692711" w:rsidRPr="00F53BDA">
        <w:rPr>
          <w:rFonts w:cs="Times New Roman"/>
          <w:szCs w:val="24"/>
        </w:rPr>
        <w:t>compared to</w:t>
      </w:r>
      <w:r w:rsidR="00B52DEA" w:rsidRPr="00F53BDA">
        <w:rPr>
          <w:rFonts w:cs="Times New Roman"/>
          <w:szCs w:val="24"/>
        </w:rPr>
        <w:t xml:space="preserve"> older as well as younger-aged workers</w:t>
      </w:r>
      <w:r w:rsidR="00AB5BFC">
        <w:rPr>
          <w:rFonts w:cs="Times New Roman"/>
          <w:szCs w:val="24"/>
        </w:rPr>
        <w:t>. T</w:t>
      </w:r>
      <w:r w:rsidR="00DA4C1B" w:rsidRPr="00F53BDA">
        <w:rPr>
          <w:rFonts w:cs="Times New Roman"/>
          <w:szCs w:val="24"/>
        </w:rPr>
        <w:t xml:space="preserve">he latter </w:t>
      </w:r>
      <w:r w:rsidR="00AB5BFC">
        <w:rPr>
          <w:rFonts w:cs="Times New Roman"/>
          <w:szCs w:val="24"/>
        </w:rPr>
        <w:t xml:space="preserve">result, in particular, </w:t>
      </w:r>
      <w:r w:rsidR="00DA4C1B" w:rsidRPr="00F53BDA">
        <w:rPr>
          <w:rFonts w:cs="Times New Roman"/>
          <w:szCs w:val="24"/>
        </w:rPr>
        <w:t xml:space="preserve">may be attributed to the younger generation’s desire for a fast-paced lifestyle </w:t>
      </w:r>
      <w:r w:rsidR="00AB5BFC">
        <w:rPr>
          <w:rFonts w:cs="Times New Roman"/>
          <w:szCs w:val="24"/>
        </w:rPr>
        <w:t xml:space="preserve">that </w:t>
      </w:r>
      <w:r w:rsidR="00DA4C1B" w:rsidRPr="00F53BDA">
        <w:rPr>
          <w:rFonts w:cs="Times New Roman"/>
          <w:szCs w:val="24"/>
        </w:rPr>
        <w:t xml:space="preserve">makes slower modes of transportation, such as </w:t>
      </w:r>
      <w:r w:rsidR="00DA4C1B" w:rsidRPr="00F53BDA">
        <w:rPr>
          <w:rFonts w:cs="Times New Roman"/>
          <w:szCs w:val="24"/>
        </w:rPr>
        <w:lastRenderedPageBreak/>
        <w:t>buses and walking</w:t>
      </w:r>
      <w:r w:rsidR="00AB5BFC">
        <w:rPr>
          <w:rFonts w:cs="Times New Roman"/>
          <w:szCs w:val="24"/>
        </w:rPr>
        <w:t>,</w:t>
      </w:r>
      <w:r w:rsidR="00DA4C1B" w:rsidRPr="00F53BDA">
        <w:rPr>
          <w:rFonts w:cs="Times New Roman"/>
          <w:szCs w:val="24"/>
        </w:rPr>
        <w:t xml:space="preserve"> less attractive. </w:t>
      </w:r>
      <w:r w:rsidR="00AB5BFC">
        <w:rPr>
          <w:rFonts w:cs="Times New Roman"/>
          <w:szCs w:val="24"/>
        </w:rPr>
        <w:t xml:space="preserve">Middle-aged individuals also appear to associate a higher utility to the two-wheeler mode of travel relative to their younger and, especially older, peers, while middle-aged and older workers </w:t>
      </w:r>
      <w:r w:rsidR="00743037" w:rsidRPr="00F53BDA">
        <w:rPr>
          <w:rFonts w:cs="Times New Roman"/>
          <w:szCs w:val="24"/>
        </w:rPr>
        <w:t xml:space="preserve">have a higher </w:t>
      </w:r>
      <w:r w:rsidR="00AB5BFC">
        <w:rPr>
          <w:rFonts w:cs="Times New Roman"/>
          <w:szCs w:val="24"/>
        </w:rPr>
        <w:t xml:space="preserve">propensity for the </w:t>
      </w:r>
      <w:r w:rsidR="00881738" w:rsidRPr="00F53BDA">
        <w:rPr>
          <w:rFonts w:cs="Times New Roman"/>
          <w:szCs w:val="24"/>
        </w:rPr>
        <w:t xml:space="preserve">use of private cars </w:t>
      </w:r>
      <w:r w:rsidR="00743037" w:rsidRPr="00F53BDA">
        <w:rPr>
          <w:rFonts w:cs="Times New Roman"/>
          <w:szCs w:val="24"/>
        </w:rPr>
        <w:t xml:space="preserve">compared to </w:t>
      </w:r>
      <w:r w:rsidR="00AB5BFC">
        <w:rPr>
          <w:rFonts w:cs="Times New Roman"/>
          <w:szCs w:val="24"/>
        </w:rPr>
        <w:t xml:space="preserve">their </w:t>
      </w:r>
      <w:r w:rsidR="00743037" w:rsidRPr="00F53BDA">
        <w:rPr>
          <w:rFonts w:cs="Times New Roman"/>
          <w:szCs w:val="24"/>
        </w:rPr>
        <w:t xml:space="preserve">younger </w:t>
      </w:r>
      <w:r w:rsidR="00AB5BFC">
        <w:rPr>
          <w:rFonts w:cs="Times New Roman"/>
          <w:szCs w:val="24"/>
        </w:rPr>
        <w:t>peers in the 19-25 year age group</w:t>
      </w:r>
      <w:r w:rsidR="00743037" w:rsidRPr="00F53BDA">
        <w:rPr>
          <w:rFonts w:cs="Times New Roman"/>
          <w:szCs w:val="24"/>
        </w:rPr>
        <w:t>.</w:t>
      </w:r>
      <w:r w:rsidR="008B461B" w:rsidRPr="00F53BDA">
        <w:rPr>
          <w:rFonts w:cs="Times New Roman"/>
          <w:szCs w:val="24"/>
        </w:rPr>
        <w:t xml:space="preserve"> </w:t>
      </w:r>
      <w:r w:rsidR="00AB5BFC">
        <w:rPr>
          <w:rFonts w:cs="Times New Roman"/>
          <w:szCs w:val="24"/>
        </w:rPr>
        <w:t>This is consistent with the notion that young adults at the prime of their physical shape are less troubled by travel dis</w:t>
      </w:r>
      <w:r w:rsidR="008B461B" w:rsidRPr="00C51804">
        <w:rPr>
          <w:rFonts w:cs="Times New Roman"/>
          <w:szCs w:val="24"/>
        </w:rPr>
        <w:t>comfort</w:t>
      </w:r>
      <w:r w:rsidR="00610703" w:rsidRPr="00C51804">
        <w:rPr>
          <w:rFonts w:cs="Times New Roman"/>
          <w:szCs w:val="24"/>
        </w:rPr>
        <w:t xml:space="preserve"> and </w:t>
      </w:r>
      <w:r w:rsidR="00AB5BFC">
        <w:rPr>
          <w:rFonts w:cs="Times New Roman"/>
          <w:szCs w:val="24"/>
        </w:rPr>
        <w:t>in</w:t>
      </w:r>
      <w:r w:rsidR="00610703" w:rsidRPr="00C51804">
        <w:rPr>
          <w:rFonts w:cs="Times New Roman"/>
          <w:szCs w:val="24"/>
        </w:rPr>
        <w:t>convenience</w:t>
      </w:r>
      <w:r w:rsidR="003F603A" w:rsidRPr="00C51804">
        <w:rPr>
          <w:rFonts w:cs="Times New Roman"/>
          <w:szCs w:val="24"/>
        </w:rPr>
        <w:t xml:space="preserve">, </w:t>
      </w:r>
      <w:r w:rsidR="00AB5BFC">
        <w:rPr>
          <w:rFonts w:cs="Times New Roman"/>
          <w:szCs w:val="24"/>
        </w:rPr>
        <w:t xml:space="preserve">and </w:t>
      </w:r>
      <w:r w:rsidR="00E1146D">
        <w:rPr>
          <w:rFonts w:cs="Times New Roman"/>
          <w:szCs w:val="24"/>
        </w:rPr>
        <w:t xml:space="preserve">may also be more environmentally conscious, and </w:t>
      </w:r>
      <w:r w:rsidR="00AB5BFC">
        <w:rPr>
          <w:rFonts w:cs="Times New Roman"/>
          <w:szCs w:val="24"/>
        </w:rPr>
        <w:t xml:space="preserve">so are less drawn toward the use of </w:t>
      </w:r>
      <w:r w:rsidR="003F603A" w:rsidRPr="00C51804">
        <w:rPr>
          <w:rFonts w:cs="Times New Roman"/>
          <w:szCs w:val="24"/>
        </w:rPr>
        <w:t>p</w:t>
      </w:r>
      <w:r w:rsidR="00E1146D">
        <w:rPr>
          <w:rFonts w:cs="Times New Roman"/>
          <w:szCs w:val="24"/>
        </w:rPr>
        <w:t>rivate cars</w:t>
      </w:r>
      <w:r w:rsidR="00610703" w:rsidRPr="00C51804">
        <w:rPr>
          <w:rFonts w:cs="Times New Roman"/>
          <w:szCs w:val="24"/>
        </w:rPr>
        <w:t xml:space="preserve"> (Masoumi, 2019)</w:t>
      </w:r>
      <w:r w:rsidR="002115C9">
        <w:rPr>
          <w:rFonts w:cs="Times New Roman"/>
          <w:szCs w:val="24"/>
        </w:rPr>
        <w:t>.</w:t>
      </w:r>
      <w:r w:rsidR="00E1146D">
        <w:rPr>
          <w:rFonts w:cs="Times New Roman"/>
          <w:szCs w:val="24"/>
        </w:rPr>
        <w:t xml:space="preserve"> On the other hand, the results indicate that i</w:t>
      </w:r>
      <w:r w:rsidR="00743037" w:rsidRPr="00C51804">
        <w:rPr>
          <w:rFonts w:cs="Times New Roman"/>
          <w:szCs w:val="24"/>
        </w:rPr>
        <w:t xml:space="preserve">ndividuals with higher </w:t>
      </w:r>
      <w:r w:rsidR="00E1146D">
        <w:rPr>
          <w:rFonts w:cs="Times New Roman"/>
          <w:szCs w:val="24"/>
        </w:rPr>
        <w:t xml:space="preserve">formal </w:t>
      </w:r>
      <w:r w:rsidR="00743037" w:rsidRPr="00C51804">
        <w:rPr>
          <w:rFonts w:cs="Times New Roman"/>
          <w:szCs w:val="24"/>
        </w:rPr>
        <w:t>education levels (undergraduate degree or</w:t>
      </w:r>
      <w:r w:rsidR="00E1146D">
        <w:rPr>
          <w:rFonts w:cs="Times New Roman"/>
          <w:szCs w:val="24"/>
        </w:rPr>
        <w:t xml:space="preserve"> higher</w:t>
      </w:r>
      <w:r w:rsidR="00743037" w:rsidRPr="00C51804">
        <w:rPr>
          <w:rFonts w:cs="Times New Roman"/>
          <w:szCs w:val="24"/>
        </w:rPr>
        <w:t xml:space="preserve">) are </w:t>
      </w:r>
      <w:r w:rsidR="00E1146D">
        <w:rPr>
          <w:rFonts w:cs="Times New Roman"/>
          <w:szCs w:val="24"/>
        </w:rPr>
        <w:t xml:space="preserve">drawn more </w:t>
      </w:r>
      <w:r w:rsidR="00743037" w:rsidRPr="00C51804">
        <w:rPr>
          <w:rFonts w:cs="Times New Roman"/>
          <w:szCs w:val="24"/>
        </w:rPr>
        <w:t xml:space="preserve">toward the use of private cars and less inclined </w:t>
      </w:r>
      <w:r w:rsidR="0022780C" w:rsidRPr="00C51804">
        <w:rPr>
          <w:rFonts w:cs="Times New Roman"/>
          <w:szCs w:val="24"/>
        </w:rPr>
        <w:t>(</w:t>
      </w:r>
      <w:r w:rsidR="00E1146D">
        <w:rPr>
          <w:rFonts w:cs="Times New Roman"/>
          <w:szCs w:val="24"/>
        </w:rPr>
        <w:t xml:space="preserve">for those with a </w:t>
      </w:r>
      <w:r w:rsidR="0022780C" w:rsidRPr="00C51804">
        <w:rPr>
          <w:rFonts w:cs="Times New Roman"/>
          <w:szCs w:val="24"/>
        </w:rPr>
        <w:t xml:space="preserve">graduate degree </w:t>
      </w:r>
      <w:r w:rsidR="00E1146D">
        <w:rPr>
          <w:rFonts w:cs="Times New Roman"/>
          <w:szCs w:val="24"/>
        </w:rPr>
        <w:t>or higher</w:t>
      </w:r>
      <w:r w:rsidR="0022780C" w:rsidRPr="00C51804">
        <w:rPr>
          <w:rFonts w:cs="Times New Roman"/>
          <w:szCs w:val="24"/>
        </w:rPr>
        <w:t xml:space="preserve">) </w:t>
      </w:r>
      <w:r w:rsidR="00743037" w:rsidRPr="00C51804">
        <w:rPr>
          <w:rFonts w:cs="Times New Roman"/>
          <w:szCs w:val="24"/>
        </w:rPr>
        <w:t xml:space="preserve">toward </w:t>
      </w:r>
      <w:r w:rsidR="00E1146D">
        <w:rPr>
          <w:rFonts w:cs="Times New Roman"/>
          <w:szCs w:val="24"/>
        </w:rPr>
        <w:t xml:space="preserve">the </w:t>
      </w:r>
      <w:r w:rsidR="00743037" w:rsidRPr="00C51804">
        <w:rPr>
          <w:rFonts w:cs="Times New Roman"/>
          <w:szCs w:val="24"/>
        </w:rPr>
        <w:t>walk mod</w:t>
      </w:r>
      <w:r w:rsidR="00E1146D">
        <w:rPr>
          <w:rFonts w:cs="Times New Roman"/>
          <w:szCs w:val="24"/>
        </w:rPr>
        <w:t xml:space="preserve">e, presumably </w:t>
      </w:r>
      <w:r w:rsidR="00743037" w:rsidRPr="00C51804">
        <w:rPr>
          <w:rFonts w:cs="Times New Roman"/>
          <w:szCs w:val="24"/>
        </w:rPr>
        <w:t>because of higher time pressure experience</w:t>
      </w:r>
      <w:r w:rsidR="00170EE5">
        <w:rPr>
          <w:rFonts w:cs="Times New Roman"/>
          <w:szCs w:val="24"/>
        </w:rPr>
        <w:t>d by these individuals</w:t>
      </w:r>
      <w:r w:rsidR="00743037" w:rsidRPr="00C51804">
        <w:rPr>
          <w:rFonts w:cs="Times New Roman"/>
          <w:szCs w:val="24"/>
        </w:rPr>
        <w:t xml:space="preserve"> compared to </w:t>
      </w:r>
      <w:r w:rsidR="00E1146D">
        <w:rPr>
          <w:rFonts w:cs="Times New Roman"/>
          <w:szCs w:val="24"/>
        </w:rPr>
        <w:t xml:space="preserve">individuals with a </w:t>
      </w:r>
      <w:r w:rsidR="00743037" w:rsidRPr="00C51804">
        <w:rPr>
          <w:rFonts w:cs="Times New Roman"/>
          <w:szCs w:val="24"/>
        </w:rPr>
        <w:t>lower</w:t>
      </w:r>
      <w:r w:rsidR="00E1146D">
        <w:rPr>
          <w:rFonts w:cs="Times New Roman"/>
          <w:szCs w:val="24"/>
        </w:rPr>
        <w:t xml:space="preserve"> formal level of </w:t>
      </w:r>
      <w:r w:rsidR="00743037" w:rsidRPr="00C51804">
        <w:rPr>
          <w:rFonts w:cs="Times New Roman"/>
          <w:szCs w:val="24"/>
        </w:rPr>
        <w:t>educat</w:t>
      </w:r>
      <w:r w:rsidR="00E1146D">
        <w:rPr>
          <w:rFonts w:cs="Times New Roman"/>
          <w:szCs w:val="24"/>
        </w:rPr>
        <w:t xml:space="preserve">ion </w:t>
      </w:r>
      <w:r w:rsidR="0022780C" w:rsidRPr="00C51804">
        <w:rPr>
          <w:rFonts w:cs="Times New Roman"/>
          <w:szCs w:val="24"/>
        </w:rPr>
        <w:t>(Batur et al., 2019)</w:t>
      </w:r>
      <w:r w:rsidR="00743037" w:rsidRPr="00C51804">
        <w:rPr>
          <w:rFonts w:cs="Times New Roman"/>
          <w:szCs w:val="24"/>
        </w:rPr>
        <w:t xml:space="preserve">. </w:t>
      </w:r>
      <w:r w:rsidR="00E1146D">
        <w:rPr>
          <w:rFonts w:cs="Times New Roman"/>
          <w:szCs w:val="24"/>
        </w:rPr>
        <w:t>Finally, within the group of individual characteristics, o</w:t>
      </w:r>
      <w:r w:rsidR="00F043C7" w:rsidRPr="00C51804">
        <w:rPr>
          <w:rFonts w:cs="Times New Roman"/>
          <w:szCs w:val="24"/>
        </w:rPr>
        <w:t>ur</w:t>
      </w:r>
      <w:r w:rsidR="00F043C7" w:rsidRPr="00F53BDA">
        <w:rPr>
          <w:rFonts w:cs="Times New Roman"/>
          <w:szCs w:val="24"/>
        </w:rPr>
        <w:t xml:space="preserve"> results suggest that </w:t>
      </w:r>
      <w:r w:rsidR="003F603A" w:rsidRPr="00F53BDA">
        <w:rPr>
          <w:rFonts w:cs="Times New Roman"/>
          <w:szCs w:val="24"/>
        </w:rPr>
        <w:t>workers</w:t>
      </w:r>
      <w:r w:rsidR="00F043C7" w:rsidRPr="00F53BDA">
        <w:rPr>
          <w:rFonts w:cs="Times New Roman"/>
          <w:szCs w:val="24"/>
        </w:rPr>
        <w:t xml:space="preserve"> who are self-employed or engaged in business have a lower preference for public transportation (metro and bus) and walk mode compared to individuals</w:t>
      </w:r>
      <w:r w:rsidR="00E1146D">
        <w:rPr>
          <w:rFonts w:cs="Times New Roman"/>
          <w:szCs w:val="24"/>
        </w:rPr>
        <w:t xml:space="preserve"> </w:t>
      </w:r>
      <w:r w:rsidR="00F043C7" w:rsidRPr="00F53BDA">
        <w:rPr>
          <w:rFonts w:cs="Times New Roman"/>
          <w:szCs w:val="24"/>
        </w:rPr>
        <w:t xml:space="preserve">employed in </w:t>
      </w:r>
      <w:r w:rsidR="0022780C" w:rsidRPr="00F53BDA">
        <w:rPr>
          <w:rFonts w:cs="Times New Roman"/>
          <w:szCs w:val="24"/>
        </w:rPr>
        <w:t>government</w:t>
      </w:r>
      <w:r w:rsidR="00F043C7" w:rsidRPr="00F53BDA">
        <w:rPr>
          <w:rFonts w:cs="Times New Roman"/>
          <w:szCs w:val="24"/>
        </w:rPr>
        <w:t xml:space="preserve"> or private jobs</w:t>
      </w:r>
      <w:r w:rsidR="006E3128">
        <w:rPr>
          <w:rFonts w:cs="Times New Roman"/>
          <w:szCs w:val="24"/>
        </w:rPr>
        <w:t>.</w:t>
      </w:r>
    </w:p>
    <w:p w14:paraId="72A76768" w14:textId="77777777" w:rsidR="000C0B75" w:rsidRDefault="000C0B75" w:rsidP="000C0B75">
      <w:pPr>
        <w:ind w:firstLine="720"/>
        <w:rPr>
          <w:rFonts w:cs="Times New Roman"/>
          <w:szCs w:val="24"/>
        </w:rPr>
      </w:pPr>
    </w:p>
    <w:p w14:paraId="437BCA0A" w14:textId="77777777" w:rsidR="00EE3784" w:rsidRPr="0017745A" w:rsidRDefault="00EE3784" w:rsidP="000C0B75">
      <w:pPr>
        <w:rPr>
          <w:rFonts w:cs="Times New Roman"/>
          <w:b/>
          <w:i/>
          <w:szCs w:val="24"/>
        </w:rPr>
      </w:pPr>
      <w:r w:rsidRPr="0017745A">
        <w:rPr>
          <w:rFonts w:cs="Times New Roman"/>
          <w:b/>
          <w:i/>
          <w:szCs w:val="24"/>
        </w:rPr>
        <w:t>Household demographics</w:t>
      </w:r>
    </w:p>
    <w:p w14:paraId="07400810" w14:textId="1B36E7BC" w:rsidR="00EE3784" w:rsidRDefault="00EE3784" w:rsidP="000C0B75">
      <w:pPr>
        <w:rPr>
          <w:rFonts w:cs="Times New Roman"/>
          <w:szCs w:val="24"/>
        </w:rPr>
      </w:pPr>
      <w:r w:rsidRPr="00F53BDA">
        <w:rPr>
          <w:rFonts w:cs="Times New Roman"/>
          <w:szCs w:val="24"/>
        </w:rPr>
        <w:t>Not surprisingly, workers from households with higher levels of monthly income</w:t>
      </w:r>
      <w:r>
        <w:rPr>
          <w:rFonts w:cs="Times New Roman"/>
          <w:szCs w:val="24"/>
        </w:rPr>
        <w:t xml:space="preserve"> (income greater than </w:t>
      </w:r>
      <w:r w:rsidRPr="00D9283C">
        <w:rPr>
          <w:rFonts w:cs="Times New Roman"/>
          <w:szCs w:val="24"/>
        </w:rPr>
        <w:t>₹20,000</w:t>
      </w:r>
      <w:r>
        <w:rPr>
          <w:rFonts w:cs="Times New Roman"/>
          <w:szCs w:val="24"/>
        </w:rPr>
        <w:t xml:space="preserve">) </w:t>
      </w:r>
      <w:r w:rsidRPr="00F53BDA">
        <w:rPr>
          <w:rFonts w:cs="Times New Roman"/>
          <w:szCs w:val="24"/>
        </w:rPr>
        <w:t>have a higher preference for private modes of transportation (two-wheelers and private cars) compared to those from lower-income households</w:t>
      </w:r>
      <w:r>
        <w:rPr>
          <w:rFonts w:cs="Times New Roman"/>
          <w:szCs w:val="24"/>
        </w:rPr>
        <w:t xml:space="preserve">, </w:t>
      </w:r>
      <w:r w:rsidRPr="00D9283C">
        <w:rPr>
          <w:rFonts w:cs="Times New Roman"/>
          <w:szCs w:val="24"/>
        </w:rPr>
        <w:t>while</w:t>
      </w:r>
      <w:r>
        <w:rPr>
          <w:rFonts w:cs="Times New Roman"/>
          <w:szCs w:val="24"/>
        </w:rPr>
        <w:t xml:space="preserve"> those in the highest income category (monthly income of more than </w:t>
      </w:r>
      <w:r w:rsidRPr="004F1537">
        <w:rPr>
          <w:rFonts w:cs="Times New Roman"/>
          <w:szCs w:val="24"/>
        </w:rPr>
        <w:t>₹</w:t>
      </w:r>
      <w:r>
        <w:rPr>
          <w:rFonts w:cs="Times New Roman"/>
          <w:szCs w:val="24"/>
        </w:rPr>
        <w:t xml:space="preserve">100,000) have the lowest </w:t>
      </w:r>
      <w:r w:rsidRPr="00F53BDA">
        <w:rPr>
          <w:rFonts w:cs="Times New Roman"/>
          <w:szCs w:val="24"/>
        </w:rPr>
        <w:t>inclination to</w:t>
      </w:r>
      <w:r>
        <w:rPr>
          <w:rFonts w:cs="Times New Roman"/>
          <w:szCs w:val="24"/>
        </w:rPr>
        <w:t xml:space="preserve"> use the </w:t>
      </w:r>
      <w:r w:rsidRPr="00F53BDA">
        <w:rPr>
          <w:rFonts w:cs="Times New Roman"/>
          <w:szCs w:val="24"/>
        </w:rPr>
        <w:t>public transportation (metro)</w:t>
      </w:r>
      <w:r>
        <w:rPr>
          <w:rFonts w:cs="Times New Roman"/>
          <w:szCs w:val="24"/>
        </w:rPr>
        <w:t xml:space="preserve"> mode</w:t>
      </w:r>
      <w:r w:rsidRPr="00F53BDA">
        <w:rPr>
          <w:rFonts w:cs="Times New Roman"/>
          <w:szCs w:val="24"/>
        </w:rPr>
        <w:t>.</w:t>
      </w:r>
      <w:r>
        <w:rPr>
          <w:rFonts w:cs="Times New Roman"/>
          <w:szCs w:val="24"/>
        </w:rPr>
        <w:t xml:space="preserve"> Within the context of the two-wheeler mode, there is an increased preference toward this mode for middle-income households (</w:t>
      </w:r>
      <w:r w:rsidRPr="004F1537">
        <w:rPr>
          <w:rFonts w:cs="Times New Roman"/>
          <w:szCs w:val="24"/>
        </w:rPr>
        <w:t>₹</w:t>
      </w:r>
      <w:r>
        <w:rPr>
          <w:rFonts w:cs="Times New Roman"/>
          <w:szCs w:val="24"/>
        </w:rPr>
        <w:t xml:space="preserve">20,000- </w:t>
      </w:r>
      <w:r w:rsidRPr="004F1537">
        <w:rPr>
          <w:rFonts w:cs="Times New Roman"/>
          <w:szCs w:val="24"/>
        </w:rPr>
        <w:t>₹</w:t>
      </w:r>
      <w:r>
        <w:rPr>
          <w:rFonts w:cs="Times New Roman"/>
          <w:szCs w:val="24"/>
        </w:rPr>
        <w:t xml:space="preserve">100,000) compared to other income groups, an observation which is common in typical Indian cities (see for example, Shirgaokar, 2014). Also, as one would expect, </w:t>
      </w:r>
      <w:r w:rsidRPr="00F53BDA">
        <w:rPr>
          <w:rFonts w:cs="Times New Roman"/>
          <w:szCs w:val="24"/>
        </w:rPr>
        <w:t xml:space="preserve">workers in households with a higher number of two-wheelers </w:t>
      </w:r>
      <w:r>
        <w:rPr>
          <w:rFonts w:cs="Times New Roman"/>
          <w:szCs w:val="24"/>
        </w:rPr>
        <w:t>reveal a</w:t>
      </w:r>
      <w:r w:rsidRPr="00F53BDA">
        <w:rPr>
          <w:rFonts w:cs="Times New Roman"/>
          <w:szCs w:val="24"/>
        </w:rPr>
        <w:t xml:space="preserve"> greater preference for two-wheeler use, and those in households with a higher number of private cars are more inclined toward private vehicle us</w:t>
      </w:r>
      <w:r>
        <w:rPr>
          <w:rFonts w:cs="Times New Roman"/>
          <w:szCs w:val="24"/>
        </w:rPr>
        <w:t xml:space="preserve">e. </w:t>
      </w:r>
    </w:p>
    <w:p w14:paraId="2464E0F4" w14:textId="77777777" w:rsidR="000C0B75" w:rsidRDefault="000C0B75" w:rsidP="000C0B75">
      <w:pPr>
        <w:rPr>
          <w:rFonts w:cs="Times New Roman"/>
          <w:szCs w:val="24"/>
        </w:rPr>
      </w:pPr>
    </w:p>
    <w:p w14:paraId="3E8206E9" w14:textId="77777777" w:rsidR="00EE3784" w:rsidRPr="0017745A" w:rsidRDefault="00EE3784" w:rsidP="000C0B75">
      <w:pPr>
        <w:rPr>
          <w:rFonts w:cs="Times New Roman"/>
          <w:b/>
          <w:i/>
          <w:szCs w:val="24"/>
        </w:rPr>
      </w:pPr>
      <w:r w:rsidRPr="0017745A">
        <w:rPr>
          <w:rFonts w:cs="Times New Roman"/>
          <w:b/>
          <w:i/>
          <w:szCs w:val="24"/>
        </w:rPr>
        <w:t>Commute-related characteristics</w:t>
      </w:r>
    </w:p>
    <w:p w14:paraId="1D4FDBDC" w14:textId="77777777" w:rsidR="00EE3784" w:rsidRPr="00F53BDA" w:rsidRDefault="00EE3784" w:rsidP="000C0B75">
      <w:pPr>
        <w:rPr>
          <w:rFonts w:cs="Times New Roman"/>
          <w:szCs w:val="24"/>
        </w:rPr>
      </w:pPr>
      <w:r>
        <w:rPr>
          <w:rFonts w:cs="Times New Roman"/>
          <w:szCs w:val="24"/>
        </w:rPr>
        <w:t>Among commute characteristics, those holding a metro-pass</w:t>
      </w:r>
      <w:r w:rsidRPr="00F53BDA">
        <w:rPr>
          <w:rFonts w:cs="Times New Roman"/>
          <w:szCs w:val="24"/>
        </w:rPr>
        <w:t xml:space="preserve">, quite naturally, </w:t>
      </w:r>
      <w:r>
        <w:rPr>
          <w:rFonts w:cs="Times New Roman"/>
          <w:szCs w:val="24"/>
        </w:rPr>
        <w:t xml:space="preserve">are predisposed toward the use of </w:t>
      </w:r>
      <w:r w:rsidRPr="00F53BDA">
        <w:rPr>
          <w:rFonts w:cs="Times New Roman"/>
          <w:szCs w:val="24"/>
        </w:rPr>
        <w:t>the metro system</w:t>
      </w:r>
      <w:r>
        <w:rPr>
          <w:rFonts w:cs="Times New Roman"/>
          <w:szCs w:val="24"/>
        </w:rPr>
        <w:t>, though we acknowledge that this is more an association than a causal effect in that those who are predisposed toward the use of the metro system are the ones more likely to purchase the metro-pass in the first place</w:t>
      </w:r>
      <w:r w:rsidRPr="00F53BDA">
        <w:rPr>
          <w:rFonts w:cs="Times New Roman"/>
          <w:szCs w:val="24"/>
        </w:rPr>
        <w:t xml:space="preserve">. Interestingly, such pass holders are also more likely to use two-wheelers for their work commute, presumably because of the </w:t>
      </w:r>
      <w:r>
        <w:rPr>
          <w:rFonts w:cs="Times New Roman"/>
          <w:szCs w:val="24"/>
        </w:rPr>
        <w:t>comparable “convenience in navigation” between these two modes – the metro mode is generally unaffected by road traffic congestion, and the two-wheeler mode is relatively easier to navigate in congested cities like Bengaluru (compared to other motorized modes). Thus, in scenarios when the metro mode may be overcrowded or infrequent in service, these individuals (who hold a metro-pass and also own a two-wheeler) may tend to use their two-wheelers that provide a comparable level of travel time reliability to that of the metro mode. Finally</w:t>
      </w:r>
      <w:r w:rsidRPr="00F53BDA">
        <w:rPr>
          <w:rFonts w:cs="Times New Roman"/>
          <w:szCs w:val="24"/>
        </w:rPr>
        <w:t xml:space="preserve">, </w:t>
      </w:r>
      <w:r>
        <w:rPr>
          <w:rFonts w:cs="Times New Roman"/>
          <w:szCs w:val="24"/>
        </w:rPr>
        <w:t xml:space="preserve">peak-period commuters have a generic predisposition toward the </w:t>
      </w:r>
      <w:r w:rsidRPr="00F53BDA">
        <w:rPr>
          <w:rFonts w:cs="Times New Roman"/>
          <w:szCs w:val="24"/>
        </w:rPr>
        <w:t>use of two-wheelers and private cars</w:t>
      </w:r>
      <w:r>
        <w:rPr>
          <w:rFonts w:cs="Times New Roman"/>
          <w:szCs w:val="24"/>
        </w:rPr>
        <w:t xml:space="preserve">, if such vehicles are available in their household, perhaps as a way of retaining some sense of </w:t>
      </w:r>
      <w:r w:rsidRPr="00F53BDA">
        <w:rPr>
          <w:rFonts w:cs="Times New Roman"/>
          <w:szCs w:val="24"/>
        </w:rPr>
        <w:t xml:space="preserve">control </w:t>
      </w:r>
      <w:r>
        <w:rPr>
          <w:rFonts w:cs="Times New Roman"/>
          <w:szCs w:val="24"/>
        </w:rPr>
        <w:t xml:space="preserve">and comfort </w:t>
      </w:r>
      <w:r w:rsidRPr="00F53BDA">
        <w:rPr>
          <w:rFonts w:cs="Times New Roman"/>
          <w:szCs w:val="24"/>
        </w:rPr>
        <w:t xml:space="preserve">during </w:t>
      </w:r>
      <w:r>
        <w:rPr>
          <w:rFonts w:cs="Times New Roman"/>
          <w:szCs w:val="24"/>
        </w:rPr>
        <w:t xml:space="preserve">the slow traffic movement </w:t>
      </w:r>
      <w:r w:rsidRPr="00F53BDA">
        <w:rPr>
          <w:rFonts w:cs="Times New Roman"/>
          <w:szCs w:val="24"/>
        </w:rPr>
        <w:t>period</w:t>
      </w:r>
      <w:r>
        <w:rPr>
          <w:rFonts w:cs="Times New Roman"/>
          <w:szCs w:val="24"/>
        </w:rPr>
        <w:t>s</w:t>
      </w:r>
      <w:r w:rsidRPr="00F53BDA">
        <w:rPr>
          <w:rFonts w:cs="Times New Roman"/>
          <w:szCs w:val="24"/>
        </w:rPr>
        <w:t xml:space="preserve"> of the day</w:t>
      </w:r>
      <w:r>
        <w:rPr>
          <w:rFonts w:cs="Times New Roman"/>
          <w:szCs w:val="24"/>
        </w:rPr>
        <w:t xml:space="preserve"> (</w:t>
      </w:r>
      <w:r w:rsidRPr="002747FA">
        <w:rPr>
          <w:rFonts w:cs="Times New Roman"/>
          <w:color w:val="222222"/>
          <w:szCs w:val="24"/>
          <w:shd w:val="clear" w:color="auto" w:fill="FFFFFF"/>
        </w:rPr>
        <w:t>Ramakrishnan</w:t>
      </w:r>
      <w:r>
        <w:rPr>
          <w:rFonts w:cs="Times New Roman"/>
          <w:color w:val="222222"/>
          <w:szCs w:val="24"/>
          <w:shd w:val="clear" w:color="auto" w:fill="FFFFFF"/>
        </w:rPr>
        <w:t xml:space="preserve"> et al., 2020)</w:t>
      </w:r>
      <w:r w:rsidRPr="00F53BDA">
        <w:rPr>
          <w:rFonts w:cs="Times New Roman"/>
          <w:szCs w:val="24"/>
        </w:rPr>
        <w:t xml:space="preserve">. </w:t>
      </w:r>
    </w:p>
    <w:p w14:paraId="7D877E71" w14:textId="493EBF5C" w:rsidR="00EE3784" w:rsidRDefault="00EE3784" w:rsidP="00932622">
      <w:pPr>
        <w:ind w:firstLine="720"/>
        <w:rPr>
          <w:rFonts w:cs="Times New Roman"/>
          <w:szCs w:val="24"/>
        </w:rPr>
        <w:sectPr w:rsidR="00EE3784" w:rsidSect="00995814">
          <w:pgSz w:w="12240" w:h="15840"/>
          <w:pgMar w:top="1440" w:right="1440" w:bottom="1440" w:left="1440" w:header="720" w:footer="720" w:gutter="0"/>
          <w:cols w:space="720"/>
          <w:docGrid w:linePitch="360"/>
        </w:sectPr>
      </w:pPr>
    </w:p>
    <w:p w14:paraId="75D7E1C2" w14:textId="06B6250D" w:rsidR="006E3128" w:rsidRPr="00D55A4F" w:rsidRDefault="006E3128" w:rsidP="00C67577">
      <w:pPr>
        <w:rPr>
          <w:rFonts w:cs="Times New Roman"/>
          <w:b/>
          <w:szCs w:val="24"/>
        </w:rPr>
      </w:pPr>
      <w:r w:rsidRPr="00D55A4F">
        <w:rPr>
          <w:rFonts w:cs="Times New Roman"/>
          <w:b/>
          <w:szCs w:val="24"/>
        </w:rPr>
        <w:lastRenderedPageBreak/>
        <w:t>Table 2</w:t>
      </w:r>
      <w:r w:rsidR="00704C92">
        <w:rPr>
          <w:rFonts w:cs="Times New Roman"/>
          <w:b/>
          <w:szCs w:val="24"/>
        </w:rPr>
        <w:t>.</w:t>
      </w:r>
      <w:r w:rsidRPr="00D55A4F">
        <w:rPr>
          <w:rFonts w:cs="Times New Roman"/>
          <w:b/>
          <w:szCs w:val="24"/>
        </w:rPr>
        <w:t xml:space="preserve"> Mode choice model results</w:t>
      </w:r>
    </w:p>
    <w:tbl>
      <w:tblPr>
        <w:tblW w:w="5000" w:type="pct"/>
        <w:tblLayout w:type="fixed"/>
        <w:tblLook w:val="04A0" w:firstRow="1" w:lastRow="0" w:firstColumn="1" w:lastColumn="0" w:noHBand="0" w:noVBand="1"/>
      </w:tblPr>
      <w:tblGrid>
        <w:gridCol w:w="3044"/>
        <w:gridCol w:w="1068"/>
        <w:gridCol w:w="882"/>
        <w:gridCol w:w="882"/>
        <w:gridCol w:w="884"/>
        <w:gridCol w:w="882"/>
        <w:gridCol w:w="884"/>
        <w:gridCol w:w="882"/>
        <w:gridCol w:w="882"/>
        <w:gridCol w:w="884"/>
        <w:gridCol w:w="882"/>
        <w:gridCol w:w="874"/>
      </w:tblGrid>
      <w:tr w:rsidR="006E3128" w:rsidRPr="00165408" w14:paraId="05571169" w14:textId="77777777" w:rsidTr="007753EF">
        <w:trPr>
          <w:trHeight w:val="20"/>
        </w:trPr>
        <w:tc>
          <w:tcPr>
            <w:tcW w:w="1177" w:type="pct"/>
            <w:tcBorders>
              <w:top w:val="double" w:sz="4" w:space="0" w:color="auto"/>
              <w:left w:val="double" w:sz="4" w:space="0" w:color="auto"/>
              <w:bottom w:val="double" w:sz="4" w:space="0" w:color="auto"/>
              <w:right w:val="single" w:sz="4" w:space="0" w:color="auto"/>
            </w:tcBorders>
            <w:shd w:val="clear" w:color="auto" w:fill="auto"/>
            <w:noWrap/>
            <w:vAlign w:val="bottom"/>
            <w:hideMark/>
          </w:tcPr>
          <w:p w14:paraId="75FCB53A" w14:textId="77777777" w:rsidR="006E3128" w:rsidRPr="00165408" w:rsidRDefault="006E3128" w:rsidP="007753EF">
            <w:pPr>
              <w:spacing w:line="240" w:lineRule="auto"/>
              <w:rPr>
                <w:rFonts w:eastAsia="Times New Roman" w:cs="Times New Roman"/>
                <w:b/>
                <w:color w:val="000000"/>
                <w:sz w:val="17"/>
                <w:szCs w:val="17"/>
              </w:rPr>
            </w:pPr>
            <w:r w:rsidRPr="00165408">
              <w:rPr>
                <w:rFonts w:eastAsia="Times New Roman" w:cs="Times New Roman"/>
                <w:b/>
                <w:color w:val="000000"/>
                <w:sz w:val="17"/>
                <w:szCs w:val="17"/>
              </w:rPr>
              <w:t> Variables</w:t>
            </w:r>
          </w:p>
        </w:tc>
        <w:tc>
          <w:tcPr>
            <w:tcW w:w="413" w:type="pct"/>
            <w:tcBorders>
              <w:top w:val="double" w:sz="4" w:space="0" w:color="auto"/>
              <w:left w:val="nil"/>
              <w:bottom w:val="double" w:sz="4" w:space="0" w:color="auto"/>
              <w:right w:val="single" w:sz="4" w:space="0" w:color="auto"/>
            </w:tcBorders>
            <w:shd w:val="clear" w:color="auto" w:fill="auto"/>
            <w:noWrap/>
            <w:vAlign w:val="bottom"/>
            <w:hideMark/>
          </w:tcPr>
          <w:p w14:paraId="7AC165AE" w14:textId="77777777" w:rsidR="006E3128" w:rsidRPr="00165408" w:rsidRDefault="006E3128" w:rsidP="007753EF">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Auto-rickshaw</w:t>
            </w:r>
          </w:p>
        </w:tc>
        <w:tc>
          <w:tcPr>
            <w:tcW w:w="682" w:type="pct"/>
            <w:gridSpan w:val="2"/>
            <w:tcBorders>
              <w:top w:val="double" w:sz="4" w:space="0" w:color="auto"/>
              <w:left w:val="nil"/>
              <w:bottom w:val="double" w:sz="4" w:space="0" w:color="auto"/>
              <w:right w:val="single" w:sz="4" w:space="0" w:color="auto"/>
            </w:tcBorders>
            <w:shd w:val="clear" w:color="auto" w:fill="auto"/>
            <w:noWrap/>
            <w:vAlign w:val="bottom"/>
            <w:hideMark/>
          </w:tcPr>
          <w:p w14:paraId="6866CEE7" w14:textId="77777777" w:rsidR="006E3128" w:rsidRPr="00165408" w:rsidRDefault="006E3128" w:rsidP="007753EF">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 xml:space="preserve">Metro </w:t>
            </w:r>
          </w:p>
        </w:tc>
        <w:tc>
          <w:tcPr>
            <w:tcW w:w="683" w:type="pct"/>
            <w:gridSpan w:val="2"/>
            <w:tcBorders>
              <w:top w:val="double" w:sz="4" w:space="0" w:color="auto"/>
              <w:left w:val="nil"/>
              <w:bottom w:val="double" w:sz="4" w:space="0" w:color="auto"/>
              <w:right w:val="single" w:sz="4" w:space="0" w:color="auto"/>
            </w:tcBorders>
            <w:shd w:val="clear" w:color="auto" w:fill="auto"/>
            <w:noWrap/>
            <w:vAlign w:val="bottom"/>
            <w:hideMark/>
          </w:tcPr>
          <w:p w14:paraId="4B1C5626" w14:textId="77777777" w:rsidR="006E3128" w:rsidRPr="00165408" w:rsidRDefault="006E3128" w:rsidP="007753EF">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Bus</w:t>
            </w:r>
          </w:p>
        </w:tc>
        <w:tc>
          <w:tcPr>
            <w:tcW w:w="683" w:type="pct"/>
            <w:gridSpan w:val="2"/>
            <w:tcBorders>
              <w:top w:val="double" w:sz="4" w:space="0" w:color="auto"/>
              <w:left w:val="nil"/>
              <w:bottom w:val="double" w:sz="4" w:space="0" w:color="auto"/>
              <w:right w:val="single" w:sz="4" w:space="0" w:color="auto"/>
            </w:tcBorders>
            <w:shd w:val="clear" w:color="auto" w:fill="auto"/>
            <w:noWrap/>
            <w:vAlign w:val="bottom"/>
            <w:hideMark/>
          </w:tcPr>
          <w:p w14:paraId="1921CEAB" w14:textId="77777777" w:rsidR="006E3128" w:rsidRPr="00165408" w:rsidRDefault="006E3128" w:rsidP="007753EF">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Walk</w:t>
            </w:r>
          </w:p>
        </w:tc>
        <w:tc>
          <w:tcPr>
            <w:tcW w:w="683" w:type="pct"/>
            <w:gridSpan w:val="2"/>
            <w:tcBorders>
              <w:top w:val="double" w:sz="4" w:space="0" w:color="auto"/>
              <w:left w:val="nil"/>
              <w:bottom w:val="double" w:sz="4" w:space="0" w:color="auto"/>
              <w:right w:val="single" w:sz="4" w:space="0" w:color="auto"/>
            </w:tcBorders>
            <w:shd w:val="clear" w:color="auto" w:fill="auto"/>
            <w:noWrap/>
            <w:vAlign w:val="bottom"/>
            <w:hideMark/>
          </w:tcPr>
          <w:p w14:paraId="410227F3" w14:textId="77777777" w:rsidR="006E3128" w:rsidRPr="00165408" w:rsidRDefault="006E3128" w:rsidP="007753EF">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Two-wheeler</w:t>
            </w:r>
          </w:p>
        </w:tc>
        <w:tc>
          <w:tcPr>
            <w:tcW w:w="679" w:type="pct"/>
            <w:gridSpan w:val="2"/>
            <w:tcBorders>
              <w:top w:val="double" w:sz="4" w:space="0" w:color="auto"/>
              <w:left w:val="nil"/>
              <w:bottom w:val="double" w:sz="4" w:space="0" w:color="auto"/>
              <w:right w:val="double" w:sz="4" w:space="0" w:color="auto"/>
            </w:tcBorders>
            <w:shd w:val="clear" w:color="auto" w:fill="auto"/>
            <w:noWrap/>
            <w:vAlign w:val="bottom"/>
            <w:hideMark/>
          </w:tcPr>
          <w:p w14:paraId="0AC3671A" w14:textId="77777777" w:rsidR="006E3128" w:rsidRPr="00165408" w:rsidRDefault="006E3128" w:rsidP="007753EF">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Private Car</w:t>
            </w:r>
          </w:p>
        </w:tc>
      </w:tr>
      <w:tr w:rsidR="006E3128" w:rsidRPr="00165408" w14:paraId="0D9B5287" w14:textId="77777777" w:rsidTr="007753EF">
        <w:trPr>
          <w:trHeight w:val="20"/>
        </w:trPr>
        <w:tc>
          <w:tcPr>
            <w:tcW w:w="1177" w:type="pct"/>
            <w:tcBorders>
              <w:top w:val="double" w:sz="4" w:space="0" w:color="auto"/>
              <w:left w:val="double" w:sz="4" w:space="0" w:color="auto"/>
              <w:bottom w:val="double" w:sz="4" w:space="0" w:color="auto"/>
              <w:right w:val="single" w:sz="4" w:space="0" w:color="auto"/>
            </w:tcBorders>
            <w:shd w:val="clear" w:color="auto" w:fill="auto"/>
            <w:noWrap/>
            <w:vAlign w:val="bottom"/>
            <w:hideMark/>
          </w:tcPr>
          <w:p w14:paraId="7843AF20"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413" w:type="pct"/>
            <w:tcBorders>
              <w:top w:val="double" w:sz="4" w:space="0" w:color="auto"/>
              <w:left w:val="nil"/>
              <w:bottom w:val="double" w:sz="4" w:space="0" w:color="auto"/>
              <w:right w:val="single" w:sz="4" w:space="0" w:color="auto"/>
            </w:tcBorders>
            <w:shd w:val="clear" w:color="auto" w:fill="auto"/>
            <w:noWrap/>
            <w:vAlign w:val="bottom"/>
            <w:hideMark/>
          </w:tcPr>
          <w:p w14:paraId="57A2517D" w14:textId="77777777" w:rsidR="006E3128" w:rsidRPr="00165408" w:rsidRDefault="006E3128" w:rsidP="007753EF">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(Base)</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091D13C9"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Coef.</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3B8CC4A9"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t-stat</w:t>
            </w:r>
          </w:p>
        </w:tc>
        <w:tc>
          <w:tcPr>
            <w:tcW w:w="342" w:type="pct"/>
            <w:tcBorders>
              <w:top w:val="double" w:sz="4" w:space="0" w:color="auto"/>
              <w:left w:val="nil"/>
              <w:bottom w:val="double" w:sz="4" w:space="0" w:color="auto"/>
              <w:right w:val="single" w:sz="4" w:space="0" w:color="auto"/>
            </w:tcBorders>
            <w:shd w:val="clear" w:color="auto" w:fill="auto"/>
            <w:noWrap/>
            <w:vAlign w:val="bottom"/>
            <w:hideMark/>
          </w:tcPr>
          <w:p w14:paraId="22615B8B"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Coef.</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0C01964D"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t-stat</w:t>
            </w:r>
          </w:p>
        </w:tc>
        <w:tc>
          <w:tcPr>
            <w:tcW w:w="342" w:type="pct"/>
            <w:tcBorders>
              <w:top w:val="double" w:sz="4" w:space="0" w:color="auto"/>
              <w:left w:val="nil"/>
              <w:bottom w:val="double" w:sz="4" w:space="0" w:color="auto"/>
              <w:right w:val="single" w:sz="4" w:space="0" w:color="auto"/>
            </w:tcBorders>
            <w:shd w:val="clear" w:color="auto" w:fill="auto"/>
            <w:noWrap/>
            <w:vAlign w:val="bottom"/>
            <w:hideMark/>
          </w:tcPr>
          <w:p w14:paraId="33EFC14B"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Coef.</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0FD7325D"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t-stat</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4DB3E4A3"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Coef.</w:t>
            </w:r>
          </w:p>
        </w:tc>
        <w:tc>
          <w:tcPr>
            <w:tcW w:w="342" w:type="pct"/>
            <w:tcBorders>
              <w:top w:val="double" w:sz="4" w:space="0" w:color="auto"/>
              <w:left w:val="nil"/>
              <w:bottom w:val="double" w:sz="4" w:space="0" w:color="auto"/>
              <w:right w:val="single" w:sz="4" w:space="0" w:color="auto"/>
            </w:tcBorders>
            <w:shd w:val="clear" w:color="auto" w:fill="auto"/>
            <w:noWrap/>
            <w:vAlign w:val="bottom"/>
            <w:hideMark/>
          </w:tcPr>
          <w:p w14:paraId="09572CAA"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t-stat</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70593B5D"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Coef.</w:t>
            </w:r>
          </w:p>
        </w:tc>
        <w:tc>
          <w:tcPr>
            <w:tcW w:w="338" w:type="pct"/>
            <w:tcBorders>
              <w:top w:val="double" w:sz="4" w:space="0" w:color="auto"/>
              <w:left w:val="nil"/>
              <w:bottom w:val="double" w:sz="4" w:space="0" w:color="auto"/>
              <w:right w:val="double" w:sz="4" w:space="0" w:color="auto"/>
            </w:tcBorders>
            <w:shd w:val="clear" w:color="auto" w:fill="auto"/>
            <w:noWrap/>
            <w:vAlign w:val="bottom"/>
            <w:hideMark/>
          </w:tcPr>
          <w:p w14:paraId="2A47552C" w14:textId="77777777" w:rsidR="006E3128" w:rsidRPr="00165408" w:rsidRDefault="006E3128" w:rsidP="00337D97">
            <w:pPr>
              <w:spacing w:line="240" w:lineRule="auto"/>
              <w:jc w:val="center"/>
              <w:rPr>
                <w:rFonts w:eastAsia="Times New Roman" w:cs="Times New Roman"/>
                <w:b/>
                <w:color w:val="000000"/>
                <w:sz w:val="17"/>
                <w:szCs w:val="17"/>
              </w:rPr>
            </w:pPr>
            <w:r w:rsidRPr="00165408">
              <w:rPr>
                <w:rFonts w:eastAsia="Times New Roman" w:cs="Times New Roman"/>
                <w:b/>
                <w:color w:val="000000"/>
                <w:sz w:val="17"/>
                <w:szCs w:val="17"/>
              </w:rPr>
              <w:t>t-stat</w:t>
            </w:r>
          </w:p>
        </w:tc>
      </w:tr>
      <w:tr w:rsidR="006E3128" w:rsidRPr="00165408" w14:paraId="6241B3FA" w14:textId="77777777" w:rsidTr="007753EF">
        <w:trPr>
          <w:trHeight w:val="20"/>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1AB9BAD8"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b/>
                <w:i/>
                <w:color w:val="000000"/>
                <w:sz w:val="17"/>
                <w:szCs w:val="17"/>
              </w:rPr>
              <w:t>Individual  characteristics</w:t>
            </w:r>
          </w:p>
        </w:tc>
      </w:tr>
      <w:tr w:rsidR="006E3128" w:rsidRPr="00165408" w14:paraId="68A728AB" w14:textId="77777777" w:rsidTr="007753EF">
        <w:trPr>
          <w:trHeight w:val="20"/>
        </w:trPr>
        <w:tc>
          <w:tcPr>
            <w:tcW w:w="1177" w:type="pct"/>
            <w:tcBorders>
              <w:top w:val="double" w:sz="4" w:space="0" w:color="auto"/>
              <w:left w:val="double" w:sz="4" w:space="0" w:color="auto"/>
              <w:right w:val="single" w:sz="4" w:space="0" w:color="auto"/>
            </w:tcBorders>
            <w:shd w:val="clear" w:color="auto" w:fill="auto"/>
            <w:noWrap/>
            <w:vAlign w:val="bottom"/>
            <w:hideMark/>
          </w:tcPr>
          <w:p w14:paraId="0DA270EA"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i/>
                <w:color w:val="000000"/>
                <w:sz w:val="17"/>
                <w:szCs w:val="17"/>
              </w:rPr>
              <w:t>Gender</w:t>
            </w:r>
            <w:r w:rsidRPr="00165408">
              <w:rPr>
                <w:rFonts w:eastAsia="Times New Roman" w:cs="Times New Roman"/>
                <w:b/>
                <w:color w:val="000000"/>
                <w:sz w:val="17"/>
                <w:szCs w:val="17"/>
              </w:rPr>
              <w:t xml:space="preserve"> (</w:t>
            </w:r>
            <w:r w:rsidRPr="00165408">
              <w:rPr>
                <w:rFonts w:eastAsia="Times New Roman" w:cs="Times New Roman"/>
                <w:color w:val="000000"/>
                <w:sz w:val="17"/>
                <w:szCs w:val="17"/>
              </w:rPr>
              <w:t>base: Female)</w:t>
            </w:r>
          </w:p>
        </w:tc>
        <w:tc>
          <w:tcPr>
            <w:tcW w:w="413" w:type="pct"/>
            <w:tcBorders>
              <w:top w:val="double" w:sz="4" w:space="0" w:color="auto"/>
              <w:left w:val="nil"/>
              <w:right w:val="single" w:sz="4" w:space="0" w:color="auto"/>
            </w:tcBorders>
            <w:shd w:val="clear" w:color="auto" w:fill="auto"/>
            <w:noWrap/>
            <w:vAlign w:val="bottom"/>
            <w:hideMark/>
          </w:tcPr>
          <w:p w14:paraId="2BD2747C"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43CB8AB8"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72958E3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6E7E620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01834BF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2504DBE1"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4674083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6C6C74F8"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17D032C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29399AB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38" w:type="pct"/>
            <w:tcBorders>
              <w:top w:val="double" w:sz="4" w:space="0" w:color="auto"/>
              <w:left w:val="nil"/>
              <w:right w:val="double" w:sz="4" w:space="0" w:color="auto"/>
            </w:tcBorders>
            <w:shd w:val="clear" w:color="auto" w:fill="auto"/>
            <w:noWrap/>
            <w:vAlign w:val="bottom"/>
            <w:hideMark/>
          </w:tcPr>
          <w:p w14:paraId="21F254A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60CB91C0" w14:textId="77777777" w:rsidTr="007753EF">
        <w:trPr>
          <w:trHeight w:val="20"/>
        </w:trPr>
        <w:tc>
          <w:tcPr>
            <w:tcW w:w="1177" w:type="pct"/>
            <w:tcBorders>
              <w:top w:val="nil"/>
              <w:left w:val="double" w:sz="4" w:space="0" w:color="auto"/>
              <w:right w:val="single" w:sz="4" w:space="0" w:color="auto"/>
            </w:tcBorders>
            <w:shd w:val="clear" w:color="auto" w:fill="auto"/>
            <w:noWrap/>
            <w:vAlign w:val="bottom"/>
            <w:hideMark/>
          </w:tcPr>
          <w:p w14:paraId="6FD00E52"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Male</w:t>
            </w:r>
          </w:p>
        </w:tc>
        <w:tc>
          <w:tcPr>
            <w:tcW w:w="413" w:type="pct"/>
            <w:tcBorders>
              <w:top w:val="nil"/>
              <w:left w:val="nil"/>
              <w:right w:val="single" w:sz="4" w:space="0" w:color="auto"/>
            </w:tcBorders>
            <w:shd w:val="clear" w:color="auto" w:fill="auto"/>
            <w:noWrap/>
            <w:vAlign w:val="bottom"/>
            <w:hideMark/>
          </w:tcPr>
          <w:p w14:paraId="1BC256B4"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nil"/>
              <w:left w:val="nil"/>
              <w:right w:val="single" w:sz="4" w:space="0" w:color="auto"/>
            </w:tcBorders>
            <w:shd w:val="clear" w:color="auto" w:fill="auto"/>
            <w:noWrap/>
            <w:vAlign w:val="bottom"/>
            <w:hideMark/>
          </w:tcPr>
          <w:p w14:paraId="0984F50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0.512</w:t>
            </w:r>
          </w:p>
        </w:tc>
        <w:tc>
          <w:tcPr>
            <w:tcW w:w="341" w:type="pct"/>
            <w:tcBorders>
              <w:top w:val="nil"/>
              <w:left w:val="nil"/>
              <w:right w:val="single" w:sz="4" w:space="0" w:color="auto"/>
            </w:tcBorders>
            <w:shd w:val="clear" w:color="auto" w:fill="auto"/>
            <w:noWrap/>
            <w:vAlign w:val="bottom"/>
            <w:hideMark/>
          </w:tcPr>
          <w:p w14:paraId="4CBA06B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1.88</w:t>
            </w:r>
          </w:p>
        </w:tc>
        <w:tc>
          <w:tcPr>
            <w:tcW w:w="342" w:type="pct"/>
            <w:tcBorders>
              <w:top w:val="nil"/>
              <w:left w:val="nil"/>
              <w:right w:val="single" w:sz="4" w:space="0" w:color="auto"/>
            </w:tcBorders>
            <w:shd w:val="clear" w:color="auto" w:fill="auto"/>
            <w:noWrap/>
            <w:vAlign w:val="bottom"/>
            <w:hideMark/>
          </w:tcPr>
          <w:p w14:paraId="17A11C5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0.201</w:t>
            </w:r>
          </w:p>
        </w:tc>
        <w:tc>
          <w:tcPr>
            <w:tcW w:w="341" w:type="pct"/>
            <w:tcBorders>
              <w:top w:val="nil"/>
              <w:left w:val="nil"/>
              <w:right w:val="single" w:sz="4" w:space="0" w:color="auto"/>
            </w:tcBorders>
            <w:shd w:val="clear" w:color="auto" w:fill="auto"/>
            <w:noWrap/>
            <w:vAlign w:val="bottom"/>
            <w:hideMark/>
          </w:tcPr>
          <w:p w14:paraId="1AC7DD8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1.94</w:t>
            </w:r>
          </w:p>
        </w:tc>
        <w:tc>
          <w:tcPr>
            <w:tcW w:w="342" w:type="pct"/>
            <w:tcBorders>
              <w:top w:val="nil"/>
              <w:left w:val="nil"/>
              <w:right w:val="single" w:sz="4" w:space="0" w:color="auto"/>
            </w:tcBorders>
            <w:shd w:val="clear" w:color="auto" w:fill="auto"/>
            <w:noWrap/>
            <w:vAlign w:val="bottom"/>
            <w:hideMark/>
          </w:tcPr>
          <w:p w14:paraId="0089CA21"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top w:val="nil"/>
              <w:left w:val="nil"/>
              <w:right w:val="single" w:sz="4" w:space="0" w:color="auto"/>
            </w:tcBorders>
            <w:shd w:val="clear" w:color="auto" w:fill="auto"/>
            <w:noWrap/>
            <w:vAlign w:val="bottom"/>
            <w:hideMark/>
          </w:tcPr>
          <w:p w14:paraId="411BF7CE" w14:textId="77777777" w:rsidR="006E3128" w:rsidRPr="00165408" w:rsidRDefault="006E3128" w:rsidP="007753EF">
            <w:pPr>
              <w:spacing w:line="240" w:lineRule="auto"/>
              <w:jc w:val="right"/>
              <w:rPr>
                <w:rFonts w:eastAsia="Times New Roman" w:cs="Times New Roman"/>
                <w:color w:val="000000"/>
                <w:sz w:val="17"/>
                <w:szCs w:val="17"/>
              </w:rPr>
            </w:pPr>
          </w:p>
        </w:tc>
        <w:tc>
          <w:tcPr>
            <w:tcW w:w="341" w:type="pct"/>
            <w:tcBorders>
              <w:top w:val="nil"/>
              <w:left w:val="nil"/>
              <w:right w:val="single" w:sz="4" w:space="0" w:color="auto"/>
            </w:tcBorders>
            <w:shd w:val="clear" w:color="auto" w:fill="auto"/>
            <w:noWrap/>
            <w:vAlign w:val="bottom"/>
            <w:hideMark/>
          </w:tcPr>
          <w:p w14:paraId="68FE6CE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0.751</w:t>
            </w:r>
          </w:p>
        </w:tc>
        <w:tc>
          <w:tcPr>
            <w:tcW w:w="342" w:type="pct"/>
            <w:tcBorders>
              <w:top w:val="nil"/>
              <w:left w:val="nil"/>
              <w:right w:val="single" w:sz="4" w:space="0" w:color="auto"/>
            </w:tcBorders>
            <w:shd w:val="clear" w:color="auto" w:fill="auto"/>
            <w:noWrap/>
            <w:vAlign w:val="bottom"/>
            <w:hideMark/>
          </w:tcPr>
          <w:p w14:paraId="03A5DCA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3.18</w:t>
            </w:r>
          </w:p>
        </w:tc>
        <w:tc>
          <w:tcPr>
            <w:tcW w:w="341" w:type="pct"/>
            <w:tcBorders>
              <w:top w:val="nil"/>
              <w:left w:val="nil"/>
              <w:right w:val="single" w:sz="4" w:space="0" w:color="auto"/>
            </w:tcBorders>
            <w:shd w:val="clear" w:color="auto" w:fill="auto"/>
            <w:noWrap/>
            <w:vAlign w:val="bottom"/>
            <w:hideMark/>
          </w:tcPr>
          <w:p w14:paraId="0D0DAAC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0.628</w:t>
            </w:r>
          </w:p>
        </w:tc>
        <w:tc>
          <w:tcPr>
            <w:tcW w:w="338" w:type="pct"/>
            <w:tcBorders>
              <w:top w:val="nil"/>
              <w:left w:val="nil"/>
              <w:right w:val="double" w:sz="4" w:space="0" w:color="auto"/>
            </w:tcBorders>
            <w:shd w:val="clear" w:color="auto" w:fill="auto"/>
            <w:noWrap/>
            <w:vAlign w:val="bottom"/>
            <w:hideMark/>
          </w:tcPr>
          <w:p w14:paraId="605CBD0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2.72</w:t>
            </w:r>
          </w:p>
        </w:tc>
      </w:tr>
      <w:tr w:rsidR="006E3128" w:rsidRPr="00165408" w14:paraId="06896676"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7CA34A0A"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i/>
                <w:color w:val="000000"/>
                <w:sz w:val="17"/>
                <w:szCs w:val="17"/>
              </w:rPr>
              <w:t xml:space="preserve">Age </w:t>
            </w:r>
            <w:r w:rsidRPr="00165408">
              <w:rPr>
                <w:rFonts w:eastAsia="Times New Roman" w:cs="Times New Roman"/>
                <w:color w:val="000000"/>
                <w:sz w:val="17"/>
                <w:szCs w:val="17"/>
              </w:rPr>
              <w:t>(base: the omitted categories in each mode)</w:t>
            </w:r>
          </w:p>
        </w:tc>
        <w:tc>
          <w:tcPr>
            <w:tcW w:w="413" w:type="pct"/>
            <w:tcBorders>
              <w:left w:val="nil"/>
              <w:right w:val="single" w:sz="4" w:space="0" w:color="auto"/>
            </w:tcBorders>
            <w:shd w:val="clear" w:color="auto" w:fill="auto"/>
            <w:noWrap/>
            <w:vAlign w:val="bottom"/>
            <w:hideMark/>
          </w:tcPr>
          <w:p w14:paraId="1F5C52ED"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33E61A2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D860BA8"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3A79FC6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74D5DDF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4BB1ADB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7A63177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4688B22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0526A44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3679478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38" w:type="pct"/>
            <w:tcBorders>
              <w:left w:val="nil"/>
              <w:right w:val="double" w:sz="4" w:space="0" w:color="auto"/>
            </w:tcBorders>
            <w:shd w:val="clear" w:color="auto" w:fill="auto"/>
            <w:noWrap/>
            <w:vAlign w:val="bottom"/>
            <w:hideMark/>
          </w:tcPr>
          <w:p w14:paraId="65B9088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4E9C12E2"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602C658D"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Age 19-25</w:t>
            </w:r>
          </w:p>
        </w:tc>
        <w:tc>
          <w:tcPr>
            <w:tcW w:w="413" w:type="pct"/>
            <w:tcBorders>
              <w:left w:val="nil"/>
              <w:right w:val="single" w:sz="4" w:space="0" w:color="auto"/>
            </w:tcBorders>
            <w:shd w:val="clear" w:color="auto" w:fill="auto"/>
            <w:noWrap/>
            <w:vAlign w:val="bottom"/>
            <w:hideMark/>
          </w:tcPr>
          <w:p w14:paraId="2240C444"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29B629B7"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4C6B101F" w14:textId="77777777" w:rsidR="006E3128" w:rsidRPr="00165408" w:rsidRDefault="006E3128" w:rsidP="007753EF">
            <w:pPr>
              <w:spacing w:line="240" w:lineRule="auto"/>
              <w:jc w:val="right"/>
              <w:rPr>
                <w:rFonts w:eastAsia="Times New Roman" w:cs="Times New Roman"/>
                <w:color w:val="000000"/>
                <w:sz w:val="17"/>
                <w:szCs w:val="17"/>
              </w:rPr>
            </w:pPr>
          </w:p>
        </w:tc>
        <w:tc>
          <w:tcPr>
            <w:tcW w:w="342" w:type="pct"/>
            <w:tcBorders>
              <w:left w:val="nil"/>
              <w:right w:val="single" w:sz="4" w:space="0" w:color="auto"/>
            </w:tcBorders>
            <w:shd w:val="clear" w:color="auto" w:fill="auto"/>
            <w:noWrap/>
            <w:vAlign w:val="bottom"/>
            <w:hideMark/>
          </w:tcPr>
          <w:p w14:paraId="42564968"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034AF3F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6D7D6A98"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7F6F47B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6B1E7FF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0.194</w:t>
            </w:r>
          </w:p>
        </w:tc>
        <w:tc>
          <w:tcPr>
            <w:tcW w:w="342" w:type="pct"/>
            <w:tcBorders>
              <w:left w:val="nil"/>
              <w:right w:val="single" w:sz="4" w:space="0" w:color="auto"/>
            </w:tcBorders>
            <w:shd w:val="clear" w:color="auto" w:fill="auto"/>
            <w:noWrap/>
            <w:vAlign w:val="bottom"/>
            <w:hideMark/>
          </w:tcPr>
          <w:p w14:paraId="0C1FC36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2.29</w:t>
            </w:r>
          </w:p>
        </w:tc>
        <w:tc>
          <w:tcPr>
            <w:tcW w:w="341" w:type="pct"/>
            <w:tcBorders>
              <w:left w:val="nil"/>
              <w:right w:val="single" w:sz="4" w:space="0" w:color="auto"/>
            </w:tcBorders>
            <w:shd w:val="clear" w:color="auto" w:fill="auto"/>
            <w:noWrap/>
            <w:vAlign w:val="bottom"/>
            <w:hideMark/>
          </w:tcPr>
          <w:p w14:paraId="39991C51"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38" w:type="pct"/>
            <w:tcBorders>
              <w:left w:val="nil"/>
              <w:right w:val="double" w:sz="4" w:space="0" w:color="auto"/>
            </w:tcBorders>
            <w:shd w:val="clear" w:color="auto" w:fill="auto"/>
            <w:noWrap/>
            <w:vAlign w:val="bottom"/>
            <w:hideMark/>
          </w:tcPr>
          <w:p w14:paraId="41E02299" w14:textId="77777777" w:rsidR="006E3128" w:rsidRPr="00165408" w:rsidRDefault="006E3128" w:rsidP="007753EF">
            <w:pPr>
              <w:spacing w:line="240" w:lineRule="auto"/>
              <w:jc w:val="right"/>
              <w:rPr>
                <w:rFonts w:eastAsia="Times New Roman" w:cs="Times New Roman"/>
                <w:color w:val="000000"/>
                <w:sz w:val="17"/>
                <w:szCs w:val="17"/>
              </w:rPr>
            </w:pPr>
          </w:p>
        </w:tc>
      </w:tr>
      <w:tr w:rsidR="006E3128" w:rsidRPr="00165408" w14:paraId="72E66ABB"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548D56FF"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Age 26-35</w:t>
            </w:r>
          </w:p>
        </w:tc>
        <w:tc>
          <w:tcPr>
            <w:tcW w:w="413" w:type="pct"/>
            <w:tcBorders>
              <w:left w:val="nil"/>
              <w:right w:val="single" w:sz="4" w:space="0" w:color="auto"/>
            </w:tcBorders>
            <w:shd w:val="clear" w:color="auto" w:fill="auto"/>
            <w:noWrap/>
            <w:vAlign w:val="bottom"/>
            <w:hideMark/>
          </w:tcPr>
          <w:p w14:paraId="4D4F47E2"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75857B5F"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CDAD64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125B8238"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5B9F4DB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09749E14"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59E114C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2AE6A98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0.299</w:t>
            </w:r>
          </w:p>
        </w:tc>
        <w:tc>
          <w:tcPr>
            <w:tcW w:w="342" w:type="pct"/>
            <w:tcBorders>
              <w:left w:val="nil"/>
              <w:right w:val="single" w:sz="4" w:space="0" w:color="auto"/>
            </w:tcBorders>
            <w:shd w:val="clear" w:color="auto" w:fill="auto"/>
            <w:noWrap/>
            <w:vAlign w:val="bottom"/>
          </w:tcPr>
          <w:p w14:paraId="6E0353D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3.01</w:t>
            </w:r>
          </w:p>
        </w:tc>
        <w:tc>
          <w:tcPr>
            <w:tcW w:w="341" w:type="pct"/>
            <w:tcBorders>
              <w:left w:val="nil"/>
              <w:right w:val="single" w:sz="4" w:space="0" w:color="auto"/>
            </w:tcBorders>
            <w:shd w:val="clear" w:color="auto" w:fill="auto"/>
            <w:noWrap/>
            <w:vAlign w:val="bottom"/>
            <w:hideMark/>
          </w:tcPr>
          <w:p w14:paraId="10B48C91"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38" w:type="pct"/>
            <w:tcBorders>
              <w:left w:val="nil"/>
              <w:right w:val="double" w:sz="4" w:space="0" w:color="auto"/>
            </w:tcBorders>
            <w:shd w:val="clear" w:color="auto" w:fill="auto"/>
            <w:noWrap/>
            <w:vAlign w:val="bottom"/>
            <w:hideMark/>
          </w:tcPr>
          <w:p w14:paraId="79815D5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2E3E2E0E"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0C9974A8"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Age 36-45</w:t>
            </w:r>
          </w:p>
        </w:tc>
        <w:tc>
          <w:tcPr>
            <w:tcW w:w="413" w:type="pct"/>
            <w:tcBorders>
              <w:left w:val="nil"/>
              <w:right w:val="single" w:sz="4" w:space="0" w:color="auto"/>
            </w:tcBorders>
            <w:shd w:val="clear" w:color="auto" w:fill="auto"/>
            <w:noWrap/>
            <w:vAlign w:val="bottom"/>
            <w:hideMark/>
          </w:tcPr>
          <w:p w14:paraId="761D1A15"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557E9BA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7526319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5549DC4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0.329</w:t>
            </w:r>
          </w:p>
        </w:tc>
        <w:tc>
          <w:tcPr>
            <w:tcW w:w="341" w:type="pct"/>
            <w:tcBorders>
              <w:left w:val="nil"/>
              <w:right w:val="single" w:sz="4" w:space="0" w:color="auto"/>
            </w:tcBorders>
            <w:shd w:val="clear" w:color="auto" w:fill="auto"/>
            <w:noWrap/>
            <w:vAlign w:val="bottom"/>
            <w:hideMark/>
          </w:tcPr>
          <w:p w14:paraId="0D94690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1.99</w:t>
            </w:r>
          </w:p>
        </w:tc>
        <w:tc>
          <w:tcPr>
            <w:tcW w:w="342" w:type="pct"/>
            <w:tcBorders>
              <w:left w:val="nil"/>
              <w:right w:val="single" w:sz="4" w:space="0" w:color="auto"/>
            </w:tcBorders>
            <w:shd w:val="clear" w:color="auto" w:fill="auto"/>
            <w:noWrap/>
            <w:vAlign w:val="bottom"/>
            <w:hideMark/>
          </w:tcPr>
          <w:p w14:paraId="118E3E9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0.418</w:t>
            </w:r>
          </w:p>
        </w:tc>
        <w:tc>
          <w:tcPr>
            <w:tcW w:w="341" w:type="pct"/>
            <w:tcBorders>
              <w:left w:val="nil"/>
              <w:right w:val="single" w:sz="4" w:space="0" w:color="auto"/>
            </w:tcBorders>
            <w:shd w:val="clear" w:color="auto" w:fill="auto"/>
            <w:noWrap/>
            <w:vAlign w:val="bottom"/>
            <w:hideMark/>
          </w:tcPr>
          <w:p w14:paraId="1902C7F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1.81</w:t>
            </w:r>
          </w:p>
        </w:tc>
        <w:tc>
          <w:tcPr>
            <w:tcW w:w="341" w:type="pct"/>
            <w:tcBorders>
              <w:left w:val="nil"/>
              <w:right w:val="single" w:sz="4" w:space="0" w:color="auto"/>
            </w:tcBorders>
            <w:shd w:val="clear" w:color="auto" w:fill="auto"/>
            <w:noWrap/>
            <w:vAlign w:val="bottom"/>
          </w:tcPr>
          <w:p w14:paraId="1ABD5A2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0.641</w:t>
            </w:r>
          </w:p>
        </w:tc>
        <w:tc>
          <w:tcPr>
            <w:tcW w:w="342" w:type="pct"/>
            <w:tcBorders>
              <w:left w:val="nil"/>
              <w:right w:val="single" w:sz="4" w:space="0" w:color="auto"/>
            </w:tcBorders>
            <w:shd w:val="clear" w:color="auto" w:fill="auto"/>
            <w:noWrap/>
            <w:vAlign w:val="bottom"/>
          </w:tcPr>
          <w:p w14:paraId="6D37FF0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3.04</w:t>
            </w:r>
          </w:p>
        </w:tc>
        <w:tc>
          <w:tcPr>
            <w:tcW w:w="341" w:type="pct"/>
            <w:tcBorders>
              <w:left w:val="nil"/>
              <w:right w:val="single" w:sz="4" w:space="0" w:color="auto"/>
            </w:tcBorders>
            <w:shd w:val="clear" w:color="auto" w:fill="auto"/>
            <w:noWrap/>
            <w:vAlign w:val="bottom"/>
            <w:hideMark/>
          </w:tcPr>
          <w:p w14:paraId="183EA0B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0.306</w:t>
            </w:r>
          </w:p>
        </w:tc>
        <w:tc>
          <w:tcPr>
            <w:tcW w:w="338" w:type="pct"/>
            <w:tcBorders>
              <w:left w:val="nil"/>
              <w:right w:val="double" w:sz="4" w:space="0" w:color="auto"/>
            </w:tcBorders>
            <w:shd w:val="clear" w:color="auto" w:fill="auto"/>
            <w:noWrap/>
            <w:vAlign w:val="bottom"/>
            <w:hideMark/>
          </w:tcPr>
          <w:p w14:paraId="35A8F7F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2.13</w:t>
            </w:r>
          </w:p>
        </w:tc>
      </w:tr>
      <w:tr w:rsidR="006E3128" w:rsidRPr="00165408" w14:paraId="016275E4"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227988B5"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 xml:space="preserve">Age </w:t>
            </w:r>
            <w:r>
              <w:rPr>
                <w:rFonts w:eastAsia="Times New Roman" w:cs="Times New Roman"/>
                <w:color w:val="000000"/>
                <w:sz w:val="17"/>
                <w:szCs w:val="17"/>
              </w:rPr>
              <w:t>over 45 years</w:t>
            </w:r>
          </w:p>
        </w:tc>
        <w:tc>
          <w:tcPr>
            <w:tcW w:w="413" w:type="pct"/>
            <w:tcBorders>
              <w:left w:val="nil"/>
              <w:right w:val="single" w:sz="4" w:space="0" w:color="auto"/>
            </w:tcBorders>
            <w:shd w:val="clear" w:color="auto" w:fill="auto"/>
            <w:noWrap/>
            <w:vAlign w:val="bottom"/>
            <w:hideMark/>
          </w:tcPr>
          <w:p w14:paraId="2B7E5562"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289E4AF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-0.383</w:t>
            </w:r>
          </w:p>
        </w:tc>
        <w:tc>
          <w:tcPr>
            <w:tcW w:w="341" w:type="pct"/>
            <w:tcBorders>
              <w:left w:val="nil"/>
              <w:right w:val="single" w:sz="4" w:space="0" w:color="auto"/>
            </w:tcBorders>
            <w:shd w:val="clear" w:color="auto" w:fill="auto"/>
            <w:noWrap/>
            <w:vAlign w:val="bottom"/>
            <w:hideMark/>
          </w:tcPr>
          <w:p w14:paraId="5BAEF90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-1.89</w:t>
            </w:r>
          </w:p>
        </w:tc>
        <w:tc>
          <w:tcPr>
            <w:tcW w:w="342" w:type="pct"/>
            <w:tcBorders>
              <w:left w:val="nil"/>
              <w:right w:val="single" w:sz="4" w:space="0" w:color="auto"/>
            </w:tcBorders>
            <w:shd w:val="clear" w:color="auto" w:fill="auto"/>
            <w:noWrap/>
            <w:vAlign w:val="bottom"/>
            <w:hideMark/>
          </w:tcPr>
          <w:p w14:paraId="6294D284"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025D02A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453B54F9"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037B6E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44711369"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p>
        </w:tc>
        <w:tc>
          <w:tcPr>
            <w:tcW w:w="342" w:type="pct"/>
            <w:tcBorders>
              <w:left w:val="nil"/>
              <w:right w:val="single" w:sz="4" w:space="0" w:color="auto"/>
            </w:tcBorders>
            <w:shd w:val="clear" w:color="auto" w:fill="auto"/>
            <w:noWrap/>
            <w:vAlign w:val="bottom"/>
          </w:tcPr>
          <w:p w14:paraId="41028C45" w14:textId="77777777" w:rsidR="006E3128" w:rsidRPr="00165408" w:rsidRDefault="006E3128" w:rsidP="007753EF">
            <w:pPr>
              <w:spacing w:line="240" w:lineRule="auto"/>
              <w:jc w:val="right"/>
              <w:rPr>
                <w:rFonts w:eastAsia="Times New Roman" w:cs="Times New Roman"/>
                <w:color w:val="000000"/>
                <w:sz w:val="17"/>
                <w:szCs w:val="17"/>
              </w:rPr>
            </w:pPr>
          </w:p>
        </w:tc>
        <w:tc>
          <w:tcPr>
            <w:tcW w:w="341" w:type="pct"/>
            <w:tcBorders>
              <w:left w:val="nil"/>
              <w:right w:val="single" w:sz="4" w:space="0" w:color="auto"/>
            </w:tcBorders>
            <w:shd w:val="clear" w:color="auto" w:fill="auto"/>
            <w:noWrap/>
            <w:vAlign w:val="bottom"/>
            <w:hideMark/>
          </w:tcPr>
          <w:p w14:paraId="19CC06D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0.102</w:t>
            </w:r>
          </w:p>
        </w:tc>
        <w:tc>
          <w:tcPr>
            <w:tcW w:w="338" w:type="pct"/>
            <w:tcBorders>
              <w:left w:val="nil"/>
              <w:right w:val="double" w:sz="4" w:space="0" w:color="auto"/>
            </w:tcBorders>
            <w:shd w:val="clear" w:color="auto" w:fill="auto"/>
            <w:noWrap/>
            <w:vAlign w:val="bottom"/>
            <w:hideMark/>
          </w:tcPr>
          <w:p w14:paraId="432F1C6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1.99</w:t>
            </w:r>
          </w:p>
        </w:tc>
      </w:tr>
      <w:tr w:rsidR="006E3128" w:rsidRPr="00165408" w14:paraId="112A90A3"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39515BB5"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i/>
                <w:color w:val="000000"/>
                <w:sz w:val="17"/>
                <w:szCs w:val="17"/>
              </w:rPr>
              <w:t>Education</w:t>
            </w:r>
            <w:r w:rsidRPr="00165408">
              <w:rPr>
                <w:rFonts w:eastAsia="Times New Roman" w:cs="Times New Roman"/>
                <w:color w:val="000000"/>
                <w:sz w:val="17"/>
                <w:szCs w:val="17"/>
              </w:rPr>
              <w:t xml:space="preserve"> (base: Less than Undergraduate degree)</w:t>
            </w:r>
          </w:p>
        </w:tc>
        <w:tc>
          <w:tcPr>
            <w:tcW w:w="413" w:type="pct"/>
            <w:tcBorders>
              <w:left w:val="nil"/>
              <w:right w:val="single" w:sz="4" w:space="0" w:color="auto"/>
            </w:tcBorders>
            <w:shd w:val="clear" w:color="auto" w:fill="auto"/>
            <w:noWrap/>
            <w:vAlign w:val="bottom"/>
            <w:hideMark/>
          </w:tcPr>
          <w:p w14:paraId="01380B39"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5E1327D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FEBCA9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33C8726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2BD9A7F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580CB02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79CF903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2ADBFD4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54902CF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3A18CA1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38" w:type="pct"/>
            <w:tcBorders>
              <w:left w:val="nil"/>
              <w:right w:val="double" w:sz="4" w:space="0" w:color="auto"/>
            </w:tcBorders>
            <w:shd w:val="clear" w:color="auto" w:fill="auto"/>
            <w:noWrap/>
            <w:vAlign w:val="bottom"/>
            <w:hideMark/>
          </w:tcPr>
          <w:p w14:paraId="640E3C4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0DC4417E"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28FB7CD5"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Undergraduate degree</w:t>
            </w:r>
          </w:p>
        </w:tc>
        <w:tc>
          <w:tcPr>
            <w:tcW w:w="413" w:type="pct"/>
            <w:tcBorders>
              <w:left w:val="nil"/>
              <w:right w:val="single" w:sz="4" w:space="0" w:color="auto"/>
            </w:tcBorders>
            <w:shd w:val="clear" w:color="auto" w:fill="auto"/>
            <w:noWrap/>
            <w:vAlign w:val="bottom"/>
            <w:hideMark/>
          </w:tcPr>
          <w:p w14:paraId="52F0B305"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7710B722"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574E77E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785AD020"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4EEF5B7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4F94467C"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0660D89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4C62E982"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09A4FE5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9BE087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0.217</w:t>
            </w:r>
          </w:p>
        </w:tc>
        <w:tc>
          <w:tcPr>
            <w:tcW w:w="338" w:type="pct"/>
            <w:tcBorders>
              <w:left w:val="nil"/>
              <w:right w:val="double" w:sz="4" w:space="0" w:color="auto"/>
            </w:tcBorders>
            <w:shd w:val="clear" w:color="auto" w:fill="auto"/>
            <w:noWrap/>
            <w:vAlign w:val="bottom"/>
            <w:hideMark/>
          </w:tcPr>
          <w:p w14:paraId="2A5804F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1.93</w:t>
            </w:r>
          </w:p>
        </w:tc>
      </w:tr>
      <w:tr w:rsidR="006E3128" w:rsidRPr="00165408" w14:paraId="159F5218"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3D11419C"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Graduate or more</w:t>
            </w:r>
          </w:p>
        </w:tc>
        <w:tc>
          <w:tcPr>
            <w:tcW w:w="413" w:type="pct"/>
            <w:tcBorders>
              <w:left w:val="nil"/>
              <w:right w:val="single" w:sz="4" w:space="0" w:color="auto"/>
            </w:tcBorders>
            <w:shd w:val="clear" w:color="auto" w:fill="auto"/>
            <w:noWrap/>
            <w:vAlign w:val="bottom"/>
            <w:hideMark/>
          </w:tcPr>
          <w:p w14:paraId="5A0ED869"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06910CB7"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05A1706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1D628B98"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68920E1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4632D02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-0.223</w:t>
            </w:r>
          </w:p>
        </w:tc>
        <w:tc>
          <w:tcPr>
            <w:tcW w:w="341" w:type="pct"/>
            <w:tcBorders>
              <w:left w:val="nil"/>
              <w:right w:val="single" w:sz="4" w:space="0" w:color="auto"/>
            </w:tcBorders>
            <w:shd w:val="clear" w:color="auto" w:fill="auto"/>
            <w:noWrap/>
            <w:vAlign w:val="bottom"/>
            <w:hideMark/>
          </w:tcPr>
          <w:p w14:paraId="266885E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-1.78</w:t>
            </w:r>
          </w:p>
        </w:tc>
        <w:tc>
          <w:tcPr>
            <w:tcW w:w="341" w:type="pct"/>
            <w:tcBorders>
              <w:left w:val="nil"/>
              <w:right w:val="single" w:sz="4" w:space="0" w:color="auto"/>
            </w:tcBorders>
            <w:shd w:val="clear" w:color="auto" w:fill="auto"/>
            <w:noWrap/>
            <w:vAlign w:val="bottom"/>
            <w:hideMark/>
          </w:tcPr>
          <w:p w14:paraId="12E5633B"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051C9B6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3581ED5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0.217</w:t>
            </w:r>
          </w:p>
        </w:tc>
        <w:tc>
          <w:tcPr>
            <w:tcW w:w="338" w:type="pct"/>
            <w:tcBorders>
              <w:left w:val="nil"/>
              <w:right w:val="double" w:sz="4" w:space="0" w:color="auto"/>
            </w:tcBorders>
            <w:shd w:val="clear" w:color="auto" w:fill="auto"/>
            <w:noWrap/>
            <w:vAlign w:val="bottom"/>
            <w:hideMark/>
          </w:tcPr>
          <w:p w14:paraId="547B34A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1.93</w:t>
            </w:r>
          </w:p>
        </w:tc>
      </w:tr>
      <w:tr w:rsidR="006E3128" w:rsidRPr="00165408" w14:paraId="7319E60A" w14:textId="77777777" w:rsidTr="007753EF">
        <w:trPr>
          <w:trHeight w:val="20"/>
        </w:trPr>
        <w:tc>
          <w:tcPr>
            <w:tcW w:w="1177" w:type="pct"/>
            <w:tcBorders>
              <w:left w:val="double" w:sz="4" w:space="0" w:color="auto"/>
              <w:right w:val="single" w:sz="4" w:space="0" w:color="auto"/>
            </w:tcBorders>
            <w:shd w:val="clear" w:color="auto" w:fill="auto"/>
            <w:noWrap/>
            <w:vAlign w:val="bottom"/>
          </w:tcPr>
          <w:p w14:paraId="1C1D2662"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i/>
                <w:color w:val="000000"/>
                <w:sz w:val="17"/>
                <w:szCs w:val="17"/>
              </w:rPr>
              <w:t>Employment type</w:t>
            </w:r>
            <w:r w:rsidRPr="00165408">
              <w:rPr>
                <w:rFonts w:eastAsia="Times New Roman" w:cs="Times New Roman"/>
                <w:color w:val="000000"/>
                <w:sz w:val="17"/>
                <w:szCs w:val="17"/>
              </w:rPr>
              <w:t xml:space="preserve"> (base: Govt. or private)</w:t>
            </w:r>
          </w:p>
        </w:tc>
        <w:tc>
          <w:tcPr>
            <w:tcW w:w="413" w:type="pct"/>
            <w:tcBorders>
              <w:left w:val="nil"/>
              <w:right w:val="single" w:sz="4" w:space="0" w:color="auto"/>
            </w:tcBorders>
            <w:shd w:val="clear" w:color="auto" w:fill="auto"/>
            <w:noWrap/>
            <w:vAlign w:val="bottom"/>
          </w:tcPr>
          <w:p w14:paraId="255631E7"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76C53C8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07AF6661"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tcPr>
          <w:p w14:paraId="6EF74338"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1EDAAD1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tcPr>
          <w:p w14:paraId="462EF4A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126C14A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5760A1F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tcPr>
          <w:p w14:paraId="3133022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0CE7A36A" w14:textId="77777777" w:rsidR="006E3128" w:rsidRPr="00165408" w:rsidRDefault="006E3128" w:rsidP="007753EF">
            <w:pPr>
              <w:spacing w:line="240" w:lineRule="auto"/>
              <w:jc w:val="right"/>
              <w:rPr>
                <w:rFonts w:eastAsia="Times New Roman" w:cs="Times New Roman"/>
                <w:color w:val="000000"/>
                <w:sz w:val="17"/>
                <w:szCs w:val="17"/>
              </w:rPr>
            </w:pPr>
          </w:p>
        </w:tc>
        <w:tc>
          <w:tcPr>
            <w:tcW w:w="338" w:type="pct"/>
            <w:tcBorders>
              <w:left w:val="nil"/>
              <w:right w:val="double" w:sz="4" w:space="0" w:color="auto"/>
            </w:tcBorders>
            <w:shd w:val="clear" w:color="auto" w:fill="auto"/>
            <w:noWrap/>
            <w:vAlign w:val="bottom"/>
          </w:tcPr>
          <w:p w14:paraId="2D74C0EC" w14:textId="77777777" w:rsidR="006E3128" w:rsidRPr="00165408" w:rsidRDefault="006E3128" w:rsidP="007753EF">
            <w:pPr>
              <w:spacing w:line="240" w:lineRule="auto"/>
              <w:jc w:val="right"/>
              <w:rPr>
                <w:rFonts w:eastAsia="Times New Roman" w:cs="Times New Roman"/>
                <w:color w:val="000000"/>
                <w:sz w:val="17"/>
                <w:szCs w:val="17"/>
              </w:rPr>
            </w:pPr>
          </w:p>
        </w:tc>
      </w:tr>
      <w:tr w:rsidR="006E3128" w:rsidRPr="00165408" w14:paraId="4DF74C6F" w14:textId="77777777" w:rsidTr="007753EF">
        <w:trPr>
          <w:trHeight w:val="20"/>
        </w:trPr>
        <w:tc>
          <w:tcPr>
            <w:tcW w:w="1177" w:type="pct"/>
            <w:tcBorders>
              <w:top w:val="nil"/>
              <w:left w:val="double" w:sz="4" w:space="0" w:color="auto"/>
              <w:bottom w:val="double" w:sz="4" w:space="0" w:color="auto"/>
              <w:right w:val="single" w:sz="4" w:space="0" w:color="auto"/>
            </w:tcBorders>
            <w:shd w:val="clear" w:color="auto" w:fill="auto"/>
            <w:noWrap/>
            <w:vAlign w:val="bottom"/>
          </w:tcPr>
          <w:p w14:paraId="439AF256"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Self-employed/Business</w:t>
            </w:r>
          </w:p>
        </w:tc>
        <w:tc>
          <w:tcPr>
            <w:tcW w:w="413" w:type="pct"/>
            <w:tcBorders>
              <w:top w:val="nil"/>
              <w:left w:val="nil"/>
              <w:bottom w:val="double" w:sz="4" w:space="0" w:color="auto"/>
              <w:right w:val="single" w:sz="4" w:space="0" w:color="auto"/>
            </w:tcBorders>
            <w:shd w:val="clear" w:color="auto" w:fill="auto"/>
            <w:noWrap/>
            <w:vAlign w:val="bottom"/>
          </w:tcPr>
          <w:p w14:paraId="2A4FABE1"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nil"/>
              <w:left w:val="nil"/>
              <w:bottom w:val="double" w:sz="4" w:space="0" w:color="auto"/>
              <w:right w:val="single" w:sz="4" w:space="0" w:color="auto"/>
            </w:tcBorders>
            <w:shd w:val="clear" w:color="auto" w:fill="auto"/>
            <w:noWrap/>
            <w:vAlign w:val="bottom"/>
          </w:tcPr>
          <w:p w14:paraId="4D819A0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-0.580</w:t>
            </w:r>
          </w:p>
        </w:tc>
        <w:tc>
          <w:tcPr>
            <w:tcW w:w="341" w:type="pct"/>
            <w:tcBorders>
              <w:top w:val="nil"/>
              <w:left w:val="nil"/>
              <w:bottom w:val="double" w:sz="4" w:space="0" w:color="auto"/>
              <w:right w:val="single" w:sz="4" w:space="0" w:color="auto"/>
            </w:tcBorders>
            <w:shd w:val="clear" w:color="auto" w:fill="auto"/>
            <w:noWrap/>
            <w:vAlign w:val="bottom"/>
          </w:tcPr>
          <w:p w14:paraId="7FFEB65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-3.01</w:t>
            </w:r>
          </w:p>
        </w:tc>
        <w:tc>
          <w:tcPr>
            <w:tcW w:w="342" w:type="pct"/>
            <w:tcBorders>
              <w:top w:val="nil"/>
              <w:left w:val="nil"/>
              <w:bottom w:val="double" w:sz="4" w:space="0" w:color="auto"/>
              <w:right w:val="single" w:sz="4" w:space="0" w:color="auto"/>
            </w:tcBorders>
            <w:shd w:val="clear" w:color="auto" w:fill="auto"/>
            <w:noWrap/>
            <w:vAlign w:val="bottom"/>
          </w:tcPr>
          <w:p w14:paraId="69A6F3F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-0.448</w:t>
            </w:r>
          </w:p>
        </w:tc>
        <w:tc>
          <w:tcPr>
            <w:tcW w:w="341" w:type="pct"/>
            <w:tcBorders>
              <w:top w:val="nil"/>
              <w:left w:val="nil"/>
              <w:bottom w:val="double" w:sz="4" w:space="0" w:color="auto"/>
              <w:right w:val="single" w:sz="4" w:space="0" w:color="auto"/>
            </w:tcBorders>
            <w:shd w:val="clear" w:color="auto" w:fill="auto"/>
            <w:noWrap/>
            <w:vAlign w:val="bottom"/>
          </w:tcPr>
          <w:p w14:paraId="44EB017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-3.32</w:t>
            </w:r>
          </w:p>
        </w:tc>
        <w:tc>
          <w:tcPr>
            <w:tcW w:w="342" w:type="pct"/>
            <w:tcBorders>
              <w:top w:val="nil"/>
              <w:left w:val="nil"/>
              <w:bottom w:val="double" w:sz="4" w:space="0" w:color="auto"/>
              <w:right w:val="single" w:sz="4" w:space="0" w:color="auto"/>
            </w:tcBorders>
            <w:shd w:val="clear" w:color="auto" w:fill="auto"/>
            <w:noWrap/>
            <w:vAlign w:val="bottom"/>
          </w:tcPr>
          <w:p w14:paraId="06A3C97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-0.504</w:t>
            </w:r>
          </w:p>
        </w:tc>
        <w:tc>
          <w:tcPr>
            <w:tcW w:w="341" w:type="pct"/>
            <w:tcBorders>
              <w:top w:val="nil"/>
              <w:left w:val="nil"/>
              <w:bottom w:val="double" w:sz="4" w:space="0" w:color="auto"/>
              <w:right w:val="single" w:sz="4" w:space="0" w:color="auto"/>
            </w:tcBorders>
            <w:shd w:val="clear" w:color="auto" w:fill="auto"/>
            <w:noWrap/>
            <w:vAlign w:val="bottom"/>
          </w:tcPr>
          <w:p w14:paraId="5474732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-2.09</w:t>
            </w:r>
          </w:p>
        </w:tc>
        <w:tc>
          <w:tcPr>
            <w:tcW w:w="341" w:type="pct"/>
            <w:tcBorders>
              <w:top w:val="nil"/>
              <w:left w:val="nil"/>
              <w:bottom w:val="double" w:sz="4" w:space="0" w:color="auto"/>
              <w:right w:val="single" w:sz="4" w:space="0" w:color="auto"/>
            </w:tcBorders>
            <w:shd w:val="clear" w:color="auto" w:fill="auto"/>
            <w:noWrap/>
            <w:vAlign w:val="bottom"/>
          </w:tcPr>
          <w:p w14:paraId="12739836"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2" w:type="pct"/>
            <w:tcBorders>
              <w:top w:val="nil"/>
              <w:left w:val="nil"/>
              <w:bottom w:val="double" w:sz="4" w:space="0" w:color="auto"/>
              <w:right w:val="single" w:sz="4" w:space="0" w:color="auto"/>
            </w:tcBorders>
            <w:shd w:val="clear" w:color="auto" w:fill="auto"/>
            <w:noWrap/>
            <w:vAlign w:val="bottom"/>
          </w:tcPr>
          <w:p w14:paraId="77A303B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nil"/>
              <w:left w:val="nil"/>
              <w:bottom w:val="double" w:sz="4" w:space="0" w:color="auto"/>
              <w:right w:val="single" w:sz="4" w:space="0" w:color="auto"/>
            </w:tcBorders>
            <w:shd w:val="clear" w:color="auto" w:fill="auto"/>
            <w:noWrap/>
            <w:vAlign w:val="bottom"/>
          </w:tcPr>
          <w:p w14:paraId="43D1805B"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p>
        </w:tc>
        <w:tc>
          <w:tcPr>
            <w:tcW w:w="338" w:type="pct"/>
            <w:tcBorders>
              <w:top w:val="nil"/>
              <w:left w:val="nil"/>
              <w:bottom w:val="double" w:sz="4" w:space="0" w:color="auto"/>
              <w:right w:val="double" w:sz="4" w:space="0" w:color="auto"/>
            </w:tcBorders>
            <w:shd w:val="clear" w:color="auto" w:fill="auto"/>
            <w:noWrap/>
            <w:vAlign w:val="bottom"/>
          </w:tcPr>
          <w:p w14:paraId="573601FE" w14:textId="77777777" w:rsidR="006E3128" w:rsidRPr="00165408" w:rsidRDefault="006E3128" w:rsidP="007753EF">
            <w:pPr>
              <w:spacing w:line="240" w:lineRule="auto"/>
              <w:jc w:val="right"/>
              <w:rPr>
                <w:rFonts w:eastAsia="Times New Roman" w:cs="Times New Roman"/>
                <w:color w:val="000000"/>
                <w:sz w:val="17"/>
                <w:szCs w:val="17"/>
              </w:rPr>
            </w:pPr>
          </w:p>
        </w:tc>
      </w:tr>
      <w:tr w:rsidR="006E3128" w:rsidRPr="00165408" w14:paraId="51A629E1" w14:textId="77777777" w:rsidTr="007753EF">
        <w:trPr>
          <w:trHeight w:val="20"/>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noWrap/>
            <w:vAlign w:val="bottom"/>
          </w:tcPr>
          <w:p w14:paraId="233C0C07"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b/>
                <w:i/>
                <w:color w:val="000000"/>
                <w:sz w:val="17"/>
                <w:szCs w:val="17"/>
              </w:rPr>
              <w:t>Household characteristics</w:t>
            </w:r>
          </w:p>
        </w:tc>
      </w:tr>
      <w:tr w:rsidR="006E3128" w:rsidRPr="00165408" w14:paraId="621668EB" w14:textId="77777777" w:rsidTr="007753EF">
        <w:trPr>
          <w:trHeight w:val="20"/>
        </w:trPr>
        <w:tc>
          <w:tcPr>
            <w:tcW w:w="1177" w:type="pct"/>
            <w:tcBorders>
              <w:top w:val="double" w:sz="4" w:space="0" w:color="auto"/>
              <w:left w:val="double" w:sz="4" w:space="0" w:color="auto"/>
              <w:right w:val="single" w:sz="4" w:space="0" w:color="auto"/>
            </w:tcBorders>
            <w:shd w:val="clear" w:color="auto" w:fill="auto"/>
            <w:noWrap/>
            <w:vAlign w:val="bottom"/>
            <w:hideMark/>
          </w:tcPr>
          <w:p w14:paraId="6EA1858F"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i/>
                <w:color w:val="000000"/>
                <w:sz w:val="17"/>
                <w:szCs w:val="17"/>
              </w:rPr>
              <w:t>Monthly Income</w:t>
            </w:r>
            <w:r w:rsidRPr="00165408">
              <w:rPr>
                <w:rFonts w:eastAsia="Times New Roman" w:cs="Times New Roman"/>
                <w:color w:val="000000"/>
                <w:sz w:val="17"/>
                <w:szCs w:val="17"/>
              </w:rPr>
              <w:t xml:space="preserve"> (base: Less than ₹ 20,000)</w:t>
            </w:r>
          </w:p>
        </w:tc>
        <w:tc>
          <w:tcPr>
            <w:tcW w:w="413" w:type="pct"/>
            <w:tcBorders>
              <w:top w:val="double" w:sz="4" w:space="0" w:color="auto"/>
              <w:left w:val="nil"/>
              <w:right w:val="single" w:sz="4" w:space="0" w:color="auto"/>
            </w:tcBorders>
            <w:shd w:val="clear" w:color="auto" w:fill="auto"/>
            <w:noWrap/>
            <w:vAlign w:val="bottom"/>
            <w:hideMark/>
          </w:tcPr>
          <w:p w14:paraId="458DC393"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6A94A55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639894C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6F90BF1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1F0051B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6A4BAA5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73D231F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61D43F6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269033F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05259E3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38" w:type="pct"/>
            <w:tcBorders>
              <w:top w:val="double" w:sz="4" w:space="0" w:color="auto"/>
              <w:left w:val="nil"/>
              <w:right w:val="double" w:sz="4" w:space="0" w:color="auto"/>
            </w:tcBorders>
            <w:shd w:val="clear" w:color="auto" w:fill="auto"/>
            <w:noWrap/>
            <w:vAlign w:val="bottom"/>
            <w:hideMark/>
          </w:tcPr>
          <w:p w14:paraId="0F343D0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2F3D63D7"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10C3F9BB"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 20,000 to ₹ 100,000</w:t>
            </w:r>
          </w:p>
        </w:tc>
        <w:tc>
          <w:tcPr>
            <w:tcW w:w="413" w:type="pct"/>
            <w:tcBorders>
              <w:left w:val="nil"/>
              <w:right w:val="single" w:sz="4" w:space="0" w:color="auto"/>
            </w:tcBorders>
            <w:shd w:val="clear" w:color="auto" w:fill="auto"/>
            <w:noWrap/>
            <w:vAlign w:val="bottom"/>
            <w:hideMark/>
          </w:tcPr>
          <w:p w14:paraId="49504629"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27A07AD2"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5294A1A8" w14:textId="77777777" w:rsidR="006E3128" w:rsidRPr="00165408" w:rsidRDefault="006E3128" w:rsidP="007753EF">
            <w:pPr>
              <w:spacing w:line="240" w:lineRule="auto"/>
              <w:jc w:val="right"/>
              <w:rPr>
                <w:rFonts w:eastAsia="Times New Roman" w:cs="Times New Roman"/>
                <w:color w:val="000000"/>
                <w:sz w:val="17"/>
                <w:szCs w:val="17"/>
              </w:rPr>
            </w:pPr>
          </w:p>
        </w:tc>
        <w:tc>
          <w:tcPr>
            <w:tcW w:w="342" w:type="pct"/>
            <w:tcBorders>
              <w:left w:val="nil"/>
              <w:right w:val="single" w:sz="4" w:space="0" w:color="auto"/>
            </w:tcBorders>
            <w:shd w:val="clear" w:color="auto" w:fill="auto"/>
            <w:noWrap/>
            <w:vAlign w:val="bottom"/>
            <w:hideMark/>
          </w:tcPr>
          <w:p w14:paraId="2B0A7BEE"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4C41216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79AAE18D"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2B9BD17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3BF83C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0.188</w:t>
            </w:r>
          </w:p>
        </w:tc>
        <w:tc>
          <w:tcPr>
            <w:tcW w:w="342" w:type="pct"/>
            <w:tcBorders>
              <w:left w:val="nil"/>
              <w:right w:val="single" w:sz="4" w:space="0" w:color="auto"/>
            </w:tcBorders>
            <w:shd w:val="clear" w:color="auto" w:fill="auto"/>
            <w:noWrap/>
            <w:vAlign w:val="bottom"/>
            <w:hideMark/>
          </w:tcPr>
          <w:p w14:paraId="352FDA1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1.89</w:t>
            </w:r>
          </w:p>
        </w:tc>
        <w:tc>
          <w:tcPr>
            <w:tcW w:w="341" w:type="pct"/>
            <w:tcBorders>
              <w:left w:val="nil"/>
              <w:right w:val="single" w:sz="4" w:space="0" w:color="auto"/>
            </w:tcBorders>
            <w:shd w:val="clear" w:color="auto" w:fill="auto"/>
            <w:noWrap/>
            <w:vAlign w:val="bottom"/>
            <w:hideMark/>
          </w:tcPr>
          <w:p w14:paraId="07CF5C6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w:t>
            </w:r>
            <w:r>
              <w:rPr>
                <w:rFonts w:eastAsia="Times New Roman" w:cs="Times New Roman"/>
                <w:color w:val="000000"/>
                <w:sz w:val="17"/>
                <w:szCs w:val="17"/>
              </w:rPr>
              <w:t>267</w:t>
            </w:r>
          </w:p>
        </w:tc>
        <w:tc>
          <w:tcPr>
            <w:tcW w:w="338" w:type="pct"/>
            <w:tcBorders>
              <w:left w:val="nil"/>
              <w:right w:val="double" w:sz="4" w:space="0" w:color="auto"/>
            </w:tcBorders>
            <w:shd w:val="clear" w:color="auto" w:fill="auto"/>
            <w:noWrap/>
            <w:vAlign w:val="bottom"/>
            <w:hideMark/>
          </w:tcPr>
          <w:p w14:paraId="3919D64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w:t>
            </w:r>
            <w:r>
              <w:rPr>
                <w:rFonts w:eastAsia="Times New Roman" w:cs="Times New Roman"/>
                <w:color w:val="000000"/>
                <w:sz w:val="17"/>
                <w:szCs w:val="17"/>
              </w:rPr>
              <w:t>90</w:t>
            </w:r>
          </w:p>
        </w:tc>
      </w:tr>
      <w:tr w:rsidR="006E3128" w:rsidRPr="00165408" w14:paraId="2EA73963"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612BFBFB"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More than ₹ 100,000</w:t>
            </w:r>
          </w:p>
        </w:tc>
        <w:tc>
          <w:tcPr>
            <w:tcW w:w="413" w:type="pct"/>
            <w:tcBorders>
              <w:left w:val="nil"/>
              <w:right w:val="single" w:sz="4" w:space="0" w:color="auto"/>
            </w:tcBorders>
            <w:shd w:val="clear" w:color="auto" w:fill="auto"/>
            <w:noWrap/>
            <w:vAlign w:val="bottom"/>
            <w:hideMark/>
          </w:tcPr>
          <w:p w14:paraId="6F6EB3F5"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04FAADC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-0.431</w:t>
            </w:r>
          </w:p>
        </w:tc>
        <w:tc>
          <w:tcPr>
            <w:tcW w:w="341" w:type="pct"/>
            <w:tcBorders>
              <w:left w:val="nil"/>
              <w:right w:val="single" w:sz="4" w:space="0" w:color="auto"/>
            </w:tcBorders>
            <w:shd w:val="clear" w:color="auto" w:fill="auto"/>
            <w:noWrap/>
            <w:vAlign w:val="bottom"/>
            <w:hideMark/>
          </w:tcPr>
          <w:p w14:paraId="1FEA454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-1.90</w:t>
            </w:r>
          </w:p>
        </w:tc>
        <w:tc>
          <w:tcPr>
            <w:tcW w:w="342" w:type="pct"/>
            <w:tcBorders>
              <w:left w:val="nil"/>
              <w:right w:val="single" w:sz="4" w:space="0" w:color="auto"/>
            </w:tcBorders>
            <w:shd w:val="clear" w:color="auto" w:fill="auto"/>
            <w:noWrap/>
            <w:vAlign w:val="bottom"/>
            <w:hideMark/>
          </w:tcPr>
          <w:p w14:paraId="796F6F6E"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4312BE3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4118AD3C"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6ABA9B6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3E9B37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0.122</w:t>
            </w:r>
          </w:p>
        </w:tc>
        <w:tc>
          <w:tcPr>
            <w:tcW w:w="342" w:type="pct"/>
            <w:tcBorders>
              <w:left w:val="nil"/>
              <w:right w:val="single" w:sz="4" w:space="0" w:color="auto"/>
            </w:tcBorders>
            <w:shd w:val="clear" w:color="auto" w:fill="auto"/>
            <w:noWrap/>
            <w:vAlign w:val="bottom"/>
            <w:hideMark/>
          </w:tcPr>
          <w:p w14:paraId="079784C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1.93</w:t>
            </w:r>
          </w:p>
        </w:tc>
        <w:tc>
          <w:tcPr>
            <w:tcW w:w="341" w:type="pct"/>
            <w:tcBorders>
              <w:left w:val="nil"/>
              <w:right w:val="single" w:sz="4" w:space="0" w:color="auto"/>
            </w:tcBorders>
            <w:shd w:val="clear" w:color="auto" w:fill="auto"/>
            <w:noWrap/>
            <w:vAlign w:val="bottom"/>
            <w:hideMark/>
          </w:tcPr>
          <w:p w14:paraId="5ACE5D6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w:t>
            </w:r>
            <w:r>
              <w:rPr>
                <w:rFonts w:eastAsia="Times New Roman" w:cs="Times New Roman"/>
                <w:color w:val="000000"/>
                <w:sz w:val="17"/>
                <w:szCs w:val="17"/>
              </w:rPr>
              <w:t>267</w:t>
            </w:r>
          </w:p>
        </w:tc>
        <w:tc>
          <w:tcPr>
            <w:tcW w:w="338" w:type="pct"/>
            <w:tcBorders>
              <w:left w:val="nil"/>
              <w:right w:val="double" w:sz="4" w:space="0" w:color="auto"/>
            </w:tcBorders>
            <w:shd w:val="clear" w:color="auto" w:fill="auto"/>
            <w:noWrap/>
            <w:vAlign w:val="bottom"/>
            <w:hideMark/>
          </w:tcPr>
          <w:p w14:paraId="39E2035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w:t>
            </w:r>
            <w:r>
              <w:rPr>
                <w:rFonts w:eastAsia="Times New Roman" w:cs="Times New Roman"/>
                <w:color w:val="000000"/>
                <w:sz w:val="17"/>
                <w:szCs w:val="17"/>
              </w:rPr>
              <w:t>0</w:t>
            </w:r>
          </w:p>
        </w:tc>
      </w:tr>
      <w:tr w:rsidR="006E3128" w:rsidRPr="00165408" w14:paraId="5EED9D39" w14:textId="77777777" w:rsidTr="007753EF">
        <w:trPr>
          <w:trHeight w:val="20"/>
        </w:trPr>
        <w:tc>
          <w:tcPr>
            <w:tcW w:w="1177" w:type="pct"/>
            <w:tcBorders>
              <w:left w:val="double" w:sz="4" w:space="0" w:color="auto"/>
              <w:right w:val="single" w:sz="4" w:space="0" w:color="auto"/>
            </w:tcBorders>
            <w:shd w:val="clear" w:color="auto" w:fill="auto"/>
            <w:noWrap/>
            <w:vAlign w:val="bottom"/>
          </w:tcPr>
          <w:p w14:paraId="60514C73"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Number of two-wheelers</w:t>
            </w:r>
          </w:p>
        </w:tc>
        <w:tc>
          <w:tcPr>
            <w:tcW w:w="413" w:type="pct"/>
            <w:tcBorders>
              <w:left w:val="nil"/>
              <w:right w:val="single" w:sz="4" w:space="0" w:color="auto"/>
            </w:tcBorders>
            <w:shd w:val="clear" w:color="auto" w:fill="auto"/>
            <w:noWrap/>
            <w:vAlign w:val="bottom"/>
          </w:tcPr>
          <w:p w14:paraId="29EECE8A"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49765A26"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5C6D51B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tcPr>
          <w:p w14:paraId="68E511F4"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36EE9F20"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tcPr>
          <w:p w14:paraId="7B5B4E29"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78D27C4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3DF73DC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0.129</w:t>
            </w:r>
          </w:p>
        </w:tc>
        <w:tc>
          <w:tcPr>
            <w:tcW w:w="342" w:type="pct"/>
            <w:tcBorders>
              <w:left w:val="nil"/>
              <w:right w:val="single" w:sz="4" w:space="0" w:color="auto"/>
            </w:tcBorders>
            <w:shd w:val="clear" w:color="auto" w:fill="auto"/>
            <w:noWrap/>
            <w:vAlign w:val="bottom"/>
          </w:tcPr>
          <w:p w14:paraId="510926B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2.13</w:t>
            </w:r>
          </w:p>
        </w:tc>
        <w:tc>
          <w:tcPr>
            <w:tcW w:w="341" w:type="pct"/>
            <w:tcBorders>
              <w:left w:val="nil"/>
              <w:right w:val="single" w:sz="4" w:space="0" w:color="auto"/>
            </w:tcBorders>
            <w:shd w:val="clear" w:color="auto" w:fill="auto"/>
            <w:noWrap/>
            <w:vAlign w:val="bottom"/>
          </w:tcPr>
          <w:p w14:paraId="671E7818"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38" w:type="pct"/>
            <w:tcBorders>
              <w:left w:val="nil"/>
              <w:right w:val="double" w:sz="4" w:space="0" w:color="auto"/>
            </w:tcBorders>
            <w:shd w:val="clear" w:color="auto" w:fill="auto"/>
            <w:noWrap/>
            <w:vAlign w:val="bottom"/>
          </w:tcPr>
          <w:p w14:paraId="16F20D1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6FD5975F" w14:textId="77777777" w:rsidTr="007753EF">
        <w:trPr>
          <w:trHeight w:val="20"/>
        </w:trPr>
        <w:tc>
          <w:tcPr>
            <w:tcW w:w="1177" w:type="pct"/>
            <w:tcBorders>
              <w:left w:val="double" w:sz="4" w:space="0" w:color="auto"/>
              <w:bottom w:val="double" w:sz="4" w:space="0" w:color="auto"/>
              <w:right w:val="single" w:sz="4" w:space="0" w:color="auto"/>
            </w:tcBorders>
            <w:shd w:val="clear" w:color="auto" w:fill="auto"/>
            <w:noWrap/>
            <w:vAlign w:val="bottom"/>
            <w:hideMark/>
          </w:tcPr>
          <w:p w14:paraId="5CB57A6F"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Number of four-wheelers</w:t>
            </w:r>
          </w:p>
        </w:tc>
        <w:tc>
          <w:tcPr>
            <w:tcW w:w="413" w:type="pct"/>
            <w:tcBorders>
              <w:left w:val="nil"/>
              <w:bottom w:val="double" w:sz="4" w:space="0" w:color="auto"/>
              <w:right w:val="single" w:sz="4" w:space="0" w:color="auto"/>
            </w:tcBorders>
            <w:shd w:val="clear" w:color="auto" w:fill="auto"/>
            <w:noWrap/>
            <w:vAlign w:val="bottom"/>
            <w:hideMark/>
          </w:tcPr>
          <w:p w14:paraId="3926CF4A"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20EB10FE"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74F7A23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bottom w:val="double" w:sz="4" w:space="0" w:color="auto"/>
              <w:right w:val="single" w:sz="4" w:space="0" w:color="auto"/>
            </w:tcBorders>
            <w:shd w:val="clear" w:color="auto" w:fill="auto"/>
            <w:noWrap/>
            <w:vAlign w:val="bottom"/>
            <w:hideMark/>
          </w:tcPr>
          <w:p w14:paraId="5B16C576"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13A2239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bottom w:val="double" w:sz="4" w:space="0" w:color="auto"/>
              <w:right w:val="single" w:sz="4" w:space="0" w:color="auto"/>
            </w:tcBorders>
            <w:shd w:val="clear" w:color="auto" w:fill="auto"/>
            <w:noWrap/>
            <w:vAlign w:val="bottom"/>
            <w:hideMark/>
          </w:tcPr>
          <w:p w14:paraId="4E3C755B"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006EF68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3BF57EE7"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2" w:type="pct"/>
            <w:tcBorders>
              <w:left w:val="nil"/>
              <w:bottom w:val="double" w:sz="4" w:space="0" w:color="auto"/>
              <w:right w:val="single" w:sz="4" w:space="0" w:color="auto"/>
            </w:tcBorders>
            <w:shd w:val="clear" w:color="auto" w:fill="auto"/>
            <w:noWrap/>
            <w:vAlign w:val="bottom"/>
            <w:hideMark/>
          </w:tcPr>
          <w:p w14:paraId="54122B2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580F38A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0.394</w:t>
            </w:r>
          </w:p>
        </w:tc>
        <w:tc>
          <w:tcPr>
            <w:tcW w:w="338" w:type="pct"/>
            <w:tcBorders>
              <w:left w:val="nil"/>
              <w:bottom w:val="double" w:sz="4" w:space="0" w:color="auto"/>
              <w:right w:val="double" w:sz="4" w:space="0" w:color="auto"/>
            </w:tcBorders>
            <w:shd w:val="clear" w:color="auto" w:fill="auto"/>
            <w:noWrap/>
            <w:vAlign w:val="bottom"/>
            <w:hideMark/>
          </w:tcPr>
          <w:p w14:paraId="5AFE7B8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2.61</w:t>
            </w:r>
          </w:p>
        </w:tc>
      </w:tr>
      <w:tr w:rsidR="006E3128" w:rsidRPr="00165408" w14:paraId="26858044" w14:textId="77777777" w:rsidTr="007753EF">
        <w:trPr>
          <w:trHeight w:val="20"/>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701D1397"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b/>
                <w:i/>
                <w:color w:val="000000"/>
                <w:sz w:val="17"/>
                <w:szCs w:val="17"/>
              </w:rPr>
              <w:t>Commute travel characteristics</w:t>
            </w:r>
          </w:p>
        </w:tc>
      </w:tr>
      <w:tr w:rsidR="006E3128" w:rsidRPr="00165408" w14:paraId="58918416" w14:textId="77777777" w:rsidTr="007753EF">
        <w:trPr>
          <w:trHeight w:val="20"/>
        </w:trPr>
        <w:tc>
          <w:tcPr>
            <w:tcW w:w="1177" w:type="pct"/>
            <w:tcBorders>
              <w:top w:val="double" w:sz="4" w:space="0" w:color="auto"/>
              <w:left w:val="double" w:sz="4" w:space="0" w:color="auto"/>
              <w:right w:val="single" w:sz="4" w:space="0" w:color="auto"/>
            </w:tcBorders>
            <w:shd w:val="clear" w:color="auto" w:fill="auto"/>
            <w:noWrap/>
            <w:vAlign w:val="bottom"/>
            <w:hideMark/>
          </w:tcPr>
          <w:p w14:paraId="6A9686A5"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i/>
                <w:color w:val="000000"/>
                <w:sz w:val="17"/>
                <w:szCs w:val="17"/>
              </w:rPr>
              <w:t>Metro-pass availability</w:t>
            </w:r>
            <w:r w:rsidRPr="00165408">
              <w:rPr>
                <w:rFonts w:eastAsia="Times New Roman" w:cs="Times New Roman"/>
                <w:color w:val="000000"/>
                <w:sz w:val="17"/>
                <w:szCs w:val="17"/>
              </w:rPr>
              <w:t xml:space="preserve"> (base: Not available)</w:t>
            </w:r>
          </w:p>
        </w:tc>
        <w:tc>
          <w:tcPr>
            <w:tcW w:w="413" w:type="pct"/>
            <w:tcBorders>
              <w:top w:val="double" w:sz="4" w:space="0" w:color="auto"/>
              <w:left w:val="nil"/>
              <w:right w:val="single" w:sz="4" w:space="0" w:color="auto"/>
            </w:tcBorders>
            <w:shd w:val="clear" w:color="auto" w:fill="auto"/>
            <w:noWrap/>
            <w:vAlign w:val="bottom"/>
            <w:hideMark/>
          </w:tcPr>
          <w:p w14:paraId="2BB84EE5"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58B770B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106B3DC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7D2D97F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592CB48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231777F1"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56610F8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649E542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top w:val="double" w:sz="4" w:space="0" w:color="auto"/>
              <w:left w:val="nil"/>
              <w:right w:val="single" w:sz="4" w:space="0" w:color="auto"/>
            </w:tcBorders>
            <w:shd w:val="clear" w:color="auto" w:fill="auto"/>
            <w:noWrap/>
            <w:vAlign w:val="bottom"/>
            <w:hideMark/>
          </w:tcPr>
          <w:p w14:paraId="290E9A3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right w:val="single" w:sz="4" w:space="0" w:color="auto"/>
            </w:tcBorders>
            <w:shd w:val="clear" w:color="auto" w:fill="auto"/>
            <w:noWrap/>
            <w:vAlign w:val="bottom"/>
            <w:hideMark/>
          </w:tcPr>
          <w:p w14:paraId="303FA94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38" w:type="pct"/>
            <w:tcBorders>
              <w:top w:val="double" w:sz="4" w:space="0" w:color="auto"/>
              <w:left w:val="nil"/>
              <w:right w:val="double" w:sz="4" w:space="0" w:color="auto"/>
            </w:tcBorders>
            <w:shd w:val="clear" w:color="auto" w:fill="auto"/>
            <w:noWrap/>
            <w:vAlign w:val="bottom"/>
            <w:hideMark/>
          </w:tcPr>
          <w:p w14:paraId="154D7BC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2098B892" w14:textId="77777777" w:rsidTr="007753EF">
        <w:trPr>
          <w:trHeight w:val="20"/>
        </w:trPr>
        <w:tc>
          <w:tcPr>
            <w:tcW w:w="1177" w:type="pct"/>
            <w:tcBorders>
              <w:left w:val="double" w:sz="4" w:space="0" w:color="auto"/>
              <w:right w:val="single" w:sz="4" w:space="0" w:color="auto"/>
            </w:tcBorders>
            <w:shd w:val="clear" w:color="auto" w:fill="auto"/>
            <w:noWrap/>
            <w:vAlign w:val="bottom"/>
          </w:tcPr>
          <w:p w14:paraId="61852C30"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Metro-pass available</w:t>
            </w:r>
          </w:p>
        </w:tc>
        <w:tc>
          <w:tcPr>
            <w:tcW w:w="413" w:type="pct"/>
            <w:tcBorders>
              <w:left w:val="nil"/>
              <w:right w:val="single" w:sz="4" w:space="0" w:color="auto"/>
            </w:tcBorders>
            <w:shd w:val="clear" w:color="auto" w:fill="auto"/>
            <w:noWrap/>
            <w:vAlign w:val="bottom"/>
          </w:tcPr>
          <w:p w14:paraId="4CFD125E"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23B66D5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1.104</w:t>
            </w:r>
          </w:p>
        </w:tc>
        <w:tc>
          <w:tcPr>
            <w:tcW w:w="341" w:type="pct"/>
            <w:tcBorders>
              <w:left w:val="nil"/>
              <w:right w:val="single" w:sz="4" w:space="0" w:color="auto"/>
            </w:tcBorders>
            <w:shd w:val="clear" w:color="auto" w:fill="auto"/>
            <w:noWrap/>
            <w:vAlign w:val="bottom"/>
          </w:tcPr>
          <w:p w14:paraId="288CE671"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4.44</w:t>
            </w:r>
          </w:p>
        </w:tc>
        <w:tc>
          <w:tcPr>
            <w:tcW w:w="342" w:type="pct"/>
            <w:tcBorders>
              <w:left w:val="nil"/>
              <w:right w:val="single" w:sz="4" w:space="0" w:color="auto"/>
            </w:tcBorders>
            <w:shd w:val="clear" w:color="auto" w:fill="auto"/>
            <w:noWrap/>
            <w:vAlign w:val="bottom"/>
          </w:tcPr>
          <w:p w14:paraId="407135FF"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5231534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tcPr>
          <w:p w14:paraId="495483E3"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4A54850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tcPr>
          <w:p w14:paraId="2780A7D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0.273</w:t>
            </w:r>
          </w:p>
        </w:tc>
        <w:tc>
          <w:tcPr>
            <w:tcW w:w="342" w:type="pct"/>
            <w:tcBorders>
              <w:left w:val="nil"/>
              <w:right w:val="single" w:sz="4" w:space="0" w:color="auto"/>
            </w:tcBorders>
            <w:shd w:val="clear" w:color="auto" w:fill="auto"/>
            <w:noWrap/>
            <w:vAlign w:val="bottom"/>
          </w:tcPr>
          <w:p w14:paraId="0DB41A2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2.25</w:t>
            </w:r>
          </w:p>
        </w:tc>
        <w:tc>
          <w:tcPr>
            <w:tcW w:w="341" w:type="pct"/>
            <w:tcBorders>
              <w:left w:val="nil"/>
              <w:right w:val="single" w:sz="4" w:space="0" w:color="auto"/>
            </w:tcBorders>
            <w:shd w:val="clear" w:color="auto" w:fill="auto"/>
            <w:noWrap/>
            <w:vAlign w:val="bottom"/>
          </w:tcPr>
          <w:p w14:paraId="515C40B4"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38" w:type="pct"/>
            <w:tcBorders>
              <w:left w:val="nil"/>
              <w:right w:val="double" w:sz="4" w:space="0" w:color="auto"/>
            </w:tcBorders>
            <w:shd w:val="clear" w:color="auto" w:fill="auto"/>
            <w:noWrap/>
            <w:vAlign w:val="bottom"/>
          </w:tcPr>
          <w:p w14:paraId="5B2B20D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48F8D7FE"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1DED7D4D"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i/>
                <w:color w:val="000000"/>
                <w:sz w:val="17"/>
                <w:szCs w:val="17"/>
              </w:rPr>
              <w:t xml:space="preserve">Commute start time </w:t>
            </w:r>
            <w:r w:rsidRPr="00165408">
              <w:rPr>
                <w:rFonts w:eastAsia="Times New Roman" w:cs="Times New Roman"/>
                <w:color w:val="000000"/>
                <w:sz w:val="17"/>
                <w:szCs w:val="17"/>
              </w:rPr>
              <w:t>(base: Off-peak)</w:t>
            </w:r>
          </w:p>
        </w:tc>
        <w:tc>
          <w:tcPr>
            <w:tcW w:w="413" w:type="pct"/>
            <w:tcBorders>
              <w:left w:val="nil"/>
              <w:right w:val="single" w:sz="4" w:space="0" w:color="auto"/>
            </w:tcBorders>
            <w:shd w:val="clear" w:color="auto" w:fill="auto"/>
            <w:noWrap/>
            <w:vAlign w:val="bottom"/>
            <w:hideMark/>
          </w:tcPr>
          <w:p w14:paraId="3AECB8A8"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2674DC0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6C29A798"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150F751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0D0CE65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42ECE39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4E488E7"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1E64C65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right w:val="single" w:sz="4" w:space="0" w:color="auto"/>
            </w:tcBorders>
            <w:shd w:val="clear" w:color="auto" w:fill="auto"/>
            <w:noWrap/>
            <w:vAlign w:val="bottom"/>
            <w:hideMark/>
          </w:tcPr>
          <w:p w14:paraId="1B1A72F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right w:val="single" w:sz="4" w:space="0" w:color="auto"/>
            </w:tcBorders>
            <w:shd w:val="clear" w:color="auto" w:fill="auto"/>
            <w:noWrap/>
            <w:vAlign w:val="bottom"/>
            <w:hideMark/>
          </w:tcPr>
          <w:p w14:paraId="60BA3D4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38" w:type="pct"/>
            <w:tcBorders>
              <w:left w:val="nil"/>
              <w:right w:val="double" w:sz="4" w:space="0" w:color="auto"/>
            </w:tcBorders>
            <w:shd w:val="clear" w:color="auto" w:fill="auto"/>
            <w:noWrap/>
            <w:vAlign w:val="bottom"/>
            <w:hideMark/>
          </w:tcPr>
          <w:p w14:paraId="63CCF5A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r>
      <w:tr w:rsidR="006E3128" w:rsidRPr="00165408" w14:paraId="048933F2" w14:textId="77777777" w:rsidTr="007753EF">
        <w:trPr>
          <w:trHeight w:val="20"/>
        </w:trPr>
        <w:tc>
          <w:tcPr>
            <w:tcW w:w="1177" w:type="pct"/>
            <w:tcBorders>
              <w:left w:val="double" w:sz="4" w:space="0" w:color="auto"/>
              <w:bottom w:val="double" w:sz="4" w:space="0" w:color="auto"/>
              <w:right w:val="single" w:sz="4" w:space="0" w:color="auto"/>
            </w:tcBorders>
            <w:shd w:val="clear" w:color="auto" w:fill="auto"/>
            <w:noWrap/>
            <w:vAlign w:val="bottom"/>
            <w:hideMark/>
          </w:tcPr>
          <w:p w14:paraId="0D82FA54"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 xml:space="preserve">Peak-hours </w:t>
            </w:r>
          </w:p>
        </w:tc>
        <w:tc>
          <w:tcPr>
            <w:tcW w:w="413" w:type="pct"/>
            <w:tcBorders>
              <w:left w:val="nil"/>
              <w:bottom w:val="double" w:sz="4" w:space="0" w:color="auto"/>
              <w:right w:val="single" w:sz="4" w:space="0" w:color="auto"/>
            </w:tcBorders>
            <w:shd w:val="clear" w:color="auto" w:fill="auto"/>
            <w:noWrap/>
            <w:vAlign w:val="bottom"/>
            <w:hideMark/>
          </w:tcPr>
          <w:p w14:paraId="74CA0DD4"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06816964"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r>
              <w:rPr>
                <w:rFonts w:eastAsia="Times New Roman" w:cs="Times New Roman"/>
                <w:color w:val="000000"/>
                <w:sz w:val="17"/>
                <w:szCs w:val="17"/>
              </w:rPr>
              <w:t>--</w:t>
            </w:r>
          </w:p>
        </w:tc>
        <w:tc>
          <w:tcPr>
            <w:tcW w:w="341" w:type="pct"/>
            <w:tcBorders>
              <w:left w:val="nil"/>
              <w:bottom w:val="double" w:sz="4" w:space="0" w:color="auto"/>
              <w:right w:val="single" w:sz="4" w:space="0" w:color="auto"/>
            </w:tcBorders>
            <w:shd w:val="clear" w:color="auto" w:fill="auto"/>
            <w:noWrap/>
            <w:vAlign w:val="bottom"/>
            <w:hideMark/>
          </w:tcPr>
          <w:p w14:paraId="2DB4E00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bottom w:val="double" w:sz="4" w:space="0" w:color="auto"/>
              <w:right w:val="single" w:sz="4" w:space="0" w:color="auto"/>
            </w:tcBorders>
            <w:shd w:val="clear" w:color="auto" w:fill="auto"/>
            <w:noWrap/>
            <w:vAlign w:val="bottom"/>
            <w:hideMark/>
          </w:tcPr>
          <w:p w14:paraId="0F03E11D"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22DFC438"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2" w:type="pct"/>
            <w:tcBorders>
              <w:left w:val="nil"/>
              <w:bottom w:val="double" w:sz="4" w:space="0" w:color="auto"/>
              <w:right w:val="single" w:sz="4" w:space="0" w:color="auto"/>
            </w:tcBorders>
            <w:shd w:val="clear" w:color="auto" w:fill="auto"/>
            <w:noWrap/>
            <w:vAlign w:val="bottom"/>
            <w:hideMark/>
          </w:tcPr>
          <w:p w14:paraId="7D775209" w14:textId="77777777" w:rsidR="006E3128" w:rsidRPr="00165408" w:rsidRDefault="006E3128" w:rsidP="007753EF">
            <w:pPr>
              <w:spacing w:line="240" w:lineRule="auto"/>
              <w:jc w:val="right"/>
              <w:rPr>
                <w:rFonts w:eastAsia="Times New Roman" w:cs="Times New Roman"/>
                <w:color w:val="000000"/>
                <w:sz w:val="17"/>
                <w:szCs w:val="17"/>
              </w:rPr>
            </w:pPr>
            <w:r>
              <w:rPr>
                <w:rFonts w:eastAsia="Times New Roman" w:cs="Times New Roman"/>
                <w:color w:val="000000"/>
                <w:sz w:val="17"/>
                <w:szCs w:val="17"/>
              </w:rPr>
              <w:t>--</w:t>
            </w: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65931E3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left w:val="nil"/>
              <w:bottom w:val="double" w:sz="4" w:space="0" w:color="auto"/>
              <w:right w:val="single" w:sz="4" w:space="0" w:color="auto"/>
            </w:tcBorders>
            <w:shd w:val="clear" w:color="auto" w:fill="auto"/>
            <w:noWrap/>
            <w:vAlign w:val="bottom"/>
            <w:hideMark/>
          </w:tcPr>
          <w:p w14:paraId="57FB73C1"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0.089</w:t>
            </w:r>
          </w:p>
        </w:tc>
        <w:tc>
          <w:tcPr>
            <w:tcW w:w="342" w:type="pct"/>
            <w:tcBorders>
              <w:left w:val="nil"/>
              <w:bottom w:val="double" w:sz="4" w:space="0" w:color="auto"/>
              <w:right w:val="single" w:sz="4" w:space="0" w:color="auto"/>
            </w:tcBorders>
            <w:shd w:val="clear" w:color="auto" w:fill="auto"/>
            <w:noWrap/>
            <w:vAlign w:val="bottom"/>
            <w:hideMark/>
          </w:tcPr>
          <w:p w14:paraId="6494A766"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1.62</w:t>
            </w:r>
          </w:p>
        </w:tc>
        <w:tc>
          <w:tcPr>
            <w:tcW w:w="341" w:type="pct"/>
            <w:tcBorders>
              <w:left w:val="nil"/>
              <w:bottom w:val="double" w:sz="4" w:space="0" w:color="auto"/>
              <w:right w:val="single" w:sz="4" w:space="0" w:color="auto"/>
            </w:tcBorders>
            <w:shd w:val="clear" w:color="auto" w:fill="auto"/>
            <w:noWrap/>
            <w:vAlign w:val="bottom"/>
            <w:hideMark/>
          </w:tcPr>
          <w:p w14:paraId="35E6F0A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0.282</w:t>
            </w:r>
          </w:p>
        </w:tc>
        <w:tc>
          <w:tcPr>
            <w:tcW w:w="338" w:type="pct"/>
            <w:tcBorders>
              <w:left w:val="nil"/>
              <w:bottom w:val="double" w:sz="4" w:space="0" w:color="auto"/>
              <w:right w:val="double" w:sz="4" w:space="0" w:color="auto"/>
            </w:tcBorders>
            <w:shd w:val="clear" w:color="auto" w:fill="auto"/>
            <w:noWrap/>
            <w:vAlign w:val="bottom"/>
            <w:hideMark/>
          </w:tcPr>
          <w:p w14:paraId="77AB5FDA"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1.95</w:t>
            </w:r>
          </w:p>
        </w:tc>
      </w:tr>
      <w:tr w:rsidR="006E3128" w:rsidRPr="00165408" w14:paraId="2942C4BE" w14:textId="77777777" w:rsidTr="007753EF">
        <w:trPr>
          <w:trHeight w:val="20"/>
        </w:trPr>
        <w:tc>
          <w:tcPr>
            <w:tcW w:w="5000" w:type="pct"/>
            <w:gridSpan w:val="12"/>
            <w:tcBorders>
              <w:top w:val="double" w:sz="4" w:space="0" w:color="auto"/>
              <w:left w:val="double" w:sz="4" w:space="0" w:color="auto"/>
              <w:bottom w:val="double" w:sz="4" w:space="0" w:color="auto"/>
              <w:right w:val="double" w:sz="4" w:space="0" w:color="auto"/>
            </w:tcBorders>
            <w:shd w:val="clear" w:color="auto" w:fill="auto"/>
            <w:noWrap/>
            <w:vAlign w:val="bottom"/>
            <w:hideMark/>
          </w:tcPr>
          <w:p w14:paraId="1E9A873C"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b/>
                <w:i/>
                <w:color w:val="000000"/>
                <w:sz w:val="17"/>
                <w:szCs w:val="17"/>
              </w:rPr>
              <w:t>Travel attributes (non-normally distributed)</w:t>
            </w:r>
          </w:p>
        </w:tc>
      </w:tr>
      <w:tr w:rsidR="006E3128" w:rsidRPr="00165408" w14:paraId="524F4A0A" w14:textId="77777777" w:rsidTr="007753EF">
        <w:trPr>
          <w:trHeight w:val="20"/>
        </w:trPr>
        <w:tc>
          <w:tcPr>
            <w:tcW w:w="1177" w:type="pct"/>
            <w:tcBorders>
              <w:top w:val="nil"/>
              <w:left w:val="double" w:sz="4" w:space="0" w:color="auto"/>
              <w:right w:val="single" w:sz="4" w:space="0" w:color="auto"/>
            </w:tcBorders>
            <w:shd w:val="clear" w:color="auto" w:fill="auto"/>
            <w:noWrap/>
            <w:vAlign w:val="bottom"/>
            <w:hideMark/>
          </w:tcPr>
          <w:p w14:paraId="01826C7E" w14:textId="77777777" w:rsidR="006E3128" w:rsidRPr="00165408" w:rsidRDefault="006E3128" w:rsidP="00337D97">
            <w:pPr>
              <w:spacing w:line="240" w:lineRule="auto"/>
              <w:jc w:val="left"/>
              <w:rPr>
                <w:rFonts w:eastAsia="Times New Roman" w:cs="Times New Roman"/>
                <w:i/>
                <w:color w:val="000000"/>
                <w:sz w:val="17"/>
                <w:szCs w:val="17"/>
              </w:rPr>
            </w:pPr>
            <w:r w:rsidRPr="00165408">
              <w:rPr>
                <w:rFonts w:eastAsia="Times New Roman" w:cs="Times New Roman"/>
                <w:i/>
                <w:color w:val="000000"/>
                <w:sz w:val="17"/>
                <w:szCs w:val="17"/>
              </w:rPr>
              <w:t>Travel time (TT in 100 minutes):</w:t>
            </w:r>
          </w:p>
          <w:p w14:paraId="0388CB7C" w14:textId="77777777" w:rsidR="006E3128" w:rsidRPr="00165408" w:rsidRDefault="006E3128" w:rsidP="00337D97">
            <w:pPr>
              <w:spacing w:line="240" w:lineRule="auto"/>
              <w:jc w:val="left"/>
              <w:rPr>
                <w:rFonts w:eastAsia="Times New Roman" w:cs="Times New Roman"/>
                <w:i/>
                <w:color w:val="000000"/>
                <w:sz w:val="17"/>
                <w:szCs w:val="17"/>
              </w:rPr>
            </w:pPr>
            <w:r w:rsidRPr="00165408">
              <w:rPr>
                <w:rFonts w:eastAsia="Times New Roman" w:cs="Times New Roman"/>
                <w:i/>
                <w:color w:val="000000"/>
                <w:sz w:val="17"/>
                <w:szCs w:val="17"/>
              </w:rPr>
              <w:t>[unrestricted non-normal distribution]</w:t>
            </w:r>
          </w:p>
        </w:tc>
        <w:tc>
          <w:tcPr>
            <w:tcW w:w="3823" w:type="pct"/>
            <w:gridSpan w:val="11"/>
            <w:tcBorders>
              <w:top w:val="nil"/>
              <w:left w:val="nil"/>
              <w:right w:val="double" w:sz="4" w:space="0" w:color="auto"/>
            </w:tcBorders>
            <w:shd w:val="clear" w:color="auto" w:fill="auto"/>
            <w:noWrap/>
            <w:vAlign w:val="bottom"/>
            <w:hideMark/>
          </w:tcPr>
          <w:p w14:paraId="31F2FFE2" w14:textId="77777777" w:rsidR="006E3128" w:rsidRPr="00165408" w:rsidRDefault="006E3128" w:rsidP="007753EF">
            <w:pPr>
              <w:spacing w:line="240" w:lineRule="auto"/>
              <w:jc w:val="right"/>
              <w:rPr>
                <w:rFonts w:eastAsia="Times New Roman" w:cs="Times New Roman"/>
                <w:color w:val="000000"/>
                <w:sz w:val="17"/>
                <w:szCs w:val="17"/>
              </w:rPr>
            </w:pPr>
          </w:p>
        </w:tc>
      </w:tr>
      <w:tr w:rsidR="006E3128" w:rsidRPr="00165408" w14:paraId="0CD01BA8" w14:textId="77777777" w:rsidTr="007753EF">
        <w:trPr>
          <w:trHeight w:val="20"/>
        </w:trPr>
        <w:tc>
          <w:tcPr>
            <w:tcW w:w="1177" w:type="pct"/>
            <w:tcBorders>
              <w:top w:val="nil"/>
              <w:left w:val="double" w:sz="4" w:space="0" w:color="auto"/>
              <w:right w:val="single" w:sz="4" w:space="0" w:color="auto"/>
            </w:tcBorders>
            <w:shd w:val="clear" w:color="auto" w:fill="auto"/>
            <w:noWrap/>
            <w:vAlign w:val="bottom"/>
            <w:hideMark/>
          </w:tcPr>
          <w:p w14:paraId="46D84061"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Mean estimate</w:t>
            </w:r>
          </w:p>
        </w:tc>
        <w:tc>
          <w:tcPr>
            <w:tcW w:w="3823" w:type="pct"/>
            <w:gridSpan w:val="11"/>
            <w:tcBorders>
              <w:top w:val="nil"/>
              <w:left w:val="nil"/>
              <w:right w:val="double" w:sz="4" w:space="0" w:color="auto"/>
            </w:tcBorders>
            <w:shd w:val="clear" w:color="auto" w:fill="auto"/>
            <w:noWrap/>
            <w:vAlign w:val="bottom"/>
            <w:hideMark/>
          </w:tcPr>
          <w:p w14:paraId="712AAA31"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xml:space="preserve">                                                                                  -0.690 (-3.56)</w:t>
            </w:r>
          </w:p>
        </w:tc>
      </w:tr>
      <w:tr w:rsidR="006E3128" w:rsidRPr="00165408" w14:paraId="5C36D3F8"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26C1A744"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Std dev.</w:t>
            </w:r>
          </w:p>
        </w:tc>
        <w:tc>
          <w:tcPr>
            <w:tcW w:w="3823" w:type="pct"/>
            <w:gridSpan w:val="11"/>
            <w:tcBorders>
              <w:left w:val="nil"/>
              <w:right w:val="double" w:sz="4" w:space="0" w:color="auto"/>
            </w:tcBorders>
            <w:shd w:val="clear" w:color="auto" w:fill="auto"/>
            <w:noWrap/>
            <w:vAlign w:val="bottom"/>
            <w:hideMark/>
          </w:tcPr>
          <w:p w14:paraId="6E3AAE1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 xml:space="preserve">                                                                                   0.305  (2.22)</w:t>
            </w:r>
          </w:p>
        </w:tc>
      </w:tr>
      <w:tr w:rsidR="006E3128" w:rsidRPr="00165408" w14:paraId="1A40928A"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3E6EC2E9"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Transformation parameter</w:t>
            </w:r>
            <w:r w:rsidRPr="00165408">
              <w:rPr>
                <w:rFonts w:cs="Times New Roman"/>
                <w:position w:val="-12"/>
                <w:sz w:val="17"/>
                <w:szCs w:val="17"/>
              </w:rPr>
              <w:object w:dxaOrig="320" w:dyaOrig="360" w14:anchorId="2097AD16">
                <v:shape id="_x0000_i1164" type="#_x0000_t75" style="width:18.25pt;height:20.95pt" o:ole="">
                  <v:imagedata r:id="rId276" o:title=""/>
                </v:shape>
                <o:OLEObject Type="Embed" ProgID="Equation.DSMT4" ShapeID="_x0000_i1164" DrawAspect="Content" ObjectID="_1801315033" r:id="rId277"/>
              </w:object>
            </w:r>
          </w:p>
        </w:tc>
        <w:tc>
          <w:tcPr>
            <w:tcW w:w="3823" w:type="pct"/>
            <w:gridSpan w:val="11"/>
            <w:tcBorders>
              <w:left w:val="nil"/>
              <w:right w:val="double" w:sz="4" w:space="0" w:color="auto"/>
            </w:tcBorders>
            <w:shd w:val="clear" w:color="auto" w:fill="auto"/>
            <w:noWrap/>
            <w:vAlign w:val="bottom"/>
            <w:hideMark/>
          </w:tcPr>
          <w:p w14:paraId="3A383B1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1.424  (2.56)</w:t>
            </w:r>
          </w:p>
        </w:tc>
      </w:tr>
      <w:tr w:rsidR="006E3128" w:rsidRPr="00165408" w14:paraId="4B9F1B03"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3A428B27" w14:textId="77777777" w:rsidR="006E3128" w:rsidRPr="00165408" w:rsidRDefault="006E3128" w:rsidP="00337D97">
            <w:pPr>
              <w:spacing w:line="240" w:lineRule="auto"/>
              <w:jc w:val="left"/>
              <w:rPr>
                <w:rFonts w:eastAsia="Times New Roman" w:cs="Times New Roman"/>
                <w:i/>
                <w:color w:val="000000"/>
                <w:sz w:val="17"/>
                <w:szCs w:val="17"/>
              </w:rPr>
            </w:pPr>
            <w:r w:rsidRPr="00165408">
              <w:rPr>
                <w:rFonts w:eastAsia="Times New Roman" w:cs="Times New Roman"/>
                <w:i/>
                <w:color w:val="000000"/>
                <w:sz w:val="17"/>
                <w:szCs w:val="17"/>
              </w:rPr>
              <w:t xml:space="preserve">Travel cost (TC in </w:t>
            </w:r>
            <w:r w:rsidRPr="00165408">
              <w:rPr>
                <w:rFonts w:eastAsia="Times New Roman" w:cs="Times New Roman"/>
                <w:color w:val="000000"/>
                <w:sz w:val="17"/>
                <w:szCs w:val="17"/>
              </w:rPr>
              <w:t xml:space="preserve">₹ </w:t>
            </w:r>
            <w:r w:rsidRPr="00165408">
              <w:rPr>
                <w:rFonts w:eastAsia="Times New Roman" w:cs="Times New Roman"/>
                <w:i/>
                <w:color w:val="000000"/>
                <w:sz w:val="17"/>
                <w:szCs w:val="17"/>
              </w:rPr>
              <w:t>100 ):</w:t>
            </w:r>
          </w:p>
          <w:p w14:paraId="25E13AE6" w14:textId="77777777" w:rsidR="006E3128" w:rsidRPr="00165408" w:rsidRDefault="006E3128" w:rsidP="00337D97">
            <w:pPr>
              <w:spacing w:line="240" w:lineRule="auto"/>
              <w:jc w:val="left"/>
              <w:rPr>
                <w:rFonts w:eastAsia="Times New Roman" w:cs="Times New Roman"/>
                <w:i/>
                <w:color w:val="000000"/>
                <w:sz w:val="17"/>
                <w:szCs w:val="17"/>
              </w:rPr>
            </w:pPr>
            <w:r w:rsidRPr="00165408">
              <w:rPr>
                <w:rFonts w:eastAsia="Times New Roman" w:cs="Times New Roman"/>
                <w:i/>
                <w:color w:val="000000"/>
                <w:sz w:val="17"/>
                <w:szCs w:val="17"/>
              </w:rPr>
              <w:t>[log-normally distributed]</w:t>
            </w:r>
          </w:p>
        </w:tc>
        <w:tc>
          <w:tcPr>
            <w:tcW w:w="3823" w:type="pct"/>
            <w:gridSpan w:val="11"/>
            <w:tcBorders>
              <w:left w:val="nil"/>
              <w:right w:val="double" w:sz="4" w:space="0" w:color="auto"/>
            </w:tcBorders>
            <w:shd w:val="clear" w:color="auto" w:fill="auto"/>
            <w:noWrap/>
            <w:vAlign w:val="bottom"/>
            <w:hideMark/>
          </w:tcPr>
          <w:p w14:paraId="4C9D5A54" w14:textId="77777777" w:rsidR="006E3128" w:rsidRPr="00165408" w:rsidRDefault="006E3128" w:rsidP="007753EF">
            <w:pPr>
              <w:spacing w:line="240" w:lineRule="auto"/>
              <w:jc w:val="right"/>
              <w:rPr>
                <w:rFonts w:eastAsia="Times New Roman" w:cs="Times New Roman"/>
                <w:color w:val="000000"/>
                <w:sz w:val="17"/>
                <w:szCs w:val="17"/>
              </w:rPr>
            </w:pPr>
          </w:p>
        </w:tc>
      </w:tr>
      <w:tr w:rsidR="006E3128" w:rsidRPr="00165408" w14:paraId="74EA4B81"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31DC1B68"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Mean estimate</w:t>
            </w:r>
          </w:p>
        </w:tc>
        <w:tc>
          <w:tcPr>
            <w:tcW w:w="3823" w:type="pct"/>
            <w:gridSpan w:val="11"/>
            <w:tcBorders>
              <w:left w:val="nil"/>
              <w:right w:val="double" w:sz="4" w:space="0" w:color="auto"/>
            </w:tcBorders>
            <w:shd w:val="clear" w:color="auto" w:fill="auto"/>
            <w:noWrap/>
            <w:vAlign w:val="bottom"/>
            <w:hideMark/>
          </w:tcPr>
          <w:p w14:paraId="64142C09"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-0.1</w:t>
            </w:r>
            <w:r>
              <w:rPr>
                <w:rFonts w:eastAsia="Times New Roman" w:cs="Times New Roman"/>
                <w:color w:val="000000"/>
                <w:sz w:val="17"/>
                <w:szCs w:val="17"/>
              </w:rPr>
              <w:t>52</w:t>
            </w:r>
            <w:r w:rsidRPr="00165408">
              <w:rPr>
                <w:rFonts w:eastAsia="Times New Roman" w:cs="Times New Roman"/>
                <w:color w:val="000000"/>
                <w:sz w:val="17"/>
                <w:szCs w:val="17"/>
              </w:rPr>
              <w:t xml:space="preserve"> (-4.</w:t>
            </w:r>
            <w:r>
              <w:rPr>
                <w:rFonts w:eastAsia="Times New Roman" w:cs="Times New Roman"/>
                <w:color w:val="000000"/>
                <w:sz w:val="17"/>
                <w:szCs w:val="17"/>
              </w:rPr>
              <w:t>44</w:t>
            </w:r>
            <w:r w:rsidRPr="00165408">
              <w:rPr>
                <w:rFonts w:eastAsia="Times New Roman" w:cs="Times New Roman"/>
                <w:color w:val="000000"/>
                <w:sz w:val="17"/>
                <w:szCs w:val="17"/>
              </w:rPr>
              <w:t>)</w:t>
            </w:r>
          </w:p>
        </w:tc>
      </w:tr>
      <w:tr w:rsidR="006E3128" w:rsidRPr="00165408" w14:paraId="199FA3DE" w14:textId="77777777" w:rsidTr="007753EF">
        <w:trPr>
          <w:trHeight w:val="20"/>
        </w:trPr>
        <w:tc>
          <w:tcPr>
            <w:tcW w:w="1177" w:type="pct"/>
            <w:tcBorders>
              <w:left w:val="double" w:sz="4" w:space="0" w:color="auto"/>
              <w:right w:val="single" w:sz="4" w:space="0" w:color="auto"/>
            </w:tcBorders>
            <w:shd w:val="clear" w:color="auto" w:fill="auto"/>
            <w:noWrap/>
            <w:vAlign w:val="bottom"/>
            <w:hideMark/>
          </w:tcPr>
          <w:p w14:paraId="5B5F85D4" w14:textId="77777777" w:rsidR="006E3128" w:rsidRPr="00165408" w:rsidRDefault="006E3128" w:rsidP="00337D97">
            <w:pPr>
              <w:spacing w:line="240" w:lineRule="auto"/>
              <w:jc w:val="left"/>
              <w:rPr>
                <w:rFonts w:eastAsia="Times New Roman" w:cs="Times New Roman"/>
                <w:color w:val="000000"/>
                <w:sz w:val="17"/>
                <w:szCs w:val="17"/>
              </w:rPr>
            </w:pPr>
            <w:r w:rsidRPr="00165408">
              <w:rPr>
                <w:rFonts w:eastAsia="Times New Roman" w:cs="Times New Roman"/>
                <w:color w:val="000000"/>
                <w:sz w:val="17"/>
                <w:szCs w:val="17"/>
              </w:rPr>
              <w:t>Std dev.</w:t>
            </w:r>
          </w:p>
        </w:tc>
        <w:tc>
          <w:tcPr>
            <w:tcW w:w="3823" w:type="pct"/>
            <w:gridSpan w:val="11"/>
            <w:tcBorders>
              <w:left w:val="nil"/>
              <w:right w:val="double" w:sz="4" w:space="0" w:color="auto"/>
            </w:tcBorders>
            <w:shd w:val="clear" w:color="auto" w:fill="auto"/>
            <w:noWrap/>
            <w:vAlign w:val="bottom"/>
            <w:hideMark/>
          </w:tcPr>
          <w:p w14:paraId="7A9DFA7E"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0.21</w:t>
            </w:r>
            <w:r>
              <w:rPr>
                <w:rFonts w:eastAsia="Times New Roman" w:cs="Times New Roman"/>
                <w:color w:val="000000"/>
                <w:sz w:val="17"/>
                <w:szCs w:val="17"/>
              </w:rPr>
              <w:t>5</w:t>
            </w:r>
            <w:r w:rsidRPr="00165408">
              <w:rPr>
                <w:rFonts w:eastAsia="Times New Roman" w:cs="Times New Roman"/>
                <w:color w:val="000000"/>
                <w:sz w:val="17"/>
                <w:szCs w:val="17"/>
              </w:rPr>
              <w:t xml:space="preserve">  (1.8</w:t>
            </w:r>
            <w:r>
              <w:rPr>
                <w:rFonts w:eastAsia="Times New Roman" w:cs="Times New Roman"/>
                <w:color w:val="000000"/>
                <w:sz w:val="17"/>
                <w:szCs w:val="17"/>
              </w:rPr>
              <w:t>9</w:t>
            </w:r>
            <w:r w:rsidRPr="00165408">
              <w:rPr>
                <w:rFonts w:eastAsia="Times New Roman" w:cs="Times New Roman"/>
                <w:color w:val="000000"/>
                <w:sz w:val="17"/>
                <w:szCs w:val="17"/>
              </w:rPr>
              <w:t>)</w:t>
            </w:r>
          </w:p>
        </w:tc>
      </w:tr>
      <w:tr w:rsidR="006E3128" w:rsidRPr="00165408" w14:paraId="64DDB3E3" w14:textId="77777777" w:rsidTr="007753EF">
        <w:trPr>
          <w:trHeight w:val="66"/>
        </w:trPr>
        <w:tc>
          <w:tcPr>
            <w:tcW w:w="1177" w:type="pct"/>
            <w:tcBorders>
              <w:left w:val="double" w:sz="4" w:space="0" w:color="auto"/>
              <w:bottom w:val="double" w:sz="4" w:space="0" w:color="auto"/>
              <w:right w:val="single" w:sz="4" w:space="0" w:color="auto"/>
            </w:tcBorders>
            <w:shd w:val="clear" w:color="auto" w:fill="auto"/>
            <w:noWrap/>
            <w:vAlign w:val="bottom"/>
          </w:tcPr>
          <w:p w14:paraId="1C5E4B4D" w14:textId="77777777" w:rsidR="006E3128" w:rsidRPr="00165408" w:rsidRDefault="006E3128" w:rsidP="00337D97">
            <w:pPr>
              <w:spacing w:line="240" w:lineRule="auto"/>
              <w:jc w:val="left"/>
              <w:rPr>
                <w:rFonts w:eastAsia="Times New Roman" w:cs="Times New Roman"/>
                <w:color w:val="000000"/>
                <w:sz w:val="17"/>
                <w:szCs w:val="17"/>
              </w:rPr>
            </w:pPr>
            <w:r>
              <w:rPr>
                <w:rFonts w:eastAsia="Times New Roman" w:cs="Times New Roman"/>
                <w:color w:val="000000"/>
                <w:sz w:val="17"/>
                <w:szCs w:val="17"/>
              </w:rPr>
              <w:t xml:space="preserve">Copula </w:t>
            </w:r>
            <w:r w:rsidRPr="00165408">
              <w:rPr>
                <w:rFonts w:eastAsia="Times New Roman" w:cs="Times New Roman"/>
                <w:color w:val="000000"/>
                <w:sz w:val="17"/>
                <w:szCs w:val="17"/>
              </w:rPr>
              <w:t>Correlation</w:t>
            </w:r>
            <w:r>
              <w:rPr>
                <w:rFonts w:eastAsia="Times New Roman" w:cs="Times New Roman"/>
                <w:color w:val="000000"/>
                <w:sz w:val="17"/>
                <w:szCs w:val="17"/>
              </w:rPr>
              <w:t xml:space="preserve"> - </w:t>
            </w:r>
            <w:r w:rsidRPr="00165408">
              <w:rPr>
                <w:rFonts w:eastAsia="Times New Roman" w:cs="Times New Roman"/>
                <w:color w:val="000000"/>
                <w:sz w:val="17"/>
                <w:szCs w:val="17"/>
              </w:rPr>
              <w:t>TT and TC coef.</w:t>
            </w:r>
          </w:p>
        </w:tc>
        <w:tc>
          <w:tcPr>
            <w:tcW w:w="3823" w:type="pct"/>
            <w:gridSpan w:val="11"/>
            <w:tcBorders>
              <w:left w:val="nil"/>
              <w:bottom w:val="double" w:sz="4" w:space="0" w:color="auto"/>
              <w:right w:val="double" w:sz="4" w:space="0" w:color="auto"/>
            </w:tcBorders>
            <w:shd w:val="clear" w:color="auto" w:fill="auto"/>
            <w:noWrap/>
            <w:vAlign w:val="bottom"/>
          </w:tcPr>
          <w:p w14:paraId="687B7FAB"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0.07</w:t>
            </w:r>
            <w:r>
              <w:rPr>
                <w:rFonts w:eastAsia="Times New Roman" w:cs="Times New Roman"/>
                <w:color w:val="000000"/>
                <w:sz w:val="17"/>
                <w:szCs w:val="17"/>
              </w:rPr>
              <w:t>5</w:t>
            </w:r>
            <w:r w:rsidRPr="00165408">
              <w:rPr>
                <w:rFonts w:eastAsia="Times New Roman" w:cs="Times New Roman"/>
                <w:color w:val="000000"/>
                <w:sz w:val="17"/>
                <w:szCs w:val="17"/>
              </w:rPr>
              <w:t xml:space="preserve">  (0.9</w:t>
            </w:r>
            <w:r>
              <w:rPr>
                <w:rFonts w:eastAsia="Times New Roman" w:cs="Times New Roman"/>
                <w:color w:val="000000"/>
                <w:sz w:val="17"/>
                <w:szCs w:val="17"/>
              </w:rPr>
              <w:t>6</w:t>
            </w:r>
            <w:r w:rsidRPr="00165408">
              <w:rPr>
                <w:rFonts w:eastAsia="Times New Roman" w:cs="Times New Roman"/>
                <w:color w:val="000000"/>
                <w:sz w:val="17"/>
                <w:szCs w:val="17"/>
              </w:rPr>
              <w:t>)</w:t>
            </w:r>
          </w:p>
        </w:tc>
      </w:tr>
      <w:tr w:rsidR="006E3128" w:rsidRPr="00165408" w14:paraId="6E4A68BA" w14:textId="77777777" w:rsidTr="007753EF">
        <w:trPr>
          <w:trHeight w:val="20"/>
        </w:trPr>
        <w:tc>
          <w:tcPr>
            <w:tcW w:w="1177" w:type="pct"/>
            <w:tcBorders>
              <w:top w:val="double" w:sz="4" w:space="0" w:color="auto"/>
              <w:left w:val="double" w:sz="4" w:space="0" w:color="auto"/>
              <w:bottom w:val="double" w:sz="4" w:space="0" w:color="auto"/>
              <w:right w:val="single" w:sz="4" w:space="0" w:color="auto"/>
            </w:tcBorders>
            <w:shd w:val="clear" w:color="auto" w:fill="auto"/>
            <w:noWrap/>
            <w:vAlign w:val="bottom"/>
            <w:hideMark/>
          </w:tcPr>
          <w:p w14:paraId="284AF378" w14:textId="77777777" w:rsidR="006E3128" w:rsidRPr="00165408" w:rsidRDefault="006E3128" w:rsidP="007753EF">
            <w:pPr>
              <w:spacing w:line="240" w:lineRule="auto"/>
              <w:rPr>
                <w:rFonts w:eastAsia="Times New Roman" w:cs="Times New Roman"/>
                <w:b/>
                <w:i/>
                <w:color w:val="000000"/>
                <w:sz w:val="17"/>
                <w:szCs w:val="17"/>
              </w:rPr>
            </w:pPr>
            <w:r w:rsidRPr="00165408">
              <w:rPr>
                <w:rFonts w:eastAsia="Times New Roman" w:cs="Times New Roman"/>
                <w:b/>
                <w:i/>
                <w:color w:val="000000"/>
                <w:sz w:val="17"/>
                <w:szCs w:val="17"/>
              </w:rPr>
              <w:t>Constant</w:t>
            </w:r>
          </w:p>
        </w:tc>
        <w:tc>
          <w:tcPr>
            <w:tcW w:w="413" w:type="pct"/>
            <w:tcBorders>
              <w:top w:val="double" w:sz="4" w:space="0" w:color="auto"/>
              <w:left w:val="nil"/>
              <w:bottom w:val="double" w:sz="4" w:space="0" w:color="auto"/>
              <w:right w:val="single" w:sz="4" w:space="0" w:color="auto"/>
            </w:tcBorders>
            <w:shd w:val="clear" w:color="auto" w:fill="auto"/>
            <w:noWrap/>
            <w:vAlign w:val="bottom"/>
            <w:hideMark/>
          </w:tcPr>
          <w:p w14:paraId="5E6AFA90" w14:textId="77777777" w:rsidR="006E3128" w:rsidRPr="00165408" w:rsidRDefault="006E3128" w:rsidP="007753EF">
            <w:pPr>
              <w:spacing w:line="240" w:lineRule="auto"/>
              <w:rPr>
                <w:rFonts w:eastAsia="Times New Roman" w:cs="Times New Roman"/>
                <w:color w:val="000000"/>
                <w:sz w:val="17"/>
                <w:szCs w:val="17"/>
              </w:rPr>
            </w:pPr>
            <w:r w:rsidRPr="00165408">
              <w:rPr>
                <w:rFonts w:eastAsia="Times New Roman" w:cs="Times New Roman"/>
                <w:color w:val="000000"/>
                <w:sz w:val="17"/>
                <w:szCs w:val="17"/>
              </w:rPr>
              <w:t> </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491B5A73"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0.60</w:t>
            </w:r>
            <w:r>
              <w:rPr>
                <w:rFonts w:eastAsia="Times New Roman" w:cs="Times New Roman"/>
                <w:color w:val="000000"/>
                <w:sz w:val="17"/>
                <w:szCs w:val="17"/>
              </w:rPr>
              <w:t>1</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3969DC72"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1.7</w:t>
            </w:r>
            <w:r>
              <w:rPr>
                <w:rFonts w:eastAsia="Times New Roman" w:cs="Times New Roman"/>
                <w:color w:val="000000"/>
                <w:sz w:val="17"/>
                <w:szCs w:val="17"/>
              </w:rPr>
              <w:t>19</w:t>
            </w:r>
          </w:p>
        </w:tc>
        <w:tc>
          <w:tcPr>
            <w:tcW w:w="342" w:type="pct"/>
            <w:tcBorders>
              <w:top w:val="double" w:sz="4" w:space="0" w:color="auto"/>
              <w:left w:val="nil"/>
              <w:bottom w:val="double" w:sz="4" w:space="0" w:color="auto"/>
              <w:right w:val="single" w:sz="4" w:space="0" w:color="auto"/>
            </w:tcBorders>
            <w:shd w:val="clear" w:color="auto" w:fill="auto"/>
            <w:noWrap/>
            <w:vAlign w:val="bottom"/>
            <w:hideMark/>
          </w:tcPr>
          <w:p w14:paraId="2D3AE61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0.53</w:t>
            </w:r>
            <w:r>
              <w:rPr>
                <w:rFonts w:eastAsia="Times New Roman" w:cs="Times New Roman"/>
                <w:color w:val="000000"/>
                <w:sz w:val="17"/>
                <w:szCs w:val="17"/>
              </w:rPr>
              <w:t>2</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479AEB88"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2.</w:t>
            </w:r>
            <w:r>
              <w:rPr>
                <w:rFonts w:eastAsia="Times New Roman" w:cs="Times New Roman"/>
                <w:color w:val="000000"/>
                <w:sz w:val="17"/>
                <w:szCs w:val="17"/>
              </w:rPr>
              <w:t>09</w:t>
            </w:r>
          </w:p>
        </w:tc>
        <w:tc>
          <w:tcPr>
            <w:tcW w:w="342" w:type="pct"/>
            <w:tcBorders>
              <w:top w:val="double" w:sz="4" w:space="0" w:color="auto"/>
              <w:left w:val="nil"/>
              <w:bottom w:val="double" w:sz="4" w:space="0" w:color="auto"/>
              <w:right w:val="single" w:sz="4" w:space="0" w:color="auto"/>
            </w:tcBorders>
            <w:shd w:val="clear" w:color="auto" w:fill="auto"/>
            <w:noWrap/>
            <w:vAlign w:val="bottom"/>
            <w:hideMark/>
          </w:tcPr>
          <w:p w14:paraId="1D4AAA0F"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w:t>
            </w:r>
            <w:r>
              <w:rPr>
                <w:rFonts w:eastAsia="Times New Roman" w:cs="Times New Roman"/>
                <w:color w:val="000000"/>
                <w:sz w:val="17"/>
                <w:szCs w:val="17"/>
              </w:rPr>
              <w:t>396</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546AB94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w:t>
            </w:r>
            <w:r>
              <w:rPr>
                <w:rFonts w:eastAsia="Times New Roman" w:cs="Times New Roman"/>
                <w:color w:val="000000"/>
                <w:sz w:val="17"/>
                <w:szCs w:val="17"/>
              </w:rPr>
              <w:t>53</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1D527245"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-0.17</w:t>
            </w:r>
            <w:r>
              <w:rPr>
                <w:rFonts w:eastAsia="Times New Roman" w:cs="Times New Roman"/>
                <w:color w:val="000000"/>
                <w:sz w:val="17"/>
                <w:szCs w:val="17"/>
              </w:rPr>
              <w:t>1</w:t>
            </w:r>
          </w:p>
        </w:tc>
        <w:tc>
          <w:tcPr>
            <w:tcW w:w="342" w:type="pct"/>
            <w:tcBorders>
              <w:top w:val="double" w:sz="4" w:space="0" w:color="auto"/>
              <w:left w:val="nil"/>
              <w:bottom w:val="double" w:sz="4" w:space="0" w:color="auto"/>
              <w:right w:val="single" w:sz="4" w:space="0" w:color="auto"/>
            </w:tcBorders>
            <w:shd w:val="clear" w:color="auto" w:fill="auto"/>
            <w:noWrap/>
            <w:vAlign w:val="bottom"/>
            <w:hideMark/>
          </w:tcPr>
          <w:p w14:paraId="7EF6919C"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-0.52</w:t>
            </w:r>
          </w:p>
        </w:tc>
        <w:tc>
          <w:tcPr>
            <w:tcW w:w="341" w:type="pct"/>
            <w:tcBorders>
              <w:top w:val="double" w:sz="4" w:space="0" w:color="auto"/>
              <w:left w:val="nil"/>
              <w:bottom w:val="double" w:sz="4" w:space="0" w:color="auto"/>
              <w:right w:val="single" w:sz="4" w:space="0" w:color="auto"/>
            </w:tcBorders>
            <w:shd w:val="clear" w:color="auto" w:fill="auto"/>
            <w:noWrap/>
            <w:vAlign w:val="bottom"/>
            <w:hideMark/>
          </w:tcPr>
          <w:p w14:paraId="543D17F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-0.3</w:t>
            </w:r>
            <w:r>
              <w:rPr>
                <w:rFonts w:eastAsia="Times New Roman" w:cs="Times New Roman"/>
                <w:color w:val="000000"/>
                <w:sz w:val="17"/>
                <w:szCs w:val="17"/>
              </w:rPr>
              <w:t>54</w:t>
            </w:r>
          </w:p>
        </w:tc>
        <w:tc>
          <w:tcPr>
            <w:tcW w:w="338" w:type="pct"/>
            <w:tcBorders>
              <w:top w:val="double" w:sz="4" w:space="0" w:color="auto"/>
              <w:left w:val="nil"/>
              <w:bottom w:val="double" w:sz="4" w:space="0" w:color="auto"/>
              <w:right w:val="double" w:sz="4" w:space="0" w:color="auto"/>
            </w:tcBorders>
            <w:shd w:val="clear" w:color="auto" w:fill="auto"/>
            <w:noWrap/>
            <w:vAlign w:val="bottom"/>
            <w:hideMark/>
          </w:tcPr>
          <w:p w14:paraId="46CE2ABD" w14:textId="77777777" w:rsidR="006E3128" w:rsidRPr="00165408" w:rsidRDefault="006E3128" w:rsidP="007753EF">
            <w:pPr>
              <w:spacing w:line="240" w:lineRule="auto"/>
              <w:jc w:val="right"/>
              <w:rPr>
                <w:rFonts w:eastAsia="Times New Roman" w:cs="Times New Roman"/>
                <w:color w:val="000000"/>
                <w:sz w:val="17"/>
                <w:szCs w:val="17"/>
              </w:rPr>
            </w:pPr>
            <w:r w:rsidRPr="00165408">
              <w:rPr>
                <w:rFonts w:eastAsia="Times New Roman" w:cs="Times New Roman"/>
                <w:color w:val="000000"/>
                <w:sz w:val="17"/>
                <w:szCs w:val="17"/>
              </w:rPr>
              <w:t>-1.</w:t>
            </w:r>
            <w:r>
              <w:rPr>
                <w:rFonts w:eastAsia="Times New Roman" w:cs="Times New Roman"/>
                <w:color w:val="000000"/>
                <w:sz w:val="17"/>
                <w:szCs w:val="17"/>
              </w:rPr>
              <w:t>24</w:t>
            </w:r>
          </w:p>
        </w:tc>
      </w:tr>
    </w:tbl>
    <w:p w14:paraId="01D51966" w14:textId="04D5F173" w:rsidR="006E3128" w:rsidRDefault="006E3128" w:rsidP="00DD6DBF">
      <w:pPr>
        <w:rPr>
          <w:rFonts w:cs="Times New Roman"/>
          <w:b/>
          <w:i/>
          <w:szCs w:val="24"/>
        </w:rPr>
        <w:sectPr w:rsidR="006E3128" w:rsidSect="00576FA1">
          <w:pgSz w:w="15840" w:h="12240" w:orient="landscape"/>
          <w:pgMar w:top="1368" w:right="1440" w:bottom="1368" w:left="1440" w:header="720" w:footer="720" w:gutter="0"/>
          <w:cols w:space="720"/>
          <w:docGrid w:linePitch="360"/>
        </w:sectPr>
      </w:pPr>
      <w:r>
        <w:rPr>
          <w:rFonts w:cs="Times New Roman"/>
          <w:sz w:val="17"/>
          <w:szCs w:val="17"/>
        </w:rPr>
        <w:t xml:space="preserve">NOTE: </w:t>
      </w:r>
      <w:r w:rsidR="00C46F99">
        <w:rPr>
          <w:rFonts w:cs="Times New Roman"/>
          <w:sz w:val="17"/>
          <w:szCs w:val="17"/>
        </w:rPr>
        <w:t>“</w:t>
      </w:r>
      <w:r w:rsidR="00352EB6">
        <w:rPr>
          <w:rFonts w:eastAsia="Times New Roman" w:cs="Times New Roman"/>
          <w:color w:val="000000"/>
          <w:sz w:val="17"/>
          <w:szCs w:val="17"/>
        </w:rPr>
        <w:t>--</w:t>
      </w:r>
      <w:r w:rsidR="00C46F99">
        <w:rPr>
          <w:rFonts w:cs="Times New Roman"/>
          <w:sz w:val="17"/>
          <w:szCs w:val="17"/>
        </w:rPr>
        <w:t>”</w:t>
      </w:r>
      <w:r w:rsidRPr="00B83E64">
        <w:rPr>
          <w:rFonts w:cs="Times New Roman"/>
          <w:sz w:val="17"/>
          <w:szCs w:val="17"/>
        </w:rPr>
        <w:t xml:space="preserve"> </w:t>
      </w:r>
      <w:r>
        <w:rPr>
          <w:rFonts w:cs="Times New Roman"/>
          <w:sz w:val="17"/>
          <w:szCs w:val="17"/>
        </w:rPr>
        <w:t>indicates that the corresponding variable is insignificant.</w:t>
      </w:r>
      <w:r w:rsidR="002155BC">
        <w:rPr>
          <w:rFonts w:cs="Times New Roman"/>
          <w:sz w:val="17"/>
          <w:szCs w:val="17"/>
        </w:rPr>
        <w:t xml:space="preserve"> </w:t>
      </w:r>
    </w:p>
    <w:p w14:paraId="2A9B26CF" w14:textId="525BEAA2" w:rsidR="00782D30" w:rsidRPr="0017745A" w:rsidRDefault="00782D30" w:rsidP="000C0B75">
      <w:pPr>
        <w:spacing w:line="276" w:lineRule="auto"/>
        <w:rPr>
          <w:rFonts w:cs="Times New Roman"/>
          <w:b/>
          <w:i/>
          <w:szCs w:val="24"/>
        </w:rPr>
      </w:pPr>
      <w:r w:rsidRPr="0017745A">
        <w:rPr>
          <w:rFonts w:cs="Times New Roman"/>
          <w:b/>
          <w:i/>
          <w:szCs w:val="24"/>
        </w:rPr>
        <w:lastRenderedPageBreak/>
        <w:t>Travel attributes</w:t>
      </w:r>
    </w:p>
    <w:p w14:paraId="477004B7" w14:textId="0139EB0C" w:rsidR="003E4B4E" w:rsidRDefault="0017773D" w:rsidP="000C0B75">
      <w:pPr>
        <w:spacing w:line="276" w:lineRule="auto"/>
        <w:rPr>
          <w:rFonts w:cs="Times New Roman"/>
          <w:szCs w:val="24"/>
        </w:rPr>
      </w:pPr>
      <w:r w:rsidRPr="00F53BDA">
        <w:rPr>
          <w:rFonts w:cs="Times New Roman"/>
          <w:szCs w:val="24"/>
        </w:rPr>
        <w:t xml:space="preserve">As expected, the </w:t>
      </w:r>
      <w:r w:rsidR="000F4790">
        <w:rPr>
          <w:rFonts w:cs="Times New Roman"/>
          <w:szCs w:val="24"/>
        </w:rPr>
        <w:t xml:space="preserve">mean of the </w:t>
      </w:r>
      <w:r w:rsidRPr="00F53BDA">
        <w:rPr>
          <w:rFonts w:cs="Times New Roman"/>
          <w:szCs w:val="24"/>
        </w:rPr>
        <w:t xml:space="preserve">travel time and travel cost coefficients </w:t>
      </w:r>
      <w:r w:rsidR="00C51804">
        <w:rPr>
          <w:rFonts w:cs="Times New Roman"/>
          <w:szCs w:val="24"/>
        </w:rPr>
        <w:t>are</w:t>
      </w:r>
      <w:r w:rsidRPr="00F53BDA">
        <w:rPr>
          <w:rFonts w:cs="Times New Roman"/>
          <w:szCs w:val="24"/>
        </w:rPr>
        <w:t xml:space="preserve"> negative</w:t>
      </w:r>
      <w:r w:rsidR="00276542">
        <w:rPr>
          <w:rFonts w:cs="Times New Roman"/>
          <w:szCs w:val="24"/>
        </w:rPr>
        <w:t xml:space="preserve"> (see the bottom row panel of Table 2)</w:t>
      </w:r>
      <w:r w:rsidRPr="00F53BDA">
        <w:rPr>
          <w:rFonts w:cs="Times New Roman"/>
          <w:szCs w:val="24"/>
        </w:rPr>
        <w:t xml:space="preserve">, </w:t>
      </w:r>
      <w:r w:rsidR="000F4790">
        <w:rPr>
          <w:rFonts w:cs="Times New Roman"/>
          <w:szCs w:val="24"/>
        </w:rPr>
        <w:t>highlighting</w:t>
      </w:r>
      <w:r w:rsidR="000F4790" w:rsidRPr="00F53BDA">
        <w:rPr>
          <w:rFonts w:cs="Times New Roman"/>
          <w:szCs w:val="24"/>
        </w:rPr>
        <w:t xml:space="preserve"> </w:t>
      </w:r>
      <w:r w:rsidRPr="00F53BDA">
        <w:rPr>
          <w:rFonts w:cs="Times New Roman"/>
          <w:szCs w:val="24"/>
        </w:rPr>
        <w:t xml:space="preserve">the </w:t>
      </w:r>
      <w:r w:rsidR="00E118B1">
        <w:rPr>
          <w:rFonts w:cs="Times New Roman"/>
          <w:szCs w:val="24"/>
        </w:rPr>
        <w:t xml:space="preserve">general </w:t>
      </w:r>
      <w:r w:rsidRPr="00F53BDA">
        <w:rPr>
          <w:rFonts w:cs="Times New Roman"/>
          <w:szCs w:val="24"/>
        </w:rPr>
        <w:t>disutility associated with travel times and cost</w:t>
      </w:r>
      <w:r w:rsidR="00FE5A12" w:rsidRPr="00CD789A">
        <w:rPr>
          <w:rStyle w:val="FootnoteReference"/>
        </w:rPr>
        <w:footnoteReference w:id="6"/>
      </w:r>
      <w:r w:rsidRPr="00F53BDA">
        <w:rPr>
          <w:rFonts w:cs="Times New Roman"/>
          <w:szCs w:val="24"/>
        </w:rPr>
        <w:t xml:space="preserve">. </w:t>
      </w:r>
      <w:r w:rsidR="000F4790">
        <w:rPr>
          <w:rFonts w:cs="Times New Roman"/>
          <w:szCs w:val="24"/>
        </w:rPr>
        <w:t>Our</w:t>
      </w:r>
      <w:r w:rsidRPr="00F53BDA">
        <w:rPr>
          <w:rFonts w:cs="Times New Roman"/>
          <w:szCs w:val="24"/>
        </w:rPr>
        <w:t xml:space="preserve"> results </w:t>
      </w:r>
      <w:r w:rsidR="000F4790">
        <w:rPr>
          <w:rFonts w:cs="Times New Roman"/>
          <w:szCs w:val="24"/>
        </w:rPr>
        <w:t xml:space="preserve">also </w:t>
      </w:r>
      <w:r w:rsidRPr="00F53BDA">
        <w:rPr>
          <w:rFonts w:cs="Times New Roman"/>
          <w:szCs w:val="24"/>
        </w:rPr>
        <w:t xml:space="preserve">indicate the presence of significant unobserved heterogeneity (randomness) in the coefficients associated with travel time and travel cost. </w:t>
      </w:r>
      <w:r w:rsidR="000F4790">
        <w:rPr>
          <w:rFonts w:cs="Times New Roman"/>
          <w:szCs w:val="24"/>
        </w:rPr>
        <w:t>A</w:t>
      </w:r>
      <w:r w:rsidRPr="00F53BDA">
        <w:rPr>
          <w:rFonts w:cs="Times New Roman"/>
          <w:szCs w:val="24"/>
        </w:rPr>
        <w:t xml:space="preserve">s proposed in this study, we observe </w:t>
      </w:r>
      <w:r w:rsidR="00EA4E98" w:rsidRPr="00F53BDA">
        <w:rPr>
          <w:rFonts w:cs="Times New Roman"/>
          <w:szCs w:val="24"/>
        </w:rPr>
        <w:t>significant</w:t>
      </w:r>
      <w:r w:rsidRPr="00F53BDA">
        <w:rPr>
          <w:rFonts w:cs="Times New Roman"/>
          <w:szCs w:val="24"/>
        </w:rPr>
        <w:t xml:space="preserve"> non-normality in the </w:t>
      </w:r>
      <w:r w:rsidR="0059131D">
        <w:rPr>
          <w:rFonts w:cs="Times New Roman"/>
          <w:szCs w:val="24"/>
        </w:rPr>
        <w:t xml:space="preserve">unrestricted </w:t>
      </w:r>
      <w:r w:rsidRPr="00F53BDA">
        <w:rPr>
          <w:rFonts w:cs="Times New Roman"/>
          <w:szCs w:val="24"/>
        </w:rPr>
        <w:t xml:space="preserve">distribution of the travel time </w:t>
      </w:r>
      <w:r w:rsidR="00A34D99">
        <w:rPr>
          <w:rFonts w:cs="Times New Roman"/>
          <w:szCs w:val="24"/>
        </w:rPr>
        <w:t xml:space="preserve">coefficient. </w:t>
      </w:r>
      <w:r w:rsidRPr="00F53BDA">
        <w:rPr>
          <w:rFonts w:cs="Times New Roman"/>
          <w:szCs w:val="24"/>
        </w:rPr>
        <w:t>In particular, our results suggest that the random coefficient associated with</w:t>
      </w:r>
      <w:r w:rsidR="00A34D99">
        <w:rPr>
          <w:rFonts w:cs="Times New Roman"/>
          <w:szCs w:val="24"/>
        </w:rPr>
        <w:t xml:space="preserve"> the</w:t>
      </w:r>
      <w:r w:rsidRPr="00F53BDA">
        <w:rPr>
          <w:rFonts w:cs="Times New Roman"/>
          <w:szCs w:val="24"/>
        </w:rPr>
        <w:t xml:space="preserve"> travel time </w:t>
      </w:r>
      <w:r w:rsidR="00A34D99">
        <w:rPr>
          <w:rFonts w:cs="Times New Roman"/>
          <w:szCs w:val="24"/>
        </w:rPr>
        <w:t>variable is</w:t>
      </w:r>
      <w:r w:rsidRPr="00F53BDA">
        <w:rPr>
          <w:rFonts w:cs="Times New Roman"/>
          <w:szCs w:val="24"/>
        </w:rPr>
        <w:t xml:space="preserve"> significantly </w:t>
      </w:r>
      <w:r w:rsidR="006760DD" w:rsidRPr="00F53BDA">
        <w:rPr>
          <w:rFonts w:cs="Times New Roman"/>
          <w:szCs w:val="24"/>
        </w:rPr>
        <w:t>left</w:t>
      </w:r>
      <w:r w:rsidRPr="00F53BDA">
        <w:rPr>
          <w:rFonts w:cs="Times New Roman"/>
          <w:szCs w:val="24"/>
        </w:rPr>
        <w:t xml:space="preserve">-skewed, reflecting </w:t>
      </w:r>
      <w:r w:rsidR="00484435" w:rsidRPr="00F53BDA">
        <w:rPr>
          <w:rFonts w:cs="Times New Roman"/>
          <w:szCs w:val="24"/>
        </w:rPr>
        <w:t>a fatter left tail in the coefficient distribution.</w:t>
      </w:r>
      <w:r w:rsidR="00FD3CFF" w:rsidRPr="00F53BDA">
        <w:rPr>
          <w:rFonts w:cs="Times New Roman"/>
          <w:szCs w:val="24"/>
        </w:rPr>
        <w:t xml:space="preserve"> </w:t>
      </w:r>
      <w:r w:rsidR="00276542">
        <w:rPr>
          <w:rFonts w:cs="Times New Roman"/>
          <w:szCs w:val="24"/>
        </w:rPr>
        <w:t>T</w:t>
      </w:r>
      <w:r w:rsidR="00B26E5E" w:rsidRPr="00F53BDA">
        <w:rPr>
          <w:rFonts w:cs="Times New Roman"/>
          <w:szCs w:val="24"/>
        </w:rPr>
        <w:t xml:space="preserve">he estimated mean </w:t>
      </w:r>
      <w:r w:rsidR="00170EE5">
        <w:rPr>
          <w:rFonts w:cs="Times New Roman"/>
          <w:szCs w:val="24"/>
        </w:rPr>
        <w:t xml:space="preserve">of the corresponding normally-transformed variable </w:t>
      </w:r>
      <w:r w:rsidR="00276542">
        <w:rPr>
          <w:rFonts w:cs="Times New Roman"/>
          <w:szCs w:val="24"/>
        </w:rPr>
        <w:t xml:space="preserve">for this coefficient </w:t>
      </w:r>
      <w:r w:rsidR="00B26E5E" w:rsidRPr="00F53BDA">
        <w:rPr>
          <w:rFonts w:cs="Times New Roman"/>
          <w:szCs w:val="24"/>
        </w:rPr>
        <w:t xml:space="preserve">is </w:t>
      </w:r>
      <w:r w:rsidR="00A964EF" w:rsidRPr="00F53BDA">
        <w:rPr>
          <w:rFonts w:cs="Times New Roman"/>
          <w:szCs w:val="24"/>
        </w:rPr>
        <w:t>-0.</w:t>
      </w:r>
      <w:r w:rsidR="00A34D99" w:rsidRPr="00F53BDA">
        <w:rPr>
          <w:rFonts w:cs="Times New Roman"/>
          <w:szCs w:val="24"/>
        </w:rPr>
        <w:t>6</w:t>
      </w:r>
      <w:r w:rsidR="00A34D99">
        <w:rPr>
          <w:rFonts w:cs="Times New Roman"/>
          <w:szCs w:val="24"/>
        </w:rPr>
        <w:t>90</w:t>
      </w:r>
      <w:r w:rsidR="00B26E5E" w:rsidRPr="00F53BDA">
        <w:rPr>
          <w:rFonts w:cs="Times New Roman"/>
          <w:szCs w:val="24"/>
        </w:rPr>
        <w:t>, the</w:t>
      </w:r>
      <w:r w:rsidR="00A964EF" w:rsidRPr="00F53BDA">
        <w:rPr>
          <w:rFonts w:cs="Times New Roman"/>
          <w:szCs w:val="24"/>
        </w:rPr>
        <w:t xml:space="preserve"> </w:t>
      </w:r>
      <w:r w:rsidR="00B26E5E" w:rsidRPr="00F53BDA">
        <w:rPr>
          <w:rFonts w:cs="Times New Roman"/>
          <w:szCs w:val="24"/>
        </w:rPr>
        <w:t>estimated</w:t>
      </w:r>
      <w:r w:rsidR="00634AED" w:rsidRPr="00F53BDA">
        <w:rPr>
          <w:rFonts w:cs="Times New Roman"/>
          <w:szCs w:val="24"/>
        </w:rPr>
        <w:t xml:space="preserve"> standard deviation </w:t>
      </w:r>
      <w:r w:rsidR="00B26E5E" w:rsidRPr="00F53BDA">
        <w:rPr>
          <w:rFonts w:cs="Times New Roman"/>
          <w:szCs w:val="24"/>
        </w:rPr>
        <w:t>is</w:t>
      </w:r>
      <w:r w:rsidR="00634AED" w:rsidRPr="00F53BDA">
        <w:rPr>
          <w:rFonts w:cs="Times New Roman"/>
          <w:szCs w:val="24"/>
        </w:rPr>
        <w:t xml:space="preserve"> 0.3</w:t>
      </w:r>
      <w:r w:rsidR="00A34D99">
        <w:rPr>
          <w:rFonts w:cs="Times New Roman"/>
          <w:szCs w:val="24"/>
        </w:rPr>
        <w:t>0</w:t>
      </w:r>
      <w:r w:rsidR="00E118B1">
        <w:rPr>
          <w:rFonts w:cs="Times New Roman"/>
          <w:szCs w:val="24"/>
        </w:rPr>
        <w:t>5</w:t>
      </w:r>
      <w:r w:rsidR="00B26E5E" w:rsidRPr="00F53BDA">
        <w:rPr>
          <w:rFonts w:cs="Times New Roman"/>
          <w:szCs w:val="24"/>
        </w:rPr>
        <w:t xml:space="preserve">, and the estimated transformation parameter </w:t>
      </w:r>
      <w:r w:rsidR="007C4B8A" w:rsidRPr="00F53BDA">
        <w:rPr>
          <w:rFonts w:cs="Times New Roman"/>
          <w:szCs w:val="24"/>
        </w:rPr>
        <w:t>(</w:t>
      </w:r>
      <w:r w:rsidR="000B3F97" w:rsidRPr="00F53BDA">
        <w:rPr>
          <w:rFonts w:cs="Times New Roman"/>
          <w:position w:val="-12"/>
        </w:rPr>
        <w:object w:dxaOrig="400" w:dyaOrig="360" w14:anchorId="0BFA7ED1">
          <v:shape id="_x0000_i1165" type="#_x0000_t75" style="width:20.4pt;height:18.25pt" o:ole="" o:preferrelative="f">
            <v:imagedata r:id="rId278" o:title=""/>
            <o:lock v:ext="edit" aspectratio="f"/>
          </v:shape>
          <o:OLEObject Type="Embed" ProgID="Equation.DSMT4" ShapeID="_x0000_i1165" DrawAspect="Content" ObjectID="_1801315034" r:id="rId279"/>
        </w:object>
      </w:r>
      <w:r w:rsidR="007C4B8A" w:rsidRPr="00F53BDA">
        <w:rPr>
          <w:rFonts w:cs="Times New Roman"/>
        </w:rPr>
        <w:t xml:space="preserve">) </w:t>
      </w:r>
      <w:r w:rsidR="00B26E5E" w:rsidRPr="00F53BDA">
        <w:rPr>
          <w:rFonts w:cs="Times New Roman"/>
          <w:szCs w:val="24"/>
        </w:rPr>
        <w:t>is 1.42</w:t>
      </w:r>
      <w:r w:rsidR="00A34D99">
        <w:rPr>
          <w:rFonts w:cs="Times New Roman"/>
          <w:szCs w:val="24"/>
        </w:rPr>
        <w:t>4</w:t>
      </w:r>
      <w:r w:rsidR="00B26E5E" w:rsidRPr="00F53BDA">
        <w:rPr>
          <w:rFonts w:cs="Times New Roman"/>
          <w:szCs w:val="24"/>
        </w:rPr>
        <w:t xml:space="preserve">. </w:t>
      </w:r>
      <w:r w:rsidR="00276542">
        <w:rPr>
          <w:rFonts w:cs="Times New Roman"/>
          <w:szCs w:val="24"/>
        </w:rPr>
        <w:t xml:space="preserve">The mean and standard deviation are both statistically different from zero, while the t-statistic in the table of </w:t>
      </w:r>
      <w:r w:rsidR="00745CE0">
        <w:rPr>
          <w:rFonts w:cs="Times New Roman"/>
          <w:szCs w:val="24"/>
        </w:rPr>
        <w:t xml:space="preserve">2.56 is with respect to a </w:t>
      </w:r>
      <w:r w:rsidR="000B3F97" w:rsidRPr="00F53BDA">
        <w:rPr>
          <w:rFonts w:cs="Times New Roman"/>
          <w:position w:val="-12"/>
        </w:rPr>
        <w:object w:dxaOrig="400" w:dyaOrig="360" w14:anchorId="46951BF9">
          <v:shape id="_x0000_i1166" type="#_x0000_t75" style="width:20.4pt;height:18.25pt" o:ole="" o:preferrelative="f">
            <v:imagedata r:id="rId278" o:title=""/>
            <o:lock v:ext="edit" aspectratio="f"/>
          </v:shape>
          <o:OLEObject Type="Embed" ProgID="Equation.DSMT4" ShapeID="_x0000_i1166" DrawAspect="Content" ObjectID="_1801315035" r:id="rId280"/>
        </w:object>
      </w:r>
      <w:r w:rsidR="00745CE0">
        <w:rPr>
          <w:rFonts w:cs="Times New Roman"/>
          <w:szCs w:val="24"/>
        </w:rPr>
        <w:t xml:space="preserve"> value of one (indicating that the estimated distribution of the travel time coefficient is different from that of a normal distribution). </w:t>
      </w:r>
      <w:r w:rsidR="00A34D99">
        <w:rPr>
          <w:rFonts w:cs="Times New Roman"/>
          <w:szCs w:val="24"/>
        </w:rPr>
        <w:t xml:space="preserve">As </w:t>
      </w:r>
      <w:r w:rsidR="003E4B4E">
        <w:rPr>
          <w:rFonts w:cs="Times New Roman"/>
          <w:szCs w:val="24"/>
        </w:rPr>
        <w:t>mentioned</w:t>
      </w:r>
      <w:r w:rsidR="00A34D99">
        <w:rPr>
          <w:rFonts w:cs="Times New Roman"/>
          <w:szCs w:val="24"/>
        </w:rPr>
        <w:t xml:space="preserve"> earlier, </w:t>
      </w:r>
      <w:r w:rsidR="003E4B4E">
        <w:rPr>
          <w:rFonts w:cs="Times New Roman"/>
          <w:szCs w:val="24"/>
        </w:rPr>
        <w:t xml:space="preserve">a log-normal distribution was assumed for </w:t>
      </w:r>
      <w:r w:rsidR="00A34D99">
        <w:rPr>
          <w:rFonts w:cs="Times New Roman"/>
          <w:szCs w:val="24"/>
        </w:rPr>
        <w:t>the travel cost coefficient</w:t>
      </w:r>
      <w:r w:rsidR="003E4B4E">
        <w:rPr>
          <w:rFonts w:cs="Times New Roman"/>
          <w:szCs w:val="24"/>
        </w:rPr>
        <w:t xml:space="preserve"> to avoid the breakdown of the VTTS computation; the estimated mean and standard deviation for this distribution </w:t>
      </w:r>
      <w:r w:rsidR="00745CE0">
        <w:rPr>
          <w:rFonts w:cs="Times New Roman"/>
          <w:szCs w:val="24"/>
        </w:rPr>
        <w:t>are</w:t>
      </w:r>
      <w:r w:rsidR="003E4B4E" w:rsidRPr="004447D7">
        <w:rPr>
          <w:rFonts w:cs="Times New Roman"/>
          <w:szCs w:val="24"/>
        </w:rPr>
        <w:t xml:space="preserve"> -0.1</w:t>
      </w:r>
      <w:r w:rsidR="004447D7" w:rsidRPr="004447D7">
        <w:rPr>
          <w:rFonts w:cs="Times New Roman"/>
          <w:szCs w:val="24"/>
        </w:rPr>
        <w:t>52</w:t>
      </w:r>
      <w:r w:rsidR="003E4B4E" w:rsidRPr="004447D7">
        <w:rPr>
          <w:rFonts w:cs="Times New Roman"/>
          <w:szCs w:val="24"/>
        </w:rPr>
        <w:t xml:space="preserve"> and 0.21</w:t>
      </w:r>
      <w:r w:rsidR="007F146E">
        <w:rPr>
          <w:rFonts w:cs="Times New Roman"/>
          <w:szCs w:val="24"/>
        </w:rPr>
        <w:t>5</w:t>
      </w:r>
      <w:r w:rsidR="00745CE0">
        <w:rPr>
          <w:rFonts w:cs="Times New Roman"/>
          <w:szCs w:val="24"/>
        </w:rPr>
        <w:t>,</w:t>
      </w:r>
      <w:r w:rsidR="003E4B4E">
        <w:rPr>
          <w:rFonts w:cs="Times New Roman"/>
          <w:szCs w:val="24"/>
        </w:rPr>
        <w:t xml:space="preserve"> respectively. </w:t>
      </w:r>
      <w:r w:rsidR="00745CE0">
        <w:rPr>
          <w:rFonts w:cs="Times New Roman"/>
          <w:szCs w:val="24"/>
        </w:rPr>
        <w:t xml:space="preserve">The </w:t>
      </w:r>
      <w:r w:rsidR="006A4F00">
        <w:rPr>
          <w:rFonts w:cs="Times New Roman"/>
          <w:szCs w:val="24"/>
        </w:rPr>
        <w:t xml:space="preserve">estimated </w:t>
      </w:r>
      <w:r w:rsidR="00745CE0">
        <w:rPr>
          <w:rFonts w:cs="Times New Roman"/>
          <w:szCs w:val="24"/>
        </w:rPr>
        <w:t xml:space="preserve">Gaussian copula correlation between the travel time and travel cost coefficients </w:t>
      </w:r>
      <w:r w:rsidR="006A4F00">
        <w:rPr>
          <w:rFonts w:cs="Times New Roman"/>
          <w:szCs w:val="24"/>
        </w:rPr>
        <w:t xml:space="preserve">was very low and </w:t>
      </w:r>
      <w:r w:rsidR="00745CE0">
        <w:rPr>
          <w:rFonts w:cs="Times New Roman"/>
          <w:szCs w:val="24"/>
        </w:rPr>
        <w:t>not statistically significant in the current empirical context</w:t>
      </w:r>
      <w:r w:rsidR="006A4F00">
        <w:rPr>
          <w:rFonts w:cs="Times New Roman"/>
          <w:szCs w:val="24"/>
        </w:rPr>
        <w:t xml:space="preserve"> (we show the estimated </w:t>
      </w:r>
      <w:r w:rsidR="00906086">
        <w:rPr>
          <w:rFonts w:cs="Times New Roman"/>
          <w:szCs w:val="24"/>
        </w:rPr>
        <w:t xml:space="preserve">copula </w:t>
      </w:r>
      <w:r w:rsidR="006A4F00">
        <w:rPr>
          <w:rFonts w:cs="Times New Roman"/>
          <w:szCs w:val="24"/>
        </w:rPr>
        <w:t xml:space="preserve">correlation in Table 2 just for completeness, though the model </w:t>
      </w:r>
      <w:r w:rsidR="00906086">
        <w:rPr>
          <w:rFonts w:cs="Times New Roman"/>
          <w:szCs w:val="24"/>
        </w:rPr>
        <w:t>estimates and log-likelihood values hardly changed when the correlation was constrained to zero)</w:t>
      </w:r>
      <w:r w:rsidR="00745CE0">
        <w:rPr>
          <w:rFonts w:cs="Times New Roman"/>
          <w:szCs w:val="24"/>
        </w:rPr>
        <w:t xml:space="preserve">. </w:t>
      </w:r>
    </w:p>
    <w:p w14:paraId="47357F04" w14:textId="5CDFB792" w:rsidR="003E4B4E" w:rsidRDefault="00745CE0" w:rsidP="000C0B75">
      <w:pPr>
        <w:spacing w:line="276" w:lineRule="auto"/>
        <w:ind w:firstLine="720"/>
        <w:rPr>
          <w:rFonts w:cs="Times New Roman"/>
          <w:szCs w:val="24"/>
        </w:rPr>
      </w:pPr>
      <w:r>
        <w:rPr>
          <w:rFonts w:cs="Times New Roman"/>
          <w:szCs w:val="24"/>
        </w:rPr>
        <w:t xml:space="preserve">The significant difference of the estimated </w:t>
      </w:r>
      <w:r w:rsidR="000B3F97" w:rsidRPr="00F53BDA">
        <w:rPr>
          <w:rFonts w:cs="Times New Roman"/>
          <w:position w:val="-12"/>
        </w:rPr>
        <w:object w:dxaOrig="400" w:dyaOrig="360" w14:anchorId="17F6D08E">
          <v:shape id="_x0000_i1167" type="#_x0000_t75" style="width:20.4pt;height:18.25pt" o:ole="" o:preferrelative="f">
            <v:imagedata r:id="rId278" o:title=""/>
            <o:lock v:ext="edit" aspectratio="f"/>
          </v:shape>
          <o:OLEObject Type="Embed" ProgID="Equation.DSMT4" ShapeID="_x0000_i1167" DrawAspect="Content" ObjectID="_1801315036" r:id="rId281"/>
        </w:object>
      </w:r>
      <w:r>
        <w:rPr>
          <w:rFonts w:cs="Times New Roman"/>
        </w:rPr>
        <w:t xml:space="preserve"> parameter relative to the value of 1 is already indicative of a non-normality of the travel time parameter, as discussed above. But, </w:t>
      </w:r>
      <w:r>
        <w:rPr>
          <w:rFonts w:cs="Times New Roman"/>
          <w:szCs w:val="24"/>
        </w:rPr>
        <w:t>t</w:t>
      </w:r>
      <w:r w:rsidR="003E4B4E" w:rsidRPr="00F53BDA">
        <w:rPr>
          <w:rFonts w:cs="Times New Roman"/>
          <w:szCs w:val="24"/>
        </w:rPr>
        <w:t xml:space="preserve">o </w:t>
      </w:r>
      <w:r>
        <w:rPr>
          <w:rFonts w:cs="Times New Roman"/>
          <w:szCs w:val="24"/>
        </w:rPr>
        <w:t xml:space="preserve">formally </w:t>
      </w:r>
      <w:r w:rsidR="003E4B4E" w:rsidRPr="00F53BDA">
        <w:rPr>
          <w:rFonts w:cs="Times New Roman"/>
          <w:szCs w:val="24"/>
        </w:rPr>
        <w:t xml:space="preserve">compare our model </w:t>
      </w:r>
      <w:r>
        <w:rPr>
          <w:rFonts w:cs="Times New Roman"/>
          <w:szCs w:val="24"/>
        </w:rPr>
        <w:t xml:space="preserve">with a model that restricts </w:t>
      </w:r>
      <w:r w:rsidR="003E4B4E" w:rsidRPr="00F53BDA">
        <w:rPr>
          <w:rFonts w:cs="Times New Roman"/>
          <w:szCs w:val="24"/>
        </w:rPr>
        <w:t xml:space="preserve">the </w:t>
      </w:r>
      <w:r w:rsidR="006D65EA">
        <w:rPr>
          <w:rFonts w:cs="Times New Roman"/>
          <w:szCs w:val="24"/>
        </w:rPr>
        <w:t>time parameter</w:t>
      </w:r>
      <w:r w:rsidR="003E4B4E" w:rsidRPr="00F53BDA">
        <w:rPr>
          <w:rFonts w:cs="Times New Roman"/>
          <w:szCs w:val="24"/>
        </w:rPr>
        <w:t xml:space="preserve"> to normal</w:t>
      </w:r>
      <w:r w:rsidR="00AD1C67">
        <w:rPr>
          <w:rFonts w:cs="Times New Roman"/>
          <w:szCs w:val="24"/>
        </w:rPr>
        <w:t xml:space="preserve"> (while maintaining a log</w:t>
      </w:r>
      <w:r w:rsidR="008A285E">
        <w:rPr>
          <w:rFonts w:cs="Times New Roman"/>
          <w:szCs w:val="24"/>
        </w:rPr>
        <w:t>-</w:t>
      </w:r>
      <w:r w:rsidR="00AD1C67">
        <w:rPr>
          <w:rFonts w:cs="Times New Roman"/>
          <w:szCs w:val="24"/>
        </w:rPr>
        <w:t>normal distribution for the travel cost parameter)</w:t>
      </w:r>
      <w:r w:rsidR="003E4B4E" w:rsidRPr="00F53BDA">
        <w:rPr>
          <w:rFonts w:cs="Times New Roman"/>
          <w:szCs w:val="24"/>
        </w:rPr>
        <w:t>, we estimated a separate random MNP</w:t>
      </w:r>
      <w:r w:rsidR="0081076A">
        <w:rPr>
          <w:rFonts w:cs="Times New Roman"/>
          <w:szCs w:val="24"/>
        </w:rPr>
        <w:t xml:space="preserve"> (which we call the N-MNP)</w:t>
      </w:r>
      <w:r w:rsidR="003E4B4E" w:rsidRPr="00F53BDA">
        <w:rPr>
          <w:rFonts w:cs="Times New Roman"/>
          <w:szCs w:val="24"/>
        </w:rPr>
        <w:t xml:space="preserve"> model</w:t>
      </w:r>
      <w:r w:rsidR="003E4B4E">
        <w:rPr>
          <w:rFonts w:cs="Times New Roman"/>
          <w:szCs w:val="24"/>
        </w:rPr>
        <w:t xml:space="preserve"> (results not shown </w:t>
      </w:r>
      <w:r w:rsidR="00170EE5">
        <w:rPr>
          <w:rFonts w:cs="Times New Roman"/>
          <w:szCs w:val="24"/>
        </w:rPr>
        <w:t>to conserve on space</w:t>
      </w:r>
      <w:r w:rsidR="003E4B4E">
        <w:rPr>
          <w:rFonts w:cs="Times New Roman"/>
          <w:szCs w:val="24"/>
        </w:rPr>
        <w:t>)</w:t>
      </w:r>
      <w:r w:rsidR="003E4B4E" w:rsidRPr="00F53BDA">
        <w:rPr>
          <w:rFonts w:cs="Times New Roman"/>
          <w:szCs w:val="24"/>
        </w:rPr>
        <w:t xml:space="preserve">. The travel time </w:t>
      </w:r>
      <w:r w:rsidR="003E4B4E">
        <w:rPr>
          <w:rFonts w:cs="Times New Roman"/>
          <w:szCs w:val="24"/>
        </w:rPr>
        <w:t>coefficient</w:t>
      </w:r>
      <w:r w:rsidR="0081076A">
        <w:rPr>
          <w:rFonts w:cs="Times New Roman"/>
          <w:szCs w:val="24"/>
        </w:rPr>
        <w:t xml:space="preserve"> </w:t>
      </w:r>
      <w:r w:rsidR="0081076A" w:rsidRPr="00F53BDA">
        <w:rPr>
          <w:rFonts w:cs="Times New Roman"/>
          <w:szCs w:val="24"/>
        </w:rPr>
        <w:t>mean and standard deviation estimates</w:t>
      </w:r>
      <w:r w:rsidR="0081076A">
        <w:rPr>
          <w:rFonts w:cs="Times New Roman"/>
          <w:szCs w:val="24"/>
        </w:rPr>
        <w:t xml:space="preserve"> for the N-MNP model</w:t>
      </w:r>
      <w:r w:rsidR="003E4B4E">
        <w:rPr>
          <w:rFonts w:cs="Times New Roman"/>
          <w:szCs w:val="24"/>
        </w:rPr>
        <w:t xml:space="preserve"> </w:t>
      </w:r>
      <w:r>
        <w:rPr>
          <w:rFonts w:cs="Times New Roman"/>
          <w:szCs w:val="24"/>
        </w:rPr>
        <w:t xml:space="preserve">turn out </w:t>
      </w:r>
      <w:r w:rsidR="003E4B4E" w:rsidRPr="00F53BDA">
        <w:rPr>
          <w:rFonts w:cs="Times New Roman"/>
          <w:szCs w:val="24"/>
        </w:rPr>
        <w:t xml:space="preserve">to </w:t>
      </w:r>
      <w:r w:rsidR="003E4B4E">
        <w:rPr>
          <w:rFonts w:cs="Times New Roman"/>
          <w:szCs w:val="24"/>
        </w:rPr>
        <w:t xml:space="preserve">be </w:t>
      </w:r>
      <w:r w:rsidR="003E4B4E" w:rsidRPr="00F53BDA">
        <w:rPr>
          <w:rFonts w:cs="Times New Roman"/>
          <w:szCs w:val="24"/>
        </w:rPr>
        <w:t>-0.7</w:t>
      </w:r>
      <w:r w:rsidR="003E4B4E">
        <w:rPr>
          <w:rFonts w:cs="Times New Roman"/>
          <w:szCs w:val="24"/>
        </w:rPr>
        <w:t>39</w:t>
      </w:r>
      <w:r w:rsidR="003E4B4E" w:rsidRPr="00F53BDA">
        <w:rPr>
          <w:rFonts w:cs="Times New Roman"/>
          <w:szCs w:val="24"/>
        </w:rPr>
        <w:t xml:space="preserve"> and 0.4</w:t>
      </w:r>
      <w:r w:rsidR="003E4B4E">
        <w:rPr>
          <w:rFonts w:cs="Times New Roman"/>
          <w:szCs w:val="24"/>
        </w:rPr>
        <w:t>6</w:t>
      </w:r>
      <w:r w:rsidR="003E4B4E" w:rsidRPr="00F53BDA">
        <w:rPr>
          <w:rFonts w:cs="Times New Roman"/>
          <w:szCs w:val="24"/>
        </w:rPr>
        <w:t>3</w:t>
      </w:r>
      <w:r>
        <w:rPr>
          <w:rFonts w:cs="Times New Roman"/>
          <w:szCs w:val="24"/>
        </w:rPr>
        <w:t>,</w:t>
      </w:r>
      <w:r w:rsidR="003E4B4E" w:rsidRPr="00F53BDA">
        <w:rPr>
          <w:rFonts w:cs="Times New Roman"/>
          <w:szCs w:val="24"/>
        </w:rPr>
        <w:t xml:space="preserve"> respectively, and the mean and standard deviation estimates for the travel cost</w:t>
      </w:r>
      <w:r w:rsidR="003E4B4E">
        <w:rPr>
          <w:rFonts w:cs="Times New Roman"/>
          <w:szCs w:val="24"/>
        </w:rPr>
        <w:t xml:space="preserve"> coefficient</w:t>
      </w:r>
      <w:r w:rsidR="00841A11">
        <w:rPr>
          <w:rFonts w:cs="Times New Roman"/>
          <w:szCs w:val="24"/>
        </w:rPr>
        <w:t xml:space="preserve"> (in the negative log-normal form)</w:t>
      </w:r>
      <w:r w:rsidR="003E4B4E" w:rsidRPr="00F53BDA">
        <w:rPr>
          <w:rFonts w:cs="Times New Roman"/>
          <w:szCs w:val="24"/>
        </w:rPr>
        <w:t xml:space="preserve"> </w:t>
      </w:r>
      <w:r>
        <w:rPr>
          <w:rFonts w:cs="Times New Roman"/>
          <w:szCs w:val="24"/>
        </w:rPr>
        <w:t xml:space="preserve">are </w:t>
      </w:r>
      <w:r w:rsidR="003E4B4E" w:rsidRPr="004447D7">
        <w:rPr>
          <w:rFonts w:cs="Times New Roman"/>
          <w:szCs w:val="24"/>
        </w:rPr>
        <w:t>-0.</w:t>
      </w:r>
      <w:r w:rsidR="004447D7" w:rsidRPr="004447D7">
        <w:rPr>
          <w:rFonts w:cs="Times New Roman"/>
          <w:szCs w:val="24"/>
        </w:rPr>
        <w:t>131</w:t>
      </w:r>
      <w:r w:rsidR="003E4B4E" w:rsidRPr="004447D7">
        <w:rPr>
          <w:rFonts w:cs="Times New Roman"/>
          <w:szCs w:val="24"/>
        </w:rPr>
        <w:t xml:space="preserve"> and 0.</w:t>
      </w:r>
      <w:r w:rsidR="004447D7" w:rsidRPr="004447D7">
        <w:rPr>
          <w:rFonts w:cs="Times New Roman"/>
          <w:szCs w:val="24"/>
        </w:rPr>
        <w:t>192</w:t>
      </w:r>
      <w:r>
        <w:rPr>
          <w:rFonts w:cs="Times New Roman"/>
          <w:szCs w:val="24"/>
        </w:rPr>
        <w:t>,</w:t>
      </w:r>
      <w:r w:rsidR="003E4B4E" w:rsidRPr="004447D7">
        <w:rPr>
          <w:rFonts w:cs="Times New Roman"/>
          <w:szCs w:val="24"/>
        </w:rPr>
        <w:t xml:space="preserve"> respectively.</w:t>
      </w:r>
      <w:r w:rsidR="004A4605">
        <w:rPr>
          <w:rStyle w:val="FootnoteReference"/>
          <w:szCs w:val="24"/>
        </w:rPr>
        <w:footnoteReference w:id="7"/>
      </w:r>
      <w:r w:rsidR="003E4B4E" w:rsidRPr="004447D7">
        <w:rPr>
          <w:rFonts w:cs="Times New Roman"/>
          <w:szCs w:val="24"/>
        </w:rPr>
        <w:t xml:space="preserve"> We plot the distribution of the travel time coefficient obtained from our proposed non-normal model as well as that obtained from the </w:t>
      </w:r>
      <w:r w:rsidR="001C3CC5" w:rsidRPr="004447D7">
        <w:rPr>
          <w:rFonts w:cs="Times New Roman"/>
          <w:szCs w:val="24"/>
        </w:rPr>
        <w:t>N-</w:t>
      </w:r>
      <w:r w:rsidR="003E4B4E" w:rsidRPr="004447D7">
        <w:rPr>
          <w:rFonts w:cs="Times New Roman"/>
          <w:szCs w:val="24"/>
        </w:rPr>
        <w:t xml:space="preserve">MNP model in Figure </w:t>
      </w:r>
      <w:r w:rsidR="005A5C50">
        <w:rPr>
          <w:rFonts w:cs="Times New Roman"/>
          <w:szCs w:val="24"/>
        </w:rPr>
        <w:t>5</w:t>
      </w:r>
      <w:r w:rsidR="003E4B4E" w:rsidRPr="004447D7">
        <w:rPr>
          <w:rFonts w:cs="Times New Roman"/>
          <w:szCs w:val="24"/>
        </w:rPr>
        <w:t xml:space="preserve">. </w:t>
      </w:r>
      <w:r w:rsidR="00416CA7" w:rsidRPr="004447D7">
        <w:rPr>
          <w:rFonts w:cs="Times New Roman"/>
          <w:szCs w:val="24"/>
        </w:rPr>
        <w:t>The</w:t>
      </w:r>
      <w:r w:rsidR="00416CA7">
        <w:rPr>
          <w:rFonts w:cs="Times New Roman"/>
          <w:szCs w:val="24"/>
        </w:rPr>
        <w:t xml:space="preserve"> non-normality in the coefficient distribution of the travel time variable </w:t>
      </w:r>
      <w:r>
        <w:rPr>
          <w:rFonts w:cs="Times New Roman"/>
          <w:szCs w:val="24"/>
        </w:rPr>
        <w:t xml:space="preserve">should be </w:t>
      </w:r>
      <w:r w:rsidR="00416CA7">
        <w:rPr>
          <w:rFonts w:cs="Times New Roman"/>
          <w:szCs w:val="24"/>
        </w:rPr>
        <w:t>evident from this figure</w:t>
      </w:r>
      <w:r w:rsidR="00670760">
        <w:rPr>
          <w:rFonts w:cs="Times New Roman"/>
          <w:szCs w:val="24"/>
        </w:rPr>
        <w:t>, which essentially indicates a</w:t>
      </w:r>
      <w:r w:rsidR="00416A6F">
        <w:rPr>
          <w:rFonts w:cs="Times New Roman"/>
          <w:szCs w:val="24"/>
        </w:rPr>
        <w:t xml:space="preserve"> lower</w:t>
      </w:r>
      <w:r w:rsidR="00670760">
        <w:rPr>
          <w:rFonts w:cs="Times New Roman"/>
          <w:szCs w:val="24"/>
        </w:rPr>
        <w:t xml:space="preserve"> sensitivity to travel time in the commuter population </w:t>
      </w:r>
      <w:r w:rsidR="00416A6F">
        <w:rPr>
          <w:rFonts w:cs="Times New Roman"/>
          <w:szCs w:val="24"/>
        </w:rPr>
        <w:t xml:space="preserve">as </w:t>
      </w:r>
      <w:r w:rsidR="00670760">
        <w:rPr>
          <w:rFonts w:cs="Times New Roman"/>
          <w:szCs w:val="24"/>
        </w:rPr>
        <w:t>estimated by the N-MNP model</w:t>
      </w:r>
      <w:r w:rsidR="00416A6F">
        <w:rPr>
          <w:rFonts w:cs="Times New Roman"/>
          <w:szCs w:val="24"/>
        </w:rPr>
        <w:t xml:space="preserve"> compared to that estimated by our proposed model</w:t>
      </w:r>
      <w:r w:rsidR="00416CA7">
        <w:rPr>
          <w:rFonts w:cs="Times New Roman"/>
          <w:szCs w:val="24"/>
        </w:rPr>
        <w:t xml:space="preserve">. </w:t>
      </w:r>
      <w:r w:rsidR="001C3CC5">
        <w:rPr>
          <w:rFonts w:cs="Times New Roman"/>
          <w:szCs w:val="24"/>
        </w:rPr>
        <w:t>For completeness, a</w:t>
      </w:r>
      <w:r w:rsidR="003E4B4E">
        <w:rPr>
          <w:rFonts w:cs="Times New Roman"/>
          <w:szCs w:val="24"/>
        </w:rPr>
        <w:t xml:space="preserve"> similar comparative plot for the travel cost distribution is provided in Figure </w:t>
      </w:r>
      <w:r w:rsidR="005A5C50">
        <w:rPr>
          <w:rFonts w:cs="Times New Roman"/>
          <w:szCs w:val="24"/>
        </w:rPr>
        <w:t>6</w:t>
      </w:r>
      <w:r w:rsidR="003E4B4E">
        <w:rPr>
          <w:rFonts w:cs="Times New Roman"/>
          <w:szCs w:val="24"/>
        </w:rPr>
        <w:t xml:space="preserve"> (where the log-normal distribution in </w:t>
      </w:r>
      <w:r w:rsidR="003E4B4E">
        <w:rPr>
          <w:rFonts w:cs="Times New Roman"/>
          <w:szCs w:val="24"/>
        </w:rPr>
        <w:lastRenderedPageBreak/>
        <w:t xml:space="preserve">our proposed specification is compared with </w:t>
      </w:r>
      <w:r w:rsidR="0081076A">
        <w:rPr>
          <w:rFonts w:cs="Times New Roman"/>
          <w:szCs w:val="24"/>
        </w:rPr>
        <w:t>the</w:t>
      </w:r>
      <w:r w:rsidR="003E4B4E">
        <w:rPr>
          <w:rFonts w:cs="Times New Roman"/>
          <w:szCs w:val="24"/>
        </w:rPr>
        <w:t xml:space="preserve"> </w:t>
      </w:r>
      <w:r w:rsidR="0081076A">
        <w:rPr>
          <w:rFonts w:cs="Times New Roman"/>
          <w:szCs w:val="24"/>
        </w:rPr>
        <w:t>log-</w:t>
      </w:r>
      <w:r w:rsidR="003E4B4E">
        <w:rPr>
          <w:rFonts w:cs="Times New Roman"/>
          <w:szCs w:val="24"/>
        </w:rPr>
        <w:t>normal distribution</w:t>
      </w:r>
      <w:r w:rsidR="0081076A">
        <w:rPr>
          <w:rFonts w:cs="Times New Roman"/>
          <w:szCs w:val="24"/>
        </w:rPr>
        <w:t xml:space="preserve"> in the</w:t>
      </w:r>
      <w:r w:rsidR="001C3CC5">
        <w:rPr>
          <w:rFonts w:cs="Times New Roman"/>
          <w:szCs w:val="24"/>
        </w:rPr>
        <w:t xml:space="preserve"> N-MNP model</w:t>
      </w:r>
      <w:r w:rsidR="003E4B4E">
        <w:rPr>
          <w:rFonts w:cs="Times New Roman"/>
          <w:szCs w:val="24"/>
        </w:rPr>
        <w:t xml:space="preserve">). </w:t>
      </w:r>
      <w:r w:rsidR="00FB2053">
        <w:rPr>
          <w:rFonts w:cs="Times New Roman"/>
          <w:szCs w:val="24"/>
        </w:rPr>
        <w:t xml:space="preserve">Several key insights may be taken away from these plots. </w:t>
      </w:r>
      <w:r w:rsidR="00FB2053" w:rsidRPr="00621DA3">
        <w:rPr>
          <w:rFonts w:cs="Times New Roman"/>
          <w:szCs w:val="24"/>
          <w:u w:val="single"/>
        </w:rPr>
        <w:t>First</w:t>
      </w:r>
      <w:r w:rsidR="00FB2053">
        <w:rPr>
          <w:rFonts w:cs="Times New Roman"/>
          <w:szCs w:val="24"/>
        </w:rPr>
        <w:t>,</w:t>
      </w:r>
      <w:r w:rsidR="003E4B4E">
        <w:rPr>
          <w:rFonts w:cs="Times New Roman"/>
          <w:szCs w:val="24"/>
        </w:rPr>
        <w:t xml:space="preserve"> the travel time coefficient appears to have a </w:t>
      </w:r>
      <w:r w:rsidR="00670760">
        <w:rPr>
          <w:rFonts w:cs="Times New Roman"/>
          <w:szCs w:val="24"/>
        </w:rPr>
        <w:t xml:space="preserve">higher spread (more heterogeneity) </w:t>
      </w:r>
      <w:r w:rsidR="003E4B4E">
        <w:rPr>
          <w:rFonts w:cs="Times New Roman"/>
          <w:szCs w:val="24"/>
        </w:rPr>
        <w:t xml:space="preserve">compared to the travel cost coefficient, suggesting a broader range of sensitivities for travel time. This </w:t>
      </w:r>
      <w:r>
        <w:rPr>
          <w:rFonts w:cs="Times New Roman"/>
          <w:szCs w:val="24"/>
        </w:rPr>
        <w:t>may be attribut</w:t>
      </w:r>
      <w:r w:rsidR="008A285E">
        <w:rPr>
          <w:rFonts w:cs="Times New Roman"/>
          <w:szCs w:val="24"/>
        </w:rPr>
        <w:t>ed</w:t>
      </w:r>
      <w:r>
        <w:rPr>
          <w:rFonts w:cs="Times New Roman"/>
          <w:szCs w:val="24"/>
        </w:rPr>
        <w:t xml:space="preserve"> to </w:t>
      </w:r>
      <w:r w:rsidR="003E4B4E">
        <w:rPr>
          <w:rFonts w:cs="Times New Roman"/>
          <w:szCs w:val="24"/>
        </w:rPr>
        <w:t>the growing use of ICT and technology-related platforms</w:t>
      </w:r>
      <w:r>
        <w:rPr>
          <w:rFonts w:cs="Times New Roman"/>
          <w:szCs w:val="24"/>
        </w:rPr>
        <w:t xml:space="preserve"> during travel, especially for those who are not active in the act of driving/riding. That is</w:t>
      </w:r>
      <w:r w:rsidR="003E4B4E">
        <w:rPr>
          <w:rFonts w:cs="Times New Roman"/>
          <w:szCs w:val="24"/>
        </w:rPr>
        <w:t>, based on one’s technology-savviness, there is likely to be a wide heterogeneity in travel time sensitivity</w:t>
      </w:r>
      <w:r w:rsidR="00A564E7">
        <w:rPr>
          <w:rFonts w:cs="Times New Roman"/>
          <w:szCs w:val="24"/>
        </w:rPr>
        <w:t xml:space="preserve">, especially in </w:t>
      </w:r>
      <w:r>
        <w:rPr>
          <w:rFonts w:cs="Times New Roman"/>
          <w:szCs w:val="24"/>
        </w:rPr>
        <w:t xml:space="preserve">the context of </w:t>
      </w:r>
      <w:r w:rsidR="00A564E7">
        <w:rPr>
          <w:rFonts w:cs="Times New Roman"/>
          <w:szCs w:val="24"/>
        </w:rPr>
        <w:t>short-term daily travel</w:t>
      </w:r>
      <w:r w:rsidR="008944C3">
        <w:rPr>
          <w:rFonts w:cs="Times New Roman"/>
          <w:szCs w:val="24"/>
        </w:rPr>
        <w:t xml:space="preserve"> (a reason why we did not explicitly restrict the distribution of the travel time coefficient</w:t>
      </w:r>
      <w:r w:rsidR="00A564E7">
        <w:rPr>
          <w:rFonts w:cs="Times New Roman"/>
          <w:szCs w:val="24"/>
        </w:rPr>
        <w:t xml:space="preserve"> to be </w:t>
      </w:r>
      <w:r w:rsidR="001C3CC5">
        <w:rPr>
          <w:rFonts w:cs="Times New Roman"/>
          <w:szCs w:val="24"/>
        </w:rPr>
        <w:t xml:space="preserve">exclusively </w:t>
      </w:r>
      <w:r w:rsidR="00A564E7">
        <w:rPr>
          <w:rFonts w:cs="Times New Roman"/>
          <w:szCs w:val="24"/>
        </w:rPr>
        <w:t>negative</w:t>
      </w:r>
      <w:r w:rsidR="008944C3">
        <w:rPr>
          <w:rFonts w:cs="Times New Roman"/>
          <w:szCs w:val="24"/>
        </w:rPr>
        <w:t>)</w:t>
      </w:r>
      <w:r w:rsidR="003E4B4E">
        <w:rPr>
          <w:rFonts w:cs="Times New Roman"/>
          <w:szCs w:val="24"/>
        </w:rPr>
        <w:t xml:space="preserve">. </w:t>
      </w:r>
      <w:r w:rsidR="00FB2053" w:rsidRPr="00621DA3">
        <w:rPr>
          <w:rFonts w:cs="Times New Roman"/>
          <w:szCs w:val="24"/>
          <w:u w:val="single"/>
        </w:rPr>
        <w:t>Second</w:t>
      </w:r>
      <w:r w:rsidR="003E4B4E">
        <w:rPr>
          <w:rFonts w:cs="Times New Roman"/>
          <w:szCs w:val="24"/>
        </w:rPr>
        <w:t>, f</w:t>
      </w:r>
      <w:r w:rsidR="003E4B4E" w:rsidRPr="00F53BDA">
        <w:rPr>
          <w:rFonts w:cs="Times New Roman"/>
          <w:szCs w:val="24"/>
        </w:rPr>
        <w:t>or the travel time coefficient distribution, the results from our proposed model suggest that</w:t>
      </w:r>
      <w:r>
        <w:rPr>
          <w:rFonts w:cs="Times New Roman"/>
          <w:szCs w:val="24"/>
        </w:rPr>
        <w:t xml:space="preserve"> </w:t>
      </w:r>
      <w:r w:rsidR="003E4B4E" w:rsidRPr="00F53BDA">
        <w:rPr>
          <w:rFonts w:cs="Times New Roman"/>
          <w:szCs w:val="24"/>
        </w:rPr>
        <w:t>only 1.</w:t>
      </w:r>
      <w:r w:rsidR="008A0B43">
        <w:rPr>
          <w:rFonts w:cs="Times New Roman"/>
          <w:szCs w:val="24"/>
        </w:rPr>
        <w:t>2</w:t>
      </w:r>
      <w:r w:rsidR="003E4B4E" w:rsidRPr="00F53BDA">
        <w:rPr>
          <w:rFonts w:cs="Times New Roman"/>
          <w:szCs w:val="24"/>
        </w:rPr>
        <w:t xml:space="preserve">% of the population </w:t>
      </w:r>
      <w:r>
        <w:rPr>
          <w:rFonts w:cs="Times New Roman"/>
          <w:szCs w:val="24"/>
        </w:rPr>
        <w:t xml:space="preserve">has </w:t>
      </w:r>
      <w:r w:rsidR="003E4B4E" w:rsidRPr="00F53BDA">
        <w:rPr>
          <w:rFonts w:cs="Times New Roman"/>
          <w:szCs w:val="24"/>
        </w:rPr>
        <w:t xml:space="preserve">a positive </w:t>
      </w:r>
      <w:r>
        <w:rPr>
          <w:rFonts w:cs="Times New Roman"/>
          <w:szCs w:val="24"/>
        </w:rPr>
        <w:t xml:space="preserve">valuation of commute </w:t>
      </w:r>
      <w:r w:rsidR="003E4B4E" w:rsidRPr="00F53BDA">
        <w:rPr>
          <w:rFonts w:cs="Times New Roman"/>
          <w:szCs w:val="24"/>
        </w:rPr>
        <w:t>travel tim</w:t>
      </w:r>
      <w:r>
        <w:rPr>
          <w:rFonts w:cs="Times New Roman"/>
          <w:szCs w:val="24"/>
        </w:rPr>
        <w:t xml:space="preserve">e </w:t>
      </w:r>
      <w:r w:rsidR="003E4B4E">
        <w:rPr>
          <w:rFonts w:cs="Times New Roman"/>
          <w:szCs w:val="24"/>
        </w:rPr>
        <w:t xml:space="preserve">(represented by the area enclosed by the density function on the right of the zero </w:t>
      </w:r>
      <w:r w:rsidR="003E4B4E" w:rsidRPr="00996642">
        <w:rPr>
          <w:rFonts w:cs="Times New Roman"/>
          <w:szCs w:val="24"/>
        </w:rPr>
        <w:t>abscissa</w:t>
      </w:r>
      <w:r w:rsidR="003E4B4E">
        <w:rPr>
          <w:rFonts w:cs="Times New Roman"/>
          <w:szCs w:val="24"/>
        </w:rPr>
        <w:t>)</w:t>
      </w:r>
      <w:r w:rsidR="003E4B4E" w:rsidRPr="00F53BDA">
        <w:rPr>
          <w:rFonts w:cs="Times New Roman"/>
          <w:szCs w:val="24"/>
        </w:rPr>
        <w:t>, wh</w:t>
      </w:r>
      <w:r w:rsidR="00670760">
        <w:rPr>
          <w:rFonts w:cs="Times New Roman"/>
          <w:szCs w:val="24"/>
        </w:rPr>
        <w:t>ile</w:t>
      </w:r>
      <w:r w:rsidR="003E4B4E" w:rsidRPr="00F53BDA">
        <w:rPr>
          <w:rFonts w:cs="Times New Roman"/>
          <w:szCs w:val="24"/>
        </w:rPr>
        <w:t xml:space="preserve"> the results from the </w:t>
      </w:r>
      <w:r w:rsidR="001C3CC5">
        <w:rPr>
          <w:rFonts w:cs="Times New Roman"/>
          <w:szCs w:val="24"/>
        </w:rPr>
        <w:t>N-</w:t>
      </w:r>
      <w:r w:rsidR="003E4B4E" w:rsidRPr="00F53BDA">
        <w:rPr>
          <w:rFonts w:cs="Times New Roman"/>
          <w:szCs w:val="24"/>
        </w:rPr>
        <w:t xml:space="preserve">MNP model suggest </w:t>
      </w:r>
      <w:r w:rsidR="003E4B4E">
        <w:rPr>
          <w:rFonts w:cs="Times New Roman"/>
          <w:szCs w:val="24"/>
        </w:rPr>
        <w:t>a</w:t>
      </w:r>
      <w:r w:rsidR="00670760">
        <w:rPr>
          <w:rFonts w:cs="Times New Roman"/>
          <w:szCs w:val="24"/>
        </w:rPr>
        <w:t xml:space="preserve"> </w:t>
      </w:r>
      <w:r w:rsidR="003E4B4E">
        <w:rPr>
          <w:rFonts w:cs="Times New Roman"/>
          <w:szCs w:val="24"/>
        </w:rPr>
        <w:t xml:space="preserve">percentage of 5.5% (see Figure </w:t>
      </w:r>
      <w:r w:rsidR="005A5C50">
        <w:rPr>
          <w:rFonts w:cs="Times New Roman"/>
          <w:szCs w:val="24"/>
        </w:rPr>
        <w:t>5</w:t>
      </w:r>
      <w:r w:rsidR="003E4B4E">
        <w:rPr>
          <w:rFonts w:cs="Times New Roman"/>
          <w:szCs w:val="24"/>
        </w:rPr>
        <w:t xml:space="preserve">, where the area enclosed by the density function of the travel time from the normal MNP </w:t>
      </w:r>
      <w:r w:rsidR="00670760">
        <w:rPr>
          <w:rFonts w:cs="Times New Roman"/>
          <w:szCs w:val="24"/>
        </w:rPr>
        <w:t>to</w:t>
      </w:r>
      <w:r w:rsidR="003E4B4E">
        <w:rPr>
          <w:rFonts w:cs="Times New Roman"/>
          <w:szCs w:val="24"/>
        </w:rPr>
        <w:t xml:space="preserve"> the right of the zero </w:t>
      </w:r>
      <w:r w:rsidR="003E4B4E" w:rsidRPr="00074D86">
        <w:rPr>
          <w:rFonts w:cs="Times New Roman"/>
          <w:szCs w:val="24"/>
        </w:rPr>
        <w:t>abscissa</w:t>
      </w:r>
      <w:r w:rsidR="003E4B4E">
        <w:rPr>
          <w:rFonts w:cs="Times New Roman"/>
          <w:szCs w:val="24"/>
        </w:rPr>
        <w:t xml:space="preserve"> is </w:t>
      </w:r>
      <w:r w:rsidR="00670760">
        <w:rPr>
          <w:rFonts w:cs="Times New Roman"/>
          <w:szCs w:val="24"/>
        </w:rPr>
        <w:t>larger</w:t>
      </w:r>
      <w:r w:rsidR="003E4B4E">
        <w:rPr>
          <w:rFonts w:cs="Times New Roman"/>
          <w:szCs w:val="24"/>
        </w:rPr>
        <w:t xml:space="preserve"> than the area enclosed by the non-normal density function from our proposed model). </w:t>
      </w:r>
      <w:r w:rsidR="00670760">
        <w:rPr>
          <w:rFonts w:cs="Times New Roman"/>
          <w:szCs w:val="24"/>
        </w:rPr>
        <w:t>Overall,</w:t>
      </w:r>
      <w:r w:rsidR="003E4B4E" w:rsidRPr="00F53BDA">
        <w:rPr>
          <w:rFonts w:cs="Times New Roman"/>
          <w:szCs w:val="24"/>
        </w:rPr>
        <w:t xml:space="preserve"> </w:t>
      </w:r>
      <w:r w:rsidR="00670760">
        <w:rPr>
          <w:rFonts w:cs="Times New Roman"/>
          <w:szCs w:val="24"/>
        </w:rPr>
        <w:t>our</w:t>
      </w:r>
      <w:r w:rsidR="003E4B4E" w:rsidRPr="00F53BDA">
        <w:rPr>
          <w:rFonts w:cs="Times New Roman"/>
          <w:szCs w:val="24"/>
        </w:rPr>
        <w:t xml:space="preserve"> non</w:t>
      </w:r>
      <w:r w:rsidR="00670760">
        <w:rPr>
          <w:rFonts w:cs="Times New Roman"/>
          <w:szCs w:val="24"/>
        </w:rPr>
        <w:t>-normal</w:t>
      </w:r>
      <w:r w:rsidR="003E4B4E" w:rsidRPr="00F53BDA">
        <w:rPr>
          <w:rFonts w:cs="Times New Roman"/>
          <w:szCs w:val="24"/>
        </w:rPr>
        <w:t xml:space="preserve"> model</w:t>
      </w:r>
      <w:r w:rsidR="00FB2053">
        <w:rPr>
          <w:rFonts w:cs="Times New Roman"/>
          <w:szCs w:val="24"/>
        </w:rPr>
        <w:t xml:space="preserve"> </w:t>
      </w:r>
      <w:r w:rsidR="003E4B4E" w:rsidRPr="00F53BDA">
        <w:rPr>
          <w:rFonts w:cs="Times New Roman"/>
          <w:szCs w:val="24"/>
        </w:rPr>
        <w:t>bound</w:t>
      </w:r>
      <w:r w:rsidR="00FB2053">
        <w:rPr>
          <w:rFonts w:cs="Times New Roman"/>
          <w:szCs w:val="24"/>
        </w:rPr>
        <w:t>s</w:t>
      </w:r>
      <w:r w:rsidR="003E4B4E" w:rsidRPr="00F53BDA">
        <w:rPr>
          <w:rFonts w:cs="Times New Roman"/>
          <w:szCs w:val="24"/>
        </w:rPr>
        <w:t xml:space="preserve"> the travel time distribution to a more “expected” parameter space</w:t>
      </w:r>
      <w:r w:rsidR="003E4B4E">
        <w:rPr>
          <w:rFonts w:cs="Times New Roman"/>
          <w:szCs w:val="24"/>
        </w:rPr>
        <w:t xml:space="preserve"> compared to the normal MNP, although we do not explicitly bound the travel time coefficient distribution. </w:t>
      </w:r>
      <w:r w:rsidR="002D4CC4" w:rsidRPr="00680274">
        <w:rPr>
          <w:rFonts w:cs="Times New Roman"/>
          <w:szCs w:val="24"/>
          <w:u w:val="single"/>
        </w:rPr>
        <w:t>Third</w:t>
      </w:r>
      <w:r w:rsidR="002D4CC4">
        <w:rPr>
          <w:rFonts w:cs="Times New Roman"/>
          <w:szCs w:val="24"/>
        </w:rPr>
        <w:t xml:space="preserve">, while it may seem that the travel time coefficient distribution plots from our model and the more restrictive N-MNP model are not very different, this is also an artifact of the Y-axis scaling. With a fine resolution for the Y-axis scale, the difference can visually seem more (or less) profound. That is the reason for the use of the </w:t>
      </w:r>
      <w:r w:rsidR="000B3F97" w:rsidRPr="00F53BDA">
        <w:rPr>
          <w:rFonts w:cs="Times New Roman"/>
          <w:position w:val="-12"/>
        </w:rPr>
        <w:object w:dxaOrig="400" w:dyaOrig="360" w14:anchorId="058E0F69">
          <v:shape id="_x0000_i1168" type="#_x0000_t75" style="width:20.4pt;height:18.25pt" o:ole="" o:preferrelative="f">
            <v:imagedata r:id="rId278" o:title=""/>
            <o:lock v:ext="edit" aspectratio="f"/>
          </v:shape>
          <o:OLEObject Type="Embed" ProgID="Equation.DSMT4" ShapeID="_x0000_i1168" DrawAspect="Content" ObjectID="_1801315037" r:id="rId282"/>
        </w:object>
      </w:r>
      <w:r w:rsidR="002D4CC4">
        <w:rPr>
          <w:rFonts w:cs="Times New Roman"/>
        </w:rPr>
        <w:t xml:space="preserve"> </w:t>
      </w:r>
      <w:r w:rsidR="002D4CC4">
        <w:rPr>
          <w:rFonts w:cs="Times New Roman"/>
          <w:szCs w:val="24"/>
        </w:rPr>
        <w:t>t-statistic test (to see if this parameter is statistically different from the value of 1, which it is) and the data fit tests in Section 3.3. To support this, we have used the same Y-axis and X-axis scales for Figure</w:t>
      </w:r>
      <w:r w:rsidR="00CB286F">
        <w:rPr>
          <w:rFonts w:cs="Times New Roman"/>
          <w:szCs w:val="24"/>
        </w:rPr>
        <w:t>s</w:t>
      </w:r>
      <w:r w:rsidR="002D4CC4">
        <w:rPr>
          <w:rFonts w:cs="Times New Roman"/>
          <w:szCs w:val="24"/>
        </w:rPr>
        <w:t xml:space="preserve"> </w:t>
      </w:r>
      <w:r w:rsidR="005A5C50">
        <w:rPr>
          <w:rFonts w:cs="Times New Roman"/>
          <w:szCs w:val="24"/>
        </w:rPr>
        <w:t>4</w:t>
      </w:r>
      <w:r w:rsidR="002D4CC4">
        <w:rPr>
          <w:rFonts w:cs="Times New Roman"/>
          <w:szCs w:val="24"/>
        </w:rPr>
        <w:t xml:space="preserve"> and </w:t>
      </w:r>
      <w:r w:rsidR="005A5C50">
        <w:rPr>
          <w:rFonts w:cs="Times New Roman"/>
          <w:szCs w:val="24"/>
        </w:rPr>
        <w:t>5</w:t>
      </w:r>
      <w:r w:rsidR="00CB286F">
        <w:rPr>
          <w:rFonts w:cs="Times New Roman"/>
          <w:szCs w:val="24"/>
        </w:rPr>
        <w:t xml:space="preserve">, which should make clear how different the travel time distributions are in Figure </w:t>
      </w:r>
      <w:r w:rsidR="005A5C50">
        <w:rPr>
          <w:rFonts w:cs="Times New Roman"/>
          <w:szCs w:val="24"/>
        </w:rPr>
        <w:t>5</w:t>
      </w:r>
      <w:r w:rsidR="00CB286F">
        <w:rPr>
          <w:rFonts w:cs="Times New Roman"/>
          <w:szCs w:val="24"/>
        </w:rPr>
        <w:t>.</w:t>
      </w:r>
      <w:r w:rsidR="002D4CC4">
        <w:rPr>
          <w:rFonts w:cs="Times New Roman"/>
          <w:szCs w:val="24"/>
        </w:rPr>
        <w:t xml:space="preserve"> </w:t>
      </w:r>
      <w:r w:rsidR="002D4CC4">
        <w:rPr>
          <w:rFonts w:cs="Times New Roman"/>
          <w:szCs w:val="24"/>
          <w:u w:val="single"/>
        </w:rPr>
        <w:t>Fourth</w:t>
      </w:r>
      <w:r w:rsidR="008944C3" w:rsidRPr="00D1090C">
        <w:rPr>
          <w:rFonts w:cs="Times New Roman"/>
          <w:szCs w:val="24"/>
        </w:rPr>
        <w:t>,</w:t>
      </w:r>
      <w:r w:rsidR="00EE5B68" w:rsidRPr="00D1090C">
        <w:rPr>
          <w:rFonts w:cs="Times New Roman"/>
          <w:szCs w:val="24"/>
        </w:rPr>
        <w:t xml:space="preserve"> as expected,</w:t>
      </w:r>
      <w:r w:rsidR="001C3CC5" w:rsidRPr="00D1090C">
        <w:rPr>
          <w:rFonts w:cs="Times New Roman"/>
          <w:szCs w:val="24"/>
        </w:rPr>
        <w:t xml:space="preserve"> we achieve a similar</w:t>
      </w:r>
      <w:r w:rsidR="00F14F37" w:rsidRPr="00D1090C">
        <w:rPr>
          <w:rFonts w:cs="Times New Roman"/>
          <w:szCs w:val="24"/>
        </w:rPr>
        <w:t xml:space="preserve"> shape for the two log-normally distributed </w:t>
      </w:r>
      <w:r w:rsidR="008944C3" w:rsidRPr="00D1090C">
        <w:rPr>
          <w:rFonts w:cs="Times New Roman"/>
          <w:szCs w:val="24"/>
        </w:rPr>
        <w:t>travel cost coefficient</w:t>
      </w:r>
      <w:r w:rsidR="00F14F37" w:rsidRPr="00D1090C">
        <w:rPr>
          <w:rFonts w:cs="Times New Roman"/>
          <w:szCs w:val="24"/>
        </w:rPr>
        <w:t>s</w:t>
      </w:r>
      <w:r w:rsidR="00D1090C" w:rsidRPr="00D1090C">
        <w:rPr>
          <w:rFonts w:cs="Times New Roman"/>
          <w:szCs w:val="24"/>
        </w:rPr>
        <w:t xml:space="preserve"> (although the travel cost distribution from the N-MNP model is marginally shifted to the left compared to that obtained from our proposed model</w:t>
      </w:r>
      <w:r w:rsidR="00670760">
        <w:rPr>
          <w:rFonts w:cs="Times New Roman"/>
          <w:szCs w:val="24"/>
        </w:rPr>
        <w:t xml:space="preserve">, indicating </w:t>
      </w:r>
      <w:r w:rsidR="00416A6F">
        <w:rPr>
          <w:rFonts w:cs="Times New Roman"/>
          <w:szCs w:val="24"/>
        </w:rPr>
        <w:t xml:space="preserve">a higher </w:t>
      </w:r>
      <w:r w:rsidR="00670760">
        <w:rPr>
          <w:rFonts w:cs="Times New Roman"/>
          <w:szCs w:val="24"/>
        </w:rPr>
        <w:t xml:space="preserve">sensitivity to travel cost in the commuter population </w:t>
      </w:r>
      <w:r w:rsidR="00416A6F">
        <w:rPr>
          <w:rFonts w:cs="Times New Roman"/>
          <w:szCs w:val="24"/>
        </w:rPr>
        <w:t>as estimated by the N-MNP model relative to our proposed model</w:t>
      </w:r>
      <w:r w:rsidR="00511089">
        <w:rPr>
          <w:rFonts w:cs="Times New Roman"/>
          <w:szCs w:val="24"/>
        </w:rPr>
        <w:t xml:space="preserve">; see Figure </w:t>
      </w:r>
      <w:r w:rsidR="005A5C50">
        <w:rPr>
          <w:rFonts w:cs="Times New Roman"/>
          <w:szCs w:val="24"/>
        </w:rPr>
        <w:t>6</w:t>
      </w:r>
      <w:r w:rsidR="00D1090C" w:rsidRPr="00D1090C">
        <w:rPr>
          <w:rFonts w:cs="Times New Roman"/>
          <w:szCs w:val="24"/>
        </w:rPr>
        <w:t>)</w:t>
      </w:r>
      <w:r w:rsidR="00670760">
        <w:rPr>
          <w:rFonts w:cs="Times New Roman"/>
          <w:szCs w:val="24"/>
        </w:rPr>
        <w:t xml:space="preserve">. </w:t>
      </w:r>
      <w:r w:rsidR="00D1090C">
        <w:rPr>
          <w:rFonts w:cs="Times New Roman"/>
          <w:szCs w:val="24"/>
        </w:rPr>
        <w:t>The differences in the travel time and travel cost coefficients obtained from our proposed model and the N-MNP model</w:t>
      </w:r>
      <w:r w:rsidR="00511089">
        <w:rPr>
          <w:rFonts w:cs="Times New Roman"/>
          <w:szCs w:val="24"/>
        </w:rPr>
        <w:t xml:space="preserve"> </w:t>
      </w:r>
      <w:r w:rsidR="00D1090C">
        <w:rPr>
          <w:rFonts w:cs="Times New Roman"/>
          <w:szCs w:val="24"/>
        </w:rPr>
        <w:t>have implication</w:t>
      </w:r>
      <w:r w:rsidR="00511089">
        <w:rPr>
          <w:rFonts w:cs="Times New Roman"/>
          <w:szCs w:val="24"/>
        </w:rPr>
        <w:t>s</w:t>
      </w:r>
      <w:r w:rsidR="00D1090C">
        <w:rPr>
          <w:rFonts w:cs="Times New Roman"/>
          <w:szCs w:val="24"/>
        </w:rPr>
        <w:t xml:space="preserve"> </w:t>
      </w:r>
      <w:r w:rsidR="00511089">
        <w:rPr>
          <w:rFonts w:cs="Times New Roman"/>
          <w:szCs w:val="24"/>
        </w:rPr>
        <w:t>for</w:t>
      </w:r>
      <w:r w:rsidR="00D1090C">
        <w:rPr>
          <w:rFonts w:cs="Times New Roman"/>
          <w:szCs w:val="24"/>
        </w:rPr>
        <w:t xml:space="preserve"> the VTTS estimate, as</w:t>
      </w:r>
      <w:r w:rsidR="002D4CC4">
        <w:rPr>
          <w:rFonts w:cs="Times New Roman"/>
          <w:szCs w:val="24"/>
        </w:rPr>
        <w:t xml:space="preserve"> </w:t>
      </w:r>
      <w:r w:rsidR="00D1090C">
        <w:rPr>
          <w:rFonts w:cs="Times New Roman"/>
          <w:szCs w:val="24"/>
        </w:rPr>
        <w:t>discuss</w:t>
      </w:r>
      <w:r w:rsidR="002D4CC4">
        <w:rPr>
          <w:rFonts w:cs="Times New Roman"/>
          <w:szCs w:val="24"/>
        </w:rPr>
        <w:t>ed</w:t>
      </w:r>
      <w:r w:rsidR="00D1090C">
        <w:rPr>
          <w:rFonts w:cs="Times New Roman"/>
          <w:szCs w:val="24"/>
        </w:rPr>
        <w:t xml:space="preserve"> next.</w:t>
      </w:r>
      <w:r w:rsidR="002D4CC4">
        <w:rPr>
          <w:rFonts w:cs="Times New Roman"/>
          <w:szCs w:val="24"/>
        </w:rPr>
        <w:t xml:space="preserve"> </w:t>
      </w:r>
    </w:p>
    <w:p w14:paraId="0680539D" w14:textId="77777777" w:rsidR="00EE3784" w:rsidRDefault="00EE3784" w:rsidP="000C0B75">
      <w:pPr>
        <w:spacing w:line="276" w:lineRule="auto"/>
        <w:ind w:firstLine="720"/>
        <w:rPr>
          <w:rFonts w:cs="Times New Roman"/>
          <w:szCs w:val="24"/>
        </w:rPr>
      </w:pPr>
    </w:p>
    <w:p w14:paraId="6A9179A4" w14:textId="4CEC6AF6" w:rsidR="00EE3784" w:rsidRDefault="00CD789A" w:rsidP="000C0B75">
      <w:pPr>
        <w:spacing w:line="276" w:lineRule="auto"/>
        <w:jc w:val="center"/>
        <w:rPr>
          <w:rFonts w:cs="Times New Roman"/>
          <w:szCs w:val="24"/>
        </w:rPr>
      </w:pPr>
      <w:r>
        <w:rPr>
          <w:noProof/>
        </w:rPr>
        <w:lastRenderedPageBreak/>
        <w:drawing>
          <wp:inline distT="0" distB="0" distL="0" distR="0" wp14:anchorId="17397465" wp14:editId="1232F8E6">
            <wp:extent cx="5131435" cy="2565400"/>
            <wp:effectExtent l="0" t="0" r="0" b="6350"/>
            <wp:docPr id="1603957316" name="Picture 8" descr="A graph of density and den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957316" name="Picture 8" descr="A graph of density and density&#10;&#10;Description automatically generated"/>
                    <pic:cNvPicPr>
                      <a:picLocks noChangeAspect="1"/>
                    </pic:cNvPicPr>
                  </pic:nvPicPr>
                  <pic:blipFill>
                    <a:blip r:embed="rId283">
                      <a:extLst>
                        <a:ext uri="{28A0092B-C50C-407E-A947-70E740481C1C}">
                          <a14:useLocalDpi xmlns:a14="http://schemas.microsoft.com/office/drawing/2010/main" val="0"/>
                        </a:ext>
                      </a:extLst>
                    </a:blip>
                    <a:stretch>
                      <a:fillRect/>
                    </a:stretch>
                  </pic:blipFill>
                  <pic:spPr>
                    <a:xfrm>
                      <a:off x="0" y="0"/>
                      <a:ext cx="5131435" cy="2565400"/>
                    </a:xfrm>
                    <a:prstGeom prst="rect">
                      <a:avLst/>
                    </a:prstGeom>
                  </pic:spPr>
                </pic:pic>
              </a:graphicData>
            </a:graphic>
          </wp:inline>
        </w:drawing>
      </w:r>
    </w:p>
    <w:p w14:paraId="69F487F4" w14:textId="5A247CB6" w:rsidR="00EE3784" w:rsidRDefault="00EE3784" w:rsidP="000C0B75">
      <w:pPr>
        <w:spacing w:line="276" w:lineRule="auto"/>
        <w:jc w:val="center"/>
        <w:rPr>
          <w:rFonts w:cs="Times New Roman"/>
          <w:b/>
          <w:szCs w:val="24"/>
        </w:rPr>
      </w:pPr>
      <w:r w:rsidRPr="00E118B1">
        <w:rPr>
          <w:rFonts w:cs="Times New Roman"/>
          <w:b/>
          <w:szCs w:val="24"/>
        </w:rPr>
        <w:t xml:space="preserve">Figure </w:t>
      </w:r>
      <w:r w:rsidR="005A5C50">
        <w:rPr>
          <w:rFonts w:cs="Times New Roman"/>
          <w:b/>
          <w:szCs w:val="24"/>
        </w:rPr>
        <w:t>5</w:t>
      </w:r>
      <w:r w:rsidR="00704C92">
        <w:rPr>
          <w:rFonts w:cs="Times New Roman"/>
          <w:b/>
          <w:szCs w:val="24"/>
        </w:rPr>
        <w:t>.</w:t>
      </w:r>
      <w:r w:rsidRPr="00E118B1">
        <w:rPr>
          <w:rFonts w:cs="Times New Roman"/>
          <w:b/>
          <w:szCs w:val="24"/>
        </w:rPr>
        <w:t xml:space="preserve"> Travel time coefficient distribution plots f</w:t>
      </w:r>
      <w:r>
        <w:rPr>
          <w:rFonts w:cs="Times New Roman"/>
          <w:b/>
          <w:szCs w:val="24"/>
        </w:rPr>
        <w:t>or</w:t>
      </w:r>
      <w:r w:rsidRPr="00E118B1">
        <w:rPr>
          <w:rFonts w:cs="Times New Roman"/>
          <w:b/>
          <w:szCs w:val="24"/>
        </w:rPr>
        <w:t xml:space="preserve"> normal </w:t>
      </w:r>
      <w:r>
        <w:rPr>
          <w:rFonts w:cs="Times New Roman"/>
          <w:b/>
          <w:szCs w:val="24"/>
        </w:rPr>
        <w:t>distribution in N-MNP model</w:t>
      </w:r>
      <w:r w:rsidRPr="00E118B1">
        <w:rPr>
          <w:rFonts w:cs="Times New Roman"/>
          <w:b/>
          <w:szCs w:val="24"/>
        </w:rPr>
        <w:t xml:space="preserve"> and proposed </w:t>
      </w:r>
      <w:r>
        <w:rPr>
          <w:rFonts w:cs="Times New Roman"/>
          <w:b/>
          <w:szCs w:val="24"/>
        </w:rPr>
        <w:t xml:space="preserve">unrestricted </w:t>
      </w:r>
      <w:r w:rsidRPr="00E118B1">
        <w:rPr>
          <w:rFonts w:cs="Times New Roman"/>
          <w:b/>
          <w:szCs w:val="24"/>
        </w:rPr>
        <w:t xml:space="preserve">non-normal </w:t>
      </w:r>
      <w:r>
        <w:rPr>
          <w:rFonts w:cs="Times New Roman"/>
          <w:b/>
          <w:szCs w:val="24"/>
        </w:rPr>
        <w:t>distribution</w:t>
      </w:r>
    </w:p>
    <w:p w14:paraId="44D149A1" w14:textId="77777777" w:rsidR="007E76C9" w:rsidRDefault="007E76C9" w:rsidP="000C0B75">
      <w:pPr>
        <w:spacing w:line="276" w:lineRule="auto"/>
        <w:jc w:val="center"/>
        <w:rPr>
          <w:rFonts w:cs="Times New Roman"/>
          <w:b/>
          <w:szCs w:val="24"/>
        </w:rPr>
      </w:pPr>
    </w:p>
    <w:p w14:paraId="651093C0" w14:textId="09BB1FDD" w:rsidR="00EE3784" w:rsidRPr="00E118B1" w:rsidRDefault="00CD789A" w:rsidP="000C0B75">
      <w:pPr>
        <w:spacing w:line="276" w:lineRule="auto"/>
        <w:jc w:val="center"/>
        <w:rPr>
          <w:rFonts w:cs="Times New Roman"/>
          <w:b/>
          <w:szCs w:val="24"/>
        </w:rPr>
      </w:pPr>
      <w:r>
        <w:rPr>
          <w:noProof/>
        </w:rPr>
        <w:drawing>
          <wp:inline distT="0" distB="0" distL="0" distR="0" wp14:anchorId="619D146B" wp14:editId="62253B50">
            <wp:extent cx="4749165" cy="2374265"/>
            <wp:effectExtent l="0" t="0" r="0" b="6985"/>
            <wp:docPr id="123387278" name="Picture 5"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87278" name="Picture 5" descr="A graph of a function&#10;&#10;Description automatically generated"/>
                    <pic:cNvPicPr>
                      <a:picLocks noChangeAspect="1"/>
                    </pic:cNvPicPr>
                  </pic:nvPicPr>
                  <pic:blipFill>
                    <a:blip r:embed="rId284">
                      <a:extLst>
                        <a:ext uri="{28A0092B-C50C-407E-A947-70E740481C1C}">
                          <a14:useLocalDpi xmlns:a14="http://schemas.microsoft.com/office/drawing/2010/main" val="0"/>
                        </a:ext>
                      </a:extLst>
                    </a:blip>
                    <a:stretch>
                      <a:fillRect/>
                    </a:stretch>
                  </pic:blipFill>
                  <pic:spPr>
                    <a:xfrm>
                      <a:off x="0" y="0"/>
                      <a:ext cx="4749165" cy="2374265"/>
                    </a:xfrm>
                    <a:prstGeom prst="rect">
                      <a:avLst/>
                    </a:prstGeom>
                  </pic:spPr>
                </pic:pic>
              </a:graphicData>
            </a:graphic>
          </wp:inline>
        </w:drawing>
      </w:r>
    </w:p>
    <w:p w14:paraId="48010D1C" w14:textId="5D7C9120" w:rsidR="00EE3784" w:rsidRDefault="00EE3784" w:rsidP="000B3F97">
      <w:pPr>
        <w:spacing w:line="276" w:lineRule="auto"/>
        <w:jc w:val="center"/>
        <w:rPr>
          <w:rFonts w:cs="Times New Roman"/>
          <w:b/>
          <w:szCs w:val="24"/>
        </w:rPr>
      </w:pPr>
      <w:r w:rsidRPr="003B0364">
        <w:rPr>
          <w:rFonts w:cs="Times New Roman"/>
          <w:b/>
          <w:szCs w:val="24"/>
        </w:rPr>
        <w:t xml:space="preserve">Figure </w:t>
      </w:r>
      <w:r w:rsidR="005A5C50">
        <w:rPr>
          <w:rFonts w:cs="Times New Roman"/>
          <w:b/>
          <w:szCs w:val="24"/>
        </w:rPr>
        <w:t>6</w:t>
      </w:r>
      <w:r w:rsidR="00704C92">
        <w:rPr>
          <w:rFonts w:cs="Times New Roman"/>
          <w:b/>
          <w:szCs w:val="24"/>
        </w:rPr>
        <w:t>.</w:t>
      </w:r>
      <w:r w:rsidRPr="003B0364">
        <w:rPr>
          <w:rFonts w:cs="Times New Roman"/>
          <w:b/>
          <w:szCs w:val="24"/>
        </w:rPr>
        <w:t xml:space="preserve"> Travel </w:t>
      </w:r>
      <w:r>
        <w:rPr>
          <w:rFonts w:cs="Times New Roman"/>
          <w:b/>
          <w:szCs w:val="24"/>
        </w:rPr>
        <w:t>cost</w:t>
      </w:r>
      <w:r w:rsidRPr="003B0364">
        <w:rPr>
          <w:rFonts w:cs="Times New Roman"/>
          <w:b/>
          <w:szCs w:val="24"/>
        </w:rPr>
        <w:t xml:space="preserve"> coefficient distribution plots f</w:t>
      </w:r>
      <w:r>
        <w:rPr>
          <w:rFonts w:cs="Times New Roman"/>
          <w:b/>
          <w:szCs w:val="24"/>
        </w:rPr>
        <w:t>or</w:t>
      </w:r>
      <w:r w:rsidRPr="003B0364">
        <w:rPr>
          <w:rFonts w:cs="Times New Roman"/>
          <w:b/>
          <w:szCs w:val="24"/>
        </w:rPr>
        <w:t xml:space="preserve"> </w:t>
      </w:r>
      <w:r>
        <w:rPr>
          <w:rFonts w:cs="Times New Roman"/>
          <w:b/>
          <w:szCs w:val="24"/>
        </w:rPr>
        <w:t>N-MNP model and proposed</w:t>
      </w:r>
      <w:r w:rsidR="00CD789A">
        <w:rPr>
          <w:rFonts w:cs="Times New Roman"/>
          <w:b/>
          <w:szCs w:val="24"/>
        </w:rPr>
        <w:t xml:space="preserve"> (YJ)</w:t>
      </w:r>
      <w:r>
        <w:rPr>
          <w:rFonts w:cs="Times New Roman"/>
          <w:b/>
          <w:szCs w:val="24"/>
        </w:rPr>
        <w:t xml:space="preserve"> model</w:t>
      </w:r>
    </w:p>
    <w:p w14:paraId="61EAF7A8" w14:textId="77777777" w:rsidR="000C0B75" w:rsidRDefault="000C0B75" w:rsidP="000C0B75">
      <w:pPr>
        <w:spacing w:line="276" w:lineRule="auto"/>
        <w:rPr>
          <w:rFonts w:cs="Times New Roman"/>
          <w:i/>
          <w:szCs w:val="24"/>
          <w:u w:val="single"/>
        </w:rPr>
      </w:pPr>
    </w:p>
    <w:p w14:paraId="3BB1CEAF" w14:textId="4BA05BB4" w:rsidR="003E4B4E" w:rsidRPr="00E118B1" w:rsidRDefault="008944C3" w:rsidP="000C0B75">
      <w:pPr>
        <w:spacing w:line="276" w:lineRule="auto"/>
        <w:rPr>
          <w:rFonts w:cs="Times New Roman"/>
          <w:i/>
          <w:szCs w:val="24"/>
          <w:u w:val="single"/>
        </w:rPr>
      </w:pPr>
      <w:r w:rsidRPr="00E118B1">
        <w:rPr>
          <w:rFonts w:cs="Times New Roman"/>
          <w:i/>
          <w:szCs w:val="24"/>
          <w:u w:val="single"/>
        </w:rPr>
        <w:t>VTTS estimate</w:t>
      </w:r>
    </w:p>
    <w:p w14:paraId="7C12A487" w14:textId="380CAF6E" w:rsidR="000C0B75" w:rsidRDefault="001A4F83" w:rsidP="000C0B75">
      <w:pPr>
        <w:spacing w:line="276" w:lineRule="auto"/>
        <w:rPr>
          <w:rFonts w:cs="Times New Roman"/>
          <w:szCs w:val="24"/>
        </w:rPr>
      </w:pPr>
      <w:r>
        <w:rPr>
          <w:rFonts w:ascii="TimesNewRomanPSMT" w:hAnsi="TimesNewRomanPSMT" w:cs="TimesNewRomanPSMT"/>
          <w:szCs w:val="24"/>
        </w:rPr>
        <w:t>For the VTTS estimate, we compute the median</w:t>
      </w:r>
      <w:r w:rsidR="00A7159E">
        <w:rPr>
          <w:rFonts w:ascii="TimesNewRomanPSMT" w:hAnsi="TimesNewRomanPSMT" w:cs="TimesNewRomanPSMT"/>
          <w:szCs w:val="24"/>
        </w:rPr>
        <w:t xml:space="preserve"> VTTS</w:t>
      </w:r>
      <w:r>
        <w:rPr>
          <w:rFonts w:ascii="TimesNewRomanPSMT" w:hAnsi="TimesNewRomanPSMT" w:cs="TimesNewRomanPSMT"/>
          <w:szCs w:val="24"/>
        </w:rPr>
        <w:t xml:space="preserve"> (rather than the mean) from the travel cost and travel time distributions since it is a better measure of central tendency in cases where there is a possibility of straddling extreme values (for example, </w:t>
      </w:r>
      <w:r w:rsidR="00A564E7">
        <w:rPr>
          <w:rFonts w:ascii="TimesNewRomanPSMT" w:hAnsi="TimesNewRomanPSMT" w:cs="TimesNewRomanPSMT"/>
          <w:szCs w:val="24"/>
        </w:rPr>
        <w:t>when</w:t>
      </w:r>
      <w:r>
        <w:rPr>
          <w:rFonts w:ascii="TimesNewRomanPSMT" w:hAnsi="TimesNewRomanPSMT" w:cs="TimesNewRomanPSMT"/>
          <w:szCs w:val="24"/>
        </w:rPr>
        <w:t xml:space="preserve"> the travel </w:t>
      </w:r>
      <w:r w:rsidR="00F6171E">
        <w:rPr>
          <w:rFonts w:ascii="TimesNewRomanPSMT" w:hAnsi="TimesNewRomanPSMT" w:cs="TimesNewRomanPSMT"/>
          <w:szCs w:val="24"/>
        </w:rPr>
        <w:t xml:space="preserve">cost </w:t>
      </w:r>
      <w:r>
        <w:rPr>
          <w:rFonts w:ascii="TimesNewRomanPSMT" w:hAnsi="TimesNewRomanPSMT" w:cs="TimesNewRomanPSMT"/>
          <w:szCs w:val="24"/>
        </w:rPr>
        <w:t xml:space="preserve">coefficient, which appears in the denominator, takes a value very close </w:t>
      </w:r>
      <w:r w:rsidR="00A564E7">
        <w:rPr>
          <w:rFonts w:ascii="TimesNewRomanPSMT" w:hAnsi="TimesNewRomanPSMT" w:cs="TimesNewRomanPSMT"/>
          <w:szCs w:val="24"/>
        </w:rPr>
        <w:t xml:space="preserve">to </w:t>
      </w:r>
      <w:r>
        <w:rPr>
          <w:rFonts w:ascii="TimesNewRomanPSMT" w:hAnsi="TimesNewRomanPSMT" w:cs="TimesNewRomanPSMT"/>
          <w:szCs w:val="24"/>
        </w:rPr>
        <w:t>zero)</w:t>
      </w:r>
      <w:r w:rsidR="00DD4062" w:rsidRPr="00CD789A">
        <w:rPr>
          <w:rStyle w:val="FootnoteReference"/>
        </w:rPr>
        <w:footnoteReference w:id="8"/>
      </w:r>
      <w:r>
        <w:rPr>
          <w:rFonts w:ascii="TimesNewRomanPSMT" w:hAnsi="TimesNewRomanPSMT" w:cs="TimesNewRomanPSMT"/>
          <w:szCs w:val="24"/>
        </w:rPr>
        <w:t xml:space="preserve">. The VTTS median estimate is computed by drawing 10,000 realizations from the bivariate copula distribution of the time and </w:t>
      </w:r>
      <w:r>
        <w:rPr>
          <w:rFonts w:ascii="TimesNewRomanPSMT" w:hAnsi="TimesNewRomanPSMT" w:cs="TimesNewRomanPSMT"/>
          <w:szCs w:val="24"/>
        </w:rPr>
        <w:lastRenderedPageBreak/>
        <w:t xml:space="preserve">cost coefficients, computing the implied VTTS for each bivariate realization by taking the ratio of the time to cost </w:t>
      </w:r>
      <w:r w:rsidR="0037558F">
        <w:rPr>
          <w:rFonts w:ascii="TimesNewRomanPSMT" w:hAnsi="TimesNewRomanPSMT" w:cs="TimesNewRomanPSMT"/>
          <w:szCs w:val="24"/>
        </w:rPr>
        <w:t xml:space="preserve">coefficient </w:t>
      </w:r>
      <w:r>
        <w:rPr>
          <w:rFonts w:ascii="TimesNewRomanPSMT" w:hAnsi="TimesNewRomanPSMT" w:cs="TimesNewRomanPSMT"/>
          <w:szCs w:val="24"/>
        </w:rPr>
        <w:t xml:space="preserve">draws, and then computing the median value across the 10,000 realizations. </w:t>
      </w:r>
      <w:r w:rsidR="00A564E7">
        <w:rPr>
          <w:rFonts w:cs="Times New Roman"/>
          <w:szCs w:val="24"/>
        </w:rPr>
        <w:t>Th</w:t>
      </w:r>
      <w:r w:rsidR="00B26E5E" w:rsidRPr="00F53BDA">
        <w:rPr>
          <w:rFonts w:cs="Times New Roman"/>
          <w:szCs w:val="24"/>
        </w:rPr>
        <w:t>e me</w:t>
      </w:r>
      <w:r w:rsidR="00A564E7">
        <w:rPr>
          <w:rFonts w:cs="Times New Roman"/>
          <w:szCs w:val="24"/>
        </w:rPr>
        <w:t xml:space="preserve">dian VTTS estimate for our proposed </w:t>
      </w:r>
      <w:r w:rsidR="00824E73">
        <w:rPr>
          <w:rFonts w:cs="Times New Roman"/>
          <w:szCs w:val="24"/>
        </w:rPr>
        <w:t xml:space="preserve">flexible MNP (or F-MNP) </w:t>
      </w:r>
      <w:r w:rsidR="00A564E7">
        <w:rPr>
          <w:rFonts w:cs="Times New Roman"/>
          <w:szCs w:val="24"/>
        </w:rPr>
        <w:t>model turned out to be</w:t>
      </w:r>
      <w:r w:rsidR="00B26E5E" w:rsidRPr="00F53BDA">
        <w:rPr>
          <w:rFonts w:cs="Times New Roman"/>
          <w:szCs w:val="24"/>
        </w:rPr>
        <w:t xml:space="preserve"> </w:t>
      </w:r>
      <w:r w:rsidR="00B26E5E" w:rsidRPr="00F53BDA">
        <w:rPr>
          <w:rFonts w:cs="Times New Roman"/>
          <w:szCs w:val="20"/>
        </w:rPr>
        <w:t>₹</w:t>
      </w:r>
      <w:r w:rsidR="002F5A10">
        <w:rPr>
          <w:rFonts w:cs="Times New Roman"/>
          <w:szCs w:val="24"/>
        </w:rPr>
        <w:t>5</w:t>
      </w:r>
      <w:r w:rsidR="004447D7">
        <w:rPr>
          <w:rFonts w:cs="Times New Roman"/>
          <w:szCs w:val="24"/>
        </w:rPr>
        <w:t>5</w:t>
      </w:r>
      <w:r w:rsidR="002F5A10">
        <w:rPr>
          <w:rFonts w:cs="Times New Roman"/>
          <w:szCs w:val="24"/>
        </w:rPr>
        <w:t>.</w:t>
      </w:r>
      <w:r w:rsidR="004447D7">
        <w:rPr>
          <w:rFonts w:cs="Times New Roman"/>
          <w:szCs w:val="24"/>
        </w:rPr>
        <w:t>6</w:t>
      </w:r>
      <w:r w:rsidR="00B26E5E" w:rsidRPr="00F53BDA">
        <w:rPr>
          <w:rFonts w:cs="Times New Roman"/>
          <w:szCs w:val="24"/>
        </w:rPr>
        <w:t>/</w:t>
      </w:r>
      <w:r w:rsidR="006020AD">
        <w:rPr>
          <w:rFonts w:cs="Times New Roman"/>
          <w:szCs w:val="24"/>
        </w:rPr>
        <w:t>hour</w:t>
      </w:r>
      <w:r w:rsidR="00B26E5E" w:rsidRPr="00F53BDA">
        <w:rPr>
          <w:rFonts w:cs="Times New Roman"/>
          <w:szCs w:val="24"/>
        </w:rPr>
        <w:t>, which is a very reasonable estimate for commute trips</w:t>
      </w:r>
      <w:r w:rsidR="007C4B8A" w:rsidRPr="00F53BDA">
        <w:rPr>
          <w:rFonts w:cs="Times New Roman"/>
          <w:szCs w:val="24"/>
        </w:rPr>
        <w:t xml:space="preserve"> for an Indian metropolitan city</w:t>
      </w:r>
      <w:r w:rsidR="00B26E5E" w:rsidRPr="00F53BDA">
        <w:rPr>
          <w:rFonts w:cs="Times New Roman"/>
          <w:szCs w:val="24"/>
        </w:rPr>
        <w:t xml:space="preserve"> (see Athira et al., 2016). </w:t>
      </w:r>
      <w:r w:rsidR="00A564E7">
        <w:rPr>
          <w:rFonts w:cs="Times New Roman"/>
          <w:szCs w:val="24"/>
        </w:rPr>
        <w:t xml:space="preserve">The median </w:t>
      </w:r>
      <w:r w:rsidR="00A564E7" w:rsidRPr="00EC7F8D">
        <w:rPr>
          <w:rFonts w:cs="Times New Roman"/>
          <w:szCs w:val="24"/>
        </w:rPr>
        <w:t xml:space="preserve">VTTS estimate from the </w:t>
      </w:r>
      <w:r w:rsidR="00824E73">
        <w:rPr>
          <w:rFonts w:cs="Times New Roman"/>
          <w:szCs w:val="24"/>
        </w:rPr>
        <w:t xml:space="preserve">N-MNP </w:t>
      </w:r>
      <w:r w:rsidR="00A564E7" w:rsidRPr="00EC7F8D">
        <w:rPr>
          <w:rFonts w:cs="Times New Roman"/>
          <w:szCs w:val="24"/>
        </w:rPr>
        <w:t xml:space="preserve">model which ignores the non-normality </w:t>
      </w:r>
      <w:r w:rsidR="00A7159E" w:rsidRPr="00EC7F8D">
        <w:rPr>
          <w:rFonts w:cs="Times New Roman"/>
          <w:szCs w:val="24"/>
        </w:rPr>
        <w:t xml:space="preserve">in travel time </w:t>
      </w:r>
      <w:r w:rsidR="007A474C" w:rsidRPr="00EC7F8D">
        <w:rPr>
          <w:rFonts w:cs="Times New Roman"/>
          <w:szCs w:val="24"/>
        </w:rPr>
        <w:t xml:space="preserve">distribution </w:t>
      </w:r>
      <w:r w:rsidR="00A7159E" w:rsidRPr="00EC7F8D">
        <w:rPr>
          <w:rFonts w:cs="Times New Roman"/>
          <w:szCs w:val="24"/>
        </w:rPr>
        <w:t xml:space="preserve">turned out to be </w:t>
      </w:r>
      <w:r w:rsidR="00A7159E" w:rsidRPr="00EC7F8D">
        <w:rPr>
          <w:rFonts w:cs="Times New Roman"/>
          <w:szCs w:val="20"/>
        </w:rPr>
        <w:t>₹</w:t>
      </w:r>
      <w:r w:rsidR="00A7159E" w:rsidRPr="00EC7F8D">
        <w:rPr>
          <w:rFonts w:cs="Times New Roman"/>
          <w:szCs w:val="24"/>
        </w:rPr>
        <w:t>51.</w:t>
      </w:r>
      <w:r w:rsidR="004447D7" w:rsidRPr="00EC7F8D">
        <w:rPr>
          <w:rFonts w:cs="Times New Roman"/>
          <w:szCs w:val="24"/>
        </w:rPr>
        <w:t>2</w:t>
      </w:r>
      <w:r w:rsidR="00A7159E" w:rsidRPr="00EC7F8D">
        <w:rPr>
          <w:rFonts w:cs="Times New Roman"/>
          <w:szCs w:val="24"/>
        </w:rPr>
        <w:t xml:space="preserve">/hour, which is about </w:t>
      </w:r>
      <w:r w:rsidR="004447D7" w:rsidRPr="00EC7F8D">
        <w:rPr>
          <w:rFonts w:cs="Times New Roman"/>
          <w:szCs w:val="24"/>
        </w:rPr>
        <w:t>8</w:t>
      </w:r>
      <w:r w:rsidR="00A7159E" w:rsidRPr="00EC7F8D">
        <w:rPr>
          <w:rFonts w:cs="Times New Roman"/>
          <w:szCs w:val="24"/>
        </w:rPr>
        <w:t>% lower (underestimation) than that computed from our proposed model.</w:t>
      </w:r>
      <w:r w:rsidR="00A7159E">
        <w:rPr>
          <w:rFonts w:cs="Times New Roman"/>
          <w:szCs w:val="24"/>
        </w:rPr>
        <w:t xml:space="preserve"> This </w:t>
      </w:r>
      <w:r w:rsidR="00824E73">
        <w:rPr>
          <w:rFonts w:cs="Times New Roman"/>
          <w:szCs w:val="24"/>
        </w:rPr>
        <w:t xml:space="preserve">VTTS underestimation from the N-MNP model is consistent with the general lower sensitivity to travel time and higher sensitivity to travel cost from the N-MNP model, as discussed in the previous section. </w:t>
      </w:r>
      <w:r w:rsidR="00A7159E">
        <w:rPr>
          <w:rFonts w:cs="Times New Roman"/>
          <w:szCs w:val="24"/>
        </w:rPr>
        <w:t xml:space="preserve">In Figure </w:t>
      </w:r>
      <w:r w:rsidR="00D64AC5">
        <w:rPr>
          <w:rFonts w:cs="Times New Roman"/>
          <w:szCs w:val="24"/>
        </w:rPr>
        <w:t>7</w:t>
      </w:r>
      <w:r w:rsidR="00A7159E">
        <w:rPr>
          <w:rFonts w:cs="Times New Roman"/>
          <w:szCs w:val="24"/>
        </w:rPr>
        <w:t xml:space="preserve">, we plot the VTTS distributions (obtained from the random draws) for our </w:t>
      </w:r>
      <w:r w:rsidR="002B64FA">
        <w:rPr>
          <w:rFonts w:cs="Times New Roman"/>
          <w:szCs w:val="24"/>
        </w:rPr>
        <w:t xml:space="preserve">proposed F-MNP and N-MNP </w:t>
      </w:r>
      <w:r w:rsidR="00A7159E">
        <w:rPr>
          <w:rFonts w:cs="Times New Roman"/>
          <w:szCs w:val="24"/>
        </w:rPr>
        <w:t>model</w:t>
      </w:r>
      <w:r w:rsidR="002B64FA">
        <w:rPr>
          <w:rFonts w:cs="Times New Roman"/>
          <w:szCs w:val="24"/>
        </w:rPr>
        <w:t>s</w:t>
      </w:r>
      <w:r w:rsidR="003F5E8F">
        <w:rPr>
          <w:rFonts w:cs="Times New Roman"/>
          <w:szCs w:val="24"/>
        </w:rPr>
        <w:t xml:space="preserve">. </w:t>
      </w:r>
      <w:r w:rsidR="00A87F85">
        <w:rPr>
          <w:rFonts w:cs="Times New Roman"/>
          <w:szCs w:val="24"/>
        </w:rPr>
        <w:t>For both the models, the percentage of individuals predicted to have a negative VTTS, of course, reflects the percentages of individuals predicted to have a positive valuation to travel time sensitivities obtained earlier (1.</w:t>
      </w:r>
      <w:r w:rsidR="008A0B43">
        <w:rPr>
          <w:rFonts w:cs="Times New Roman"/>
          <w:szCs w:val="24"/>
        </w:rPr>
        <w:t>2</w:t>
      </w:r>
      <w:r w:rsidR="00A87F85">
        <w:rPr>
          <w:rFonts w:cs="Times New Roman"/>
          <w:szCs w:val="24"/>
        </w:rPr>
        <w:t>% and 5.5% respectively).</w:t>
      </w:r>
    </w:p>
    <w:p w14:paraId="3FAD70FB" w14:textId="7541E59D" w:rsidR="002F5A10" w:rsidRDefault="00A87F85" w:rsidP="000C0B75">
      <w:pPr>
        <w:spacing w:line="276" w:lineRule="auto"/>
        <w:rPr>
          <w:rFonts w:cs="Times New Roman"/>
          <w:szCs w:val="24"/>
        </w:rPr>
      </w:pPr>
      <w:r>
        <w:rPr>
          <w:rFonts w:cs="Times New Roman"/>
          <w:szCs w:val="24"/>
        </w:rPr>
        <w:t xml:space="preserve"> </w:t>
      </w:r>
    </w:p>
    <w:p w14:paraId="7FF35137" w14:textId="35720CE4" w:rsidR="00EE3784" w:rsidRDefault="00F2551F" w:rsidP="000C0B75">
      <w:pPr>
        <w:spacing w:line="276" w:lineRule="auto"/>
        <w:jc w:val="center"/>
        <w:rPr>
          <w:rFonts w:cs="Times New Roman"/>
          <w:b/>
          <w:szCs w:val="24"/>
        </w:rPr>
      </w:pPr>
      <w:r w:rsidRPr="00F2551F">
        <w:rPr>
          <w:noProof/>
        </w:rPr>
        <w:t xml:space="preserve"> </w:t>
      </w:r>
      <w:r w:rsidR="00CD789A">
        <w:rPr>
          <w:noProof/>
        </w:rPr>
        <w:drawing>
          <wp:inline distT="0" distB="0" distL="0" distR="0" wp14:anchorId="76F59168" wp14:editId="45D828D5">
            <wp:extent cx="5186045" cy="2592705"/>
            <wp:effectExtent l="0" t="0" r="0" b="0"/>
            <wp:docPr id="183807786" name="Picture 6" descr="A graph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807786" name="Picture 6" descr="A graph of a function&#10;&#10;Description automatically generated"/>
                    <pic:cNvPicPr>
                      <a:picLocks noChangeAspect="1"/>
                    </pic:cNvPicPr>
                  </pic:nvPicPr>
                  <pic:blipFill>
                    <a:blip r:embed="rId285">
                      <a:extLst>
                        <a:ext uri="{28A0092B-C50C-407E-A947-70E740481C1C}">
                          <a14:useLocalDpi xmlns:a14="http://schemas.microsoft.com/office/drawing/2010/main" val="0"/>
                        </a:ext>
                      </a:extLst>
                    </a:blip>
                    <a:stretch>
                      <a:fillRect/>
                    </a:stretch>
                  </pic:blipFill>
                  <pic:spPr>
                    <a:xfrm>
                      <a:off x="0" y="0"/>
                      <a:ext cx="5186045" cy="2592705"/>
                    </a:xfrm>
                    <a:prstGeom prst="rect">
                      <a:avLst/>
                    </a:prstGeom>
                  </pic:spPr>
                </pic:pic>
              </a:graphicData>
            </a:graphic>
          </wp:inline>
        </w:drawing>
      </w:r>
    </w:p>
    <w:p w14:paraId="347F9E99" w14:textId="40AAE5DC" w:rsidR="00EE3784" w:rsidRDefault="00EE3784" w:rsidP="000C0B75">
      <w:pPr>
        <w:spacing w:line="276" w:lineRule="auto"/>
        <w:jc w:val="center"/>
        <w:rPr>
          <w:rFonts w:cs="Times New Roman"/>
          <w:b/>
          <w:szCs w:val="24"/>
        </w:rPr>
      </w:pPr>
      <w:r w:rsidRPr="003B0364">
        <w:rPr>
          <w:rFonts w:cs="Times New Roman"/>
          <w:b/>
          <w:szCs w:val="24"/>
        </w:rPr>
        <w:t xml:space="preserve">Figure </w:t>
      </w:r>
      <w:r w:rsidR="00D64AC5">
        <w:rPr>
          <w:rFonts w:cs="Times New Roman"/>
          <w:b/>
          <w:szCs w:val="24"/>
        </w:rPr>
        <w:t>7</w:t>
      </w:r>
      <w:r w:rsidR="00704C92">
        <w:rPr>
          <w:rFonts w:cs="Times New Roman"/>
          <w:b/>
          <w:szCs w:val="24"/>
        </w:rPr>
        <w:t>.</w:t>
      </w:r>
      <w:r w:rsidRPr="003B0364">
        <w:rPr>
          <w:rFonts w:cs="Times New Roman"/>
          <w:b/>
          <w:szCs w:val="24"/>
        </w:rPr>
        <w:t xml:space="preserve"> </w:t>
      </w:r>
      <w:r>
        <w:rPr>
          <w:rFonts w:cs="Times New Roman"/>
          <w:b/>
          <w:szCs w:val="24"/>
        </w:rPr>
        <w:t>VTTS distributions for N-MNP model and proposed flexible MNP</w:t>
      </w:r>
      <w:r w:rsidR="00CD789A">
        <w:rPr>
          <w:rFonts w:cs="Times New Roman"/>
          <w:b/>
          <w:szCs w:val="24"/>
        </w:rPr>
        <w:t xml:space="preserve"> (F-MNP)</w:t>
      </w:r>
      <w:r>
        <w:rPr>
          <w:rFonts w:cs="Times New Roman"/>
          <w:b/>
          <w:szCs w:val="24"/>
        </w:rPr>
        <w:t xml:space="preserve"> model</w:t>
      </w:r>
    </w:p>
    <w:p w14:paraId="6EB87499" w14:textId="77777777" w:rsidR="000C0B75" w:rsidRDefault="000C0B75" w:rsidP="000C0B75">
      <w:pPr>
        <w:spacing w:line="276" w:lineRule="auto"/>
        <w:rPr>
          <w:rFonts w:cs="Times New Roman"/>
          <w:b/>
          <w:i/>
          <w:szCs w:val="24"/>
        </w:rPr>
      </w:pPr>
    </w:p>
    <w:p w14:paraId="2FFEE7FF" w14:textId="723ECFD8" w:rsidR="00484435" w:rsidRPr="0017745A" w:rsidRDefault="00E346E7" w:rsidP="000C0B75">
      <w:pPr>
        <w:spacing w:line="276" w:lineRule="auto"/>
        <w:rPr>
          <w:rFonts w:cs="Times New Roman"/>
          <w:b/>
          <w:i/>
          <w:szCs w:val="24"/>
        </w:rPr>
      </w:pPr>
      <w:r w:rsidRPr="0017745A">
        <w:rPr>
          <w:rFonts w:cs="Times New Roman"/>
          <w:b/>
          <w:i/>
          <w:szCs w:val="24"/>
        </w:rPr>
        <w:t>Constants</w:t>
      </w:r>
    </w:p>
    <w:p w14:paraId="5B91429F" w14:textId="4177B009" w:rsidR="00EA4E98" w:rsidRPr="00F53BDA" w:rsidRDefault="00EA4E98" w:rsidP="000C0B75">
      <w:pPr>
        <w:spacing w:line="276" w:lineRule="auto"/>
        <w:rPr>
          <w:rFonts w:cs="Times New Roman"/>
          <w:szCs w:val="24"/>
        </w:rPr>
      </w:pPr>
      <w:r w:rsidRPr="00F53BDA">
        <w:rPr>
          <w:rFonts w:cs="Times New Roman"/>
          <w:szCs w:val="24"/>
        </w:rPr>
        <w:t xml:space="preserve">The alternate specific constants at the bottom of Table 2 do not have any meaningful interpretation and simply provide adjustments to the utility values after accommodating the exogenous variables. </w:t>
      </w:r>
    </w:p>
    <w:p w14:paraId="43F508EE" w14:textId="77777777" w:rsidR="000C0B75" w:rsidRDefault="000C0B75" w:rsidP="000C0B75">
      <w:pPr>
        <w:spacing w:line="276" w:lineRule="auto"/>
        <w:rPr>
          <w:rFonts w:cs="Times New Roman"/>
          <w:b/>
          <w:i/>
          <w:szCs w:val="24"/>
        </w:rPr>
      </w:pPr>
    </w:p>
    <w:p w14:paraId="4FC23BBE" w14:textId="0E2BDE1F" w:rsidR="005716E3" w:rsidRPr="0017745A" w:rsidRDefault="00782D30" w:rsidP="000C0B75">
      <w:pPr>
        <w:spacing w:line="276" w:lineRule="auto"/>
        <w:rPr>
          <w:rFonts w:cs="Times New Roman"/>
          <w:b/>
          <w:i/>
          <w:szCs w:val="24"/>
        </w:rPr>
      </w:pPr>
      <w:r w:rsidRPr="0017745A">
        <w:rPr>
          <w:rFonts w:cs="Times New Roman"/>
          <w:b/>
          <w:i/>
          <w:szCs w:val="24"/>
        </w:rPr>
        <w:t>Covariance matrix</w:t>
      </w:r>
    </w:p>
    <w:p w14:paraId="7C5FA637" w14:textId="1ACE9D66" w:rsidR="00697941" w:rsidRDefault="00EA4E98" w:rsidP="000C0B75">
      <w:pPr>
        <w:spacing w:line="276" w:lineRule="auto"/>
        <w:rPr>
          <w:rFonts w:cs="Times New Roman"/>
          <w:szCs w:val="24"/>
        </w:rPr>
      </w:pPr>
      <w:r w:rsidRPr="00F53BDA">
        <w:rPr>
          <w:rFonts w:cs="Times New Roman"/>
          <w:szCs w:val="24"/>
        </w:rPr>
        <w:t xml:space="preserve">As indicated in </w:t>
      </w:r>
      <w:r w:rsidR="004060AC">
        <w:rPr>
          <w:rFonts w:cs="Times New Roman"/>
          <w:szCs w:val="24"/>
        </w:rPr>
        <w:t>S</w:t>
      </w:r>
      <w:r w:rsidRPr="00F53BDA">
        <w:rPr>
          <w:rFonts w:cs="Times New Roman"/>
          <w:szCs w:val="24"/>
        </w:rPr>
        <w:t>ection 2, only the covariance matrix of the error differences is estimable (with the scale for one of the error differences normalized to one</w:t>
      </w:r>
      <w:r w:rsidR="00841C1D">
        <w:rPr>
          <w:rFonts w:cs="Times New Roman"/>
          <w:szCs w:val="24"/>
        </w:rPr>
        <w:t>);</w:t>
      </w:r>
      <w:r w:rsidR="0013537B">
        <w:rPr>
          <w:rFonts w:cs="Times New Roman"/>
          <w:szCs w:val="24"/>
        </w:rPr>
        <w:t xml:space="preserve"> in our empirical context, </w:t>
      </w:r>
      <w:r w:rsidR="00841C1D">
        <w:rPr>
          <w:rFonts w:cs="Times New Roman"/>
          <w:szCs w:val="24"/>
        </w:rPr>
        <w:t>we normalized the first diagonal element of the error-differenced covariance matrix to one, the difference being taken with respect to the auto-rickshaw mode</w:t>
      </w:r>
      <w:r w:rsidRPr="00F53BDA">
        <w:rPr>
          <w:rFonts w:cs="Times New Roman"/>
          <w:szCs w:val="24"/>
        </w:rPr>
        <w:t xml:space="preserve">. The differenced error covariance matrix is not interpretable (unless a structural assumption is imposed on the </w:t>
      </w:r>
      <w:r w:rsidR="00E346E7" w:rsidRPr="00F53BDA">
        <w:rPr>
          <w:rFonts w:cs="Times New Roman"/>
          <w:szCs w:val="24"/>
        </w:rPr>
        <w:t>covariance matrix)</w:t>
      </w:r>
      <w:r w:rsidRPr="00F53BDA">
        <w:rPr>
          <w:rFonts w:cs="Times New Roman"/>
          <w:szCs w:val="24"/>
        </w:rPr>
        <w:t xml:space="preserve">, </w:t>
      </w:r>
      <w:r w:rsidRPr="00F53BDA">
        <w:rPr>
          <w:rFonts w:cs="Times New Roman"/>
          <w:szCs w:val="24"/>
        </w:rPr>
        <w:lastRenderedPageBreak/>
        <w:t xml:space="preserve">because multiple (undifferenced) error covariance matrices can originate from the </w:t>
      </w:r>
      <w:r w:rsidR="003D3801">
        <w:rPr>
          <w:rFonts w:cs="Times New Roman"/>
          <w:szCs w:val="24"/>
        </w:rPr>
        <w:t xml:space="preserve">same </w:t>
      </w:r>
      <w:r w:rsidRPr="00F53BDA">
        <w:rPr>
          <w:rFonts w:cs="Times New Roman"/>
          <w:szCs w:val="24"/>
        </w:rPr>
        <w:t xml:space="preserve">differenced covariance matrix. </w:t>
      </w:r>
      <w:r w:rsidR="00E346E7" w:rsidRPr="00F53BDA">
        <w:rPr>
          <w:rFonts w:cs="Times New Roman"/>
          <w:szCs w:val="24"/>
        </w:rPr>
        <w:t xml:space="preserve">In the differenced error covariance matrix, </w:t>
      </w:r>
      <w:r w:rsidR="0013537B">
        <w:rPr>
          <w:rFonts w:cs="Times New Roman"/>
          <w:szCs w:val="24"/>
        </w:rPr>
        <w:t>a total of s</w:t>
      </w:r>
      <w:r w:rsidR="00841C1D">
        <w:rPr>
          <w:rFonts w:cs="Times New Roman"/>
          <w:szCs w:val="24"/>
        </w:rPr>
        <w:t>ix</w:t>
      </w:r>
      <w:r w:rsidR="0013537B">
        <w:rPr>
          <w:rFonts w:cs="Times New Roman"/>
          <w:szCs w:val="24"/>
        </w:rPr>
        <w:t xml:space="preserve"> </w:t>
      </w:r>
      <w:r w:rsidR="00841C1D">
        <w:rPr>
          <w:rFonts w:cs="Times New Roman"/>
          <w:szCs w:val="24"/>
        </w:rPr>
        <w:t>elements</w:t>
      </w:r>
      <w:r w:rsidR="0013537B">
        <w:rPr>
          <w:rFonts w:cs="Times New Roman"/>
          <w:szCs w:val="24"/>
        </w:rPr>
        <w:t xml:space="preserve"> turned out to be significant </w:t>
      </w:r>
      <w:r w:rsidRPr="00F53BDA">
        <w:rPr>
          <w:rFonts w:cs="Times New Roman"/>
          <w:szCs w:val="24"/>
        </w:rPr>
        <w:t>at</w:t>
      </w:r>
      <w:r w:rsidR="00851ECB">
        <w:rPr>
          <w:rFonts w:cs="Times New Roman"/>
          <w:szCs w:val="24"/>
        </w:rPr>
        <w:t xml:space="preserve"> an</w:t>
      </w:r>
      <w:r w:rsidRPr="00F53BDA">
        <w:rPr>
          <w:rFonts w:cs="Times New Roman"/>
          <w:szCs w:val="24"/>
        </w:rPr>
        <w:t xml:space="preserve"> </w:t>
      </w:r>
      <w:r w:rsidR="0013537B">
        <w:rPr>
          <w:rFonts w:cs="Times New Roman"/>
          <w:szCs w:val="24"/>
        </w:rPr>
        <w:t>8</w:t>
      </w:r>
      <w:r w:rsidRPr="00F53BDA">
        <w:rPr>
          <w:rFonts w:cs="Times New Roman"/>
          <w:szCs w:val="24"/>
        </w:rPr>
        <w:t>5% confidence interval</w:t>
      </w:r>
      <w:r w:rsidR="00841C1D">
        <w:rPr>
          <w:rFonts w:cs="Times New Roman"/>
          <w:szCs w:val="24"/>
        </w:rPr>
        <w:t xml:space="preserve"> – </w:t>
      </w:r>
      <w:r w:rsidR="0013537B">
        <w:rPr>
          <w:rFonts w:cs="Times New Roman"/>
          <w:szCs w:val="24"/>
        </w:rPr>
        <w:t>the</w:t>
      </w:r>
      <w:r w:rsidR="00841C1D">
        <w:rPr>
          <w:rFonts w:cs="Times New Roman"/>
          <w:szCs w:val="24"/>
        </w:rPr>
        <w:t xml:space="preserve"> </w:t>
      </w:r>
      <w:r w:rsidR="0013537B">
        <w:rPr>
          <w:rFonts w:cs="Times New Roman"/>
          <w:szCs w:val="24"/>
        </w:rPr>
        <w:t>f</w:t>
      </w:r>
      <w:r w:rsidR="00841C1D">
        <w:rPr>
          <w:rFonts w:cs="Times New Roman"/>
          <w:szCs w:val="24"/>
        </w:rPr>
        <w:t>our</w:t>
      </w:r>
      <w:r w:rsidR="0013537B">
        <w:rPr>
          <w:rFonts w:cs="Times New Roman"/>
          <w:szCs w:val="24"/>
        </w:rPr>
        <w:t xml:space="preserve"> non-normalized variance terms </w:t>
      </w:r>
      <w:r w:rsidR="00841C1D">
        <w:rPr>
          <w:rFonts w:cs="Times New Roman"/>
          <w:szCs w:val="24"/>
        </w:rPr>
        <w:t>in the diagonal</w:t>
      </w:r>
      <w:r w:rsidR="0013537B">
        <w:rPr>
          <w:rFonts w:cs="Times New Roman"/>
          <w:szCs w:val="24"/>
        </w:rPr>
        <w:t xml:space="preserve"> </w:t>
      </w:r>
      <w:r w:rsidR="00841C1D">
        <w:rPr>
          <w:rFonts w:cs="Times New Roman"/>
          <w:szCs w:val="24"/>
        </w:rPr>
        <w:t xml:space="preserve">and two </w:t>
      </w:r>
      <w:r w:rsidR="00511EBB">
        <w:rPr>
          <w:rFonts w:cs="Times New Roman"/>
          <w:szCs w:val="24"/>
        </w:rPr>
        <w:t>off-diagonal elements</w:t>
      </w:r>
      <w:r w:rsidR="00841C1D">
        <w:rPr>
          <w:rFonts w:cs="Times New Roman"/>
          <w:szCs w:val="24"/>
        </w:rPr>
        <w:t xml:space="preserve"> corresponding to the error differenced covariance term between bus and metro, and the error differenced covariance term between metro and two-wheeler (all differences taken with respect to the base auto-rickshaw mode). </w:t>
      </w:r>
      <w:r w:rsidR="00FB2053">
        <w:rPr>
          <w:rFonts w:cs="Times New Roman"/>
          <w:szCs w:val="24"/>
        </w:rPr>
        <w:t xml:space="preserve">To conserve on space, and because of interpretation challenges, we do not </w:t>
      </w:r>
      <w:r w:rsidR="00E346E7" w:rsidRPr="00F53BDA">
        <w:rPr>
          <w:rFonts w:cs="Times New Roman"/>
          <w:szCs w:val="24"/>
        </w:rPr>
        <w:t xml:space="preserve">present the </w:t>
      </w:r>
      <w:r w:rsidR="00FB2053">
        <w:rPr>
          <w:rFonts w:cs="Times New Roman"/>
          <w:szCs w:val="24"/>
        </w:rPr>
        <w:t xml:space="preserve">differenced </w:t>
      </w:r>
      <w:r w:rsidR="00E346E7" w:rsidRPr="00F53BDA">
        <w:rPr>
          <w:rFonts w:cs="Times New Roman"/>
          <w:szCs w:val="24"/>
        </w:rPr>
        <w:t>covariance matrix</w:t>
      </w:r>
      <w:r w:rsidR="00FB2053">
        <w:rPr>
          <w:rFonts w:cs="Times New Roman"/>
          <w:szCs w:val="24"/>
        </w:rPr>
        <w:t xml:space="preserve"> here, but it is available at</w:t>
      </w:r>
      <w:r w:rsidR="001D26A1">
        <w:rPr>
          <w:rFonts w:cs="Times New Roman"/>
          <w:szCs w:val="24"/>
        </w:rPr>
        <w:t xml:space="preserve"> </w:t>
      </w:r>
      <w:hyperlink r:id="rId286" w:history="1">
        <w:r w:rsidR="001D26A1" w:rsidRPr="007F00C6">
          <w:rPr>
            <w:rStyle w:val="Hyperlink"/>
            <w:rFonts w:cs="Times New Roman"/>
            <w:szCs w:val="24"/>
          </w:rPr>
          <w:t>https://www.caee.utexas.edu/prof/bhat/ABSTRACTS/MNPYJ/OnlineSupp.pdf</w:t>
        </w:r>
      </w:hyperlink>
      <w:r w:rsidR="001D26A1">
        <w:rPr>
          <w:rFonts w:cs="Times New Roman"/>
          <w:szCs w:val="24"/>
        </w:rPr>
        <w:t xml:space="preserve">. </w:t>
      </w:r>
    </w:p>
    <w:p w14:paraId="66AD5966" w14:textId="77777777" w:rsidR="000C0B75" w:rsidRPr="00F53BDA" w:rsidRDefault="000C0B75" w:rsidP="000C0B75">
      <w:pPr>
        <w:spacing w:line="276" w:lineRule="auto"/>
        <w:rPr>
          <w:rFonts w:cs="Times New Roman"/>
          <w:szCs w:val="24"/>
        </w:rPr>
      </w:pPr>
    </w:p>
    <w:p w14:paraId="4ED691E8" w14:textId="786C7630" w:rsidR="00782D30" w:rsidRPr="00F53BDA" w:rsidRDefault="00782D30" w:rsidP="000C0B75">
      <w:pPr>
        <w:pStyle w:val="Heading2"/>
        <w:spacing w:before="0" w:after="0" w:line="276" w:lineRule="auto"/>
      </w:pPr>
      <w:r w:rsidRPr="00F53BDA">
        <w:t xml:space="preserve">Data </w:t>
      </w:r>
      <w:r w:rsidR="000C0B75">
        <w:t>F</w:t>
      </w:r>
      <w:r w:rsidRPr="00F53BDA">
        <w:t xml:space="preserve">it </w:t>
      </w:r>
      <w:r w:rsidR="000C0B75">
        <w:t>M</w:t>
      </w:r>
      <w:r w:rsidRPr="0017745A">
        <w:t>easures</w:t>
      </w:r>
    </w:p>
    <w:p w14:paraId="0055E0B0" w14:textId="159BC25F" w:rsidR="006415C3" w:rsidRDefault="00E522E4" w:rsidP="000C0B75">
      <w:pPr>
        <w:spacing w:line="276" w:lineRule="auto"/>
        <w:rPr>
          <w:rFonts w:cs="Times New Roman"/>
          <w:color w:val="000000" w:themeColor="text1"/>
          <w:szCs w:val="24"/>
        </w:rPr>
      </w:pPr>
      <w:r w:rsidRPr="00F53BDA">
        <w:rPr>
          <w:rFonts w:cs="Times New Roman"/>
          <w:szCs w:val="24"/>
        </w:rPr>
        <w:t>The flexible multinomial probit model (F</w:t>
      </w:r>
      <w:r w:rsidR="00D50F5B" w:rsidRPr="00F53BDA">
        <w:rPr>
          <w:rFonts w:cs="Times New Roman"/>
          <w:szCs w:val="24"/>
        </w:rPr>
        <w:t>-</w:t>
      </w:r>
      <w:r w:rsidRPr="00F53BDA">
        <w:rPr>
          <w:rFonts w:cs="Times New Roman"/>
          <w:szCs w:val="24"/>
        </w:rPr>
        <w:t xml:space="preserve">MNP) </w:t>
      </w:r>
      <w:r w:rsidR="0058439C" w:rsidRPr="00F53BDA">
        <w:rPr>
          <w:rFonts w:cs="Times New Roman"/>
          <w:szCs w:val="24"/>
        </w:rPr>
        <w:t>provides</w:t>
      </w:r>
      <w:r w:rsidR="005068E6" w:rsidRPr="00F53BDA">
        <w:rPr>
          <w:rFonts w:cs="Times New Roman"/>
          <w:szCs w:val="24"/>
        </w:rPr>
        <w:t xml:space="preserve"> </w:t>
      </w:r>
      <w:r w:rsidR="00AB730E">
        <w:rPr>
          <w:rFonts w:cs="Times New Roman"/>
          <w:szCs w:val="24"/>
        </w:rPr>
        <w:t xml:space="preserve">important </w:t>
      </w:r>
      <w:r w:rsidR="005068E6" w:rsidRPr="00F53BDA">
        <w:rPr>
          <w:rFonts w:cs="Times New Roman"/>
          <w:szCs w:val="24"/>
        </w:rPr>
        <w:t>insights</w:t>
      </w:r>
      <w:r w:rsidR="0058439C" w:rsidRPr="00F53BDA">
        <w:rPr>
          <w:rFonts w:cs="Times New Roman"/>
          <w:szCs w:val="24"/>
        </w:rPr>
        <w:t xml:space="preserve"> regarding the effects of several sociodemographic, household</w:t>
      </w:r>
      <w:r w:rsidR="00F1726E" w:rsidRPr="00F53BDA">
        <w:rPr>
          <w:rFonts w:cs="Times New Roman"/>
          <w:szCs w:val="24"/>
        </w:rPr>
        <w:t>,</w:t>
      </w:r>
      <w:r w:rsidR="0058439C" w:rsidRPr="00F53BDA">
        <w:rPr>
          <w:rFonts w:cs="Times New Roman"/>
          <w:szCs w:val="24"/>
        </w:rPr>
        <w:t xml:space="preserve"> and </w:t>
      </w:r>
      <w:r w:rsidR="00B52194" w:rsidRPr="00F53BDA">
        <w:rPr>
          <w:rFonts w:cs="Times New Roman"/>
          <w:szCs w:val="24"/>
        </w:rPr>
        <w:t xml:space="preserve">travel-related </w:t>
      </w:r>
      <w:r w:rsidR="00B52194" w:rsidRPr="00EC7F8D">
        <w:rPr>
          <w:rFonts w:cs="Times New Roman"/>
          <w:szCs w:val="24"/>
        </w:rPr>
        <w:t>attributes</w:t>
      </w:r>
      <w:r w:rsidR="0058439C" w:rsidRPr="00EC7F8D">
        <w:rPr>
          <w:rFonts w:cs="Times New Roman"/>
          <w:szCs w:val="24"/>
        </w:rPr>
        <w:t>.</w:t>
      </w:r>
      <w:r w:rsidR="00EE00BF" w:rsidRPr="00EC7F8D">
        <w:rPr>
          <w:rFonts w:cs="Times New Roman"/>
          <w:szCs w:val="24"/>
        </w:rPr>
        <w:t xml:space="preserve"> </w:t>
      </w:r>
      <w:r w:rsidR="00B52194" w:rsidRPr="00EC7F8D">
        <w:rPr>
          <w:rFonts w:cs="Times New Roman"/>
          <w:szCs w:val="24"/>
        </w:rPr>
        <w:t>However,</w:t>
      </w:r>
      <w:r w:rsidR="00EE00BF" w:rsidRPr="00EC7F8D">
        <w:rPr>
          <w:rFonts w:cs="Times New Roman"/>
          <w:szCs w:val="24"/>
        </w:rPr>
        <w:t xml:space="preserve"> it is also important to consider the data fit provided by such a model relative to</w:t>
      </w:r>
      <w:r w:rsidR="00B52194" w:rsidRPr="00EC7F8D">
        <w:rPr>
          <w:rFonts w:cs="Times New Roman"/>
          <w:szCs w:val="24"/>
        </w:rPr>
        <w:t xml:space="preserve"> </w:t>
      </w:r>
      <w:r w:rsidR="00416A6F">
        <w:rPr>
          <w:rFonts w:cs="Times New Roman"/>
          <w:szCs w:val="24"/>
        </w:rPr>
        <w:t xml:space="preserve">(a) </w:t>
      </w:r>
      <w:r w:rsidR="00AB730E">
        <w:rPr>
          <w:rFonts w:cs="Times New Roman"/>
          <w:szCs w:val="24"/>
        </w:rPr>
        <w:t xml:space="preserve">the N-MNP </w:t>
      </w:r>
      <w:r w:rsidR="00B52194" w:rsidRPr="00EC7F8D">
        <w:rPr>
          <w:rFonts w:cs="Times New Roman"/>
          <w:szCs w:val="24"/>
        </w:rPr>
        <w:t>model that ignores the non-normal</w:t>
      </w:r>
      <w:r w:rsidR="00D50F5B" w:rsidRPr="00EC7F8D">
        <w:rPr>
          <w:rFonts w:cs="Times New Roman"/>
          <w:szCs w:val="24"/>
        </w:rPr>
        <w:t xml:space="preserve"> distribution of the random parameters as well as </w:t>
      </w:r>
      <w:r w:rsidR="000350EC">
        <w:rPr>
          <w:rFonts w:cs="Times New Roman"/>
          <w:szCs w:val="24"/>
        </w:rPr>
        <w:t>(</w:t>
      </w:r>
      <w:r w:rsidR="00851ECB">
        <w:rPr>
          <w:rFonts w:cs="Times New Roman"/>
          <w:szCs w:val="24"/>
        </w:rPr>
        <w:t>b</w:t>
      </w:r>
      <w:r w:rsidR="000350EC">
        <w:rPr>
          <w:rFonts w:cs="Times New Roman"/>
          <w:szCs w:val="24"/>
        </w:rPr>
        <w:t xml:space="preserve">) </w:t>
      </w:r>
      <w:r w:rsidR="00D50F5B" w:rsidRPr="00EC7F8D">
        <w:rPr>
          <w:rFonts w:cs="Times New Roman"/>
          <w:szCs w:val="24"/>
        </w:rPr>
        <w:t>a non-random MNP (</w:t>
      </w:r>
      <w:r w:rsidR="004B2C47" w:rsidRPr="00EC7F8D">
        <w:rPr>
          <w:rFonts w:cs="Times New Roman"/>
          <w:szCs w:val="24"/>
        </w:rPr>
        <w:t xml:space="preserve">we call this </w:t>
      </w:r>
      <w:r w:rsidR="00D50F5B" w:rsidRPr="00EC7F8D">
        <w:rPr>
          <w:rFonts w:cs="Times New Roman"/>
          <w:szCs w:val="24"/>
        </w:rPr>
        <w:t>MNP)</w:t>
      </w:r>
      <w:r w:rsidR="00C72121" w:rsidRPr="00EC7F8D">
        <w:rPr>
          <w:rFonts w:cs="Times New Roman"/>
          <w:szCs w:val="24"/>
        </w:rPr>
        <w:t xml:space="preserve"> model</w:t>
      </w:r>
      <w:r w:rsidR="00AB730E">
        <w:rPr>
          <w:rFonts w:cs="Times New Roman"/>
          <w:szCs w:val="24"/>
        </w:rPr>
        <w:t xml:space="preserve"> that entirely </w:t>
      </w:r>
      <w:r w:rsidR="00D50F5B" w:rsidRPr="00EC7F8D">
        <w:rPr>
          <w:rFonts w:cs="Times New Roman"/>
          <w:szCs w:val="24"/>
        </w:rPr>
        <w:t>ignores the randomness</w:t>
      </w:r>
      <w:r w:rsidR="00D50F5B" w:rsidRPr="00F53BDA">
        <w:rPr>
          <w:rFonts w:cs="Times New Roman"/>
          <w:szCs w:val="24"/>
        </w:rPr>
        <w:t xml:space="preserve"> in the </w:t>
      </w:r>
      <w:r w:rsidR="006415C3" w:rsidRPr="00F53BDA">
        <w:rPr>
          <w:rFonts w:cs="Times New Roman"/>
          <w:szCs w:val="24"/>
        </w:rPr>
        <w:t>parameter</w:t>
      </w:r>
      <w:r w:rsidR="006415C3" w:rsidRPr="00FE5A12">
        <w:rPr>
          <w:rFonts w:cs="Times New Roman"/>
          <w:szCs w:val="24"/>
        </w:rPr>
        <w:t>s</w:t>
      </w:r>
      <w:r w:rsidR="006415C3" w:rsidRPr="00E118B1">
        <w:rPr>
          <w:rFonts w:cs="Times New Roman"/>
          <w:szCs w:val="24"/>
        </w:rPr>
        <w:t>.</w:t>
      </w:r>
      <w:r w:rsidR="006415C3" w:rsidRPr="00F53BDA">
        <w:rPr>
          <w:rFonts w:cs="Times New Roman"/>
          <w:szCs w:val="24"/>
        </w:rPr>
        <w:t xml:space="preserve"> </w:t>
      </w:r>
      <w:r w:rsidR="00EE00BF" w:rsidRPr="00F53BDA">
        <w:rPr>
          <w:rFonts w:cs="Times New Roman"/>
          <w:szCs w:val="24"/>
        </w:rPr>
        <w:t>The t</w:t>
      </w:r>
      <w:r w:rsidR="006415C3" w:rsidRPr="00F53BDA">
        <w:rPr>
          <w:rFonts w:cs="Times New Roman"/>
          <w:szCs w:val="24"/>
        </w:rPr>
        <w:t>hree</w:t>
      </w:r>
      <w:r w:rsidR="00EE00BF" w:rsidRPr="00F53BDA">
        <w:rPr>
          <w:rFonts w:cs="Times New Roman"/>
          <w:szCs w:val="24"/>
        </w:rPr>
        <w:t xml:space="preserve"> models can be compared using simple </w:t>
      </w:r>
      <w:r w:rsidR="00942BBA" w:rsidRPr="00F53BDA">
        <w:rPr>
          <w:rFonts w:cs="Times New Roman"/>
          <w:szCs w:val="24"/>
        </w:rPr>
        <w:t xml:space="preserve">pair-wise </w:t>
      </w:r>
      <w:r w:rsidR="00EE00BF" w:rsidRPr="00F53BDA">
        <w:rPr>
          <w:rFonts w:cs="Times New Roman"/>
          <w:szCs w:val="24"/>
        </w:rPr>
        <w:t>nested likelihood ratio test</w:t>
      </w:r>
      <w:r w:rsidR="00144F6E">
        <w:rPr>
          <w:rFonts w:cs="Times New Roman"/>
          <w:szCs w:val="24"/>
        </w:rPr>
        <w:t>s</w:t>
      </w:r>
      <w:r w:rsidR="00EE00BF" w:rsidRPr="00F53BDA">
        <w:rPr>
          <w:rFonts w:cs="Times New Roman"/>
          <w:szCs w:val="24"/>
        </w:rPr>
        <w:t xml:space="preserve"> because the </w:t>
      </w:r>
      <w:r w:rsidR="00DB2DD6" w:rsidRPr="00F53BDA">
        <w:rPr>
          <w:rFonts w:cs="Times New Roman"/>
          <w:szCs w:val="24"/>
        </w:rPr>
        <w:t>MNP model is a nested (restricted) version of the N-MNP model and the N-MNP model</w:t>
      </w:r>
      <w:r w:rsidR="008A285E">
        <w:rPr>
          <w:rFonts w:cs="Times New Roman"/>
          <w:szCs w:val="24"/>
        </w:rPr>
        <w:t>,</w:t>
      </w:r>
      <w:r w:rsidR="00DB2DD6" w:rsidRPr="00F53BDA">
        <w:rPr>
          <w:rFonts w:cs="Times New Roman"/>
          <w:szCs w:val="24"/>
        </w:rPr>
        <w:t xml:space="preserve"> in turn</w:t>
      </w:r>
      <w:r w:rsidR="008A285E">
        <w:rPr>
          <w:rFonts w:cs="Times New Roman"/>
          <w:szCs w:val="24"/>
        </w:rPr>
        <w:t>,</w:t>
      </w:r>
      <w:r w:rsidR="00DB2DD6" w:rsidRPr="00F53BDA">
        <w:rPr>
          <w:rFonts w:cs="Times New Roman"/>
          <w:szCs w:val="24"/>
        </w:rPr>
        <w:t xml:space="preserve"> is a nested (restricted) version of the F-MNP model.</w:t>
      </w:r>
      <w:r w:rsidR="00EE00BF" w:rsidRPr="00F53BDA">
        <w:rPr>
          <w:rFonts w:cs="Times New Roman"/>
          <w:szCs w:val="24"/>
        </w:rPr>
        <w:t xml:space="preserve"> We also evaluate the data fit of the </w:t>
      </w:r>
      <w:r w:rsidR="00DB2DD6" w:rsidRPr="00F53BDA">
        <w:rPr>
          <w:rFonts w:cs="Times New Roman"/>
          <w:szCs w:val="24"/>
        </w:rPr>
        <w:t>three models</w:t>
      </w:r>
      <w:r w:rsidR="00EE00BF" w:rsidRPr="00F53BDA">
        <w:rPr>
          <w:rFonts w:cs="Times New Roman"/>
          <w:szCs w:val="24"/>
        </w:rPr>
        <w:t xml:space="preserve"> intuitively and informally at both the disaggregate and aggregate levels. At the disaggregate level,</w:t>
      </w:r>
      <w:r w:rsidR="00DB2DD6" w:rsidRPr="00F53BDA">
        <w:rPr>
          <w:rFonts w:cs="Times New Roman"/>
          <w:szCs w:val="24"/>
        </w:rPr>
        <w:t xml:space="preserve"> </w:t>
      </w:r>
      <w:r w:rsidR="00EE00BF" w:rsidRPr="00F53BDA">
        <w:rPr>
          <w:rFonts w:cs="Times New Roman"/>
          <w:szCs w:val="24"/>
        </w:rPr>
        <w:t xml:space="preserve">we compute </w:t>
      </w:r>
      <w:r w:rsidR="00DB2DD6" w:rsidRPr="00F53BDA">
        <w:rPr>
          <w:rFonts w:cs="Times New Roman"/>
          <w:szCs w:val="24"/>
        </w:rPr>
        <w:t xml:space="preserve">the likelihood-based measures </w:t>
      </w:r>
      <w:r w:rsidR="001F126B">
        <w:rPr>
          <w:rFonts w:cs="Times New Roman"/>
          <w:szCs w:val="24"/>
        </w:rPr>
        <w:t>(including the adjusted rho-bar squared value and the Bayesian Information Cri</w:t>
      </w:r>
      <w:r w:rsidR="00B36D7D">
        <w:rPr>
          <w:rFonts w:cs="Times New Roman"/>
          <w:szCs w:val="24"/>
        </w:rPr>
        <w:t xml:space="preserve">terion or BIC) </w:t>
      </w:r>
      <w:r w:rsidR="00DB2DD6" w:rsidRPr="00F53BDA">
        <w:rPr>
          <w:rFonts w:cs="Times New Roman"/>
          <w:szCs w:val="24"/>
        </w:rPr>
        <w:t xml:space="preserve">as well as </w:t>
      </w:r>
      <w:r w:rsidR="00EE00BF" w:rsidRPr="00F53BDA">
        <w:rPr>
          <w:rFonts w:cs="Times New Roman"/>
          <w:szCs w:val="24"/>
        </w:rPr>
        <w:t xml:space="preserve">an average (across individuals) probability of correct prediction of the observed </w:t>
      </w:r>
      <w:r w:rsidR="00DB2DD6" w:rsidRPr="00F53BDA">
        <w:rPr>
          <w:rFonts w:cs="Times New Roman"/>
          <w:szCs w:val="24"/>
        </w:rPr>
        <w:t>choice</w:t>
      </w:r>
      <w:r w:rsidR="00EE00BF" w:rsidRPr="00F53BDA">
        <w:rPr>
          <w:rFonts w:cs="Times New Roman"/>
          <w:szCs w:val="24"/>
        </w:rPr>
        <w:t>.</w:t>
      </w:r>
      <w:r w:rsidR="00B36D7D">
        <w:rPr>
          <w:rStyle w:val="FootnoteReference"/>
          <w:szCs w:val="24"/>
        </w:rPr>
        <w:footnoteReference w:id="9"/>
      </w:r>
      <w:r w:rsidR="00DB2DD6" w:rsidRPr="00F53BDA">
        <w:rPr>
          <w:rFonts w:cs="Times New Roman"/>
          <w:szCs w:val="24"/>
        </w:rPr>
        <w:t xml:space="preserve"> </w:t>
      </w:r>
      <w:r w:rsidR="00EE00BF" w:rsidRPr="00F53BDA">
        <w:rPr>
          <w:rFonts w:cs="Times New Roman"/>
          <w:szCs w:val="24"/>
        </w:rPr>
        <w:t xml:space="preserve">At the aggregate level, </w:t>
      </w:r>
      <w:r w:rsidR="00DB2DD6" w:rsidRPr="00F53BDA">
        <w:rPr>
          <w:rFonts w:cs="Times New Roman"/>
          <w:szCs w:val="24"/>
        </w:rPr>
        <w:t xml:space="preserve">we compute the </w:t>
      </w:r>
      <w:r w:rsidR="002B748C" w:rsidRPr="00F53BDA">
        <w:rPr>
          <w:rFonts w:cs="Times New Roman"/>
          <w:szCs w:val="24"/>
        </w:rPr>
        <w:t xml:space="preserve">predicted shares of each mode from the </w:t>
      </w:r>
      <w:r w:rsidR="0024448D" w:rsidRPr="00F53BDA">
        <w:rPr>
          <w:rFonts w:cs="Times New Roman"/>
          <w:szCs w:val="24"/>
        </w:rPr>
        <w:t xml:space="preserve">three models and then compute the weighted average percentage error (WAPE) value (the weighting here is based on the actual observed share of </w:t>
      </w:r>
      <w:r w:rsidR="0024448D" w:rsidRPr="00F53BDA">
        <w:rPr>
          <w:rFonts w:cs="Times New Roman"/>
          <w:color w:val="000000" w:themeColor="text1"/>
          <w:szCs w:val="24"/>
        </w:rPr>
        <w:t xml:space="preserve">each mode). </w:t>
      </w:r>
      <w:r w:rsidR="00EE00BF" w:rsidRPr="00F53BDA">
        <w:rPr>
          <w:rFonts w:cs="Times New Roman"/>
          <w:color w:val="000000" w:themeColor="text1"/>
          <w:szCs w:val="24"/>
        </w:rPr>
        <w:t xml:space="preserve">The results of the data fit evaluations are provided in Table </w:t>
      </w:r>
      <w:r w:rsidR="00E346E7" w:rsidRPr="00F53BDA">
        <w:rPr>
          <w:rFonts w:cs="Times New Roman"/>
          <w:color w:val="000000" w:themeColor="text1"/>
          <w:szCs w:val="24"/>
        </w:rPr>
        <w:t>3</w:t>
      </w:r>
      <w:r w:rsidR="00EE00BF" w:rsidRPr="00F53BDA">
        <w:rPr>
          <w:rFonts w:cs="Times New Roman"/>
          <w:color w:val="000000" w:themeColor="text1"/>
          <w:szCs w:val="24"/>
        </w:rPr>
        <w:t xml:space="preserve">. </w:t>
      </w:r>
    </w:p>
    <w:p w14:paraId="137C7C0C" w14:textId="29AFA16B" w:rsidR="0042607E" w:rsidRDefault="0042607E" w:rsidP="000C0B75">
      <w:pPr>
        <w:spacing w:line="276" w:lineRule="auto"/>
        <w:rPr>
          <w:rFonts w:cs="Times New Roman"/>
          <w:color w:val="000000" w:themeColor="text1"/>
          <w:szCs w:val="24"/>
        </w:rPr>
      </w:pPr>
    </w:p>
    <w:p w14:paraId="51D03D2B" w14:textId="3CC77669" w:rsidR="0042607E" w:rsidRDefault="0042607E" w:rsidP="000C0B75">
      <w:pPr>
        <w:spacing w:line="276" w:lineRule="auto"/>
        <w:rPr>
          <w:rFonts w:cs="Times New Roman"/>
          <w:color w:val="000000" w:themeColor="text1"/>
          <w:szCs w:val="24"/>
        </w:rPr>
      </w:pPr>
    </w:p>
    <w:p w14:paraId="4B16612D" w14:textId="349ADCAE" w:rsidR="0042607E" w:rsidRDefault="0042607E" w:rsidP="000C0B75">
      <w:pPr>
        <w:spacing w:line="276" w:lineRule="auto"/>
        <w:rPr>
          <w:rFonts w:cs="Times New Roman"/>
          <w:color w:val="000000" w:themeColor="text1"/>
          <w:szCs w:val="24"/>
        </w:rPr>
      </w:pPr>
    </w:p>
    <w:p w14:paraId="3410D72E" w14:textId="051BBCA2" w:rsidR="0042607E" w:rsidRDefault="0042607E" w:rsidP="000C0B75">
      <w:pPr>
        <w:spacing w:line="276" w:lineRule="auto"/>
        <w:rPr>
          <w:rFonts w:cs="Times New Roman"/>
          <w:color w:val="000000" w:themeColor="text1"/>
          <w:szCs w:val="24"/>
        </w:rPr>
      </w:pPr>
    </w:p>
    <w:p w14:paraId="142039D1" w14:textId="3356CBC9" w:rsidR="0042607E" w:rsidRDefault="0042607E" w:rsidP="000C0B75">
      <w:pPr>
        <w:spacing w:line="276" w:lineRule="auto"/>
        <w:rPr>
          <w:rFonts w:cs="Times New Roman"/>
          <w:color w:val="000000" w:themeColor="text1"/>
          <w:szCs w:val="24"/>
        </w:rPr>
      </w:pPr>
    </w:p>
    <w:p w14:paraId="23D4B517" w14:textId="3233E961" w:rsidR="0042607E" w:rsidRDefault="0042607E" w:rsidP="000C0B75">
      <w:pPr>
        <w:spacing w:line="276" w:lineRule="auto"/>
        <w:rPr>
          <w:rFonts w:cs="Times New Roman"/>
          <w:color w:val="000000" w:themeColor="text1"/>
          <w:szCs w:val="24"/>
        </w:rPr>
      </w:pPr>
    </w:p>
    <w:p w14:paraId="0C8D06A8" w14:textId="19451B66" w:rsidR="0042607E" w:rsidRDefault="0042607E" w:rsidP="000C0B75">
      <w:pPr>
        <w:spacing w:line="276" w:lineRule="auto"/>
        <w:rPr>
          <w:rFonts w:cs="Times New Roman"/>
          <w:color w:val="000000" w:themeColor="text1"/>
          <w:szCs w:val="24"/>
        </w:rPr>
      </w:pPr>
    </w:p>
    <w:p w14:paraId="0C47F705" w14:textId="77777777" w:rsidR="0042607E" w:rsidRDefault="0042607E" w:rsidP="000C0B75">
      <w:pPr>
        <w:spacing w:line="276" w:lineRule="auto"/>
        <w:rPr>
          <w:rFonts w:cs="Times New Roman"/>
          <w:color w:val="000000" w:themeColor="text1"/>
          <w:szCs w:val="24"/>
        </w:rPr>
      </w:pPr>
    </w:p>
    <w:p w14:paraId="38B26A9B" w14:textId="77777777" w:rsidR="00680274" w:rsidRDefault="00680274" w:rsidP="00EE3784">
      <w:pPr>
        <w:rPr>
          <w:rFonts w:cs="Times New Roman"/>
          <w:b/>
          <w:szCs w:val="24"/>
        </w:rPr>
      </w:pPr>
    </w:p>
    <w:p w14:paraId="6195CB4F" w14:textId="48387377" w:rsidR="00EE3784" w:rsidRPr="00F53BDA" w:rsidRDefault="00EE3784" w:rsidP="00EE3784">
      <w:pPr>
        <w:rPr>
          <w:rFonts w:cs="Times New Roman"/>
          <w:b/>
          <w:szCs w:val="24"/>
        </w:rPr>
      </w:pPr>
      <w:r w:rsidRPr="00F53BDA">
        <w:rPr>
          <w:rFonts w:cs="Times New Roman"/>
          <w:b/>
          <w:szCs w:val="24"/>
        </w:rPr>
        <w:lastRenderedPageBreak/>
        <w:t>Table 3</w:t>
      </w:r>
      <w:r w:rsidR="00704C92">
        <w:rPr>
          <w:rFonts w:cs="Times New Roman"/>
          <w:b/>
          <w:szCs w:val="24"/>
        </w:rPr>
        <w:t>.</w:t>
      </w:r>
      <w:r w:rsidRPr="00F53BDA">
        <w:rPr>
          <w:rFonts w:cs="Times New Roman"/>
          <w:b/>
          <w:szCs w:val="24"/>
        </w:rPr>
        <w:t xml:space="preserve"> Data fit measures</w:t>
      </w:r>
    </w:p>
    <w:tbl>
      <w:tblPr>
        <w:tblW w:w="5000" w:type="pct"/>
        <w:tblLayout w:type="fixed"/>
        <w:tblLook w:val="04A0" w:firstRow="1" w:lastRow="0" w:firstColumn="1" w:lastColumn="0" w:noHBand="0" w:noVBand="1"/>
      </w:tblPr>
      <w:tblGrid>
        <w:gridCol w:w="1965"/>
        <w:gridCol w:w="1801"/>
        <w:gridCol w:w="1894"/>
        <w:gridCol w:w="1791"/>
        <w:gridCol w:w="7"/>
        <w:gridCol w:w="1872"/>
      </w:tblGrid>
      <w:tr w:rsidR="00EE3784" w:rsidRPr="00F53BDA" w14:paraId="05606FB2" w14:textId="77777777" w:rsidTr="007753EF">
        <w:trPr>
          <w:trHeight w:val="288"/>
        </w:trPr>
        <w:tc>
          <w:tcPr>
            <w:tcW w:w="2018" w:type="pct"/>
            <w:gridSpan w:val="2"/>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4AA585F1" w14:textId="77777777" w:rsidR="00EE3784" w:rsidRPr="00F53BDA" w:rsidRDefault="00EE3784" w:rsidP="007753EF">
            <w:pPr>
              <w:spacing w:line="240" w:lineRule="auto"/>
              <w:rPr>
                <w:rFonts w:eastAsia="Times New Roman" w:cs="Times New Roman"/>
                <w:b/>
                <w:bCs/>
                <w:color w:val="000000"/>
                <w:sz w:val="20"/>
                <w:szCs w:val="20"/>
              </w:rPr>
            </w:pPr>
            <w:r w:rsidRPr="00F53BDA">
              <w:rPr>
                <w:rFonts w:cs="Times New Roman"/>
                <w:sz w:val="20"/>
                <w:szCs w:val="20"/>
              </w:rPr>
              <w:br w:type="page"/>
            </w:r>
            <w:r w:rsidRPr="00F53BDA">
              <w:rPr>
                <w:rFonts w:eastAsia="Times New Roman" w:cs="Times New Roman"/>
                <w:b/>
                <w:bCs/>
                <w:color w:val="000000"/>
                <w:sz w:val="20"/>
                <w:szCs w:val="20"/>
              </w:rPr>
              <w:t>Metric</w:t>
            </w:r>
          </w:p>
        </w:tc>
        <w:tc>
          <w:tcPr>
            <w:tcW w:w="1015" w:type="pct"/>
            <w:tcBorders>
              <w:top w:val="double" w:sz="4" w:space="0" w:color="auto"/>
              <w:left w:val="nil"/>
              <w:bottom w:val="double" w:sz="4" w:space="0" w:color="auto"/>
              <w:right w:val="single" w:sz="4" w:space="0" w:color="auto"/>
            </w:tcBorders>
            <w:shd w:val="clear" w:color="auto" w:fill="auto"/>
            <w:noWrap/>
            <w:vAlign w:val="center"/>
            <w:hideMark/>
          </w:tcPr>
          <w:p w14:paraId="4B104C23" w14:textId="77777777" w:rsidR="00EE3784" w:rsidRPr="00F53BDA" w:rsidRDefault="00EE3784" w:rsidP="007753EF">
            <w:pPr>
              <w:spacing w:line="240" w:lineRule="auto"/>
              <w:jc w:val="center"/>
              <w:rPr>
                <w:rFonts w:eastAsia="Times New Roman" w:cs="Times New Roman"/>
                <w:b/>
                <w:bCs/>
                <w:color w:val="000000"/>
                <w:sz w:val="20"/>
                <w:szCs w:val="20"/>
              </w:rPr>
            </w:pPr>
            <w:r w:rsidRPr="00F53BDA">
              <w:rPr>
                <w:rFonts w:eastAsia="Times New Roman" w:cs="Times New Roman"/>
                <w:b/>
                <w:bCs/>
                <w:color w:val="000000"/>
                <w:sz w:val="20"/>
                <w:szCs w:val="20"/>
              </w:rPr>
              <w:t>Proposed F-MNP</w:t>
            </w:r>
          </w:p>
        </w:tc>
        <w:tc>
          <w:tcPr>
            <w:tcW w:w="960" w:type="pct"/>
            <w:tcBorders>
              <w:top w:val="double" w:sz="4" w:space="0" w:color="auto"/>
              <w:left w:val="nil"/>
              <w:bottom w:val="double" w:sz="4" w:space="0" w:color="auto"/>
              <w:right w:val="single" w:sz="4" w:space="0" w:color="auto"/>
            </w:tcBorders>
            <w:shd w:val="clear" w:color="auto" w:fill="auto"/>
            <w:noWrap/>
            <w:vAlign w:val="center"/>
            <w:hideMark/>
          </w:tcPr>
          <w:p w14:paraId="4B45AF89" w14:textId="77777777" w:rsidR="00EE3784" w:rsidRPr="00F53BDA" w:rsidRDefault="00EE3784" w:rsidP="007753EF">
            <w:pPr>
              <w:spacing w:line="240" w:lineRule="auto"/>
              <w:jc w:val="center"/>
              <w:rPr>
                <w:rFonts w:eastAsia="Times New Roman" w:cs="Times New Roman"/>
                <w:b/>
                <w:bCs/>
                <w:color w:val="000000"/>
                <w:sz w:val="20"/>
                <w:szCs w:val="20"/>
              </w:rPr>
            </w:pPr>
            <w:r w:rsidRPr="00F53BDA">
              <w:rPr>
                <w:rFonts w:eastAsia="Times New Roman" w:cs="Times New Roman"/>
                <w:b/>
                <w:bCs/>
                <w:color w:val="000000"/>
                <w:sz w:val="20"/>
                <w:szCs w:val="20"/>
              </w:rPr>
              <w:t>N-MNP</w:t>
            </w:r>
          </w:p>
        </w:tc>
        <w:tc>
          <w:tcPr>
            <w:tcW w:w="1007" w:type="pct"/>
            <w:gridSpan w:val="2"/>
            <w:tcBorders>
              <w:top w:val="double" w:sz="4" w:space="0" w:color="auto"/>
              <w:left w:val="single" w:sz="4" w:space="0" w:color="auto"/>
              <w:bottom w:val="double" w:sz="4" w:space="0" w:color="auto"/>
              <w:right w:val="double" w:sz="4" w:space="0" w:color="auto"/>
            </w:tcBorders>
          </w:tcPr>
          <w:p w14:paraId="4B6BE5EC" w14:textId="77777777" w:rsidR="00EE3784" w:rsidRPr="00F53BDA" w:rsidRDefault="00EE3784" w:rsidP="007753EF">
            <w:pPr>
              <w:spacing w:line="240" w:lineRule="auto"/>
              <w:jc w:val="center"/>
              <w:rPr>
                <w:rFonts w:eastAsia="Times New Roman" w:cs="Times New Roman"/>
                <w:b/>
                <w:bCs/>
                <w:color w:val="000000"/>
                <w:sz w:val="20"/>
                <w:szCs w:val="20"/>
              </w:rPr>
            </w:pPr>
            <w:r w:rsidRPr="00F53BDA">
              <w:rPr>
                <w:rFonts w:eastAsia="Times New Roman" w:cs="Times New Roman"/>
                <w:b/>
                <w:bCs/>
                <w:color w:val="000000"/>
                <w:sz w:val="20"/>
                <w:szCs w:val="20"/>
              </w:rPr>
              <w:t>MNP</w:t>
            </w:r>
          </w:p>
        </w:tc>
      </w:tr>
      <w:tr w:rsidR="00EE3784" w:rsidRPr="00F53BDA" w14:paraId="0C897AE9" w14:textId="77777777" w:rsidTr="007753EF">
        <w:trPr>
          <w:trHeight w:val="288"/>
        </w:trPr>
        <w:tc>
          <w:tcPr>
            <w:tcW w:w="5000" w:type="pct"/>
            <w:gridSpan w:val="6"/>
            <w:tcBorders>
              <w:top w:val="double" w:sz="4" w:space="0" w:color="auto"/>
              <w:left w:val="double" w:sz="4" w:space="0" w:color="auto"/>
              <w:bottom w:val="single" w:sz="4" w:space="0" w:color="auto"/>
              <w:right w:val="double" w:sz="4" w:space="0" w:color="auto"/>
            </w:tcBorders>
            <w:shd w:val="clear" w:color="auto" w:fill="auto"/>
            <w:noWrap/>
            <w:vAlign w:val="center"/>
            <w:hideMark/>
          </w:tcPr>
          <w:p w14:paraId="5FA9B4C9" w14:textId="77777777" w:rsidR="00EE3784" w:rsidRPr="00F53BDA" w:rsidRDefault="00EE3784" w:rsidP="007753EF">
            <w:pPr>
              <w:spacing w:line="240" w:lineRule="auto"/>
              <w:rPr>
                <w:rFonts w:eastAsia="Times New Roman" w:cs="Times New Roman"/>
                <w:b/>
                <w:bCs/>
                <w:i/>
                <w:color w:val="000000"/>
                <w:sz w:val="20"/>
                <w:szCs w:val="20"/>
              </w:rPr>
            </w:pPr>
            <w:r w:rsidRPr="00F53BDA">
              <w:rPr>
                <w:rFonts w:eastAsia="Times New Roman" w:cs="Times New Roman"/>
                <w:b/>
                <w:bCs/>
                <w:i/>
                <w:color w:val="000000"/>
                <w:sz w:val="20"/>
                <w:szCs w:val="20"/>
              </w:rPr>
              <w:t>Disaggregate fit measures</w:t>
            </w:r>
          </w:p>
        </w:tc>
      </w:tr>
      <w:tr w:rsidR="00EE3784" w:rsidRPr="00F53BDA" w14:paraId="3A6F4A29" w14:textId="77777777" w:rsidTr="007753EF">
        <w:trPr>
          <w:trHeight w:val="288"/>
        </w:trPr>
        <w:tc>
          <w:tcPr>
            <w:tcW w:w="2018" w:type="pct"/>
            <w:gridSpan w:val="2"/>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13CE1BD"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Log</w:t>
            </w:r>
            <w:r>
              <w:rPr>
                <w:rFonts w:eastAsia="Times New Roman" w:cs="Times New Roman"/>
                <w:color w:val="000000"/>
                <w:sz w:val="20"/>
                <w:szCs w:val="20"/>
              </w:rPr>
              <w:t>-</w:t>
            </w:r>
            <w:r w:rsidRPr="00F53BDA">
              <w:rPr>
                <w:rFonts w:eastAsia="Times New Roman" w:cs="Times New Roman"/>
                <w:color w:val="000000"/>
                <w:sz w:val="20"/>
                <w:szCs w:val="20"/>
              </w:rPr>
              <w:t>likelihood at convergence</w:t>
            </w:r>
          </w:p>
        </w:tc>
        <w:tc>
          <w:tcPr>
            <w:tcW w:w="1015" w:type="pct"/>
            <w:tcBorders>
              <w:top w:val="nil"/>
              <w:left w:val="nil"/>
              <w:bottom w:val="single" w:sz="4" w:space="0" w:color="auto"/>
              <w:right w:val="single" w:sz="4" w:space="0" w:color="auto"/>
            </w:tcBorders>
            <w:shd w:val="clear" w:color="auto" w:fill="auto"/>
            <w:noWrap/>
            <w:vAlign w:val="center"/>
            <w:hideMark/>
          </w:tcPr>
          <w:p w14:paraId="67ACBFC3"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-566.</w:t>
            </w:r>
            <w:r>
              <w:rPr>
                <w:rFonts w:eastAsia="Times New Roman" w:cs="Times New Roman"/>
                <w:color w:val="000000"/>
                <w:sz w:val="20"/>
                <w:szCs w:val="20"/>
              </w:rPr>
              <w:t>26</w:t>
            </w:r>
          </w:p>
        </w:tc>
        <w:tc>
          <w:tcPr>
            <w:tcW w:w="960" w:type="pct"/>
            <w:tcBorders>
              <w:top w:val="nil"/>
              <w:left w:val="nil"/>
              <w:bottom w:val="single" w:sz="4" w:space="0" w:color="auto"/>
              <w:right w:val="single" w:sz="4" w:space="0" w:color="auto"/>
            </w:tcBorders>
            <w:shd w:val="clear" w:color="auto" w:fill="auto"/>
            <w:noWrap/>
            <w:vAlign w:val="center"/>
            <w:hideMark/>
          </w:tcPr>
          <w:p w14:paraId="69458D34"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-5</w:t>
            </w:r>
            <w:r>
              <w:rPr>
                <w:rFonts w:eastAsia="Times New Roman" w:cs="Times New Roman"/>
                <w:color w:val="000000"/>
                <w:sz w:val="20"/>
                <w:szCs w:val="20"/>
              </w:rPr>
              <w:t>69</w:t>
            </w:r>
            <w:r w:rsidRPr="00F53BDA">
              <w:rPr>
                <w:rFonts w:eastAsia="Times New Roman" w:cs="Times New Roman"/>
                <w:color w:val="000000"/>
                <w:sz w:val="20"/>
                <w:szCs w:val="20"/>
              </w:rPr>
              <w:t>.</w:t>
            </w:r>
            <w:r>
              <w:rPr>
                <w:rFonts w:eastAsia="Times New Roman" w:cs="Times New Roman"/>
                <w:color w:val="000000"/>
                <w:sz w:val="20"/>
                <w:szCs w:val="20"/>
              </w:rPr>
              <w:t>44</w:t>
            </w:r>
          </w:p>
        </w:tc>
        <w:tc>
          <w:tcPr>
            <w:tcW w:w="1007" w:type="pct"/>
            <w:gridSpan w:val="2"/>
            <w:tcBorders>
              <w:top w:val="nil"/>
              <w:left w:val="single" w:sz="4" w:space="0" w:color="auto"/>
              <w:bottom w:val="single" w:sz="4" w:space="0" w:color="auto"/>
              <w:right w:val="double" w:sz="4" w:space="0" w:color="auto"/>
            </w:tcBorders>
          </w:tcPr>
          <w:p w14:paraId="2C46FD47"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-576.82</w:t>
            </w:r>
          </w:p>
        </w:tc>
      </w:tr>
      <w:tr w:rsidR="00EE3784" w:rsidRPr="00F53BDA" w14:paraId="322DB78A" w14:textId="77777777" w:rsidTr="007753EF">
        <w:trPr>
          <w:trHeight w:val="288"/>
        </w:trPr>
        <w:tc>
          <w:tcPr>
            <w:tcW w:w="2018" w:type="pct"/>
            <w:gridSpan w:val="2"/>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5A7CD7AA" w14:textId="4EA18A75"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Number of non-constant parameters</w:t>
            </w:r>
            <w:r w:rsidR="002155BC">
              <w:rPr>
                <w:rStyle w:val="FootnoteReference"/>
                <w:rFonts w:eastAsia="Times New Roman"/>
                <w:color w:val="000000"/>
                <w:sz w:val="20"/>
                <w:szCs w:val="20"/>
              </w:rPr>
              <w:footnoteReference w:id="10"/>
            </w:r>
          </w:p>
        </w:tc>
        <w:tc>
          <w:tcPr>
            <w:tcW w:w="1015" w:type="pct"/>
            <w:tcBorders>
              <w:top w:val="nil"/>
              <w:left w:val="nil"/>
              <w:bottom w:val="single" w:sz="4" w:space="0" w:color="auto"/>
              <w:right w:val="single" w:sz="4" w:space="0" w:color="auto"/>
            </w:tcBorders>
            <w:shd w:val="clear" w:color="auto" w:fill="auto"/>
            <w:noWrap/>
            <w:vAlign w:val="center"/>
            <w:hideMark/>
          </w:tcPr>
          <w:p w14:paraId="026A8D9F" w14:textId="0C9AF266" w:rsidR="00EE3784" w:rsidRPr="00F53BDA" w:rsidRDefault="00EE3784" w:rsidP="007753EF">
            <w:pPr>
              <w:spacing w:line="240" w:lineRule="auto"/>
              <w:jc w:val="right"/>
              <w:rPr>
                <w:rFonts w:eastAsia="Times New Roman" w:cs="Times New Roman"/>
                <w:color w:val="000000"/>
                <w:sz w:val="20"/>
                <w:szCs w:val="20"/>
              </w:rPr>
            </w:pPr>
            <w:r>
              <w:rPr>
                <w:rFonts w:eastAsia="Times New Roman" w:cs="Times New Roman"/>
                <w:color w:val="000000"/>
                <w:sz w:val="20"/>
                <w:szCs w:val="20"/>
              </w:rPr>
              <w:t>4</w:t>
            </w:r>
            <w:r w:rsidR="006A5CD5">
              <w:rPr>
                <w:rFonts w:eastAsia="Times New Roman" w:cs="Times New Roman"/>
                <w:color w:val="000000"/>
                <w:sz w:val="20"/>
                <w:szCs w:val="20"/>
              </w:rPr>
              <w:t>8</w:t>
            </w:r>
          </w:p>
        </w:tc>
        <w:tc>
          <w:tcPr>
            <w:tcW w:w="960" w:type="pct"/>
            <w:tcBorders>
              <w:top w:val="nil"/>
              <w:left w:val="nil"/>
              <w:bottom w:val="single" w:sz="4" w:space="0" w:color="auto"/>
              <w:right w:val="single" w:sz="4" w:space="0" w:color="auto"/>
            </w:tcBorders>
            <w:shd w:val="clear" w:color="auto" w:fill="auto"/>
            <w:noWrap/>
            <w:vAlign w:val="center"/>
            <w:hideMark/>
          </w:tcPr>
          <w:p w14:paraId="4CC7BFB6"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48</w:t>
            </w:r>
          </w:p>
        </w:tc>
        <w:tc>
          <w:tcPr>
            <w:tcW w:w="1007" w:type="pct"/>
            <w:gridSpan w:val="2"/>
            <w:tcBorders>
              <w:top w:val="nil"/>
              <w:left w:val="single" w:sz="4" w:space="0" w:color="auto"/>
              <w:bottom w:val="single" w:sz="4" w:space="0" w:color="auto"/>
              <w:right w:val="double" w:sz="4" w:space="0" w:color="auto"/>
            </w:tcBorders>
          </w:tcPr>
          <w:p w14:paraId="261296BE"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4</w:t>
            </w:r>
            <w:r>
              <w:rPr>
                <w:rFonts w:eastAsia="Times New Roman" w:cs="Times New Roman"/>
                <w:color w:val="000000"/>
                <w:sz w:val="20"/>
                <w:szCs w:val="20"/>
              </w:rPr>
              <w:t>6</w:t>
            </w:r>
          </w:p>
        </w:tc>
      </w:tr>
      <w:tr w:rsidR="00EE3784" w:rsidRPr="00F53BDA" w14:paraId="735A4739" w14:textId="77777777" w:rsidTr="007753EF">
        <w:trPr>
          <w:trHeight w:val="288"/>
        </w:trPr>
        <w:tc>
          <w:tcPr>
            <w:tcW w:w="2018" w:type="pct"/>
            <w:gridSpan w:val="2"/>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1EE6EBAC"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Log</w:t>
            </w:r>
            <w:r>
              <w:rPr>
                <w:rFonts w:eastAsia="Times New Roman" w:cs="Times New Roman"/>
                <w:color w:val="000000"/>
                <w:sz w:val="20"/>
                <w:szCs w:val="20"/>
              </w:rPr>
              <w:t>-</w:t>
            </w:r>
            <w:r w:rsidRPr="00F53BDA">
              <w:rPr>
                <w:rFonts w:eastAsia="Times New Roman" w:cs="Times New Roman"/>
                <w:color w:val="000000"/>
                <w:sz w:val="20"/>
                <w:szCs w:val="20"/>
              </w:rPr>
              <w:t xml:space="preserve">likelihood at constants-only </w:t>
            </w:r>
          </w:p>
        </w:tc>
        <w:tc>
          <w:tcPr>
            <w:tcW w:w="1015" w:type="pct"/>
            <w:tcBorders>
              <w:top w:val="nil"/>
              <w:left w:val="nil"/>
              <w:bottom w:val="single" w:sz="4" w:space="0" w:color="auto"/>
              <w:right w:val="single" w:sz="4" w:space="0" w:color="auto"/>
            </w:tcBorders>
            <w:shd w:val="clear" w:color="auto" w:fill="auto"/>
            <w:noWrap/>
            <w:vAlign w:val="center"/>
            <w:hideMark/>
          </w:tcPr>
          <w:p w14:paraId="1BEBE45A"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-743.53</w:t>
            </w:r>
          </w:p>
        </w:tc>
        <w:tc>
          <w:tcPr>
            <w:tcW w:w="960" w:type="pct"/>
            <w:tcBorders>
              <w:top w:val="nil"/>
              <w:left w:val="nil"/>
              <w:bottom w:val="single" w:sz="4" w:space="0" w:color="auto"/>
              <w:right w:val="single" w:sz="4" w:space="0" w:color="auto"/>
            </w:tcBorders>
            <w:shd w:val="clear" w:color="auto" w:fill="auto"/>
            <w:noWrap/>
            <w:vAlign w:val="center"/>
            <w:hideMark/>
          </w:tcPr>
          <w:p w14:paraId="43A41362"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-743.53</w:t>
            </w:r>
          </w:p>
        </w:tc>
        <w:tc>
          <w:tcPr>
            <w:tcW w:w="1007" w:type="pct"/>
            <w:gridSpan w:val="2"/>
            <w:tcBorders>
              <w:top w:val="nil"/>
              <w:left w:val="single" w:sz="4" w:space="0" w:color="auto"/>
              <w:bottom w:val="single" w:sz="4" w:space="0" w:color="auto"/>
              <w:right w:val="double" w:sz="4" w:space="0" w:color="auto"/>
            </w:tcBorders>
          </w:tcPr>
          <w:p w14:paraId="08886368"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-743.53</w:t>
            </w:r>
          </w:p>
        </w:tc>
      </w:tr>
      <w:tr w:rsidR="00EE3784" w:rsidRPr="00F53BDA" w14:paraId="2E68889C" w14:textId="77777777" w:rsidTr="007753EF">
        <w:trPr>
          <w:trHeight w:val="288"/>
        </w:trPr>
        <w:tc>
          <w:tcPr>
            <w:tcW w:w="2018" w:type="pct"/>
            <w:gridSpan w:val="2"/>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696B499E"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Adjusted Rho-squared value</w:t>
            </w:r>
          </w:p>
        </w:tc>
        <w:tc>
          <w:tcPr>
            <w:tcW w:w="1015" w:type="pct"/>
            <w:tcBorders>
              <w:top w:val="nil"/>
              <w:left w:val="nil"/>
              <w:bottom w:val="single" w:sz="4" w:space="0" w:color="auto"/>
              <w:right w:val="single" w:sz="4" w:space="0" w:color="auto"/>
            </w:tcBorders>
            <w:shd w:val="clear" w:color="auto" w:fill="auto"/>
            <w:noWrap/>
            <w:vAlign w:val="center"/>
            <w:hideMark/>
          </w:tcPr>
          <w:p w14:paraId="53F4329A" w14:textId="2A196AA5"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0.17</w:t>
            </w:r>
            <w:r w:rsidR="007435B9">
              <w:rPr>
                <w:rFonts w:eastAsia="Times New Roman" w:cs="Times New Roman"/>
                <w:color w:val="000000"/>
                <w:sz w:val="20"/>
                <w:szCs w:val="20"/>
              </w:rPr>
              <w:t>4</w:t>
            </w:r>
          </w:p>
        </w:tc>
        <w:tc>
          <w:tcPr>
            <w:tcW w:w="960" w:type="pct"/>
            <w:tcBorders>
              <w:top w:val="nil"/>
              <w:left w:val="nil"/>
              <w:bottom w:val="single" w:sz="4" w:space="0" w:color="auto"/>
              <w:right w:val="single" w:sz="4" w:space="0" w:color="auto"/>
            </w:tcBorders>
            <w:shd w:val="clear" w:color="auto" w:fill="auto"/>
            <w:noWrap/>
            <w:vAlign w:val="center"/>
            <w:hideMark/>
          </w:tcPr>
          <w:p w14:paraId="5A460F9E" w14:textId="4131C9B9"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0.1</w:t>
            </w:r>
            <w:r w:rsidR="007435B9">
              <w:rPr>
                <w:rFonts w:eastAsia="Times New Roman" w:cs="Times New Roman"/>
                <w:color w:val="000000"/>
                <w:sz w:val="20"/>
                <w:szCs w:val="20"/>
              </w:rPr>
              <w:t>70</w:t>
            </w:r>
          </w:p>
        </w:tc>
        <w:tc>
          <w:tcPr>
            <w:tcW w:w="1007" w:type="pct"/>
            <w:gridSpan w:val="2"/>
            <w:tcBorders>
              <w:top w:val="nil"/>
              <w:left w:val="single" w:sz="4" w:space="0" w:color="auto"/>
              <w:bottom w:val="single" w:sz="4" w:space="0" w:color="auto"/>
              <w:right w:val="double" w:sz="4" w:space="0" w:color="auto"/>
            </w:tcBorders>
          </w:tcPr>
          <w:p w14:paraId="4CD1F9CA"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0.16</w:t>
            </w:r>
            <w:r>
              <w:rPr>
                <w:rFonts w:eastAsia="Times New Roman" w:cs="Times New Roman"/>
                <w:color w:val="000000"/>
                <w:sz w:val="20"/>
                <w:szCs w:val="20"/>
              </w:rPr>
              <w:t>2</w:t>
            </w:r>
          </w:p>
        </w:tc>
      </w:tr>
      <w:tr w:rsidR="00B36D7D" w:rsidRPr="00F53BDA" w14:paraId="55E9BC29" w14:textId="77777777" w:rsidTr="007753EF">
        <w:trPr>
          <w:trHeight w:val="288"/>
        </w:trPr>
        <w:tc>
          <w:tcPr>
            <w:tcW w:w="2018" w:type="pct"/>
            <w:gridSpan w:val="2"/>
            <w:tcBorders>
              <w:top w:val="single" w:sz="4" w:space="0" w:color="auto"/>
              <w:left w:val="double" w:sz="4" w:space="0" w:color="auto"/>
              <w:bottom w:val="single" w:sz="4" w:space="0" w:color="auto"/>
              <w:right w:val="single" w:sz="4" w:space="0" w:color="auto"/>
            </w:tcBorders>
            <w:shd w:val="clear" w:color="auto" w:fill="auto"/>
            <w:noWrap/>
            <w:vAlign w:val="bottom"/>
          </w:tcPr>
          <w:p w14:paraId="77A66E51" w14:textId="5750A69E" w:rsidR="00B36D7D" w:rsidRPr="00F53BDA" w:rsidRDefault="00B36D7D" w:rsidP="007753EF">
            <w:pPr>
              <w:spacing w:line="240" w:lineRule="auto"/>
              <w:rPr>
                <w:rFonts w:eastAsia="Times New Roman" w:cs="Times New Roman"/>
                <w:color w:val="000000"/>
                <w:sz w:val="20"/>
                <w:szCs w:val="20"/>
              </w:rPr>
            </w:pPr>
            <w:r>
              <w:rPr>
                <w:rFonts w:eastAsia="Times New Roman" w:cs="Times New Roman"/>
                <w:color w:val="000000"/>
                <w:sz w:val="20"/>
                <w:szCs w:val="20"/>
              </w:rPr>
              <w:t>Bayesian Information Criterion or BIC</w:t>
            </w:r>
          </w:p>
        </w:tc>
        <w:tc>
          <w:tcPr>
            <w:tcW w:w="1015" w:type="pct"/>
            <w:tcBorders>
              <w:top w:val="nil"/>
              <w:left w:val="nil"/>
              <w:bottom w:val="single" w:sz="4" w:space="0" w:color="auto"/>
              <w:right w:val="single" w:sz="4" w:space="0" w:color="auto"/>
            </w:tcBorders>
            <w:shd w:val="clear" w:color="auto" w:fill="auto"/>
            <w:noWrap/>
            <w:vAlign w:val="center"/>
          </w:tcPr>
          <w:p w14:paraId="46E323F8" w14:textId="3CE3C443" w:rsidR="00B36D7D" w:rsidRPr="00F53BDA" w:rsidRDefault="002155BC" w:rsidP="007753EF">
            <w:pPr>
              <w:spacing w:line="240" w:lineRule="auto"/>
              <w:jc w:val="right"/>
              <w:rPr>
                <w:rFonts w:eastAsia="Times New Roman" w:cs="Times New Roman"/>
                <w:color w:val="000000"/>
                <w:sz w:val="20"/>
                <w:szCs w:val="20"/>
              </w:rPr>
            </w:pPr>
            <w:r>
              <w:rPr>
                <w:rFonts w:eastAsia="Times New Roman" w:cs="Times New Roman"/>
                <w:color w:val="000000"/>
                <w:sz w:val="20"/>
                <w:szCs w:val="20"/>
              </w:rPr>
              <w:t>7</w:t>
            </w:r>
            <w:r w:rsidR="00BC4BAD">
              <w:rPr>
                <w:rFonts w:eastAsia="Times New Roman" w:cs="Times New Roman"/>
                <w:color w:val="000000"/>
                <w:sz w:val="20"/>
                <w:szCs w:val="20"/>
              </w:rPr>
              <w:t>46.93</w:t>
            </w:r>
          </w:p>
        </w:tc>
        <w:tc>
          <w:tcPr>
            <w:tcW w:w="960" w:type="pct"/>
            <w:tcBorders>
              <w:top w:val="nil"/>
              <w:left w:val="nil"/>
              <w:bottom w:val="single" w:sz="4" w:space="0" w:color="auto"/>
              <w:right w:val="single" w:sz="4" w:space="0" w:color="auto"/>
            </w:tcBorders>
            <w:shd w:val="clear" w:color="auto" w:fill="auto"/>
            <w:noWrap/>
            <w:vAlign w:val="center"/>
          </w:tcPr>
          <w:p w14:paraId="12E7CC52" w14:textId="3C2EF9FF" w:rsidR="00B36D7D" w:rsidRPr="00F53BDA" w:rsidRDefault="002155BC" w:rsidP="007753EF">
            <w:pPr>
              <w:spacing w:line="240" w:lineRule="auto"/>
              <w:jc w:val="right"/>
              <w:rPr>
                <w:rFonts w:eastAsia="Times New Roman" w:cs="Times New Roman"/>
                <w:color w:val="000000"/>
                <w:sz w:val="20"/>
                <w:szCs w:val="20"/>
              </w:rPr>
            </w:pPr>
            <w:r>
              <w:rPr>
                <w:rFonts w:eastAsia="Times New Roman" w:cs="Times New Roman"/>
                <w:color w:val="000000"/>
                <w:sz w:val="20"/>
                <w:szCs w:val="20"/>
              </w:rPr>
              <w:t>7</w:t>
            </w:r>
            <w:r w:rsidR="00BC4BAD">
              <w:rPr>
                <w:rFonts w:eastAsia="Times New Roman" w:cs="Times New Roman"/>
                <w:color w:val="000000"/>
                <w:sz w:val="20"/>
                <w:szCs w:val="20"/>
              </w:rPr>
              <w:t>50.11</w:t>
            </w:r>
          </w:p>
        </w:tc>
        <w:tc>
          <w:tcPr>
            <w:tcW w:w="1007" w:type="pct"/>
            <w:gridSpan w:val="2"/>
            <w:tcBorders>
              <w:top w:val="nil"/>
              <w:left w:val="single" w:sz="4" w:space="0" w:color="auto"/>
              <w:bottom w:val="single" w:sz="4" w:space="0" w:color="auto"/>
              <w:right w:val="double" w:sz="4" w:space="0" w:color="auto"/>
            </w:tcBorders>
          </w:tcPr>
          <w:p w14:paraId="6196167E" w14:textId="4F8D711C" w:rsidR="00B36D7D" w:rsidRPr="00F53BDA" w:rsidRDefault="002155BC" w:rsidP="007753EF">
            <w:pPr>
              <w:spacing w:line="240" w:lineRule="auto"/>
              <w:jc w:val="right"/>
              <w:rPr>
                <w:rFonts w:eastAsia="Times New Roman" w:cs="Times New Roman"/>
                <w:color w:val="000000"/>
                <w:sz w:val="20"/>
                <w:szCs w:val="20"/>
              </w:rPr>
            </w:pPr>
            <w:r>
              <w:rPr>
                <w:rFonts w:eastAsia="Times New Roman" w:cs="Times New Roman"/>
                <w:color w:val="000000"/>
                <w:sz w:val="20"/>
                <w:szCs w:val="20"/>
              </w:rPr>
              <w:t>7</w:t>
            </w:r>
            <w:r w:rsidR="00BC4BAD">
              <w:rPr>
                <w:rFonts w:eastAsia="Times New Roman" w:cs="Times New Roman"/>
                <w:color w:val="000000"/>
                <w:sz w:val="20"/>
                <w:szCs w:val="20"/>
              </w:rPr>
              <w:t>50.68</w:t>
            </w:r>
          </w:p>
        </w:tc>
      </w:tr>
      <w:tr w:rsidR="00EE3784" w:rsidRPr="00F53BDA" w14:paraId="5F675B0E" w14:textId="77777777" w:rsidTr="007753EF">
        <w:trPr>
          <w:trHeight w:val="288"/>
        </w:trPr>
        <w:tc>
          <w:tcPr>
            <w:tcW w:w="2018" w:type="pct"/>
            <w:gridSpan w:val="2"/>
            <w:tcBorders>
              <w:top w:val="single" w:sz="4" w:space="0" w:color="auto"/>
              <w:left w:val="double" w:sz="4" w:space="0" w:color="auto"/>
              <w:bottom w:val="single" w:sz="4" w:space="0" w:color="auto"/>
              <w:right w:val="single" w:sz="4" w:space="0" w:color="auto"/>
            </w:tcBorders>
            <w:shd w:val="clear" w:color="auto" w:fill="auto"/>
            <w:noWrap/>
            <w:vAlign w:val="bottom"/>
            <w:hideMark/>
          </w:tcPr>
          <w:p w14:paraId="7B4D946C"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Average probability of correct prediction</w:t>
            </w:r>
          </w:p>
        </w:tc>
        <w:tc>
          <w:tcPr>
            <w:tcW w:w="1015" w:type="pct"/>
            <w:tcBorders>
              <w:top w:val="nil"/>
              <w:left w:val="nil"/>
              <w:bottom w:val="single" w:sz="4" w:space="0" w:color="auto"/>
              <w:right w:val="single" w:sz="4" w:space="0" w:color="auto"/>
            </w:tcBorders>
            <w:shd w:val="clear" w:color="auto" w:fill="auto"/>
            <w:noWrap/>
            <w:vAlign w:val="center"/>
            <w:hideMark/>
          </w:tcPr>
          <w:p w14:paraId="6A43E593"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0.64</w:t>
            </w:r>
            <w:r>
              <w:rPr>
                <w:rFonts w:eastAsia="Times New Roman" w:cs="Times New Roman"/>
                <w:color w:val="000000"/>
                <w:sz w:val="20"/>
                <w:szCs w:val="20"/>
              </w:rPr>
              <w:t>1</w:t>
            </w:r>
          </w:p>
        </w:tc>
        <w:tc>
          <w:tcPr>
            <w:tcW w:w="960" w:type="pct"/>
            <w:tcBorders>
              <w:top w:val="nil"/>
              <w:left w:val="nil"/>
              <w:bottom w:val="single" w:sz="4" w:space="0" w:color="auto"/>
              <w:right w:val="single" w:sz="4" w:space="0" w:color="auto"/>
            </w:tcBorders>
            <w:shd w:val="clear" w:color="auto" w:fill="auto"/>
            <w:noWrap/>
            <w:vAlign w:val="center"/>
            <w:hideMark/>
          </w:tcPr>
          <w:p w14:paraId="49CB196F"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0.63</w:t>
            </w:r>
            <w:r>
              <w:rPr>
                <w:rFonts w:eastAsia="Times New Roman" w:cs="Times New Roman"/>
                <w:color w:val="000000"/>
                <w:sz w:val="20"/>
                <w:szCs w:val="20"/>
              </w:rPr>
              <w:t>8</w:t>
            </w:r>
          </w:p>
        </w:tc>
        <w:tc>
          <w:tcPr>
            <w:tcW w:w="1007" w:type="pct"/>
            <w:gridSpan w:val="2"/>
            <w:tcBorders>
              <w:top w:val="nil"/>
              <w:left w:val="single" w:sz="4" w:space="0" w:color="auto"/>
              <w:bottom w:val="single" w:sz="4" w:space="0" w:color="auto"/>
              <w:right w:val="double" w:sz="4" w:space="0" w:color="auto"/>
            </w:tcBorders>
          </w:tcPr>
          <w:p w14:paraId="0F9B99C9"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0.631</w:t>
            </w:r>
          </w:p>
        </w:tc>
      </w:tr>
      <w:tr w:rsidR="00EE3784" w:rsidRPr="00F53BDA" w14:paraId="69783F20" w14:textId="77777777" w:rsidTr="007753EF">
        <w:trPr>
          <w:trHeight w:val="288"/>
        </w:trPr>
        <w:tc>
          <w:tcPr>
            <w:tcW w:w="2018" w:type="pct"/>
            <w:gridSpan w:val="2"/>
            <w:tcBorders>
              <w:top w:val="single" w:sz="4" w:space="0" w:color="auto"/>
              <w:left w:val="double" w:sz="4" w:space="0" w:color="auto"/>
              <w:bottom w:val="single" w:sz="4" w:space="0" w:color="auto"/>
              <w:right w:val="single" w:sz="4" w:space="0" w:color="auto"/>
            </w:tcBorders>
            <w:shd w:val="clear" w:color="auto" w:fill="auto"/>
            <w:noWrap/>
            <w:vAlign w:val="bottom"/>
          </w:tcPr>
          <w:p w14:paraId="1B1D1A47"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Likelihood ratio</w:t>
            </w:r>
            <w:r>
              <w:rPr>
                <w:rFonts w:eastAsia="Times New Roman" w:cs="Times New Roman"/>
                <w:color w:val="000000"/>
                <w:sz w:val="20"/>
                <w:szCs w:val="20"/>
              </w:rPr>
              <w:t xml:space="preserve"> (LR)</w:t>
            </w:r>
            <w:r w:rsidRPr="00F53BDA">
              <w:rPr>
                <w:rFonts w:eastAsia="Times New Roman" w:cs="Times New Roman"/>
                <w:color w:val="000000"/>
                <w:sz w:val="20"/>
                <w:szCs w:val="20"/>
              </w:rPr>
              <w:t xml:space="preserve"> test: N-MNP vs</w:t>
            </w:r>
            <w:r>
              <w:rPr>
                <w:rFonts w:eastAsia="Times New Roman" w:cs="Times New Roman"/>
                <w:color w:val="000000"/>
                <w:sz w:val="20"/>
                <w:szCs w:val="20"/>
              </w:rPr>
              <w:t xml:space="preserve"> </w:t>
            </w:r>
            <w:r w:rsidRPr="00F53BDA">
              <w:rPr>
                <w:rFonts w:eastAsia="Times New Roman" w:cs="Times New Roman"/>
                <w:color w:val="000000"/>
                <w:sz w:val="20"/>
                <w:szCs w:val="20"/>
              </w:rPr>
              <w:t>MNP</w:t>
            </w:r>
          </w:p>
        </w:tc>
        <w:tc>
          <w:tcPr>
            <w:tcW w:w="1015" w:type="pct"/>
            <w:tcBorders>
              <w:top w:val="nil"/>
              <w:left w:val="nil"/>
              <w:bottom w:val="single" w:sz="4" w:space="0" w:color="auto"/>
              <w:right w:val="single" w:sz="4" w:space="0" w:color="auto"/>
            </w:tcBorders>
            <w:shd w:val="clear" w:color="auto" w:fill="auto"/>
            <w:noWrap/>
            <w:vAlign w:val="center"/>
          </w:tcPr>
          <w:p w14:paraId="4685E8BD"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eastAsia="Times New Roman" w:cs="Times New Roman"/>
                <w:color w:val="000000"/>
                <w:sz w:val="20"/>
                <w:szCs w:val="20"/>
              </w:rPr>
              <w:t>-</w:t>
            </w:r>
          </w:p>
        </w:tc>
        <w:tc>
          <w:tcPr>
            <w:tcW w:w="1967" w:type="pct"/>
            <w:gridSpan w:val="3"/>
            <w:tcBorders>
              <w:top w:val="nil"/>
              <w:left w:val="nil"/>
              <w:bottom w:val="single" w:sz="4" w:space="0" w:color="auto"/>
              <w:right w:val="double" w:sz="4" w:space="0" w:color="auto"/>
            </w:tcBorders>
            <w:shd w:val="clear" w:color="auto" w:fill="auto"/>
            <w:noWrap/>
            <w:vAlign w:val="center"/>
          </w:tcPr>
          <w:p w14:paraId="1A3E776D" w14:textId="77777777" w:rsidR="00EE3784" w:rsidRPr="00F53BDA" w:rsidRDefault="00EE3784" w:rsidP="007753EF">
            <w:pPr>
              <w:spacing w:line="240" w:lineRule="auto"/>
              <w:jc w:val="right"/>
              <w:rPr>
                <w:rFonts w:eastAsia="Times New Roman" w:cs="Times New Roman"/>
                <w:color w:val="000000"/>
                <w:sz w:val="20"/>
                <w:szCs w:val="20"/>
              </w:rPr>
            </w:pPr>
            <w:r w:rsidRPr="00F53BDA">
              <w:rPr>
                <w:rFonts w:cs="Times New Roman"/>
                <w:sz w:val="20"/>
                <w:szCs w:val="20"/>
              </w:rPr>
              <w:t>LR = 1</w:t>
            </w:r>
            <w:r>
              <w:rPr>
                <w:rFonts w:cs="Times New Roman"/>
                <w:sz w:val="20"/>
                <w:szCs w:val="20"/>
              </w:rPr>
              <w:t>4</w:t>
            </w:r>
            <w:r w:rsidRPr="00F53BDA">
              <w:rPr>
                <w:rFonts w:cs="Times New Roman"/>
                <w:sz w:val="20"/>
                <w:szCs w:val="20"/>
              </w:rPr>
              <w:t>.</w:t>
            </w:r>
            <w:r>
              <w:rPr>
                <w:rFonts w:cs="Times New Roman"/>
                <w:sz w:val="20"/>
                <w:szCs w:val="20"/>
              </w:rPr>
              <w:t>76</w:t>
            </w:r>
            <w:r w:rsidRPr="00F53BDA">
              <w:rPr>
                <w:rFonts w:cs="Times New Roman"/>
                <w:sz w:val="20"/>
                <w:szCs w:val="20"/>
              </w:rPr>
              <w:t xml:space="preserve">&gt; </w:t>
            </w:r>
            <m:oMath>
              <m:sSubSup>
                <m:sSubSupPr>
                  <m:ctrlPr>
                    <w:rPr>
                      <w:rFonts w:ascii="Cambria Math" w:hAnsi="Cambria Math" w:cs="Times New Roman"/>
                      <w:i/>
                      <w:sz w:val="20"/>
                      <w:szCs w:val="20"/>
                    </w:rPr>
                  </m:ctrlPr>
                </m:sSubSupPr>
                <m:e>
                  <m:r>
                    <w:rPr>
                      <w:rFonts w:ascii="Cambria Math" w:hAnsi="Cambria Math" w:cs="Times New Roman"/>
                      <w:sz w:val="20"/>
                      <w:szCs w:val="20"/>
                    </w:rPr>
                    <m:t>χ</m:t>
                  </m:r>
                </m:e>
                <m:sub>
                  <m:r>
                    <w:rPr>
                      <w:rFonts w:ascii="Cambria Math" w:hAnsi="Cambria Math" w:cs="Times New Roman"/>
                      <w:sz w:val="20"/>
                      <w:szCs w:val="20"/>
                    </w:rPr>
                    <m:t>(2,  0.05)</m:t>
                  </m:r>
                </m:sub>
                <m:sup>
                  <m:r>
                    <w:rPr>
                      <w:rFonts w:ascii="Cambria Math" w:hAnsi="Cambria Math" w:cs="Times New Roman"/>
                      <w:sz w:val="20"/>
                      <w:szCs w:val="20"/>
                    </w:rPr>
                    <m:t>2</m:t>
                  </m:r>
                </m:sup>
              </m:sSubSup>
              <m:r>
                <w:rPr>
                  <w:rFonts w:ascii="Cambria Math" w:hAnsi="Cambria Math" w:cs="Times New Roman"/>
                  <w:sz w:val="20"/>
                  <w:szCs w:val="20"/>
                </w:rPr>
                <m:t>=</m:t>
              </m:r>
            </m:oMath>
            <w:r>
              <w:rPr>
                <w:rFonts w:eastAsiaTheme="minorEastAsia" w:cs="Times New Roman"/>
                <w:sz w:val="20"/>
                <w:szCs w:val="20"/>
              </w:rPr>
              <w:t>5.991</w:t>
            </w:r>
          </w:p>
        </w:tc>
      </w:tr>
      <w:tr w:rsidR="00EE3784" w:rsidRPr="00F53BDA" w14:paraId="3D5000DB" w14:textId="77777777" w:rsidTr="007753EF">
        <w:trPr>
          <w:trHeight w:val="288"/>
        </w:trPr>
        <w:tc>
          <w:tcPr>
            <w:tcW w:w="2018" w:type="pct"/>
            <w:gridSpan w:val="2"/>
            <w:tcBorders>
              <w:top w:val="single" w:sz="4" w:space="0" w:color="auto"/>
              <w:left w:val="double" w:sz="4" w:space="0" w:color="auto"/>
              <w:bottom w:val="double" w:sz="4" w:space="0" w:color="auto"/>
              <w:right w:val="single" w:sz="4" w:space="0" w:color="auto"/>
            </w:tcBorders>
            <w:shd w:val="clear" w:color="auto" w:fill="auto"/>
            <w:noWrap/>
            <w:vAlign w:val="center"/>
            <w:hideMark/>
          </w:tcPr>
          <w:p w14:paraId="451AA71C"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Likelihood ratio test: Proposed F-MNP vs N-MNP</w:t>
            </w:r>
          </w:p>
        </w:tc>
        <w:tc>
          <w:tcPr>
            <w:tcW w:w="1979" w:type="pct"/>
            <w:gridSpan w:val="3"/>
            <w:tcBorders>
              <w:top w:val="single" w:sz="4" w:space="0" w:color="auto"/>
              <w:left w:val="nil"/>
              <w:bottom w:val="double" w:sz="4" w:space="0" w:color="auto"/>
              <w:right w:val="single" w:sz="4" w:space="0" w:color="auto"/>
            </w:tcBorders>
            <w:shd w:val="clear" w:color="auto" w:fill="auto"/>
            <w:noWrap/>
            <w:vAlign w:val="center"/>
            <w:hideMark/>
          </w:tcPr>
          <w:p w14:paraId="2A89BA02" w14:textId="77777777" w:rsidR="00EE3784" w:rsidRPr="00F53BDA" w:rsidRDefault="00EE3784" w:rsidP="007753EF">
            <w:pPr>
              <w:spacing w:line="240" w:lineRule="auto"/>
              <w:jc w:val="center"/>
              <w:rPr>
                <w:rFonts w:eastAsia="Times New Roman" w:cs="Times New Roman"/>
                <w:color w:val="000000"/>
                <w:sz w:val="20"/>
                <w:szCs w:val="20"/>
              </w:rPr>
            </w:pPr>
            <w:r w:rsidRPr="00F53BDA">
              <w:rPr>
                <w:rFonts w:cs="Times New Roman"/>
                <w:sz w:val="20"/>
                <w:szCs w:val="20"/>
              </w:rPr>
              <w:t xml:space="preserve">LR = </w:t>
            </w:r>
            <w:r>
              <w:rPr>
                <w:rFonts w:cs="Times New Roman"/>
                <w:sz w:val="20"/>
                <w:szCs w:val="20"/>
              </w:rPr>
              <w:t>6.36</w:t>
            </w:r>
            <w:r w:rsidRPr="00F53BDA">
              <w:rPr>
                <w:rFonts w:cs="Times New Roman"/>
                <w:sz w:val="20"/>
                <w:szCs w:val="20"/>
              </w:rPr>
              <w:t xml:space="preserve">&gt; </w:t>
            </w:r>
            <m:oMath>
              <m:sSubSup>
                <m:sSubSupPr>
                  <m:ctrlPr>
                    <w:rPr>
                      <w:rFonts w:ascii="Cambria Math" w:hAnsi="Cambria Math" w:cs="Times New Roman"/>
                      <w:i/>
                      <w:sz w:val="20"/>
                      <w:szCs w:val="20"/>
                    </w:rPr>
                  </m:ctrlPr>
                </m:sSubSupPr>
                <m:e>
                  <m:r>
                    <w:rPr>
                      <w:rFonts w:ascii="Cambria Math" w:hAnsi="Cambria Math" w:cs="Times New Roman"/>
                      <w:sz w:val="20"/>
                      <w:szCs w:val="20"/>
                    </w:rPr>
                    <m:t>χ</m:t>
                  </m:r>
                </m:e>
                <m:sub>
                  <m:r>
                    <w:rPr>
                      <w:rFonts w:ascii="Cambria Math" w:hAnsi="Cambria Math" w:cs="Times New Roman"/>
                      <w:sz w:val="20"/>
                      <w:szCs w:val="20"/>
                    </w:rPr>
                    <m:t>(1,  0.05)</m:t>
                  </m:r>
                </m:sub>
                <m:sup>
                  <m:r>
                    <w:rPr>
                      <w:rFonts w:ascii="Cambria Math" w:hAnsi="Cambria Math" w:cs="Times New Roman"/>
                      <w:sz w:val="20"/>
                      <w:szCs w:val="20"/>
                    </w:rPr>
                    <m:t>2</m:t>
                  </m:r>
                </m:sup>
              </m:sSubSup>
              <m:r>
                <w:rPr>
                  <w:rFonts w:ascii="Cambria Math" w:hAnsi="Cambria Math" w:cs="Times New Roman"/>
                  <w:sz w:val="20"/>
                  <w:szCs w:val="20"/>
                </w:rPr>
                <m:t>=</m:t>
              </m:r>
            </m:oMath>
            <w:r>
              <w:rPr>
                <w:rFonts w:eastAsiaTheme="minorEastAsia" w:cs="Times New Roman"/>
                <w:sz w:val="20"/>
                <w:szCs w:val="20"/>
              </w:rPr>
              <w:t>3.841</w:t>
            </w:r>
          </w:p>
        </w:tc>
        <w:tc>
          <w:tcPr>
            <w:tcW w:w="1003" w:type="pct"/>
            <w:tcBorders>
              <w:top w:val="single" w:sz="4" w:space="0" w:color="auto"/>
              <w:left w:val="single" w:sz="4" w:space="0" w:color="auto"/>
              <w:bottom w:val="double" w:sz="4" w:space="0" w:color="auto"/>
              <w:right w:val="double" w:sz="4" w:space="0" w:color="auto"/>
            </w:tcBorders>
            <w:vAlign w:val="center"/>
          </w:tcPr>
          <w:p w14:paraId="00B1BA98" w14:textId="77777777" w:rsidR="00EE3784" w:rsidRPr="00F53BDA" w:rsidRDefault="00EE3784" w:rsidP="007753EF">
            <w:pPr>
              <w:spacing w:line="240" w:lineRule="auto"/>
              <w:jc w:val="right"/>
              <w:rPr>
                <w:rFonts w:cs="Times New Roman"/>
                <w:sz w:val="20"/>
                <w:szCs w:val="20"/>
              </w:rPr>
            </w:pPr>
            <w:r w:rsidRPr="00F53BDA">
              <w:rPr>
                <w:rFonts w:cs="Times New Roman"/>
                <w:sz w:val="20"/>
                <w:szCs w:val="20"/>
              </w:rPr>
              <w:t>-</w:t>
            </w:r>
          </w:p>
        </w:tc>
      </w:tr>
      <w:tr w:rsidR="00EE3784" w:rsidRPr="00F53BDA" w14:paraId="76669F5E" w14:textId="77777777" w:rsidTr="007753EF">
        <w:trPr>
          <w:trHeight w:val="288"/>
        </w:trPr>
        <w:tc>
          <w:tcPr>
            <w:tcW w:w="5000" w:type="pct"/>
            <w:gridSpan w:val="6"/>
            <w:tcBorders>
              <w:top w:val="double" w:sz="4" w:space="0" w:color="auto"/>
              <w:left w:val="double" w:sz="4" w:space="0" w:color="auto"/>
              <w:bottom w:val="double" w:sz="4" w:space="0" w:color="auto"/>
              <w:right w:val="double" w:sz="4" w:space="0" w:color="auto"/>
            </w:tcBorders>
            <w:shd w:val="clear" w:color="auto" w:fill="auto"/>
            <w:noWrap/>
            <w:vAlign w:val="center"/>
            <w:hideMark/>
          </w:tcPr>
          <w:p w14:paraId="413DAEC5" w14:textId="77777777" w:rsidR="00EE3784" w:rsidRPr="00F53BDA" w:rsidRDefault="00EE3784" w:rsidP="007753EF">
            <w:pPr>
              <w:spacing w:line="240" w:lineRule="auto"/>
              <w:rPr>
                <w:rFonts w:eastAsia="Times New Roman" w:cs="Times New Roman"/>
                <w:b/>
                <w:bCs/>
                <w:color w:val="000000"/>
                <w:sz w:val="20"/>
                <w:szCs w:val="20"/>
              </w:rPr>
            </w:pPr>
            <w:r w:rsidRPr="00F53BDA">
              <w:rPr>
                <w:rFonts w:eastAsia="Times New Roman" w:cs="Times New Roman"/>
                <w:b/>
                <w:bCs/>
                <w:color w:val="000000"/>
                <w:sz w:val="20"/>
                <w:szCs w:val="20"/>
              </w:rPr>
              <w:t>Aggregate fit measures</w:t>
            </w:r>
          </w:p>
        </w:tc>
      </w:tr>
      <w:tr w:rsidR="00EE3784" w:rsidRPr="00F53BDA" w14:paraId="0CACCB51" w14:textId="77777777" w:rsidTr="004A5DF9">
        <w:trPr>
          <w:trHeight w:val="537"/>
        </w:trPr>
        <w:tc>
          <w:tcPr>
            <w:tcW w:w="1053" w:type="pct"/>
            <w:tcBorders>
              <w:top w:val="double" w:sz="4" w:space="0" w:color="auto"/>
              <w:left w:val="double" w:sz="4" w:space="0" w:color="auto"/>
              <w:right w:val="single" w:sz="4" w:space="0" w:color="auto"/>
            </w:tcBorders>
            <w:shd w:val="clear" w:color="auto" w:fill="auto"/>
            <w:noWrap/>
            <w:tcMar>
              <w:left w:w="14" w:type="dxa"/>
              <w:right w:w="14" w:type="dxa"/>
            </w:tcMar>
            <w:vAlign w:val="center"/>
            <w:hideMark/>
          </w:tcPr>
          <w:p w14:paraId="59FCD740" w14:textId="77777777" w:rsidR="00EE3784" w:rsidRPr="00F53BDA" w:rsidRDefault="00EE3784" w:rsidP="004A5DF9">
            <w:pPr>
              <w:spacing w:line="240" w:lineRule="auto"/>
              <w:jc w:val="center"/>
              <w:rPr>
                <w:rFonts w:eastAsia="Times New Roman" w:cs="Times New Roman"/>
                <w:color w:val="000000"/>
                <w:sz w:val="20"/>
                <w:szCs w:val="20"/>
              </w:rPr>
            </w:pPr>
            <w:r w:rsidRPr="00F53BDA">
              <w:rPr>
                <w:rFonts w:eastAsia="Times New Roman" w:cs="Times New Roman"/>
                <w:color w:val="000000"/>
                <w:sz w:val="20"/>
                <w:szCs w:val="20"/>
              </w:rPr>
              <w:t>Modes</w:t>
            </w:r>
          </w:p>
        </w:tc>
        <w:tc>
          <w:tcPr>
            <w:tcW w:w="965" w:type="pct"/>
            <w:tcBorders>
              <w:top w:val="double" w:sz="4" w:space="0" w:color="auto"/>
              <w:left w:val="nil"/>
              <w:right w:val="single" w:sz="4" w:space="0" w:color="auto"/>
            </w:tcBorders>
            <w:shd w:val="clear" w:color="auto" w:fill="auto"/>
            <w:noWrap/>
            <w:tcMar>
              <w:left w:w="14" w:type="dxa"/>
              <w:right w:w="14" w:type="dxa"/>
            </w:tcMar>
            <w:vAlign w:val="center"/>
            <w:hideMark/>
          </w:tcPr>
          <w:p w14:paraId="53DAA710" w14:textId="77777777" w:rsidR="00EE3784" w:rsidRPr="00F53BDA" w:rsidRDefault="00EE3784" w:rsidP="004A5DF9">
            <w:pPr>
              <w:spacing w:line="240" w:lineRule="auto"/>
              <w:jc w:val="center"/>
              <w:rPr>
                <w:rFonts w:eastAsia="Times New Roman" w:cs="Times New Roman"/>
                <w:color w:val="000000"/>
                <w:sz w:val="20"/>
                <w:szCs w:val="20"/>
              </w:rPr>
            </w:pPr>
            <w:r w:rsidRPr="00F53BDA">
              <w:rPr>
                <w:rFonts w:eastAsia="Times New Roman" w:cs="Times New Roman"/>
                <w:color w:val="000000"/>
                <w:sz w:val="20"/>
                <w:szCs w:val="20"/>
              </w:rPr>
              <w:t>Observed share (%)</w:t>
            </w:r>
          </w:p>
        </w:tc>
        <w:tc>
          <w:tcPr>
            <w:tcW w:w="1015" w:type="pct"/>
            <w:tcBorders>
              <w:top w:val="double" w:sz="4" w:space="0" w:color="auto"/>
              <w:left w:val="nil"/>
              <w:right w:val="single" w:sz="4" w:space="0" w:color="auto"/>
            </w:tcBorders>
            <w:shd w:val="clear" w:color="auto" w:fill="auto"/>
            <w:noWrap/>
            <w:tcMar>
              <w:left w:w="14" w:type="dxa"/>
              <w:right w:w="14" w:type="dxa"/>
            </w:tcMar>
            <w:vAlign w:val="center"/>
            <w:hideMark/>
          </w:tcPr>
          <w:p w14:paraId="0647F179" w14:textId="77777777" w:rsidR="00EE3784" w:rsidRPr="00F53BDA" w:rsidRDefault="00EE3784" w:rsidP="004A5DF9">
            <w:pPr>
              <w:spacing w:line="240" w:lineRule="auto"/>
              <w:jc w:val="center"/>
              <w:rPr>
                <w:rFonts w:eastAsia="Times New Roman" w:cs="Times New Roman"/>
                <w:color w:val="000000"/>
                <w:sz w:val="20"/>
                <w:szCs w:val="20"/>
              </w:rPr>
            </w:pPr>
            <w:r w:rsidRPr="00F53BDA">
              <w:rPr>
                <w:rFonts w:eastAsia="Times New Roman" w:cs="Times New Roman"/>
                <w:color w:val="000000"/>
                <w:sz w:val="20"/>
                <w:szCs w:val="20"/>
              </w:rPr>
              <w:t>Predicted share (%)</w:t>
            </w:r>
          </w:p>
        </w:tc>
        <w:tc>
          <w:tcPr>
            <w:tcW w:w="960" w:type="pct"/>
            <w:tcBorders>
              <w:top w:val="double" w:sz="4" w:space="0" w:color="auto"/>
              <w:left w:val="nil"/>
              <w:right w:val="single" w:sz="4" w:space="0" w:color="auto"/>
            </w:tcBorders>
            <w:shd w:val="clear" w:color="auto" w:fill="auto"/>
            <w:noWrap/>
            <w:tcMar>
              <w:left w:w="14" w:type="dxa"/>
              <w:right w:w="14" w:type="dxa"/>
            </w:tcMar>
            <w:vAlign w:val="center"/>
            <w:hideMark/>
          </w:tcPr>
          <w:p w14:paraId="11076E93" w14:textId="77777777" w:rsidR="00EE3784" w:rsidRPr="00F53BDA" w:rsidRDefault="00EE3784" w:rsidP="004A5DF9">
            <w:pPr>
              <w:spacing w:line="240" w:lineRule="auto"/>
              <w:jc w:val="center"/>
              <w:rPr>
                <w:rFonts w:eastAsia="Times New Roman" w:cs="Times New Roman"/>
                <w:color w:val="000000"/>
                <w:sz w:val="20"/>
                <w:szCs w:val="20"/>
              </w:rPr>
            </w:pPr>
            <w:r w:rsidRPr="00F53BDA">
              <w:rPr>
                <w:rFonts w:eastAsia="Times New Roman" w:cs="Times New Roman"/>
                <w:color w:val="000000"/>
                <w:sz w:val="20"/>
                <w:szCs w:val="20"/>
              </w:rPr>
              <w:t>Predicted share (%)</w:t>
            </w:r>
          </w:p>
        </w:tc>
        <w:tc>
          <w:tcPr>
            <w:tcW w:w="1007" w:type="pct"/>
            <w:gridSpan w:val="2"/>
            <w:tcBorders>
              <w:top w:val="double" w:sz="4" w:space="0" w:color="auto"/>
              <w:left w:val="single" w:sz="4" w:space="0" w:color="auto"/>
              <w:right w:val="double" w:sz="4" w:space="0" w:color="auto"/>
            </w:tcBorders>
            <w:tcMar>
              <w:left w:w="14" w:type="dxa"/>
              <w:right w:w="14" w:type="dxa"/>
            </w:tcMar>
            <w:vAlign w:val="center"/>
          </w:tcPr>
          <w:p w14:paraId="6529B90B" w14:textId="77777777" w:rsidR="00EE3784" w:rsidRPr="00F53BDA" w:rsidRDefault="00EE3784" w:rsidP="004A5DF9">
            <w:pPr>
              <w:spacing w:line="240" w:lineRule="auto"/>
              <w:jc w:val="center"/>
              <w:rPr>
                <w:rFonts w:eastAsia="Times New Roman" w:cs="Times New Roman"/>
                <w:color w:val="000000"/>
                <w:sz w:val="20"/>
                <w:szCs w:val="20"/>
              </w:rPr>
            </w:pPr>
            <w:r w:rsidRPr="00F53BDA">
              <w:rPr>
                <w:rFonts w:eastAsia="Times New Roman" w:cs="Times New Roman"/>
                <w:color w:val="000000"/>
                <w:sz w:val="20"/>
                <w:szCs w:val="20"/>
              </w:rPr>
              <w:t>Predicted share (%)</w:t>
            </w:r>
          </w:p>
        </w:tc>
      </w:tr>
      <w:tr w:rsidR="00EE3784" w:rsidRPr="00F53BDA" w14:paraId="73209F59" w14:textId="77777777" w:rsidTr="004A5DF9">
        <w:trPr>
          <w:trHeight w:val="288"/>
        </w:trPr>
        <w:tc>
          <w:tcPr>
            <w:tcW w:w="1053"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C00A09D"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Auto-rickshaw</w:t>
            </w:r>
          </w:p>
        </w:tc>
        <w:tc>
          <w:tcPr>
            <w:tcW w:w="965" w:type="pct"/>
            <w:tcBorders>
              <w:top w:val="double" w:sz="4" w:space="0" w:color="auto"/>
              <w:left w:val="nil"/>
              <w:bottom w:val="single" w:sz="4" w:space="0" w:color="auto"/>
              <w:right w:val="single" w:sz="4" w:space="0" w:color="auto"/>
            </w:tcBorders>
            <w:shd w:val="clear" w:color="auto" w:fill="auto"/>
            <w:noWrap/>
            <w:vAlign w:val="center"/>
            <w:hideMark/>
          </w:tcPr>
          <w:p w14:paraId="1F1E9E19"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3.3%</w:t>
            </w:r>
          </w:p>
        </w:tc>
        <w:tc>
          <w:tcPr>
            <w:tcW w:w="1015" w:type="pct"/>
            <w:tcBorders>
              <w:top w:val="double" w:sz="4" w:space="0" w:color="auto"/>
              <w:left w:val="nil"/>
              <w:bottom w:val="single" w:sz="4" w:space="0" w:color="auto"/>
              <w:right w:val="single" w:sz="4" w:space="0" w:color="auto"/>
            </w:tcBorders>
            <w:shd w:val="clear" w:color="auto" w:fill="auto"/>
            <w:noWrap/>
            <w:vAlign w:val="center"/>
            <w:hideMark/>
          </w:tcPr>
          <w:p w14:paraId="74A3F09B"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3.5%</w:t>
            </w:r>
          </w:p>
        </w:tc>
        <w:tc>
          <w:tcPr>
            <w:tcW w:w="960" w:type="pct"/>
            <w:tcBorders>
              <w:top w:val="double" w:sz="4" w:space="0" w:color="auto"/>
              <w:left w:val="nil"/>
              <w:bottom w:val="single" w:sz="4" w:space="0" w:color="auto"/>
              <w:right w:val="single" w:sz="4" w:space="0" w:color="auto"/>
            </w:tcBorders>
            <w:shd w:val="clear" w:color="auto" w:fill="auto"/>
            <w:noWrap/>
            <w:vAlign w:val="center"/>
            <w:hideMark/>
          </w:tcPr>
          <w:p w14:paraId="50526E1B"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3.6%</w:t>
            </w:r>
          </w:p>
        </w:tc>
        <w:tc>
          <w:tcPr>
            <w:tcW w:w="1007" w:type="pct"/>
            <w:gridSpan w:val="2"/>
            <w:tcBorders>
              <w:top w:val="double" w:sz="4" w:space="0" w:color="auto"/>
              <w:left w:val="single" w:sz="4" w:space="0" w:color="auto"/>
              <w:bottom w:val="single" w:sz="4" w:space="0" w:color="auto"/>
              <w:right w:val="double" w:sz="4" w:space="0" w:color="auto"/>
            </w:tcBorders>
            <w:vAlign w:val="center"/>
          </w:tcPr>
          <w:p w14:paraId="0556EF22"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3.4%</w:t>
            </w:r>
          </w:p>
        </w:tc>
      </w:tr>
      <w:tr w:rsidR="00EE3784" w:rsidRPr="00F53BDA" w14:paraId="4364FA7A" w14:textId="77777777" w:rsidTr="004A5DF9">
        <w:trPr>
          <w:trHeight w:val="288"/>
        </w:trPr>
        <w:tc>
          <w:tcPr>
            <w:tcW w:w="1053" w:type="pct"/>
            <w:tcBorders>
              <w:top w:val="nil"/>
              <w:left w:val="double" w:sz="4" w:space="0" w:color="auto"/>
              <w:bottom w:val="single" w:sz="4" w:space="0" w:color="auto"/>
              <w:right w:val="single" w:sz="4" w:space="0" w:color="auto"/>
            </w:tcBorders>
            <w:shd w:val="clear" w:color="auto" w:fill="auto"/>
            <w:noWrap/>
            <w:vAlign w:val="center"/>
          </w:tcPr>
          <w:p w14:paraId="458E1BC8"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Metro</w:t>
            </w:r>
          </w:p>
        </w:tc>
        <w:tc>
          <w:tcPr>
            <w:tcW w:w="965" w:type="pct"/>
            <w:tcBorders>
              <w:top w:val="nil"/>
              <w:left w:val="nil"/>
              <w:bottom w:val="single" w:sz="4" w:space="0" w:color="auto"/>
              <w:right w:val="single" w:sz="4" w:space="0" w:color="auto"/>
            </w:tcBorders>
            <w:shd w:val="clear" w:color="auto" w:fill="auto"/>
            <w:noWrap/>
            <w:vAlign w:val="center"/>
            <w:hideMark/>
          </w:tcPr>
          <w:p w14:paraId="77CCAAA2"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14.7%</w:t>
            </w:r>
          </w:p>
        </w:tc>
        <w:tc>
          <w:tcPr>
            <w:tcW w:w="1015" w:type="pct"/>
            <w:tcBorders>
              <w:top w:val="nil"/>
              <w:left w:val="nil"/>
              <w:bottom w:val="single" w:sz="4" w:space="0" w:color="auto"/>
              <w:right w:val="single" w:sz="4" w:space="0" w:color="auto"/>
            </w:tcBorders>
            <w:shd w:val="clear" w:color="auto" w:fill="auto"/>
            <w:noWrap/>
            <w:vAlign w:val="center"/>
            <w:hideMark/>
          </w:tcPr>
          <w:p w14:paraId="01BB0709"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15.0%</w:t>
            </w:r>
          </w:p>
        </w:tc>
        <w:tc>
          <w:tcPr>
            <w:tcW w:w="960" w:type="pct"/>
            <w:tcBorders>
              <w:top w:val="nil"/>
              <w:left w:val="nil"/>
              <w:bottom w:val="single" w:sz="4" w:space="0" w:color="auto"/>
              <w:right w:val="single" w:sz="4" w:space="0" w:color="auto"/>
            </w:tcBorders>
            <w:shd w:val="clear" w:color="auto" w:fill="auto"/>
            <w:noWrap/>
            <w:vAlign w:val="center"/>
            <w:hideMark/>
          </w:tcPr>
          <w:p w14:paraId="7F09933F"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15.2%</w:t>
            </w:r>
          </w:p>
        </w:tc>
        <w:tc>
          <w:tcPr>
            <w:tcW w:w="1007" w:type="pct"/>
            <w:gridSpan w:val="2"/>
            <w:tcBorders>
              <w:top w:val="nil"/>
              <w:left w:val="single" w:sz="4" w:space="0" w:color="auto"/>
              <w:bottom w:val="single" w:sz="4" w:space="0" w:color="auto"/>
              <w:right w:val="double" w:sz="4" w:space="0" w:color="auto"/>
            </w:tcBorders>
            <w:vAlign w:val="center"/>
          </w:tcPr>
          <w:p w14:paraId="2D62D3D2"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15.2%</w:t>
            </w:r>
          </w:p>
        </w:tc>
      </w:tr>
      <w:tr w:rsidR="00EE3784" w:rsidRPr="00F53BDA" w14:paraId="2CB4AF40" w14:textId="77777777" w:rsidTr="004A5DF9">
        <w:trPr>
          <w:trHeight w:val="288"/>
        </w:trPr>
        <w:tc>
          <w:tcPr>
            <w:tcW w:w="1053" w:type="pct"/>
            <w:tcBorders>
              <w:top w:val="nil"/>
              <w:left w:val="double" w:sz="4" w:space="0" w:color="auto"/>
              <w:bottom w:val="single" w:sz="4" w:space="0" w:color="auto"/>
              <w:right w:val="single" w:sz="4" w:space="0" w:color="auto"/>
            </w:tcBorders>
            <w:shd w:val="clear" w:color="auto" w:fill="auto"/>
            <w:noWrap/>
            <w:vAlign w:val="center"/>
          </w:tcPr>
          <w:p w14:paraId="13E9F656"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Bus</w:t>
            </w:r>
          </w:p>
        </w:tc>
        <w:tc>
          <w:tcPr>
            <w:tcW w:w="965" w:type="pct"/>
            <w:tcBorders>
              <w:top w:val="nil"/>
              <w:left w:val="nil"/>
              <w:bottom w:val="single" w:sz="4" w:space="0" w:color="auto"/>
              <w:right w:val="single" w:sz="4" w:space="0" w:color="auto"/>
            </w:tcBorders>
            <w:shd w:val="clear" w:color="auto" w:fill="auto"/>
            <w:noWrap/>
            <w:vAlign w:val="center"/>
            <w:hideMark/>
          </w:tcPr>
          <w:p w14:paraId="119BF6D2"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22.4%</w:t>
            </w:r>
          </w:p>
        </w:tc>
        <w:tc>
          <w:tcPr>
            <w:tcW w:w="1015" w:type="pct"/>
            <w:tcBorders>
              <w:top w:val="nil"/>
              <w:left w:val="nil"/>
              <w:bottom w:val="single" w:sz="4" w:space="0" w:color="auto"/>
              <w:right w:val="single" w:sz="4" w:space="0" w:color="auto"/>
            </w:tcBorders>
            <w:shd w:val="clear" w:color="auto" w:fill="auto"/>
            <w:noWrap/>
            <w:vAlign w:val="center"/>
            <w:hideMark/>
          </w:tcPr>
          <w:p w14:paraId="275884E5"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27.5%</w:t>
            </w:r>
          </w:p>
        </w:tc>
        <w:tc>
          <w:tcPr>
            <w:tcW w:w="960" w:type="pct"/>
            <w:tcBorders>
              <w:top w:val="nil"/>
              <w:left w:val="nil"/>
              <w:bottom w:val="single" w:sz="4" w:space="0" w:color="auto"/>
              <w:right w:val="single" w:sz="4" w:space="0" w:color="auto"/>
            </w:tcBorders>
            <w:shd w:val="clear" w:color="auto" w:fill="auto"/>
            <w:noWrap/>
            <w:vAlign w:val="center"/>
            <w:hideMark/>
          </w:tcPr>
          <w:p w14:paraId="09EF1E49"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28.0%</w:t>
            </w:r>
          </w:p>
        </w:tc>
        <w:tc>
          <w:tcPr>
            <w:tcW w:w="1007" w:type="pct"/>
            <w:gridSpan w:val="2"/>
            <w:tcBorders>
              <w:top w:val="nil"/>
              <w:left w:val="single" w:sz="4" w:space="0" w:color="auto"/>
              <w:bottom w:val="single" w:sz="4" w:space="0" w:color="auto"/>
              <w:right w:val="double" w:sz="4" w:space="0" w:color="auto"/>
            </w:tcBorders>
            <w:vAlign w:val="center"/>
          </w:tcPr>
          <w:p w14:paraId="356988DF"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28.7%</w:t>
            </w:r>
          </w:p>
        </w:tc>
      </w:tr>
      <w:tr w:rsidR="00EE3784" w:rsidRPr="00F53BDA" w14:paraId="3DC5EE59" w14:textId="77777777" w:rsidTr="004A5DF9">
        <w:trPr>
          <w:trHeight w:val="288"/>
        </w:trPr>
        <w:tc>
          <w:tcPr>
            <w:tcW w:w="1053" w:type="pct"/>
            <w:tcBorders>
              <w:top w:val="nil"/>
              <w:left w:val="double" w:sz="4" w:space="0" w:color="auto"/>
              <w:bottom w:val="single" w:sz="4" w:space="0" w:color="auto"/>
              <w:right w:val="single" w:sz="4" w:space="0" w:color="auto"/>
            </w:tcBorders>
            <w:shd w:val="clear" w:color="auto" w:fill="auto"/>
            <w:noWrap/>
            <w:vAlign w:val="center"/>
          </w:tcPr>
          <w:p w14:paraId="2AB3F4BB"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Walk</w:t>
            </w:r>
          </w:p>
        </w:tc>
        <w:tc>
          <w:tcPr>
            <w:tcW w:w="965" w:type="pct"/>
            <w:tcBorders>
              <w:top w:val="nil"/>
              <w:left w:val="nil"/>
              <w:bottom w:val="single" w:sz="4" w:space="0" w:color="auto"/>
              <w:right w:val="single" w:sz="4" w:space="0" w:color="auto"/>
            </w:tcBorders>
            <w:shd w:val="clear" w:color="auto" w:fill="auto"/>
            <w:noWrap/>
            <w:vAlign w:val="center"/>
            <w:hideMark/>
          </w:tcPr>
          <w:p w14:paraId="54C0728A"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2.2%</w:t>
            </w:r>
          </w:p>
        </w:tc>
        <w:tc>
          <w:tcPr>
            <w:tcW w:w="1015" w:type="pct"/>
            <w:tcBorders>
              <w:top w:val="nil"/>
              <w:left w:val="nil"/>
              <w:bottom w:val="single" w:sz="4" w:space="0" w:color="auto"/>
              <w:right w:val="single" w:sz="4" w:space="0" w:color="auto"/>
            </w:tcBorders>
            <w:shd w:val="clear" w:color="auto" w:fill="auto"/>
            <w:noWrap/>
            <w:vAlign w:val="center"/>
            <w:hideMark/>
          </w:tcPr>
          <w:p w14:paraId="75F6F258"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1.3%</w:t>
            </w:r>
          </w:p>
        </w:tc>
        <w:tc>
          <w:tcPr>
            <w:tcW w:w="960" w:type="pct"/>
            <w:tcBorders>
              <w:top w:val="nil"/>
              <w:left w:val="nil"/>
              <w:bottom w:val="single" w:sz="4" w:space="0" w:color="auto"/>
              <w:right w:val="single" w:sz="4" w:space="0" w:color="auto"/>
            </w:tcBorders>
            <w:shd w:val="clear" w:color="auto" w:fill="auto"/>
            <w:noWrap/>
            <w:vAlign w:val="center"/>
            <w:hideMark/>
          </w:tcPr>
          <w:p w14:paraId="1DBC0E7C"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1.2%</w:t>
            </w:r>
          </w:p>
        </w:tc>
        <w:tc>
          <w:tcPr>
            <w:tcW w:w="1007" w:type="pct"/>
            <w:gridSpan w:val="2"/>
            <w:tcBorders>
              <w:top w:val="nil"/>
              <w:left w:val="single" w:sz="4" w:space="0" w:color="auto"/>
              <w:bottom w:val="single" w:sz="4" w:space="0" w:color="auto"/>
              <w:right w:val="double" w:sz="4" w:space="0" w:color="auto"/>
            </w:tcBorders>
            <w:vAlign w:val="center"/>
          </w:tcPr>
          <w:p w14:paraId="52846FE8"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1.2%</w:t>
            </w:r>
          </w:p>
        </w:tc>
      </w:tr>
      <w:tr w:rsidR="00EE3784" w:rsidRPr="00F53BDA" w14:paraId="372BFE8F" w14:textId="77777777" w:rsidTr="004A5DF9">
        <w:trPr>
          <w:trHeight w:val="288"/>
        </w:trPr>
        <w:tc>
          <w:tcPr>
            <w:tcW w:w="1053" w:type="pct"/>
            <w:tcBorders>
              <w:top w:val="nil"/>
              <w:left w:val="double" w:sz="4" w:space="0" w:color="auto"/>
              <w:bottom w:val="single" w:sz="4" w:space="0" w:color="auto"/>
              <w:right w:val="single" w:sz="4" w:space="0" w:color="auto"/>
            </w:tcBorders>
            <w:shd w:val="clear" w:color="auto" w:fill="auto"/>
            <w:noWrap/>
            <w:vAlign w:val="center"/>
          </w:tcPr>
          <w:p w14:paraId="6D55A8B7"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Two-wheeler</w:t>
            </w:r>
          </w:p>
        </w:tc>
        <w:tc>
          <w:tcPr>
            <w:tcW w:w="965" w:type="pct"/>
            <w:tcBorders>
              <w:top w:val="nil"/>
              <w:left w:val="nil"/>
              <w:bottom w:val="single" w:sz="4" w:space="0" w:color="auto"/>
              <w:right w:val="single" w:sz="4" w:space="0" w:color="auto"/>
            </w:tcBorders>
            <w:shd w:val="clear" w:color="auto" w:fill="auto"/>
            <w:noWrap/>
            <w:vAlign w:val="center"/>
            <w:hideMark/>
          </w:tcPr>
          <w:p w14:paraId="0A367343"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51.0%</w:t>
            </w:r>
          </w:p>
        </w:tc>
        <w:tc>
          <w:tcPr>
            <w:tcW w:w="1015" w:type="pct"/>
            <w:tcBorders>
              <w:top w:val="nil"/>
              <w:left w:val="nil"/>
              <w:bottom w:val="single" w:sz="4" w:space="0" w:color="auto"/>
              <w:right w:val="single" w:sz="4" w:space="0" w:color="auto"/>
            </w:tcBorders>
            <w:shd w:val="clear" w:color="auto" w:fill="auto"/>
            <w:noWrap/>
            <w:vAlign w:val="center"/>
            <w:hideMark/>
          </w:tcPr>
          <w:p w14:paraId="65F091B4"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47.3%</w:t>
            </w:r>
          </w:p>
        </w:tc>
        <w:tc>
          <w:tcPr>
            <w:tcW w:w="960" w:type="pct"/>
            <w:tcBorders>
              <w:top w:val="nil"/>
              <w:left w:val="nil"/>
              <w:bottom w:val="single" w:sz="4" w:space="0" w:color="auto"/>
              <w:right w:val="single" w:sz="4" w:space="0" w:color="auto"/>
            </w:tcBorders>
            <w:shd w:val="clear" w:color="auto" w:fill="auto"/>
            <w:noWrap/>
            <w:vAlign w:val="center"/>
            <w:hideMark/>
          </w:tcPr>
          <w:p w14:paraId="5912815A"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46.7%</w:t>
            </w:r>
          </w:p>
        </w:tc>
        <w:tc>
          <w:tcPr>
            <w:tcW w:w="1007" w:type="pct"/>
            <w:gridSpan w:val="2"/>
            <w:tcBorders>
              <w:top w:val="nil"/>
              <w:left w:val="single" w:sz="4" w:space="0" w:color="auto"/>
              <w:bottom w:val="single" w:sz="4" w:space="0" w:color="auto"/>
              <w:right w:val="double" w:sz="4" w:space="0" w:color="auto"/>
            </w:tcBorders>
            <w:vAlign w:val="center"/>
          </w:tcPr>
          <w:p w14:paraId="35F9472B"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46.2%</w:t>
            </w:r>
          </w:p>
        </w:tc>
      </w:tr>
      <w:tr w:rsidR="00EE3784" w:rsidRPr="00F53BDA" w14:paraId="35D3A880" w14:textId="77777777" w:rsidTr="004A5DF9">
        <w:trPr>
          <w:trHeight w:val="288"/>
        </w:trPr>
        <w:tc>
          <w:tcPr>
            <w:tcW w:w="1053" w:type="pct"/>
            <w:tcBorders>
              <w:top w:val="nil"/>
              <w:left w:val="double" w:sz="4" w:space="0" w:color="auto"/>
              <w:bottom w:val="single" w:sz="4" w:space="0" w:color="auto"/>
              <w:right w:val="single" w:sz="4" w:space="0" w:color="auto"/>
            </w:tcBorders>
            <w:shd w:val="clear" w:color="auto" w:fill="auto"/>
            <w:noWrap/>
            <w:vAlign w:val="center"/>
          </w:tcPr>
          <w:p w14:paraId="2DD187CC" w14:textId="77777777" w:rsidR="00EE3784" w:rsidRPr="00F53BDA" w:rsidRDefault="00EE3784" w:rsidP="007753EF">
            <w:pPr>
              <w:spacing w:line="240" w:lineRule="auto"/>
              <w:rPr>
                <w:rFonts w:eastAsia="Times New Roman" w:cs="Times New Roman"/>
                <w:color w:val="000000"/>
                <w:sz w:val="20"/>
                <w:szCs w:val="20"/>
              </w:rPr>
            </w:pPr>
            <w:r w:rsidRPr="00F53BDA">
              <w:rPr>
                <w:rFonts w:eastAsia="Times New Roman" w:cs="Times New Roman"/>
                <w:color w:val="000000"/>
                <w:sz w:val="20"/>
                <w:szCs w:val="20"/>
              </w:rPr>
              <w:t>Four-wheeler</w:t>
            </w:r>
          </w:p>
        </w:tc>
        <w:tc>
          <w:tcPr>
            <w:tcW w:w="965" w:type="pct"/>
            <w:tcBorders>
              <w:top w:val="nil"/>
              <w:left w:val="nil"/>
              <w:bottom w:val="single" w:sz="4" w:space="0" w:color="auto"/>
              <w:right w:val="single" w:sz="4" w:space="0" w:color="auto"/>
            </w:tcBorders>
            <w:shd w:val="clear" w:color="auto" w:fill="auto"/>
            <w:noWrap/>
            <w:vAlign w:val="center"/>
            <w:hideMark/>
          </w:tcPr>
          <w:p w14:paraId="5A535A66"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6.4%</w:t>
            </w:r>
          </w:p>
        </w:tc>
        <w:tc>
          <w:tcPr>
            <w:tcW w:w="1015" w:type="pct"/>
            <w:tcBorders>
              <w:top w:val="nil"/>
              <w:left w:val="nil"/>
              <w:bottom w:val="single" w:sz="4" w:space="0" w:color="auto"/>
              <w:right w:val="single" w:sz="4" w:space="0" w:color="auto"/>
            </w:tcBorders>
            <w:shd w:val="clear" w:color="auto" w:fill="auto"/>
            <w:noWrap/>
            <w:vAlign w:val="center"/>
            <w:hideMark/>
          </w:tcPr>
          <w:p w14:paraId="4ABFEB39"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5.4%</w:t>
            </w:r>
          </w:p>
        </w:tc>
        <w:tc>
          <w:tcPr>
            <w:tcW w:w="960" w:type="pct"/>
            <w:tcBorders>
              <w:top w:val="nil"/>
              <w:left w:val="nil"/>
              <w:bottom w:val="single" w:sz="4" w:space="0" w:color="auto"/>
              <w:right w:val="single" w:sz="4" w:space="0" w:color="auto"/>
            </w:tcBorders>
            <w:shd w:val="clear" w:color="auto" w:fill="auto"/>
            <w:noWrap/>
            <w:vAlign w:val="center"/>
            <w:hideMark/>
          </w:tcPr>
          <w:p w14:paraId="3FAFC053"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5.3%</w:t>
            </w:r>
          </w:p>
        </w:tc>
        <w:tc>
          <w:tcPr>
            <w:tcW w:w="1007" w:type="pct"/>
            <w:gridSpan w:val="2"/>
            <w:tcBorders>
              <w:top w:val="nil"/>
              <w:left w:val="single" w:sz="4" w:space="0" w:color="auto"/>
              <w:bottom w:val="single" w:sz="4" w:space="0" w:color="auto"/>
              <w:right w:val="double" w:sz="4" w:space="0" w:color="auto"/>
            </w:tcBorders>
            <w:vAlign w:val="center"/>
          </w:tcPr>
          <w:p w14:paraId="54720917" w14:textId="77777777" w:rsidR="00EE3784" w:rsidRPr="00F53BDA" w:rsidRDefault="00EE3784" w:rsidP="007753EF">
            <w:pPr>
              <w:spacing w:line="240" w:lineRule="auto"/>
              <w:jc w:val="right"/>
              <w:rPr>
                <w:rFonts w:eastAsia="Times New Roman" w:cs="Times New Roman"/>
                <w:color w:val="000000"/>
                <w:sz w:val="20"/>
                <w:szCs w:val="20"/>
              </w:rPr>
            </w:pPr>
            <w:r>
              <w:rPr>
                <w:color w:val="000000"/>
                <w:sz w:val="20"/>
                <w:szCs w:val="20"/>
              </w:rPr>
              <w:t>5.3%</w:t>
            </w:r>
          </w:p>
        </w:tc>
      </w:tr>
      <w:tr w:rsidR="00EE3784" w:rsidRPr="00F53BDA" w14:paraId="67116032" w14:textId="77777777" w:rsidTr="007753EF">
        <w:trPr>
          <w:trHeight w:val="288"/>
        </w:trPr>
        <w:tc>
          <w:tcPr>
            <w:tcW w:w="2018" w:type="pct"/>
            <w:gridSpan w:val="2"/>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13F3F49E" w14:textId="694D51F1" w:rsidR="00EE3784" w:rsidRPr="00F53BDA" w:rsidRDefault="00EE3784" w:rsidP="007753EF">
            <w:pPr>
              <w:spacing w:line="240" w:lineRule="auto"/>
              <w:rPr>
                <w:rFonts w:eastAsia="Times New Roman" w:cs="Times New Roman"/>
                <w:b/>
                <w:color w:val="000000"/>
                <w:sz w:val="20"/>
                <w:szCs w:val="20"/>
              </w:rPr>
            </w:pPr>
            <w:r w:rsidRPr="00F53BDA">
              <w:rPr>
                <w:rFonts w:eastAsia="Times New Roman" w:cs="Times New Roman"/>
                <w:b/>
                <w:color w:val="000000"/>
                <w:sz w:val="20"/>
                <w:szCs w:val="20"/>
              </w:rPr>
              <w:t xml:space="preserve">Weighted Absolute Percentage Error </w:t>
            </w:r>
          </w:p>
        </w:tc>
        <w:tc>
          <w:tcPr>
            <w:tcW w:w="1015" w:type="pct"/>
            <w:tcBorders>
              <w:top w:val="double" w:sz="4" w:space="0" w:color="auto"/>
              <w:left w:val="nil"/>
              <w:bottom w:val="double" w:sz="4" w:space="0" w:color="auto"/>
              <w:right w:val="single" w:sz="4" w:space="0" w:color="auto"/>
            </w:tcBorders>
            <w:shd w:val="clear" w:color="auto" w:fill="auto"/>
            <w:noWrap/>
            <w:vAlign w:val="center"/>
            <w:hideMark/>
          </w:tcPr>
          <w:p w14:paraId="10FC1B22" w14:textId="77777777" w:rsidR="00EE3784" w:rsidRPr="00F53BDA" w:rsidRDefault="00EE3784" w:rsidP="007753EF">
            <w:pPr>
              <w:spacing w:line="240" w:lineRule="auto"/>
              <w:jc w:val="right"/>
              <w:rPr>
                <w:rFonts w:eastAsia="Times New Roman" w:cs="Times New Roman"/>
                <w:b/>
                <w:color w:val="000000"/>
                <w:sz w:val="20"/>
                <w:szCs w:val="20"/>
              </w:rPr>
            </w:pPr>
            <w:r w:rsidRPr="00F53BDA">
              <w:rPr>
                <w:rFonts w:eastAsia="Times New Roman" w:cs="Times New Roman"/>
                <w:b/>
                <w:color w:val="000000"/>
                <w:sz w:val="20"/>
                <w:szCs w:val="20"/>
              </w:rPr>
              <w:t>1</w:t>
            </w:r>
            <w:r>
              <w:rPr>
                <w:rFonts w:eastAsia="Times New Roman" w:cs="Times New Roman"/>
                <w:b/>
                <w:color w:val="000000"/>
                <w:sz w:val="20"/>
                <w:szCs w:val="20"/>
              </w:rPr>
              <w:t>1.2</w:t>
            </w:r>
            <w:r w:rsidRPr="00F53BDA">
              <w:rPr>
                <w:rFonts w:eastAsia="Times New Roman" w:cs="Times New Roman"/>
                <w:b/>
                <w:color w:val="000000"/>
                <w:sz w:val="20"/>
                <w:szCs w:val="20"/>
              </w:rPr>
              <w:t>%</w:t>
            </w:r>
          </w:p>
        </w:tc>
        <w:tc>
          <w:tcPr>
            <w:tcW w:w="960" w:type="pct"/>
            <w:tcBorders>
              <w:top w:val="double" w:sz="4" w:space="0" w:color="auto"/>
              <w:left w:val="nil"/>
              <w:bottom w:val="double" w:sz="4" w:space="0" w:color="auto"/>
              <w:right w:val="single" w:sz="4" w:space="0" w:color="auto"/>
            </w:tcBorders>
            <w:shd w:val="clear" w:color="auto" w:fill="auto"/>
            <w:noWrap/>
            <w:vAlign w:val="center"/>
            <w:hideMark/>
          </w:tcPr>
          <w:p w14:paraId="32A990A3" w14:textId="77777777" w:rsidR="00EE3784" w:rsidRPr="00F53BDA" w:rsidRDefault="00EE3784" w:rsidP="007753EF">
            <w:pPr>
              <w:spacing w:line="240" w:lineRule="auto"/>
              <w:jc w:val="right"/>
              <w:rPr>
                <w:rFonts w:eastAsia="Times New Roman" w:cs="Times New Roman"/>
                <w:b/>
                <w:color w:val="000000"/>
                <w:sz w:val="20"/>
                <w:szCs w:val="20"/>
              </w:rPr>
            </w:pPr>
            <w:r w:rsidRPr="00F53BDA">
              <w:rPr>
                <w:rFonts w:eastAsia="Times New Roman" w:cs="Times New Roman"/>
                <w:b/>
                <w:color w:val="000000"/>
                <w:sz w:val="20"/>
                <w:szCs w:val="20"/>
              </w:rPr>
              <w:t>1</w:t>
            </w:r>
            <w:r>
              <w:rPr>
                <w:rFonts w:eastAsia="Times New Roman" w:cs="Times New Roman"/>
                <w:b/>
                <w:color w:val="000000"/>
                <w:sz w:val="20"/>
                <w:szCs w:val="20"/>
              </w:rPr>
              <w:t>2</w:t>
            </w:r>
            <w:r w:rsidRPr="00F53BDA">
              <w:rPr>
                <w:rFonts w:eastAsia="Times New Roman" w:cs="Times New Roman"/>
                <w:b/>
                <w:color w:val="000000"/>
                <w:sz w:val="20"/>
                <w:szCs w:val="20"/>
              </w:rPr>
              <w:t>.</w:t>
            </w:r>
            <w:r>
              <w:rPr>
                <w:rFonts w:eastAsia="Times New Roman" w:cs="Times New Roman"/>
                <w:b/>
                <w:color w:val="000000"/>
                <w:sz w:val="20"/>
                <w:szCs w:val="20"/>
              </w:rPr>
              <w:t>8</w:t>
            </w:r>
            <w:r w:rsidRPr="00F53BDA">
              <w:rPr>
                <w:rFonts w:eastAsia="Times New Roman" w:cs="Times New Roman"/>
                <w:b/>
                <w:color w:val="000000"/>
                <w:sz w:val="20"/>
                <w:szCs w:val="20"/>
              </w:rPr>
              <w:t>%</w:t>
            </w:r>
          </w:p>
        </w:tc>
        <w:tc>
          <w:tcPr>
            <w:tcW w:w="1007" w:type="pct"/>
            <w:gridSpan w:val="2"/>
            <w:tcBorders>
              <w:top w:val="double" w:sz="4" w:space="0" w:color="auto"/>
              <w:left w:val="single" w:sz="4" w:space="0" w:color="auto"/>
              <w:bottom w:val="double" w:sz="4" w:space="0" w:color="auto"/>
              <w:right w:val="double" w:sz="4" w:space="0" w:color="auto"/>
            </w:tcBorders>
            <w:vAlign w:val="center"/>
          </w:tcPr>
          <w:p w14:paraId="2E1E9A47" w14:textId="77777777" w:rsidR="00EE3784" w:rsidRPr="00F53BDA" w:rsidRDefault="00EE3784" w:rsidP="007753EF">
            <w:pPr>
              <w:spacing w:line="240" w:lineRule="auto"/>
              <w:jc w:val="right"/>
              <w:rPr>
                <w:rFonts w:eastAsia="Times New Roman" w:cs="Times New Roman"/>
                <w:b/>
                <w:color w:val="000000"/>
                <w:sz w:val="20"/>
                <w:szCs w:val="20"/>
              </w:rPr>
            </w:pPr>
            <w:r w:rsidRPr="00F53BDA">
              <w:rPr>
                <w:rFonts w:eastAsia="Times New Roman" w:cs="Times New Roman"/>
                <w:b/>
                <w:color w:val="000000"/>
                <w:sz w:val="20"/>
                <w:szCs w:val="20"/>
              </w:rPr>
              <w:t>13.</w:t>
            </w:r>
            <w:r>
              <w:rPr>
                <w:rFonts w:eastAsia="Times New Roman" w:cs="Times New Roman"/>
                <w:b/>
                <w:color w:val="000000"/>
                <w:sz w:val="20"/>
                <w:szCs w:val="20"/>
              </w:rPr>
              <w:t>8</w:t>
            </w:r>
            <w:r w:rsidRPr="00F53BDA">
              <w:rPr>
                <w:rFonts w:eastAsia="Times New Roman" w:cs="Times New Roman"/>
                <w:b/>
                <w:color w:val="000000"/>
                <w:sz w:val="20"/>
                <w:szCs w:val="20"/>
              </w:rPr>
              <w:t>%</w:t>
            </w:r>
          </w:p>
        </w:tc>
      </w:tr>
    </w:tbl>
    <w:p w14:paraId="24C642E0" w14:textId="77777777" w:rsidR="00704C92" w:rsidRDefault="00704C92" w:rsidP="00704C92">
      <w:pPr>
        <w:ind w:firstLine="576"/>
        <w:rPr>
          <w:rFonts w:cs="Times New Roman"/>
          <w:color w:val="000000" w:themeColor="text1"/>
          <w:szCs w:val="24"/>
        </w:rPr>
      </w:pPr>
    </w:p>
    <w:p w14:paraId="0FAAE14B" w14:textId="42DD3D73" w:rsidR="00704C92" w:rsidRPr="00704C92" w:rsidRDefault="00AF221E" w:rsidP="00704C92">
      <w:pPr>
        <w:ind w:firstLine="576"/>
        <w:rPr>
          <w:rFonts w:cs="Times New Roman"/>
          <w:szCs w:val="24"/>
        </w:rPr>
      </w:pPr>
      <w:r w:rsidRPr="00F53BDA">
        <w:rPr>
          <w:rFonts w:cs="Times New Roman"/>
          <w:color w:val="000000" w:themeColor="text1"/>
          <w:szCs w:val="24"/>
        </w:rPr>
        <w:t xml:space="preserve">The likelihood-based fit measures and the average probability of correct prediction from the proposed F-MNP model indicate a better fit relative to both the N-MNP and the MNP models (see top row panel of Table </w:t>
      </w:r>
      <w:r w:rsidR="00E346E7" w:rsidRPr="00F53BDA">
        <w:rPr>
          <w:rFonts w:cs="Times New Roman"/>
          <w:color w:val="000000" w:themeColor="text1"/>
          <w:szCs w:val="24"/>
        </w:rPr>
        <w:t>3</w:t>
      </w:r>
      <w:r w:rsidRPr="00F53BDA">
        <w:rPr>
          <w:rFonts w:cs="Times New Roman"/>
          <w:color w:val="000000" w:themeColor="text1"/>
          <w:szCs w:val="24"/>
        </w:rPr>
        <w:t xml:space="preserve">). </w:t>
      </w:r>
      <w:r w:rsidRPr="00F53BDA">
        <w:rPr>
          <w:rFonts w:cs="Times New Roman"/>
          <w:szCs w:val="24"/>
        </w:rPr>
        <w:t>The pairwise likelihood test</w:t>
      </w:r>
      <w:r w:rsidR="000350EC">
        <w:rPr>
          <w:rFonts w:cs="Times New Roman"/>
          <w:szCs w:val="24"/>
        </w:rPr>
        <w:t>s</w:t>
      </w:r>
      <w:r w:rsidRPr="00F53BDA">
        <w:rPr>
          <w:rFonts w:cs="Times New Roman"/>
          <w:szCs w:val="24"/>
        </w:rPr>
        <w:t xml:space="preserve"> also confirm that our proposed flexible model is statistically superior to the relatively restrictive models.</w:t>
      </w:r>
      <w:r w:rsidR="00EE00BF" w:rsidRPr="00F53BDA">
        <w:rPr>
          <w:rFonts w:cs="Times New Roman"/>
          <w:szCs w:val="24"/>
        </w:rPr>
        <w:t xml:space="preserve"> In terms of aggregate data fit too (see bottom row of the panel), </w:t>
      </w:r>
      <w:r w:rsidRPr="00F53BDA">
        <w:rPr>
          <w:rFonts w:cs="Times New Roman"/>
          <w:szCs w:val="24"/>
        </w:rPr>
        <w:t xml:space="preserve">the proposed F-MNP model outperforms the N-MNP and the MNP </w:t>
      </w:r>
      <w:r w:rsidRPr="00442C1A">
        <w:rPr>
          <w:rFonts w:cs="Times New Roman"/>
          <w:szCs w:val="24"/>
        </w:rPr>
        <w:t>model</w:t>
      </w:r>
      <w:r w:rsidR="00CC21BA" w:rsidRPr="00442C1A">
        <w:rPr>
          <w:rFonts w:cs="Times New Roman"/>
          <w:szCs w:val="24"/>
        </w:rPr>
        <w:t>s</w:t>
      </w:r>
      <w:r w:rsidR="002616E2" w:rsidRPr="00442C1A">
        <w:rPr>
          <w:rFonts w:cs="Times New Roman"/>
          <w:szCs w:val="24"/>
        </w:rPr>
        <w:t xml:space="preserve">. Across all the choice alternatives, </w:t>
      </w:r>
      <w:r w:rsidR="00EE00BF" w:rsidRPr="00442C1A">
        <w:rPr>
          <w:rFonts w:cs="Times New Roman"/>
          <w:szCs w:val="24"/>
        </w:rPr>
        <w:t>the weighted average (weighted on the observed shares) of the absolute percentage error is 1</w:t>
      </w:r>
      <w:r w:rsidR="00EB4E8F" w:rsidRPr="00442C1A">
        <w:rPr>
          <w:rFonts w:cs="Times New Roman"/>
          <w:szCs w:val="24"/>
        </w:rPr>
        <w:t>1</w:t>
      </w:r>
      <w:r w:rsidR="002616E2" w:rsidRPr="00442C1A">
        <w:rPr>
          <w:rFonts w:cs="Times New Roman"/>
          <w:szCs w:val="24"/>
        </w:rPr>
        <w:t>.</w:t>
      </w:r>
      <w:r w:rsidR="00EB4E8F" w:rsidRPr="00442C1A">
        <w:rPr>
          <w:rFonts w:cs="Times New Roman"/>
          <w:szCs w:val="24"/>
        </w:rPr>
        <w:t>2</w:t>
      </w:r>
      <w:r w:rsidR="00EE00BF" w:rsidRPr="00442C1A">
        <w:rPr>
          <w:rFonts w:cs="Times New Roman"/>
          <w:szCs w:val="24"/>
        </w:rPr>
        <w:t xml:space="preserve">% for </w:t>
      </w:r>
      <w:r w:rsidR="002616E2" w:rsidRPr="00442C1A">
        <w:rPr>
          <w:rFonts w:cs="Times New Roman"/>
          <w:szCs w:val="24"/>
        </w:rPr>
        <w:t>the proposed</w:t>
      </w:r>
      <w:r w:rsidR="00EE00BF" w:rsidRPr="00442C1A">
        <w:rPr>
          <w:rFonts w:cs="Times New Roman"/>
          <w:szCs w:val="24"/>
        </w:rPr>
        <w:t xml:space="preserve"> model</w:t>
      </w:r>
      <w:r w:rsidR="002616E2" w:rsidRPr="00442C1A">
        <w:rPr>
          <w:rFonts w:cs="Times New Roman"/>
          <w:szCs w:val="24"/>
        </w:rPr>
        <w:t xml:space="preserve"> which is superior to the WAPE of </w:t>
      </w:r>
      <w:r w:rsidR="00442C1A" w:rsidRPr="00442C1A">
        <w:rPr>
          <w:rFonts w:cs="Times New Roman"/>
          <w:szCs w:val="24"/>
        </w:rPr>
        <w:t>12.8</w:t>
      </w:r>
      <w:r w:rsidR="002616E2" w:rsidRPr="00442C1A">
        <w:rPr>
          <w:rFonts w:cs="Times New Roman"/>
          <w:szCs w:val="24"/>
        </w:rPr>
        <w:t>% and 13</w:t>
      </w:r>
      <w:r w:rsidR="002616E2" w:rsidRPr="00F53BDA">
        <w:rPr>
          <w:rFonts w:cs="Times New Roman"/>
          <w:szCs w:val="24"/>
        </w:rPr>
        <w:t>.</w:t>
      </w:r>
      <w:r w:rsidR="00CC21BA">
        <w:rPr>
          <w:rFonts w:cs="Times New Roman"/>
          <w:szCs w:val="24"/>
        </w:rPr>
        <w:t>8</w:t>
      </w:r>
      <w:r w:rsidR="002616E2" w:rsidRPr="00F53BDA">
        <w:rPr>
          <w:rFonts w:cs="Times New Roman"/>
          <w:szCs w:val="24"/>
        </w:rPr>
        <w:t xml:space="preserve">% for the other two models respectively. </w:t>
      </w:r>
      <w:r w:rsidR="00862D3E">
        <w:rPr>
          <w:rFonts w:cs="Times New Roman"/>
          <w:szCs w:val="24"/>
        </w:rPr>
        <w:t xml:space="preserve">These differences are </w:t>
      </w:r>
      <w:r w:rsidR="00CC21BA">
        <w:rPr>
          <w:rFonts w:cs="Times New Roman"/>
          <w:szCs w:val="24"/>
        </w:rPr>
        <w:t>moderate</w:t>
      </w:r>
      <w:r w:rsidR="00862D3E">
        <w:rPr>
          <w:rFonts w:cs="Times New Roman"/>
          <w:szCs w:val="24"/>
        </w:rPr>
        <w:t xml:space="preserve"> because of the high skewness of the modal share distribution in our empirical context (the predictive capability of the two-wheelers </w:t>
      </w:r>
      <w:r w:rsidR="000350EC">
        <w:rPr>
          <w:rFonts w:cs="Times New Roman"/>
          <w:szCs w:val="24"/>
        </w:rPr>
        <w:t xml:space="preserve">substantially impacts </w:t>
      </w:r>
      <w:r w:rsidR="00862D3E">
        <w:rPr>
          <w:rFonts w:cs="Times New Roman"/>
          <w:szCs w:val="24"/>
        </w:rPr>
        <w:t>the WAPE values</w:t>
      </w:r>
      <w:r w:rsidR="000350EC">
        <w:rPr>
          <w:rFonts w:cs="Times New Roman"/>
          <w:szCs w:val="24"/>
        </w:rPr>
        <w:t>,</w:t>
      </w:r>
      <w:r w:rsidR="00862D3E">
        <w:rPr>
          <w:rFonts w:cs="Times New Roman"/>
          <w:szCs w:val="24"/>
        </w:rPr>
        <w:t xml:space="preserve"> wh</w:t>
      </w:r>
      <w:r w:rsidR="000350EC">
        <w:rPr>
          <w:rFonts w:cs="Times New Roman"/>
          <w:szCs w:val="24"/>
        </w:rPr>
        <w:t>ile</w:t>
      </w:r>
      <w:r w:rsidR="00862D3E">
        <w:rPr>
          <w:rFonts w:cs="Times New Roman"/>
          <w:szCs w:val="24"/>
        </w:rPr>
        <w:t xml:space="preserve"> the prediction accuracy of those modes with very little market shares is hardly consequential</w:t>
      </w:r>
      <w:r w:rsidR="00CC21BA">
        <w:rPr>
          <w:rFonts w:cs="Times New Roman"/>
          <w:szCs w:val="24"/>
        </w:rPr>
        <w:t>)</w:t>
      </w:r>
      <w:r w:rsidR="00EC7F8D">
        <w:rPr>
          <w:rFonts w:cs="Times New Roman"/>
          <w:szCs w:val="24"/>
        </w:rPr>
        <w:t xml:space="preserve">. </w:t>
      </w:r>
      <w:r w:rsidR="00862D3E">
        <w:rPr>
          <w:rFonts w:cs="Times New Roman"/>
          <w:szCs w:val="24"/>
        </w:rPr>
        <w:t>However, such an observation is context-specific, and</w:t>
      </w:r>
      <w:r w:rsidR="002616E2" w:rsidRPr="00F53BDA">
        <w:rPr>
          <w:rFonts w:cs="Times New Roman"/>
          <w:szCs w:val="24"/>
        </w:rPr>
        <w:t xml:space="preserve"> the results from the disaggregate and aggregate measures </w:t>
      </w:r>
      <w:r w:rsidR="00862D3E">
        <w:rPr>
          <w:rFonts w:cs="Times New Roman"/>
          <w:szCs w:val="24"/>
        </w:rPr>
        <w:t xml:space="preserve">overall </w:t>
      </w:r>
      <w:r w:rsidR="002616E2" w:rsidRPr="00F53BDA">
        <w:rPr>
          <w:rFonts w:cs="Times New Roman"/>
          <w:szCs w:val="24"/>
        </w:rPr>
        <w:t>indicate a superior fit for our proposed model.</w:t>
      </w:r>
    </w:p>
    <w:p w14:paraId="7244AACD" w14:textId="6A7B81EE" w:rsidR="00704C92" w:rsidRPr="00704C92" w:rsidRDefault="00704C92" w:rsidP="00704C92">
      <w:pPr>
        <w:ind w:firstLine="720"/>
        <w:rPr>
          <w:rFonts w:cs="Times New Roman"/>
          <w:color w:val="000000" w:themeColor="text1"/>
          <w:szCs w:val="24"/>
        </w:rPr>
        <w:sectPr w:rsidR="00704C92" w:rsidRPr="00704C92" w:rsidSect="00576FA1">
          <w:pgSz w:w="12240" w:h="15840"/>
          <w:pgMar w:top="1440" w:right="1440" w:bottom="1440" w:left="1440" w:header="720" w:footer="720" w:gutter="0"/>
          <w:cols w:space="720"/>
          <w:docGrid w:linePitch="360"/>
        </w:sectPr>
      </w:pPr>
      <w:r>
        <w:t>To ensure that the data fit of the proposed F-MNP model is not simply an artifact of overfitting on the overall estimation sample, we evaluate the performance of the proposed F-MNP model and the model that ignores unobserved heterogeneity – the</w:t>
      </w:r>
      <w:r w:rsidR="00656174">
        <w:t xml:space="preserve"> </w:t>
      </w:r>
      <w:r>
        <w:t xml:space="preserve">MNP model, on various market segments of the estimation </w:t>
      </w:r>
      <w:r w:rsidRPr="00662636">
        <w:t>sample (Ben-Akiva and Lerman,1985</w:t>
      </w:r>
      <w:r w:rsidRPr="0048423E">
        <w:t>,</w:t>
      </w:r>
      <w:r>
        <w:t xml:space="preserve"> page 208, refer to such </w:t>
      </w:r>
      <w:r>
        <w:lastRenderedPageBreak/>
        <w:t>predictive tests as market segment prediction tests). These tests examine the performance of the models for different market segments.</w:t>
      </w:r>
      <w:r w:rsidR="00A01E0C">
        <w:t xml:space="preserve"> </w:t>
      </w:r>
      <w:r w:rsidR="00656174">
        <w:t>I</w:t>
      </w:r>
      <w:r w:rsidR="00D03B13">
        <w:t xml:space="preserve">n instances </w:t>
      </w:r>
      <w:r w:rsidR="00E07C68">
        <w:t>when</w:t>
      </w:r>
      <w:r w:rsidR="00D43F30">
        <w:t xml:space="preserve"> an</w:t>
      </w:r>
      <w:r w:rsidR="00E07C68">
        <w:t xml:space="preserve"> out-of-sample predictive evaluation test is unavailable, </w:t>
      </w:r>
      <w:r w:rsidR="00656174">
        <w:t>such</w:t>
      </w:r>
      <w:r w:rsidR="00E07C68">
        <w:t xml:space="preserve"> marke</w:t>
      </w:r>
      <w:r w:rsidR="0084101F">
        <w:t>t</w:t>
      </w:r>
      <w:r w:rsidR="00E07C68">
        <w:t xml:space="preserve">-segmentation tests </w:t>
      </w:r>
      <w:r w:rsidR="00D43F30">
        <w:t>offer</w:t>
      </w:r>
      <w:r w:rsidR="00E07C68">
        <w:t xml:space="preserve"> a robust means </w:t>
      </w:r>
      <w:r w:rsidR="00BF61AC">
        <w:t xml:space="preserve">for assessing </w:t>
      </w:r>
      <w:r w:rsidR="00656174">
        <w:t xml:space="preserve">data </w:t>
      </w:r>
      <w:r w:rsidR="00BF61AC">
        <w:t>fit</w:t>
      </w:r>
      <w:r w:rsidR="00F41287">
        <w:t>.</w:t>
      </w:r>
      <w:r>
        <w:t xml:space="preserve"> At a disaggregate level, we compute the implied predictive log-likelihood and compare the models using an informal chi-squared predictive log-likelihood ratio test. At an aggregate level, we compute the predicted and actual (observed) shares for each market segment in the same manner as for the full estimation sample, and then evaluate the performance of the two models using the WAPE measure. To conserve space, Table 4 presents these data fit statistics for nine market segments based on selected exogenous variables (gender, age, education, employment status, monthly income, household two-wheeler count, household car ownership, metro-pass availability, and commute start time from home). For each selected variable, the data fit for the market segment with the greatest number of observations is presented (for example, for the gender variable, Table 4 provides the data fit for men, because this segment represents 71.4% of the total sample). The results show that the informal predictive log-likelihood ratio tests (see the third numeric row of Table 4) reject the MNP model in preference for the F-MNP model for each market segment (at 0.10 significance level for one segment and at 0.05 significance level for all other segments), and also indicate that the predicted shares from the F-MNP mode are closer to the true shares than the predicted shares from the MNP model for each market segment (see the final numeric row of Table 4 for each segment). These observations provide additional support and validation that the proposed F-MNP model offers a robust data fit and that the superior predictions provided in Table 3 are not simply an artifact of overfitting.</w:t>
      </w:r>
    </w:p>
    <w:p w14:paraId="092BDD53" w14:textId="07530586" w:rsidR="00C67577" w:rsidRPr="00D9283C" w:rsidRDefault="00C67577" w:rsidP="00C67577">
      <w:pPr>
        <w:rPr>
          <w:b/>
        </w:rPr>
      </w:pPr>
      <w:r w:rsidRPr="00D9283C">
        <w:rPr>
          <w:b/>
        </w:rPr>
        <w:lastRenderedPageBreak/>
        <w:t>Table 4</w:t>
      </w:r>
      <w:r w:rsidR="00704C92">
        <w:rPr>
          <w:b/>
        </w:rPr>
        <w:t>.</w:t>
      </w:r>
      <w:r w:rsidRPr="00D9283C">
        <w:rPr>
          <w:b/>
        </w:rPr>
        <w:t xml:space="preserve"> Aggregate and disaggregate measures of fit on various market segments of the estimation sample</w:t>
      </w:r>
    </w:p>
    <w:tbl>
      <w:tblPr>
        <w:tblW w:w="5056" w:type="pct"/>
        <w:tblBorders>
          <w:top w:val="double" w:sz="4" w:space="0" w:color="auto"/>
          <w:left w:val="double" w:sz="4" w:space="0" w:color="auto"/>
          <w:bottom w:val="double" w:sz="4" w:space="0" w:color="auto"/>
          <w:right w:val="double" w:sz="4" w:space="0" w:color="auto"/>
        </w:tblBorders>
        <w:tblLayout w:type="fixed"/>
        <w:tblCellMar>
          <w:left w:w="58" w:type="dxa"/>
          <w:right w:w="58" w:type="dxa"/>
        </w:tblCellMar>
        <w:tblLook w:val="04A0" w:firstRow="1" w:lastRow="0" w:firstColumn="1" w:lastColumn="0" w:noHBand="0" w:noVBand="1"/>
      </w:tblPr>
      <w:tblGrid>
        <w:gridCol w:w="2766"/>
        <w:gridCol w:w="1695"/>
        <w:gridCol w:w="24"/>
        <w:gridCol w:w="65"/>
        <w:gridCol w:w="1736"/>
        <w:gridCol w:w="1561"/>
        <w:gridCol w:w="71"/>
        <w:gridCol w:w="99"/>
        <w:gridCol w:w="1687"/>
        <w:gridCol w:w="1535"/>
        <w:gridCol w:w="118"/>
        <w:gridCol w:w="34"/>
        <w:gridCol w:w="1684"/>
      </w:tblGrid>
      <w:tr w:rsidR="00C67577" w:rsidRPr="00A20811" w14:paraId="44F4E5FE" w14:textId="77777777" w:rsidTr="007753EF">
        <w:trPr>
          <w:trHeight w:val="288"/>
        </w:trPr>
        <w:tc>
          <w:tcPr>
            <w:tcW w:w="1058" w:type="pct"/>
            <w:tcBorders>
              <w:top w:val="double" w:sz="4" w:space="0" w:color="auto"/>
              <w:bottom w:val="double" w:sz="4" w:space="0" w:color="auto"/>
              <w:right w:val="double" w:sz="4" w:space="0" w:color="auto"/>
            </w:tcBorders>
            <w:shd w:val="clear" w:color="auto" w:fill="auto"/>
            <w:noWrap/>
            <w:vAlign w:val="center"/>
            <w:hideMark/>
          </w:tcPr>
          <w:p w14:paraId="72D66EA6" w14:textId="77777777" w:rsidR="00C67577" w:rsidRPr="000A3079" w:rsidRDefault="00C67577" w:rsidP="004A5DF9">
            <w:pPr>
              <w:spacing w:line="240" w:lineRule="auto"/>
              <w:jc w:val="center"/>
              <w:rPr>
                <w:rFonts w:eastAsia="Times New Roman"/>
                <w:b/>
                <w:sz w:val="22"/>
              </w:rPr>
            </w:pPr>
            <w:r w:rsidRPr="00A20811">
              <w:rPr>
                <w:rFonts w:eastAsia="Times New Roman"/>
                <w:b/>
                <w:sz w:val="22"/>
              </w:rPr>
              <w:t>Market Segment</w:t>
            </w:r>
          </w:p>
        </w:tc>
        <w:tc>
          <w:tcPr>
            <w:tcW w:w="1346" w:type="pct"/>
            <w:gridSpan w:val="4"/>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75FCAAC" w14:textId="77777777" w:rsidR="00C67577" w:rsidRPr="000A3079" w:rsidRDefault="00C67577" w:rsidP="004A5DF9">
            <w:pPr>
              <w:spacing w:line="240" w:lineRule="auto"/>
              <w:jc w:val="center"/>
              <w:rPr>
                <w:rFonts w:eastAsia="Times New Roman"/>
                <w:b/>
                <w:color w:val="000000"/>
                <w:sz w:val="22"/>
              </w:rPr>
            </w:pPr>
            <w:r w:rsidRPr="000A3079">
              <w:rPr>
                <w:rFonts w:eastAsia="Times New Roman"/>
                <w:b/>
                <w:color w:val="000000"/>
                <w:sz w:val="22"/>
              </w:rPr>
              <w:t xml:space="preserve">Gender: </w:t>
            </w:r>
            <w:r>
              <w:rPr>
                <w:rFonts w:eastAsia="Times New Roman"/>
                <w:b/>
                <w:color w:val="000000"/>
                <w:sz w:val="22"/>
              </w:rPr>
              <w:t>Male</w:t>
            </w:r>
          </w:p>
        </w:tc>
        <w:tc>
          <w:tcPr>
            <w:tcW w:w="1307" w:type="pct"/>
            <w:gridSpan w:val="4"/>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20EEDF69" w14:textId="77777777" w:rsidR="00C67577" w:rsidRPr="000A3079" w:rsidRDefault="00C67577" w:rsidP="004A5DF9">
            <w:pPr>
              <w:spacing w:line="240" w:lineRule="auto"/>
              <w:jc w:val="center"/>
              <w:rPr>
                <w:rFonts w:eastAsia="Times New Roman"/>
                <w:b/>
                <w:color w:val="000000"/>
                <w:sz w:val="22"/>
              </w:rPr>
            </w:pPr>
            <w:r w:rsidRPr="000A3079">
              <w:rPr>
                <w:rFonts w:eastAsia="Times New Roman"/>
                <w:b/>
                <w:color w:val="000000"/>
                <w:sz w:val="22"/>
              </w:rPr>
              <w:t>Age:</w:t>
            </w:r>
            <w:r>
              <w:rPr>
                <w:rFonts w:eastAsia="Times New Roman"/>
                <w:b/>
                <w:color w:val="000000"/>
                <w:sz w:val="22"/>
              </w:rPr>
              <w:t xml:space="preserve"> Over</w:t>
            </w:r>
            <w:r w:rsidRPr="000A3079">
              <w:rPr>
                <w:rFonts w:eastAsia="Times New Roman"/>
                <w:b/>
                <w:color w:val="000000"/>
                <w:sz w:val="22"/>
              </w:rPr>
              <w:t xml:space="preserve"> </w:t>
            </w:r>
            <w:r>
              <w:rPr>
                <w:rFonts w:eastAsia="Times New Roman"/>
                <w:b/>
                <w:color w:val="000000"/>
                <w:sz w:val="22"/>
              </w:rPr>
              <w:t>26-35</w:t>
            </w:r>
            <w:r w:rsidRPr="000A3079">
              <w:rPr>
                <w:rFonts w:eastAsia="Times New Roman"/>
                <w:b/>
                <w:color w:val="000000"/>
                <w:sz w:val="22"/>
              </w:rPr>
              <w:t xml:space="preserve"> years</w:t>
            </w:r>
          </w:p>
        </w:tc>
        <w:tc>
          <w:tcPr>
            <w:tcW w:w="1289" w:type="pct"/>
            <w:gridSpan w:val="4"/>
            <w:tcBorders>
              <w:top w:val="double" w:sz="4" w:space="0" w:color="auto"/>
              <w:left w:val="single" w:sz="4" w:space="0" w:color="auto"/>
              <w:bottom w:val="double" w:sz="4" w:space="0" w:color="auto"/>
            </w:tcBorders>
            <w:shd w:val="clear" w:color="auto" w:fill="auto"/>
            <w:noWrap/>
            <w:vAlign w:val="center"/>
            <w:hideMark/>
          </w:tcPr>
          <w:p w14:paraId="06FD7818"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Education</w:t>
            </w:r>
            <w:r w:rsidRPr="000A3079">
              <w:rPr>
                <w:rFonts w:eastAsia="Times New Roman"/>
                <w:b/>
                <w:color w:val="000000"/>
                <w:sz w:val="22"/>
              </w:rPr>
              <w:t xml:space="preserve">: </w:t>
            </w:r>
            <w:r>
              <w:rPr>
                <w:rFonts w:eastAsia="Times New Roman"/>
                <w:b/>
                <w:color w:val="000000"/>
                <w:sz w:val="22"/>
              </w:rPr>
              <w:t>Less than Undergraduate</w:t>
            </w:r>
          </w:p>
        </w:tc>
      </w:tr>
      <w:tr w:rsidR="00C67577" w:rsidRPr="00A20811" w14:paraId="24E26396" w14:textId="77777777" w:rsidTr="007753EF">
        <w:trPr>
          <w:trHeight w:val="288"/>
        </w:trPr>
        <w:tc>
          <w:tcPr>
            <w:tcW w:w="1058" w:type="pct"/>
            <w:tcBorders>
              <w:top w:val="double" w:sz="4" w:space="0" w:color="auto"/>
              <w:bottom w:val="double" w:sz="4" w:space="0" w:color="auto"/>
              <w:right w:val="double" w:sz="4" w:space="0" w:color="auto"/>
            </w:tcBorders>
            <w:shd w:val="clear" w:color="auto" w:fill="auto"/>
            <w:noWrap/>
            <w:vAlign w:val="center"/>
            <w:hideMark/>
          </w:tcPr>
          <w:p w14:paraId="022820BC" w14:textId="77777777" w:rsidR="00C67577" w:rsidRPr="000A3079" w:rsidRDefault="00C67577" w:rsidP="004A5DF9">
            <w:pPr>
              <w:spacing w:line="240" w:lineRule="auto"/>
              <w:jc w:val="center"/>
              <w:rPr>
                <w:rFonts w:eastAsia="Times New Roman"/>
                <w:b/>
                <w:color w:val="000000"/>
                <w:sz w:val="22"/>
              </w:rPr>
            </w:pPr>
            <w:r w:rsidRPr="00A20811">
              <w:rPr>
                <w:rFonts w:eastAsia="Times New Roman"/>
                <w:b/>
                <w:color w:val="000000"/>
                <w:sz w:val="22"/>
              </w:rPr>
              <w:t>Measures of Fit</w:t>
            </w:r>
          </w:p>
        </w:tc>
        <w:tc>
          <w:tcPr>
            <w:tcW w:w="648" w:type="pct"/>
            <w:tcBorders>
              <w:top w:val="double" w:sz="4" w:space="0" w:color="auto"/>
              <w:left w:val="double" w:sz="4" w:space="0" w:color="auto"/>
              <w:bottom w:val="double" w:sz="4" w:space="0" w:color="auto"/>
            </w:tcBorders>
            <w:shd w:val="clear" w:color="auto" w:fill="auto"/>
            <w:noWrap/>
            <w:vAlign w:val="center"/>
            <w:hideMark/>
          </w:tcPr>
          <w:p w14:paraId="587C8F82" w14:textId="1A094BBF"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3D9A4572"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698" w:type="pct"/>
            <w:gridSpan w:val="3"/>
            <w:tcBorders>
              <w:top w:val="double" w:sz="4" w:space="0" w:color="auto"/>
              <w:bottom w:val="double" w:sz="4" w:space="0" w:color="auto"/>
              <w:right w:val="single" w:sz="4" w:space="0" w:color="auto"/>
            </w:tcBorders>
            <w:shd w:val="clear" w:color="auto" w:fill="auto"/>
            <w:noWrap/>
            <w:vAlign w:val="center"/>
            <w:hideMark/>
          </w:tcPr>
          <w:p w14:paraId="62670160"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c>
          <w:tcPr>
            <w:tcW w:w="597" w:type="pct"/>
            <w:tcBorders>
              <w:top w:val="double" w:sz="4" w:space="0" w:color="auto"/>
              <w:left w:val="single" w:sz="4" w:space="0" w:color="auto"/>
              <w:bottom w:val="double" w:sz="4" w:space="0" w:color="auto"/>
            </w:tcBorders>
            <w:shd w:val="clear" w:color="auto" w:fill="auto"/>
            <w:noWrap/>
            <w:vAlign w:val="center"/>
            <w:hideMark/>
          </w:tcPr>
          <w:p w14:paraId="24ACAD59" w14:textId="71ABA916"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0F82F146"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710" w:type="pct"/>
            <w:gridSpan w:val="3"/>
            <w:tcBorders>
              <w:top w:val="double" w:sz="4" w:space="0" w:color="auto"/>
              <w:bottom w:val="double" w:sz="4" w:space="0" w:color="auto"/>
              <w:right w:val="single" w:sz="4" w:space="0" w:color="auto"/>
            </w:tcBorders>
            <w:shd w:val="clear" w:color="auto" w:fill="auto"/>
            <w:noWrap/>
            <w:vAlign w:val="center"/>
            <w:hideMark/>
          </w:tcPr>
          <w:p w14:paraId="2D6EB7EA"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c>
          <w:tcPr>
            <w:tcW w:w="587" w:type="pct"/>
            <w:tcBorders>
              <w:top w:val="double" w:sz="4" w:space="0" w:color="auto"/>
              <w:left w:val="single" w:sz="4" w:space="0" w:color="auto"/>
              <w:bottom w:val="double" w:sz="4" w:space="0" w:color="auto"/>
            </w:tcBorders>
            <w:shd w:val="clear" w:color="auto" w:fill="auto"/>
            <w:noWrap/>
            <w:vAlign w:val="center"/>
            <w:hideMark/>
          </w:tcPr>
          <w:p w14:paraId="0B92494D" w14:textId="6182B4DD"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0612D8C8"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702" w:type="pct"/>
            <w:gridSpan w:val="3"/>
            <w:tcBorders>
              <w:top w:val="double" w:sz="4" w:space="0" w:color="auto"/>
              <w:bottom w:val="double" w:sz="4" w:space="0" w:color="auto"/>
            </w:tcBorders>
            <w:shd w:val="clear" w:color="auto" w:fill="auto"/>
            <w:noWrap/>
            <w:vAlign w:val="center"/>
            <w:hideMark/>
          </w:tcPr>
          <w:p w14:paraId="1C1320EA"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r>
      <w:tr w:rsidR="00C67577" w:rsidRPr="00A20811" w14:paraId="283AE8ED"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hideMark/>
          </w:tcPr>
          <w:p w14:paraId="1C133C46" w14:textId="77777777" w:rsidR="00C67577" w:rsidRPr="000A3079" w:rsidRDefault="00C67577" w:rsidP="000B3F97">
            <w:pPr>
              <w:spacing w:line="240" w:lineRule="auto"/>
              <w:jc w:val="left"/>
              <w:rPr>
                <w:rFonts w:eastAsia="Times New Roman"/>
                <w:b/>
                <w:color w:val="000000"/>
                <w:sz w:val="22"/>
              </w:rPr>
            </w:pPr>
            <w:r w:rsidRPr="000A3079">
              <w:rPr>
                <w:rFonts w:eastAsia="Times New Roman"/>
                <w:b/>
                <w:color w:val="000000"/>
                <w:sz w:val="22"/>
              </w:rPr>
              <w:t xml:space="preserve">Number of </w:t>
            </w:r>
            <w:r>
              <w:rPr>
                <w:rFonts w:eastAsia="Times New Roman"/>
                <w:b/>
                <w:color w:val="000000"/>
                <w:sz w:val="22"/>
              </w:rPr>
              <w:t>o</w:t>
            </w:r>
            <w:r w:rsidRPr="000A3079">
              <w:rPr>
                <w:rFonts w:eastAsia="Times New Roman"/>
                <w:b/>
                <w:color w:val="000000"/>
                <w:sz w:val="22"/>
              </w:rPr>
              <w:t>bservations</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28FC078C"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653</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BA4F96"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337</w:t>
            </w:r>
          </w:p>
        </w:tc>
        <w:tc>
          <w:tcPr>
            <w:tcW w:w="1289" w:type="pct"/>
            <w:gridSpan w:val="4"/>
            <w:tcBorders>
              <w:top w:val="single" w:sz="4" w:space="0" w:color="auto"/>
              <w:left w:val="single" w:sz="4" w:space="0" w:color="auto"/>
              <w:bottom w:val="single" w:sz="4" w:space="0" w:color="auto"/>
            </w:tcBorders>
            <w:shd w:val="clear" w:color="auto" w:fill="auto"/>
            <w:noWrap/>
            <w:vAlign w:val="center"/>
            <w:hideMark/>
          </w:tcPr>
          <w:p w14:paraId="718C2380"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458</w:t>
            </w:r>
          </w:p>
        </w:tc>
      </w:tr>
      <w:tr w:rsidR="00C67577" w:rsidRPr="00A20811" w14:paraId="52FF93AB"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hideMark/>
          </w:tcPr>
          <w:p w14:paraId="770696A6" w14:textId="77777777" w:rsidR="00C67577" w:rsidRPr="000A3079" w:rsidRDefault="00C67577" w:rsidP="000B3F97">
            <w:pPr>
              <w:spacing w:line="240" w:lineRule="auto"/>
              <w:jc w:val="left"/>
              <w:rPr>
                <w:rFonts w:eastAsia="Times New Roman"/>
                <w:b/>
                <w:color w:val="000000"/>
                <w:sz w:val="22"/>
              </w:rPr>
            </w:pPr>
            <w:r w:rsidRPr="000A3079">
              <w:rPr>
                <w:rFonts w:eastAsia="Times New Roman"/>
                <w:b/>
                <w:color w:val="000000"/>
                <w:sz w:val="22"/>
              </w:rPr>
              <w:t>Mean log-likelihood</w:t>
            </w:r>
          </w:p>
        </w:tc>
        <w:tc>
          <w:tcPr>
            <w:tcW w:w="648" w:type="pct"/>
            <w:tcBorders>
              <w:top w:val="single" w:sz="4" w:space="0" w:color="auto"/>
              <w:left w:val="double" w:sz="4" w:space="0" w:color="auto"/>
              <w:bottom w:val="single" w:sz="4" w:space="0" w:color="auto"/>
            </w:tcBorders>
            <w:shd w:val="clear" w:color="auto" w:fill="auto"/>
            <w:noWrap/>
            <w:vAlign w:val="center"/>
          </w:tcPr>
          <w:p w14:paraId="52CE543E" w14:textId="77777777" w:rsidR="00C67577" w:rsidRPr="000A3079" w:rsidRDefault="00C67577" w:rsidP="007753EF">
            <w:pPr>
              <w:spacing w:line="240" w:lineRule="auto"/>
              <w:contextualSpacing/>
              <w:jc w:val="center"/>
              <w:rPr>
                <w:rFonts w:eastAsia="Times New Roman"/>
                <w:color w:val="000000"/>
                <w:sz w:val="22"/>
              </w:rPr>
            </w:pPr>
            <w:r>
              <w:rPr>
                <w:rFonts w:eastAsia="Times New Roman"/>
                <w:color w:val="000000"/>
                <w:sz w:val="22"/>
              </w:rPr>
              <w:t>-402.91</w:t>
            </w:r>
          </w:p>
        </w:tc>
        <w:tc>
          <w:tcPr>
            <w:tcW w:w="698" w:type="pct"/>
            <w:gridSpan w:val="3"/>
            <w:tcBorders>
              <w:top w:val="single" w:sz="4" w:space="0" w:color="auto"/>
              <w:bottom w:val="single" w:sz="4" w:space="0" w:color="auto"/>
              <w:right w:val="single" w:sz="4" w:space="0" w:color="auto"/>
            </w:tcBorders>
            <w:shd w:val="clear" w:color="auto" w:fill="auto"/>
            <w:noWrap/>
            <w:vAlign w:val="center"/>
          </w:tcPr>
          <w:p w14:paraId="5082A4C4"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-409.1</w:t>
            </w:r>
            <w:r>
              <w:rPr>
                <w:color w:val="000000"/>
                <w:sz w:val="22"/>
              </w:rPr>
              <w:t>3</w:t>
            </w:r>
          </w:p>
        </w:tc>
        <w:tc>
          <w:tcPr>
            <w:tcW w:w="597" w:type="pct"/>
            <w:tcBorders>
              <w:top w:val="single" w:sz="4" w:space="0" w:color="auto"/>
              <w:left w:val="single" w:sz="4" w:space="0" w:color="auto"/>
              <w:bottom w:val="single" w:sz="4" w:space="0" w:color="auto"/>
            </w:tcBorders>
            <w:shd w:val="clear" w:color="auto" w:fill="auto"/>
            <w:noWrap/>
            <w:vAlign w:val="center"/>
          </w:tcPr>
          <w:p w14:paraId="3EF7CFAA"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-207.64</w:t>
            </w:r>
          </w:p>
        </w:tc>
        <w:tc>
          <w:tcPr>
            <w:tcW w:w="710" w:type="pct"/>
            <w:gridSpan w:val="3"/>
            <w:tcBorders>
              <w:bottom w:val="single" w:sz="4" w:space="0" w:color="auto"/>
              <w:right w:val="single" w:sz="4" w:space="0" w:color="auto"/>
            </w:tcBorders>
            <w:shd w:val="clear" w:color="auto" w:fill="auto"/>
            <w:noWrap/>
            <w:vAlign w:val="center"/>
          </w:tcPr>
          <w:p w14:paraId="43E68C24"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-211.</w:t>
            </w:r>
            <w:r>
              <w:rPr>
                <w:color w:val="000000"/>
                <w:sz w:val="22"/>
              </w:rPr>
              <w:t>1</w:t>
            </w:r>
            <w:r w:rsidRPr="00E50FC2">
              <w:rPr>
                <w:rFonts w:cs="Times New Roman"/>
                <w:color w:val="000000"/>
                <w:sz w:val="22"/>
              </w:rPr>
              <w:t>0</w:t>
            </w:r>
          </w:p>
        </w:tc>
        <w:tc>
          <w:tcPr>
            <w:tcW w:w="587" w:type="pct"/>
            <w:tcBorders>
              <w:top w:val="single" w:sz="4" w:space="0" w:color="auto"/>
              <w:left w:val="single" w:sz="4" w:space="0" w:color="auto"/>
              <w:bottom w:val="single" w:sz="4" w:space="0" w:color="auto"/>
            </w:tcBorders>
            <w:shd w:val="clear" w:color="auto" w:fill="auto"/>
            <w:noWrap/>
            <w:vAlign w:val="center"/>
          </w:tcPr>
          <w:p w14:paraId="7E9B23AE"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-282.74</w:t>
            </w:r>
          </w:p>
        </w:tc>
        <w:tc>
          <w:tcPr>
            <w:tcW w:w="702" w:type="pct"/>
            <w:gridSpan w:val="3"/>
            <w:tcBorders>
              <w:top w:val="single" w:sz="4" w:space="0" w:color="auto"/>
            </w:tcBorders>
            <w:shd w:val="clear" w:color="auto" w:fill="auto"/>
            <w:noWrap/>
            <w:vAlign w:val="center"/>
          </w:tcPr>
          <w:p w14:paraId="20B4CBEA"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-287.65</w:t>
            </w:r>
          </w:p>
        </w:tc>
      </w:tr>
      <w:tr w:rsidR="00C67577" w:rsidRPr="00A20811" w14:paraId="49083298"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hideMark/>
          </w:tcPr>
          <w:p w14:paraId="31D0E1C9" w14:textId="77777777" w:rsidR="00C67577" w:rsidRPr="000A3079" w:rsidRDefault="00C67577" w:rsidP="000B3F97">
            <w:pPr>
              <w:spacing w:line="240" w:lineRule="auto"/>
              <w:jc w:val="left"/>
              <w:rPr>
                <w:rFonts w:eastAsia="Times New Roman"/>
                <w:b/>
                <w:color w:val="000000"/>
                <w:sz w:val="22"/>
              </w:rPr>
            </w:pPr>
            <w:r>
              <w:rPr>
                <w:rFonts w:eastAsia="Times New Roman"/>
                <w:b/>
                <w:color w:val="000000"/>
                <w:sz w:val="22"/>
              </w:rPr>
              <w:t>Informal p</w:t>
            </w:r>
            <w:r w:rsidRPr="000A3079">
              <w:rPr>
                <w:rFonts w:eastAsia="Times New Roman"/>
                <w:b/>
                <w:color w:val="000000"/>
                <w:sz w:val="22"/>
              </w:rPr>
              <w:t>redictive likelihood ratio test</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3572AD9E"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12.45</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,0.05)</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7.815</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B58D3"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7.09</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m:t>
                  </m:r>
                  <m:r>
                    <w:rPr>
                      <w:rFonts w:ascii="Cambria Math" w:hAnsi="Cambria Math"/>
                      <w:sz w:val="22"/>
                    </w:rPr>
                    <m:t>10</m:t>
                  </m:r>
                  <m:r>
                    <w:rPr>
                      <w:rFonts w:ascii="Cambria Math" w:hAnsi="Cambria Math" w:cs="Times New Roman"/>
                      <w:sz w:val="22"/>
                    </w:rPr>
                    <m:t>)</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6.251</w:t>
            </w:r>
          </w:p>
        </w:tc>
        <w:tc>
          <w:tcPr>
            <w:tcW w:w="1289" w:type="pct"/>
            <w:gridSpan w:val="4"/>
            <w:tcBorders>
              <w:top w:val="single" w:sz="4" w:space="0" w:color="auto"/>
              <w:left w:val="single" w:sz="4" w:space="0" w:color="auto"/>
              <w:bottom w:val="single" w:sz="4" w:space="0" w:color="auto"/>
            </w:tcBorders>
            <w:shd w:val="clear" w:color="auto" w:fill="auto"/>
            <w:noWrap/>
            <w:vAlign w:val="center"/>
            <w:hideMark/>
          </w:tcPr>
          <w:p w14:paraId="160B42A3"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9.83</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,0.05)</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7.815</w:t>
            </w:r>
          </w:p>
        </w:tc>
      </w:tr>
      <w:tr w:rsidR="00C67577" w:rsidRPr="00A20811" w14:paraId="729AA06F" w14:textId="77777777" w:rsidTr="007753EF">
        <w:trPr>
          <w:trHeight w:val="288"/>
        </w:trPr>
        <w:tc>
          <w:tcPr>
            <w:tcW w:w="1058" w:type="pct"/>
            <w:tcBorders>
              <w:top w:val="single" w:sz="4" w:space="0" w:color="auto"/>
              <w:bottom w:val="double" w:sz="4" w:space="0" w:color="auto"/>
              <w:right w:val="double" w:sz="4" w:space="0" w:color="auto"/>
            </w:tcBorders>
            <w:shd w:val="clear" w:color="auto" w:fill="auto"/>
            <w:noWrap/>
            <w:vAlign w:val="center"/>
          </w:tcPr>
          <w:p w14:paraId="5A89C0B7" w14:textId="77777777" w:rsidR="00C67577" w:rsidRDefault="00C67577" w:rsidP="000B3F97">
            <w:pPr>
              <w:spacing w:line="240" w:lineRule="auto"/>
              <w:jc w:val="left"/>
              <w:rPr>
                <w:rFonts w:eastAsia="Times New Roman"/>
                <w:b/>
                <w:color w:val="000000"/>
                <w:sz w:val="22"/>
              </w:rPr>
            </w:pPr>
            <w:r w:rsidRPr="000A3079">
              <w:rPr>
                <w:rFonts w:eastAsia="Times New Roman"/>
                <w:b/>
                <w:color w:val="000000"/>
                <w:sz w:val="22"/>
              </w:rPr>
              <w:t>WAPE</w:t>
            </w:r>
          </w:p>
        </w:tc>
        <w:tc>
          <w:tcPr>
            <w:tcW w:w="682" w:type="pct"/>
            <w:gridSpan w:val="3"/>
            <w:tcBorders>
              <w:top w:val="single" w:sz="4" w:space="0" w:color="auto"/>
              <w:left w:val="double" w:sz="4" w:space="0" w:color="auto"/>
              <w:bottom w:val="double" w:sz="4" w:space="0" w:color="auto"/>
              <w:right w:val="single" w:sz="4" w:space="0" w:color="FFFFFF" w:themeColor="background1"/>
            </w:tcBorders>
            <w:shd w:val="clear" w:color="auto" w:fill="auto"/>
            <w:noWrap/>
            <w:vAlign w:val="center"/>
          </w:tcPr>
          <w:p w14:paraId="71B321F7"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10.9%</w:t>
            </w:r>
          </w:p>
        </w:tc>
        <w:tc>
          <w:tcPr>
            <w:tcW w:w="664" w:type="pct"/>
            <w:tcBorders>
              <w:top w:val="single" w:sz="4" w:space="0" w:color="auto"/>
              <w:left w:val="single" w:sz="4" w:space="0" w:color="FFFFFF" w:themeColor="background1"/>
              <w:bottom w:val="double" w:sz="4" w:space="0" w:color="auto"/>
              <w:right w:val="single" w:sz="4" w:space="0" w:color="auto"/>
            </w:tcBorders>
            <w:shd w:val="clear" w:color="auto" w:fill="auto"/>
            <w:vAlign w:val="center"/>
          </w:tcPr>
          <w:p w14:paraId="002AF9BE"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13.3%</w:t>
            </w:r>
          </w:p>
        </w:tc>
        <w:tc>
          <w:tcPr>
            <w:tcW w:w="662" w:type="pct"/>
            <w:gridSpan w:val="3"/>
            <w:tcBorders>
              <w:top w:val="single" w:sz="4" w:space="0" w:color="auto"/>
              <w:left w:val="single" w:sz="4" w:space="0" w:color="auto"/>
              <w:bottom w:val="double" w:sz="4" w:space="0" w:color="auto"/>
              <w:right w:val="single" w:sz="4" w:space="0" w:color="FFFFFF" w:themeColor="background1"/>
            </w:tcBorders>
            <w:shd w:val="clear" w:color="auto" w:fill="auto"/>
            <w:noWrap/>
            <w:vAlign w:val="center"/>
          </w:tcPr>
          <w:p w14:paraId="0BBBAEFD"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10.7%</w:t>
            </w:r>
          </w:p>
        </w:tc>
        <w:tc>
          <w:tcPr>
            <w:tcW w:w="645" w:type="pct"/>
            <w:tcBorders>
              <w:top w:val="single" w:sz="4" w:space="0" w:color="auto"/>
              <w:left w:val="single" w:sz="4" w:space="0" w:color="FFFFFF" w:themeColor="background1"/>
              <w:bottom w:val="double" w:sz="4" w:space="0" w:color="auto"/>
              <w:right w:val="single" w:sz="4" w:space="0" w:color="auto"/>
            </w:tcBorders>
            <w:shd w:val="clear" w:color="auto" w:fill="auto"/>
            <w:vAlign w:val="center"/>
          </w:tcPr>
          <w:p w14:paraId="3A34E5E5"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12.7%</w:t>
            </w:r>
          </w:p>
        </w:tc>
        <w:tc>
          <w:tcPr>
            <w:tcW w:w="645" w:type="pct"/>
            <w:gridSpan w:val="3"/>
            <w:tcBorders>
              <w:top w:val="single" w:sz="4" w:space="0" w:color="auto"/>
              <w:left w:val="single" w:sz="4" w:space="0" w:color="auto"/>
              <w:bottom w:val="double" w:sz="4" w:space="0" w:color="auto"/>
              <w:right w:val="single" w:sz="4" w:space="0" w:color="FFFFFF" w:themeColor="background1"/>
            </w:tcBorders>
            <w:shd w:val="clear" w:color="auto" w:fill="auto"/>
            <w:noWrap/>
            <w:vAlign w:val="center"/>
          </w:tcPr>
          <w:p w14:paraId="1A645D13"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12.1%</w:t>
            </w:r>
          </w:p>
        </w:tc>
        <w:tc>
          <w:tcPr>
            <w:tcW w:w="644" w:type="pct"/>
            <w:tcBorders>
              <w:top w:val="single" w:sz="4" w:space="0" w:color="auto"/>
              <w:left w:val="single" w:sz="4" w:space="0" w:color="FFFFFF" w:themeColor="background1"/>
              <w:bottom w:val="double" w:sz="4" w:space="0" w:color="auto"/>
            </w:tcBorders>
            <w:shd w:val="clear" w:color="auto" w:fill="auto"/>
            <w:vAlign w:val="center"/>
          </w:tcPr>
          <w:p w14:paraId="175352C2" w14:textId="77777777" w:rsidR="00C67577" w:rsidRPr="000A3079" w:rsidRDefault="00C67577" w:rsidP="007753EF">
            <w:pPr>
              <w:spacing w:line="240" w:lineRule="auto"/>
              <w:contextualSpacing/>
              <w:jc w:val="center"/>
              <w:rPr>
                <w:rFonts w:eastAsia="Times New Roman"/>
                <w:color w:val="000000"/>
                <w:sz w:val="22"/>
              </w:rPr>
            </w:pPr>
            <w:r>
              <w:rPr>
                <w:rFonts w:eastAsia="Times New Roman"/>
                <w:color w:val="000000"/>
                <w:sz w:val="22"/>
              </w:rPr>
              <w:t>14.3%</w:t>
            </w:r>
          </w:p>
        </w:tc>
      </w:tr>
      <w:tr w:rsidR="00C67577" w:rsidRPr="00A20811" w14:paraId="5D05B78C" w14:textId="77777777" w:rsidTr="007753EF">
        <w:trPr>
          <w:trHeight w:val="288"/>
        </w:trPr>
        <w:tc>
          <w:tcPr>
            <w:tcW w:w="5000" w:type="pct"/>
            <w:gridSpan w:val="13"/>
            <w:tcBorders>
              <w:bottom w:val="double" w:sz="4" w:space="0" w:color="auto"/>
            </w:tcBorders>
            <w:shd w:val="clear" w:color="auto" w:fill="auto"/>
            <w:noWrap/>
            <w:vAlign w:val="center"/>
          </w:tcPr>
          <w:p w14:paraId="3109B8DD" w14:textId="77777777" w:rsidR="00C67577" w:rsidRPr="000A3079" w:rsidRDefault="00C67577" w:rsidP="007753EF">
            <w:pPr>
              <w:spacing w:line="240" w:lineRule="auto"/>
              <w:rPr>
                <w:rFonts w:eastAsia="Times New Roman"/>
                <w:color w:val="000000"/>
              </w:rPr>
            </w:pPr>
          </w:p>
        </w:tc>
      </w:tr>
      <w:tr w:rsidR="00C67577" w:rsidRPr="00A20811" w14:paraId="134F6953" w14:textId="77777777" w:rsidTr="007753EF">
        <w:trPr>
          <w:trHeight w:val="288"/>
        </w:trPr>
        <w:tc>
          <w:tcPr>
            <w:tcW w:w="1058" w:type="pct"/>
            <w:tcBorders>
              <w:top w:val="double" w:sz="4" w:space="0" w:color="auto"/>
              <w:bottom w:val="double" w:sz="4" w:space="0" w:color="auto"/>
              <w:right w:val="double" w:sz="4" w:space="0" w:color="auto"/>
            </w:tcBorders>
            <w:shd w:val="clear" w:color="auto" w:fill="auto"/>
            <w:noWrap/>
            <w:vAlign w:val="center"/>
            <w:hideMark/>
          </w:tcPr>
          <w:p w14:paraId="3F5F57B7" w14:textId="77777777" w:rsidR="00C67577" w:rsidRPr="000A3079" w:rsidRDefault="00C67577" w:rsidP="004A5DF9">
            <w:pPr>
              <w:spacing w:line="240" w:lineRule="auto"/>
              <w:jc w:val="center"/>
              <w:rPr>
                <w:rFonts w:eastAsia="Times New Roman"/>
                <w:b/>
                <w:sz w:val="22"/>
              </w:rPr>
            </w:pPr>
            <w:r w:rsidRPr="00A20811">
              <w:rPr>
                <w:rFonts w:eastAsia="Times New Roman"/>
                <w:b/>
                <w:sz w:val="22"/>
              </w:rPr>
              <w:t>Market Segment</w:t>
            </w:r>
          </w:p>
        </w:tc>
        <w:tc>
          <w:tcPr>
            <w:tcW w:w="1346" w:type="pct"/>
            <w:gridSpan w:val="4"/>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47B4E9DC"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Employment status: Private/Govt. sector</w:t>
            </w:r>
          </w:p>
        </w:tc>
        <w:tc>
          <w:tcPr>
            <w:tcW w:w="1307" w:type="pct"/>
            <w:gridSpan w:val="4"/>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027C89B9"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Monthly Income</w:t>
            </w:r>
            <w:r w:rsidRPr="001D0733">
              <w:rPr>
                <w:rFonts w:eastAsia="Times New Roman"/>
                <w:b/>
                <w:color w:val="000000"/>
                <w:sz w:val="22"/>
              </w:rPr>
              <w:t>:</w:t>
            </w:r>
            <w:r>
              <w:rPr>
                <w:rFonts w:eastAsia="Times New Roman"/>
                <w:b/>
                <w:color w:val="000000"/>
                <w:sz w:val="22"/>
              </w:rPr>
              <w:t xml:space="preserve"> </w:t>
            </w:r>
            <w:r w:rsidRPr="001D0733">
              <w:rPr>
                <w:b/>
                <w:sz w:val="22"/>
              </w:rPr>
              <w:t xml:space="preserve">₹20000 </w:t>
            </w:r>
            <w:r>
              <w:rPr>
                <w:b/>
                <w:sz w:val="22"/>
              </w:rPr>
              <w:t>-</w:t>
            </w:r>
            <w:r w:rsidRPr="001D0733">
              <w:rPr>
                <w:b/>
                <w:sz w:val="22"/>
              </w:rPr>
              <w:t>₹100000</w:t>
            </w:r>
          </w:p>
        </w:tc>
        <w:tc>
          <w:tcPr>
            <w:tcW w:w="1289" w:type="pct"/>
            <w:gridSpan w:val="4"/>
            <w:tcBorders>
              <w:top w:val="double" w:sz="4" w:space="0" w:color="auto"/>
              <w:left w:val="single" w:sz="4" w:space="0" w:color="auto"/>
              <w:bottom w:val="double" w:sz="4" w:space="0" w:color="auto"/>
            </w:tcBorders>
            <w:shd w:val="clear" w:color="auto" w:fill="auto"/>
            <w:noWrap/>
            <w:vAlign w:val="center"/>
            <w:hideMark/>
          </w:tcPr>
          <w:p w14:paraId="7EBC27CA"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Two-wheeler count</w:t>
            </w:r>
            <w:r w:rsidRPr="000A3079">
              <w:rPr>
                <w:rFonts w:eastAsia="Times New Roman"/>
                <w:b/>
                <w:color w:val="000000"/>
                <w:sz w:val="22"/>
              </w:rPr>
              <w:t xml:space="preserve">: </w:t>
            </w:r>
            <w:r>
              <w:rPr>
                <w:rFonts w:eastAsia="Times New Roman"/>
                <w:b/>
                <w:color w:val="000000"/>
                <w:sz w:val="22"/>
              </w:rPr>
              <w:t>One</w:t>
            </w:r>
          </w:p>
        </w:tc>
      </w:tr>
      <w:tr w:rsidR="00C67577" w:rsidRPr="00A20811" w14:paraId="3E69C105" w14:textId="77777777" w:rsidTr="007753EF">
        <w:trPr>
          <w:trHeight w:val="288"/>
        </w:trPr>
        <w:tc>
          <w:tcPr>
            <w:tcW w:w="1058" w:type="pct"/>
            <w:tcBorders>
              <w:top w:val="double" w:sz="4" w:space="0" w:color="auto"/>
              <w:bottom w:val="double" w:sz="4" w:space="0" w:color="auto"/>
              <w:right w:val="double" w:sz="4" w:space="0" w:color="auto"/>
            </w:tcBorders>
            <w:shd w:val="clear" w:color="auto" w:fill="auto"/>
            <w:noWrap/>
            <w:vAlign w:val="center"/>
          </w:tcPr>
          <w:p w14:paraId="68883FC9" w14:textId="77777777" w:rsidR="00C67577" w:rsidRPr="000A3079" w:rsidRDefault="00C67577" w:rsidP="004A5DF9">
            <w:pPr>
              <w:spacing w:line="240" w:lineRule="auto"/>
              <w:jc w:val="center"/>
              <w:rPr>
                <w:rFonts w:eastAsia="Times New Roman"/>
                <w:b/>
                <w:color w:val="000000"/>
                <w:sz w:val="22"/>
              </w:rPr>
            </w:pPr>
            <w:r w:rsidRPr="00A20811">
              <w:rPr>
                <w:rFonts w:eastAsia="Times New Roman"/>
                <w:b/>
                <w:color w:val="000000"/>
                <w:sz w:val="22"/>
              </w:rPr>
              <w:t>Measures of Fit</w:t>
            </w:r>
          </w:p>
        </w:tc>
        <w:tc>
          <w:tcPr>
            <w:tcW w:w="648" w:type="pct"/>
            <w:tcBorders>
              <w:top w:val="double" w:sz="4" w:space="0" w:color="auto"/>
              <w:left w:val="double" w:sz="4" w:space="0" w:color="auto"/>
              <w:bottom w:val="double" w:sz="4" w:space="0" w:color="auto"/>
            </w:tcBorders>
            <w:shd w:val="clear" w:color="auto" w:fill="auto"/>
            <w:noWrap/>
            <w:vAlign w:val="center"/>
            <w:hideMark/>
          </w:tcPr>
          <w:p w14:paraId="4E03E96C" w14:textId="6E61767F"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071EA131"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698" w:type="pct"/>
            <w:gridSpan w:val="3"/>
            <w:tcBorders>
              <w:top w:val="double" w:sz="4" w:space="0" w:color="auto"/>
              <w:bottom w:val="double" w:sz="4" w:space="0" w:color="auto"/>
              <w:right w:val="single" w:sz="4" w:space="0" w:color="auto"/>
            </w:tcBorders>
            <w:shd w:val="clear" w:color="auto" w:fill="auto"/>
            <w:noWrap/>
            <w:vAlign w:val="center"/>
            <w:hideMark/>
          </w:tcPr>
          <w:p w14:paraId="3D1A76D2"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c>
          <w:tcPr>
            <w:tcW w:w="597" w:type="pct"/>
            <w:tcBorders>
              <w:top w:val="double" w:sz="4" w:space="0" w:color="auto"/>
              <w:left w:val="single" w:sz="4" w:space="0" w:color="auto"/>
              <w:bottom w:val="double" w:sz="4" w:space="0" w:color="auto"/>
            </w:tcBorders>
            <w:shd w:val="clear" w:color="auto" w:fill="auto"/>
            <w:noWrap/>
            <w:vAlign w:val="center"/>
            <w:hideMark/>
          </w:tcPr>
          <w:p w14:paraId="3B4D1B99" w14:textId="2C0BDBC7"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18289719"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710" w:type="pct"/>
            <w:gridSpan w:val="3"/>
            <w:tcBorders>
              <w:top w:val="double" w:sz="4" w:space="0" w:color="auto"/>
              <w:bottom w:val="double" w:sz="4" w:space="0" w:color="auto"/>
              <w:right w:val="single" w:sz="4" w:space="0" w:color="auto"/>
            </w:tcBorders>
            <w:shd w:val="clear" w:color="auto" w:fill="auto"/>
            <w:noWrap/>
            <w:vAlign w:val="center"/>
            <w:hideMark/>
          </w:tcPr>
          <w:p w14:paraId="68395DBD"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c>
          <w:tcPr>
            <w:tcW w:w="587" w:type="pct"/>
            <w:tcBorders>
              <w:top w:val="double" w:sz="4" w:space="0" w:color="auto"/>
              <w:left w:val="single" w:sz="4" w:space="0" w:color="auto"/>
              <w:bottom w:val="double" w:sz="4" w:space="0" w:color="auto"/>
            </w:tcBorders>
            <w:shd w:val="clear" w:color="auto" w:fill="auto"/>
            <w:noWrap/>
            <w:vAlign w:val="center"/>
            <w:hideMark/>
          </w:tcPr>
          <w:p w14:paraId="7BCE1CAF" w14:textId="5DFB1BA9"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2D2F5D89"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702" w:type="pct"/>
            <w:gridSpan w:val="3"/>
            <w:tcBorders>
              <w:top w:val="double" w:sz="4" w:space="0" w:color="auto"/>
              <w:bottom w:val="double" w:sz="4" w:space="0" w:color="auto"/>
            </w:tcBorders>
            <w:shd w:val="clear" w:color="auto" w:fill="auto"/>
            <w:noWrap/>
            <w:vAlign w:val="center"/>
            <w:hideMark/>
          </w:tcPr>
          <w:p w14:paraId="0D242345"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r>
      <w:tr w:rsidR="00C67577" w:rsidRPr="00A20811" w14:paraId="08A13621"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tcPr>
          <w:p w14:paraId="7A1EA412" w14:textId="77777777" w:rsidR="00C67577" w:rsidRPr="000A3079" w:rsidRDefault="00C67577" w:rsidP="000B3F97">
            <w:pPr>
              <w:spacing w:line="240" w:lineRule="auto"/>
              <w:jc w:val="left"/>
              <w:rPr>
                <w:rFonts w:eastAsia="Times New Roman"/>
                <w:b/>
                <w:color w:val="000000"/>
                <w:sz w:val="22"/>
              </w:rPr>
            </w:pPr>
            <w:r w:rsidRPr="000A3079">
              <w:rPr>
                <w:rFonts w:eastAsia="Times New Roman"/>
                <w:b/>
                <w:color w:val="000000"/>
                <w:sz w:val="22"/>
              </w:rPr>
              <w:t xml:space="preserve">Number of </w:t>
            </w:r>
            <w:r>
              <w:rPr>
                <w:rFonts w:eastAsia="Times New Roman"/>
                <w:b/>
                <w:color w:val="000000"/>
                <w:sz w:val="22"/>
              </w:rPr>
              <w:t>o</w:t>
            </w:r>
            <w:r w:rsidRPr="000A3079">
              <w:rPr>
                <w:rFonts w:eastAsia="Times New Roman"/>
                <w:b/>
                <w:color w:val="000000"/>
                <w:sz w:val="22"/>
              </w:rPr>
              <w:t>bservations</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04893CC8"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572</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FED6A0C"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396</w:t>
            </w:r>
          </w:p>
        </w:tc>
        <w:tc>
          <w:tcPr>
            <w:tcW w:w="1289" w:type="pct"/>
            <w:gridSpan w:val="4"/>
            <w:tcBorders>
              <w:top w:val="single" w:sz="4" w:space="0" w:color="auto"/>
              <w:left w:val="single" w:sz="4" w:space="0" w:color="auto"/>
            </w:tcBorders>
            <w:shd w:val="clear" w:color="auto" w:fill="auto"/>
            <w:noWrap/>
            <w:vAlign w:val="center"/>
          </w:tcPr>
          <w:p w14:paraId="720A1A55"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471</w:t>
            </w:r>
          </w:p>
        </w:tc>
      </w:tr>
      <w:tr w:rsidR="00C67577" w:rsidRPr="00A20811" w14:paraId="019C268E"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tcPr>
          <w:p w14:paraId="2BA63E38" w14:textId="77777777" w:rsidR="00C67577" w:rsidRPr="000A3079" w:rsidRDefault="00C67577" w:rsidP="000B3F97">
            <w:pPr>
              <w:spacing w:line="240" w:lineRule="auto"/>
              <w:jc w:val="left"/>
              <w:rPr>
                <w:rFonts w:eastAsia="Times New Roman"/>
                <w:b/>
                <w:color w:val="000000"/>
                <w:sz w:val="22"/>
              </w:rPr>
            </w:pPr>
            <w:r w:rsidRPr="000A3079">
              <w:rPr>
                <w:rFonts w:eastAsia="Times New Roman"/>
                <w:b/>
                <w:color w:val="000000"/>
                <w:sz w:val="22"/>
              </w:rPr>
              <w:t>Mean log-likelihood</w:t>
            </w:r>
          </w:p>
        </w:tc>
        <w:tc>
          <w:tcPr>
            <w:tcW w:w="648" w:type="pct"/>
            <w:tcBorders>
              <w:top w:val="single" w:sz="4" w:space="0" w:color="auto"/>
              <w:left w:val="double" w:sz="4" w:space="0" w:color="auto"/>
              <w:bottom w:val="single" w:sz="4" w:space="0" w:color="auto"/>
            </w:tcBorders>
            <w:shd w:val="clear" w:color="auto" w:fill="auto"/>
            <w:noWrap/>
            <w:vAlign w:val="center"/>
          </w:tcPr>
          <w:p w14:paraId="23ADC6F5"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-353.12</w:t>
            </w:r>
          </w:p>
        </w:tc>
        <w:tc>
          <w:tcPr>
            <w:tcW w:w="698" w:type="pct"/>
            <w:gridSpan w:val="3"/>
            <w:tcBorders>
              <w:top w:val="single" w:sz="4" w:space="0" w:color="auto"/>
              <w:bottom w:val="single" w:sz="4" w:space="0" w:color="auto"/>
              <w:right w:val="single" w:sz="4" w:space="0" w:color="auto"/>
            </w:tcBorders>
            <w:shd w:val="clear" w:color="auto" w:fill="auto"/>
            <w:noWrap/>
            <w:vAlign w:val="center"/>
          </w:tcPr>
          <w:p w14:paraId="5CB66BF6"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-358.68</w:t>
            </w:r>
          </w:p>
        </w:tc>
        <w:tc>
          <w:tcPr>
            <w:tcW w:w="597" w:type="pct"/>
            <w:tcBorders>
              <w:top w:val="single" w:sz="4" w:space="0" w:color="auto"/>
              <w:left w:val="single" w:sz="4" w:space="0" w:color="auto"/>
              <w:bottom w:val="single" w:sz="4" w:space="0" w:color="auto"/>
            </w:tcBorders>
            <w:shd w:val="clear" w:color="auto" w:fill="auto"/>
            <w:noWrap/>
            <w:vAlign w:val="center"/>
          </w:tcPr>
          <w:p w14:paraId="5D5896BB"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-244.21</w:t>
            </w:r>
          </w:p>
        </w:tc>
        <w:tc>
          <w:tcPr>
            <w:tcW w:w="710" w:type="pct"/>
            <w:gridSpan w:val="3"/>
            <w:tcBorders>
              <w:top w:val="single" w:sz="4" w:space="0" w:color="auto"/>
              <w:bottom w:val="single" w:sz="4" w:space="0" w:color="auto"/>
              <w:right w:val="single" w:sz="4" w:space="0" w:color="auto"/>
            </w:tcBorders>
            <w:shd w:val="clear" w:color="auto" w:fill="auto"/>
            <w:noWrap/>
            <w:vAlign w:val="center"/>
          </w:tcPr>
          <w:p w14:paraId="2A9B6006"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-248.97</w:t>
            </w:r>
          </w:p>
        </w:tc>
        <w:tc>
          <w:tcPr>
            <w:tcW w:w="587" w:type="pct"/>
            <w:tcBorders>
              <w:top w:val="single" w:sz="4" w:space="0" w:color="auto"/>
              <w:left w:val="single" w:sz="4" w:space="0" w:color="auto"/>
              <w:bottom w:val="single" w:sz="4" w:space="0" w:color="auto"/>
            </w:tcBorders>
            <w:shd w:val="clear" w:color="auto" w:fill="auto"/>
            <w:noWrap/>
            <w:vAlign w:val="center"/>
          </w:tcPr>
          <w:p w14:paraId="25BF82B9"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-290.44</w:t>
            </w:r>
          </w:p>
        </w:tc>
        <w:tc>
          <w:tcPr>
            <w:tcW w:w="702" w:type="pct"/>
            <w:gridSpan w:val="3"/>
            <w:tcBorders>
              <w:top w:val="single" w:sz="4" w:space="0" w:color="auto"/>
              <w:bottom w:val="single" w:sz="4" w:space="0" w:color="auto"/>
            </w:tcBorders>
            <w:shd w:val="clear" w:color="auto" w:fill="auto"/>
            <w:noWrap/>
            <w:vAlign w:val="center"/>
          </w:tcPr>
          <w:p w14:paraId="3F06C40E"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-295.24</w:t>
            </w:r>
          </w:p>
        </w:tc>
      </w:tr>
      <w:tr w:rsidR="00C67577" w:rsidRPr="00A20811" w14:paraId="27AE053B"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hideMark/>
          </w:tcPr>
          <w:p w14:paraId="5E7FC46A" w14:textId="77777777" w:rsidR="00C67577" w:rsidRPr="000A3079" w:rsidRDefault="00C67577" w:rsidP="000B3F97">
            <w:pPr>
              <w:spacing w:line="240" w:lineRule="auto"/>
              <w:jc w:val="left"/>
              <w:rPr>
                <w:rFonts w:eastAsia="Times New Roman"/>
                <w:b/>
                <w:color w:val="000000"/>
                <w:sz w:val="22"/>
              </w:rPr>
            </w:pPr>
            <w:r>
              <w:rPr>
                <w:rFonts w:eastAsia="Times New Roman"/>
                <w:b/>
                <w:color w:val="000000"/>
                <w:sz w:val="22"/>
              </w:rPr>
              <w:t>Informal p</w:t>
            </w:r>
            <w:r w:rsidRPr="000A3079">
              <w:rPr>
                <w:rFonts w:eastAsia="Times New Roman"/>
                <w:b/>
                <w:color w:val="000000"/>
                <w:sz w:val="22"/>
              </w:rPr>
              <w:t>redictive likelihood ratio test</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69F0480"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11.11</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,0.05)</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7.815</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7D7CA0AD"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9.52</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,0.05)</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7.815</w:t>
            </w:r>
          </w:p>
        </w:tc>
        <w:tc>
          <w:tcPr>
            <w:tcW w:w="1289" w:type="pct"/>
            <w:gridSpan w:val="4"/>
            <w:tcBorders>
              <w:top w:val="single" w:sz="4" w:space="0" w:color="auto"/>
              <w:left w:val="single" w:sz="4" w:space="0" w:color="auto"/>
              <w:bottom w:val="single" w:sz="4" w:space="0" w:color="auto"/>
            </w:tcBorders>
            <w:shd w:val="clear" w:color="auto" w:fill="auto"/>
            <w:noWrap/>
            <w:vAlign w:val="center"/>
          </w:tcPr>
          <w:p w14:paraId="312D088E"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9.60</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,0.05)</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7.815</w:t>
            </w:r>
          </w:p>
        </w:tc>
      </w:tr>
      <w:tr w:rsidR="00C67577" w:rsidRPr="00A20811" w14:paraId="6005654C" w14:textId="77777777" w:rsidTr="007753EF">
        <w:trPr>
          <w:trHeight w:val="288"/>
        </w:trPr>
        <w:tc>
          <w:tcPr>
            <w:tcW w:w="1058" w:type="pct"/>
            <w:tcBorders>
              <w:top w:val="single" w:sz="4" w:space="0" w:color="auto"/>
              <w:bottom w:val="double" w:sz="4" w:space="0" w:color="auto"/>
              <w:right w:val="double" w:sz="4" w:space="0" w:color="auto"/>
            </w:tcBorders>
            <w:shd w:val="clear" w:color="auto" w:fill="auto"/>
            <w:noWrap/>
            <w:vAlign w:val="center"/>
          </w:tcPr>
          <w:p w14:paraId="5A0B7383" w14:textId="77777777" w:rsidR="00C67577" w:rsidRDefault="00C67577" w:rsidP="000B3F97">
            <w:pPr>
              <w:spacing w:line="240" w:lineRule="auto"/>
              <w:jc w:val="left"/>
              <w:rPr>
                <w:rFonts w:eastAsia="Times New Roman"/>
                <w:b/>
                <w:color w:val="000000"/>
                <w:sz w:val="22"/>
              </w:rPr>
            </w:pPr>
            <w:r w:rsidRPr="000A3079">
              <w:rPr>
                <w:rFonts w:eastAsia="Times New Roman"/>
                <w:b/>
                <w:color w:val="000000"/>
                <w:sz w:val="22"/>
              </w:rPr>
              <w:t>WAPE</w:t>
            </w:r>
          </w:p>
        </w:tc>
        <w:tc>
          <w:tcPr>
            <w:tcW w:w="657" w:type="pct"/>
            <w:gridSpan w:val="2"/>
            <w:tcBorders>
              <w:top w:val="single" w:sz="4" w:space="0" w:color="auto"/>
              <w:left w:val="double" w:sz="4" w:space="0" w:color="auto"/>
              <w:bottom w:val="double" w:sz="4" w:space="0" w:color="auto"/>
              <w:right w:val="single" w:sz="4" w:space="0" w:color="FFFFFF" w:themeColor="background1"/>
            </w:tcBorders>
            <w:shd w:val="clear" w:color="auto" w:fill="auto"/>
            <w:noWrap/>
            <w:vAlign w:val="center"/>
          </w:tcPr>
          <w:p w14:paraId="045B4295"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cs="Times New Roman"/>
                <w:color w:val="000000"/>
                <w:sz w:val="22"/>
              </w:rPr>
              <w:t>11.6%</w:t>
            </w:r>
          </w:p>
        </w:tc>
        <w:tc>
          <w:tcPr>
            <w:tcW w:w="689" w:type="pct"/>
            <w:gridSpan w:val="2"/>
            <w:tcBorders>
              <w:top w:val="single" w:sz="4" w:space="0" w:color="auto"/>
              <w:left w:val="single" w:sz="4" w:space="0" w:color="FFFFFF" w:themeColor="background1"/>
              <w:bottom w:val="double" w:sz="4" w:space="0" w:color="auto"/>
              <w:right w:val="single" w:sz="4" w:space="0" w:color="000000" w:themeColor="text1"/>
            </w:tcBorders>
            <w:shd w:val="clear" w:color="auto" w:fill="auto"/>
            <w:vAlign w:val="center"/>
          </w:tcPr>
          <w:p w14:paraId="3C160760"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13.9%</w:t>
            </w:r>
          </w:p>
        </w:tc>
        <w:tc>
          <w:tcPr>
            <w:tcW w:w="624" w:type="pct"/>
            <w:gridSpan w:val="2"/>
            <w:tcBorders>
              <w:top w:val="single" w:sz="4" w:space="0" w:color="auto"/>
              <w:left w:val="single" w:sz="4" w:space="0" w:color="000000" w:themeColor="text1"/>
              <w:bottom w:val="double" w:sz="4" w:space="0" w:color="auto"/>
              <w:right w:val="single" w:sz="4" w:space="0" w:color="FFFFFF" w:themeColor="background1"/>
            </w:tcBorders>
            <w:shd w:val="clear" w:color="auto" w:fill="auto"/>
            <w:vAlign w:val="center"/>
          </w:tcPr>
          <w:p w14:paraId="3425BF06"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cs="Times New Roman"/>
                <w:color w:val="000000"/>
                <w:sz w:val="22"/>
              </w:rPr>
              <w:t>11.1%</w:t>
            </w:r>
          </w:p>
        </w:tc>
        <w:tc>
          <w:tcPr>
            <w:tcW w:w="683" w:type="pct"/>
            <w:gridSpan w:val="2"/>
            <w:tcBorders>
              <w:top w:val="single" w:sz="4" w:space="0" w:color="auto"/>
              <w:left w:val="single" w:sz="4" w:space="0" w:color="FFFFFF" w:themeColor="background1"/>
              <w:bottom w:val="double" w:sz="4" w:space="0" w:color="auto"/>
              <w:right w:val="single" w:sz="4" w:space="0" w:color="000000" w:themeColor="text1"/>
            </w:tcBorders>
            <w:shd w:val="clear" w:color="auto" w:fill="auto"/>
            <w:vAlign w:val="center"/>
          </w:tcPr>
          <w:p w14:paraId="271E1828"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13.8%</w:t>
            </w:r>
          </w:p>
        </w:tc>
        <w:tc>
          <w:tcPr>
            <w:tcW w:w="632" w:type="pct"/>
            <w:gridSpan w:val="2"/>
            <w:tcBorders>
              <w:top w:val="single" w:sz="4" w:space="0" w:color="auto"/>
              <w:left w:val="single" w:sz="4" w:space="0" w:color="000000" w:themeColor="text1"/>
              <w:bottom w:val="double" w:sz="4" w:space="0" w:color="auto"/>
              <w:right w:val="single" w:sz="4" w:space="0" w:color="FFFFFF" w:themeColor="background1"/>
            </w:tcBorders>
            <w:shd w:val="clear" w:color="auto" w:fill="auto"/>
            <w:vAlign w:val="center"/>
          </w:tcPr>
          <w:p w14:paraId="48917B3E"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cs="Times New Roman"/>
                <w:color w:val="000000"/>
                <w:sz w:val="22"/>
              </w:rPr>
              <w:t>10.8%</w:t>
            </w:r>
          </w:p>
        </w:tc>
        <w:tc>
          <w:tcPr>
            <w:tcW w:w="657" w:type="pct"/>
            <w:gridSpan w:val="2"/>
            <w:tcBorders>
              <w:top w:val="single" w:sz="4" w:space="0" w:color="auto"/>
              <w:left w:val="single" w:sz="4" w:space="0" w:color="FFFFFF" w:themeColor="background1"/>
              <w:bottom w:val="double" w:sz="4" w:space="0" w:color="auto"/>
            </w:tcBorders>
            <w:shd w:val="clear" w:color="auto" w:fill="auto"/>
            <w:vAlign w:val="center"/>
          </w:tcPr>
          <w:p w14:paraId="1031C2A8"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13.3%</w:t>
            </w:r>
          </w:p>
        </w:tc>
      </w:tr>
      <w:tr w:rsidR="00C67577" w:rsidRPr="000A3079" w14:paraId="46742733" w14:textId="77777777" w:rsidTr="007753EF">
        <w:trPr>
          <w:trHeight w:val="288"/>
        </w:trPr>
        <w:tc>
          <w:tcPr>
            <w:tcW w:w="5000" w:type="pct"/>
            <w:gridSpan w:val="13"/>
            <w:tcBorders>
              <w:bottom w:val="double" w:sz="4" w:space="0" w:color="auto"/>
            </w:tcBorders>
            <w:shd w:val="clear" w:color="auto" w:fill="auto"/>
            <w:noWrap/>
            <w:vAlign w:val="center"/>
          </w:tcPr>
          <w:p w14:paraId="4A0BEC46" w14:textId="77777777" w:rsidR="00C67577" w:rsidRPr="000A3079" w:rsidRDefault="00C67577" w:rsidP="007753EF">
            <w:pPr>
              <w:spacing w:line="240" w:lineRule="auto"/>
              <w:rPr>
                <w:rFonts w:eastAsia="Times New Roman"/>
                <w:color w:val="000000"/>
              </w:rPr>
            </w:pPr>
          </w:p>
        </w:tc>
      </w:tr>
      <w:tr w:rsidR="00C67577" w:rsidRPr="000A3079" w14:paraId="1B66670A" w14:textId="77777777" w:rsidTr="007753EF">
        <w:trPr>
          <w:trHeight w:val="288"/>
        </w:trPr>
        <w:tc>
          <w:tcPr>
            <w:tcW w:w="1058" w:type="pct"/>
            <w:tcBorders>
              <w:top w:val="double" w:sz="4" w:space="0" w:color="auto"/>
              <w:bottom w:val="double" w:sz="4" w:space="0" w:color="auto"/>
              <w:right w:val="double" w:sz="4" w:space="0" w:color="auto"/>
            </w:tcBorders>
            <w:shd w:val="clear" w:color="auto" w:fill="auto"/>
            <w:noWrap/>
            <w:vAlign w:val="center"/>
            <w:hideMark/>
          </w:tcPr>
          <w:p w14:paraId="7110AD56" w14:textId="77777777" w:rsidR="00C67577" w:rsidRPr="000A3079" w:rsidRDefault="00C67577" w:rsidP="004A5DF9">
            <w:pPr>
              <w:spacing w:line="240" w:lineRule="auto"/>
              <w:jc w:val="center"/>
              <w:rPr>
                <w:rFonts w:eastAsia="Times New Roman"/>
                <w:b/>
                <w:sz w:val="22"/>
              </w:rPr>
            </w:pPr>
            <w:r w:rsidRPr="00A20811">
              <w:rPr>
                <w:rFonts w:eastAsia="Times New Roman"/>
                <w:b/>
                <w:sz w:val="22"/>
              </w:rPr>
              <w:t>Market Segment</w:t>
            </w:r>
          </w:p>
        </w:tc>
        <w:tc>
          <w:tcPr>
            <w:tcW w:w="1346" w:type="pct"/>
            <w:gridSpan w:val="4"/>
            <w:tcBorders>
              <w:top w:val="double" w:sz="4" w:space="0" w:color="auto"/>
              <w:left w:val="double" w:sz="4" w:space="0" w:color="auto"/>
              <w:bottom w:val="double" w:sz="4" w:space="0" w:color="auto"/>
              <w:right w:val="single" w:sz="4" w:space="0" w:color="auto"/>
            </w:tcBorders>
            <w:shd w:val="clear" w:color="auto" w:fill="auto"/>
            <w:noWrap/>
            <w:vAlign w:val="center"/>
            <w:hideMark/>
          </w:tcPr>
          <w:p w14:paraId="27D6A5F8"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Car ownership</w:t>
            </w:r>
            <w:r w:rsidRPr="000A3079">
              <w:rPr>
                <w:rFonts w:eastAsia="Times New Roman"/>
                <w:b/>
                <w:color w:val="000000"/>
                <w:sz w:val="22"/>
              </w:rPr>
              <w:t xml:space="preserve">: </w:t>
            </w:r>
            <w:r>
              <w:rPr>
                <w:rFonts w:eastAsia="Times New Roman"/>
                <w:b/>
                <w:color w:val="000000"/>
                <w:sz w:val="22"/>
              </w:rPr>
              <w:t>Zero</w:t>
            </w:r>
          </w:p>
        </w:tc>
        <w:tc>
          <w:tcPr>
            <w:tcW w:w="1307" w:type="pct"/>
            <w:gridSpan w:val="4"/>
            <w:tcBorders>
              <w:top w:val="double" w:sz="4" w:space="0" w:color="auto"/>
              <w:left w:val="single" w:sz="4" w:space="0" w:color="auto"/>
              <w:bottom w:val="double" w:sz="4" w:space="0" w:color="auto"/>
              <w:right w:val="single" w:sz="4" w:space="0" w:color="auto"/>
            </w:tcBorders>
            <w:shd w:val="clear" w:color="auto" w:fill="auto"/>
            <w:noWrap/>
            <w:vAlign w:val="center"/>
            <w:hideMark/>
          </w:tcPr>
          <w:p w14:paraId="70A9D9F5"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Metro-pass</w:t>
            </w:r>
            <w:r w:rsidRPr="000A3079">
              <w:rPr>
                <w:rFonts w:eastAsia="Times New Roman"/>
                <w:b/>
                <w:color w:val="000000"/>
                <w:sz w:val="22"/>
              </w:rPr>
              <w:t xml:space="preserve">: </w:t>
            </w:r>
            <w:r>
              <w:rPr>
                <w:rFonts w:eastAsia="Times New Roman"/>
                <w:b/>
                <w:color w:val="000000"/>
                <w:sz w:val="22"/>
              </w:rPr>
              <w:t>Not available</w:t>
            </w:r>
          </w:p>
        </w:tc>
        <w:tc>
          <w:tcPr>
            <w:tcW w:w="1289" w:type="pct"/>
            <w:gridSpan w:val="4"/>
            <w:tcBorders>
              <w:top w:val="double" w:sz="4" w:space="0" w:color="auto"/>
              <w:left w:val="single" w:sz="4" w:space="0" w:color="auto"/>
              <w:bottom w:val="double" w:sz="4" w:space="0" w:color="auto"/>
            </w:tcBorders>
            <w:shd w:val="clear" w:color="auto" w:fill="auto"/>
            <w:noWrap/>
            <w:vAlign w:val="center"/>
            <w:hideMark/>
          </w:tcPr>
          <w:p w14:paraId="3F1B750E"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Commute start time</w:t>
            </w:r>
            <w:r w:rsidRPr="000A3079">
              <w:rPr>
                <w:rFonts w:eastAsia="Times New Roman"/>
                <w:b/>
                <w:color w:val="000000"/>
                <w:sz w:val="22"/>
              </w:rPr>
              <w:t xml:space="preserve">: </w:t>
            </w:r>
            <w:r>
              <w:rPr>
                <w:rFonts w:eastAsia="Times New Roman"/>
                <w:b/>
                <w:color w:val="000000"/>
                <w:sz w:val="22"/>
              </w:rPr>
              <w:t>Peak-hours</w:t>
            </w:r>
          </w:p>
        </w:tc>
      </w:tr>
      <w:tr w:rsidR="00C67577" w:rsidRPr="000A3079" w14:paraId="63F6DF40" w14:textId="77777777" w:rsidTr="007753EF">
        <w:trPr>
          <w:trHeight w:val="288"/>
        </w:trPr>
        <w:tc>
          <w:tcPr>
            <w:tcW w:w="1058" w:type="pct"/>
            <w:tcBorders>
              <w:top w:val="double" w:sz="4" w:space="0" w:color="auto"/>
              <w:bottom w:val="double" w:sz="4" w:space="0" w:color="auto"/>
              <w:right w:val="double" w:sz="4" w:space="0" w:color="auto"/>
            </w:tcBorders>
            <w:shd w:val="clear" w:color="auto" w:fill="auto"/>
            <w:noWrap/>
            <w:vAlign w:val="center"/>
          </w:tcPr>
          <w:p w14:paraId="428BB304" w14:textId="77777777" w:rsidR="00C67577" w:rsidRPr="000A3079" w:rsidRDefault="00C67577" w:rsidP="004A5DF9">
            <w:pPr>
              <w:spacing w:line="240" w:lineRule="auto"/>
              <w:jc w:val="center"/>
              <w:rPr>
                <w:rFonts w:eastAsia="Times New Roman"/>
                <w:b/>
                <w:color w:val="000000"/>
                <w:sz w:val="22"/>
              </w:rPr>
            </w:pPr>
            <w:r w:rsidRPr="00A20811">
              <w:rPr>
                <w:rFonts w:eastAsia="Times New Roman"/>
                <w:b/>
                <w:color w:val="000000"/>
                <w:sz w:val="22"/>
              </w:rPr>
              <w:t>Measures of Fit</w:t>
            </w:r>
          </w:p>
        </w:tc>
        <w:tc>
          <w:tcPr>
            <w:tcW w:w="648" w:type="pct"/>
            <w:tcBorders>
              <w:top w:val="double" w:sz="4" w:space="0" w:color="auto"/>
              <w:left w:val="double" w:sz="4" w:space="0" w:color="auto"/>
              <w:bottom w:val="double" w:sz="4" w:space="0" w:color="auto"/>
            </w:tcBorders>
            <w:shd w:val="clear" w:color="auto" w:fill="auto"/>
            <w:noWrap/>
            <w:vAlign w:val="center"/>
            <w:hideMark/>
          </w:tcPr>
          <w:p w14:paraId="045F65C4" w14:textId="05610F58"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5ACFC45A"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698" w:type="pct"/>
            <w:gridSpan w:val="3"/>
            <w:tcBorders>
              <w:top w:val="double" w:sz="4" w:space="0" w:color="auto"/>
              <w:bottom w:val="double" w:sz="4" w:space="0" w:color="auto"/>
              <w:right w:val="single" w:sz="4" w:space="0" w:color="auto"/>
            </w:tcBorders>
            <w:shd w:val="clear" w:color="auto" w:fill="auto"/>
            <w:noWrap/>
            <w:vAlign w:val="center"/>
            <w:hideMark/>
          </w:tcPr>
          <w:p w14:paraId="6FAC9AB7"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c>
          <w:tcPr>
            <w:tcW w:w="597" w:type="pct"/>
            <w:tcBorders>
              <w:top w:val="double" w:sz="4" w:space="0" w:color="auto"/>
              <w:left w:val="single" w:sz="4" w:space="0" w:color="auto"/>
              <w:bottom w:val="double" w:sz="4" w:space="0" w:color="auto"/>
            </w:tcBorders>
            <w:shd w:val="clear" w:color="auto" w:fill="auto"/>
            <w:noWrap/>
            <w:vAlign w:val="center"/>
            <w:hideMark/>
          </w:tcPr>
          <w:p w14:paraId="4BB85F82" w14:textId="77965A7D"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7B34CFF8"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710" w:type="pct"/>
            <w:gridSpan w:val="3"/>
            <w:tcBorders>
              <w:top w:val="double" w:sz="4" w:space="0" w:color="auto"/>
              <w:bottom w:val="double" w:sz="4" w:space="0" w:color="auto"/>
              <w:right w:val="single" w:sz="4" w:space="0" w:color="auto"/>
            </w:tcBorders>
            <w:shd w:val="clear" w:color="auto" w:fill="auto"/>
            <w:noWrap/>
            <w:vAlign w:val="center"/>
            <w:hideMark/>
          </w:tcPr>
          <w:p w14:paraId="341B63D1"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c>
          <w:tcPr>
            <w:tcW w:w="587" w:type="pct"/>
            <w:tcBorders>
              <w:top w:val="double" w:sz="4" w:space="0" w:color="auto"/>
              <w:left w:val="single" w:sz="4" w:space="0" w:color="auto"/>
              <w:bottom w:val="double" w:sz="4" w:space="0" w:color="auto"/>
            </w:tcBorders>
            <w:shd w:val="clear" w:color="auto" w:fill="auto"/>
            <w:noWrap/>
            <w:vAlign w:val="center"/>
            <w:hideMark/>
          </w:tcPr>
          <w:p w14:paraId="19D1132F" w14:textId="5E1A5E1A" w:rsidR="00C67577" w:rsidRDefault="00C67577" w:rsidP="004A5DF9">
            <w:pPr>
              <w:spacing w:line="240" w:lineRule="auto"/>
              <w:jc w:val="center"/>
              <w:rPr>
                <w:rFonts w:eastAsia="Times New Roman"/>
                <w:b/>
                <w:color w:val="000000"/>
                <w:sz w:val="22"/>
              </w:rPr>
            </w:pPr>
            <w:r>
              <w:rPr>
                <w:rFonts w:eastAsia="Times New Roman"/>
                <w:b/>
                <w:color w:val="000000"/>
                <w:sz w:val="22"/>
              </w:rPr>
              <w:t>Proposed</w:t>
            </w:r>
          </w:p>
          <w:p w14:paraId="04D9A5C7"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F-MNP model</w:t>
            </w:r>
          </w:p>
        </w:tc>
        <w:tc>
          <w:tcPr>
            <w:tcW w:w="702" w:type="pct"/>
            <w:gridSpan w:val="3"/>
            <w:tcBorders>
              <w:top w:val="double" w:sz="4" w:space="0" w:color="auto"/>
              <w:bottom w:val="double" w:sz="4" w:space="0" w:color="auto"/>
            </w:tcBorders>
            <w:shd w:val="clear" w:color="auto" w:fill="auto"/>
            <w:noWrap/>
            <w:vAlign w:val="center"/>
            <w:hideMark/>
          </w:tcPr>
          <w:p w14:paraId="2CB98382" w14:textId="77777777" w:rsidR="00C67577" w:rsidRPr="000A3079" w:rsidRDefault="00C67577" w:rsidP="004A5DF9">
            <w:pPr>
              <w:spacing w:line="240" w:lineRule="auto"/>
              <w:jc w:val="center"/>
              <w:rPr>
                <w:rFonts w:eastAsia="Times New Roman"/>
                <w:b/>
                <w:color w:val="000000"/>
                <w:sz w:val="22"/>
              </w:rPr>
            </w:pPr>
            <w:r>
              <w:rPr>
                <w:rFonts w:eastAsia="Times New Roman"/>
                <w:b/>
                <w:color w:val="000000"/>
                <w:sz w:val="22"/>
              </w:rPr>
              <w:t>MNP</w:t>
            </w:r>
            <w:r w:rsidRPr="000A3079">
              <w:rPr>
                <w:rFonts w:eastAsia="Times New Roman"/>
                <w:b/>
                <w:color w:val="000000"/>
                <w:sz w:val="22"/>
              </w:rPr>
              <w:t xml:space="preserve"> Model</w:t>
            </w:r>
          </w:p>
        </w:tc>
      </w:tr>
      <w:tr w:rsidR="00C67577" w:rsidRPr="000A3079" w14:paraId="26932B9D"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tcPr>
          <w:p w14:paraId="10DF8FF7" w14:textId="77777777" w:rsidR="00C67577" w:rsidRPr="000A3079" w:rsidRDefault="00C67577" w:rsidP="000B3F97">
            <w:pPr>
              <w:spacing w:line="240" w:lineRule="auto"/>
              <w:jc w:val="left"/>
              <w:rPr>
                <w:rFonts w:eastAsia="Times New Roman"/>
                <w:b/>
                <w:color w:val="000000"/>
                <w:sz w:val="22"/>
              </w:rPr>
            </w:pPr>
            <w:r w:rsidRPr="000A3079">
              <w:rPr>
                <w:rFonts w:eastAsia="Times New Roman"/>
                <w:b/>
                <w:color w:val="000000"/>
                <w:sz w:val="22"/>
              </w:rPr>
              <w:t xml:space="preserve">Number of </w:t>
            </w:r>
            <w:r>
              <w:rPr>
                <w:rFonts w:eastAsia="Times New Roman"/>
                <w:b/>
                <w:color w:val="000000"/>
                <w:sz w:val="22"/>
              </w:rPr>
              <w:t>o</w:t>
            </w:r>
            <w:r w:rsidRPr="000A3079">
              <w:rPr>
                <w:rFonts w:eastAsia="Times New Roman"/>
                <w:b/>
                <w:color w:val="000000"/>
                <w:sz w:val="22"/>
              </w:rPr>
              <w:t>bservations</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6BA2B7EA"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625</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C768D42"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693</w:t>
            </w:r>
          </w:p>
        </w:tc>
        <w:tc>
          <w:tcPr>
            <w:tcW w:w="1289" w:type="pct"/>
            <w:gridSpan w:val="4"/>
            <w:tcBorders>
              <w:top w:val="single" w:sz="4" w:space="0" w:color="auto"/>
              <w:left w:val="single" w:sz="4" w:space="0" w:color="auto"/>
            </w:tcBorders>
            <w:shd w:val="clear" w:color="auto" w:fill="auto"/>
            <w:noWrap/>
            <w:vAlign w:val="center"/>
          </w:tcPr>
          <w:p w14:paraId="4B16038E"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eastAsia="Times New Roman" w:cs="Times New Roman"/>
                <w:color w:val="000000"/>
                <w:sz w:val="22"/>
              </w:rPr>
              <w:t>613</w:t>
            </w:r>
          </w:p>
        </w:tc>
      </w:tr>
      <w:tr w:rsidR="00C67577" w:rsidRPr="000A3079" w14:paraId="03E13F5D"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tcPr>
          <w:p w14:paraId="76FCF562" w14:textId="77777777" w:rsidR="00C67577" w:rsidRPr="000A3079" w:rsidRDefault="00C67577" w:rsidP="000B3F97">
            <w:pPr>
              <w:spacing w:line="240" w:lineRule="auto"/>
              <w:jc w:val="left"/>
              <w:rPr>
                <w:rFonts w:eastAsia="Times New Roman"/>
                <w:b/>
                <w:color w:val="000000"/>
                <w:sz w:val="22"/>
              </w:rPr>
            </w:pPr>
            <w:r w:rsidRPr="000A3079">
              <w:rPr>
                <w:rFonts w:eastAsia="Times New Roman"/>
                <w:b/>
                <w:color w:val="000000"/>
                <w:sz w:val="22"/>
              </w:rPr>
              <w:t>Mean log-likelihood</w:t>
            </w:r>
          </w:p>
        </w:tc>
        <w:tc>
          <w:tcPr>
            <w:tcW w:w="648" w:type="pct"/>
            <w:tcBorders>
              <w:top w:val="single" w:sz="4" w:space="0" w:color="auto"/>
              <w:left w:val="double" w:sz="4" w:space="0" w:color="auto"/>
              <w:bottom w:val="single" w:sz="4" w:space="0" w:color="auto"/>
            </w:tcBorders>
            <w:shd w:val="clear" w:color="auto" w:fill="auto"/>
            <w:noWrap/>
            <w:vAlign w:val="center"/>
          </w:tcPr>
          <w:p w14:paraId="615E9827"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-385.39</w:t>
            </w:r>
          </w:p>
        </w:tc>
        <w:tc>
          <w:tcPr>
            <w:tcW w:w="698" w:type="pct"/>
            <w:gridSpan w:val="3"/>
            <w:tcBorders>
              <w:top w:val="single" w:sz="4" w:space="0" w:color="auto"/>
              <w:bottom w:val="single" w:sz="4" w:space="0" w:color="auto"/>
              <w:right w:val="single" w:sz="4" w:space="0" w:color="auto"/>
            </w:tcBorders>
            <w:shd w:val="clear" w:color="auto" w:fill="auto"/>
            <w:noWrap/>
            <w:vAlign w:val="center"/>
          </w:tcPr>
          <w:p w14:paraId="04FFEB36"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-392.11</w:t>
            </w:r>
          </w:p>
        </w:tc>
        <w:tc>
          <w:tcPr>
            <w:tcW w:w="597" w:type="pct"/>
            <w:tcBorders>
              <w:top w:val="single" w:sz="4" w:space="0" w:color="auto"/>
              <w:left w:val="single" w:sz="4" w:space="0" w:color="auto"/>
              <w:bottom w:val="single" w:sz="4" w:space="0" w:color="auto"/>
            </w:tcBorders>
            <w:shd w:val="clear" w:color="auto" w:fill="auto"/>
            <w:noWrap/>
            <w:vAlign w:val="center"/>
          </w:tcPr>
          <w:p w14:paraId="68EF1E54"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-427.46</w:t>
            </w:r>
          </w:p>
        </w:tc>
        <w:tc>
          <w:tcPr>
            <w:tcW w:w="710" w:type="pct"/>
            <w:gridSpan w:val="3"/>
            <w:tcBorders>
              <w:top w:val="single" w:sz="4" w:space="0" w:color="auto"/>
              <w:bottom w:val="single" w:sz="4" w:space="0" w:color="auto"/>
              <w:right w:val="single" w:sz="4" w:space="0" w:color="auto"/>
            </w:tcBorders>
            <w:shd w:val="clear" w:color="auto" w:fill="auto"/>
            <w:noWrap/>
            <w:vAlign w:val="center"/>
          </w:tcPr>
          <w:p w14:paraId="386B60B2"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-433.86</w:t>
            </w:r>
          </w:p>
        </w:tc>
        <w:tc>
          <w:tcPr>
            <w:tcW w:w="587" w:type="pct"/>
            <w:tcBorders>
              <w:top w:val="single" w:sz="4" w:space="0" w:color="auto"/>
              <w:left w:val="single" w:sz="4" w:space="0" w:color="auto"/>
              <w:bottom w:val="single" w:sz="4" w:space="0" w:color="auto"/>
            </w:tcBorders>
            <w:shd w:val="clear" w:color="auto" w:fill="auto"/>
            <w:noWrap/>
            <w:vAlign w:val="center"/>
          </w:tcPr>
          <w:p w14:paraId="0A6960E3"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-378.75</w:t>
            </w:r>
          </w:p>
        </w:tc>
        <w:tc>
          <w:tcPr>
            <w:tcW w:w="702" w:type="pct"/>
            <w:gridSpan w:val="3"/>
            <w:tcBorders>
              <w:top w:val="single" w:sz="4" w:space="0" w:color="auto"/>
              <w:bottom w:val="single" w:sz="4" w:space="0" w:color="auto"/>
            </w:tcBorders>
            <w:shd w:val="clear" w:color="auto" w:fill="auto"/>
            <w:noWrap/>
            <w:vAlign w:val="center"/>
          </w:tcPr>
          <w:p w14:paraId="07B69E3D" w14:textId="77777777" w:rsidR="00C67577" w:rsidRPr="00E50FC2" w:rsidRDefault="00C67577" w:rsidP="007753EF">
            <w:pPr>
              <w:contextualSpacing/>
              <w:jc w:val="center"/>
              <w:rPr>
                <w:rFonts w:cs="Times New Roman"/>
                <w:color w:val="000000"/>
                <w:sz w:val="22"/>
              </w:rPr>
            </w:pPr>
            <w:r w:rsidRPr="00E50FC2">
              <w:rPr>
                <w:rFonts w:cs="Times New Roman"/>
                <w:color w:val="000000"/>
                <w:sz w:val="22"/>
              </w:rPr>
              <w:t>-384.34</w:t>
            </w:r>
          </w:p>
        </w:tc>
      </w:tr>
      <w:tr w:rsidR="00C67577" w:rsidRPr="000A3079" w14:paraId="271FBBC2" w14:textId="77777777" w:rsidTr="007753EF">
        <w:trPr>
          <w:trHeight w:val="288"/>
        </w:trPr>
        <w:tc>
          <w:tcPr>
            <w:tcW w:w="1058" w:type="pct"/>
            <w:tcBorders>
              <w:top w:val="single" w:sz="4" w:space="0" w:color="auto"/>
              <w:bottom w:val="single" w:sz="4" w:space="0" w:color="auto"/>
              <w:right w:val="double" w:sz="4" w:space="0" w:color="auto"/>
            </w:tcBorders>
            <w:shd w:val="clear" w:color="auto" w:fill="auto"/>
            <w:noWrap/>
            <w:vAlign w:val="center"/>
            <w:hideMark/>
          </w:tcPr>
          <w:p w14:paraId="734884E9" w14:textId="77777777" w:rsidR="00C67577" w:rsidRPr="000A3079" w:rsidRDefault="00C67577" w:rsidP="000B3F97">
            <w:pPr>
              <w:spacing w:line="240" w:lineRule="auto"/>
              <w:jc w:val="left"/>
              <w:rPr>
                <w:rFonts w:eastAsia="Times New Roman"/>
                <w:b/>
                <w:color w:val="000000"/>
                <w:sz w:val="22"/>
              </w:rPr>
            </w:pPr>
            <w:r>
              <w:rPr>
                <w:rFonts w:eastAsia="Times New Roman"/>
                <w:b/>
                <w:color w:val="000000"/>
                <w:sz w:val="22"/>
              </w:rPr>
              <w:t>Informal p</w:t>
            </w:r>
            <w:r w:rsidRPr="000A3079">
              <w:rPr>
                <w:rFonts w:eastAsia="Times New Roman"/>
                <w:b/>
                <w:color w:val="000000"/>
                <w:sz w:val="22"/>
              </w:rPr>
              <w:t>redictive likelihood ratio test</w:t>
            </w:r>
          </w:p>
        </w:tc>
        <w:tc>
          <w:tcPr>
            <w:tcW w:w="1346" w:type="pct"/>
            <w:gridSpan w:val="4"/>
            <w:tcBorders>
              <w:top w:val="single" w:sz="4" w:space="0" w:color="auto"/>
              <w:left w:val="double" w:sz="4" w:space="0" w:color="auto"/>
              <w:bottom w:val="single" w:sz="4" w:space="0" w:color="auto"/>
              <w:right w:val="single" w:sz="4" w:space="0" w:color="auto"/>
            </w:tcBorders>
            <w:shd w:val="clear" w:color="auto" w:fill="auto"/>
            <w:noWrap/>
            <w:vAlign w:val="center"/>
            <w:hideMark/>
          </w:tcPr>
          <w:p w14:paraId="401FCC57"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13.45</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,0.05)</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7.815</w:t>
            </w:r>
          </w:p>
        </w:tc>
        <w:tc>
          <w:tcPr>
            <w:tcW w:w="1307" w:type="pct"/>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EEEFC73"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12.81</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,0.05)</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7.815</w:t>
            </w:r>
          </w:p>
        </w:tc>
        <w:tc>
          <w:tcPr>
            <w:tcW w:w="1289" w:type="pct"/>
            <w:gridSpan w:val="4"/>
            <w:tcBorders>
              <w:top w:val="single" w:sz="4" w:space="0" w:color="auto"/>
              <w:left w:val="single" w:sz="4" w:space="0" w:color="auto"/>
              <w:bottom w:val="single" w:sz="4" w:space="0" w:color="auto"/>
            </w:tcBorders>
            <w:shd w:val="clear" w:color="auto" w:fill="auto"/>
            <w:noWrap/>
            <w:vAlign w:val="center"/>
          </w:tcPr>
          <w:p w14:paraId="51578F42"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11.18</w:t>
            </w:r>
            <w:r w:rsidRPr="00E50FC2">
              <w:rPr>
                <w:rFonts w:eastAsia="Times New Roman" w:cs="Times New Roman"/>
                <w:color w:val="000000"/>
                <w:sz w:val="22"/>
              </w:rPr>
              <w:t xml:space="preserve"> </w:t>
            </w:r>
            <w:r w:rsidRPr="00E50FC2">
              <w:rPr>
                <w:rFonts w:cs="Times New Roman"/>
                <w:sz w:val="22"/>
              </w:rPr>
              <w:t xml:space="preserve">&gt; </w:t>
            </w:r>
            <m:oMath>
              <m:sSubSup>
                <m:sSubSupPr>
                  <m:ctrlPr>
                    <w:rPr>
                      <w:rFonts w:ascii="Cambria Math" w:hAnsi="Cambria Math" w:cs="Times New Roman"/>
                      <w:i/>
                      <w:sz w:val="22"/>
                    </w:rPr>
                  </m:ctrlPr>
                </m:sSubSupPr>
                <m:e>
                  <m:r>
                    <w:rPr>
                      <w:rFonts w:ascii="Cambria Math" w:hAnsi="Cambria Math" w:cs="Times New Roman"/>
                      <w:sz w:val="22"/>
                    </w:rPr>
                    <m:t>χ</m:t>
                  </m:r>
                </m:e>
                <m:sub>
                  <m:r>
                    <w:rPr>
                      <w:rFonts w:ascii="Cambria Math" w:hAnsi="Cambria Math" w:cs="Times New Roman"/>
                      <w:sz w:val="22"/>
                    </w:rPr>
                    <m:t>(</m:t>
                  </m:r>
                  <m:r>
                    <w:rPr>
                      <w:rFonts w:ascii="Cambria Math" w:hAnsi="Cambria Math"/>
                      <w:sz w:val="22"/>
                    </w:rPr>
                    <m:t>3</m:t>
                  </m:r>
                  <m:r>
                    <w:rPr>
                      <w:rFonts w:ascii="Cambria Math" w:hAnsi="Cambria Math" w:cs="Times New Roman"/>
                      <w:sz w:val="22"/>
                    </w:rPr>
                    <m:t>,0.05)</m:t>
                  </m:r>
                </m:sub>
                <m:sup>
                  <m:r>
                    <w:rPr>
                      <w:rFonts w:ascii="Cambria Math" w:hAnsi="Cambria Math" w:cs="Times New Roman"/>
                      <w:sz w:val="22"/>
                    </w:rPr>
                    <m:t>2</m:t>
                  </m:r>
                </m:sup>
              </m:sSubSup>
            </m:oMath>
            <w:r w:rsidRPr="00E50FC2">
              <w:rPr>
                <w:rFonts w:eastAsiaTheme="minorEastAsia" w:cs="Times New Roman"/>
                <w:sz w:val="22"/>
              </w:rPr>
              <w:t>=</w:t>
            </w:r>
            <w:r>
              <w:rPr>
                <w:rFonts w:eastAsiaTheme="minorEastAsia"/>
                <w:sz w:val="22"/>
              </w:rPr>
              <w:t>7.815</w:t>
            </w:r>
          </w:p>
        </w:tc>
      </w:tr>
      <w:tr w:rsidR="00C67577" w:rsidRPr="000A3079" w14:paraId="72CD5E59" w14:textId="77777777" w:rsidTr="007753EF">
        <w:trPr>
          <w:trHeight w:val="288"/>
        </w:trPr>
        <w:tc>
          <w:tcPr>
            <w:tcW w:w="1058" w:type="pct"/>
            <w:tcBorders>
              <w:top w:val="single" w:sz="4" w:space="0" w:color="auto"/>
              <w:bottom w:val="double" w:sz="4" w:space="0" w:color="auto"/>
              <w:right w:val="double" w:sz="4" w:space="0" w:color="auto"/>
            </w:tcBorders>
            <w:shd w:val="clear" w:color="auto" w:fill="auto"/>
            <w:noWrap/>
            <w:vAlign w:val="center"/>
          </w:tcPr>
          <w:p w14:paraId="0772C0B8" w14:textId="77777777" w:rsidR="00C67577" w:rsidRDefault="00C67577" w:rsidP="000B3F97">
            <w:pPr>
              <w:spacing w:line="240" w:lineRule="auto"/>
              <w:jc w:val="left"/>
              <w:rPr>
                <w:rFonts w:eastAsia="Times New Roman"/>
                <w:b/>
                <w:color w:val="000000"/>
                <w:sz w:val="22"/>
              </w:rPr>
            </w:pPr>
            <w:r w:rsidRPr="000A3079">
              <w:rPr>
                <w:rFonts w:eastAsia="Times New Roman"/>
                <w:b/>
                <w:color w:val="000000"/>
                <w:sz w:val="22"/>
              </w:rPr>
              <w:t>WAPE</w:t>
            </w:r>
          </w:p>
        </w:tc>
        <w:tc>
          <w:tcPr>
            <w:tcW w:w="657" w:type="pct"/>
            <w:gridSpan w:val="2"/>
            <w:tcBorders>
              <w:top w:val="single" w:sz="4" w:space="0" w:color="auto"/>
              <w:left w:val="double" w:sz="4" w:space="0" w:color="auto"/>
              <w:right w:val="single" w:sz="4" w:space="0" w:color="FFFFFF" w:themeColor="background1"/>
            </w:tcBorders>
            <w:shd w:val="clear" w:color="auto" w:fill="auto"/>
            <w:noWrap/>
            <w:vAlign w:val="center"/>
          </w:tcPr>
          <w:p w14:paraId="58581202"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cs="Times New Roman"/>
                <w:color w:val="000000"/>
                <w:sz w:val="22"/>
              </w:rPr>
              <w:t>10.9%</w:t>
            </w:r>
          </w:p>
        </w:tc>
        <w:tc>
          <w:tcPr>
            <w:tcW w:w="689" w:type="pct"/>
            <w:gridSpan w:val="2"/>
            <w:tcBorders>
              <w:top w:val="single" w:sz="4" w:space="0" w:color="auto"/>
              <w:left w:val="single" w:sz="4" w:space="0" w:color="FFFFFF" w:themeColor="background1"/>
              <w:right w:val="single" w:sz="4" w:space="0" w:color="000000" w:themeColor="text1"/>
            </w:tcBorders>
            <w:shd w:val="clear" w:color="auto" w:fill="auto"/>
            <w:vAlign w:val="center"/>
          </w:tcPr>
          <w:p w14:paraId="45B7B549"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13.3%</w:t>
            </w:r>
          </w:p>
        </w:tc>
        <w:tc>
          <w:tcPr>
            <w:tcW w:w="624" w:type="pct"/>
            <w:gridSpan w:val="2"/>
            <w:tcBorders>
              <w:top w:val="single" w:sz="4" w:space="0" w:color="auto"/>
              <w:left w:val="single" w:sz="4" w:space="0" w:color="000000" w:themeColor="text1"/>
              <w:right w:val="single" w:sz="4" w:space="0" w:color="FFFFFF" w:themeColor="background1"/>
            </w:tcBorders>
            <w:shd w:val="clear" w:color="auto" w:fill="auto"/>
            <w:vAlign w:val="center"/>
          </w:tcPr>
          <w:p w14:paraId="33B29433"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cs="Times New Roman"/>
                <w:color w:val="000000"/>
                <w:sz w:val="22"/>
              </w:rPr>
              <w:t>11.9%</w:t>
            </w:r>
          </w:p>
        </w:tc>
        <w:tc>
          <w:tcPr>
            <w:tcW w:w="683" w:type="pct"/>
            <w:gridSpan w:val="2"/>
            <w:tcBorders>
              <w:top w:val="single" w:sz="4" w:space="0" w:color="auto"/>
              <w:left w:val="single" w:sz="4" w:space="0" w:color="FFFFFF" w:themeColor="background1"/>
              <w:right w:val="single" w:sz="4" w:space="0" w:color="000000" w:themeColor="text1"/>
            </w:tcBorders>
            <w:shd w:val="clear" w:color="auto" w:fill="auto"/>
            <w:vAlign w:val="center"/>
          </w:tcPr>
          <w:p w14:paraId="64EC4AD5"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14.1%</w:t>
            </w:r>
          </w:p>
        </w:tc>
        <w:tc>
          <w:tcPr>
            <w:tcW w:w="632" w:type="pct"/>
            <w:gridSpan w:val="2"/>
            <w:tcBorders>
              <w:top w:val="single" w:sz="4" w:space="0" w:color="auto"/>
              <w:left w:val="single" w:sz="4" w:space="0" w:color="000000" w:themeColor="text1"/>
              <w:right w:val="single" w:sz="4" w:space="0" w:color="FFFFFF" w:themeColor="background1"/>
            </w:tcBorders>
            <w:shd w:val="clear" w:color="auto" w:fill="auto"/>
            <w:vAlign w:val="center"/>
          </w:tcPr>
          <w:p w14:paraId="57FFB335" w14:textId="77777777" w:rsidR="00C67577" w:rsidRPr="00E50FC2" w:rsidRDefault="00C67577" w:rsidP="007753EF">
            <w:pPr>
              <w:spacing w:line="240" w:lineRule="auto"/>
              <w:contextualSpacing/>
              <w:jc w:val="center"/>
              <w:rPr>
                <w:rFonts w:eastAsia="Times New Roman" w:cs="Times New Roman"/>
                <w:color w:val="000000"/>
                <w:sz w:val="22"/>
              </w:rPr>
            </w:pPr>
            <w:r w:rsidRPr="00E50FC2">
              <w:rPr>
                <w:rFonts w:cs="Times New Roman"/>
                <w:color w:val="000000"/>
                <w:sz w:val="22"/>
              </w:rPr>
              <w:t>10.</w:t>
            </w:r>
            <w:r>
              <w:rPr>
                <w:color w:val="000000"/>
                <w:sz w:val="22"/>
              </w:rPr>
              <w:t>0</w:t>
            </w:r>
            <w:r w:rsidRPr="00E50FC2">
              <w:rPr>
                <w:rFonts w:cs="Times New Roman"/>
                <w:color w:val="000000"/>
                <w:sz w:val="22"/>
              </w:rPr>
              <w:t>%</w:t>
            </w:r>
          </w:p>
        </w:tc>
        <w:tc>
          <w:tcPr>
            <w:tcW w:w="657" w:type="pct"/>
            <w:gridSpan w:val="2"/>
            <w:tcBorders>
              <w:top w:val="single" w:sz="4" w:space="0" w:color="auto"/>
              <w:left w:val="single" w:sz="4" w:space="0" w:color="FFFFFF" w:themeColor="background1"/>
            </w:tcBorders>
            <w:shd w:val="clear" w:color="auto" w:fill="auto"/>
            <w:vAlign w:val="center"/>
          </w:tcPr>
          <w:p w14:paraId="078ACC54" w14:textId="77777777" w:rsidR="00C67577" w:rsidRPr="00E50FC2" w:rsidRDefault="00C67577" w:rsidP="007753EF">
            <w:pPr>
              <w:spacing w:line="240" w:lineRule="auto"/>
              <w:contextualSpacing/>
              <w:jc w:val="center"/>
              <w:rPr>
                <w:rFonts w:eastAsia="Times New Roman" w:cs="Times New Roman"/>
                <w:color w:val="000000"/>
                <w:sz w:val="22"/>
              </w:rPr>
            </w:pPr>
            <w:r>
              <w:rPr>
                <w:rFonts w:eastAsia="Times New Roman"/>
                <w:color w:val="000000"/>
                <w:sz w:val="22"/>
              </w:rPr>
              <w:t>12.2%</w:t>
            </w:r>
          </w:p>
        </w:tc>
      </w:tr>
    </w:tbl>
    <w:p w14:paraId="34AA88B4" w14:textId="77777777" w:rsidR="00C67577" w:rsidRDefault="00C67577" w:rsidP="00FD424B">
      <w:pPr>
        <w:ind w:firstLine="576"/>
        <w:sectPr w:rsidR="00C67577" w:rsidSect="00576FA1">
          <w:pgSz w:w="15840" w:h="12240" w:orient="landscape"/>
          <w:pgMar w:top="1440" w:right="1440" w:bottom="1440" w:left="1440" w:header="720" w:footer="720" w:gutter="0"/>
          <w:cols w:space="720"/>
          <w:docGrid w:linePitch="360"/>
        </w:sectPr>
      </w:pPr>
    </w:p>
    <w:p w14:paraId="098EF419" w14:textId="16969A08" w:rsidR="00FC705B" w:rsidRPr="00F53BDA" w:rsidRDefault="00FC705B" w:rsidP="00704C92">
      <w:pPr>
        <w:pStyle w:val="Heading2"/>
        <w:spacing w:before="0" w:after="0" w:line="276" w:lineRule="auto"/>
        <w:rPr>
          <w:rFonts w:cs="Times New Roman"/>
        </w:rPr>
      </w:pPr>
      <w:r w:rsidRPr="00F53BDA">
        <w:rPr>
          <w:rFonts w:cs="Times New Roman"/>
        </w:rPr>
        <w:lastRenderedPageBreak/>
        <w:t xml:space="preserve">Elasticity Effects and </w:t>
      </w:r>
      <w:r w:rsidR="00BC69D2" w:rsidRPr="00F53BDA">
        <w:rPr>
          <w:rFonts w:cs="Times New Roman"/>
        </w:rPr>
        <w:t xml:space="preserve">Policy </w:t>
      </w:r>
      <w:r w:rsidRPr="00F53BDA">
        <w:rPr>
          <w:rFonts w:cs="Times New Roman"/>
        </w:rPr>
        <w:t>Implications</w:t>
      </w:r>
    </w:p>
    <w:p w14:paraId="4C3711E9" w14:textId="4E2738ED" w:rsidR="00FC705B" w:rsidRPr="00F53BDA" w:rsidRDefault="00BC69D2" w:rsidP="00704C92">
      <w:pPr>
        <w:spacing w:line="276" w:lineRule="auto"/>
        <w:rPr>
          <w:rFonts w:cs="Times New Roman"/>
          <w:szCs w:val="24"/>
        </w:rPr>
      </w:pPr>
      <w:r w:rsidRPr="00F53BDA">
        <w:rPr>
          <w:rFonts w:cs="Times New Roman"/>
          <w:szCs w:val="24"/>
        </w:rPr>
        <w:t xml:space="preserve">The coefficients in Table </w:t>
      </w:r>
      <w:r w:rsidR="00E346E7" w:rsidRPr="00F53BDA">
        <w:rPr>
          <w:rFonts w:cs="Times New Roman"/>
          <w:szCs w:val="24"/>
        </w:rPr>
        <w:t>2</w:t>
      </w:r>
      <w:r w:rsidRPr="00F53BDA">
        <w:rPr>
          <w:rFonts w:cs="Times New Roman"/>
          <w:szCs w:val="24"/>
        </w:rPr>
        <w:t xml:space="preserve"> provide the </w:t>
      </w:r>
      <w:r w:rsidR="00F10DBA" w:rsidRPr="00F53BDA">
        <w:rPr>
          <w:rFonts w:cs="Times New Roman"/>
          <w:szCs w:val="24"/>
        </w:rPr>
        <w:t>exogenous variable</w:t>
      </w:r>
      <w:r w:rsidR="00AB730E">
        <w:rPr>
          <w:rFonts w:cs="Times New Roman"/>
          <w:szCs w:val="24"/>
        </w:rPr>
        <w:t xml:space="preserve"> effects</w:t>
      </w:r>
      <w:r w:rsidRPr="00F53BDA">
        <w:rPr>
          <w:rFonts w:cs="Times New Roman"/>
          <w:szCs w:val="24"/>
        </w:rPr>
        <w:t xml:space="preserve"> on the utilities of the choice alternatives; however, they do not </w:t>
      </w:r>
      <w:r w:rsidR="00FC705B" w:rsidRPr="00F53BDA">
        <w:rPr>
          <w:rFonts w:cs="Times New Roman"/>
          <w:szCs w:val="24"/>
        </w:rPr>
        <w:t xml:space="preserve">directly provide a sense of the </w:t>
      </w:r>
      <w:r w:rsidR="00AB730E">
        <w:rPr>
          <w:rFonts w:cs="Times New Roman"/>
          <w:szCs w:val="24"/>
        </w:rPr>
        <w:t>direction/</w:t>
      </w:r>
      <w:r w:rsidR="00FC705B" w:rsidRPr="00F53BDA">
        <w:rPr>
          <w:rFonts w:cs="Times New Roman"/>
          <w:szCs w:val="24"/>
        </w:rPr>
        <w:t xml:space="preserve">magnitude effects of each variable on the </w:t>
      </w:r>
      <w:r w:rsidR="00AB730E">
        <w:rPr>
          <w:rFonts w:cs="Times New Roman"/>
          <w:szCs w:val="24"/>
        </w:rPr>
        <w:t xml:space="preserve">discrete outcomes </w:t>
      </w:r>
      <w:r w:rsidR="00F10DBA" w:rsidRPr="00F53BDA">
        <w:rPr>
          <w:rFonts w:cs="Times New Roman"/>
          <w:szCs w:val="24"/>
        </w:rPr>
        <w:t xml:space="preserve">in terms of their impact </w:t>
      </w:r>
      <w:r w:rsidR="00EE1439" w:rsidRPr="00F53BDA">
        <w:rPr>
          <w:rFonts w:cs="Times New Roman"/>
          <w:szCs w:val="24"/>
        </w:rPr>
        <w:t>on</w:t>
      </w:r>
      <w:r w:rsidR="00F10DBA" w:rsidRPr="00F53BDA">
        <w:rPr>
          <w:rFonts w:cs="Times New Roman"/>
          <w:szCs w:val="24"/>
        </w:rPr>
        <w:t xml:space="preserve"> the overall shares. T</w:t>
      </w:r>
      <w:r w:rsidR="00FC705B" w:rsidRPr="00F53BDA">
        <w:rPr>
          <w:rFonts w:cs="Times New Roman"/>
          <w:szCs w:val="24"/>
        </w:rPr>
        <w:t>herefore, we compute aggregate-level “pseudo-elasticity effects” of the exogenous variables to characterize the impact of each variable. In the current analysis, we have t</w:t>
      </w:r>
      <w:r w:rsidR="00EE1439" w:rsidRPr="00F53BDA">
        <w:rPr>
          <w:rFonts w:cs="Times New Roman"/>
          <w:szCs w:val="24"/>
        </w:rPr>
        <w:t>hree</w:t>
      </w:r>
      <w:r w:rsidR="00FC705B" w:rsidRPr="00F53BDA">
        <w:rPr>
          <w:rFonts w:cs="Times New Roman"/>
          <w:szCs w:val="24"/>
        </w:rPr>
        <w:t xml:space="preserve"> types of exogenous variables: categorical variables (they are gender, age category, educational </w:t>
      </w:r>
      <w:r w:rsidR="00EE1439" w:rsidRPr="00F53BDA">
        <w:rPr>
          <w:rFonts w:cs="Times New Roman"/>
          <w:szCs w:val="24"/>
        </w:rPr>
        <w:t>level, employment type</w:t>
      </w:r>
      <w:r w:rsidR="00FC705B" w:rsidRPr="00F53BDA">
        <w:rPr>
          <w:rFonts w:cs="Times New Roman"/>
          <w:szCs w:val="24"/>
        </w:rPr>
        <w:t xml:space="preserve">, </w:t>
      </w:r>
      <w:r w:rsidR="00EE1439" w:rsidRPr="00F53BDA">
        <w:rPr>
          <w:rFonts w:cs="Times New Roman"/>
          <w:szCs w:val="24"/>
        </w:rPr>
        <w:t>monthly income category</w:t>
      </w:r>
      <w:r w:rsidR="00FC705B" w:rsidRPr="00F53BDA">
        <w:rPr>
          <w:rFonts w:cs="Times New Roman"/>
          <w:szCs w:val="24"/>
        </w:rPr>
        <w:t>,</w:t>
      </w:r>
      <w:r w:rsidR="00EE1439" w:rsidRPr="00F53BDA">
        <w:rPr>
          <w:rFonts w:cs="Times New Roman"/>
          <w:szCs w:val="24"/>
        </w:rPr>
        <w:t xml:space="preserve"> metro pass holder status, commute time category), count variables (they are two-wheeler count and four-wheeler count), and continuous variables (these are travel time and travel cost variables). </w:t>
      </w:r>
      <w:r w:rsidR="00FC705B" w:rsidRPr="00F53BDA">
        <w:rPr>
          <w:rFonts w:cs="Times New Roman"/>
          <w:szCs w:val="24"/>
        </w:rPr>
        <w:t xml:space="preserve"> For each </w:t>
      </w:r>
      <w:r w:rsidR="00EE1439" w:rsidRPr="00F53BDA">
        <w:rPr>
          <w:rFonts w:cs="Times New Roman"/>
          <w:szCs w:val="24"/>
        </w:rPr>
        <w:t xml:space="preserve">of the </w:t>
      </w:r>
      <w:r w:rsidR="00FC705B" w:rsidRPr="00F53BDA">
        <w:rPr>
          <w:rFonts w:cs="Times New Roman"/>
          <w:szCs w:val="24"/>
        </w:rPr>
        <w:t>binary</w:t>
      </w:r>
      <w:r w:rsidR="00EE1439" w:rsidRPr="00F53BDA">
        <w:rPr>
          <w:rFonts w:cs="Times New Roman"/>
          <w:szCs w:val="24"/>
        </w:rPr>
        <w:t xml:space="preserve"> category variables (gender, employment type</w:t>
      </w:r>
      <w:r w:rsidR="00FC705B" w:rsidRPr="00F53BDA">
        <w:rPr>
          <w:rFonts w:cs="Times New Roman"/>
          <w:szCs w:val="24"/>
        </w:rPr>
        <w:t>,</w:t>
      </w:r>
      <w:r w:rsidR="00EE1439" w:rsidRPr="00F53BDA">
        <w:rPr>
          <w:rFonts w:cs="Times New Roman"/>
          <w:szCs w:val="24"/>
        </w:rPr>
        <w:t xml:space="preserve"> metro pass holder status, commute time category),</w:t>
      </w:r>
      <w:r w:rsidR="00FC705B" w:rsidRPr="00F53BDA">
        <w:rPr>
          <w:rFonts w:cs="Times New Roman"/>
          <w:szCs w:val="24"/>
        </w:rPr>
        <w:t xml:space="preserve"> we first predict the </w:t>
      </w:r>
      <w:r w:rsidR="001635B2" w:rsidRPr="00F53BDA">
        <w:rPr>
          <w:rFonts w:cs="Times New Roman"/>
          <w:szCs w:val="24"/>
        </w:rPr>
        <w:t xml:space="preserve">average </w:t>
      </w:r>
      <w:r w:rsidR="00FC705B" w:rsidRPr="00F53BDA">
        <w:rPr>
          <w:rFonts w:cs="Times New Roman"/>
          <w:szCs w:val="24"/>
        </w:rPr>
        <w:t>share of each mode in the sample</w:t>
      </w:r>
      <w:r w:rsidR="00EE1439" w:rsidRPr="00F53BDA">
        <w:rPr>
          <w:rFonts w:cs="Times New Roman"/>
          <w:szCs w:val="24"/>
        </w:rPr>
        <w:t xml:space="preserve"> for the “base” level (which is typically the </w:t>
      </w:r>
      <w:r w:rsidR="00FC705B" w:rsidRPr="00F53BDA">
        <w:rPr>
          <w:rFonts w:cs="Times New Roman"/>
          <w:szCs w:val="24"/>
        </w:rPr>
        <w:t>“0” for the binary variable</w:t>
      </w:r>
      <w:r w:rsidR="00EE1439" w:rsidRPr="00F53BDA">
        <w:rPr>
          <w:rFonts w:cs="Times New Roman"/>
          <w:szCs w:val="24"/>
        </w:rPr>
        <w:t xml:space="preserve">), and then predict the </w:t>
      </w:r>
      <w:r w:rsidR="001635B2" w:rsidRPr="00F53BDA">
        <w:rPr>
          <w:rFonts w:cs="Times New Roman"/>
          <w:szCs w:val="24"/>
        </w:rPr>
        <w:t xml:space="preserve">average </w:t>
      </w:r>
      <w:r w:rsidR="00EE1439" w:rsidRPr="00F53BDA">
        <w:rPr>
          <w:rFonts w:cs="Times New Roman"/>
          <w:szCs w:val="24"/>
        </w:rPr>
        <w:t>shares for the “treatment” level (which is typically the “1” for the binary variable)</w:t>
      </w:r>
      <w:r w:rsidR="001635B2" w:rsidRPr="00F53BDA">
        <w:rPr>
          <w:rFonts w:cs="Times New Roman"/>
          <w:szCs w:val="24"/>
        </w:rPr>
        <w:t xml:space="preserve"> for the entire sample</w:t>
      </w:r>
      <w:r w:rsidR="00FC705B" w:rsidRPr="00F53BDA">
        <w:rPr>
          <w:rFonts w:cs="Times New Roman"/>
          <w:szCs w:val="24"/>
        </w:rPr>
        <w:t xml:space="preserve">. The average “pseudo” elasticity effect is then reported </w:t>
      </w:r>
      <w:r w:rsidR="00E31BA3" w:rsidRPr="00F53BDA">
        <w:rPr>
          <w:rFonts w:cs="Times New Roman"/>
          <w:szCs w:val="24"/>
        </w:rPr>
        <w:t>as</w:t>
      </w:r>
      <w:r w:rsidR="00FC705B" w:rsidRPr="00F53BDA">
        <w:rPr>
          <w:rFonts w:cs="Times New Roman"/>
          <w:szCs w:val="24"/>
        </w:rPr>
        <w:t xml:space="preserve"> the difference between the “</w:t>
      </w:r>
      <w:r w:rsidR="001635B2" w:rsidRPr="00F53BDA">
        <w:rPr>
          <w:rFonts w:cs="Times New Roman"/>
          <w:szCs w:val="24"/>
        </w:rPr>
        <w:t>t</w:t>
      </w:r>
      <w:r w:rsidR="00FC705B" w:rsidRPr="00F53BDA">
        <w:rPr>
          <w:rFonts w:cs="Times New Roman"/>
          <w:szCs w:val="24"/>
        </w:rPr>
        <w:t>reatment” and the “</w:t>
      </w:r>
      <w:r w:rsidR="001635B2" w:rsidRPr="00F53BDA">
        <w:rPr>
          <w:rFonts w:cs="Times New Roman"/>
          <w:szCs w:val="24"/>
        </w:rPr>
        <w:t>b</w:t>
      </w:r>
      <w:r w:rsidR="00FC705B" w:rsidRPr="00F53BDA">
        <w:rPr>
          <w:rFonts w:cs="Times New Roman"/>
          <w:szCs w:val="24"/>
        </w:rPr>
        <w:t xml:space="preserve">ase” </w:t>
      </w:r>
      <w:r w:rsidR="001635B2" w:rsidRPr="00F53BDA">
        <w:rPr>
          <w:rFonts w:cs="Times New Roman"/>
          <w:szCs w:val="24"/>
        </w:rPr>
        <w:t>shares</w:t>
      </w:r>
      <w:r w:rsidR="00FC705B" w:rsidRPr="00F53BDA">
        <w:rPr>
          <w:rFonts w:cs="Times New Roman"/>
          <w:szCs w:val="24"/>
        </w:rPr>
        <w:t xml:space="preserve"> as a percentage of the “</w:t>
      </w:r>
      <w:r w:rsidR="001635B2" w:rsidRPr="00F53BDA">
        <w:rPr>
          <w:rFonts w:cs="Times New Roman"/>
          <w:szCs w:val="24"/>
        </w:rPr>
        <w:t>b</w:t>
      </w:r>
      <w:r w:rsidR="00FC705B" w:rsidRPr="00F53BDA">
        <w:rPr>
          <w:rFonts w:cs="Times New Roman"/>
          <w:szCs w:val="24"/>
        </w:rPr>
        <w:t xml:space="preserve">ase” </w:t>
      </w:r>
      <w:r w:rsidR="001635B2" w:rsidRPr="00F53BDA">
        <w:rPr>
          <w:rFonts w:cs="Times New Roman"/>
          <w:szCs w:val="24"/>
        </w:rPr>
        <w:t>share</w:t>
      </w:r>
      <w:r w:rsidR="00FC705B" w:rsidRPr="00F53BDA">
        <w:rPr>
          <w:rFonts w:cs="Times New Roman"/>
          <w:szCs w:val="24"/>
        </w:rPr>
        <w:t xml:space="preserve">. </w:t>
      </w:r>
      <w:r w:rsidR="001635B2" w:rsidRPr="00F53BDA">
        <w:rPr>
          <w:rFonts w:cs="Times New Roman"/>
          <w:szCs w:val="24"/>
        </w:rPr>
        <w:t>For the multi-category (more than two) variables (such as age category, educational level, and monthly income category), we use a similar procedure except that we consider the lowe</w:t>
      </w:r>
      <w:r w:rsidR="00E31BA3" w:rsidRPr="00F53BDA">
        <w:rPr>
          <w:rFonts w:cs="Times New Roman"/>
          <w:szCs w:val="24"/>
        </w:rPr>
        <w:t>r extreme</w:t>
      </w:r>
      <w:r w:rsidR="001635B2" w:rsidRPr="00F53BDA">
        <w:rPr>
          <w:rFonts w:cs="Times New Roman"/>
          <w:szCs w:val="24"/>
        </w:rPr>
        <w:t xml:space="preserve"> category as the “base” level and the highe</w:t>
      </w:r>
      <w:r w:rsidR="00E31BA3" w:rsidRPr="00F53BDA">
        <w:rPr>
          <w:rFonts w:cs="Times New Roman"/>
          <w:szCs w:val="24"/>
        </w:rPr>
        <w:t>r extreme</w:t>
      </w:r>
      <w:r w:rsidR="001635B2" w:rsidRPr="00F53BDA">
        <w:rPr>
          <w:rFonts w:cs="Times New Roman"/>
          <w:szCs w:val="24"/>
        </w:rPr>
        <w:t xml:space="preserve"> category as the “treatment” level, to keep our presentation simple. </w:t>
      </w:r>
      <w:r w:rsidR="006E5B12" w:rsidRPr="00F53BDA">
        <w:rPr>
          <w:rFonts w:cs="Times New Roman"/>
          <w:szCs w:val="24"/>
        </w:rPr>
        <w:t xml:space="preserve">For the count variable of two-wheeler and four-wheeler numbers, we use the count of “1” as the “base” category and the count of “2” as the “treatment” category. </w:t>
      </w:r>
      <w:r w:rsidR="001635B2" w:rsidRPr="00F53BDA">
        <w:rPr>
          <w:rFonts w:cs="Times New Roman"/>
          <w:szCs w:val="24"/>
        </w:rPr>
        <w:t xml:space="preserve">Finally, for the </w:t>
      </w:r>
      <w:r w:rsidR="00FC705B" w:rsidRPr="00F53BDA">
        <w:rPr>
          <w:rFonts w:cs="Times New Roman"/>
          <w:szCs w:val="24"/>
        </w:rPr>
        <w:t>continuous variables, we increase</w:t>
      </w:r>
      <w:r w:rsidR="00CC21BA">
        <w:rPr>
          <w:rFonts w:cs="Times New Roman"/>
          <w:szCs w:val="24"/>
        </w:rPr>
        <w:t xml:space="preserve"> (or decrease)</w:t>
      </w:r>
      <w:r w:rsidR="00FC705B" w:rsidRPr="00F53BDA">
        <w:rPr>
          <w:rFonts w:cs="Times New Roman"/>
          <w:szCs w:val="24"/>
        </w:rPr>
        <w:t xml:space="preserve"> the value of the variable by 2</w:t>
      </w:r>
      <w:r w:rsidR="00CC21BA">
        <w:rPr>
          <w:rFonts w:cs="Times New Roman"/>
          <w:szCs w:val="24"/>
        </w:rPr>
        <w:t>5</w:t>
      </w:r>
      <w:r w:rsidR="00FC705B" w:rsidRPr="00F53BDA">
        <w:rPr>
          <w:rFonts w:cs="Times New Roman"/>
          <w:szCs w:val="24"/>
        </w:rPr>
        <w:t xml:space="preserve">% and express the percentage change with respect to the original shares (i.e., keeping the original values of the continuous variables as </w:t>
      </w:r>
      <w:r w:rsidR="00FD424B">
        <w:rPr>
          <w:rFonts w:cs="Times New Roman"/>
          <w:szCs w:val="24"/>
        </w:rPr>
        <w:t xml:space="preserve">the </w:t>
      </w:r>
      <w:r w:rsidR="00FC705B" w:rsidRPr="00F53BDA">
        <w:rPr>
          <w:rFonts w:cs="Times New Roman"/>
          <w:szCs w:val="24"/>
        </w:rPr>
        <w:t>“</w:t>
      </w:r>
      <w:r w:rsidR="00FD424B">
        <w:rPr>
          <w:rFonts w:cs="Times New Roman"/>
          <w:szCs w:val="24"/>
        </w:rPr>
        <w:t>b</w:t>
      </w:r>
      <w:r w:rsidR="00FC705B" w:rsidRPr="00F53BDA">
        <w:rPr>
          <w:rFonts w:cs="Times New Roman"/>
          <w:szCs w:val="24"/>
        </w:rPr>
        <w:t>ase”).</w:t>
      </w:r>
      <w:r w:rsidR="00712AF1" w:rsidRPr="00F53BDA">
        <w:rPr>
          <w:rFonts w:cs="Times New Roman"/>
          <w:szCs w:val="24"/>
        </w:rPr>
        <w:t xml:space="preserve"> Since our model specification includes two non-normal random parameters, the calculation of the shares is based on 500 random datasets (corresponding to the generation of the non-normal parameters)</w:t>
      </w:r>
      <w:r w:rsidR="00697941">
        <w:rPr>
          <w:rFonts w:cs="Times New Roman"/>
          <w:szCs w:val="24"/>
        </w:rPr>
        <w:t>,</w:t>
      </w:r>
      <w:r w:rsidR="00712AF1" w:rsidRPr="00F53BDA">
        <w:rPr>
          <w:rFonts w:cs="Times New Roman"/>
          <w:szCs w:val="24"/>
        </w:rPr>
        <w:t xml:space="preserve"> which are averaged at the end to obtain the “base” and “treatment” shares in each case discussed above. </w:t>
      </w:r>
    </w:p>
    <w:p w14:paraId="3AA85896" w14:textId="77777777" w:rsidR="00704C92" w:rsidRDefault="00FC705B" w:rsidP="00704C92">
      <w:pPr>
        <w:spacing w:line="276" w:lineRule="auto"/>
        <w:ind w:firstLine="720"/>
        <w:rPr>
          <w:rFonts w:cs="Times New Roman"/>
          <w:szCs w:val="24"/>
        </w:rPr>
      </w:pPr>
      <w:r w:rsidRPr="00F53BDA">
        <w:rPr>
          <w:rFonts w:cs="Times New Roman"/>
          <w:szCs w:val="24"/>
        </w:rPr>
        <w:t xml:space="preserve">Table </w:t>
      </w:r>
      <w:r w:rsidR="008672A1">
        <w:rPr>
          <w:rFonts w:cs="Times New Roman"/>
          <w:szCs w:val="24"/>
        </w:rPr>
        <w:t>5</w:t>
      </w:r>
      <w:r w:rsidR="001635B2" w:rsidRPr="00F53BDA">
        <w:rPr>
          <w:rFonts w:cs="Times New Roman"/>
          <w:szCs w:val="24"/>
        </w:rPr>
        <w:t xml:space="preserve"> </w:t>
      </w:r>
      <w:r w:rsidRPr="00F53BDA">
        <w:rPr>
          <w:rFonts w:cs="Times New Roman"/>
          <w:szCs w:val="24"/>
        </w:rPr>
        <w:t xml:space="preserve">provides the pseudo-elasticity effects for </w:t>
      </w:r>
      <w:r w:rsidR="001635B2" w:rsidRPr="00F53BDA">
        <w:rPr>
          <w:rFonts w:cs="Times New Roman"/>
          <w:szCs w:val="24"/>
        </w:rPr>
        <w:t xml:space="preserve">our proposed </w:t>
      </w:r>
      <w:r w:rsidR="00CC21BA">
        <w:rPr>
          <w:rFonts w:cs="Times New Roman"/>
          <w:szCs w:val="24"/>
        </w:rPr>
        <w:t>F-</w:t>
      </w:r>
      <w:r w:rsidR="001635B2" w:rsidRPr="00F53BDA">
        <w:rPr>
          <w:rFonts w:cs="Times New Roman"/>
          <w:szCs w:val="24"/>
        </w:rPr>
        <w:t>MNP model</w:t>
      </w:r>
      <w:r w:rsidRPr="00F53BDA">
        <w:rPr>
          <w:rFonts w:cs="Times New Roman"/>
          <w:szCs w:val="24"/>
        </w:rPr>
        <w:t>. The numbers in the table may be interpreted as the percentage change in the shares of each mode due to a change in the exogenous variable. For example, the first numeric entry of -</w:t>
      </w:r>
      <w:r w:rsidR="0002581B" w:rsidRPr="00F53BDA">
        <w:rPr>
          <w:rFonts w:cs="Times New Roman"/>
          <w:szCs w:val="24"/>
        </w:rPr>
        <w:t>32.74</w:t>
      </w:r>
      <w:r w:rsidRPr="00F53BDA">
        <w:rPr>
          <w:rFonts w:cs="Times New Roman"/>
          <w:szCs w:val="24"/>
        </w:rPr>
        <w:t>% in the table indicates that</w:t>
      </w:r>
      <w:r w:rsidR="000350EC">
        <w:rPr>
          <w:rFonts w:cs="Times New Roman"/>
          <w:szCs w:val="24"/>
        </w:rPr>
        <w:t xml:space="preserve"> </w:t>
      </w:r>
      <w:r w:rsidRPr="00F53BDA">
        <w:rPr>
          <w:rFonts w:cs="Times New Roman"/>
          <w:szCs w:val="24"/>
        </w:rPr>
        <w:t xml:space="preserve">the </w:t>
      </w:r>
      <w:r w:rsidR="00CA1468">
        <w:rPr>
          <w:rFonts w:cs="Times New Roman"/>
          <w:szCs w:val="24"/>
        </w:rPr>
        <w:t xml:space="preserve">share </w:t>
      </w:r>
      <w:r w:rsidR="000350EC">
        <w:rPr>
          <w:rFonts w:cs="Times New Roman"/>
          <w:szCs w:val="24"/>
        </w:rPr>
        <w:t xml:space="preserve">of men </w:t>
      </w:r>
      <w:r w:rsidR="00CA1468">
        <w:rPr>
          <w:rFonts w:cs="Times New Roman"/>
          <w:szCs w:val="24"/>
        </w:rPr>
        <w:t>choosing the auto-rickshaw mode is 32.74% less than the share of women choosing the auto-rickshaw mode. O</w:t>
      </w:r>
      <w:r w:rsidR="00E31BA3" w:rsidRPr="00F53BDA">
        <w:rPr>
          <w:rFonts w:cs="Times New Roman"/>
          <w:szCs w:val="24"/>
        </w:rPr>
        <w:t>ther numerical entries i</w:t>
      </w:r>
      <w:r w:rsidR="006E5B12" w:rsidRPr="00F53BDA">
        <w:rPr>
          <w:rFonts w:cs="Times New Roman"/>
          <w:szCs w:val="24"/>
        </w:rPr>
        <w:t>n</w:t>
      </w:r>
      <w:r w:rsidR="00E31BA3" w:rsidRPr="00F53BDA">
        <w:rPr>
          <w:rFonts w:cs="Times New Roman"/>
          <w:szCs w:val="24"/>
        </w:rPr>
        <w:t xml:space="preserve"> Table </w:t>
      </w:r>
      <w:r w:rsidR="008672A1">
        <w:rPr>
          <w:rFonts w:cs="Times New Roman"/>
          <w:szCs w:val="24"/>
        </w:rPr>
        <w:t>5</w:t>
      </w:r>
      <w:r w:rsidR="00E31BA3" w:rsidRPr="00F53BDA">
        <w:rPr>
          <w:rFonts w:cs="Times New Roman"/>
          <w:szCs w:val="24"/>
        </w:rPr>
        <w:t xml:space="preserve"> </w:t>
      </w:r>
      <w:r w:rsidR="00CA1468">
        <w:rPr>
          <w:rFonts w:cs="Times New Roman"/>
          <w:szCs w:val="24"/>
        </w:rPr>
        <w:t>may</w:t>
      </w:r>
      <w:r w:rsidR="00E31BA3" w:rsidRPr="00F53BDA">
        <w:rPr>
          <w:rFonts w:cs="Times New Roman"/>
          <w:szCs w:val="24"/>
        </w:rPr>
        <w:t xml:space="preserve"> be interpreted in a similar manner. </w:t>
      </w:r>
      <w:r w:rsidR="00C7170E" w:rsidRPr="00F53BDA">
        <w:rPr>
          <w:rFonts w:cs="Times New Roman"/>
          <w:szCs w:val="24"/>
        </w:rPr>
        <w:t>Our analysis can help inform several policy decisions, which we discuss next.</w:t>
      </w:r>
    </w:p>
    <w:p w14:paraId="33966592" w14:textId="2E8EE307" w:rsidR="00FC705B" w:rsidRPr="00F53BDA" w:rsidRDefault="00E31BA3" w:rsidP="00704C92">
      <w:pPr>
        <w:spacing w:line="276" w:lineRule="auto"/>
        <w:ind w:firstLine="720"/>
        <w:rPr>
          <w:rFonts w:cs="Times New Roman"/>
          <w:szCs w:val="24"/>
        </w:rPr>
      </w:pPr>
      <w:r w:rsidRPr="00F53BDA">
        <w:rPr>
          <w:rFonts w:cs="Times New Roman"/>
          <w:szCs w:val="24"/>
        </w:rPr>
        <w:t xml:space="preserve"> </w:t>
      </w:r>
    </w:p>
    <w:p w14:paraId="6BF2D0AC" w14:textId="041EF0BF" w:rsidR="0017745A" w:rsidRPr="0017745A" w:rsidRDefault="0017745A" w:rsidP="00704C92">
      <w:pPr>
        <w:pStyle w:val="Heading3"/>
        <w:spacing w:before="0" w:after="0" w:line="276" w:lineRule="auto"/>
      </w:pPr>
      <w:r w:rsidRPr="0017745A">
        <w:t xml:space="preserve">Policy </w:t>
      </w:r>
      <w:r w:rsidR="00704C92">
        <w:t>i</w:t>
      </w:r>
      <w:r w:rsidRPr="0017745A">
        <w:t>mplications</w:t>
      </w:r>
    </w:p>
    <w:p w14:paraId="33D0B4E1" w14:textId="77777777" w:rsidR="00C67577" w:rsidRDefault="0044445A" w:rsidP="00704C92">
      <w:pPr>
        <w:spacing w:line="276" w:lineRule="auto"/>
        <w:sectPr w:rsidR="00C67577" w:rsidSect="00576FA1">
          <w:pgSz w:w="12240" w:h="15840"/>
          <w:pgMar w:top="1440" w:right="1440" w:bottom="1440" w:left="1440" w:header="720" w:footer="720" w:gutter="0"/>
          <w:cols w:space="720"/>
          <w:docGrid w:linePitch="360"/>
        </w:sectPr>
      </w:pPr>
      <w:r w:rsidRPr="0047599E">
        <w:rPr>
          <w:rFonts w:cs="Times New Roman"/>
          <w:szCs w:val="24"/>
        </w:rPr>
        <w:t xml:space="preserve">The </w:t>
      </w:r>
      <w:r w:rsidR="00C7170E" w:rsidRPr="0047599E">
        <w:rPr>
          <w:rFonts w:cs="Times New Roman"/>
          <w:szCs w:val="24"/>
        </w:rPr>
        <w:t xml:space="preserve">results from Table </w:t>
      </w:r>
      <w:r w:rsidR="00E346E7" w:rsidRPr="0047599E">
        <w:rPr>
          <w:rFonts w:cs="Times New Roman"/>
          <w:szCs w:val="24"/>
        </w:rPr>
        <w:t>2</w:t>
      </w:r>
      <w:r w:rsidR="00C7170E" w:rsidRPr="009B7FD7">
        <w:rPr>
          <w:rFonts w:cs="Times New Roman"/>
          <w:szCs w:val="24"/>
        </w:rPr>
        <w:t xml:space="preserve"> and the “pseudo” elasticity metrics from Table </w:t>
      </w:r>
      <w:r w:rsidR="008672A1">
        <w:rPr>
          <w:rFonts w:cs="Times New Roman"/>
          <w:szCs w:val="24"/>
        </w:rPr>
        <w:t>5</w:t>
      </w:r>
      <w:r w:rsidR="00C7170E" w:rsidRPr="00CC500C">
        <w:rPr>
          <w:rFonts w:cs="Times New Roman"/>
          <w:szCs w:val="24"/>
        </w:rPr>
        <w:t xml:space="preserve"> can be used to </w:t>
      </w:r>
      <w:r w:rsidR="000C6D76" w:rsidRPr="00B83E64">
        <w:rPr>
          <w:rFonts w:cs="Times New Roman"/>
          <w:szCs w:val="24"/>
        </w:rPr>
        <w:t xml:space="preserve">identify </w:t>
      </w:r>
      <w:r w:rsidR="00FE2C59">
        <w:t xml:space="preserve">traffic congestion </w:t>
      </w:r>
      <w:r>
        <w:t xml:space="preserve">alleviation strategies </w:t>
      </w:r>
      <w:r w:rsidR="000C6D76">
        <w:t xml:space="preserve">by encouraging a </w:t>
      </w:r>
      <w:r w:rsidR="00686C2A" w:rsidRPr="00F53BDA">
        <w:t>shif</w:t>
      </w:r>
      <w:r w:rsidR="000C6D76">
        <w:t>t</w:t>
      </w:r>
      <w:r w:rsidR="00686C2A" w:rsidRPr="00F53BDA">
        <w:t xml:space="preserve"> from private modes of transportation to </w:t>
      </w:r>
      <w:r w:rsidR="000C6D76">
        <w:t xml:space="preserve">more </w:t>
      </w:r>
      <w:r w:rsidR="00686C2A" w:rsidRPr="00F53BDA">
        <w:t>sustainable</w:t>
      </w:r>
      <w:r w:rsidR="000C6D76">
        <w:t xml:space="preserve"> public transportation/walk </w:t>
      </w:r>
      <w:r w:rsidR="00686C2A" w:rsidRPr="00F53BDA">
        <w:t xml:space="preserve">modes. </w:t>
      </w:r>
      <w:r w:rsidR="000C6D76" w:rsidRPr="00B83E64">
        <w:rPr>
          <w:u w:val="single"/>
        </w:rPr>
        <w:t>First</w:t>
      </w:r>
      <w:r w:rsidR="000C6D76">
        <w:t>, t</w:t>
      </w:r>
      <w:r w:rsidR="0025389B" w:rsidRPr="00F53BDA">
        <w:t>he elasticity effects</w:t>
      </w:r>
      <w:r>
        <w:t xml:space="preserve"> </w:t>
      </w:r>
      <w:r w:rsidR="0025389B" w:rsidRPr="00F53BDA">
        <w:t xml:space="preserve">indicate that older workers </w:t>
      </w:r>
      <w:r w:rsidR="00FE2C59">
        <w:t xml:space="preserve">(over 45 years of age) </w:t>
      </w:r>
      <w:r w:rsidR="0025389B" w:rsidRPr="00F53BDA">
        <w:t xml:space="preserve">are substantially </w:t>
      </w:r>
      <w:r w:rsidR="00FE2C59">
        <w:t xml:space="preserve">more </w:t>
      </w:r>
      <w:r w:rsidR="0025389B" w:rsidRPr="00F53BDA">
        <w:t xml:space="preserve">inclined toward the use of private cars compared to </w:t>
      </w:r>
      <w:r w:rsidR="00FE2C59">
        <w:t xml:space="preserve">their </w:t>
      </w:r>
      <w:r w:rsidR="0025389B" w:rsidRPr="00F53BDA">
        <w:t>young</w:t>
      </w:r>
      <w:r w:rsidR="00033B86">
        <w:t>er</w:t>
      </w:r>
      <w:r w:rsidR="0025389B" w:rsidRPr="00F53BDA">
        <w:t xml:space="preserve"> </w:t>
      </w:r>
      <w:r w:rsidR="00FE2C59">
        <w:t>peers</w:t>
      </w:r>
      <w:r w:rsidR="0025389B" w:rsidRPr="00F53BDA">
        <w:t xml:space="preserve"> (about 81.6% more likely to choose a private car). This </w:t>
      </w:r>
      <w:r w:rsidR="003E2045">
        <w:t>large</w:t>
      </w:r>
      <w:r w:rsidR="0025389B" w:rsidRPr="00F53BDA">
        <w:t xml:space="preserve"> </w:t>
      </w:r>
      <w:r w:rsidR="007A1697" w:rsidRPr="00F53BDA">
        <w:t xml:space="preserve">percentage </w:t>
      </w:r>
      <w:r w:rsidR="00033B86">
        <w:t>increase</w:t>
      </w:r>
      <w:r w:rsidR="0025389B" w:rsidRPr="00F53BDA">
        <w:t xml:space="preserve"> is</w:t>
      </w:r>
      <w:r w:rsidR="00FE2C59">
        <w:t xml:space="preserve"> likely because </w:t>
      </w:r>
      <w:r w:rsidR="0025389B" w:rsidRPr="00F53BDA">
        <w:t xml:space="preserve">no other modes provide as much convenience and comfort </w:t>
      </w:r>
      <w:r w:rsidR="0025389B" w:rsidRPr="00F53BDA">
        <w:lastRenderedPageBreak/>
        <w:t xml:space="preserve">to older workers as </w:t>
      </w:r>
      <w:r w:rsidR="003A5AFA">
        <w:t xml:space="preserve">does </w:t>
      </w:r>
      <w:r w:rsidR="0025389B" w:rsidRPr="00F53BDA">
        <w:t xml:space="preserve">a private car. </w:t>
      </w:r>
      <w:r w:rsidR="003A5AFA">
        <w:t>A possible way to make public transportation more attractive to older workers is to provide free feeder services to m</w:t>
      </w:r>
      <w:r w:rsidR="0025389B" w:rsidRPr="00F53BDA">
        <w:t>etro rail</w:t>
      </w:r>
      <w:r w:rsidR="003A5AFA">
        <w:t xml:space="preserve"> stations, </w:t>
      </w:r>
      <w:r w:rsidR="0025389B" w:rsidRPr="00F53BDA">
        <w:t xml:space="preserve">lower-priced </w:t>
      </w:r>
      <w:r w:rsidR="003A5AFA">
        <w:t xml:space="preserve">or free rail/bus </w:t>
      </w:r>
      <w:r w:rsidR="0025389B" w:rsidRPr="00F53BDA">
        <w:t>passes</w:t>
      </w:r>
      <w:r w:rsidR="003A5AFA">
        <w:t xml:space="preserve"> for seniors</w:t>
      </w:r>
      <w:r w:rsidR="0025389B" w:rsidRPr="00F53BDA">
        <w:t xml:space="preserve">, reserved seats or </w:t>
      </w:r>
      <w:r w:rsidR="003A5AFA">
        <w:t xml:space="preserve">even </w:t>
      </w:r>
      <w:r w:rsidR="0025389B" w:rsidRPr="00F53BDA">
        <w:t xml:space="preserve">reserved compartments for older citizens to </w:t>
      </w:r>
      <w:r w:rsidR="007A1697" w:rsidRPr="00F53BDA">
        <w:t>ease the impact of overcrowding</w:t>
      </w:r>
      <w:r w:rsidR="0025389B" w:rsidRPr="00F53BDA">
        <w:t xml:space="preserve">, and dedicated access and egress walkways inside landmark stations. </w:t>
      </w:r>
      <w:r w:rsidR="007A1697" w:rsidRPr="000163ED">
        <w:t xml:space="preserve">Similarly, </w:t>
      </w:r>
      <w:r w:rsidR="007A1697" w:rsidRPr="003A5AFA">
        <w:t xml:space="preserve">individuals </w:t>
      </w:r>
      <w:r w:rsidR="003A5AFA">
        <w:t>with high formal education degrees</w:t>
      </w:r>
      <w:r w:rsidR="00FB2053">
        <w:t>,</w:t>
      </w:r>
      <w:r w:rsidR="003A5AFA">
        <w:t xml:space="preserve"> and who are self-employed</w:t>
      </w:r>
      <w:r w:rsidR="00FB2053">
        <w:t>,</w:t>
      </w:r>
      <w:r w:rsidR="003A5AFA">
        <w:t xml:space="preserve"> </w:t>
      </w:r>
      <w:r w:rsidR="007A1697" w:rsidRPr="000163ED">
        <w:t>are also observed to have a predisposition toward private car</w:t>
      </w:r>
      <w:r w:rsidR="003A5AFA">
        <w:t xml:space="preserve">s. An approach to draw </w:t>
      </w:r>
      <w:r w:rsidR="000350EC">
        <w:t>these individuals</w:t>
      </w:r>
      <w:r w:rsidR="00851ECB">
        <w:t xml:space="preserve"> away</w:t>
      </w:r>
      <w:r w:rsidR="000350EC">
        <w:t xml:space="preserve"> </w:t>
      </w:r>
      <w:r w:rsidR="003A5AFA">
        <w:t xml:space="preserve">from private cars would be to </w:t>
      </w:r>
      <w:r w:rsidR="008A285E">
        <w:t xml:space="preserve">offer </w:t>
      </w:r>
      <w:r w:rsidR="003A5AFA">
        <w:t xml:space="preserve">public transportation services that are fast </w:t>
      </w:r>
      <w:r w:rsidR="008A285E">
        <w:t>and provide</w:t>
      </w:r>
      <w:r w:rsidR="00CE1153">
        <w:t xml:space="preserve"> a smooth ride during the journey to </w:t>
      </w:r>
      <w:r w:rsidR="003A5AFA">
        <w:t>open up the possibility of using travel time productively (reading/working)</w:t>
      </w:r>
      <w:r w:rsidR="005E248E">
        <w:t xml:space="preserve">, even if at the expense of an elevated cost. </w:t>
      </w:r>
      <w:r w:rsidR="004A5EB1" w:rsidRPr="000163ED">
        <w:t xml:space="preserve">Dedicated bus lanes </w:t>
      </w:r>
      <w:r w:rsidR="005E248E">
        <w:t xml:space="preserve">that are not prevalent in many developing economies </w:t>
      </w:r>
      <w:r w:rsidR="004A5EB1" w:rsidRPr="000163ED">
        <w:t xml:space="preserve">could </w:t>
      </w:r>
      <w:r w:rsidR="005E248E">
        <w:t xml:space="preserve">also be another approach to achieve fast public transportation services. </w:t>
      </w:r>
      <w:r w:rsidR="000C6D76" w:rsidRPr="00B83E64">
        <w:rPr>
          <w:u w:val="single"/>
        </w:rPr>
        <w:t>Second</w:t>
      </w:r>
      <w:r w:rsidR="000C6D76">
        <w:t xml:space="preserve">, in addition to making non-private vehicle travel more attractive, a complementary approach would be to discourage private vehicle travel through the use of tolls, congestion pricing and taxes. According to Table </w:t>
      </w:r>
      <w:r w:rsidR="008672A1">
        <w:t>5</w:t>
      </w:r>
      <w:r w:rsidR="000C6D76" w:rsidRPr="00F53BDA">
        <w:t>, an increase of 2</w:t>
      </w:r>
      <w:r w:rsidR="000C6D76">
        <w:t>5</w:t>
      </w:r>
      <w:r w:rsidR="000C6D76" w:rsidRPr="00F53BDA">
        <w:t xml:space="preserve">% in </w:t>
      </w:r>
      <w:r w:rsidR="000C6D76">
        <w:t xml:space="preserve">private car </w:t>
      </w:r>
      <w:r w:rsidR="000C6D76" w:rsidRPr="00F53BDA">
        <w:t>travel cost</w:t>
      </w:r>
      <w:r w:rsidR="008A285E">
        <w:t>s</w:t>
      </w:r>
      <w:r w:rsidR="000C6D76" w:rsidRPr="00F53BDA">
        <w:t xml:space="preserve"> </w:t>
      </w:r>
      <w:r w:rsidR="000C6D76">
        <w:t xml:space="preserve">would lead to </w:t>
      </w:r>
      <w:r w:rsidR="000C6D76" w:rsidRPr="00F53BDA">
        <w:t xml:space="preserve">a decrease </w:t>
      </w:r>
      <w:r w:rsidR="00CA1468">
        <w:t xml:space="preserve">in private car share by </w:t>
      </w:r>
      <w:r w:rsidR="000C6D76" w:rsidRPr="00EB4E8F">
        <w:t xml:space="preserve">about </w:t>
      </w:r>
      <w:r w:rsidR="000C6D76" w:rsidRPr="00E118B1">
        <w:t>20</w:t>
      </w:r>
      <w:r w:rsidR="000C6D76" w:rsidRPr="00EB4E8F">
        <w:t xml:space="preserve">% </w:t>
      </w:r>
      <w:r w:rsidR="00CA1468">
        <w:t>from the current car share</w:t>
      </w:r>
      <w:r>
        <w:t>.</w:t>
      </w:r>
      <w:r w:rsidR="00CA1468">
        <w:t xml:space="preserve"> </w:t>
      </w:r>
      <w:r w:rsidR="000C6D76" w:rsidRPr="00F53BDA">
        <w:t xml:space="preserve">This suggests that imposing congestion pricing in highly congested </w:t>
      </w:r>
      <w:r w:rsidR="00851ECB">
        <w:t>central business districts (</w:t>
      </w:r>
      <w:r w:rsidR="000C6D76" w:rsidRPr="00F53BDA">
        <w:t>CBDs</w:t>
      </w:r>
      <w:r w:rsidR="00851ECB">
        <w:t>)</w:t>
      </w:r>
      <w:r w:rsidR="000C6D76" w:rsidRPr="00F53BDA">
        <w:t xml:space="preserve"> or work zones could be effective in discouraging the use of private cars. </w:t>
      </w:r>
      <w:r w:rsidR="00CA1468" w:rsidRPr="00F53BDA">
        <w:t xml:space="preserve">Table </w:t>
      </w:r>
      <w:r w:rsidR="008672A1">
        <w:t>5</w:t>
      </w:r>
      <w:r w:rsidR="00CA1468" w:rsidRPr="00F53BDA">
        <w:t xml:space="preserve"> </w:t>
      </w:r>
      <w:r w:rsidR="00CA1468">
        <w:t xml:space="preserve">also </w:t>
      </w:r>
      <w:r w:rsidR="00CA1468" w:rsidRPr="00F53BDA">
        <w:t>indicate</w:t>
      </w:r>
      <w:r>
        <w:t>s</w:t>
      </w:r>
      <w:r w:rsidR="00CA1468" w:rsidRPr="00F53BDA">
        <w:t xml:space="preserve"> a </w:t>
      </w:r>
      <w:r w:rsidR="00CA1468">
        <w:t>substantial jump</w:t>
      </w:r>
      <w:r w:rsidR="00CA1468" w:rsidRPr="00F53BDA">
        <w:t xml:space="preserve"> </w:t>
      </w:r>
      <w:r w:rsidR="00CA1468">
        <w:t xml:space="preserve">(by 184.9%) </w:t>
      </w:r>
      <w:r w:rsidR="00CA1468" w:rsidRPr="00F53BDA">
        <w:t xml:space="preserve">in the </w:t>
      </w:r>
      <w:r w:rsidR="00CA1468">
        <w:t xml:space="preserve">share </w:t>
      </w:r>
      <w:r w:rsidR="00CA1468" w:rsidRPr="00F53BDA">
        <w:t xml:space="preserve">of </w:t>
      </w:r>
      <w:r w:rsidR="000350EC">
        <w:t xml:space="preserve">the </w:t>
      </w:r>
      <w:r w:rsidR="00CA1468" w:rsidRPr="00F53BDA">
        <w:t xml:space="preserve">private car </w:t>
      </w:r>
      <w:r w:rsidR="000350EC">
        <w:t xml:space="preserve">mode </w:t>
      </w:r>
      <w:r w:rsidR="00CA1468" w:rsidRPr="00F53BDA">
        <w:t>when household vehicle ownership increases from one car to two private cars.</w:t>
      </w:r>
      <w:r w:rsidR="00CA1468">
        <w:t xml:space="preserve"> P</w:t>
      </w:r>
      <w:r w:rsidR="00CA1468" w:rsidRPr="00F53BDA">
        <w:t>rogressively higher tax</w:t>
      </w:r>
      <w:r w:rsidR="00CA1468">
        <w:t>es</w:t>
      </w:r>
      <w:r w:rsidR="00CA1468" w:rsidRPr="00F53BDA">
        <w:t xml:space="preserve"> on a car purchase as the number of cars owned by </w:t>
      </w:r>
      <w:r w:rsidR="00CA1468">
        <w:t>a</w:t>
      </w:r>
      <w:r w:rsidR="00CA1468" w:rsidRPr="00F53BDA">
        <w:t xml:space="preserve"> household increases</w:t>
      </w:r>
      <w:r w:rsidR="00CA1468">
        <w:t xml:space="preserve"> can be one way to reduce private vehicle ownership</w:t>
      </w:r>
      <w:r w:rsidR="00CA1468" w:rsidRPr="00F53BDA">
        <w:t xml:space="preserve">. </w:t>
      </w:r>
    </w:p>
    <w:p w14:paraId="55A1169A" w14:textId="19ADE3A7" w:rsidR="00C67577" w:rsidRPr="00F53BDA" w:rsidRDefault="00C67577" w:rsidP="00C67577">
      <w:pPr>
        <w:rPr>
          <w:rFonts w:cs="Times New Roman"/>
          <w:b/>
          <w:szCs w:val="24"/>
        </w:rPr>
      </w:pPr>
      <w:r w:rsidRPr="00F53BDA">
        <w:rPr>
          <w:rFonts w:cs="Times New Roman"/>
          <w:b/>
          <w:szCs w:val="24"/>
        </w:rPr>
        <w:lastRenderedPageBreak/>
        <w:t xml:space="preserve">Table </w:t>
      </w:r>
      <w:r>
        <w:rPr>
          <w:rFonts w:cs="Times New Roman"/>
          <w:b/>
          <w:szCs w:val="24"/>
        </w:rPr>
        <w:t>5</w:t>
      </w:r>
      <w:r w:rsidR="00704C92">
        <w:rPr>
          <w:rFonts w:cs="Times New Roman"/>
          <w:b/>
          <w:szCs w:val="24"/>
        </w:rPr>
        <w:t>.</w:t>
      </w:r>
      <w:r w:rsidRPr="00F53BDA">
        <w:rPr>
          <w:rFonts w:cs="Times New Roman"/>
          <w:b/>
          <w:szCs w:val="24"/>
        </w:rPr>
        <w:t xml:space="preserve"> “Pseudo” elasticity effects</w:t>
      </w:r>
    </w:p>
    <w:tbl>
      <w:tblPr>
        <w:tblW w:w="5000" w:type="pct"/>
        <w:tblLayout w:type="fixed"/>
        <w:tblLook w:val="04A0" w:firstRow="1" w:lastRow="0" w:firstColumn="1" w:lastColumn="0" w:noHBand="0" w:noVBand="1"/>
      </w:tblPr>
      <w:tblGrid>
        <w:gridCol w:w="2512"/>
        <w:gridCol w:w="1889"/>
        <w:gridCol w:w="1978"/>
        <w:gridCol w:w="1091"/>
        <w:gridCol w:w="1091"/>
        <w:gridCol w:w="1091"/>
        <w:gridCol w:w="1091"/>
        <w:gridCol w:w="1091"/>
        <w:gridCol w:w="1096"/>
      </w:tblGrid>
      <w:tr w:rsidR="00C67577" w:rsidRPr="00F53BDA" w14:paraId="3EC2C894" w14:textId="77777777" w:rsidTr="0042607E">
        <w:trPr>
          <w:trHeight w:val="504"/>
        </w:trPr>
        <w:tc>
          <w:tcPr>
            <w:tcW w:w="971" w:type="pct"/>
            <w:tcBorders>
              <w:top w:val="double" w:sz="4" w:space="0" w:color="auto"/>
              <w:left w:val="double" w:sz="4" w:space="0" w:color="auto"/>
              <w:bottom w:val="double" w:sz="4" w:space="0" w:color="auto"/>
              <w:right w:val="single" w:sz="4" w:space="0" w:color="auto"/>
            </w:tcBorders>
            <w:shd w:val="clear" w:color="auto" w:fill="auto"/>
            <w:vAlign w:val="center"/>
            <w:hideMark/>
          </w:tcPr>
          <w:p w14:paraId="1FED03C3"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Variable</w:t>
            </w:r>
          </w:p>
        </w:tc>
        <w:tc>
          <w:tcPr>
            <w:tcW w:w="730" w:type="pct"/>
            <w:tcBorders>
              <w:top w:val="double" w:sz="4" w:space="0" w:color="auto"/>
              <w:left w:val="nil"/>
              <w:bottom w:val="double" w:sz="4" w:space="0" w:color="auto"/>
              <w:right w:val="single" w:sz="4" w:space="0" w:color="auto"/>
            </w:tcBorders>
            <w:shd w:val="clear" w:color="auto" w:fill="auto"/>
            <w:vAlign w:val="center"/>
            <w:hideMark/>
          </w:tcPr>
          <w:p w14:paraId="62B6264E"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Base</w:t>
            </w:r>
          </w:p>
        </w:tc>
        <w:tc>
          <w:tcPr>
            <w:tcW w:w="765" w:type="pct"/>
            <w:tcBorders>
              <w:top w:val="double" w:sz="4" w:space="0" w:color="auto"/>
              <w:left w:val="nil"/>
              <w:bottom w:val="double" w:sz="4" w:space="0" w:color="auto"/>
              <w:right w:val="double" w:sz="4" w:space="0" w:color="auto"/>
            </w:tcBorders>
            <w:shd w:val="clear" w:color="auto" w:fill="auto"/>
            <w:vAlign w:val="center"/>
            <w:hideMark/>
          </w:tcPr>
          <w:p w14:paraId="00E86FB5"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Treatment</w:t>
            </w:r>
          </w:p>
        </w:tc>
        <w:tc>
          <w:tcPr>
            <w:tcW w:w="422" w:type="pct"/>
            <w:tcBorders>
              <w:top w:val="double" w:sz="4" w:space="0" w:color="auto"/>
              <w:left w:val="double" w:sz="4" w:space="0" w:color="auto"/>
              <w:bottom w:val="double" w:sz="4" w:space="0" w:color="auto"/>
              <w:right w:val="single" w:sz="4" w:space="0" w:color="auto"/>
            </w:tcBorders>
            <w:shd w:val="clear" w:color="auto" w:fill="auto"/>
            <w:vAlign w:val="center"/>
            <w:hideMark/>
          </w:tcPr>
          <w:p w14:paraId="70121F69" w14:textId="77777777" w:rsidR="00C67577" w:rsidRPr="00F53BDA" w:rsidRDefault="00C67577" w:rsidP="007753EF">
            <w:pPr>
              <w:spacing w:line="240" w:lineRule="auto"/>
              <w:jc w:val="center"/>
              <w:rPr>
                <w:rFonts w:eastAsia="Times New Roman" w:cs="Times New Roman"/>
                <w:b/>
                <w:bCs/>
                <w:color w:val="000000"/>
                <w:sz w:val="18"/>
                <w:szCs w:val="18"/>
              </w:rPr>
            </w:pPr>
            <w:r w:rsidRPr="00F53BDA">
              <w:rPr>
                <w:rFonts w:eastAsia="Times New Roman" w:cs="Times New Roman"/>
                <w:b/>
                <w:bCs/>
                <w:color w:val="000000"/>
                <w:sz w:val="18"/>
                <w:szCs w:val="18"/>
                <w:lang w:val="en-IN"/>
              </w:rPr>
              <w:t>Auto-rickshaw</w:t>
            </w:r>
          </w:p>
        </w:tc>
        <w:tc>
          <w:tcPr>
            <w:tcW w:w="422" w:type="pct"/>
            <w:tcBorders>
              <w:top w:val="double" w:sz="4" w:space="0" w:color="auto"/>
              <w:left w:val="nil"/>
              <w:bottom w:val="double" w:sz="4" w:space="0" w:color="auto"/>
              <w:right w:val="single" w:sz="4" w:space="0" w:color="auto"/>
            </w:tcBorders>
            <w:shd w:val="clear" w:color="auto" w:fill="auto"/>
            <w:noWrap/>
            <w:vAlign w:val="center"/>
            <w:hideMark/>
          </w:tcPr>
          <w:p w14:paraId="024BE2E1" w14:textId="77777777" w:rsidR="00C67577" w:rsidRPr="00F53BDA" w:rsidRDefault="00C67577" w:rsidP="007753EF">
            <w:pPr>
              <w:spacing w:line="240" w:lineRule="auto"/>
              <w:jc w:val="center"/>
              <w:rPr>
                <w:rFonts w:eastAsia="Times New Roman" w:cs="Times New Roman"/>
                <w:b/>
                <w:bCs/>
                <w:color w:val="000000"/>
                <w:sz w:val="18"/>
                <w:szCs w:val="18"/>
              </w:rPr>
            </w:pPr>
            <w:r w:rsidRPr="00F53BDA">
              <w:rPr>
                <w:rFonts w:eastAsia="Times New Roman" w:cs="Times New Roman"/>
                <w:b/>
                <w:bCs/>
                <w:color w:val="000000"/>
                <w:sz w:val="18"/>
                <w:szCs w:val="18"/>
                <w:lang w:val="en-IN"/>
              </w:rPr>
              <w:t>Metro</w:t>
            </w:r>
          </w:p>
        </w:tc>
        <w:tc>
          <w:tcPr>
            <w:tcW w:w="422" w:type="pct"/>
            <w:tcBorders>
              <w:top w:val="double" w:sz="4" w:space="0" w:color="auto"/>
              <w:left w:val="nil"/>
              <w:bottom w:val="double" w:sz="4" w:space="0" w:color="auto"/>
              <w:right w:val="single" w:sz="4" w:space="0" w:color="auto"/>
            </w:tcBorders>
            <w:shd w:val="clear" w:color="auto" w:fill="auto"/>
            <w:noWrap/>
            <w:vAlign w:val="center"/>
            <w:hideMark/>
          </w:tcPr>
          <w:p w14:paraId="344B87C3" w14:textId="77777777" w:rsidR="00C67577" w:rsidRPr="00F53BDA" w:rsidRDefault="00C67577" w:rsidP="007753EF">
            <w:pPr>
              <w:spacing w:line="240" w:lineRule="auto"/>
              <w:jc w:val="center"/>
              <w:rPr>
                <w:rFonts w:eastAsia="Times New Roman" w:cs="Times New Roman"/>
                <w:b/>
                <w:bCs/>
                <w:color w:val="000000"/>
                <w:sz w:val="18"/>
                <w:szCs w:val="18"/>
              </w:rPr>
            </w:pPr>
            <w:r w:rsidRPr="00F53BDA">
              <w:rPr>
                <w:rFonts w:eastAsia="Times New Roman" w:cs="Times New Roman"/>
                <w:b/>
                <w:bCs/>
                <w:color w:val="000000"/>
                <w:sz w:val="18"/>
                <w:szCs w:val="18"/>
                <w:lang w:val="en-IN"/>
              </w:rPr>
              <w:t>Bus</w:t>
            </w:r>
          </w:p>
        </w:tc>
        <w:tc>
          <w:tcPr>
            <w:tcW w:w="422" w:type="pct"/>
            <w:tcBorders>
              <w:top w:val="double" w:sz="4" w:space="0" w:color="auto"/>
              <w:left w:val="nil"/>
              <w:bottom w:val="double" w:sz="4" w:space="0" w:color="auto"/>
              <w:right w:val="single" w:sz="4" w:space="0" w:color="auto"/>
            </w:tcBorders>
            <w:shd w:val="clear" w:color="auto" w:fill="auto"/>
            <w:noWrap/>
            <w:vAlign w:val="center"/>
            <w:hideMark/>
          </w:tcPr>
          <w:p w14:paraId="50A41C42" w14:textId="77777777" w:rsidR="00C67577" w:rsidRPr="00F53BDA" w:rsidRDefault="00C67577" w:rsidP="007753EF">
            <w:pPr>
              <w:spacing w:line="240" w:lineRule="auto"/>
              <w:jc w:val="center"/>
              <w:rPr>
                <w:rFonts w:eastAsia="Times New Roman" w:cs="Times New Roman"/>
                <w:b/>
                <w:bCs/>
                <w:color w:val="000000"/>
                <w:sz w:val="18"/>
                <w:szCs w:val="18"/>
              </w:rPr>
            </w:pPr>
            <w:r w:rsidRPr="00F53BDA">
              <w:rPr>
                <w:rFonts w:eastAsia="Times New Roman" w:cs="Times New Roman"/>
                <w:b/>
                <w:bCs/>
                <w:color w:val="000000"/>
                <w:sz w:val="18"/>
                <w:szCs w:val="18"/>
                <w:lang w:val="en-IN"/>
              </w:rPr>
              <w:t>Walk</w:t>
            </w:r>
          </w:p>
        </w:tc>
        <w:tc>
          <w:tcPr>
            <w:tcW w:w="422" w:type="pct"/>
            <w:tcBorders>
              <w:top w:val="double" w:sz="4" w:space="0" w:color="auto"/>
              <w:left w:val="nil"/>
              <w:bottom w:val="double" w:sz="4" w:space="0" w:color="auto"/>
              <w:right w:val="single" w:sz="4" w:space="0" w:color="auto"/>
            </w:tcBorders>
            <w:shd w:val="clear" w:color="auto" w:fill="auto"/>
            <w:noWrap/>
            <w:vAlign w:val="center"/>
            <w:hideMark/>
          </w:tcPr>
          <w:p w14:paraId="42DCE758" w14:textId="77777777" w:rsidR="00C67577" w:rsidRPr="00F53BDA" w:rsidRDefault="00C67577" w:rsidP="007753EF">
            <w:pPr>
              <w:spacing w:line="240" w:lineRule="auto"/>
              <w:jc w:val="center"/>
              <w:rPr>
                <w:rFonts w:eastAsia="Times New Roman" w:cs="Times New Roman"/>
                <w:b/>
                <w:bCs/>
                <w:color w:val="000000"/>
                <w:sz w:val="18"/>
                <w:szCs w:val="18"/>
              </w:rPr>
            </w:pPr>
            <w:r w:rsidRPr="00F53BDA">
              <w:rPr>
                <w:rFonts w:eastAsia="Times New Roman" w:cs="Times New Roman"/>
                <w:b/>
                <w:bCs/>
                <w:color w:val="000000"/>
                <w:sz w:val="18"/>
                <w:szCs w:val="18"/>
                <w:lang w:val="en-IN"/>
              </w:rPr>
              <w:t>Two-wheeler</w:t>
            </w:r>
          </w:p>
        </w:tc>
        <w:tc>
          <w:tcPr>
            <w:tcW w:w="424" w:type="pct"/>
            <w:tcBorders>
              <w:top w:val="double" w:sz="4" w:space="0" w:color="auto"/>
              <w:left w:val="nil"/>
              <w:bottom w:val="double" w:sz="4" w:space="0" w:color="auto"/>
              <w:right w:val="double" w:sz="4" w:space="0" w:color="auto"/>
            </w:tcBorders>
            <w:shd w:val="clear" w:color="auto" w:fill="auto"/>
            <w:noWrap/>
            <w:vAlign w:val="center"/>
            <w:hideMark/>
          </w:tcPr>
          <w:p w14:paraId="2FA3ECDE" w14:textId="77777777" w:rsidR="00C67577" w:rsidRPr="00F53BDA" w:rsidRDefault="00C67577" w:rsidP="007753EF">
            <w:pPr>
              <w:spacing w:line="240" w:lineRule="auto"/>
              <w:jc w:val="center"/>
              <w:rPr>
                <w:rFonts w:eastAsia="Times New Roman" w:cs="Times New Roman"/>
                <w:b/>
                <w:bCs/>
                <w:color w:val="000000"/>
                <w:sz w:val="18"/>
                <w:szCs w:val="18"/>
              </w:rPr>
            </w:pPr>
            <w:r w:rsidRPr="00F53BDA">
              <w:rPr>
                <w:rFonts w:eastAsia="Times New Roman" w:cs="Times New Roman"/>
                <w:b/>
                <w:bCs/>
                <w:color w:val="000000"/>
                <w:sz w:val="18"/>
                <w:szCs w:val="18"/>
                <w:lang w:val="en-IN"/>
              </w:rPr>
              <w:t>Private Car</w:t>
            </w:r>
          </w:p>
        </w:tc>
      </w:tr>
      <w:tr w:rsidR="00C67577" w:rsidRPr="00F53BDA" w14:paraId="78A68626" w14:textId="77777777" w:rsidTr="0042607E">
        <w:trPr>
          <w:trHeight w:val="346"/>
        </w:trPr>
        <w:tc>
          <w:tcPr>
            <w:tcW w:w="5000" w:type="pct"/>
            <w:gridSpan w:val="9"/>
            <w:tcBorders>
              <w:top w:val="double" w:sz="4" w:space="0" w:color="auto"/>
              <w:left w:val="double" w:sz="4" w:space="0" w:color="auto"/>
              <w:bottom w:val="double" w:sz="4" w:space="0" w:color="auto"/>
              <w:right w:val="double" w:sz="4" w:space="0" w:color="auto"/>
            </w:tcBorders>
            <w:shd w:val="clear" w:color="auto" w:fill="auto"/>
            <w:vAlign w:val="center"/>
            <w:hideMark/>
          </w:tcPr>
          <w:p w14:paraId="5195BDFD" w14:textId="71D2A0B2" w:rsidR="00C67577" w:rsidRPr="00F53BDA" w:rsidRDefault="00C67577" w:rsidP="007753EF">
            <w:pPr>
              <w:spacing w:line="240" w:lineRule="auto"/>
              <w:rPr>
                <w:rFonts w:eastAsia="Times New Roman" w:cs="Times New Roman"/>
                <w:b/>
                <w:bCs/>
                <w:i/>
                <w:iCs/>
                <w:color w:val="000000"/>
                <w:sz w:val="18"/>
                <w:szCs w:val="18"/>
              </w:rPr>
            </w:pPr>
            <w:r w:rsidRPr="00F53BDA">
              <w:rPr>
                <w:rFonts w:eastAsia="Times New Roman" w:cs="Times New Roman"/>
                <w:b/>
                <w:bCs/>
                <w:i/>
                <w:iCs/>
                <w:color w:val="000000"/>
                <w:sz w:val="18"/>
                <w:szCs w:val="18"/>
                <w:lang w:val="en-IN"/>
              </w:rPr>
              <w:t xml:space="preserve">Individual and </w:t>
            </w:r>
            <w:r w:rsidR="000B3F97">
              <w:rPr>
                <w:rFonts w:eastAsia="Times New Roman" w:cs="Times New Roman"/>
                <w:b/>
                <w:bCs/>
                <w:i/>
                <w:iCs/>
                <w:color w:val="000000"/>
                <w:sz w:val="18"/>
                <w:szCs w:val="18"/>
                <w:lang w:val="en-IN"/>
              </w:rPr>
              <w:t>h</w:t>
            </w:r>
            <w:r w:rsidRPr="00F53BDA">
              <w:rPr>
                <w:rFonts w:eastAsia="Times New Roman" w:cs="Times New Roman"/>
                <w:b/>
                <w:bCs/>
                <w:i/>
                <w:iCs/>
                <w:color w:val="000000"/>
                <w:sz w:val="18"/>
                <w:szCs w:val="18"/>
                <w:lang w:val="en-IN"/>
              </w:rPr>
              <w:t>ousehold characteristics</w:t>
            </w:r>
          </w:p>
        </w:tc>
      </w:tr>
      <w:tr w:rsidR="00C67577" w:rsidRPr="00F53BDA" w14:paraId="257BE878" w14:textId="77777777" w:rsidTr="0042607E">
        <w:trPr>
          <w:trHeight w:val="346"/>
        </w:trPr>
        <w:tc>
          <w:tcPr>
            <w:tcW w:w="971"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27754795"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Gender</w:t>
            </w:r>
          </w:p>
        </w:tc>
        <w:tc>
          <w:tcPr>
            <w:tcW w:w="730" w:type="pct"/>
            <w:tcBorders>
              <w:top w:val="double" w:sz="4" w:space="0" w:color="auto"/>
              <w:left w:val="nil"/>
              <w:bottom w:val="single" w:sz="4" w:space="0" w:color="auto"/>
              <w:right w:val="single" w:sz="4" w:space="0" w:color="auto"/>
            </w:tcBorders>
            <w:shd w:val="clear" w:color="auto" w:fill="auto"/>
            <w:vAlign w:val="center"/>
            <w:hideMark/>
          </w:tcPr>
          <w:p w14:paraId="5947E8A2"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Female</w:t>
            </w:r>
          </w:p>
        </w:tc>
        <w:tc>
          <w:tcPr>
            <w:tcW w:w="765" w:type="pct"/>
            <w:tcBorders>
              <w:top w:val="double" w:sz="4" w:space="0" w:color="auto"/>
              <w:left w:val="nil"/>
              <w:bottom w:val="single" w:sz="4" w:space="0" w:color="auto"/>
              <w:right w:val="double" w:sz="4" w:space="0" w:color="auto"/>
            </w:tcBorders>
            <w:shd w:val="clear" w:color="auto" w:fill="auto"/>
            <w:vAlign w:val="center"/>
            <w:hideMark/>
          </w:tcPr>
          <w:p w14:paraId="36B46FF6"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Male</w:t>
            </w:r>
          </w:p>
        </w:tc>
        <w:tc>
          <w:tcPr>
            <w:tcW w:w="422"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4337F36E"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-32.74%</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54828C3D"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1.01%</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2F4AF2BA"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-13.45%</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694E98FE"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-18.23%</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075036CC"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21.56%</w:t>
            </w:r>
          </w:p>
        </w:tc>
        <w:tc>
          <w:tcPr>
            <w:tcW w:w="424" w:type="pct"/>
            <w:tcBorders>
              <w:top w:val="double" w:sz="4" w:space="0" w:color="auto"/>
              <w:left w:val="nil"/>
              <w:bottom w:val="single" w:sz="4" w:space="0" w:color="auto"/>
              <w:right w:val="double" w:sz="4" w:space="0" w:color="auto"/>
            </w:tcBorders>
            <w:shd w:val="clear" w:color="auto" w:fill="auto"/>
            <w:noWrap/>
            <w:vAlign w:val="center"/>
            <w:hideMark/>
          </w:tcPr>
          <w:p w14:paraId="2B52E084"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41.58%</w:t>
            </w:r>
          </w:p>
        </w:tc>
      </w:tr>
      <w:tr w:rsidR="00C67577" w:rsidRPr="00F53BDA" w14:paraId="5DF313E4"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1D920622"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Age</w:t>
            </w:r>
          </w:p>
        </w:tc>
        <w:tc>
          <w:tcPr>
            <w:tcW w:w="730" w:type="pct"/>
            <w:tcBorders>
              <w:top w:val="nil"/>
              <w:left w:val="nil"/>
              <w:bottom w:val="single" w:sz="4" w:space="0" w:color="auto"/>
              <w:right w:val="single" w:sz="4" w:space="0" w:color="auto"/>
            </w:tcBorders>
            <w:shd w:val="clear" w:color="auto" w:fill="auto"/>
            <w:vAlign w:val="center"/>
            <w:hideMark/>
          </w:tcPr>
          <w:p w14:paraId="06020538"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Less than =25</w:t>
            </w:r>
          </w:p>
        </w:tc>
        <w:tc>
          <w:tcPr>
            <w:tcW w:w="765" w:type="pct"/>
            <w:tcBorders>
              <w:top w:val="nil"/>
              <w:left w:val="nil"/>
              <w:bottom w:val="single" w:sz="4" w:space="0" w:color="auto"/>
              <w:right w:val="double" w:sz="4" w:space="0" w:color="auto"/>
            </w:tcBorders>
            <w:shd w:val="clear" w:color="auto" w:fill="auto"/>
            <w:vAlign w:val="center"/>
            <w:hideMark/>
          </w:tcPr>
          <w:p w14:paraId="168EF808"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Greater than 45</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05CE17B6"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-1.18%</w:t>
            </w:r>
          </w:p>
        </w:tc>
        <w:tc>
          <w:tcPr>
            <w:tcW w:w="422" w:type="pct"/>
            <w:tcBorders>
              <w:top w:val="nil"/>
              <w:left w:val="nil"/>
              <w:bottom w:val="single" w:sz="4" w:space="0" w:color="auto"/>
              <w:right w:val="single" w:sz="4" w:space="0" w:color="auto"/>
            </w:tcBorders>
            <w:shd w:val="clear" w:color="auto" w:fill="auto"/>
            <w:noWrap/>
            <w:vAlign w:val="center"/>
            <w:hideMark/>
          </w:tcPr>
          <w:p w14:paraId="4E705B90"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-17.26%</w:t>
            </w:r>
          </w:p>
        </w:tc>
        <w:tc>
          <w:tcPr>
            <w:tcW w:w="422" w:type="pct"/>
            <w:tcBorders>
              <w:top w:val="nil"/>
              <w:left w:val="nil"/>
              <w:bottom w:val="single" w:sz="4" w:space="0" w:color="auto"/>
              <w:right w:val="single" w:sz="4" w:space="0" w:color="auto"/>
            </w:tcBorders>
            <w:shd w:val="clear" w:color="auto" w:fill="auto"/>
            <w:noWrap/>
            <w:vAlign w:val="center"/>
            <w:hideMark/>
          </w:tcPr>
          <w:p w14:paraId="477570DD"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12.43%</w:t>
            </w:r>
          </w:p>
        </w:tc>
        <w:tc>
          <w:tcPr>
            <w:tcW w:w="422" w:type="pct"/>
            <w:tcBorders>
              <w:top w:val="nil"/>
              <w:left w:val="nil"/>
              <w:bottom w:val="single" w:sz="4" w:space="0" w:color="auto"/>
              <w:right w:val="single" w:sz="4" w:space="0" w:color="auto"/>
            </w:tcBorders>
            <w:shd w:val="clear" w:color="auto" w:fill="auto"/>
            <w:noWrap/>
            <w:vAlign w:val="center"/>
            <w:hideMark/>
          </w:tcPr>
          <w:p w14:paraId="7F77A80C"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58.39%</w:t>
            </w:r>
          </w:p>
        </w:tc>
        <w:tc>
          <w:tcPr>
            <w:tcW w:w="422" w:type="pct"/>
            <w:tcBorders>
              <w:top w:val="nil"/>
              <w:left w:val="nil"/>
              <w:bottom w:val="single" w:sz="4" w:space="0" w:color="auto"/>
              <w:right w:val="single" w:sz="4" w:space="0" w:color="auto"/>
            </w:tcBorders>
            <w:shd w:val="clear" w:color="auto" w:fill="auto"/>
            <w:noWrap/>
            <w:vAlign w:val="center"/>
            <w:hideMark/>
          </w:tcPr>
          <w:p w14:paraId="2C76C56D"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-12.29%</w:t>
            </w:r>
          </w:p>
        </w:tc>
        <w:tc>
          <w:tcPr>
            <w:tcW w:w="424" w:type="pct"/>
            <w:tcBorders>
              <w:top w:val="nil"/>
              <w:left w:val="nil"/>
              <w:bottom w:val="single" w:sz="4" w:space="0" w:color="auto"/>
              <w:right w:val="double" w:sz="4" w:space="0" w:color="auto"/>
            </w:tcBorders>
            <w:shd w:val="clear" w:color="auto" w:fill="auto"/>
            <w:noWrap/>
            <w:vAlign w:val="center"/>
            <w:hideMark/>
          </w:tcPr>
          <w:p w14:paraId="6380C42E"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81.61%</w:t>
            </w:r>
          </w:p>
        </w:tc>
      </w:tr>
      <w:tr w:rsidR="00C67577" w:rsidRPr="00F53BDA" w14:paraId="747E5566"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514F0358"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Education</w:t>
            </w:r>
          </w:p>
        </w:tc>
        <w:tc>
          <w:tcPr>
            <w:tcW w:w="730" w:type="pct"/>
            <w:tcBorders>
              <w:top w:val="nil"/>
              <w:left w:val="nil"/>
              <w:bottom w:val="single" w:sz="4" w:space="0" w:color="auto"/>
              <w:right w:val="single" w:sz="4" w:space="0" w:color="auto"/>
            </w:tcBorders>
            <w:shd w:val="clear" w:color="auto" w:fill="auto"/>
            <w:vAlign w:val="center"/>
            <w:hideMark/>
          </w:tcPr>
          <w:p w14:paraId="5F4027ED"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Below Undergraduate</w:t>
            </w:r>
          </w:p>
        </w:tc>
        <w:tc>
          <w:tcPr>
            <w:tcW w:w="765" w:type="pct"/>
            <w:tcBorders>
              <w:top w:val="nil"/>
              <w:left w:val="nil"/>
              <w:bottom w:val="single" w:sz="4" w:space="0" w:color="auto"/>
              <w:right w:val="double" w:sz="4" w:space="0" w:color="auto"/>
            </w:tcBorders>
            <w:shd w:val="clear" w:color="auto" w:fill="auto"/>
            <w:vAlign w:val="center"/>
            <w:hideMark/>
          </w:tcPr>
          <w:p w14:paraId="3B488A96"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Graduate or more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68F96E03"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0.24%</w:t>
            </w:r>
          </w:p>
        </w:tc>
        <w:tc>
          <w:tcPr>
            <w:tcW w:w="422" w:type="pct"/>
            <w:tcBorders>
              <w:top w:val="nil"/>
              <w:left w:val="nil"/>
              <w:bottom w:val="single" w:sz="4" w:space="0" w:color="auto"/>
              <w:right w:val="single" w:sz="4" w:space="0" w:color="auto"/>
            </w:tcBorders>
            <w:shd w:val="clear" w:color="auto" w:fill="auto"/>
            <w:noWrap/>
            <w:vAlign w:val="center"/>
            <w:hideMark/>
          </w:tcPr>
          <w:p w14:paraId="43FE5AE8"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-1.78%</w:t>
            </w:r>
          </w:p>
        </w:tc>
        <w:tc>
          <w:tcPr>
            <w:tcW w:w="422" w:type="pct"/>
            <w:tcBorders>
              <w:top w:val="nil"/>
              <w:left w:val="nil"/>
              <w:bottom w:val="single" w:sz="4" w:space="0" w:color="auto"/>
              <w:right w:val="single" w:sz="4" w:space="0" w:color="auto"/>
            </w:tcBorders>
            <w:shd w:val="clear" w:color="auto" w:fill="auto"/>
            <w:noWrap/>
            <w:vAlign w:val="center"/>
            <w:hideMark/>
          </w:tcPr>
          <w:p w14:paraId="0FF24CC0"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-5.20%</w:t>
            </w:r>
          </w:p>
        </w:tc>
        <w:tc>
          <w:tcPr>
            <w:tcW w:w="422" w:type="pct"/>
            <w:tcBorders>
              <w:top w:val="nil"/>
              <w:left w:val="nil"/>
              <w:bottom w:val="single" w:sz="4" w:space="0" w:color="auto"/>
              <w:right w:val="single" w:sz="4" w:space="0" w:color="auto"/>
            </w:tcBorders>
            <w:shd w:val="clear" w:color="auto" w:fill="auto"/>
            <w:noWrap/>
            <w:vAlign w:val="center"/>
            <w:hideMark/>
          </w:tcPr>
          <w:p w14:paraId="5D772CC0"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-80.37%</w:t>
            </w:r>
          </w:p>
        </w:tc>
        <w:tc>
          <w:tcPr>
            <w:tcW w:w="422" w:type="pct"/>
            <w:tcBorders>
              <w:top w:val="nil"/>
              <w:left w:val="nil"/>
              <w:bottom w:val="single" w:sz="4" w:space="0" w:color="auto"/>
              <w:right w:val="single" w:sz="4" w:space="0" w:color="auto"/>
            </w:tcBorders>
            <w:shd w:val="clear" w:color="auto" w:fill="auto"/>
            <w:noWrap/>
            <w:vAlign w:val="center"/>
            <w:hideMark/>
          </w:tcPr>
          <w:p w14:paraId="3FFCBB22"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-0.65%</w:t>
            </w:r>
          </w:p>
        </w:tc>
        <w:tc>
          <w:tcPr>
            <w:tcW w:w="424" w:type="pct"/>
            <w:tcBorders>
              <w:top w:val="nil"/>
              <w:left w:val="nil"/>
              <w:bottom w:val="single" w:sz="4" w:space="0" w:color="auto"/>
              <w:right w:val="double" w:sz="4" w:space="0" w:color="auto"/>
            </w:tcBorders>
            <w:shd w:val="clear" w:color="auto" w:fill="auto"/>
            <w:noWrap/>
            <w:vAlign w:val="center"/>
            <w:hideMark/>
          </w:tcPr>
          <w:p w14:paraId="5DA3EB14"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97.53%</w:t>
            </w:r>
          </w:p>
        </w:tc>
      </w:tr>
      <w:tr w:rsidR="00C67577" w:rsidRPr="00F53BDA" w14:paraId="0BC81651"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2D9F22EA"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Employment type</w:t>
            </w:r>
          </w:p>
        </w:tc>
        <w:tc>
          <w:tcPr>
            <w:tcW w:w="730" w:type="pct"/>
            <w:tcBorders>
              <w:top w:val="nil"/>
              <w:left w:val="nil"/>
              <w:bottom w:val="single" w:sz="4" w:space="0" w:color="auto"/>
              <w:right w:val="single" w:sz="4" w:space="0" w:color="auto"/>
            </w:tcBorders>
            <w:shd w:val="clear" w:color="auto" w:fill="auto"/>
            <w:vAlign w:val="center"/>
            <w:hideMark/>
          </w:tcPr>
          <w:p w14:paraId="4D0B4466"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Govt./Private job</w:t>
            </w:r>
          </w:p>
        </w:tc>
        <w:tc>
          <w:tcPr>
            <w:tcW w:w="765" w:type="pct"/>
            <w:tcBorders>
              <w:top w:val="nil"/>
              <w:left w:val="nil"/>
              <w:bottom w:val="single" w:sz="4" w:space="0" w:color="auto"/>
              <w:right w:val="double" w:sz="4" w:space="0" w:color="auto"/>
            </w:tcBorders>
            <w:shd w:val="clear" w:color="auto" w:fill="auto"/>
            <w:vAlign w:val="center"/>
            <w:hideMark/>
          </w:tcPr>
          <w:p w14:paraId="444BCB48"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Self-employed/Business</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2AC254E9"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68.06%</w:t>
            </w:r>
          </w:p>
        </w:tc>
        <w:tc>
          <w:tcPr>
            <w:tcW w:w="422" w:type="pct"/>
            <w:tcBorders>
              <w:top w:val="nil"/>
              <w:left w:val="nil"/>
              <w:bottom w:val="single" w:sz="4" w:space="0" w:color="auto"/>
              <w:right w:val="single" w:sz="4" w:space="0" w:color="auto"/>
            </w:tcBorders>
            <w:shd w:val="clear" w:color="auto" w:fill="auto"/>
            <w:noWrap/>
            <w:vAlign w:val="center"/>
            <w:hideMark/>
          </w:tcPr>
          <w:p w14:paraId="7C403A9E"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-30.15%</w:t>
            </w:r>
          </w:p>
        </w:tc>
        <w:tc>
          <w:tcPr>
            <w:tcW w:w="422" w:type="pct"/>
            <w:tcBorders>
              <w:top w:val="nil"/>
              <w:left w:val="nil"/>
              <w:bottom w:val="single" w:sz="4" w:space="0" w:color="auto"/>
              <w:right w:val="single" w:sz="4" w:space="0" w:color="auto"/>
            </w:tcBorders>
            <w:shd w:val="clear" w:color="auto" w:fill="auto"/>
            <w:noWrap/>
            <w:vAlign w:val="center"/>
            <w:hideMark/>
          </w:tcPr>
          <w:p w14:paraId="4715C6A5"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-48.42%</w:t>
            </w:r>
          </w:p>
        </w:tc>
        <w:tc>
          <w:tcPr>
            <w:tcW w:w="422" w:type="pct"/>
            <w:tcBorders>
              <w:top w:val="nil"/>
              <w:left w:val="nil"/>
              <w:bottom w:val="single" w:sz="4" w:space="0" w:color="auto"/>
              <w:right w:val="single" w:sz="4" w:space="0" w:color="auto"/>
            </w:tcBorders>
            <w:shd w:val="clear" w:color="auto" w:fill="auto"/>
            <w:noWrap/>
            <w:vAlign w:val="center"/>
            <w:hideMark/>
          </w:tcPr>
          <w:p w14:paraId="29727C8A"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-96.13%</w:t>
            </w:r>
          </w:p>
        </w:tc>
        <w:tc>
          <w:tcPr>
            <w:tcW w:w="422" w:type="pct"/>
            <w:tcBorders>
              <w:top w:val="nil"/>
              <w:left w:val="nil"/>
              <w:bottom w:val="single" w:sz="4" w:space="0" w:color="auto"/>
              <w:right w:val="single" w:sz="4" w:space="0" w:color="auto"/>
            </w:tcBorders>
            <w:shd w:val="clear" w:color="auto" w:fill="auto"/>
            <w:noWrap/>
            <w:vAlign w:val="center"/>
            <w:hideMark/>
          </w:tcPr>
          <w:p w14:paraId="28207062"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43.63%</w:t>
            </w:r>
          </w:p>
        </w:tc>
        <w:tc>
          <w:tcPr>
            <w:tcW w:w="424" w:type="pct"/>
            <w:tcBorders>
              <w:top w:val="nil"/>
              <w:left w:val="nil"/>
              <w:bottom w:val="single" w:sz="4" w:space="0" w:color="auto"/>
              <w:right w:val="double" w:sz="4" w:space="0" w:color="auto"/>
            </w:tcBorders>
            <w:shd w:val="clear" w:color="auto" w:fill="auto"/>
            <w:noWrap/>
            <w:vAlign w:val="center"/>
            <w:hideMark/>
          </w:tcPr>
          <w:p w14:paraId="7F84268E"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80.27%</w:t>
            </w:r>
          </w:p>
        </w:tc>
      </w:tr>
      <w:tr w:rsidR="00C67577" w:rsidRPr="00F53BDA" w14:paraId="42F62F15"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160CD74D"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Monthly income</w:t>
            </w:r>
          </w:p>
        </w:tc>
        <w:tc>
          <w:tcPr>
            <w:tcW w:w="730" w:type="pct"/>
            <w:tcBorders>
              <w:top w:val="nil"/>
              <w:left w:val="nil"/>
              <w:bottom w:val="single" w:sz="4" w:space="0" w:color="auto"/>
              <w:right w:val="single" w:sz="4" w:space="0" w:color="auto"/>
            </w:tcBorders>
            <w:shd w:val="clear" w:color="auto" w:fill="auto"/>
            <w:vAlign w:val="center"/>
            <w:hideMark/>
          </w:tcPr>
          <w:p w14:paraId="05AC6F75"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&lt; ₹20,000</w:t>
            </w:r>
          </w:p>
        </w:tc>
        <w:tc>
          <w:tcPr>
            <w:tcW w:w="765" w:type="pct"/>
            <w:tcBorders>
              <w:top w:val="nil"/>
              <w:left w:val="nil"/>
              <w:bottom w:val="single" w:sz="4" w:space="0" w:color="auto"/>
              <w:right w:val="double" w:sz="4" w:space="0" w:color="auto"/>
            </w:tcBorders>
            <w:shd w:val="clear" w:color="auto" w:fill="auto"/>
            <w:vAlign w:val="center"/>
            <w:hideMark/>
          </w:tcPr>
          <w:p w14:paraId="433C7DBF"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&gt; ₹100,000</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02B0E29B"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-25.3</w:t>
            </w:r>
            <w:r>
              <w:rPr>
                <w:rFonts w:eastAsia="Times New Roman" w:cs="Times New Roman"/>
                <w:color w:val="000000"/>
                <w:sz w:val="18"/>
                <w:szCs w:val="18"/>
              </w:rPr>
              <w:t>0</w:t>
            </w:r>
            <w:r w:rsidRPr="00F53BDA">
              <w:rPr>
                <w:rFonts w:eastAsia="Times New Roman" w:cs="Times New Roman"/>
                <w:color w:val="000000"/>
                <w:sz w:val="18"/>
                <w:szCs w:val="18"/>
              </w:rPr>
              <w:t>%</w:t>
            </w:r>
          </w:p>
        </w:tc>
        <w:tc>
          <w:tcPr>
            <w:tcW w:w="422" w:type="pct"/>
            <w:tcBorders>
              <w:top w:val="nil"/>
              <w:left w:val="nil"/>
              <w:bottom w:val="single" w:sz="4" w:space="0" w:color="auto"/>
              <w:right w:val="single" w:sz="4" w:space="0" w:color="auto"/>
            </w:tcBorders>
            <w:shd w:val="clear" w:color="auto" w:fill="auto"/>
            <w:noWrap/>
            <w:vAlign w:val="center"/>
            <w:hideMark/>
          </w:tcPr>
          <w:p w14:paraId="56F1FC18"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w:t>
            </w:r>
            <w:r>
              <w:rPr>
                <w:rFonts w:eastAsia="Times New Roman" w:cs="Times New Roman"/>
                <w:color w:val="000000"/>
                <w:sz w:val="18"/>
                <w:szCs w:val="18"/>
              </w:rPr>
              <w:t>29</w:t>
            </w:r>
            <w:r w:rsidRPr="00F53BDA">
              <w:rPr>
                <w:rFonts w:eastAsia="Times New Roman" w:cs="Times New Roman"/>
                <w:color w:val="000000"/>
                <w:sz w:val="18"/>
                <w:szCs w:val="18"/>
              </w:rPr>
              <w:t>.</w:t>
            </w:r>
            <w:r>
              <w:rPr>
                <w:rFonts w:eastAsia="Times New Roman" w:cs="Times New Roman"/>
                <w:color w:val="000000"/>
                <w:sz w:val="18"/>
                <w:szCs w:val="18"/>
              </w:rPr>
              <w:t>94</w:t>
            </w:r>
            <w:r w:rsidRPr="00F53BDA">
              <w:rPr>
                <w:rFonts w:eastAsia="Times New Roman" w:cs="Times New Roman"/>
                <w:color w:val="000000"/>
                <w:sz w:val="18"/>
                <w:szCs w:val="18"/>
              </w:rPr>
              <w:t>%</w:t>
            </w:r>
          </w:p>
        </w:tc>
        <w:tc>
          <w:tcPr>
            <w:tcW w:w="422" w:type="pct"/>
            <w:tcBorders>
              <w:top w:val="nil"/>
              <w:left w:val="nil"/>
              <w:bottom w:val="single" w:sz="4" w:space="0" w:color="auto"/>
              <w:right w:val="single" w:sz="4" w:space="0" w:color="auto"/>
            </w:tcBorders>
            <w:shd w:val="clear" w:color="auto" w:fill="auto"/>
            <w:noWrap/>
            <w:vAlign w:val="center"/>
            <w:hideMark/>
          </w:tcPr>
          <w:p w14:paraId="1C610FDF"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-14.</w:t>
            </w:r>
            <w:r>
              <w:rPr>
                <w:rFonts w:eastAsia="Times New Roman" w:cs="Times New Roman"/>
                <w:color w:val="000000"/>
                <w:sz w:val="18"/>
                <w:szCs w:val="18"/>
              </w:rPr>
              <w:t>6</w:t>
            </w:r>
            <w:r w:rsidRPr="00F53BDA">
              <w:rPr>
                <w:rFonts w:eastAsia="Times New Roman" w:cs="Times New Roman"/>
                <w:color w:val="000000"/>
                <w:sz w:val="18"/>
                <w:szCs w:val="18"/>
              </w:rPr>
              <w:t>1%</w:t>
            </w:r>
          </w:p>
        </w:tc>
        <w:tc>
          <w:tcPr>
            <w:tcW w:w="422" w:type="pct"/>
            <w:tcBorders>
              <w:top w:val="nil"/>
              <w:left w:val="nil"/>
              <w:bottom w:val="single" w:sz="4" w:space="0" w:color="auto"/>
              <w:right w:val="single" w:sz="4" w:space="0" w:color="auto"/>
            </w:tcBorders>
            <w:shd w:val="clear" w:color="auto" w:fill="auto"/>
            <w:noWrap/>
            <w:vAlign w:val="center"/>
            <w:hideMark/>
          </w:tcPr>
          <w:p w14:paraId="52AA9EC0"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-20.80%</w:t>
            </w:r>
          </w:p>
        </w:tc>
        <w:tc>
          <w:tcPr>
            <w:tcW w:w="422" w:type="pct"/>
            <w:tcBorders>
              <w:top w:val="nil"/>
              <w:left w:val="nil"/>
              <w:bottom w:val="single" w:sz="4" w:space="0" w:color="auto"/>
              <w:right w:val="single" w:sz="4" w:space="0" w:color="auto"/>
            </w:tcBorders>
            <w:shd w:val="clear" w:color="auto" w:fill="auto"/>
            <w:noWrap/>
            <w:vAlign w:val="center"/>
            <w:hideMark/>
          </w:tcPr>
          <w:p w14:paraId="76990330"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24.</w:t>
            </w:r>
            <w:r>
              <w:rPr>
                <w:rFonts w:eastAsia="Times New Roman" w:cs="Times New Roman"/>
                <w:color w:val="000000"/>
                <w:sz w:val="18"/>
                <w:szCs w:val="18"/>
              </w:rPr>
              <w:t>60</w:t>
            </w:r>
            <w:r w:rsidRPr="00F53BDA">
              <w:rPr>
                <w:rFonts w:eastAsia="Times New Roman" w:cs="Times New Roman"/>
                <w:color w:val="000000"/>
                <w:sz w:val="18"/>
                <w:szCs w:val="18"/>
              </w:rPr>
              <w:t>%</w:t>
            </w:r>
          </w:p>
        </w:tc>
        <w:tc>
          <w:tcPr>
            <w:tcW w:w="424" w:type="pct"/>
            <w:tcBorders>
              <w:top w:val="nil"/>
              <w:left w:val="nil"/>
              <w:bottom w:val="single" w:sz="4" w:space="0" w:color="auto"/>
              <w:right w:val="double" w:sz="4" w:space="0" w:color="auto"/>
            </w:tcBorders>
            <w:shd w:val="clear" w:color="auto" w:fill="auto"/>
            <w:noWrap/>
            <w:vAlign w:val="center"/>
            <w:hideMark/>
          </w:tcPr>
          <w:p w14:paraId="671C47AA" w14:textId="77777777" w:rsidR="00C67577" w:rsidRPr="00F53BDA" w:rsidRDefault="00C67577" w:rsidP="007753EF">
            <w:pPr>
              <w:spacing w:line="240" w:lineRule="auto"/>
              <w:jc w:val="right"/>
              <w:rPr>
                <w:rFonts w:eastAsia="Times New Roman" w:cs="Times New Roman"/>
                <w:color w:val="000000"/>
                <w:sz w:val="18"/>
                <w:szCs w:val="18"/>
              </w:rPr>
            </w:pPr>
            <w:r>
              <w:rPr>
                <w:rFonts w:eastAsia="Times New Roman" w:cs="Times New Roman"/>
                <w:color w:val="000000"/>
                <w:sz w:val="18"/>
                <w:szCs w:val="18"/>
              </w:rPr>
              <w:t>46</w:t>
            </w:r>
            <w:r w:rsidRPr="00F53BDA">
              <w:rPr>
                <w:rFonts w:eastAsia="Times New Roman" w:cs="Times New Roman"/>
                <w:color w:val="000000"/>
                <w:sz w:val="18"/>
                <w:szCs w:val="18"/>
              </w:rPr>
              <w:t>.</w:t>
            </w:r>
            <w:r>
              <w:rPr>
                <w:rFonts w:eastAsia="Times New Roman" w:cs="Times New Roman"/>
                <w:color w:val="000000"/>
                <w:sz w:val="18"/>
                <w:szCs w:val="18"/>
              </w:rPr>
              <w:t>45</w:t>
            </w:r>
            <w:r w:rsidRPr="00F53BDA">
              <w:rPr>
                <w:rFonts w:eastAsia="Times New Roman" w:cs="Times New Roman"/>
                <w:color w:val="000000"/>
                <w:sz w:val="18"/>
                <w:szCs w:val="18"/>
              </w:rPr>
              <w:t>%</w:t>
            </w:r>
          </w:p>
        </w:tc>
      </w:tr>
      <w:tr w:rsidR="00C67577" w:rsidRPr="00F53BDA" w14:paraId="7E4A143B"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797908CD"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Two-wheeler count</w:t>
            </w:r>
          </w:p>
        </w:tc>
        <w:tc>
          <w:tcPr>
            <w:tcW w:w="730" w:type="pct"/>
            <w:tcBorders>
              <w:top w:val="nil"/>
              <w:left w:val="nil"/>
              <w:bottom w:val="single" w:sz="4" w:space="0" w:color="auto"/>
              <w:right w:val="single" w:sz="4" w:space="0" w:color="auto"/>
            </w:tcBorders>
            <w:shd w:val="clear" w:color="auto" w:fill="auto"/>
            <w:vAlign w:val="center"/>
            <w:hideMark/>
          </w:tcPr>
          <w:p w14:paraId="335387F3"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1</w:t>
            </w:r>
          </w:p>
        </w:tc>
        <w:tc>
          <w:tcPr>
            <w:tcW w:w="765" w:type="pct"/>
            <w:tcBorders>
              <w:top w:val="nil"/>
              <w:left w:val="nil"/>
              <w:bottom w:val="single" w:sz="4" w:space="0" w:color="auto"/>
              <w:right w:val="double" w:sz="4" w:space="0" w:color="auto"/>
            </w:tcBorders>
            <w:shd w:val="clear" w:color="auto" w:fill="auto"/>
            <w:vAlign w:val="center"/>
            <w:hideMark/>
          </w:tcPr>
          <w:p w14:paraId="26934946"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2</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7B6ECDA8"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-10.29%</w:t>
            </w:r>
          </w:p>
        </w:tc>
        <w:tc>
          <w:tcPr>
            <w:tcW w:w="422" w:type="pct"/>
            <w:tcBorders>
              <w:top w:val="nil"/>
              <w:left w:val="nil"/>
              <w:bottom w:val="single" w:sz="4" w:space="0" w:color="auto"/>
              <w:right w:val="single" w:sz="4" w:space="0" w:color="auto"/>
            </w:tcBorders>
            <w:shd w:val="clear" w:color="auto" w:fill="auto"/>
            <w:noWrap/>
            <w:vAlign w:val="center"/>
            <w:hideMark/>
          </w:tcPr>
          <w:p w14:paraId="64D48DF4"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-4.94%</w:t>
            </w:r>
          </w:p>
        </w:tc>
        <w:tc>
          <w:tcPr>
            <w:tcW w:w="422" w:type="pct"/>
            <w:tcBorders>
              <w:top w:val="nil"/>
              <w:left w:val="nil"/>
              <w:bottom w:val="single" w:sz="4" w:space="0" w:color="auto"/>
              <w:right w:val="single" w:sz="4" w:space="0" w:color="auto"/>
            </w:tcBorders>
            <w:shd w:val="clear" w:color="auto" w:fill="auto"/>
            <w:noWrap/>
            <w:vAlign w:val="center"/>
            <w:hideMark/>
          </w:tcPr>
          <w:p w14:paraId="4956C772"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-11.70%</w:t>
            </w:r>
          </w:p>
        </w:tc>
        <w:tc>
          <w:tcPr>
            <w:tcW w:w="422" w:type="pct"/>
            <w:tcBorders>
              <w:top w:val="nil"/>
              <w:left w:val="nil"/>
              <w:bottom w:val="single" w:sz="4" w:space="0" w:color="auto"/>
              <w:right w:val="single" w:sz="4" w:space="0" w:color="auto"/>
            </w:tcBorders>
            <w:shd w:val="clear" w:color="auto" w:fill="auto"/>
            <w:noWrap/>
            <w:vAlign w:val="center"/>
            <w:hideMark/>
          </w:tcPr>
          <w:p w14:paraId="212E3948"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-28.16%</w:t>
            </w:r>
          </w:p>
        </w:tc>
        <w:tc>
          <w:tcPr>
            <w:tcW w:w="422" w:type="pct"/>
            <w:tcBorders>
              <w:top w:val="nil"/>
              <w:left w:val="nil"/>
              <w:bottom w:val="single" w:sz="4" w:space="0" w:color="auto"/>
              <w:right w:val="single" w:sz="4" w:space="0" w:color="auto"/>
            </w:tcBorders>
            <w:shd w:val="clear" w:color="auto" w:fill="auto"/>
            <w:noWrap/>
            <w:vAlign w:val="center"/>
            <w:hideMark/>
          </w:tcPr>
          <w:p w14:paraId="055842F8"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13.46%</w:t>
            </w:r>
          </w:p>
        </w:tc>
        <w:tc>
          <w:tcPr>
            <w:tcW w:w="424" w:type="pct"/>
            <w:tcBorders>
              <w:top w:val="nil"/>
              <w:left w:val="nil"/>
              <w:bottom w:val="single" w:sz="4" w:space="0" w:color="auto"/>
              <w:right w:val="double" w:sz="4" w:space="0" w:color="auto"/>
            </w:tcBorders>
            <w:shd w:val="clear" w:color="auto" w:fill="auto"/>
            <w:noWrap/>
            <w:vAlign w:val="center"/>
            <w:hideMark/>
          </w:tcPr>
          <w:p w14:paraId="260DE655"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-15.14%</w:t>
            </w:r>
          </w:p>
        </w:tc>
      </w:tr>
      <w:tr w:rsidR="00C67577" w:rsidRPr="00F53BDA" w14:paraId="33266C5E" w14:textId="77777777" w:rsidTr="0042607E">
        <w:trPr>
          <w:trHeight w:val="346"/>
        </w:trPr>
        <w:tc>
          <w:tcPr>
            <w:tcW w:w="971" w:type="pct"/>
            <w:tcBorders>
              <w:top w:val="nil"/>
              <w:left w:val="double" w:sz="4" w:space="0" w:color="auto"/>
              <w:bottom w:val="double" w:sz="4" w:space="0" w:color="auto"/>
              <w:right w:val="single" w:sz="4" w:space="0" w:color="auto"/>
            </w:tcBorders>
            <w:shd w:val="clear" w:color="auto" w:fill="auto"/>
            <w:vAlign w:val="center"/>
            <w:hideMark/>
          </w:tcPr>
          <w:p w14:paraId="7AF714F7"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rPr>
              <w:t>Four-wheeler count</w:t>
            </w:r>
          </w:p>
        </w:tc>
        <w:tc>
          <w:tcPr>
            <w:tcW w:w="730" w:type="pct"/>
            <w:tcBorders>
              <w:top w:val="nil"/>
              <w:left w:val="nil"/>
              <w:bottom w:val="double" w:sz="4" w:space="0" w:color="auto"/>
              <w:right w:val="single" w:sz="4" w:space="0" w:color="auto"/>
            </w:tcBorders>
            <w:shd w:val="clear" w:color="auto" w:fill="auto"/>
            <w:vAlign w:val="center"/>
            <w:hideMark/>
          </w:tcPr>
          <w:p w14:paraId="73EC398B"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1</w:t>
            </w:r>
          </w:p>
        </w:tc>
        <w:tc>
          <w:tcPr>
            <w:tcW w:w="765" w:type="pct"/>
            <w:tcBorders>
              <w:top w:val="nil"/>
              <w:left w:val="nil"/>
              <w:bottom w:val="double" w:sz="4" w:space="0" w:color="auto"/>
              <w:right w:val="double" w:sz="4" w:space="0" w:color="auto"/>
            </w:tcBorders>
            <w:shd w:val="clear" w:color="auto" w:fill="auto"/>
            <w:vAlign w:val="center"/>
            <w:hideMark/>
          </w:tcPr>
          <w:p w14:paraId="48688667"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2</w:t>
            </w:r>
          </w:p>
        </w:tc>
        <w:tc>
          <w:tcPr>
            <w:tcW w:w="422" w:type="pct"/>
            <w:tcBorders>
              <w:top w:val="nil"/>
              <w:left w:val="double" w:sz="4" w:space="0" w:color="auto"/>
              <w:bottom w:val="double" w:sz="4" w:space="0" w:color="auto"/>
              <w:right w:val="single" w:sz="4" w:space="0" w:color="auto"/>
            </w:tcBorders>
            <w:shd w:val="clear" w:color="auto" w:fill="auto"/>
            <w:noWrap/>
            <w:vAlign w:val="center"/>
            <w:hideMark/>
          </w:tcPr>
          <w:p w14:paraId="6CF8EF76"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-47.02%</w:t>
            </w:r>
          </w:p>
        </w:tc>
        <w:tc>
          <w:tcPr>
            <w:tcW w:w="422" w:type="pct"/>
            <w:tcBorders>
              <w:top w:val="nil"/>
              <w:left w:val="nil"/>
              <w:bottom w:val="double" w:sz="4" w:space="0" w:color="auto"/>
              <w:right w:val="single" w:sz="4" w:space="0" w:color="auto"/>
            </w:tcBorders>
            <w:shd w:val="clear" w:color="auto" w:fill="auto"/>
            <w:noWrap/>
            <w:vAlign w:val="center"/>
            <w:hideMark/>
          </w:tcPr>
          <w:p w14:paraId="25077E1A"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0.12%</w:t>
            </w:r>
          </w:p>
        </w:tc>
        <w:tc>
          <w:tcPr>
            <w:tcW w:w="422" w:type="pct"/>
            <w:tcBorders>
              <w:top w:val="nil"/>
              <w:left w:val="nil"/>
              <w:bottom w:val="double" w:sz="4" w:space="0" w:color="auto"/>
              <w:right w:val="single" w:sz="4" w:space="0" w:color="auto"/>
            </w:tcBorders>
            <w:shd w:val="clear" w:color="auto" w:fill="auto"/>
            <w:noWrap/>
            <w:vAlign w:val="center"/>
            <w:hideMark/>
          </w:tcPr>
          <w:p w14:paraId="2B7D6537"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-18.77%</w:t>
            </w:r>
          </w:p>
        </w:tc>
        <w:tc>
          <w:tcPr>
            <w:tcW w:w="422" w:type="pct"/>
            <w:tcBorders>
              <w:top w:val="nil"/>
              <w:left w:val="nil"/>
              <w:bottom w:val="double" w:sz="4" w:space="0" w:color="auto"/>
              <w:right w:val="single" w:sz="4" w:space="0" w:color="auto"/>
            </w:tcBorders>
            <w:shd w:val="clear" w:color="auto" w:fill="auto"/>
            <w:noWrap/>
            <w:vAlign w:val="center"/>
            <w:hideMark/>
          </w:tcPr>
          <w:p w14:paraId="04A0CA8C"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-27.61%</w:t>
            </w:r>
          </w:p>
        </w:tc>
        <w:tc>
          <w:tcPr>
            <w:tcW w:w="422" w:type="pct"/>
            <w:tcBorders>
              <w:top w:val="nil"/>
              <w:left w:val="nil"/>
              <w:bottom w:val="double" w:sz="4" w:space="0" w:color="auto"/>
              <w:right w:val="single" w:sz="4" w:space="0" w:color="auto"/>
            </w:tcBorders>
            <w:shd w:val="clear" w:color="auto" w:fill="auto"/>
            <w:noWrap/>
            <w:vAlign w:val="center"/>
            <w:hideMark/>
          </w:tcPr>
          <w:p w14:paraId="27870EFD"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-1.85%</w:t>
            </w:r>
          </w:p>
        </w:tc>
        <w:tc>
          <w:tcPr>
            <w:tcW w:w="424" w:type="pct"/>
            <w:tcBorders>
              <w:top w:val="nil"/>
              <w:left w:val="nil"/>
              <w:bottom w:val="double" w:sz="4" w:space="0" w:color="auto"/>
              <w:right w:val="double" w:sz="4" w:space="0" w:color="auto"/>
            </w:tcBorders>
            <w:shd w:val="clear" w:color="auto" w:fill="auto"/>
            <w:noWrap/>
            <w:vAlign w:val="center"/>
            <w:hideMark/>
          </w:tcPr>
          <w:p w14:paraId="0356C73F"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184.90%</w:t>
            </w:r>
          </w:p>
        </w:tc>
      </w:tr>
      <w:tr w:rsidR="00C67577" w:rsidRPr="00F53BDA" w14:paraId="0B9C1A45" w14:textId="77777777" w:rsidTr="0042607E">
        <w:trPr>
          <w:trHeight w:val="346"/>
        </w:trPr>
        <w:tc>
          <w:tcPr>
            <w:tcW w:w="5000" w:type="pct"/>
            <w:gridSpan w:val="9"/>
            <w:tcBorders>
              <w:top w:val="double" w:sz="4" w:space="0" w:color="auto"/>
              <w:left w:val="double" w:sz="4" w:space="0" w:color="auto"/>
              <w:bottom w:val="double" w:sz="4" w:space="0" w:color="auto"/>
              <w:right w:val="double" w:sz="4" w:space="0" w:color="auto"/>
            </w:tcBorders>
            <w:shd w:val="clear" w:color="auto" w:fill="auto"/>
            <w:vAlign w:val="center"/>
            <w:hideMark/>
          </w:tcPr>
          <w:p w14:paraId="641819A1" w14:textId="77777777" w:rsidR="00C67577" w:rsidRPr="00F53BDA" w:rsidRDefault="00C67577" w:rsidP="007753EF">
            <w:pPr>
              <w:spacing w:line="240" w:lineRule="auto"/>
              <w:rPr>
                <w:rFonts w:eastAsia="Times New Roman" w:cs="Times New Roman"/>
                <w:b/>
                <w:bCs/>
                <w:i/>
                <w:iCs/>
                <w:color w:val="000000"/>
                <w:sz w:val="18"/>
                <w:szCs w:val="18"/>
              </w:rPr>
            </w:pPr>
            <w:r w:rsidRPr="00F53BDA">
              <w:rPr>
                <w:rFonts w:eastAsia="Times New Roman" w:cs="Times New Roman"/>
                <w:b/>
                <w:bCs/>
                <w:i/>
                <w:iCs/>
                <w:color w:val="000000"/>
                <w:sz w:val="18"/>
                <w:szCs w:val="18"/>
                <w:lang w:val="en-IN"/>
              </w:rPr>
              <w:t>Commute travel-related characteristics</w:t>
            </w:r>
          </w:p>
        </w:tc>
      </w:tr>
      <w:tr w:rsidR="00C67577" w:rsidRPr="00F53BDA" w14:paraId="1F3745ED" w14:textId="77777777" w:rsidTr="0042607E">
        <w:trPr>
          <w:trHeight w:val="346"/>
        </w:trPr>
        <w:tc>
          <w:tcPr>
            <w:tcW w:w="971"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7EA8884D"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Metro pass holder</w:t>
            </w:r>
          </w:p>
        </w:tc>
        <w:tc>
          <w:tcPr>
            <w:tcW w:w="730" w:type="pct"/>
            <w:tcBorders>
              <w:top w:val="double" w:sz="4" w:space="0" w:color="auto"/>
              <w:left w:val="nil"/>
              <w:bottom w:val="single" w:sz="4" w:space="0" w:color="auto"/>
              <w:right w:val="single" w:sz="4" w:space="0" w:color="auto"/>
            </w:tcBorders>
            <w:shd w:val="clear" w:color="auto" w:fill="auto"/>
            <w:vAlign w:val="center"/>
            <w:hideMark/>
          </w:tcPr>
          <w:p w14:paraId="2281FDDE"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No</w:t>
            </w:r>
          </w:p>
        </w:tc>
        <w:tc>
          <w:tcPr>
            <w:tcW w:w="765" w:type="pct"/>
            <w:tcBorders>
              <w:top w:val="double" w:sz="4" w:space="0" w:color="auto"/>
              <w:left w:val="nil"/>
              <w:bottom w:val="single" w:sz="4" w:space="0" w:color="auto"/>
              <w:right w:val="double" w:sz="4" w:space="0" w:color="auto"/>
            </w:tcBorders>
            <w:shd w:val="clear" w:color="auto" w:fill="auto"/>
            <w:vAlign w:val="center"/>
            <w:hideMark/>
          </w:tcPr>
          <w:p w14:paraId="6FF4E5EB"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Yes</w:t>
            </w:r>
          </w:p>
        </w:tc>
        <w:tc>
          <w:tcPr>
            <w:tcW w:w="422"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21255206"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2.77%</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2FC86827"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125.22%</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36506DF2"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-14.22%</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4696A538"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-67.60%</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1C4D3A0D"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-6.86%</w:t>
            </w:r>
          </w:p>
        </w:tc>
        <w:tc>
          <w:tcPr>
            <w:tcW w:w="424" w:type="pct"/>
            <w:tcBorders>
              <w:top w:val="double" w:sz="4" w:space="0" w:color="auto"/>
              <w:left w:val="nil"/>
              <w:bottom w:val="single" w:sz="4" w:space="0" w:color="auto"/>
              <w:right w:val="double" w:sz="4" w:space="0" w:color="auto"/>
            </w:tcBorders>
            <w:shd w:val="clear" w:color="auto" w:fill="auto"/>
            <w:noWrap/>
            <w:vAlign w:val="center"/>
            <w:hideMark/>
          </w:tcPr>
          <w:p w14:paraId="59B8BCFE"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-47.59%</w:t>
            </w:r>
          </w:p>
        </w:tc>
      </w:tr>
      <w:tr w:rsidR="00C67577" w:rsidRPr="00F53BDA" w14:paraId="3945202F" w14:textId="77777777" w:rsidTr="0042607E">
        <w:trPr>
          <w:trHeight w:val="346"/>
        </w:trPr>
        <w:tc>
          <w:tcPr>
            <w:tcW w:w="971" w:type="pct"/>
            <w:tcBorders>
              <w:top w:val="nil"/>
              <w:left w:val="double" w:sz="4" w:space="0" w:color="auto"/>
              <w:bottom w:val="double" w:sz="4" w:space="0" w:color="auto"/>
              <w:right w:val="single" w:sz="4" w:space="0" w:color="auto"/>
            </w:tcBorders>
            <w:shd w:val="clear" w:color="auto" w:fill="auto"/>
            <w:vAlign w:val="center"/>
            <w:hideMark/>
          </w:tcPr>
          <w:p w14:paraId="26824CEC" w14:textId="7777777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Peak hour commute</w:t>
            </w:r>
          </w:p>
        </w:tc>
        <w:tc>
          <w:tcPr>
            <w:tcW w:w="730" w:type="pct"/>
            <w:tcBorders>
              <w:top w:val="nil"/>
              <w:left w:val="nil"/>
              <w:bottom w:val="double" w:sz="4" w:space="0" w:color="auto"/>
              <w:right w:val="single" w:sz="4" w:space="0" w:color="auto"/>
            </w:tcBorders>
            <w:shd w:val="clear" w:color="auto" w:fill="auto"/>
            <w:vAlign w:val="center"/>
            <w:hideMark/>
          </w:tcPr>
          <w:p w14:paraId="6FCDB992"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No</w:t>
            </w:r>
          </w:p>
        </w:tc>
        <w:tc>
          <w:tcPr>
            <w:tcW w:w="765" w:type="pct"/>
            <w:tcBorders>
              <w:top w:val="nil"/>
              <w:left w:val="nil"/>
              <w:bottom w:val="double" w:sz="4" w:space="0" w:color="auto"/>
              <w:right w:val="double" w:sz="4" w:space="0" w:color="auto"/>
            </w:tcBorders>
            <w:shd w:val="clear" w:color="auto" w:fill="auto"/>
            <w:vAlign w:val="center"/>
            <w:hideMark/>
          </w:tcPr>
          <w:p w14:paraId="42550CF3" w14:textId="77777777" w:rsidR="00C67577" w:rsidRPr="00F53BDA" w:rsidRDefault="00C67577" w:rsidP="007753EF">
            <w:pPr>
              <w:spacing w:line="240" w:lineRule="auto"/>
              <w:rPr>
                <w:rFonts w:eastAsia="Times New Roman" w:cs="Times New Roman"/>
                <w:color w:val="000000"/>
                <w:sz w:val="18"/>
                <w:szCs w:val="18"/>
              </w:rPr>
            </w:pPr>
            <w:r w:rsidRPr="00F53BDA">
              <w:rPr>
                <w:rFonts w:eastAsia="Times New Roman" w:cs="Times New Roman"/>
                <w:color w:val="000000"/>
                <w:sz w:val="18"/>
                <w:szCs w:val="18"/>
                <w:lang w:val="en-IN"/>
              </w:rPr>
              <w:t>Yes</w:t>
            </w:r>
          </w:p>
        </w:tc>
        <w:tc>
          <w:tcPr>
            <w:tcW w:w="422" w:type="pct"/>
            <w:tcBorders>
              <w:top w:val="nil"/>
              <w:left w:val="double" w:sz="4" w:space="0" w:color="auto"/>
              <w:bottom w:val="double" w:sz="4" w:space="0" w:color="auto"/>
              <w:right w:val="single" w:sz="4" w:space="0" w:color="auto"/>
            </w:tcBorders>
            <w:shd w:val="clear" w:color="auto" w:fill="auto"/>
            <w:noWrap/>
            <w:vAlign w:val="center"/>
            <w:hideMark/>
          </w:tcPr>
          <w:p w14:paraId="53DEAA4E"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-28.39%</w:t>
            </w:r>
          </w:p>
        </w:tc>
        <w:tc>
          <w:tcPr>
            <w:tcW w:w="422" w:type="pct"/>
            <w:tcBorders>
              <w:top w:val="nil"/>
              <w:left w:val="nil"/>
              <w:bottom w:val="double" w:sz="4" w:space="0" w:color="auto"/>
              <w:right w:val="single" w:sz="4" w:space="0" w:color="auto"/>
            </w:tcBorders>
            <w:shd w:val="clear" w:color="auto" w:fill="auto"/>
            <w:noWrap/>
            <w:vAlign w:val="center"/>
            <w:hideMark/>
          </w:tcPr>
          <w:p w14:paraId="20385EFC"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-4.72%</w:t>
            </w:r>
          </w:p>
        </w:tc>
        <w:tc>
          <w:tcPr>
            <w:tcW w:w="422" w:type="pct"/>
            <w:tcBorders>
              <w:top w:val="nil"/>
              <w:left w:val="nil"/>
              <w:bottom w:val="double" w:sz="4" w:space="0" w:color="auto"/>
              <w:right w:val="single" w:sz="4" w:space="0" w:color="auto"/>
            </w:tcBorders>
            <w:shd w:val="clear" w:color="auto" w:fill="auto"/>
            <w:noWrap/>
            <w:vAlign w:val="center"/>
            <w:hideMark/>
          </w:tcPr>
          <w:p w14:paraId="2DA0AB8F"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-14.41%</w:t>
            </w:r>
          </w:p>
        </w:tc>
        <w:tc>
          <w:tcPr>
            <w:tcW w:w="422" w:type="pct"/>
            <w:tcBorders>
              <w:top w:val="nil"/>
              <w:left w:val="nil"/>
              <w:bottom w:val="double" w:sz="4" w:space="0" w:color="auto"/>
              <w:right w:val="single" w:sz="4" w:space="0" w:color="auto"/>
            </w:tcBorders>
            <w:shd w:val="clear" w:color="auto" w:fill="auto"/>
            <w:noWrap/>
            <w:vAlign w:val="center"/>
            <w:hideMark/>
          </w:tcPr>
          <w:p w14:paraId="07E267C4"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-25.49%</w:t>
            </w:r>
          </w:p>
        </w:tc>
        <w:tc>
          <w:tcPr>
            <w:tcW w:w="422" w:type="pct"/>
            <w:tcBorders>
              <w:top w:val="nil"/>
              <w:left w:val="nil"/>
              <w:bottom w:val="double" w:sz="4" w:space="0" w:color="auto"/>
              <w:right w:val="single" w:sz="4" w:space="0" w:color="auto"/>
            </w:tcBorders>
            <w:shd w:val="clear" w:color="auto" w:fill="auto"/>
            <w:noWrap/>
            <w:vAlign w:val="center"/>
            <w:hideMark/>
          </w:tcPr>
          <w:p w14:paraId="13B38360"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5.55%</w:t>
            </w:r>
          </w:p>
        </w:tc>
        <w:tc>
          <w:tcPr>
            <w:tcW w:w="424" w:type="pct"/>
            <w:tcBorders>
              <w:top w:val="nil"/>
              <w:left w:val="nil"/>
              <w:bottom w:val="double" w:sz="4" w:space="0" w:color="auto"/>
              <w:right w:val="double" w:sz="4" w:space="0" w:color="auto"/>
            </w:tcBorders>
            <w:shd w:val="clear" w:color="auto" w:fill="auto"/>
            <w:noWrap/>
            <w:vAlign w:val="center"/>
            <w:hideMark/>
          </w:tcPr>
          <w:p w14:paraId="68C3C40D" w14:textId="77777777" w:rsidR="00C67577" w:rsidRPr="00F53BDA" w:rsidRDefault="00C67577" w:rsidP="007753EF">
            <w:pPr>
              <w:spacing w:line="240" w:lineRule="auto"/>
              <w:jc w:val="right"/>
              <w:rPr>
                <w:rFonts w:eastAsia="Times New Roman" w:cs="Times New Roman"/>
                <w:color w:val="000000"/>
                <w:sz w:val="18"/>
                <w:szCs w:val="18"/>
              </w:rPr>
            </w:pPr>
            <w:r w:rsidRPr="00F53BDA">
              <w:rPr>
                <w:rFonts w:eastAsia="Times New Roman" w:cs="Times New Roman"/>
                <w:color w:val="000000"/>
                <w:sz w:val="18"/>
                <w:szCs w:val="18"/>
              </w:rPr>
              <w:t>50.42%</w:t>
            </w:r>
          </w:p>
        </w:tc>
      </w:tr>
      <w:tr w:rsidR="00C67577" w:rsidRPr="00F53BDA" w14:paraId="41EEDBCC" w14:textId="77777777" w:rsidTr="0042607E">
        <w:trPr>
          <w:trHeight w:val="346"/>
        </w:trPr>
        <w:tc>
          <w:tcPr>
            <w:tcW w:w="5000" w:type="pct"/>
            <w:gridSpan w:val="9"/>
            <w:tcBorders>
              <w:top w:val="double" w:sz="4" w:space="0" w:color="auto"/>
              <w:left w:val="double" w:sz="4" w:space="0" w:color="auto"/>
              <w:bottom w:val="double" w:sz="4" w:space="0" w:color="auto"/>
              <w:right w:val="double" w:sz="4" w:space="0" w:color="auto"/>
            </w:tcBorders>
            <w:shd w:val="clear" w:color="auto" w:fill="auto"/>
            <w:vAlign w:val="center"/>
            <w:hideMark/>
          </w:tcPr>
          <w:p w14:paraId="2BF06F69" w14:textId="77777777" w:rsidR="00C67577" w:rsidRPr="00F53BDA" w:rsidRDefault="00C67577" w:rsidP="007753EF">
            <w:pPr>
              <w:spacing w:line="240" w:lineRule="auto"/>
              <w:rPr>
                <w:rFonts w:eastAsia="Times New Roman" w:cs="Times New Roman"/>
                <w:b/>
                <w:bCs/>
                <w:i/>
                <w:iCs/>
                <w:color w:val="000000"/>
                <w:sz w:val="18"/>
                <w:szCs w:val="18"/>
              </w:rPr>
            </w:pPr>
            <w:r w:rsidRPr="00F53BDA">
              <w:rPr>
                <w:rFonts w:eastAsia="Times New Roman" w:cs="Times New Roman"/>
                <w:b/>
                <w:bCs/>
                <w:i/>
                <w:iCs/>
                <w:color w:val="000000"/>
                <w:sz w:val="18"/>
                <w:szCs w:val="18"/>
                <w:lang w:val="en-IN"/>
              </w:rPr>
              <w:t>Trip Level Attributes</w:t>
            </w:r>
          </w:p>
        </w:tc>
      </w:tr>
      <w:tr w:rsidR="00C67577" w:rsidRPr="00F53BDA" w14:paraId="5D1C6DCF" w14:textId="77777777" w:rsidTr="0042607E">
        <w:trPr>
          <w:trHeight w:val="346"/>
        </w:trPr>
        <w:tc>
          <w:tcPr>
            <w:tcW w:w="971" w:type="pct"/>
            <w:tcBorders>
              <w:top w:val="double" w:sz="4" w:space="0" w:color="auto"/>
              <w:left w:val="double" w:sz="4" w:space="0" w:color="auto"/>
              <w:bottom w:val="single" w:sz="4" w:space="0" w:color="auto"/>
              <w:right w:val="single" w:sz="4" w:space="0" w:color="auto"/>
            </w:tcBorders>
            <w:shd w:val="clear" w:color="auto" w:fill="auto"/>
            <w:vAlign w:val="center"/>
            <w:hideMark/>
          </w:tcPr>
          <w:p w14:paraId="0372F3FC" w14:textId="6807C674"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rPr>
              <w:t xml:space="preserve">Auto-rickshaw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 xml:space="preserve">ravel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ime</w:t>
            </w:r>
          </w:p>
        </w:tc>
        <w:tc>
          <w:tcPr>
            <w:tcW w:w="1495" w:type="pct"/>
            <w:gridSpan w:val="2"/>
            <w:tcBorders>
              <w:top w:val="double" w:sz="4" w:space="0" w:color="auto"/>
              <w:left w:val="nil"/>
              <w:bottom w:val="single" w:sz="4" w:space="0" w:color="auto"/>
              <w:right w:val="double" w:sz="4" w:space="0" w:color="auto"/>
            </w:tcBorders>
            <w:shd w:val="clear" w:color="auto" w:fill="auto"/>
            <w:noWrap/>
            <w:vAlign w:val="center"/>
            <w:hideMark/>
          </w:tcPr>
          <w:p w14:paraId="6C06B9F9"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rPr>
              <w:t>2</w:t>
            </w:r>
            <w:r>
              <w:rPr>
                <w:rFonts w:eastAsia="Times New Roman" w:cs="Times New Roman"/>
                <w:color w:val="000000"/>
                <w:sz w:val="18"/>
                <w:szCs w:val="18"/>
              </w:rPr>
              <w:t>5</w:t>
            </w:r>
            <w:r w:rsidRPr="00F53BDA">
              <w:rPr>
                <w:rFonts w:eastAsia="Times New Roman" w:cs="Times New Roman"/>
                <w:color w:val="000000"/>
                <w:sz w:val="18"/>
                <w:szCs w:val="18"/>
              </w:rPr>
              <w:t xml:space="preserve">% </w:t>
            </w:r>
            <w:r>
              <w:rPr>
                <w:rFonts w:eastAsia="Times New Roman" w:cs="Times New Roman"/>
                <w:color w:val="000000"/>
                <w:sz w:val="18"/>
                <w:szCs w:val="18"/>
              </w:rPr>
              <w:t>decrease</w:t>
            </w:r>
          </w:p>
        </w:tc>
        <w:tc>
          <w:tcPr>
            <w:tcW w:w="422" w:type="pct"/>
            <w:tcBorders>
              <w:top w:val="double" w:sz="4" w:space="0" w:color="auto"/>
              <w:left w:val="double" w:sz="4" w:space="0" w:color="auto"/>
              <w:bottom w:val="single" w:sz="4" w:space="0" w:color="auto"/>
              <w:right w:val="single" w:sz="4" w:space="0" w:color="auto"/>
            </w:tcBorders>
            <w:shd w:val="clear" w:color="auto" w:fill="auto"/>
            <w:noWrap/>
            <w:vAlign w:val="center"/>
            <w:hideMark/>
          </w:tcPr>
          <w:p w14:paraId="591984D5" w14:textId="77777777" w:rsidR="00C67577" w:rsidRPr="006020AD"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5.81%</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4309D77D"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-0.16%</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6B9CB6C4"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-0.41%</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761C6DAB"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-1.94%</w:t>
            </w:r>
          </w:p>
        </w:tc>
        <w:tc>
          <w:tcPr>
            <w:tcW w:w="422" w:type="pct"/>
            <w:tcBorders>
              <w:top w:val="double" w:sz="4" w:space="0" w:color="auto"/>
              <w:left w:val="nil"/>
              <w:bottom w:val="single" w:sz="4" w:space="0" w:color="auto"/>
              <w:right w:val="single" w:sz="4" w:space="0" w:color="auto"/>
            </w:tcBorders>
            <w:shd w:val="clear" w:color="auto" w:fill="auto"/>
            <w:noWrap/>
            <w:vAlign w:val="center"/>
            <w:hideMark/>
          </w:tcPr>
          <w:p w14:paraId="3BA82BB0"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-0.51%</w:t>
            </w:r>
          </w:p>
        </w:tc>
        <w:tc>
          <w:tcPr>
            <w:tcW w:w="424" w:type="pct"/>
            <w:tcBorders>
              <w:top w:val="double" w:sz="4" w:space="0" w:color="auto"/>
              <w:left w:val="nil"/>
              <w:bottom w:val="single" w:sz="4" w:space="0" w:color="auto"/>
              <w:right w:val="double" w:sz="4" w:space="0" w:color="auto"/>
            </w:tcBorders>
            <w:shd w:val="clear" w:color="auto" w:fill="auto"/>
            <w:noWrap/>
            <w:vAlign w:val="center"/>
            <w:hideMark/>
          </w:tcPr>
          <w:p w14:paraId="3DA0CE70"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-0.55%</w:t>
            </w:r>
          </w:p>
        </w:tc>
      </w:tr>
      <w:tr w:rsidR="00C67577" w:rsidRPr="00F53BDA" w14:paraId="6F416184"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26AD9736" w14:textId="333391DB"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 xml:space="preserve">Metro </w:t>
            </w:r>
            <w:r w:rsidR="000B3F97">
              <w:rPr>
                <w:rFonts w:eastAsia="Times New Roman" w:cs="Times New Roman"/>
                <w:b/>
                <w:bCs/>
                <w:color w:val="000000"/>
                <w:sz w:val="18"/>
                <w:szCs w:val="18"/>
                <w:lang w:val="en-IN"/>
              </w:rPr>
              <w:t>t</w:t>
            </w:r>
            <w:r w:rsidRPr="00F53BDA">
              <w:rPr>
                <w:rFonts w:eastAsia="Times New Roman" w:cs="Times New Roman"/>
                <w:b/>
                <w:bCs/>
                <w:color w:val="000000"/>
                <w:sz w:val="18"/>
                <w:szCs w:val="18"/>
                <w:lang w:val="en-IN"/>
              </w:rPr>
              <w:t xml:space="preserve">ravel </w:t>
            </w:r>
            <w:r w:rsidR="000B3F97">
              <w:rPr>
                <w:rFonts w:eastAsia="Times New Roman" w:cs="Times New Roman"/>
                <w:b/>
                <w:bCs/>
                <w:color w:val="000000"/>
                <w:sz w:val="18"/>
                <w:szCs w:val="18"/>
                <w:lang w:val="en-IN"/>
              </w:rPr>
              <w:t>t</w:t>
            </w:r>
            <w:r w:rsidRPr="00F53BDA">
              <w:rPr>
                <w:rFonts w:eastAsia="Times New Roman" w:cs="Times New Roman"/>
                <w:b/>
                <w:bCs/>
                <w:color w:val="000000"/>
                <w:sz w:val="18"/>
                <w:szCs w:val="18"/>
                <w:lang w:val="en-IN"/>
              </w:rPr>
              <w:t>ime</w:t>
            </w:r>
          </w:p>
        </w:tc>
        <w:tc>
          <w:tcPr>
            <w:tcW w:w="1495" w:type="pct"/>
            <w:gridSpan w:val="2"/>
            <w:tcBorders>
              <w:top w:val="single" w:sz="4" w:space="0" w:color="auto"/>
              <w:left w:val="nil"/>
              <w:bottom w:val="single" w:sz="4" w:space="0" w:color="auto"/>
              <w:right w:val="double" w:sz="4" w:space="0" w:color="auto"/>
            </w:tcBorders>
            <w:shd w:val="clear" w:color="auto" w:fill="auto"/>
            <w:noWrap/>
            <w:vAlign w:val="center"/>
            <w:hideMark/>
          </w:tcPr>
          <w:p w14:paraId="6C8EB381"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lang w:val="en-IN"/>
              </w:rPr>
              <w:t>2</w:t>
            </w:r>
            <w:r>
              <w:rPr>
                <w:rFonts w:eastAsia="Times New Roman" w:cs="Times New Roman"/>
                <w:color w:val="000000"/>
                <w:sz w:val="18"/>
                <w:szCs w:val="18"/>
                <w:lang w:val="en-IN"/>
              </w:rPr>
              <w:t>5</w:t>
            </w:r>
            <w:r w:rsidRPr="00F53BDA">
              <w:rPr>
                <w:rFonts w:eastAsia="Times New Roman" w:cs="Times New Roman"/>
                <w:color w:val="000000"/>
                <w:sz w:val="18"/>
                <w:szCs w:val="18"/>
                <w:lang w:val="en-IN"/>
              </w:rPr>
              <w:t xml:space="preserve">% </w:t>
            </w:r>
            <w:r>
              <w:rPr>
                <w:rFonts w:eastAsia="Times New Roman" w:cs="Times New Roman"/>
                <w:color w:val="000000"/>
                <w:sz w:val="18"/>
                <w:szCs w:val="18"/>
                <w:lang w:val="en-IN"/>
              </w:rPr>
              <w:t>decrease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3989413E"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-0.26%</w:t>
            </w:r>
          </w:p>
        </w:tc>
        <w:tc>
          <w:tcPr>
            <w:tcW w:w="422" w:type="pct"/>
            <w:tcBorders>
              <w:top w:val="nil"/>
              <w:left w:val="nil"/>
              <w:bottom w:val="single" w:sz="4" w:space="0" w:color="auto"/>
              <w:right w:val="single" w:sz="4" w:space="0" w:color="auto"/>
            </w:tcBorders>
            <w:shd w:val="clear" w:color="auto" w:fill="auto"/>
            <w:noWrap/>
            <w:vAlign w:val="center"/>
            <w:hideMark/>
          </w:tcPr>
          <w:p w14:paraId="6198B838"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5.01%</w:t>
            </w:r>
          </w:p>
        </w:tc>
        <w:tc>
          <w:tcPr>
            <w:tcW w:w="422" w:type="pct"/>
            <w:tcBorders>
              <w:top w:val="nil"/>
              <w:left w:val="nil"/>
              <w:bottom w:val="single" w:sz="4" w:space="0" w:color="auto"/>
              <w:right w:val="single" w:sz="4" w:space="0" w:color="auto"/>
            </w:tcBorders>
            <w:shd w:val="clear" w:color="auto" w:fill="auto"/>
            <w:noWrap/>
            <w:vAlign w:val="center"/>
            <w:hideMark/>
          </w:tcPr>
          <w:p w14:paraId="3AE02E3C"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-0.90%</w:t>
            </w:r>
          </w:p>
        </w:tc>
        <w:tc>
          <w:tcPr>
            <w:tcW w:w="422" w:type="pct"/>
            <w:tcBorders>
              <w:top w:val="nil"/>
              <w:left w:val="nil"/>
              <w:bottom w:val="single" w:sz="4" w:space="0" w:color="auto"/>
              <w:right w:val="single" w:sz="4" w:space="0" w:color="auto"/>
            </w:tcBorders>
            <w:shd w:val="clear" w:color="auto" w:fill="auto"/>
            <w:noWrap/>
            <w:vAlign w:val="center"/>
            <w:hideMark/>
          </w:tcPr>
          <w:p w14:paraId="455A913C"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0.61%</w:t>
            </w:r>
          </w:p>
        </w:tc>
        <w:tc>
          <w:tcPr>
            <w:tcW w:w="422" w:type="pct"/>
            <w:tcBorders>
              <w:top w:val="nil"/>
              <w:left w:val="nil"/>
              <w:bottom w:val="single" w:sz="4" w:space="0" w:color="auto"/>
              <w:right w:val="single" w:sz="4" w:space="0" w:color="auto"/>
            </w:tcBorders>
            <w:shd w:val="clear" w:color="auto" w:fill="auto"/>
            <w:noWrap/>
            <w:vAlign w:val="center"/>
            <w:hideMark/>
          </w:tcPr>
          <w:p w14:paraId="3E8271AE"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-0.83%</w:t>
            </w:r>
          </w:p>
        </w:tc>
        <w:tc>
          <w:tcPr>
            <w:tcW w:w="424" w:type="pct"/>
            <w:tcBorders>
              <w:top w:val="nil"/>
              <w:left w:val="nil"/>
              <w:bottom w:val="single" w:sz="4" w:space="0" w:color="auto"/>
              <w:right w:val="double" w:sz="4" w:space="0" w:color="auto"/>
            </w:tcBorders>
            <w:shd w:val="clear" w:color="auto" w:fill="auto"/>
            <w:noWrap/>
            <w:vAlign w:val="center"/>
            <w:hideMark/>
          </w:tcPr>
          <w:p w14:paraId="2D4FF39C" w14:textId="77777777" w:rsidR="00C67577" w:rsidRPr="006020AD"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-1.30%</w:t>
            </w:r>
          </w:p>
        </w:tc>
      </w:tr>
      <w:tr w:rsidR="00C67577" w:rsidRPr="00F53BDA" w14:paraId="42C56FDD"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3A46E77C" w14:textId="36FDEE76"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rPr>
              <w:t xml:space="preserve">Bus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 xml:space="preserve">ravel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ime</w:t>
            </w:r>
          </w:p>
        </w:tc>
        <w:tc>
          <w:tcPr>
            <w:tcW w:w="1495" w:type="pct"/>
            <w:gridSpan w:val="2"/>
            <w:tcBorders>
              <w:top w:val="single" w:sz="4" w:space="0" w:color="auto"/>
              <w:left w:val="nil"/>
              <w:bottom w:val="single" w:sz="4" w:space="0" w:color="auto"/>
              <w:right w:val="double" w:sz="4" w:space="0" w:color="auto"/>
            </w:tcBorders>
            <w:shd w:val="clear" w:color="auto" w:fill="auto"/>
            <w:noWrap/>
            <w:vAlign w:val="center"/>
            <w:hideMark/>
          </w:tcPr>
          <w:p w14:paraId="4D2B547E"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rPr>
              <w:t>2</w:t>
            </w:r>
            <w:r>
              <w:rPr>
                <w:rFonts w:eastAsia="Times New Roman" w:cs="Times New Roman"/>
                <w:color w:val="000000"/>
                <w:sz w:val="18"/>
                <w:szCs w:val="18"/>
              </w:rPr>
              <w:t>5</w:t>
            </w:r>
            <w:r w:rsidRPr="00F53BDA">
              <w:rPr>
                <w:rFonts w:eastAsia="Times New Roman" w:cs="Times New Roman"/>
                <w:color w:val="000000"/>
                <w:sz w:val="18"/>
                <w:szCs w:val="18"/>
              </w:rPr>
              <w:t xml:space="preserve">% </w:t>
            </w:r>
            <w:r>
              <w:rPr>
                <w:rFonts w:eastAsia="Times New Roman" w:cs="Times New Roman"/>
                <w:color w:val="000000"/>
                <w:sz w:val="18"/>
                <w:szCs w:val="18"/>
              </w:rPr>
              <w:t>decrease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12553474"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-3.11%</w:t>
            </w:r>
          </w:p>
        </w:tc>
        <w:tc>
          <w:tcPr>
            <w:tcW w:w="422" w:type="pct"/>
            <w:tcBorders>
              <w:top w:val="nil"/>
              <w:left w:val="nil"/>
              <w:bottom w:val="single" w:sz="4" w:space="0" w:color="auto"/>
              <w:right w:val="single" w:sz="4" w:space="0" w:color="auto"/>
            </w:tcBorders>
            <w:shd w:val="clear" w:color="auto" w:fill="auto"/>
            <w:noWrap/>
            <w:vAlign w:val="center"/>
            <w:hideMark/>
          </w:tcPr>
          <w:p w14:paraId="69C9EEF9"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-1.16%</w:t>
            </w:r>
          </w:p>
        </w:tc>
        <w:tc>
          <w:tcPr>
            <w:tcW w:w="422" w:type="pct"/>
            <w:tcBorders>
              <w:top w:val="nil"/>
              <w:left w:val="nil"/>
              <w:bottom w:val="single" w:sz="4" w:space="0" w:color="auto"/>
              <w:right w:val="single" w:sz="4" w:space="0" w:color="auto"/>
            </w:tcBorders>
            <w:shd w:val="clear" w:color="auto" w:fill="auto"/>
            <w:noWrap/>
            <w:vAlign w:val="center"/>
            <w:hideMark/>
          </w:tcPr>
          <w:p w14:paraId="02E1C670"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5.73%</w:t>
            </w:r>
          </w:p>
        </w:tc>
        <w:tc>
          <w:tcPr>
            <w:tcW w:w="422" w:type="pct"/>
            <w:tcBorders>
              <w:top w:val="nil"/>
              <w:left w:val="nil"/>
              <w:bottom w:val="single" w:sz="4" w:space="0" w:color="auto"/>
              <w:right w:val="single" w:sz="4" w:space="0" w:color="auto"/>
            </w:tcBorders>
            <w:shd w:val="clear" w:color="auto" w:fill="auto"/>
            <w:noWrap/>
            <w:vAlign w:val="center"/>
            <w:hideMark/>
          </w:tcPr>
          <w:p w14:paraId="2A867375"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1.26%</w:t>
            </w:r>
          </w:p>
        </w:tc>
        <w:tc>
          <w:tcPr>
            <w:tcW w:w="422" w:type="pct"/>
            <w:tcBorders>
              <w:top w:val="nil"/>
              <w:left w:val="nil"/>
              <w:bottom w:val="single" w:sz="4" w:space="0" w:color="auto"/>
              <w:right w:val="single" w:sz="4" w:space="0" w:color="auto"/>
            </w:tcBorders>
            <w:shd w:val="clear" w:color="auto" w:fill="auto"/>
            <w:noWrap/>
            <w:vAlign w:val="center"/>
            <w:hideMark/>
          </w:tcPr>
          <w:p w14:paraId="03080EE6"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-1.95%</w:t>
            </w:r>
          </w:p>
        </w:tc>
        <w:tc>
          <w:tcPr>
            <w:tcW w:w="424" w:type="pct"/>
            <w:tcBorders>
              <w:top w:val="nil"/>
              <w:left w:val="nil"/>
              <w:bottom w:val="single" w:sz="4" w:space="0" w:color="auto"/>
              <w:right w:val="double" w:sz="4" w:space="0" w:color="auto"/>
            </w:tcBorders>
            <w:shd w:val="clear" w:color="auto" w:fill="auto"/>
            <w:noWrap/>
            <w:vAlign w:val="center"/>
            <w:hideMark/>
          </w:tcPr>
          <w:p w14:paraId="67304B4B"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-4.11%</w:t>
            </w:r>
          </w:p>
        </w:tc>
      </w:tr>
      <w:tr w:rsidR="00C67577" w:rsidRPr="00F53BDA" w14:paraId="6D9C2748"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2B61462E" w14:textId="3251FC49"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 xml:space="preserve">Two-wheeler </w:t>
            </w:r>
            <w:r w:rsidR="000B3F97">
              <w:rPr>
                <w:rFonts w:eastAsia="Times New Roman" w:cs="Times New Roman"/>
                <w:b/>
                <w:bCs/>
                <w:color w:val="000000"/>
                <w:sz w:val="18"/>
                <w:szCs w:val="18"/>
                <w:lang w:val="en-IN"/>
              </w:rPr>
              <w:t>t</w:t>
            </w:r>
            <w:r w:rsidRPr="00F53BDA">
              <w:rPr>
                <w:rFonts w:eastAsia="Times New Roman" w:cs="Times New Roman"/>
                <w:b/>
                <w:bCs/>
                <w:color w:val="000000"/>
                <w:sz w:val="18"/>
                <w:szCs w:val="18"/>
                <w:lang w:val="en-IN"/>
              </w:rPr>
              <w:t>ravel time</w:t>
            </w:r>
          </w:p>
        </w:tc>
        <w:tc>
          <w:tcPr>
            <w:tcW w:w="1495" w:type="pct"/>
            <w:gridSpan w:val="2"/>
            <w:tcBorders>
              <w:top w:val="single" w:sz="4" w:space="0" w:color="auto"/>
              <w:left w:val="nil"/>
              <w:bottom w:val="single" w:sz="4" w:space="0" w:color="auto"/>
              <w:right w:val="double" w:sz="4" w:space="0" w:color="auto"/>
            </w:tcBorders>
            <w:shd w:val="clear" w:color="auto" w:fill="auto"/>
            <w:noWrap/>
            <w:vAlign w:val="center"/>
            <w:hideMark/>
          </w:tcPr>
          <w:p w14:paraId="4DCE24D5"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lang w:val="en-IN"/>
              </w:rPr>
              <w:t>2</w:t>
            </w:r>
            <w:r>
              <w:rPr>
                <w:rFonts w:eastAsia="Times New Roman" w:cs="Times New Roman"/>
                <w:color w:val="000000"/>
                <w:sz w:val="18"/>
                <w:szCs w:val="18"/>
                <w:lang w:val="en-IN"/>
              </w:rPr>
              <w:t>5</w:t>
            </w:r>
            <w:r w:rsidRPr="00F53BDA">
              <w:rPr>
                <w:rFonts w:eastAsia="Times New Roman" w:cs="Times New Roman"/>
                <w:color w:val="000000"/>
                <w:sz w:val="18"/>
                <w:szCs w:val="18"/>
                <w:lang w:val="en-IN"/>
              </w:rPr>
              <w:t xml:space="preserve">% </w:t>
            </w:r>
            <w:r>
              <w:rPr>
                <w:rFonts w:eastAsia="Times New Roman" w:cs="Times New Roman"/>
                <w:color w:val="000000"/>
                <w:sz w:val="18"/>
                <w:szCs w:val="18"/>
                <w:lang w:val="en-IN"/>
              </w:rPr>
              <w:t>decrease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7867DC36"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-2.51%</w:t>
            </w:r>
          </w:p>
        </w:tc>
        <w:tc>
          <w:tcPr>
            <w:tcW w:w="422" w:type="pct"/>
            <w:tcBorders>
              <w:top w:val="nil"/>
              <w:left w:val="nil"/>
              <w:bottom w:val="single" w:sz="4" w:space="0" w:color="auto"/>
              <w:right w:val="single" w:sz="4" w:space="0" w:color="auto"/>
            </w:tcBorders>
            <w:shd w:val="clear" w:color="auto" w:fill="auto"/>
            <w:noWrap/>
            <w:vAlign w:val="center"/>
            <w:hideMark/>
          </w:tcPr>
          <w:p w14:paraId="437805D8"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-2.01%</w:t>
            </w:r>
          </w:p>
        </w:tc>
        <w:tc>
          <w:tcPr>
            <w:tcW w:w="422" w:type="pct"/>
            <w:tcBorders>
              <w:top w:val="nil"/>
              <w:left w:val="nil"/>
              <w:bottom w:val="single" w:sz="4" w:space="0" w:color="auto"/>
              <w:right w:val="single" w:sz="4" w:space="0" w:color="auto"/>
            </w:tcBorders>
            <w:shd w:val="clear" w:color="auto" w:fill="auto"/>
            <w:noWrap/>
            <w:vAlign w:val="center"/>
            <w:hideMark/>
          </w:tcPr>
          <w:p w14:paraId="6E84FD9E"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-3.04%</w:t>
            </w:r>
          </w:p>
        </w:tc>
        <w:tc>
          <w:tcPr>
            <w:tcW w:w="422" w:type="pct"/>
            <w:tcBorders>
              <w:top w:val="nil"/>
              <w:left w:val="nil"/>
              <w:bottom w:val="single" w:sz="4" w:space="0" w:color="auto"/>
              <w:right w:val="single" w:sz="4" w:space="0" w:color="auto"/>
            </w:tcBorders>
            <w:shd w:val="clear" w:color="auto" w:fill="auto"/>
            <w:noWrap/>
            <w:vAlign w:val="center"/>
            <w:hideMark/>
          </w:tcPr>
          <w:p w14:paraId="7F02818B"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-1.99%</w:t>
            </w:r>
          </w:p>
        </w:tc>
        <w:tc>
          <w:tcPr>
            <w:tcW w:w="422" w:type="pct"/>
            <w:tcBorders>
              <w:top w:val="nil"/>
              <w:left w:val="nil"/>
              <w:bottom w:val="single" w:sz="4" w:space="0" w:color="auto"/>
              <w:right w:val="single" w:sz="4" w:space="0" w:color="auto"/>
            </w:tcBorders>
            <w:shd w:val="clear" w:color="auto" w:fill="auto"/>
            <w:noWrap/>
            <w:vAlign w:val="center"/>
            <w:hideMark/>
          </w:tcPr>
          <w:p w14:paraId="1E30A81C"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3.51%</w:t>
            </w:r>
          </w:p>
        </w:tc>
        <w:tc>
          <w:tcPr>
            <w:tcW w:w="424" w:type="pct"/>
            <w:tcBorders>
              <w:top w:val="nil"/>
              <w:left w:val="nil"/>
              <w:bottom w:val="single" w:sz="4" w:space="0" w:color="auto"/>
              <w:right w:val="double" w:sz="4" w:space="0" w:color="auto"/>
            </w:tcBorders>
            <w:shd w:val="clear" w:color="auto" w:fill="auto"/>
            <w:noWrap/>
            <w:vAlign w:val="center"/>
            <w:hideMark/>
          </w:tcPr>
          <w:p w14:paraId="4BAE0254"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-4.61%</w:t>
            </w:r>
          </w:p>
        </w:tc>
      </w:tr>
      <w:tr w:rsidR="00C67577" w:rsidRPr="00F53BDA" w14:paraId="5289F88A"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1A9BDC09" w14:textId="4B174100"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rPr>
              <w:t xml:space="preserve">Private </w:t>
            </w:r>
            <w:r w:rsidR="000B3F97">
              <w:rPr>
                <w:rFonts w:eastAsia="Times New Roman" w:cs="Times New Roman"/>
                <w:b/>
                <w:bCs/>
                <w:color w:val="000000"/>
                <w:sz w:val="18"/>
                <w:szCs w:val="18"/>
              </w:rPr>
              <w:t>c</w:t>
            </w:r>
            <w:r w:rsidRPr="00F53BDA">
              <w:rPr>
                <w:rFonts w:eastAsia="Times New Roman" w:cs="Times New Roman"/>
                <w:b/>
                <w:bCs/>
                <w:color w:val="000000"/>
                <w:sz w:val="18"/>
                <w:szCs w:val="18"/>
              </w:rPr>
              <w:t xml:space="preserve">ar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 xml:space="preserve">ravel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ime</w:t>
            </w:r>
          </w:p>
        </w:tc>
        <w:tc>
          <w:tcPr>
            <w:tcW w:w="1495" w:type="pct"/>
            <w:gridSpan w:val="2"/>
            <w:tcBorders>
              <w:top w:val="single" w:sz="4" w:space="0" w:color="auto"/>
              <w:left w:val="nil"/>
              <w:bottom w:val="single" w:sz="4" w:space="0" w:color="auto"/>
              <w:right w:val="double" w:sz="4" w:space="0" w:color="auto"/>
            </w:tcBorders>
            <w:shd w:val="clear" w:color="auto" w:fill="auto"/>
            <w:noWrap/>
            <w:vAlign w:val="center"/>
            <w:hideMark/>
          </w:tcPr>
          <w:p w14:paraId="685507E1"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rPr>
              <w:t>2</w:t>
            </w:r>
            <w:r>
              <w:rPr>
                <w:rFonts w:eastAsia="Times New Roman" w:cs="Times New Roman"/>
                <w:color w:val="000000"/>
                <w:sz w:val="18"/>
                <w:szCs w:val="18"/>
              </w:rPr>
              <w:t>5</w:t>
            </w:r>
            <w:r w:rsidRPr="00F53BDA">
              <w:rPr>
                <w:rFonts w:eastAsia="Times New Roman" w:cs="Times New Roman"/>
                <w:color w:val="000000"/>
                <w:sz w:val="18"/>
                <w:szCs w:val="18"/>
              </w:rPr>
              <w:t xml:space="preserve">% </w:t>
            </w:r>
            <w:r>
              <w:rPr>
                <w:rFonts w:eastAsia="Times New Roman" w:cs="Times New Roman"/>
                <w:color w:val="000000"/>
                <w:sz w:val="18"/>
                <w:szCs w:val="18"/>
              </w:rPr>
              <w:t>decrease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211C2EF0"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-1.94%</w:t>
            </w:r>
          </w:p>
        </w:tc>
        <w:tc>
          <w:tcPr>
            <w:tcW w:w="422" w:type="pct"/>
            <w:tcBorders>
              <w:top w:val="nil"/>
              <w:left w:val="nil"/>
              <w:bottom w:val="single" w:sz="4" w:space="0" w:color="auto"/>
              <w:right w:val="single" w:sz="4" w:space="0" w:color="auto"/>
            </w:tcBorders>
            <w:shd w:val="clear" w:color="auto" w:fill="auto"/>
            <w:noWrap/>
            <w:vAlign w:val="center"/>
            <w:hideMark/>
          </w:tcPr>
          <w:p w14:paraId="51416BC0"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-0.24%</w:t>
            </w:r>
          </w:p>
        </w:tc>
        <w:tc>
          <w:tcPr>
            <w:tcW w:w="422" w:type="pct"/>
            <w:tcBorders>
              <w:top w:val="nil"/>
              <w:left w:val="nil"/>
              <w:bottom w:val="single" w:sz="4" w:space="0" w:color="auto"/>
              <w:right w:val="single" w:sz="4" w:space="0" w:color="auto"/>
            </w:tcBorders>
            <w:shd w:val="clear" w:color="auto" w:fill="auto"/>
            <w:noWrap/>
            <w:vAlign w:val="center"/>
            <w:hideMark/>
          </w:tcPr>
          <w:p w14:paraId="55CF984A"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-0.61%</w:t>
            </w:r>
          </w:p>
        </w:tc>
        <w:tc>
          <w:tcPr>
            <w:tcW w:w="422" w:type="pct"/>
            <w:tcBorders>
              <w:top w:val="nil"/>
              <w:left w:val="nil"/>
              <w:bottom w:val="single" w:sz="4" w:space="0" w:color="auto"/>
              <w:right w:val="single" w:sz="4" w:space="0" w:color="auto"/>
            </w:tcBorders>
            <w:shd w:val="clear" w:color="auto" w:fill="auto"/>
            <w:noWrap/>
            <w:vAlign w:val="center"/>
            <w:hideMark/>
          </w:tcPr>
          <w:p w14:paraId="18122C2C"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-0.44%</w:t>
            </w:r>
          </w:p>
        </w:tc>
        <w:tc>
          <w:tcPr>
            <w:tcW w:w="422" w:type="pct"/>
            <w:tcBorders>
              <w:top w:val="nil"/>
              <w:left w:val="nil"/>
              <w:bottom w:val="single" w:sz="4" w:space="0" w:color="auto"/>
              <w:right w:val="single" w:sz="4" w:space="0" w:color="auto"/>
            </w:tcBorders>
            <w:shd w:val="clear" w:color="auto" w:fill="auto"/>
            <w:noWrap/>
            <w:vAlign w:val="center"/>
            <w:hideMark/>
          </w:tcPr>
          <w:p w14:paraId="0C354CEF"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-0.99%</w:t>
            </w:r>
          </w:p>
        </w:tc>
        <w:tc>
          <w:tcPr>
            <w:tcW w:w="424" w:type="pct"/>
            <w:tcBorders>
              <w:top w:val="nil"/>
              <w:left w:val="nil"/>
              <w:bottom w:val="single" w:sz="4" w:space="0" w:color="auto"/>
              <w:right w:val="double" w:sz="4" w:space="0" w:color="auto"/>
            </w:tcBorders>
            <w:shd w:val="clear" w:color="auto" w:fill="auto"/>
            <w:noWrap/>
            <w:vAlign w:val="center"/>
            <w:hideMark/>
          </w:tcPr>
          <w:p w14:paraId="73D52218" w14:textId="77777777" w:rsidR="00C67577" w:rsidRPr="002F5A10"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8.79%</w:t>
            </w:r>
          </w:p>
        </w:tc>
      </w:tr>
      <w:tr w:rsidR="00C67577" w:rsidRPr="00F53BDA" w14:paraId="4645155D"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1210AFDC" w14:textId="44EEC455"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rPr>
              <w:t xml:space="preserve">Auto-rickshaw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 xml:space="preserve">ravel </w:t>
            </w:r>
            <w:r w:rsidR="000B3F97">
              <w:rPr>
                <w:rFonts w:eastAsia="Times New Roman" w:cs="Times New Roman"/>
                <w:b/>
                <w:bCs/>
                <w:color w:val="000000"/>
                <w:sz w:val="18"/>
                <w:szCs w:val="18"/>
              </w:rPr>
              <w:t>c</w:t>
            </w:r>
            <w:r w:rsidRPr="00F53BDA">
              <w:rPr>
                <w:rFonts w:eastAsia="Times New Roman" w:cs="Times New Roman"/>
                <w:b/>
                <w:bCs/>
                <w:color w:val="000000"/>
                <w:sz w:val="18"/>
                <w:szCs w:val="18"/>
              </w:rPr>
              <w:t>ost</w:t>
            </w:r>
          </w:p>
        </w:tc>
        <w:tc>
          <w:tcPr>
            <w:tcW w:w="1495" w:type="pct"/>
            <w:gridSpan w:val="2"/>
            <w:tcBorders>
              <w:top w:val="single" w:sz="4" w:space="0" w:color="auto"/>
              <w:left w:val="nil"/>
              <w:bottom w:val="single" w:sz="4" w:space="0" w:color="auto"/>
              <w:right w:val="double" w:sz="4" w:space="0" w:color="auto"/>
            </w:tcBorders>
            <w:shd w:val="clear" w:color="auto" w:fill="auto"/>
            <w:noWrap/>
            <w:vAlign w:val="center"/>
            <w:hideMark/>
          </w:tcPr>
          <w:p w14:paraId="253749B7"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lang w:val="en-IN"/>
              </w:rPr>
              <w:t>2</w:t>
            </w:r>
            <w:r>
              <w:rPr>
                <w:rFonts w:eastAsia="Times New Roman" w:cs="Times New Roman"/>
                <w:color w:val="000000"/>
                <w:sz w:val="18"/>
                <w:szCs w:val="18"/>
                <w:lang w:val="en-IN"/>
              </w:rPr>
              <w:t>5</w:t>
            </w:r>
            <w:r w:rsidRPr="00F53BDA">
              <w:rPr>
                <w:rFonts w:eastAsia="Times New Roman" w:cs="Times New Roman"/>
                <w:color w:val="000000"/>
                <w:sz w:val="18"/>
                <w:szCs w:val="18"/>
                <w:lang w:val="en-IN"/>
              </w:rPr>
              <w:t>% increase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5513AD33"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-24.36%</w:t>
            </w:r>
          </w:p>
        </w:tc>
        <w:tc>
          <w:tcPr>
            <w:tcW w:w="422" w:type="pct"/>
            <w:tcBorders>
              <w:top w:val="nil"/>
              <w:left w:val="nil"/>
              <w:bottom w:val="single" w:sz="4" w:space="0" w:color="auto"/>
              <w:right w:val="single" w:sz="4" w:space="0" w:color="auto"/>
            </w:tcBorders>
            <w:shd w:val="clear" w:color="auto" w:fill="auto"/>
            <w:noWrap/>
            <w:vAlign w:val="center"/>
            <w:hideMark/>
          </w:tcPr>
          <w:p w14:paraId="6EE84E73"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0.14%</w:t>
            </w:r>
          </w:p>
        </w:tc>
        <w:tc>
          <w:tcPr>
            <w:tcW w:w="422" w:type="pct"/>
            <w:tcBorders>
              <w:top w:val="nil"/>
              <w:left w:val="nil"/>
              <w:bottom w:val="single" w:sz="4" w:space="0" w:color="auto"/>
              <w:right w:val="single" w:sz="4" w:space="0" w:color="auto"/>
            </w:tcBorders>
            <w:shd w:val="clear" w:color="auto" w:fill="auto"/>
            <w:noWrap/>
            <w:vAlign w:val="center"/>
            <w:hideMark/>
          </w:tcPr>
          <w:p w14:paraId="61167235"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1.31%</w:t>
            </w:r>
          </w:p>
        </w:tc>
        <w:tc>
          <w:tcPr>
            <w:tcW w:w="422" w:type="pct"/>
            <w:tcBorders>
              <w:top w:val="nil"/>
              <w:left w:val="nil"/>
              <w:bottom w:val="single" w:sz="4" w:space="0" w:color="auto"/>
              <w:right w:val="single" w:sz="4" w:space="0" w:color="auto"/>
            </w:tcBorders>
            <w:shd w:val="clear" w:color="auto" w:fill="auto"/>
            <w:noWrap/>
            <w:vAlign w:val="center"/>
            <w:hideMark/>
          </w:tcPr>
          <w:p w14:paraId="352852C4"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7.93%</w:t>
            </w:r>
          </w:p>
        </w:tc>
        <w:tc>
          <w:tcPr>
            <w:tcW w:w="422" w:type="pct"/>
            <w:tcBorders>
              <w:top w:val="nil"/>
              <w:left w:val="nil"/>
              <w:bottom w:val="single" w:sz="4" w:space="0" w:color="auto"/>
              <w:right w:val="single" w:sz="4" w:space="0" w:color="auto"/>
            </w:tcBorders>
            <w:shd w:val="clear" w:color="auto" w:fill="auto"/>
            <w:noWrap/>
            <w:vAlign w:val="center"/>
            <w:hideMark/>
          </w:tcPr>
          <w:p w14:paraId="66FBF82D"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0.61%</w:t>
            </w:r>
          </w:p>
        </w:tc>
        <w:tc>
          <w:tcPr>
            <w:tcW w:w="424" w:type="pct"/>
            <w:tcBorders>
              <w:top w:val="nil"/>
              <w:left w:val="nil"/>
              <w:bottom w:val="single" w:sz="4" w:space="0" w:color="auto"/>
              <w:right w:val="double" w:sz="4" w:space="0" w:color="auto"/>
            </w:tcBorders>
            <w:shd w:val="clear" w:color="auto" w:fill="auto"/>
            <w:noWrap/>
            <w:vAlign w:val="center"/>
            <w:hideMark/>
          </w:tcPr>
          <w:p w14:paraId="6B6CC16B"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1.66%</w:t>
            </w:r>
          </w:p>
        </w:tc>
      </w:tr>
      <w:tr w:rsidR="00C67577" w:rsidRPr="00F53BDA" w14:paraId="3C19F5CF"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63517569" w14:textId="262DC606"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 xml:space="preserve">Metro </w:t>
            </w:r>
            <w:r w:rsidR="000B3F97">
              <w:rPr>
                <w:rFonts w:eastAsia="Times New Roman" w:cs="Times New Roman"/>
                <w:b/>
                <w:bCs/>
                <w:color w:val="000000"/>
                <w:sz w:val="18"/>
                <w:szCs w:val="18"/>
                <w:lang w:val="en-IN"/>
              </w:rPr>
              <w:t>t</w:t>
            </w:r>
            <w:r w:rsidRPr="00F53BDA">
              <w:rPr>
                <w:rFonts w:eastAsia="Times New Roman" w:cs="Times New Roman"/>
                <w:b/>
                <w:bCs/>
                <w:color w:val="000000"/>
                <w:sz w:val="18"/>
                <w:szCs w:val="18"/>
                <w:lang w:val="en-IN"/>
              </w:rPr>
              <w:t xml:space="preserve">ravel </w:t>
            </w:r>
            <w:r w:rsidR="000B3F97">
              <w:rPr>
                <w:rFonts w:eastAsia="Times New Roman" w:cs="Times New Roman"/>
                <w:b/>
                <w:bCs/>
                <w:color w:val="000000"/>
                <w:sz w:val="18"/>
                <w:szCs w:val="18"/>
                <w:lang w:val="en-IN"/>
              </w:rPr>
              <w:t>c</w:t>
            </w:r>
            <w:r w:rsidRPr="00F53BDA">
              <w:rPr>
                <w:rFonts w:eastAsia="Times New Roman" w:cs="Times New Roman"/>
                <w:b/>
                <w:bCs/>
                <w:color w:val="000000"/>
                <w:sz w:val="18"/>
                <w:szCs w:val="18"/>
                <w:lang w:val="en-IN"/>
              </w:rPr>
              <w:t>ost</w:t>
            </w:r>
          </w:p>
        </w:tc>
        <w:tc>
          <w:tcPr>
            <w:tcW w:w="1495" w:type="pct"/>
            <w:gridSpan w:val="2"/>
            <w:tcBorders>
              <w:top w:val="single" w:sz="4" w:space="0" w:color="auto"/>
              <w:left w:val="nil"/>
              <w:bottom w:val="single" w:sz="4" w:space="0" w:color="auto"/>
              <w:right w:val="double" w:sz="4" w:space="0" w:color="auto"/>
            </w:tcBorders>
            <w:shd w:val="clear" w:color="auto" w:fill="auto"/>
            <w:noWrap/>
            <w:vAlign w:val="center"/>
            <w:hideMark/>
          </w:tcPr>
          <w:p w14:paraId="47123B2C"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rPr>
              <w:t>2</w:t>
            </w:r>
            <w:r>
              <w:rPr>
                <w:rFonts w:eastAsia="Times New Roman" w:cs="Times New Roman"/>
                <w:color w:val="000000"/>
                <w:sz w:val="18"/>
                <w:szCs w:val="18"/>
              </w:rPr>
              <w:t>5</w:t>
            </w:r>
            <w:r w:rsidRPr="00F53BDA">
              <w:rPr>
                <w:rFonts w:eastAsia="Times New Roman" w:cs="Times New Roman"/>
                <w:color w:val="000000"/>
                <w:sz w:val="18"/>
                <w:szCs w:val="18"/>
              </w:rPr>
              <w:t>% increase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2174F4C2"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-0.59%</w:t>
            </w:r>
          </w:p>
        </w:tc>
        <w:tc>
          <w:tcPr>
            <w:tcW w:w="422" w:type="pct"/>
            <w:tcBorders>
              <w:top w:val="nil"/>
              <w:left w:val="nil"/>
              <w:bottom w:val="single" w:sz="4" w:space="0" w:color="auto"/>
              <w:right w:val="single" w:sz="4" w:space="0" w:color="auto"/>
            </w:tcBorders>
            <w:shd w:val="clear" w:color="auto" w:fill="auto"/>
            <w:noWrap/>
            <w:vAlign w:val="center"/>
            <w:hideMark/>
          </w:tcPr>
          <w:p w14:paraId="1EDE6DED"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-2.85%</w:t>
            </w:r>
          </w:p>
        </w:tc>
        <w:tc>
          <w:tcPr>
            <w:tcW w:w="422" w:type="pct"/>
            <w:tcBorders>
              <w:top w:val="nil"/>
              <w:left w:val="nil"/>
              <w:bottom w:val="single" w:sz="4" w:space="0" w:color="auto"/>
              <w:right w:val="single" w:sz="4" w:space="0" w:color="auto"/>
            </w:tcBorders>
            <w:shd w:val="clear" w:color="auto" w:fill="auto"/>
            <w:noWrap/>
            <w:vAlign w:val="center"/>
            <w:hideMark/>
          </w:tcPr>
          <w:p w14:paraId="562BE075"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-0.39%</w:t>
            </w:r>
          </w:p>
        </w:tc>
        <w:tc>
          <w:tcPr>
            <w:tcW w:w="422" w:type="pct"/>
            <w:tcBorders>
              <w:top w:val="nil"/>
              <w:left w:val="nil"/>
              <w:bottom w:val="single" w:sz="4" w:space="0" w:color="auto"/>
              <w:right w:val="single" w:sz="4" w:space="0" w:color="auto"/>
            </w:tcBorders>
            <w:shd w:val="clear" w:color="auto" w:fill="auto"/>
            <w:noWrap/>
            <w:vAlign w:val="center"/>
            <w:hideMark/>
          </w:tcPr>
          <w:p w14:paraId="6C4ECDA8"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0.26%</w:t>
            </w:r>
          </w:p>
        </w:tc>
        <w:tc>
          <w:tcPr>
            <w:tcW w:w="422" w:type="pct"/>
            <w:tcBorders>
              <w:top w:val="nil"/>
              <w:left w:val="nil"/>
              <w:bottom w:val="single" w:sz="4" w:space="0" w:color="auto"/>
              <w:right w:val="single" w:sz="4" w:space="0" w:color="auto"/>
            </w:tcBorders>
            <w:shd w:val="clear" w:color="auto" w:fill="auto"/>
            <w:noWrap/>
            <w:vAlign w:val="center"/>
            <w:hideMark/>
          </w:tcPr>
          <w:p w14:paraId="2634881D"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1.11%</w:t>
            </w:r>
          </w:p>
        </w:tc>
        <w:tc>
          <w:tcPr>
            <w:tcW w:w="424" w:type="pct"/>
            <w:tcBorders>
              <w:top w:val="nil"/>
              <w:left w:val="nil"/>
              <w:bottom w:val="single" w:sz="4" w:space="0" w:color="auto"/>
              <w:right w:val="double" w:sz="4" w:space="0" w:color="auto"/>
            </w:tcBorders>
            <w:shd w:val="clear" w:color="auto" w:fill="auto"/>
            <w:noWrap/>
            <w:vAlign w:val="center"/>
            <w:hideMark/>
          </w:tcPr>
          <w:p w14:paraId="48569188"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0.79%</w:t>
            </w:r>
          </w:p>
        </w:tc>
      </w:tr>
      <w:tr w:rsidR="00C67577" w:rsidRPr="00F53BDA" w14:paraId="7409955B"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4AF7D326" w14:textId="7669017B"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rPr>
              <w:t xml:space="preserve">Bus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 xml:space="preserve">ravel </w:t>
            </w:r>
            <w:r w:rsidR="000B3F97">
              <w:rPr>
                <w:rFonts w:eastAsia="Times New Roman" w:cs="Times New Roman"/>
                <w:b/>
                <w:bCs/>
                <w:color w:val="000000"/>
                <w:sz w:val="18"/>
                <w:szCs w:val="18"/>
              </w:rPr>
              <w:t>c</w:t>
            </w:r>
            <w:r w:rsidRPr="00F53BDA">
              <w:rPr>
                <w:rFonts w:eastAsia="Times New Roman" w:cs="Times New Roman"/>
                <w:b/>
                <w:bCs/>
                <w:color w:val="000000"/>
                <w:sz w:val="18"/>
                <w:szCs w:val="18"/>
              </w:rPr>
              <w:t>ost</w:t>
            </w:r>
          </w:p>
        </w:tc>
        <w:tc>
          <w:tcPr>
            <w:tcW w:w="1495" w:type="pct"/>
            <w:gridSpan w:val="2"/>
            <w:tcBorders>
              <w:top w:val="single" w:sz="4" w:space="0" w:color="auto"/>
              <w:left w:val="nil"/>
              <w:bottom w:val="single" w:sz="4" w:space="0" w:color="auto"/>
              <w:right w:val="double" w:sz="4" w:space="0" w:color="auto"/>
            </w:tcBorders>
            <w:shd w:val="clear" w:color="auto" w:fill="auto"/>
            <w:noWrap/>
            <w:vAlign w:val="center"/>
            <w:hideMark/>
          </w:tcPr>
          <w:p w14:paraId="206C478D"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lang w:val="en-IN"/>
              </w:rPr>
              <w:t>2</w:t>
            </w:r>
            <w:r>
              <w:rPr>
                <w:rFonts w:eastAsia="Times New Roman" w:cs="Times New Roman"/>
                <w:color w:val="000000"/>
                <w:sz w:val="18"/>
                <w:szCs w:val="18"/>
                <w:lang w:val="en-IN"/>
              </w:rPr>
              <w:t>5</w:t>
            </w:r>
            <w:r w:rsidRPr="00F53BDA">
              <w:rPr>
                <w:rFonts w:eastAsia="Times New Roman" w:cs="Times New Roman"/>
                <w:color w:val="000000"/>
                <w:sz w:val="18"/>
                <w:szCs w:val="18"/>
                <w:lang w:val="en-IN"/>
              </w:rPr>
              <w:t>% increase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7501B187"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1.69%</w:t>
            </w:r>
          </w:p>
        </w:tc>
        <w:tc>
          <w:tcPr>
            <w:tcW w:w="422" w:type="pct"/>
            <w:tcBorders>
              <w:top w:val="nil"/>
              <w:left w:val="nil"/>
              <w:bottom w:val="single" w:sz="4" w:space="0" w:color="auto"/>
              <w:right w:val="single" w:sz="4" w:space="0" w:color="auto"/>
            </w:tcBorders>
            <w:shd w:val="clear" w:color="auto" w:fill="auto"/>
            <w:noWrap/>
            <w:vAlign w:val="center"/>
            <w:hideMark/>
          </w:tcPr>
          <w:p w14:paraId="5D0488EB"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0.69%</w:t>
            </w:r>
          </w:p>
        </w:tc>
        <w:tc>
          <w:tcPr>
            <w:tcW w:w="422" w:type="pct"/>
            <w:tcBorders>
              <w:top w:val="nil"/>
              <w:left w:val="nil"/>
              <w:bottom w:val="single" w:sz="4" w:space="0" w:color="auto"/>
              <w:right w:val="single" w:sz="4" w:space="0" w:color="auto"/>
            </w:tcBorders>
            <w:shd w:val="clear" w:color="auto" w:fill="auto"/>
            <w:noWrap/>
            <w:vAlign w:val="center"/>
            <w:hideMark/>
          </w:tcPr>
          <w:p w14:paraId="12058966"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-3.28%</w:t>
            </w:r>
          </w:p>
        </w:tc>
        <w:tc>
          <w:tcPr>
            <w:tcW w:w="422" w:type="pct"/>
            <w:tcBorders>
              <w:top w:val="nil"/>
              <w:left w:val="nil"/>
              <w:bottom w:val="single" w:sz="4" w:space="0" w:color="auto"/>
              <w:right w:val="single" w:sz="4" w:space="0" w:color="auto"/>
            </w:tcBorders>
            <w:shd w:val="clear" w:color="auto" w:fill="auto"/>
            <w:noWrap/>
            <w:vAlign w:val="center"/>
            <w:hideMark/>
          </w:tcPr>
          <w:p w14:paraId="7974C25A"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1.78%</w:t>
            </w:r>
          </w:p>
        </w:tc>
        <w:tc>
          <w:tcPr>
            <w:tcW w:w="422" w:type="pct"/>
            <w:tcBorders>
              <w:top w:val="nil"/>
              <w:left w:val="nil"/>
              <w:bottom w:val="single" w:sz="4" w:space="0" w:color="auto"/>
              <w:right w:val="single" w:sz="4" w:space="0" w:color="auto"/>
            </w:tcBorders>
            <w:shd w:val="clear" w:color="auto" w:fill="auto"/>
            <w:noWrap/>
            <w:vAlign w:val="center"/>
            <w:hideMark/>
          </w:tcPr>
          <w:p w14:paraId="0F50EEA9"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1.34%</w:t>
            </w:r>
          </w:p>
        </w:tc>
        <w:tc>
          <w:tcPr>
            <w:tcW w:w="424" w:type="pct"/>
            <w:tcBorders>
              <w:top w:val="nil"/>
              <w:left w:val="nil"/>
              <w:bottom w:val="single" w:sz="4" w:space="0" w:color="auto"/>
              <w:right w:val="double" w:sz="4" w:space="0" w:color="auto"/>
            </w:tcBorders>
            <w:shd w:val="clear" w:color="auto" w:fill="auto"/>
            <w:noWrap/>
            <w:vAlign w:val="center"/>
            <w:hideMark/>
          </w:tcPr>
          <w:p w14:paraId="2EE07587"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2.39%</w:t>
            </w:r>
          </w:p>
        </w:tc>
      </w:tr>
      <w:tr w:rsidR="00C67577" w:rsidRPr="00F53BDA" w14:paraId="040DC9A0" w14:textId="77777777" w:rsidTr="0042607E">
        <w:trPr>
          <w:trHeight w:val="346"/>
        </w:trPr>
        <w:tc>
          <w:tcPr>
            <w:tcW w:w="971" w:type="pct"/>
            <w:tcBorders>
              <w:top w:val="nil"/>
              <w:left w:val="double" w:sz="4" w:space="0" w:color="auto"/>
              <w:bottom w:val="single" w:sz="4" w:space="0" w:color="auto"/>
              <w:right w:val="single" w:sz="4" w:space="0" w:color="auto"/>
            </w:tcBorders>
            <w:shd w:val="clear" w:color="auto" w:fill="auto"/>
            <w:vAlign w:val="center"/>
            <w:hideMark/>
          </w:tcPr>
          <w:p w14:paraId="2EB3B1AE" w14:textId="742AC059"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lang w:val="en-IN"/>
              </w:rPr>
              <w:t xml:space="preserve">Two-wheeler </w:t>
            </w:r>
            <w:r w:rsidR="000B3F97">
              <w:rPr>
                <w:rFonts w:eastAsia="Times New Roman" w:cs="Times New Roman"/>
                <w:b/>
                <w:bCs/>
                <w:color w:val="000000"/>
                <w:sz w:val="18"/>
                <w:szCs w:val="18"/>
                <w:lang w:val="en-IN"/>
              </w:rPr>
              <w:t>t</w:t>
            </w:r>
            <w:r w:rsidRPr="00F53BDA">
              <w:rPr>
                <w:rFonts w:eastAsia="Times New Roman" w:cs="Times New Roman"/>
                <w:b/>
                <w:bCs/>
                <w:color w:val="000000"/>
                <w:sz w:val="18"/>
                <w:szCs w:val="18"/>
                <w:lang w:val="en-IN"/>
              </w:rPr>
              <w:t xml:space="preserve">ravel </w:t>
            </w:r>
            <w:r w:rsidR="000B3F97">
              <w:rPr>
                <w:rFonts w:eastAsia="Times New Roman" w:cs="Times New Roman"/>
                <w:b/>
                <w:bCs/>
                <w:color w:val="000000"/>
                <w:sz w:val="18"/>
                <w:szCs w:val="18"/>
                <w:lang w:val="en-IN"/>
              </w:rPr>
              <w:t>c</w:t>
            </w:r>
            <w:r w:rsidRPr="00F53BDA">
              <w:rPr>
                <w:rFonts w:eastAsia="Times New Roman" w:cs="Times New Roman"/>
                <w:b/>
                <w:bCs/>
                <w:color w:val="000000"/>
                <w:sz w:val="18"/>
                <w:szCs w:val="18"/>
                <w:lang w:val="en-IN"/>
              </w:rPr>
              <w:t>ost</w:t>
            </w:r>
          </w:p>
        </w:tc>
        <w:tc>
          <w:tcPr>
            <w:tcW w:w="1495" w:type="pct"/>
            <w:gridSpan w:val="2"/>
            <w:tcBorders>
              <w:top w:val="single" w:sz="4" w:space="0" w:color="auto"/>
              <w:left w:val="nil"/>
              <w:bottom w:val="single" w:sz="4" w:space="0" w:color="auto"/>
              <w:right w:val="double" w:sz="4" w:space="0" w:color="auto"/>
            </w:tcBorders>
            <w:shd w:val="clear" w:color="auto" w:fill="auto"/>
            <w:noWrap/>
            <w:vAlign w:val="center"/>
            <w:hideMark/>
          </w:tcPr>
          <w:p w14:paraId="3EB43029"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lang w:val="en-IN"/>
              </w:rPr>
              <w:t>2</w:t>
            </w:r>
            <w:r>
              <w:rPr>
                <w:rFonts w:eastAsia="Times New Roman" w:cs="Times New Roman"/>
                <w:color w:val="000000"/>
                <w:sz w:val="18"/>
                <w:szCs w:val="18"/>
                <w:lang w:val="en-IN"/>
              </w:rPr>
              <w:t>5</w:t>
            </w:r>
            <w:r w:rsidRPr="00F53BDA">
              <w:rPr>
                <w:rFonts w:eastAsia="Times New Roman" w:cs="Times New Roman"/>
                <w:color w:val="000000"/>
                <w:sz w:val="18"/>
                <w:szCs w:val="18"/>
                <w:lang w:val="en-IN"/>
              </w:rPr>
              <w:t>% increase</w:t>
            </w:r>
          </w:p>
        </w:tc>
        <w:tc>
          <w:tcPr>
            <w:tcW w:w="422" w:type="pct"/>
            <w:tcBorders>
              <w:top w:val="nil"/>
              <w:left w:val="double" w:sz="4" w:space="0" w:color="auto"/>
              <w:bottom w:val="single" w:sz="4" w:space="0" w:color="auto"/>
              <w:right w:val="single" w:sz="4" w:space="0" w:color="auto"/>
            </w:tcBorders>
            <w:shd w:val="clear" w:color="auto" w:fill="auto"/>
            <w:noWrap/>
            <w:vAlign w:val="center"/>
            <w:hideMark/>
          </w:tcPr>
          <w:p w14:paraId="21A86778"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1.29%</w:t>
            </w:r>
          </w:p>
        </w:tc>
        <w:tc>
          <w:tcPr>
            <w:tcW w:w="422" w:type="pct"/>
            <w:tcBorders>
              <w:top w:val="nil"/>
              <w:left w:val="nil"/>
              <w:bottom w:val="single" w:sz="4" w:space="0" w:color="auto"/>
              <w:right w:val="single" w:sz="4" w:space="0" w:color="auto"/>
            </w:tcBorders>
            <w:shd w:val="clear" w:color="auto" w:fill="auto"/>
            <w:noWrap/>
            <w:vAlign w:val="center"/>
            <w:hideMark/>
          </w:tcPr>
          <w:p w14:paraId="54962083"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1.46%</w:t>
            </w:r>
          </w:p>
        </w:tc>
        <w:tc>
          <w:tcPr>
            <w:tcW w:w="422" w:type="pct"/>
            <w:tcBorders>
              <w:top w:val="nil"/>
              <w:left w:val="nil"/>
              <w:bottom w:val="single" w:sz="4" w:space="0" w:color="auto"/>
              <w:right w:val="single" w:sz="4" w:space="0" w:color="auto"/>
            </w:tcBorders>
            <w:shd w:val="clear" w:color="auto" w:fill="auto"/>
            <w:noWrap/>
            <w:vAlign w:val="center"/>
            <w:hideMark/>
          </w:tcPr>
          <w:p w14:paraId="1E6A2B17"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3.81%</w:t>
            </w:r>
          </w:p>
        </w:tc>
        <w:tc>
          <w:tcPr>
            <w:tcW w:w="422" w:type="pct"/>
            <w:tcBorders>
              <w:top w:val="nil"/>
              <w:left w:val="nil"/>
              <w:bottom w:val="single" w:sz="4" w:space="0" w:color="auto"/>
              <w:right w:val="single" w:sz="4" w:space="0" w:color="auto"/>
            </w:tcBorders>
            <w:shd w:val="clear" w:color="auto" w:fill="auto"/>
            <w:noWrap/>
            <w:vAlign w:val="center"/>
            <w:hideMark/>
          </w:tcPr>
          <w:p w14:paraId="6A03E19A"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2.21%</w:t>
            </w:r>
          </w:p>
        </w:tc>
        <w:tc>
          <w:tcPr>
            <w:tcW w:w="422" w:type="pct"/>
            <w:tcBorders>
              <w:top w:val="nil"/>
              <w:left w:val="nil"/>
              <w:bottom w:val="single" w:sz="4" w:space="0" w:color="auto"/>
              <w:right w:val="single" w:sz="4" w:space="0" w:color="auto"/>
            </w:tcBorders>
            <w:shd w:val="clear" w:color="auto" w:fill="auto"/>
            <w:noWrap/>
            <w:vAlign w:val="center"/>
            <w:hideMark/>
          </w:tcPr>
          <w:p w14:paraId="31F2BF64"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-3.33%</w:t>
            </w:r>
          </w:p>
        </w:tc>
        <w:tc>
          <w:tcPr>
            <w:tcW w:w="424" w:type="pct"/>
            <w:tcBorders>
              <w:top w:val="nil"/>
              <w:left w:val="nil"/>
              <w:bottom w:val="single" w:sz="4" w:space="0" w:color="auto"/>
              <w:right w:val="double" w:sz="4" w:space="0" w:color="auto"/>
            </w:tcBorders>
            <w:shd w:val="clear" w:color="auto" w:fill="auto"/>
            <w:noWrap/>
            <w:vAlign w:val="center"/>
            <w:hideMark/>
          </w:tcPr>
          <w:p w14:paraId="48A52F20"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3.33%</w:t>
            </w:r>
          </w:p>
        </w:tc>
      </w:tr>
      <w:tr w:rsidR="00C67577" w:rsidRPr="00F53BDA" w14:paraId="2755D786" w14:textId="77777777" w:rsidTr="0042607E">
        <w:trPr>
          <w:trHeight w:val="346"/>
        </w:trPr>
        <w:tc>
          <w:tcPr>
            <w:tcW w:w="971" w:type="pct"/>
            <w:tcBorders>
              <w:top w:val="nil"/>
              <w:left w:val="double" w:sz="4" w:space="0" w:color="auto"/>
              <w:bottom w:val="double" w:sz="4" w:space="0" w:color="auto"/>
              <w:right w:val="single" w:sz="4" w:space="0" w:color="auto"/>
            </w:tcBorders>
            <w:shd w:val="clear" w:color="auto" w:fill="auto"/>
            <w:vAlign w:val="center"/>
            <w:hideMark/>
          </w:tcPr>
          <w:p w14:paraId="1FFCC14A" w14:textId="30D39FB7" w:rsidR="00C67577" w:rsidRPr="00F53BDA" w:rsidRDefault="00C67577" w:rsidP="007753EF">
            <w:pPr>
              <w:spacing w:line="240" w:lineRule="auto"/>
              <w:rPr>
                <w:rFonts w:eastAsia="Times New Roman" w:cs="Times New Roman"/>
                <w:b/>
                <w:bCs/>
                <w:color w:val="000000"/>
                <w:sz w:val="18"/>
                <w:szCs w:val="18"/>
              </w:rPr>
            </w:pPr>
            <w:r w:rsidRPr="00F53BDA">
              <w:rPr>
                <w:rFonts w:eastAsia="Times New Roman" w:cs="Times New Roman"/>
                <w:b/>
                <w:bCs/>
                <w:color w:val="000000"/>
                <w:sz w:val="18"/>
                <w:szCs w:val="18"/>
              </w:rPr>
              <w:t xml:space="preserve">Private </w:t>
            </w:r>
            <w:r w:rsidR="000B3F97">
              <w:rPr>
                <w:rFonts w:eastAsia="Times New Roman" w:cs="Times New Roman"/>
                <w:b/>
                <w:bCs/>
                <w:color w:val="000000"/>
                <w:sz w:val="18"/>
                <w:szCs w:val="18"/>
              </w:rPr>
              <w:t>c</w:t>
            </w:r>
            <w:r w:rsidRPr="00F53BDA">
              <w:rPr>
                <w:rFonts w:eastAsia="Times New Roman" w:cs="Times New Roman"/>
                <w:b/>
                <w:bCs/>
                <w:color w:val="000000"/>
                <w:sz w:val="18"/>
                <w:szCs w:val="18"/>
              </w:rPr>
              <w:t xml:space="preserve">ar </w:t>
            </w:r>
            <w:r w:rsidR="000B3F97">
              <w:rPr>
                <w:rFonts w:eastAsia="Times New Roman" w:cs="Times New Roman"/>
                <w:b/>
                <w:bCs/>
                <w:color w:val="000000"/>
                <w:sz w:val="18"/>
                <w:szCs w:val="18"/>
              </w:rPr>
              <w:t>t</w:t>
            </w:r>
            <w:r w:rsidRPr="00F53BDA">
              <w:rPr>
                <w:rFonts w:eastAsia="Times New Roman" w:cs="Times New Roman"/>
                <w:b/>
                <w:bCs/>
                <w:color w:val="000000"/>
                <w:sz w:val="18"/>
                <w:szCs w:val="18"/>
              </w:rPr>
              <w:t xml:space="preserve">ravel </w:t>
            </w:r>
            <w:r w:rsidR="000B3F97">
              <w:rPr>
                <w:rFonts w:eastAsia="Times New Roman" w:cs="Times New Roman"/>
                <w:b/>
                <w:bCs/>
                <w:color w:val="000000"/>
                <w:sz w:val="18"/>
                <w:szCs w:val="18"/>
              </w:rPr>
              <w:t>c</w:t>
            </w:r>
            <w:r w:rsidRPr="00F53BDA">
              <w:rPr>
                <w:rFonts w:eastAsia="Times New Roman" w:cs="Times New Roman"/>
                <w:b/>
                <w:bCs/>
                <w:color w:val="000000"/>
                <w:sz w:val="18"/>
                <w:szCs w:val="18"/>
              </w:rPr>
              <w:t>ost</w:t>
            </w:r>
          </w:p>
        </w:tc>
        <w:tc>
          <w:tcPr>
            <w:tcW w:w="1495" w:type="pct"/>
            <w:gridSpan w:val="2"/>
            <w:tcBorders>
              <w:top w:val="single" w:sz="4" w:space="0" w:color="auto"/>
              <w:left w:val="nil"/>
              <w:bottom w:val="double" w:sz="4" w:space="0" w:color="auto"/>
              <w:right w:val="double" w:sz="4" w:space="0" w:color="auto"/>
            </w:tcBorders>
            <w:shd w:val="clear" w:color="auto" w:fill="auto"/>
            <w:noWrap/>
            <w:vAlign w:val="center"/>
            <w:hideMark/>
          </w:tcPr>
          <w:p w14:paraId="3E8FF645" w14:textId="77777777" w:rsidR="00C67577" w:rsidRPr="00F53BDA" w:rsidRDefault="00C67577" w:rsidP="007753EF">
            <w:pPr>
              <w:spacing w:line="240" w:lineRule="auto"/>
              <w:jc w:val="center"/>
              <w:rPr>
                <w:rFonts w:eastAsia="Times New Roman" w:cs="Times New Roman"/>
                <w:color w:val="000000"/>
                <w:sz w:val="18"/>
                <w:szCs w:val="18"/>
              </w:rPr>
            </w:pPr>
            <w:r w:rsidRPr="00F53BDA">
              <w:rPr>
                <w:rFonts w:eastAsia="Times New Roman" w:cs="Times New Roman"/>
                <w:color w:val="000000"/>
                <w:sz w:val="18"/>
                <w:szCs w:val="18"/>
                <w:lang w:val="en-IN"/>
              </w:rPr>
              <w:t>2</w:t>
            </w:r>
            <w:r>
              <w:rPr>
                <w:rFonts w:eastAsia="Times New Roman" w:cs="Times New Roman"/>
                <w:color w:val="000000"/>
                <w:sz w:val="18"/>
                <w:szCs w:val="18"/>
                <w:lang w:val="en-IN"/>
              </w:rPr>
              <w:t>5</w:t>
            </w:r>
            <w:r w:rsidRPr="00F53BDA">
              <w:rPr>
                <w:rFonts w:eastAsia="Times New Roman" w:cs="Times New Roman"/>
                <w:color w:val="000000"/>
                <w:sz w:val="18"/>
                <w:szCs w:val="18"/>
                <w:lang w:val="en-IN"/>
              </w:rPr>
              <w:t>% increase</w:t>
            </w:r>
          </w:p>
        </w:tc>
        <w:tc>
          <w:tcPr>
            <w:tcW w:w="422" w:type="pct"/>
            <w:tcBorders>
              <w:top w:val="nil"/>
              <w:left w:val="double" w:sz="4" w:space="0" w:color="auto"/>
              <w:bottom w:val="double" w:sz="4" w:space="0" w:color="auto"/>
              <w:right w:val="single" w:sz="4" w:space="0" w:color="auto"/>
            </w:tcBorders>
            <w:shd w:val="clear" w:color="auto" w:fill="auto"/>
            <w:noWrap/>
            <w:vAlign w:val="center"/>
            <w:hideMark/>
          </w:tcPr>
          <w:p w14:paraId="33E78C5C"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3.49%</w:t>
            </w:r>
          </w:p>
        </w:tc>
        <w:tc>
          <w:tcPr>
            <w:tcW w:w="422" w:type="pct"/>
            <w:tcBorders>
              <w:top w:val="nil"/>
              <w:left w:val="nil"/>
              <w:bottom w:val="double" w:sz="4" w:space="0" w:color="auto"/>
              <w:right w:val="single" w:sz="4" w:space="0" w:color="auto"/>
            </w:tcBorders>
            <w:shd w:val="clear" w:color="auto" w:fill="auto"/>
            <w:noWrap/>
            <w:vAlign w:val="center"/>
            <w:hideMark/>
          </w:tcPr>
          <w:p w14:paraId="55007059"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0.48%</w:t>
            </w:r>
          </w:p>
        </w:tc>
        <w:tc>
          <w:tcPr>
            <w:tcW w:w="422" w:type="pct"/>
            <w:tcBorders>
              <w:top w:val="nil"/>
              <w:left w:val="nil"/>
              <w:bottom w:val="double" w:sz="4" w:space="0" w:color="auto"/>
              <w:right w:val="single" w:sz="4" w:space="0" w:color="auto"/>
            </w:tcBorders>
            <w:shd w:val="clear" w:color="auto" w:fill="auto"/>
            <w:noWrap/>
            <w:vAlign w:val="center"/>
            <w:hideMark/>
          </w:tcPr>
          <w:p w14:paraId="0CE2F8C0"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1.61%</w:t>
            </w:r>
          </w:p>
        </w:tc>
        <w:tc>
          <w:tcPr>
            <w:tcW w:w="422" w:type="pct"/>
            <w:tcBorders>
              <w:top w:val="nil"/>
              <w:left w:val="nil"/>
              <w:bottom w:val="double" w:sz="4" w:space="0" w:color="auto"/>
              <w:right w:val="single" w:sz="4" w:space="0" w:color="auto"/>
            </w:tcBorders>
            <w:shd w:val="clear" w:color="auto" w:fill="auto"/>
            <w:noWrap/>
            <w:vAlign w:val="center"/>
            <w:hideMark/>
          </w:tcPr>
          <w:p w14:paraId="7A6D9F3C"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0.61%</w:t>
            </w:r>
          </w:p>
        </w:tc>
        <w:tc>
          <w:tcPr>
            <w:tcW w:w="422" w:type="pct"/>
            <w:tcBorders>
              <w:top w:val="nil"/>
              <w:left w:val="nil"/>
              <w:bottom w:val="double" w:sz="4" w:space="0" w:color="auto"/>
              <w:right w:val="single" w:sz="4" w:space="0" w:color="auto"/>
            </w:tcBorders>
            <w:shd w:val="clear" w:color="auto" w:fill="auto"/>
            <w:noWrap/>
            <w:vAlign w:val="center"/>
            <w:hideMark/>
          </w:tcPr>
          <w:p w14:paraId="5A82B78F"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0.89%</w:t>
            </w:r>
          </w:p>
        </w:tc>
        <w:tc>
          <w:tcPr>
            <w:tcW w:w="424" w:type="pct"/>
            <w:tcBorders>
              <w:top w:val="nil"/>
              <w:left w:val="nil"/>
              <w:bottom w:val="double" w:sz="4" w:space="0" w:color="auto"/>
              <w:right w:val="double" w:sz="4" w:space="0" w:color="auto"/>
            </w:tcBorders>
            <w:shd w:val="clear" w:color="auto" w:fill="auto"/>
            <w:noWrap/>
            <w:vAlign w:val="center"/>
            <w:hideMark/>
          </w:tcPr>
          <w:p w14:paraId="63C8BF0A" w14:textId="77777777" w:rsidR="00C67577" w:rsidRPr="00F53BDA" w:rsidRDefault="00C67577" w:rsidP="0042607E">
            <w:pPr>
              <w:spacing w:line="240" w:lineRule="auto"/>
              <w:jc w:val="right"/>
              <w:rPr>
                <w:rFonts w:eastAsia="Times New Roman" w:cs="Times New Roman"/>
                <w:color w:val="000000"/>
                <w:sz w:val="18"/>
                <w:szCs w:val="18"/>
              </w:rPr>
            </w:pPr>
            <w:r w:rsidRPr="00E118B1">
              <w:rPr>
                <w:rFonts w:eastAsia="Times New Roman" w:cs="Times New Roman"/>
                <w:color w:val="000000"/>
                <w:sz w:val="18"/>
                <w:szCs w:val="18"/>
              </w:rPr>
              <w:t>-20.06%</w:t>
            </w:r>
          </w:p>
        </w:tc>
      </w:tr>
    </w:tbl>
    <w:p w14:paraId="744F40B1" w14:textId="77777777" w:rsidR="00C67577" w:rsidRDefault="00C67577" w:rsidP="00D9283C">
      <w:pPr>
        <w:rPr>
          <w:u w:val="single"/>
        </w:rPr>
        <w:sectPr w:rsidR="00C67577" w:rsidSect="00576FA1">
          <w:pgSz w:w="15840" w:h="12240" w:orient="landscape"/>
          <w:pgMar w:top="1440" w:right="1440" w:bottom="1440" w:left="1440" w:header="720" w:footer="720" w:gutter="0"/>
          <w:cols w:space="720"/>
          <w:docGrid w:linePitch="360"/>
        </w:sectPr>
      </w:pPr>
    </w:p>
    <w:p w14:paraId="15C4C1FB" w14:textId="5A26F376" w:rsidR="0044445A" w:rsidRDefault="0044445A" w:rsidP="00704C92">
      <w:pPr>
        <w:spacing w:line="276" w:lineRule="auto"/>
        <w:ind w:firstLine="720"/>
      </w:pPr>
      <w:r w:rsidRPr="00B83E64">
        <w:rPr>
          <w:u w:val="single"/>
        </w:rPr>
        <w:lastRenderedPageBreak/>
        <w:t>Third</w:t>
      </w:r>
      <w:r>
        <w:t xml:space="preserve">, congestion reduction measures can also be based on work timing policies. </w:t>
      </w:r>
      <w:r w:rsidRPr="00F53BDA">
        <w:rPr>
          <w:color w:val="222222"/>
          <w:shd w:val="clear" w:color="auto" w:fill="FFFFFF"/>
        </w:rPr>
        <w:t>In terms of</w:t>
      </w:r>
      <w:r w:rsidR="000D72A2">
        <w:rPr>
          <w:color w:val="222222"/>
          <w:shd w:val="clear" w:color="auto" w:fill="FFFFFF"/>
        </w:rPr>
        <w:t xml:space="preserve"> </w:t>
      </w:r>
      <w:r w:rsidRPr="00F53BDA">
        <w:rPr>
          <w:color w:val="222222"/>
          <w:shd w:val="clear" w:color="auto" w:fill="FFFFFF"/>
        </w:rPr>
        <w:t xml:space="preserve">elasticity effects, </w:t>
      </w:r>
      <w:r w:rsidR="000D72A2">
        <w:rPr>
          <w:color w:val="222222"/>
          <w:shd w:val="clear" w:color="auto" w:fill="FFFFFF"/>
        </w:rPr>
        <w:t xml:space="preserve">Table </w:t>
      </w:r>
      <w:r w:rsidR="008672A1">
        <w:rPr>
          <w:color w:val="222222"/>
          <w:shd w:val="clear" w:color="auto" w:fill="FFFFFF"/>
        </w:rPr>
        <w:t>5</w:t>
      </w:r>
      <w:r w:rsidR="000D72A2">
        <w:rPr>
          <w:color w:val="222222"/>
          <w:shd w:val="clear" w:color="auto" w:fill="FFFFFF"/>
        </w:rPr>
        <w:t xml:space="preserve"> indicates </w:t>
      </w:r>
      <w:r w:rsidRPr="00F53BDA">
        <w:rPr>
          <w:color w:val="222222"/>
          <w:shd w:val="clear" w:color="auto" w:fill="FFFFFF"/>
        </w:rPr>
        <w:t xml:space="preserve">that </w:t>
      </w:r>
      <w:r w:rsidR="004C16FD">
        <w:rPr>
          <w:color w:val="222222"/>
          <w:shd w:val="clear" w:color="auto" w:fill="FFFFFF"/>
        </w:rPr>
        <w:t xml:space="preserve">the share of private car use is 50% higher during the peak period relative to the off-peak period, with a concomitant </w:t>
      </w:r>
      <w:r w:rsidRPr="00F53BDA">
        <w:rPr>
          <w:color w:val="222222"/>
          <w:shd w:val="clear" w:color="auto" w:fill="FFFFFF"/>
        </w:rPr>
        <w:t xml:space="preserve">reduction in public transportation and walk mode usage </w:t>
      </w:r>
      <w:r w:rsidR="004C16FD">
        <w:rPr>
          <w:color w:val="222222"/>
          <w:shd w:val="clear" w:color="auto" w:fill="FFFFFF"/>
        </w:rPr>
        <w:t xml:space="preserve">during the peak period. </w:t>
      </w:r>
      <w:r w:rsidRPr="00F53BDA">
        <w:rPr>
          <w:color w:val="222222"/>
          <w:shd w:val="clear" w:color="auto" w:fill="FFFFFF"/>
        </w:rPr>
        <w:t>This is presumably because the public modes are slow</w:t>
      </w:r>
      <w:r w:rsidR="004C16FD">
        <w:rPr>
          <w:color w:val="222222"/>
          <w:shd w:val="clear" w:color="auto" w:fill="FFFFFF"/>
        </w:rPr>
        <w:t xml:space="preserve"> and </w:t>
      </w:r>
      <w:r w:rsidRPr="00F53BDA">
        <w:rPr>
          <w:color w:val="222222"/>
          <w:shd w:val="clear" w:color="auto" w:fill="FFFFFF"/>
        </w:rPr>
        <w:t>crowded</w:t>
      </w:r>
      <w:r w:rsidR="00E90067">
        <w:rPr>
          <w:color w:val="222222"/>
          <w:shd w:val="clear" w:color="auto" w:fill="FFFFFF"/>
        </w:rPr>
        <w:t xml:space="preserve"> during peak periods</w:t>
      </w:r>
      <w:r w:rsidRPr="00F53BDA">
        <w:rPr>
          <w:color w:val="222222"/>
          <w:shd w:val="clear" w:color="auto" w:fill="FFFFFF"/>
        </w:rPr>
        <w:t xml:space="preserve">, </w:t>
      </w:r>
      <w:r w:rsidR="00E90067">
        <w:rPr>
          <w:color w:val="222222"/>
          <w:shd w:val="clear" w:color="auto" w:fill="FFFFFF"/>
        </w:rPr>
        <w:t xml:space="preserve">while the walk mode experiences packed crowds during peak periods </w:t>
      </w:r>
      <w:r w:rsidR="008A285E">
        <w:rPr>
          <w:color w:val="222222"/>
          <w:shd w:val="clear" w:color="auto" w:fill="FFFFFF"/>
        </w:rPr>
        <w:t xml:space="preserve">and </w:t>
      </w:r>
      <w:r w:rsidR="00E90067">
        <w:rPr>
          <w:color w:val="222222"/>
          <w:shd w:val="clear" w:color="auto" w:fill="FFFFFF"/>
        </w:rPr>
        <w:t xml:space="preserve">poses traffic safety risks. </w:t>
      </w:r>
      <w:r w:rsidR="00787029">
        <w:rPr>
          <w:color w:val="222222"/>
          <w:shd w:val="clear" w:color="auto" w:fill="FFFFFF"/>
        </w:rPr>
        <w:t xml:space="preserve">In this context, </w:t>
      </w:r>
      <w:r w:rsidRPr="00F53BDA">
        <w:rPr>
          <w:color w:val="222222"/>
          <w:shd w:val="clear" w:color="auto" w:fill="FFFFFF"/>
        </w:rPr>
        <w:t xml:space="preserve">staggered work hours </w:t>
      </w:r>
      <w:r w:rsidR="000350EC">
        <w:rPr>
          <w:color w:val="222222"/>
          <w:shd w:val="clear" w:color="auto" w:fill="FFFFFF"/>
        </w:rPr>
        <w:t xml:space="preserve">can help induce some of </w:t>
      </w:r>
      <w:r w:rsidRPr="00F53BDA">
        <w:rPr>
          <w:color w:val="222222"/>
          <w:shd w:val="clear" w:color="auto" w:fill="FFFFFF"/>
        </w:rPr>
        <w:t xml:space="preserve">the </w:t>
      </w:r>
      <w:r w:rsidR="000350EC">
        <w:rPr>
          <w:color w:val="222222"/>
          <w:shd w:val="clear" w:color="auto" w:fill="FFFFFF"/>
        </w:rPr>
        <w:t>commute traffic to off-peak periods</w:t>
      </w:r>
      <w:r w:rsidR="00787029">
        <w:rPr>
          <w:color w:val="222222"/>
          <w:shd w:val="clear" w:color="auto" w:fill="FFFFFF"/>
        </w:rPr>
        <w:t xml:space="preserve"> (see, for example, </w:t>
      </w:r>
      <w:r w:rsidR="00787029" w:rsidRPr="00357313">
        <w:rPr>
          <w:color w:val="222222"/>
          <w:shd w:val="clear" w:color="auto" w:fill="FFFFFF"/>
        </w:rPr>
        <w:t>Yildirimoglu et al., 2021</w:t>
      </w:r>
      <w:r w:rsidR="00787029">
        <w:rPr>
          <w:color w:val="222222"/>
          <w:shd w:val="clear" w:color="auto" w:fill="FFFFFF"/>
        </w:rPr>
        <w:t>)</w:t>
      </w:r>
      <w:r w:rsidR="000350EC">
        <w:rPr>
          <w:color w:val="222222"/>
          <w:shd w:val="clear" w:color="auto" w:fill="FFFFFF"/>
        </w:rPr>
        <w:t>. This not only can reduce overall commute travel, but also</w:t>
      </w:r>
      <w:r w:rsidR="00787029">
        <w:rPr>
          <w:color w:val="222222"/>
          <w:shd w:val="clear" w:color="auto" w:fill="FFFFFF"/>
        </w:rPr>
        <w:t xml:space="preserve">, based on our results, </w:t>
      </w:r>
      <w:r w:rsidRPr="00F53BDA">
        <w:rPr>
          <w:color w:val="222222"/>
          <w:shd w:val="clear" w:color="auto" w:fill="FFFFFF"/>
        </w:rPr>
        <w:t>increase public transportation usage and decrease private mode usage</w:t>
      </w:r>
      <w:r w:rsidR="000350EC">
        <w:rPr>
          <w:color w:val="222222"/>
          <w:shd w:val="clear" w:color="auto" w:fill="FFFFFF"/>
        </w:rPr>
        <w:t xml:space="preserve"> for the commute trips shifted to the off-peak</w:t>
      </w:r>
      <w:r w:rsidR="00787029">
        <w:rPr>
          <w:color w:val="222222"/>
          <w:shd w:val="clear" w:color="auto" w:fill="FFFFFF"/>
        </w:rPr>
        <w:t xml:space="preserve">. Such a flexible work policy may be particularly palatable in an environment where there is more acceptance of </w:t>
      </w:r>
      <w:r w:rsidR="005F1A6E" w:rsidRPr="000163ED">
        <w:rPr>
          <w:color w:val="222222"/>
          <w:shd w:val="clear" w:color="auto" w:fill="FFFFFF"/>
        </w:rPr>
        <w:t>flexible work arrangements in terms of location and timing</w:t>
      </w:r>
      <w:r w:rsidR="00787029">
        <w:rPr>
          <w:color w:val="222222"/>
          <w:shd w:val="clear" w:color="auto" w:fill="FFFFFF"/>
        </w:rPr>
        <w:t>.</w:t>
      </w:r>
      <w:r w:rsidR="005F1A6E" w:rsidRPr="000163ED">
        <w:rPr>
          <w:color w:val="222222"/>
          <w:shd w:val="clear" w:color="auto" w:fill="FFFFFF"/>
        </w:rPr>
        <w:t xml:space="preserve"> </w:t>
      </w:r>
      <w:r w:rsidR="007208FA" w:rsidRPr="00B83E64">
        <w:rPr>
          <w:color w:val="222222"/>
          <w:u w:val="single"/>
          <w:shd w:val="clear" w:color="auto" w:fill="FFFFFF"/>
        </w:rPr>
        <w:t>Finally</w:t>
      </w:r>
      <w:r w:rsidR="007208FA">
        <w:rPr>
          <w:color w:val="222222"/>
          <w:shd w:val="clear" w:color="auto" w:fill="FFFFFF"/>
        </w:rPr>
        <w:t xml:space="preserve">, </w:t>
      </w:r>
      <w:r w:rsidR="007208FA">
        <w:t>a generic consideration in many developing cities is the a</w:t>
      </w:r>
      <w:r w:rsidR="00637944" w:rsidRPr="000163ED">
        <w:t xml:space="preserve">ccessibility to public transit </w:t>
      </w:r>
      <w:r w:rsidR="00875218" w:rsidRPr="000163ED">
        <w:t>systems</w:t>
      </w:r>
      <w:r w:rsidR="007208FA">
        <w:t xml:space="preserve">, </w:t>
      </w:r>
      <w:r w:rsidR="00637944" w:rsidRPr="000163ED">
        <w:t xml:space="preserve">including the city of Bengaluru. While the bus mode </w:t>
      </w:r>
      <w:r w:rsidR="007208FA">
        <w:t>i</w:t>
      </w:r>
      <w:r w:rsidR="00637944" w:rsidRPr="000163ED">
        <w:t xml:space="preserve">s available to most of the workers in the </w:t>
      </w:r>
      <w:r w:rsidR="00875218" w:rsidRPr="000163ED">
        <w:t>dataset (about 85%) based on their home and work locations</w:t>
      </w:r>
      <w:r w:rsidR="00851ECB">
        <w:t>,</w:t>
      </w:r>
      <w:r w:rsidR="007208FA">
        <w:t xml:space="preserve"> </w:t>
      </w:r>
      <w:r w:rsidR="00875218" w:rsidRPr="000163ED">
        <w:t xml:space="preserve">the metro mode </w:t>
      </w:r>
      <w:r w:rsidR="007208FA">
        <w:t>i</w:t>
      </w:r>
      <w:r w:rsidR="00875218" w:rsidRPr="000163ED">
        <w:t>s available to only about one-third of the workers</w:t>
      </w:r>
      <w:r w:rsidR="00B94FFE">
        <w:t xml:space="preserve"> (see the discussion on availability/feasibility of modes provided in the first paragraph of </w:t>
      </w:r>
      <w:r w:rsidR="004060AC">
        <w:t>S</w:t>
      </w:r>
      <w:r w:rsidR="00B94FFE">
        <w:t>ection 3.1).</w:t>
      </w:r>
      <w:r w:rsidR="001B6C9A">
        <w:t xml:space="preserve"> </w:t>
      </w:r>
      <w:r w:rsidR="00875218" w:rsidRPr="000163ED">
        <w:t xml:space="preserve">Therefore, increasing accessibility to public transit systems is </w:t>
      </w:r>
      <w:r w:rsidR="000163ED">
        <w:t xml:space="preserve">important for </w:t>
      </w:r>
      <w:r w:rsidR="00875218" w:rsidRPr="000163ED">
        <w:t xml:space="preserve">sustainability. </w:t>
      </w:r>
      <w:r w:rsidR="007208FA">
        <w:t>I</w:t>
      </w:r>
      <w:r w:rsidR="00875218" w:rsidRPr="000163ED">
        <w:t xml:space="preserve">n </w:t>
      </w:r>
      <w:r w:rsidR="007208FA">
        <w:t xml:space="preserve">a </w:t>
      </w:r>
      <w:r w:rsidR="00875218" w:rsidRPr="000163ED">
        <w:t xml:space="preserve">policy-specific analysis, we decreased the </w:t>
      </w:r>
      <w:r w:rsidR="007208FA">
        <w:t xml:space="preserve">out-of-vehicle travel time (as part of the total travel time) </w:t>
      </w:r>
      <w:r w:rsidR="00875218" w:rsidRPr="000163ED">
        <w:t xml:space="preserve">for the bus and the metro modes by 50% and compared the modal shares </w:t>
      </w:r>
      <w:r w:rsidR="00875218" w:rsidRPr="007208FA">
        <w:t>to that of the “base” case. This analysis was specific to a subset of the sample in which at least one of the public transit modes (bus and metro) was available to the user</w:t>
      </w:r>
      <w:r w:rsidR="000163ED">
        <w:t>.</w:t>
      </w:r>
      <w:r w:rsidR="00875218" w:rsidRPr="000163ED">
        <w:t xml:space="preserve"> </w:t>
      </w:r>
      <w:r w:rsidR="000163ED">
        <w:t xml:space="preserve">Based on the availability criteria specified earlier, this out-of-vehicle travel time reduction resulted in an 8% increase in the </w:t>
      </w:r>
      <w:r w:rsidR="00B94FFE">
        <w:t xml:space="preserve">combined share </w:t>
      </w:r>
      <w:r w:rsidR="000163ED">
        <w:t>of both modes, and about a 10</w:t>
      </w:r>
      <w:r w:rsidR="00B94FFE">
        <w:t>%</w:t>
      </w:r>
      <w:r w:rsidR="004F79F1" w:rsidRPr="000163ED">
        <w:t xml:space="preserve"> </w:t>
      </w:r>
      <w:r w:rsidR="000163ED">
        <w:t xml:space="preserve">decrease </w:t>
      </w:r>
      <w:r w:rsidR="004F79F1" w:rsidRPr="000163ED">
        <w:t xml:space="preserve">in </w:t>
      </w:r>
      <w:r w:rsidR="008A285E">
        <w:t xml:space="preserve">the </w:t>
      </w:r>
      <w:r w:rsidR="004F79F1" w:rsidRPr="000163ED">
        <w:t>private</w:t>
      </w:r>
      <w:r w:rsidR="008A285E">
        <w:t xml:space="preserve"> car</w:t>
      </w:r>
      <w:r w:rsidR="004F79F1" w:rsidRPr="000163ED">
        <w:t xml:space="preserve"> mode</w:t>
      </w:r>
      <w:r w:rsidR="000E2D26" w:rsidRPr="000163ED">
        <w:t xml:space="preserve"> </w:t>
      </w:r>
      <w:r w:rsidR="000163ED">
        <w:t>share</w:t>
      </w:r>
      <w:r w:rsidR="004F79F1" w:rsidRPr="000163ED">
        <w:t>.</w:t>
      </w:r>
      <w:r w:rsidR="000E2D26" w:rsidRPr="000163ED">
        <w:t xml:space="preserve"> </w:t>
      </w:r>
      <w:r w:rsidR="00ED65F2">
        <w:t>Thus</w:t>
      </w:r>
      <w:r w:rsidR="00ED65F2" w:rsidRPr="00ED65F2">
        <w:t>, enhancing the accessibility of the public transit network by improving supply-side facilities, such as implementing dedicated feeder routes, increasing the number of stops or stations located within a reasonable walking distance of high-density residential areas, and expanding the transit network, particularly the metro mode, can potentially result in a significant shift in commute mode shares from private transportation to sustainable modes of travel.</w:t>
      </w:r>
    </w:p>
    <w:p w14:paraId="422684DF" w14:textId="77777777" w:rsidR="00704C92" w:rsidRDefault="00704C92" w:rsidP="00704C92">
      <w:pPr>
        <w:spacing w:line="276" w:lineRule="auto"/>
        <w:ind w:firstLine="720"/>
        <w:rPr>
          <w:rFonts w:cs="Times New Roman"/>
          <w:szCs w:val="24"/>
        </w:rPr>
      </w:pPr>
    </w:p>
    <w:p w14:paraId="1F80CBC8" w14:textId="058A0C96" w:rsidR="002451B4" w:rsidRDefault="000E1310" w:rsidP="00704C92">
      <w:pPr>
        <w:pStyle w:val="Heading3"/>
        <w:spacing w:before="0" w:after="0" w:line="276" w:lineRule="auto"/>
      </w:pPr>
      <w:r>
        <w:t xml:space="preserve">Consequences </w:t>
      </w:r>
      <w:r w:rsidR="002451B4">
        <w:t>of</w:t>
      </w:r>
      <w:r w:rsidR="00862D3E">
        <w:t xml:space="preserve"> ignoring non-normality in parameter distribution</w:t>
      </w:r>
    </w:p>
    <w:p w14:paraId="19094D0C" w14:textId="51BFAB25" w:rsidR="00F16B79" w:rsidRDefault="00F16B79" w:rsidP="00704C92">
      <w:pPr>
        <w:spacing w:line="276" w:lineRule="auto"/>
      </w:pPr>
      <w:r>
        <w:t>In this section, we briefly</w:t>
      </w:r>
      <w:r w:rsidR="00E154BA">
        <w:t xml:space="preserve"> discuss the pitfalls of ignoring non-normality in </w:t>
      </w:r>
      <w:r w:rsidR="000350EC">
        <w:t xml:space="preserve">the </w:t>
      </w:r>
      <w:r w:rsidR="00E154BA">
        <w:t>parameter distribution of travel attributes</w:t>
      </w:r>
      <w:r w:rsidR="000E1310">
        <w:t xml:space="preserve">. To highlight this issue, we </w:t>
      </w:r>
      <w:r>
        <w:t xml:space="preserve">compute the “pseudo” elasticity effects for the N-MNP that ignores the non-normality in </w:t>
      </w:r>
      <w:r w:rsidR="00C045AB">
        <w:t xml:space="preserve">the distribution of the travel time coefficient </w:t>
      </w:r>
      <w:r>
        <w:t xml:space="preserve">(the </w:t>
      </w:r>
      <w:r w:rsidR="00C045AB">
        <w:t xml:space="preserve">corresponding </w:t>
      </w:r>
      <w:r>
        <w:t xml:space="preserve">table is suppressed </w:t>
      </w:r>
      <w:r w:rsidR="00C045AB">
        <w:t>to conserve on space</w:t>
      </w:r>
      <w:r>
        <w:t xml:space="preserve">) </w:t>
      </w:r>
      <w:r w:rsidR="000E1310">
        <w:t xml:space="preserve">and compare these </w:t>
      </w:r>
      <w:r w:rsidR="004E7D68">
        <w:t>with</w:t>
      </w:r>
      <w:r>
        <w:t xml:space="preserve"> the </w:t>
      </w:r>
      <w:r w:rsidR="00C045AB">
        <w:t xml:space="preserve">results from the </w:t>
      </w:r>
      <w:r>
        <w:t>F-MNP</w:t>
      </w:r>
      <w:r w:rsidR="00C045AB">
        <w:t xml:space="preserve"> model</w:t>
      </w:r>
      <w:r>
        <w:t xml:space="preserve">. Although there </w:t>
      </w:r>
      <w:r w:rsidR="004E7D68">
        <w:t>are</w:t>
      </w:r>
      <w:r>
        <w:t xml:space="preserve"> a few fairly significant differences in the “pseudo” elasticity effects of the sociodemographic variables</w:t>
      </w:r>
      <w:r w:rsidR="00A50191">
        <w:t xml:space="preserve"> between the two models, we limit our discussion to the differences in the elasticity effects of the travel attributes. </w:t>
      </w:r>
      <w:r w:rsidR="00A476B7">
        <w:t xml:space="preserve">Our analysis from Table </w:t>
      </w:r>
      <w:r w:rsidR="008672A1">
        <w:t>5</w:t>
      </w:r>
      <w:r w:rsidR="00A476B7">
        <w:t xml:space="preserve"> indicates that reducing the travel times of buses and metro by 2</w:t>
      </w:r>
      <w:r w:rsidR="002358B4">
        <w:t>5</w:t>
      </w:r>
      <w:r w:rsidR="00A476B7">
        <w:t xml:space="preserve">% leads to an </w:t>
      </w:r>
      <w:r w:rsidR="00A476B7" w:rsidRPr="00EB4E8F">
        <w:t>increase of about 8</w:t>
      </w:r>
      <w:r w:rsidR="002358B4" w:rsidRPr="00EB4E8F">
        <w:t>.</w:t>
      </w:r>
      <w:r w:rsidR="00EB4E8F" w:rsidRPr="00E118B1">
        <w:t>7</w:t>
      </w:r>
      <w:r w:rsidR="00A476B7" w:rsidRPr="00EB4E8F">
        <w:t xml:space="preserve">% </w:t>
      </w:r>
      <w:r w:rsidR="00FB2053">
        <w:t xml:space="preserve">(=5.01+5.73-1.16-0.9) </w:t>
      </w:r>
      <w:r w:rsidR="00C045AB">
        <w:t xml:space="preserve">share </w:t>
      </w:r>
      <w:r w:rsidR="00A476B7" w:rsidRPr="00EB4E8F">
        <w:t>in</w:t>
      </w:r>
      <w:r w:rsidR="00A476B7">
        <w:t xml:space="preserve"> public transportation usage</w:t>
      </w:r>
      <w:r w:rsidR="00D34DF9">
        <w:t>. A similar decrease in travel time</w:t>
      </w:r>
      <w:r w:rsidR="00C045AB">
        <w:t xml:space="preserve">, as estimated by </w:t>
      </w:r>
      <w:r w:rsidR="00D34DF9">
        <w:t>the N-MNP model</w:t>
      </w:r>
      <w:r w:rsidR="00C045AB">
        <w:t>,</w:t>
      </w:r>
      <w:r w:rsidR="00D34DF9">
        <w:t xml:space="preserve"> suggests an increase of </w:t>
      </w:r>
      <w:r w:rsidR="00EC7F8D">
        <w:t>6.3</w:t>
      </w:r>
      <w:r w:rsidR="00D34DF9">
        <w:t xml:space="preserve">% </w:t>
      </w:r>
      <w:r w:rsidR="00C045AB">
        <w:t xml:space="preserve">share </w:t>
      </w:r>
      <w:r w:rsidR="00D34DF9">
        <w:t>in public transportation</w:t>
      </w:r>
      <w:r w:rsidR="00C045AB">
        <w:t xml:space="preserve"> use</w:t>
      </w:r>
      <w:r w:rsidR="00D34DF9">
        <w:t xml:space="preserve">. Although the </w:t>
      </w:r>
      <w:r w:rsidR="00C045AB">
        <w:t>underestimation from the N-MNP model</w:t>
      </w:r>
      <w:r w:rsidR="00D34DF9">
        <w:t xml:space="preserve"> </w:t>
      </w:r>
      <w:r w:rsidR="00C045AB">
        <w:t xml:space="preserve">seems </w:t>
      </w:r>
      <w:r w:rsidR="00D34DF9">
        <w:t xml:space="preserve">moderate, </w:t>
      </w:r>
      <w:r w:rsidR="00C045AB">
        <w:t>it can be enough to</w:t>
      </w:r>
      <w:r w:rsidR="000350EC">
        <w:t xml:space="preserve"> </w:t>
      </w:r>
      <w:r w:rsidR="000350EC">
        <w:lastRenderedPageBreak/>
        <w:t>discourage</w:t>
      </w:r>
      <w:r w:rsidR="00C045AB">
        <w:t xml:space="preserve"> investments in the </w:t>
      </w:r>
      <w:r w:rsidR="00D34DF9">
        <w:t xml:space="preserve">design of </w:t>
      </w:r>
      <w:r w:rsidR="00EB4E8F">
        <w:t>exclusive bus</w:t>
      </w:r>
      <w:r w:rsidR="00D34DF9">
        <w:t xml:space="preserve"> lanes or in decisions related to improving the supply side of metro services. </w:t>
      </w:r>
      <w:r w:rsidR="00402E10">
        <w:t>Similarly, comparing the “pseudo” elasticities for the travel cost increase treatment, our proposed model results suggest that private car use</w:t>
      </w:r>
      <w:r w:rsidR="00C045AB">
        <w:t xml:space="preserve"> share </w:t>
      </w:r>
      <w:r w:rsidR="00402E10">
        <w:t xml:space="preserve">would reduce, on average, by about </w:t>
      </w:r>
      <w:r w:rsidR="00EB4E8F">
        <w:t>20</w:t>
      </w:r>
      <w:r w:rsidR="00402E10">
        <w:t>% when travel cost</w:t>
      </w:r>
      <w:r w:rsidR="004E7D68">
        <w:t>s</w:t>
      </w:r>
      <w:r w:rsidR="00402E10">
        <w:t xml:space="preserve"> for cars </w:t>
      </w:r>
      <w:r w:rsidR="004E7D68">
        <w:t>are</w:t>
      </w:r>
      <w:r w:rsidR="00402E10">
        <w:t xml:space="preserve"> increased by 2</w:t>
      </w:r>
      <w:r w:rsidR="002358B4">
        <w:t>5</w:t>
      </w:r>
      <w:r w:rsidR="00402E10">
        <w:t>%</w:t>
      </w:r>
      <w:r w:rsidR="004E7D68">
        <w:t>,</w:t>
      </w:r>
      <w:r w:rsidR="00402E10">
        <w:t xml:space="preserve"> while the </w:t>
      </w:r>
      <w:r w:rsidR="00C045AB">
        <w:t>N</w:t>
      </w:r>
      <w:r w:rsidR="00402E10">
        <w:t>-MNP model indicate</w:t>
      </w:r>
      <w:r w:rsidR="00C045AB">
        <w:t>s</w:t>
      </w:r>
      <w:r w:rsidR="00402E10">
        <w:t xml:space="preserve"> a decrease of about 1</w:t>
      </w:r>
      <w:r w:rsidR="002A2EFC">
        <w:t>7</w:t>
      </w:r>
      <w:r w:rsidR="00402E10">
        <w:t xml:space="preserve">% in the private car use. Once again, though the difference seems small, </w:t>
      </w:r>
      <w:r w:rsidR="00C045AB">
        <w:t xml:space="preserve">it can be enough to misinform the </w:t>
      </w:r>
      <w:r w:rsidR="00402E10">
        <w:t>evaluation and economic analysis of critical policies such as those associated with congestion pricing and purchase taxation</w:t>
      </w:r>
      <w:r w:rsidR="00C045AB">
        <w:t>.</w:t>
      </w:r>
      <w:r w:rsidR="00402E10">
        <w:t xml:space="preserve"> </w:t>
      </w:r>
    </w:p>
    <w:p w14:paraId="34F27A9E" w14:textId="321B79C1" w:rsidR="002451B4" w:rsidRDefault="00402E10" w:rsidP="00704C92">
      <w:pPr>
        <w:spacing w:line="276" w:lineRule="auto"/>
        <w:ind w:firstLine="720"/>
      </w:pPr>
      <w:r>
        <w:t xml:space="preserve">Another </w:t>
      </w:r>
      <w:r w:rsidR="00D71E8F">
        <w:t>result</w:t>
      </w:r>
      <w:r w:rsidR="00D75DEA">
        <w:t xml:space="preserve"> of ignoring non-normality in travel time and travel cost coefficients, as evident from the discussion in </w:t>
      </w:r>
      <w:r w:rsidR="004060AC">
        <w:t>S</w:t>
      </w:r>
      <w:r w:rsidR="00D75DEA">
        <w:t>ection</w:t>
      </w:r>
      <w:r w:rsidR="00565EEB">
        <w:t xml:space="preserve"> 3.2, is the</w:t>
      </w:r>
      <w:r w:rsidR="000E1310">
        <w:t xml:space="preserve"> underestimation</w:t>
      </w:r>
      <w:r w:rsidR="00565EEB">
        <w:t xml:space="preserve"> of the </w:t>
      </w:r>
      <w:r w:rsidR="002358B4">
        <w:t>VTTS</w:t>
      </w:r>
      <w:r w:rsidR="000E1310">
        <w:t xml:space="preserve">, </w:t>
      </w:r>
      <w:r w:rsidR="00565EEB" w:rsidRPr="00E118B1">
        <w:t>which</w:t>
      </w:r>
      <w:r w:rsidR="00565EEB">
        <w:t xml:space="preserve"> </w:t>
      </w:r>
      <w:r w:rsidR="000E1310">
        <w:t xml:space="preserve">can </w:t>
      </w:r>
      <w:r w:rsidR="00565EEB">
        <w:t xml:space="preserve">have significant economic and </w:t>
      </w:r>
      <w:r w:rsidR="004E7D68">
        <w:t xml:space="preserve">travel </w:t>
      </w:r>
      <w:r w:rsidR="00565EEB">
        <w:t>deman</w:t>
      </w:r>
      <w:r w:rsidR="004E7D68">
        <w:t>d</w:t>
      </w:r>
      <w:r w:rsidR="00565EEB">
        <w:t xml:space="preserve">-related consequences. </w:t>
      </w:r>
      <w:r w:rsidR="000350EC">
        <w:t>T</w:t>
      </w:r>
      <w:r w:rsidR="00565EEB">
        <w:t>h</w:t>
      </w:r>
      <w:r w:rsidR="000E1310">
        <w:t xml:space="preserve">e VTTS metric </w:t>
      </w:r>
      <w:r w:rsidR="00565EEB">
        <w:t>is often used in cost-benefit analysis in transportation infrastructure investment</w:t>
      </w:r>
      <w:r w:rsidR="000E1310">
        <w:t>s</w:t>
      </w:r>
      <w:r w:rsidR="00565EEB">
        <w:t xml:space="preserve">. Moreover, toll prices, exclusive-lane usage, </w:t>
      </w:r>
      <w:r w:rsidR="000E1310">
        <w:t xml:space="preserve">and </w:t>
      </w:r>
      <w:r w:rsidR="00565EEB">
        <w:t xml:space="preserve">time-of-day based congestion pricing </w:t>
      </w:r>
      <w:r w:rsidR="000E1310">
        <w:t xml:space="preserve">strategies </w:t>
      </w:r>
      <w:r w:rsidR="00565EEB">
        <w:t xml:space="preserve">are all </w:t>
      </w:r>
      <w:r w:rsidR="00311458">
        <w:t>generally</w:t>
      </w:r>
      <w:r w:rsidR="00565EEB">
        <w:t xml:space="preserve"> based on VTTS</w:t>
      </w:r>
      <w:r w:rsidR="00284AC0">
        <w:t xml:space="preserve"> estimates</w:t>
      </w:r>
      <w:r w:rsidR="000E1310">
        <w:t xml:space="preserve"> </w:t>
      </w:r>
      <w:r w:rsidR="000E1310" w:rsidRPr="00585B5A">
        <w:t>(</w:t>
      </w:r>
      <w:r w:rsidR="000E1310" w:rsidRPr="00D9283C">
        <w:t>see</w:t>
      </w:r>
      <w:r w:rsidR="00CE2383" w:rsidRPr="00D9283C">
        <w:t>, for example,</w:t>
      </w:r>
      <w:r w:rsidR="000E1310" w:rsidRPr="00D9283C">
        <w:t xml:space="preserve"> </w:t>
      </w:r>
      <w:r w:rsidR="00CE2383" w:rsidRPr="00D9283C">
        <w:t>Börjesson</w:t>
      </w:r>
      <w:r w:rsidR="00CE2383">
        <w:t xml:space="preserve"> et al., 2023</w:t>
      </w:r>
      <w:r w:rsidR="000E1310">
        <w:t>)</w:t>
      </w:r>
      <w:r w:rsidR="00565EEB">
        <w:t xml:space="preserve">. </w:t>
      </w:r>
      <w:r w:rsidR="000E1310">
        <w:t xml:space="preserve">But </w:t>
      </w:r>
      <w:r w:rsidR="004837EB">
        <w:t xml:space="preserve">applying </w:t>
      </w:r>
      <w:r w:rsidR="000E1310">
        <w:t>an adjustment</w:t>
      </w:r>
      <w:r w:rsidR="004837EB">
        <w:t xml:space="preserve"> factor </w:t>
      </w:r>
      <w:r w:rsidR="000E1310">
        <w:t xml:space="preserve">off </w:t>
      </w:r>
      <w:r w:rsidR="004837EB">
        <w:t xml:space="preserve">an </w:t>
      </w:r>
      <w:r w:rsidR="000350EC">
        <w:t xml:space="preserve">already </w:t>
      </w:r>
      <w:r w:rsidR="004837EB">
        <w:t>erroneously computed</w:t>
      </w:r>
      <w:r w:rsidR="002358B4">
        <w:t xml:space="preserve"> </w:t>
      </w:r>
      <w:r w:rsidR="004837EB">
        <w:t>VTTS value will</w:t>
      </w:r>
      <w:r w:rsidR="000E1310">
        <w:t xml:space="preserve"> </w:t>
      </w:r>
      <w:r w:rsidR="004837EB">
        <w:t>bias results and</w:t>
      </w:r>
      <w:r w:rsidR="000E1310">
        <w:t xml:space="preserve"> </w:t>
      </w:r>
      <w:r w:rsidR="004837EB">
        <w:t>compound errors in future scenario planning.</w:t>
      </w:r>
    </w:p>
    <w:p w14:paraId="00B567CD" w14:textId="77777777" w:rsidR="00704C92" w:rsidRPr="00FE5A12" w:rsidRDefault="00704C92" w:rsidP="00704C92">
      <w:pPr>
        <w:spacing w:line="276" w:lineRule="auto"/>
        <w:ind w:firstLine="432"/>
      </w:pPr>
    </w:p>
    <w:p w14:paraId="2F8471E9" w14:textId="0FFECED3" w:rsidR="00D65CA4" w:rsidRPr="00F53BDA" w:rsidRDefault="0017745A" w:rsidP="00704C92">
      <w:pPr>
        <w:pStyle w:val="Heading1"/>
        <w:spacing w:before="0" w:after="0" w:line="276" w:lineRule="auto"/>
      </w:pPr>
      <w:r>
        <w:t>CONCLUSION</w:t>
      </w:r>
    </w:p>
    <w:p w14:paraId="560849E9" w14:textId="050F6DCE" w:rsidR="00EE00BF" w:rsidRPr="00F53BDA" w:rsidRDefault="00592BD9" w:rsidP="00704C92">
      <w:pPr>
        <w:spacing w:line="276" w:lineRule="auto"/>
        <w:rPr>
          <w:rFonts w:cs="Times New Roman"/>
          <w:szCs w:val="24"/>
        </w:rPr>
      </w:pPr>
      <w:r w:rsidRPr="00F53BDA">
        <w:rPr>
          <w:rFonts w:cs="Times New Roman"/>
          <w:szCs w:val="24"/>
        </w:rPr>
        <w:t xml:space="preserve">There is a critical need to address issues </w:t>
      </w:r>
      <w:r w:rsidR="00AA3DBD">
        <w:rPr>
          <w:rFonts w:cs="Times New Roman"/>
          <w:szCs w:val="24"/>
        </w:rPr>
        <w:t xml:space="preserve">associated with traffic congestion and environmental </w:t>
      </w:r>
      <w:r w:rsidR="008C13AF">
        <w:rPr>
          <w:rFonts w:cs="Times New Roman"/>
          <w:szCs w:val="24"/>
        </w:rPr>
        <w:t>considerations</w:t>
      </w:r>
      <w:r w:rsidR="000350EC">
        <w:rPr>
          <w:rFonts w:cs="Times New Roman"/>
          <w:szCs w:val="24"/>
        </w:rPr>
        <w:t xml:space="preserve"> in developing economies</w:t>
      </w:r>
      <w:r w:rsidR="008C13AF">
        <w:rPr>
          <w:rFonts w:cs="Times New Roman"/>
          <w:szCs w:val="24"/>
        </w:rPr>
        <w:t xml:space="preserve">, including ways to </w:t>
      </w:r>
      <w:r w:rsidRPr="00F53BDA">
        <w:rPr>
          <w:rFonts w:cs="Times New Roman"/>
          <w:szCs w:val="24"/>
        </w:rPr>
        <w:t>shif</w:t>
      </w:r>
      <w:r w:rsidR="008C13AF">
        <w:rPr>
          <w:rFonts w:cs="Times New Roman"/>
          <w:szCs w:val="24"/>
        </w:rPr>
        <w:t>t</w:t>
      </w:r>
      <w:r w:rsidRPr="00F53BDA">
        <w:rPr>
          <w:rFonts w:cs="Times New Roman"/>
          <w:szCs w:val="24"/>
        </w:rPr>
        <w:t xml:space="preserve"> travelers from private non-sustainable modes to sustainable public and non-motorized </w:t>
      </w:r>
      <w:r w:rsidR="008C13AF">
        <w:rPr>
          <w:rFonts w:cs="Times New Roman"/>
          <w:szCs w:val="24"/>
        </w:rPr>
        <w:t xml:space="preserve">transportation </w:t>
      </w:r>
      <w:r w:rsidRPr="00F53BDA">
        <w:rPr>
          <w:rFonts w:cs="Times New Roman"/>
          <w:szCs w:val="24"/>
        </w:rPr>
        <w:t>modes. In this context, mode choice behavior studies c</w:t>
      </w:r>
      <w:r w:rsidR="008C13AF">
        <w:rPr>
          <w:rFonts w:cs="Times New Roman"/>
          <w:szCs w:val="24"/>
        </w:rPr>
        <w:t>an</w:t>
      </w:r>
      <w:r w:rsidRPr="00F53BDA">
        <w:rPr>
          <w:rFonts w:cs="Times New Roman"/>
          <w:szCs w:val="24"/>
        </w:rPr>
        <w:t xml:space="preserve"> provide </w:t>
      </w:r>
      <w:r w:rsidR="008C13AF">
        <w:rPr>
          <w:rFonts w:cs="Times New Roman"/>
          <w:szCs w:val="24"/>
        </w:rPr>
        <w:t xml:space="preserve">important </w:t>
      </w:r>
      <w:r w:rsidRPr="00F53BDA">
        <w:rPr>
          <w:rFonts w:cs="Times New Roman"/>
          <w:szCs w:val="24"/>
        </w:rPr>
        <w:t xml:space="preserve">insights. </w:t>
      </w:r>
      <w:r w:rsidR="008C13AF">
        <w:rPr>
          <w:rFonts w:cs="Times New Roman"/>
          <w:szCs w:val="24"/>
        </w:rPr>
        <w:t>I</w:t>
      </w:r>
      <w:r w:rsidR="002C6073" w:rsidRPr="00F53BDA">
        <w:rPr>
          <w:rFonts w:cs="Times New Roman"/>
          <w:szCs w:val="24"/>
        </w:rPr>
        <w:t>n our current study, we propose a new flexible random parameter multinomial probit (</w:t>
      </w:r>
      <w:r w:rsidR="00EC7F8D">
        <w:rPr>
          <w:rFonts w:cs="Times New Roman"/>
          <w:szCs w:val="24"/>
        </w:rPr>
        <w:t>F-</w:t>
      </w:r>
      <w:r w:rsidR="002C6073" w:rsidRPr="00F53BDA">
        <w:rPr>
          <w:rFonts w:cs="Times New Roman"/>
          <w:szCs w:val="24"/>
        </w:rPr>
        <w:t xml:space="preserve">MNP) model </w:t>
      </w:r>
      <w:r w:rsidR="008C13AF">
        <w:rPr>
          <w:rFonts w:cs="Times New Roman"/>
          <w:szCs w:val="24"/>
        </w:rPr>
        <w:t>that</w:t>
      </w:r>
      <w:r w:rsidR="002C6073" w:rsidRPr="00F53BDA">
        <w:rPr>
          <w:rFonts w:cs="Times New Roman"/>
          <w:szCs w:val="24"/>
        </w:rPr>
        <w:t xml:space="preserve"> allows for non-normality in parameter sensitivity. Using the YJ transformation technique, we construct an implicit Gaussian copula to form a multivariate distribution of the random coefficients with</w:t>
      </w:r>
      <w:r w:rsidR="00851ECB">
        <w:rPr>
          <w:rFonts w:cs="Times New Roman"/>
          <w:szCs w:val="24"/>
        </w:rPr>
        <w:t xml:space="preserve"> a</w:t>
      </w:r>
      <w:r w:rsidR="002C6073" w:rsidRPr="00F53BDA">
        <w:rPr>
          <w:rFonts w:cs="Times New Roman"/>
          <w:szCs w:val="24"/>
        </w:rPr>
        <w:t xml:space="preserve"> flexible dependence structure. The proposed model is estimated using a hybrid approach of simulation-based likelihood estimation and analytic approximation</w:t>
      </w:r>
      <w:r w:rsidR="00F96558" w:rsidRPr="00F53BDA">
        <w:rPr>
          <w:rFonts w:cs="Times New Roman"/>
          <w:szCs w:val="24"/>
        </w:rPr>
        <w:t xml:space="preserve"> of</w:t>
      </w:r>
      <w:r w:rsidR="002C6073" w:rsidRPr="00F53BDA">
        <w:rPr>
          <w:rFonts w:cs="Times New Roman"/>
          <w:szCs w:val="24"/>
        </w:rPr>
        <w:t xml:space="preserve"> multivariate normal integrals. </w:t>
      </w:r>
    </w:p>
    <w:p w14:paraId="6E39BF96" w14:textId="6DDDC004" w:rsidR="00FD5EE9" w:rsidRDefault="002C6073" w:rsidP="009A4941">
      <w:pPr>
        <w:spacing w:line="276" w:lineRule="auto"/>
        <w:rPr>
          <w:rFonts w:cs="Times New Roman"/>
          <w:szCs w:val="24"/>
        </w:rPr>
      </w:pPr>
      <w:r w:rsidRPr="00F53BDA">
        <w:rPr>
          <w:rFonts w:cs="Times New Roman"/>
          <w:szCs w:val="24"/>
        </w:rPr>
        <w:tab/>
      </w:r>
      <w:bookmarkStart w:id="14" w:name="_Hlk127823297"/>
      <w:r w:rsidRPr="00F53BDA">
        <w:rPr>
          <w:rFonts w:cs="Times New Roman"/>
          <w:szCs w:val="24"/>
        </w:rPr>
        <w:t>Using our</w:t>
      </w:r>
      <w:r w:rsidR="008C13AF">
        <w:rPr>
          <w:rFonts w:cs="Times New Roman"/>
          <w:szCs w:val="24"/>
        </w:rPr>
        <w:t xml:space="preserve"> </w:t>
      </w:r>
      <w:r w:rsidRPr="00F53BDA">
        <w:rPr>
          <w:rFonts w:cs="Times New Roman"/>
          <w:szCs w:val="24"/>
        </w:rPr>
        <w:t xml:space="preserve">model, </w:t>
      </w:r>
      <w:bookmarkStart w:id="15" w:name="_Hlk127823346"/>
      <w:bookmarkEnd w:id="14"/>
      <w:r w:rsidRPr="00F53BDA">
        <w:rPr>
          <w:rFonts w:cs="Times New Roman"/>
          <w:szCs w:val="24"/>
        </w:rPr>
        <w:t>we investigate the</w:t>
      </w:r>
      <w:r w:rsidR="00EE764F" w:rsidRPr="00F53BDA">
        <w:rPr>
          <w:rFonts w:cs="Times New Roman"/>
          <w:szCs w:val="24"/>
        </w:rPr>
        <w:t xml:space="preserve"> commute</w:t>
      </w:r>
      <w:r w:rsidRPr="00F53BDA">
        <w:rPr>
          <w:rFonts w:cs="Times New Roman"/>
          <w:szCs w:val="24"/>
        </w:rPr>
        <w:t xml:space="preserve"> mode choice behavior </w:t>
      </w:r>
      <w:r w:rsidR="008C13AF">
        <w:rPr>
          <w:rFonts w:cs="Times New Roman"/>
          <w:szCs w:val="24"/>
        </w:rPr>
        <w:t>of</w:t>
      </w:r>
      <w:r w:rsidR="00EE764F" w:rsidRPr="00F53BDA">
        <w:rPr>
          <w:rFonts w:cs="Times New Roman"/>
          <w:szCs w:val="24"/>
        </w:rPr>
        <w:t xml:space="preserve"> workers in the </w:t>
      </w:r>
      <w:r w:rsidR="0062760E">
        <w:rPr>
          <w:rFonts w:cs="Times New Roman"/>
          <w:szCs w:val="24"/>
        </w:rPr>
        <w:t xml:space="preserve">Indian </w:t>
      </w:r>
      <w:r w:rsidR="00EE764F" w:rsidRPr="00F53BDA">
        <w:rPr>
          <w:rFonts w:cs="Times New Roman"/>
          <w:szCs w:val="24"/>
        </w:rPr>
        <w:t>city of Bengaluru</w:t>
      </w:r>
      <w:bookmarkEnd w:id="15"/>
      <w:r w:rsidR="00EE764F" w:rsidRPr="00F53BDA">
        <w:rPr>
          <w:rFonts w:cs="Times New Roman"/>
          <w:szCs w:val="24"/>
        </w:rPr>
        <w:t xml:space="preserve">. </w:t>
      </w:r>
      <w:r w:rsidR="00F96558" w:rsidRPr="00F53BDA">
        <w:rPr>
          <w:rFonts w:cs="Times New Roman"/>
          <w:szCs w:val="24"/>
        </w:rPr>
        <w:t xml:space="preserve">The data is drawn from a survey </w:t>
      </w:r>
      <w:r w:rsidR="004B2FD8" w:rsidRPr="00F53BDA">
        <w:rPr>
          <w:rFonts w:cs="Times New Roman"/>
          <w:szCs w:val="24"/>
        </w:rPr>
        <w:t xml:space="preserve">administered </w:t>
      </w:r>
      <w:r w:rsidR="004B2FD8">
        <w:rPr>
          <w:rFonts w:cs="Times New Roman"/>
          <w:szCs w:val="24"/>
        </w:rPr>
        <w:t xml:space="preserve">from February to April of 2022 </w:t>
      </w:r>
      <w:r w:rsidR="004B2FD8" w:rsidRPr="00DD494E">
        <w:rPr>
          <w:rFonts w:eastAsia="SimSun"/>
        </w:rPr>
        <w:t xml:space="preserve">to collect information </w:t>
      </w:r>
      <w:r w:rsidR="004B2FD8">
        <w:rPr>
          <w:rFonts w:eastAsia="SimSun"/>
        </w:rPr>
        <w:t>on</w:t>
      </w:r>
      <w:r w:rsidR="004B2FD8" w:rsidRPr="00DD494E">
        <w:rPr>
          <w:rFonts w:eastAsia="SimSun"/>
        </w:rPr>
        <w:t xml:space="preserve"> the routine travel pattern of the </w:t>
      </w:r>
      <w:r w:rsidR="004B2FD8">
        <w:rPr>
          <w:rFonts w:eastAsia="SimSun"/>
        </w:rPr>
        <w:t>residents of Bengaluru. The survey asked respondents about their routine travel destination, the purpose and most frequently used mode of travel to the routine destination</w:t>
      </w:r>
      <w:r w:rsidR="004B2FD8" w:rsidRPr="00DD494E">
        <w:rPr>
          <w:rFonts w:eastAsia="SimSun"/>
        </w:rPr>
        <w:t>.</w:t>
      </w:r>
      <w:r w:rsidR="00A329D2">
        <w:rPr>
          <w:rFonts w:eastAsia="SimSun"/>
        </w:rPr>
        <w:t xml:space="preserve"> For this study, we used the data of only those who reported commuting as their routine travel. </w:t>
      </w:r>
      <w:r w:rsidR="00F96558" w:rsidRPr="00F53BDA">
        <w:rPr>
          <w:rFonts w:cs="Times New Roman"/>
          <w:szCs w:val="24"/>
        </w:rPr>
        <w:t>The survey al</w:t>
      </w:r>
      <w:r w:rsidR="00B84BF8" w:rsidRPr="00F53BDA">
        <w:rPr>
          <w:rFonts w:cs="Times New Roman"/>
          <w:szCs w:val="24"/>
        </w:rPr>
        <w:t xml:space="preserve">so elicited information </w:t>
      </w:r>
      <w:r w:rsidR="00FD5EE9">
        <w:rPr>
          <w:rFonts w:cs="Times New Roman"/>
          <w:szCs w:val="24"/>
        </w:rPr>
        <w:t xml:space="preserve">on </w:t>
      </w:r>
      <w:r w:rsidR="00B84BF8" w:rsidRPr="00F53BDA">
        <w:rPr>
          <w:rFonts w:cs="Times New Roman"/>
          <w:szCs w:val="24"/>
        </w:rPr>
        <w:t xml:space="preserve">individual characteristics, household demographics, and travel-related attributes. </w:t>
      </w:r>
      <w:bookmarkStart w:id="16" w:name="_Hlk127823449"/>
      <w:r w:rsidR="00B84BF8" w:rsidRPr="00F53BDA">
        <w:rPr>
          <w:rFonts w:cs="Times New Roman"/>
          <w:szCs w:val="24"/>
        </w:rPr>
        <w:t xml:space="preserve">Results from our analysis </w:t>
      </w:r>
      <w:r w:rsidR="00FD5EE9">
        <w:rPr>
          <w:rFonts w:cs="Times New Roman"/>
          <w:szCs w:val="24"/>
        </w:rPr>
        <w:t xml:space="preserve">indicate that </w:t>
      </w:r>
      <w:bookmarkEnd w:id="16"/>
      <w:r w:rsidR="00FD5EE9">
        <w:rPr>
          <w:rFonts w:cs="Times New Roman"/>
          <w:szCs w:val="24"/>
        </w:rPr>
        <w:t>s</w:t>
      </w:r>
      <w:r w:rsidR="00B84BF8" w:rsidRPr="00F53BDA">
        <w:rPr>
          <w:rFonts w:cs="Times New Roman"/>
          <w:szCs w:val="24"/>
        </w:rPr>
        <w:t xml:space="preserve">ociodemographic variables </w:t>
      </w:r>
      <w:r w:rsidR="00FD5EE9">
        <w:rPr>
          <w:rFonts w:cs="Times New Roman"/>
          <w:szCs w:val="24"/>
        </w:rPr>
        <w:t>(including</w:t>
      </w:r>
      <w:r w:rsidR="00B84BF8" w:rsidRPr="00F53BDA">
        <w:rPr>
          <w:rFonts w:cs="Times New Roman"/>
          <w:szCs w:val="24"/>
        </w:rPr>
        <w:t xml:space="preserve"> gender, age, education level, employment type, household income, </w:t>
      </w:r>
      <w:r w:rsidR="00FD5EE9">
        <w:rPr>
          <w:rFonts w:cs="Times New Roman"/>
          <w:szCs w:val="24"/>
        </w:rPr>
        <w:t xml:space="preserve">and </w:t>
      </w:r>
      <w:r w:rsidR="00DC5913">
        <w:rPr>
          <w:rFonts w:cs="Times New Roman"/>
          <w:szCs w:val="24"/>
        </w:rPr>
        <w:t xml:space="preserve">the </w:t>
      </w:r>
      <w:r w:rsidR="00B84BF8" w:rsidRPr="00F53BDA">
        <w:rPr>
          <w:rFonts w:cs="Times New Roman"/>
          <w:szCs w:val="24"/>
        </w:rPr>
        <w:t>number of privately owned vehicles</w:t>
      </w:r>
      <w:r w:rsidR="00FD5EE9">
        <w:rPr>
          <w:rFonts w:cs="Times New Roman"/>
          <w:szCs w:val="24"/>
        </w:rPr>
        <w:t>), commute characteristics (</w:t>
      </w:r>
      <w:r w:rsidR="00FD5EE9" w:rsidRPr="00F53BDA">
        <w:rPr>
          <w:rFonts w:cs="Times New Roman"/>
          <w:szCs w:val="24"/>
        </w:rPr>
        <w:t>metro pass availability</w:t>
      </w:r>
      <w:r w:rsidR="00FD5EE9">
        <w:rPr>
          <w:rFonts w:cs="Times New Roman"/>
          <w:szCs w:val="24"/>
        </w:rPr>
        <w:t xml:space="preserve">, </w:t>
      </w:r>
      <w:r w:rsidR="00FD5EE9" w:rsidRPr="00F53BDA">
        <w:rPr>
          <w:rFonts w:cs="Times New Roman"/>
          <w:szCs w:val="24"/>
        </w:rPr>
        <w:t>commute start time</w:t>
      </w:r>
      <w:r w:rsidR="00FD5EE9">
        <w:rPr>
          <w:rFonts w:cs="Times New Roman"/>
          <w:szCs w:val="24"/>
        </w:rPr>
        <w:t>), and mode</w:t>
      </w:r>
      <w:r w:rsidR="00CF1A7A">
        <w:rPr>
          <w:rFonts w:cs="Times New Roman"/>
          <w:szCs w:val="24"/>
        </w:rPr>
        <w:t>-</w:t>
      </w:r>
      <w:r w:rsidR="00FD5EE9">
        <w:rPr>
          <w:rFonts w:cs="Times New Roman"/>
          <w:szCs w:val="24"/>
        </w:rPr>
        <w:t>related attributes (travel time and travel cost)</w:t>
      </w:r>
      <w:r w:rsidR="00B84BF8" w:rsidRPr="00F53BDA">
        <w:rPr>
          <w:rFonts w:cs="Times New Roman"/>
          <w:szCs w:val="24"/>
        </w:rPr>
        <w:t xml:space="preserve"> significantly impact </w:t>
      </w:r>
      <w:r w:rsidR="00FD5EE9">
        <w:rPr>
          <w:rFonts w:cs="Times New Roman"/>
          <w:szCs w:val="24"/>
        </w:rPr>
        <w:t xml:space="preserve">the </w:t>
      </w:r>
      <w:r w:rsidR="00B84BF8" w:rsidRPr="00F53BDA">
        <w:rPr>
          <w:rFonts w:cs="Times New Roman"/>
          <w:szCs w:val="24"/>
        </w:rPr>
        <w:t>commute</w:t>
      </w:r>
      <w:r w:rsidR="00FD5EE9">
        <w:rPr>
          <w:rFonts w:cs="Times New Roman"/>
          <w:szCs w:val="24"/>
        </w:rPr>
        <w:t xml:space="preserve"> </w:t>
      </w:r>
      <w:r w:rsidR="00B84BF8" w:rsidRPr="00F53BDA">
        <w:rPr>
          <w:rFonts w:cs="Times New Roman"/>
          <w:szCs w:val="24"/>
        </w:rPr>
        <w:t xml:space="preserve">mode choice decision. Importantly, our results indicate </w:t>
      </w:r>
      <w:r w:rsidR="00FD5EE9">
        <w:rPr>
          <w:rFonts w:cs="Times New Roman"/>
          <w:szCs w:val="24"/>
        </w:rPr>
        <w:t xml:space="preserve">the presence of </w:t>
      </w:r>
      <w:r w:rsidR="00B84BF8" w:rsidRPr="00F53BDA">
        <w:rPr>
          <w:rFonts w:cs="Times New Roman"/>
          <w:szCs w:val="24"/>
        </w:rPr>
        <w:t xml:space="preserve">unobserved taste heterogeneity in the sensitivities to </w:t>
      </w:r>
      <w:r w:rsidR="00FD5EE9">
        <w:rPr>
          <w:rFonts w:cs="Times New Roman"/>
          <w:szCs w:val="24"/>
        </w:rPr>
        <w:t xml:space="preserve">the </w:t>
      </w:r>
      <w:r w:rsidR="00B84BF8" w:rsidRPr="00F53BDA">
        <w:rPr>
          <w:rFonts w:cs="Times New Roman"/>
          <w:szCs w:val="24"/>
        </w:rPr>
        <w:t xml:space="preserve">travel time and travel cost variables; moreover, the distribution of the travel time coefficient </w:t>
      </w:r>
      <w:r w:rsidR="00EC7F8D">
        <w:rPr>
          <w:rFonts w:cs="Times New Roman"/>
          <w:szCs w:val="24"/>
        </w:rPr>
        <w:t>is</w:t>
      </w:r>
      <w:r w:rsidR="00B84BF8" w:rsidRPr="00F53BDA">
        <w:rPr>
          <w:rFonts w:cs="Times New Roman"/>
          <w:szCs w:val="24"/>
        </w:rPr>
        <w:t xml:space="preserve"> found to be significantly non-normal with a fat left tail</w:t>
      </w:r>
      <w:r w:rsidR="000B0CEE" w:rsidRPr="00F53BDA">
        <w:rPr>
          <w:rFonts w:cs="Times New Roman"/>
          <w:szCs w:val="24"/>
        </w:rPr>
        <w:t xml:space="preserve"> and thin right tail. In terms of data fit, our proposed model statistically </w:t>
      </w:r>
      <w:r w:rsidR="000B0CEE" w:rsidRPr="00F53BDA">
        <w:rPr>
          <w:rFonts w:cs="Times New Roman"/>
          <w:szCs w:val="24"/>
        </w:rPr>
        <w:lastRenderedPageBreak/>
        <w:t xml:space="preserve">outperforms the </w:t>
      </w:r>
      <w:r w:rsidR="00FD5EE9">
        <w:rPr>
          <w:rFonts w:cs="Times New Roman"/>
          <w:szCs w:val="24"/>
        </w:rPr>
        <w:t xml:space="preserve">traditional </w:t>
      </w:r>
      <w:r w:rsidR="000B0CEE" w:rsidRPr="00F53BDA">
        <w:rPr>
          <w:rFonts w:cs="Times New Roman"/>
          <w:szCs w:val="24"/>
        </w:rPr>
        <w:t xml:space="preserve">MNP model </w:t>
      </w:r>
      <w:r w:rsidR="00FD5EE9">
        <w:rPr>
          <w:rFonts w:cs="Times New Roman"/>
          <w:szCs w:val="24"/>
        </w:rPr>
        <w:t xml:space="preserve">as well as the N-MNP model that imposes normality on the travel time coefficient. </w:t>
      </w:r>
      <w:r w:rsidR="00A54899">
        <w:rPr>
          <w:rFonts w:cs="Times New Roman"/>
          <w:szCs w:val="24"/>
        </w:rPr>
        <w:t xml:space="preserve">By undertaking market segmentation tests, we also show that the improved data </w:t>
      </w:r>
      <w:r w:rsidR="00CF1A7A">
        <w:rPr>
          <w:rFonts w:cs="Times New Roman"/>
          <w:szCs w:val="24"/>
        </w:rPr>
        <w:t xml:space="preserve">fit </w:t>
      </w:r>
      <w:r w:rsidR="00A54899">
        <w:rPr>
          <w:rFonts w:cs="Times New Roman"/>
          <w:szCs w:val="24"/>
        </w:rPr>
        <w:t xml:space="preserve">of our proposed model is not due to overfitting. </w:t>
      </w:r>
      <w:r w:rsidR="00FD5EE9">
        <w:rPr>
          <w:rFonts w:cs="Times New Roman"/>
          <w:szCs w:val="24"/>
        </w:rPr>
        <w:t xml:space="preserve">The model estimates are </w:t>
      </w:r>
      <w:r w:rsidR="00A54899">
        <w:rPr>
          <w:rFonts w:cs="Times New Roman"/>
          <w:szCs w:val="24"/>
        </w:rPr>
        <w:t xml:space="preserve">subsequently </w:t>
      </w:r>
      <w:r w:rsidR="00FD5EE9">
        <w:rPr>
          <w:rFonts w:cs="Times New Roman"/>
          <w:szCs w:val="24"/>
        </w:rPr>
        <w:t xml:space="preserve">translated to VTTS and pseudo-elasticity measures, and policy implications are identified. </w:t>
      </w:r>
      <w:r w:rsidR="00A54899">
        <w:rPr>
          <w:rFonts w:cs="Times New Roman"/>
          <w:szCs w:val="24"/>
        </w:rPr>
        <w:t>T</w:t>
      </w:r>
      <w:r w:rsidR="00FD5EE9">
        <w:rPr>
          <w:rFonts w:cs="Times New Roman"/>
          <w:szCs w:val="24"/>
        </w:rPr>
        <w:t xml:space="preserve">he </w:t>
      </w:r>
      <w:bookmarkStart w:id="17" w:name="_Hlk127823503"/>
      <w:r w:rsidR="00FD5EE9">
        <w:rPr>
          <w:rFonts w:cs="Times New Roman"/>
          <w:szCs w:val="24"/>
        </w:rPr>
        <w:t xml:space="preserve">consequences </w:t>
      </w:r>
      <w:r w:rsidR="005C01A3">
        <w:rPr>
          <w:rFonts w:cs="Times New Roman"/>
          <w:szCs w:val="24"/>
        </w:rPr>
        <w:t>of ignoring non-normalit</w:t>
      </w:r>
      <w:r w:rsidR="00FD5EE9">
        <w:rPr>
          <w:rFonts w:cs="Times New Roman"/>
          <w:szCs w:val="24"/>
        </w:rPr>
        <w:t>y are also discussed</w:t>
      </w:r>
      <w:r w:rsidR="005C01A3">
        <w:rPr>
          <w:rFonts w:cs="Times New Roman"/>
          <w:szCs w:val="24"/>
        </w:rPr>
        <w:t>.</w:t>
      </w:r>
      <w:bookmarkEnd w:id="17"/>
      <w:r w:rsidR="00FF1FA5" w:rsidRPr="00F53BDA">
        <w:rPr>
          <w:rFonts w:cs="Times New Roman"/>
          <w:szCs w:val="24"/>
        </w:rPr>
        <w:t xml:space="preserve"> </w:t>
      </w:r>
    </w:p>
    <w:p w14:paraId="47E8D927" w14:textId="3965A30C" w:rsidR="00D156BC" w:rsidRDefault="00FF1FA5" w:rsidP="00704C92">
      <w:pPr>
        <w:spacing w:line="276" w:lineRule="auto"/>
        <w:ind w:firstLine="720"/>
        <w:rPr>
          <w:rFonts w:cs="Times New Roman"/>
          <w:szCs w:val="24"/>
        </w:rPr>
      </w:pPr>
      <w:bookmarkStart w:id="18" w:name="_Hlk163763058"/>
      <w:r w:rsidRPr="00F53BDA">
        <w:rPr>
          <w:rFonts w:cs="Times New Roman"/>
          <w:szCs w:val="24"/>
        </w:rPr>
        <w:t xml:space="preserve">One important limitation of </w:t>
      </w:r>
      <w:r w:rsidR="00A54899">
        <w:rPr>
          <w:rFonts w:cs="Times New Roman"/>
          <w:szCs w:val="24"/>
        </w:rPr>
        <w:t xml:space="preserve">our empirical study </w:t>
      </w:r>
      <w:r w:rsidRPr="00F53BDA">
        <w:rPr>
          <w:rFonts w:cs="Times New Roman"/>
          <w:szCs w:val="24"/>
        </w:rPr>
        <w:t xml:space="preserve">is that it did not have </w:t>
      </w:r>
      <w:r w:rsidR="00A54899">
        <w:rPr>
          <w:rFonts w:cs="Times New Roman"/>
          <w:szCs w:val="24"/>
        </w:rPr>
        <w:t xml:space="preserve">a </w:t>
      </w:r>
      <w:r w:rsidRPr="00F53BDA">
        <w:rPr>
          <w:rFonts w:cs="Times New Roman"/>
          <w:szCs w:val="24"/>
        </w:rPr>
        <w:t xml:space="preserve">sufficient </w:t>
      </w:r>
      <w:r w:rsidR="00A54899">
        <w:rPr>
          <w:rFonts w:cs="Times New Roman"/>
          <w:szCs w:val="24"/>
        </w:rPr>
        <w:t xml:space="preserve">number of </w:t>
      </w:r>
      <w:r w:rsidRPr="00F53BDA">
        <w:rPr>
          <w:rFonts w:cs="Times New Roman"/>
          <w:szCs w:val="24"/>
        </w:rPr>
        <w:t xml:space="preserve">ride-hailing mode </w:t>
      </w:r>
      <w:r w:rsidR="00A54899">
        <w:rPr>
          <w:rFonts w:cs="Times New Roman"/>
          <w:szCs w:val="24"/>
        </w:rPr>
        <w:t xml:space="preserve">users </w:t>
      </w:r>
      <w:r w:rsidRPr="00F53BDA">
        <w:rPr>
          <w:rFonts w:cs="Times New Roman"/>
          <w:szCs w:val="24"/>
        </w:rPr>
        <w:t xml:space="preserve">(only five users reported to have used ride-hailing for commute, and therefore these observations were removed from the dataset). Moreover, </w:t>
      </w:r>
      <w:r w:rsidR="00A54899">
        <w:rPr>
          <w:rFonts w:cs="Times New Roman"/>
          <w:szCs w:val="24"/>
        </w:rPr>
        <w:t xml:space="preserve">the </w:t>
      </w:r>
      <w:r w:rsidRPr="00F53BDA">
        <w:rPr>
          <w:rFonts w:cs="Times New Roman"/>
          <w:szCs w:val="24"/>
        </w:rPr>
        <w:t xml:space="preserve">sample size </w:t>
      </w:r>
      <w:r w:rsidR="00A54899">
        <w:rPr>
          <w:rFonts w:cs="Times New Roman"/>
          <w:szCs w:val="24"/>
        </w:rPr>
        <w:t xml:space="preserve">was relatively small, </w:t>
      </w:r>
      <w:r w:rsidR="00763436">
        <w:rPr>
          <w:rFonts w:cs="Times New Roman"/>
          <w:szCs w:val="24"/>
        </w:rPr>
        <w:t>al</w:t>
      </w:r>
      <w:r w:rsidR="00A54899">
        <w:rPr>
          <w:rFonts w:cs="Times New Roman"/>
          <w:szCs w:val="24"/>
        </w:rPr>
        <w:t>though adequate to estimate the proposed model.</w:t>
      </w:r>
      <w:r w:rsidR="00B84E84">
        <w:rPr>
          <w:rFonts w:cs="Times New Roman"/>
          <w:szCs w:val="24"/>
        </w:rPr>
        <w:t xml:space="preserve"> </w:t>
      </w:r>
      <w:r w:rsidR="00774B28">
        <w:rPr>
          <w:rFonts w:cs="Times New Roman"/>
          <w:szCs w:val="24"/>
        </w:rPr>
        <w:t>But</w:t>
      </w:r>
      <w:r w:rsidR="003C4F86">
        <w:rPr>
          <w:rFonts w:cs="Times New Roman"/>
          <w:szCs w:val="24"/>
        </w:rPr>
        <w:t xml:space="preserve"> </w:t>
      </w:r>
      <w:r w:rsidR="003C4F86" w:rsidRPr="009A5952">
        <w:rPr>
          <w:rFonts w:cs="Times New Roman"/>
          <w:bCs/>
          <w:color w:val="222222"/>
          <w:szCs w:val="24"/>
        </w:rPr>
        <w:t xml:space="preserve">the </w:t>
      </w:r>
      <w:r w:rsidR="003C4F86">
        <w:rPr>
          <w:rFonts w:cs="Times New Roman"/>
          <w:bCs/>
          <w:color w:val="222222"/>
          <w:szCs w:val="24"/>
        </w:rPr>
        <w:t>limited</w:t>
      </w:r>
      <w:r w:rsidR="003C4F86" w:rsidRPr="009A5952">
        <w:rPr>
          <w:rFonts w:cs="Times New Roman"/>
          <w:bCs/>
          <w:color w:val="222222"/>
          <w:szCs w:val="24"/>
        </w:rPr>
        <w:t xml:space="preserve"> sample size precluded us from </w:t>
      </w:r>
      <w:r w:rsidR="00774B28">
        <w:rPr>
          <w:rFonts w:cs="Times New Roman"/>
          <w:bCs/>
          <w:color w:val="222222"/>
          <w:szCs w:val="24"/>
        </w:rPr>
        <w:t xml:space="preserve">setting aside </w:t>
      </w:r>
      <w:r w:rsidR="003C4F86" w:rsidRPr="009A5952">
        <w:rPr>
          <w:rFonts w:cs="Times New Roman"/>
          <w:bCs/>
          <w:color w:val="222222"/>
          <w:szCs w:val="24"/>
        </w:rPr>
        <w:t>a separate out-of-sample set</w:t>
      </w:r>
      <w:r w:rsidR="00A228FB">
        <w:rPr>
          <w:rFonts w:cs="Times New Roman"/>
          <w:bCs/>
          <w:color w:val="222222"/>
          <w:szCs w:val="24"/>
        </w:rPr>
        <w:t xml:space="preserve"> as</w:t>
      </w:r>
      <w:r w:rsidR="003C4F86" w:rsidRPr="009A5952">
        <w:rPr>
          <w:rFonts w:cs="Times New Roman"/>
          <w:bCs/>
          <w:color w:val="222222"/>
          <w:szCs w:val="24"/>
        </w:rPr>
        <w:t xml:space="preserve"> we opted to utilize the entire sample for model estimation purposes.</w:t>
      </w:r>
      <w:r w:rsidR="00A54899">
        <w:rPr>
          <w:rFonts w:cs="Times New Roman"/>
          <w:szCs w:val="24"/>
        </w:rPr>
        <w:t xml:space="preserve"> </w:t>
      </w:r>
      <w:r w:rsidRPr="00F53BDA">
        <w:rPr>
          <w:rFonts w:cs="Times New Roman"/>
          <w:szCs w:val="24"/>
        </w:rPr>
        <w:t xml:space="preserve">Future efforts should focus on </w:t>
      </w:r>
      <w:r w:rsidR="00A54899">
        <w:rPr>
          <w:rFonts w:cs="Times New Roman"/>
          <w:szCs w:val="24"/>
        </w:rPr>
        <w:t xml:space="preserve">using a larger sample size to include consideration of </w:t>
      </w:r>
      <w:r w:rsidRPr="00F53BDA">
        <w:rPr>
          <w:rFonts w:cs="Times New Roman"/>
          <w:szCs w:val="24"/>
        </w:rPr>
        <w:t xml:space="preserve">all </w:t>
      </w:r>
      <w:r w:rsidR="00A54899">
        <w:rPr>
          <w:rFonts w:cs="Times New Roman"/>
          <w:szCs w:val="24"/>
        </w:rPr>
        <w:t xml:space="preserve">possible </w:t>
      </w:r>
      <w:r w:rsidRPr="00F53BDA">
        <w:rPr>
          <w:rFonts w:cs="Times New Roman"/>
          <w:szCs w:val="24"/>
        </w:rPr>
        <w:t xml:space="preserve">modes </w:t>
      </w:r>
      <w:r w:rsidR="00074D86">
        <w:rPr>
          <w:rFonts w:cs="Times New Roman"/>
          <w:szCs w:val="24"/>
        </w:rPr>
        <w:t xml:space="preserve">and </w:t>
      </w:r>
      <w:r w:rsidR="00A54899">
        <w:rPr>
          <w:rFonts w:cs="Times New Roman"/>
          <w:szCs w:val="24"/>
        </w:rPr>
        <w:t xml:space="preserve">the interaction effects of different </w:t>
      </w:r>
      <w:r w:rsidR="008F61DF">
        <w:rPr>
          <w:rFonts w:cs="Times New Roman"/>
          <w:szCs w:val="24"/>
        </w:rPr>
        <w:t xml:space="preserve">exogenous </w:t>
      </w:r>
      <w:r w:rsidR="00A54899">
        <w:rPr>
          <w:rFonts w:cs="Times New Roman"/>
          <w:szCs w:val="24"/>
        </w:rPr>
        <w:t>variables</w:t>
      </w:r>
      <w:r w:rsidR="00774B28">
        <w:rPr>
          <w:rFonts w:cs="Times New Roman"/>
          <w:szCs w:val="24"/>
        </w:rPr>
        <w:t>,</w:t>
      </w:r>
      <w:r w:rsidR="00A228FB">
        <w:rPr>
          <w:rFonts w:cs="Times New Roman"/>
          <w:szCs w:val="24"/>
        </w:rPr>
        <w:t xml:space="preserve"> as well as </w:t>
      </w:r>
      <w:r w:rsidR="00774B28">
        <w:rPr>
          <w:rFonts w:cs="Times New Roman"/>
          <w:szCs w:val="24"/>
        </w:rPr>
        <w:t xml:space="preserve">on </w:t>
      </w:r>
      <w:r w:rsidR="00CA1B42">
        <w:rPr>
          <w:rFonts w:cs="Times New Roman"/>
          <w:szCs w:val="24"/>
        </w:rPr>
        <w:t>setting aside an</w:t>
      </w:r>
      <w:r w:rsidR="0081540D">
        <w:rPr>
          <w:rFonts w:cs="Times New Roman"/>
          <w:szCs w:val="24"/>
        </w:rPr>
        <w:t xml:space="preserve"> exclusive</w:t>
      </w:r>
      <w:r w:rsidR="00CA1B42">
        <w:rPr>
          <w:rFonts w:cs="Times New Roman"/>
          <w:szCs w:val="24"/>
        </w:rPr>
        <w:t xml:space="preserve"> out-of-sample validity set for pre</w:t>
      </w:r>
      <w:r w:rsidR="00593B28">
        <w:rPr>
          <w:rFonts w:cs="Times New Roman"/>
          <w:szCs w:val="24"/>
        </w:rPr>
        <w:t>diction evaluation</w:t>
      </w:r>
      <w:r w:rsidR="00A54899">
        <w:rPr>
          <w:rFonts w:cs="Times New Roman"/>
          <w:szCs w:val="24"/>
        </w:rPr>
        <w:t>.</w:t>
      </w:r>
    </w:p>
    <w:bookmarkEnd w:id="18"/>
    <w:p w14:paraId="6831F74D" w14:textId="56D053D0" w:rsidR="00BA5B0E" w:rsidRDefault="00D156BC" w:rsidP="006F3B8D">
      <w:pPr>
        <w:spacing w:line="276" w:lineRule="auto"/>
        <w:ind w:firstLine="720"/>
        <w:rPr>
          <w:rFonts w:cs="Times New Roman"/>
          <w:szCs w:val="24"/>
        </w:rPr>
      </w:pPr>
      <w:r>
        <w:rPr>
          <w:rFonts w:cs="Times New Roman"/>
          <w:szCs w:val="24"/>
        </w:rPr>
        <w:t>An important limitation of our methodological approach is that the YJ transformation is not able to accommodate multimodality of random coefficients. A possible approach to handle such multimodality is to transform the target multivariate random coefficient distribution to a mixture-of-normals distribution rather than to a normal distribution</w:t>
      </w:r>
      <w:r w:rsidR="00FD0C85">
        <w:rPr>
          <w:rFonts w:cs="Times New Roman"/>
          <w:szCs w:val="24"/>
        </w:rPr>
        <w:t xml:space="preserve"> (this appears as the rightmost twig in Figure 2)</w:t>
      </w:r>
      <w:r>
        <w:rPr>
          <w:rFonts w:cs="Times New Roman"/>
          <w:szCs w:val="24"/>
        </w:rPr>
        <w:t>.</w:t>
      </w:r>
      <w:r w:rsidR="00BA5B0E">
        <w:rPr>
          <w:rFonts w:cs="Times New Roman"/>
          <w:szCs w:val="24"/>
        </w:rPr>
        <w:t xml:space="preserve"> Equation (1) would then take the following extended YJ transformational form:</w:t>
      </w:r>
    </w:p>
    <w:p w14:paraId="0D9C0FC6" w14:textId="41EFC331" w:rsidR="00BA5B0E" w:rsidRDefault="00337D97" w:rsidP="007E76C9">
      <w:pPr>
        <w:spacing w:before="60" w:after="60" w:line="276" w:lineRule="auto"/>
        <w:rPr>
          <w:rFonts w:cs="Times New Roman"/>
          <w:szCs w:val="24"/>
        </w:rPr>
      </w:pPr>
      <w:r w:rsidRPr="007753EF">
        <w:rPr>
          <w:rFonts w:cs="Times New Roman"/>
          <w:position w:val="-68"/>
        </w:rPr>
        <w:object w:dxaOrig="5800" w:dyaOrig="1480" w14:anchorId="3715D45B">
          <v:shape id="_x0000_i1169" type="#_x0000_t75" style="width:290.15pt;height:74.15pt" o:ole="" o:preferrelative="f">
            <v:imagedata r:id="rId287" o:title=""/>
            <o:lock v:ext="edit" aspectratio="f"/>
          </v:shape>
          <o:OLEObject Type="Embed" ProgID="Equation.DSMT4" ShapeID="_x0000_i1169" DrawAspect="Content" ObjectID="_1801315038" r:id="rId288"/>
        </w:object>
      </w:r>
      <w:r w:rsidR="004A0080">
        <w:rPr>
          <w:rFonts w:cs="Times New Roman"/>
        </w:rPr>
        <w:tab/>
      </w:r>
      <w:r w:rsidR="004A0080">
        <w:rPr>
          <w:rFonts w:cs="Times New Roman"/>
        </w:rPr>
        <w:tab/>
      </w:r>
      <w:r w:rsidR="004A0080">
        <w:rPr>
          <w:rFonts w:cs="Times New Roman"/>
        </w:rPr>
        <w:tab/>
      </w:r>
      <w:r w:rsidR="004A0080">
        <w:rPr>
          <w:rFonts w:cs="Times New Roman"/>
        </w:rPr>
        <w:tab/>
        <w:t xml:space="preserve">     (12)</w:t>
      </w:r>
    </w:p>
    <w:p w14:paraId="6B198B2E" w14:textId="2E0EC8BC" w:rsidR="00691B50" w:rsidRDefault="00BA5B0E" w:rsidP="00680274">
      <w:pPr>
        <w:spacing w:line="276" w:lineRule="auto"/>
        <w:rPr>
          <w:rFonts w:cs="Times New Roman"/>
          <w:szCs w:val="24"/>
        </w:rPr>
      </w:pPr>
      <w:r>
        <w:rPr>
          <w:rFonts w:cs="Times New Roman"/>
          <w:szCs w:val="24"/>
        </w:rPr>
        <w:t>Such an approach would be even more general than the mixture</w:t>
      </w:r>
      <w:r w:rsidR="004D6499">
        <w:rPr>
          <w:rFonts w:cs="Times New Roman"/>
          <w:szCs w:val="24"/>
        </w:rPr>
        <w:t>-</w:t>
      </w:r>
      <w:r>
        <w:rPr>
          <w:rFonts w:cs="Times New Roman"/>
          <w:szCs w:val="24"/>
        </w:rPr>
        <w:t>of</w:t>
      </w:r>
      <w:r w:rsidR="004D6499">
        <w:rPr>
          <w:rFonts w:cs="Times New Roman"/>
          <w:szCs w:val="24"/>
        </w:rPr>
        <w:t>-</w:t>
      </w:r>
      <w:r>
        <w:rPr>
          <w:rFonts w:cs="Times New Roman"/>
          <w:szCs w:val="24"/>
        </w:rPr>
        <w:t xml:space="preserve">normals approach because of the transformation, and should have the benefit of </w:t>
      </w:r>
      <w:r w:rsidR="00896436">
        <w:rPr>
          <w:rFonts w:cs="Times New Roman"/>
          <w:szCs w:val="24"/>
        </w:rPr>
        <w:t xml:space="preserve">more appropriately </w:t>
      </w:r>
      <w:r>
        <w:rPr>
          <w:rFonts w:cs="Times New Roman"/>
          <w:szCs w:val="24"/>
        </w:rPr>
        <w:t xml:space="preserve">capturing skew and fat tails with fewer </w:t>
      </w:r>
      <w:r w:rsidR="00896436">
        <w:rPr>
          <w:rFonts w:cs="Times New Roman"/>
          <w:szCs w:val="24"/>
        </w:rPr>
        <w:t>mixture components</w:t>
      </w:r>
      <w:r>
        <w:rPr>
          <w:rFonts w:cs="Times New Roman"/>
          <w:szCs w:val="24"/>
        </w:rPr>
        <w:t xml:space="preserve">. Of course, </w:t>
      </w:r>
      <w:r w:rsidR="00896436">
        <w:rPr>
          <w:rFonts w:cs="Times New Roman"/>
          <w:szCs w:val="24"/>
        </w:rPr>
        <w:t xml:space="preserve">the issues discussed earlier related to the challenges in the estimation of mixture models within the context of econometric methods will need to be borne in mind. </w:t>
      </w:r>
      <w:r w:rsidR="00602446">
        <w:rPr>
          <w:rFonts w:cs="Times New Roman"/>
          <w:szCs w:val="24"/>
        </w:rPr>
        <w:t xml:space="preserve">Cai and Xu (2023) have recently considered such an extended YJ approach for the statistical clustering of a univariate continuous process. </w:t>
      </w:r>
      <w:r w:rsidR="0016421B">
        <w:rPr>
          <w:rFonts w:cs="Times New Roman"/>
          <w:szCs w:val="24"/>
        </w:rPr>
        <w:t>But, a</w:t>
      </w:r>
      <w:r w:rsidR="00602446">
        <w:rPr>
          <w:rFonts w:cs="Times New Roman"/>
          <w:szCs w:val="24"/>
        </w:rPr>
        <w:t>s they acknowledge, the</w:t>
      </w:r>
      <w:r w:rsidR="0016421B">
        <w:rPr>
          <w:rFonts w:cs="Times New Roman"/>
          <w:szCs w:val="24"/>
        </w:rPr>
        <w:t xml:space="preserve">ir Bayesian approach does not address the case of </w:t>
      </w:r>
      <w:r w:rsidR="00602446">
        <w:rPr>
          <w:rFonts w:cs="Times New Roman"/>
          <w:szCs w:val="24"/>
        </w:rPr>
        <w:t xml:space="preserve">an econometric model framework for a continuous outcome, leave alone within an econometric framework for other limited-dependent outcomes. </w:t>
      </w:r>
      <w:r w:rsidR="0016421B">
        <w:rPr>
          <w:rFonts w:cs="Times New Roman"/>
          <w:szCs w:val="24"/>
        </w:rPr>
        <w:t>Besides, even within their simple univariate continuous outcome clustering exercise, they observe that their approach cannot handle many mixture components. Thus, a</w:t>
      </w:r>
      <w:r w:rsidR="00602446">
        <w:rPr>
          <w:rFonts w:cs="Times New Roman"/>
          <w:szCs w:val="24"/>
        </w:rPr>
        <w:t xml:space="preserve">ccommodating a fusion of a YJ approach and a mixture approach within a discrete choice model </w:t>
      </w:r>
      <w:r w:rsidR="0016421B">
        <w:rPr>
          <w:rFonts w:cs="Times New Roman"/>
          <w:szCs w:val="24"/>
        </w:rPr>
        <w:t xml:space="preserve">for random coefficients, </w:t>
      </w:r>
      <w:r w:rsidR="00602446">
        <w:rPr>
          <w:rFonts w:cs="Times New Roman"/>
          <w:szCs w:val="24"/>
        </w:rPr>
        <w:t>and developing approaches to estimate such a model</w:t>
      </w:r>
      <w:r w:rsidR="0016421B">
        <w:rPr>
          <w:rFonts w:cs="Times New Roman"/>
          <w:szCs w:val="24"/>
        </w:rPr>
        <w:t>,</w:t>
      </w:r>
      <w:r w:rsidR="00602446">
        <w:rPr>
          <w:rFonts w:cs="Times New Roman"/>
          <w:szCs w:val="24"/>
        </w:rPr>
        <w:t xml:space="preserve"> is </w:t>
      </w:r>
      <w:r w:rsidR="0016421B">
        <w:rPr>
          <w:rFonts w:cs="Times New Roman"/>
          <w:szCs w:val="24"/>
        </w:rPr>
        <w:t xml:space="preserve">a substantial challenge that we leave </w:t>
      </w:r>
      <w:r w:rsidR="00602446">
        <w:rPr>
          <w:rFonts w:cs="Times New Roman"/>
          <w:szCs w:val="24"/>
        </w:rPr>
        <w:t xml:space="preserve">for future research. </w:t>
      </w:r>
      <w:bookmarkStart w:id="19" w:name="_Hlk163754182"/>
      <w:r w:rsidR="001F5E0B">
        <w:rPr>
          <w:rFonts w:cs="Times New Roman"/>
          <w:szCs w:val="24"/>
        </w:rPr>
        <w:t>More generally, t</w:t>
      </w:r>
      <w:r w:rsidR="005874E5">
        <w:rPr>
          <w:rFonts w:cs="Times New Roman"/>
          <w:szCs w:val="24"/>
        </w:rPr>
        <w:t xml:space="preserve">he issue of how to introduce non-normality of random coefficients in discrete choice models remains a wide area for additional research. </w:t>
      </w:r>
      <w:r w:rsidR="001F5E0B">
        <w:rPr>
          <w:rFonts w:cs="Times New Roman"/>
          <w:szCs w:val="24"/>
        </w:rPr>
        <w:t>For instance, e</w:t>
      </w:r>
      <w:r w:rsidR="00B65A64">
        <w:rPr>
          <w:rFonts w:cs="Times New Roman"/>
          <w:szCs w:val="24"/>
        </w:rPr>
        <w:t xml:space="preserve">ven within just the finite discrete mixture of parametric continuous distributions class of approaches, there are so many different possibilities for the component distributions, as discussed in a recent overview by Lee and McLachlan, 2022. Most of these approaches have been examined for the simple clustering </w:t>
      </w:r>
      <w:r w:rsidR="00B65A64">
        <w:rPr>
          <w:rFonts w:cs="Times New Roman"/>
          <w:szCs w:val="24"/>
        </w:rPr>
        <w:lastRenderedPageBreak/>
        <w:t xml:space="preserve">analysis of univariate continuous processes, with relatively little work into examining the different mixture approaches for the econometric modeling of continuous or limited-dependent variable models. </w:t>
      </w:r>
      <w:r w:rsidR="001F5E0B">
        <w:rPr>
          <w:rFonts w:cs="Times New Roman"/>
          <w:szCs w:val="24"/>
        </w:rPr>
        <w:t>Thus</w:t>
      </w:r>
      <w:r w:rsidR="00B65A64">
        <w:rPr>
          <w:rFonts w:cs="Times New Roman"/>
          <w:szCs w:val="24"/>
        </w:rPr>
        <w:t xml:space="preserve">, </w:t>
      </w:r>
      <w:r w:rsidR="001F5E0B">
        <w:rPr>
          <w:rFonts w:cs="Times New Roman"/>
          <w:szCs w:val="24"/>
        </w:rPr>
        <w:t xml:space="preserve">just </w:t>
      </w:r>
      <w:r w:rsidR="00B65A64">
        <w:rPr>
          <w:rFonts w:cs="Times New Roman"/>
          <w:szCs w:val="24"/>
        </w:rPr>
        <w:t>within the transportation discrete choice field, we are not aware of any study that has used a discrete mixture-of-skew</w:t>
      </w:r>
      <w:r w:rsidR="001F5E0B">
        <w:rPr>
          <w:rFonts w:cs="Times New Roman"/>
          <w:szCs w:val="24"/>
        </w:rPr>
        <w:t xml:space="preserve"> normal</w:t>
      </w:r>
      <w:r w:rsidR="00B65A64">
        <w:rPr>
          <w:rFonts w:cs="Times New Roman"/>
          <w:szCs w:val="24"/>
        </w:rPr>
        <w:t xml:space="preserve"> distributions or a discrete mixture-of-</w:t>
      </w:r>
      <w:r w:rsidR="001F5E0B">
        <w:rPr>
          <w:rFonts w:cs="Times New Roman"/>
          <w:szCs w:val="24"/>
        </w:rPr>
        <w:t>skew-</w:t>
      </w:r>
      <w:r w:rsidR="00B65A64">
        <w:rPr>
          <w:rFonts w:cs="Times New Roman"/>
          <w:szCs w:val="24"/>
        </w:rPr>
        <w:t>t distributions for random coefficients, and only a handful of studies that have used a discrete mixture-of-normals for random coefficients (</w:t>
      </w:r>
      <w:r w:rsidR="00F70E43">
        <w:rPr>
          <w:rFonts w:cs="Times New Roman"/>
          <w:szCs w:val="24"/>
        </w:rPr>
        <w:t>as discussed in the introduction section)</w:t>
      </w:r>
      <w:r w:rsidR="00344934">
        <w:rPr>
          <w:rFonts w:cs="Times New Roman"/>
          <w:szCs w:val="24"/>
        </w:rPr>
        <w:t>. Given the situation discussed above, we leave a comparison of our YJ-based approach with the vast landscape of other approaches</w:t>
      </w:r>
      <w:r w:rsidR="001F5E0B">
        <w:rPr>
          <w:rFonts w:cs="Times New Roman"/>
          <w:szCs w:val="24"/>
        </w:rPr>
        <w:t>, including the mixture-of-normals approach,</w:t>
      </w:r>
      <w:r w:rsidR="00344934">
        <w:rPr>
          <w:rFonts w:cs="Times New Roman"/>
          <w:szCs w:val="24"/>
        </w:rPr>
        <w:t xml:space="preserve"> to future studies, especially because </w:t>
      </w:r>
      <w:r w:rsidR="005874E5">
        <w:rPr>
          <w:rFonts w:cs="Times New Roman"/>
          <w:szCs w:val="24"/>
        </w:rPr>
        <w:t>the main emphasis of this paper is to introduce a new way to consider non-normality for random coefficients.</w:t>
      </w:r>
      <w:r w:rsidR="00FC62D2">
        <w:rPr>
          <w:rFonts w:cs="Times New Roman"/>
          <w:szCs w:val="24"/>
        </w:rPr>
        <w:t xml:space="preserve"> </w:t>
      </w:r>
      <w:r w:rsidR="00B65A64">
        <w:rPr>
          <w:rFonts w:cs="Times New Roman"/>
          <w:szCs w:val="24"/>
        </w:rPr>
        <w:t>Besides</w:t>
      </w:r>
      <w:r w:rsidR="005874E5">
        <w:rPr>
          <w:rFonts w:cs="Times New Roman"/>
          <w:szCs w:val="24"/>
        </w:rPr>
        <w:t xml:space="preserve">, </w:t>
      </w:r>
      <w:r w:rsidR="00FC62D2">
        <w:rPr>
          <w:rFonts w:cs="Times New Roman"/>
          <w:szCs w:val="24"/>
        </w:rPr>
        <w:t xml:space="preserve">the basis of the effectiveness of an approach should not rest on application to a single empirical context. </w:t>
      </w:r>
      <w:r w:rsidR="00344934">
        <w:rPr>
          <w:rFonts w:cs="Times New Roman"/>
          <w:szCs w:val="24"/>
        </w:rPr>
        <w:t>As Lee and McLachlan (2022) state, there are pros and cons of the many different ways to introduce non-normality, and “appropriate choices of models will depend on the application at hand ….and factors and features ….such as computational affordability, ease of interpretation, and facilitation of downstream analysis”. F</w:t>
      </w:r>
      <w:r w:rsidR="008F61DF">
        <w:rPr>
          <w:rFonts w:cs="Times New Roman"/>
          <w:szCs w:val="24"/>
        </w:rPr>
        <w:t xml:space="preserve">rom a methodological perspective, we have </w:t>
      </w:r>
      <w:r w:rsidR="00344934">
        <w:rPr>
          <w:rFonts w:cs="Times New Roman"/>
          <w:szCs w:val="24"/>
        </w:rPr>
        <w:t xml:space="preserve">proposed, and </w:t>
      </w:r>
      <w:r w:rsidR="008F61DF">
        <w:rPr>
          <w:rFonts w:cs="Times New Roman"/>
          <w:szCs w:val="24"/>
        </w:rPr>
        <w:t>demonstrated the value of</w:t>
      </w:r>
      <w:r w:rsidR="00344934">
        <w:rPr>
          <w:rFonts w:cs="Times New Roman"/>
          <w:szCs w:val="24"/>
        </w:rPr>
        <w:t>,</w:t>
      </w:r>
      <w:r w:rsidR="008F61DF">
        <w:rPr>
          <w:rFonts w:cs="Times New Roman"/>
          <w:szCs w:val="24"/>
        </w:rPr>
        <w:t xml:space="preserve"> </w:t>
      </w:r>
      <w:r w:rsidR="00344934">
        <w:rPr>
          <w:rFonts w:cs="Times New Roman"/>
          <w:szCs w:val="24"/>
        </w:rPr>
        <w:t xml:space="preserve">the YJ transformation approach for random coefficients </w:t>
      </w:r>
      <w:r w:rsidR="008F61DF">
        <w:rPr>
          <w:rFonts w:cs="Times New Roman"/>
          <w:szCs w:val="24"/>
        </w:rPr>
        <w:t xml:space="preserve">relative to </w:t>
      </w:r>
      <w:r w:rsidR="00344934">
        <w:rPr>
          <w:rFonts w:cs="Times New Roman"/>
          <w:szCs w:val="24"/>
        </w:rPr>
        <w:t xml:space="preserve">the </w:t>
      </w:r>
      <w:r w:rsidR="008F61DF">
        <w:rPr>
          <w:rFonts w:cs="Times New Roman"/>
          <w:szCs w:val="24"/>
        </w:rPr>
        <w:t xml:space="preserve">more traditional </w:t>
      </w:r>
      <w:r w:rsidR="00344934">
        <w:rPr>
          <w:rFonts w:cs="Times New Roman"/>
          <w:szCs w:val="24"/>
        </w:rPr>
        <w:t>normal mixing approach</w:t>
      </w:r>
      <w:r w:rsidR="008F61DF">
        <w:rPr>
          <w:rFonts w:cs="Times New Roman"/>
          <w:szCs w:val="24"/>
        </w:rPr>
        <w:t xml:space="preserve">, </w:t>
      </w:r>
      <w:r w:rsidR="00344934">
        <w:rPr>
          <w:rFonts w:cs="Times New Roman"/>
          <w:szCs w:val="24"/>
        </w:rPr>
        <w:t xml:space="preserve">and </w:t>
      </w:r>
      <w:r w:rsidR="008F61DF">
        <w:rPr>
          <w:rFonts w:cs="Times New Roman"/>
          <w:szCs w:val="24"/>
        </w:rPr>
        <w:t>position</w:t>
      </w:r>
      <w:r w:rsidR="00344934">
        <w:rPr>
          <w:rFonts w:cs="Times New Roman"/>
          <w:szCs w:val="24"/>
        </w:rPr>
        <w:t xml:space="preserve">ed </w:t>
      </w:r>
      <w:r w:rsidR="008F61DF">
        <w:rPr>
          <w:rFonts w:cs="Times New Roman"/>
          <w:szCs w:val="24"/>
        </w:rPr>
        <w:t>our flexible formulation as a valuable addition to the toolbox of discrete choice modelers</w:t>
      </w:r>
      <w:r w:rsidR="001F5E0B">
        <w:rPr>
          <w:rFonts w:cs="Times New Roman"/>
          <w:szCs w:val="24"/>
        </w:rPr>
        <w:t>, which also has clear theoretical and conceptual advantages of parsimony in parameters and ease in estimation relative to most other approaches to incorporating non-normality</w:t>
      </w:r>
      <w:r w:rsidR="008F61DF">
        <w:rPr>
          <w:rFonts w:cs="Times New Roman"/>
          <w:szCs w:val="24"/>
        </w:rPr>
        <w:t xml:space="preserve">. </w:t>
      </w:r>
      <w:bookmarkStart w:id="20" w:name="_Hlk163891993"/>
      <w:r w:rsidR="00476C27">
        <w:rPr>
          <w:rFonts w:cs="Times New Roman"/>
          <w:szCs w:val="24"/>
        </w:rPr>
        <w:t>Of note also is that the YJ transformation can be used both in a frequentist context a</w:t>
      </w:r>
      <w:r w:rsidR="0061501B">
        <w:rPr>
          <w:rFonts w:cs="Times New Roman"/>
          <w:szCs w:val="24"/>
        </w:rPr>
        <w:t>s well as</w:t>
      </w:r>
      <w:r w:rsidR="00476C27">
        <w:rPr>
          <w:rFonts w:cs="Times New Roman"/>
          <w:szCs w:val="24"/>
        </w:rPr>
        <w:t xml:space="preserve"> within a variational inference approach in a scalable approximate Bayesian inference context to approximate high-dimensional target distributions with skews and heavy tails </w:t>
      </w:r>
      <w:r w:rsidR="0061501B">
        <w:rPr>
          <w:rFonts w:cs="Times New Roman"/>
          <w:szCs w:val="24"/>
        </w:rPr>
        <w:t xml:space="preserve">(see </w:t>
      </w:r>
      <w:r w:rsidR="0061501B" w:rsidRPr="006A6A54">
        <w:rPr>
          <w:rFonts w:cs="Times New Roman"/>
          <w:szCs w:val="24"/>
        </w:rPr>
        <w:t>Bean et al., 2016, Smith et al., 20</w:t>
      </w:r>
      <w:r w:rsidR="00DD253A">
        <w:rPr>
          <w:rFonts w:cs="Times New Roman"/>
          <w:szCs w:val="24"/>
        </w:rPr>
        <w:t>20</w:t>
      </w:r>
      <w:r w:rsidR="0061501B" w:rsidRPr="006A6A54">
        <w:rPr>
          <w:rFonts w:cs="Times New Roman"/>
          <w:szCs w:val="24"/>
        </w:rPr>
        <w:t xml:space="preserve">, and </w:t>
      </w:r>
      <w:r w:rsidR="0061501B" w:rsidRPr="00680274">
        <w:rPr>
          <w:rFonts w:eastAsia="CMR12" w:cs="Times New Roman"/>
          <w:szCs w:val="24"/>
        </w:rPr>
        <w:t>Loaiza-Maya et al., 202</w:t>
      </w:r>
      <w:r w:rsidR="00DE5047">
        <w:rPr>
          <w:rFonts w:eastAsia="CMR12" w:cs="Times New Roman"/>
          <w:szCs w:val="24"/>
        </w:rPr>
        <w:t>2</w:t>
      </w:r>
      <w:r w:rsidR="001758F3">
        <w:rPr>
          <w:rFonts w:eastAsia="CMR12" w:cs="Times New Roman"/>
          <w:szCs w:val="24"/>
        </w:rPr>
        <w:t>, Cai and Xu, 2023</w:t>
      </w:r>
      <w:r w:rsidR="0061501B" w:rsidRPr="00680274">
        <w:rPr>
          <w:rFonts w:eastAsia="CMR12" w:cs="Times New Roman"/>
          <w:szCs w:val="24"/>
        </w:rPr>
        <w:t>)</w:t>
      </w:r>
      <w:r w:rsidR="0061501B">
        <w:rPr>
          <w:rFonts w:cs="Times New Roman"/>
          <w:szCs w:val="24"/>
        </w:rPr>
        <w:t xml:space="preserve">. </w:t>
      </w:r>
      <w:bookmarkEnd w:id="20"/>
      <w:r w:rsidR="008F61DF">
        <w:rPr>
          <w:rFonts w:cs="Times New Roman"/>
          <w:szCs w:val="24"/>
        </w:rPr>
        <w:t xml:space="preserve">Substantively, </w:t>
      </w:r>
      <w:r w:rsidR="00FF1FA5" w:rsidRPr="00F53BDA">
        <w:rPr>
          <w:rFonts w:cs="Times New Roman"/>
          <w:szCs w:val="24"/>
        </w:rPr>
        <w:t xml:space="preserve">the results from our investigation </w:t>
      </w:r>
      <w:r w:rsidR="00EB1151" w:rsidRPr="00F53BDA">
        <w:rPr>
          <w:rFonts w:cs="Times New Roman"/>
          <w:szCs w:val="24"/>
        </w:rPr>
        <w:t>provide</w:t>
      </w:r>
      <w:r w:rsidR="00FF1FA5" w:rsidRPr="00F53BDA">
        <w:rPr>
          <w:rFonts w:cs="Times New Roman"/>
          <w:szCs w:val="24"/>
        </w:rPr>
        <w:t xml:space="preserve"> useful insights regarding </w:t>
      </w:r>
      <w:r w:rsidR="00EB1151" w:rsidRPr="00F53BDA">
        <w:rPr>
          <w:rFonts w:cs="Times New Roman"/>
          <w:szCs w:val="24"/>
        </w:rPr>
        <w:t>commuters’</w:t>
      </w:r>
      <w:r w:rsidR="00FF1FA5" w:rsidRPr="00F53BDA">
        <w:rPr>
          <w:rFonts w:cs="Times New Roman"/>
          <w:szCs w:val="24"/>
        </w:rPr>
        <w:t xml:space="preserve"> mode choice behavior in the city of Bengaluru</w:t>
      </w:r>
      <w:r w:rsidR="008F61DF">
        <w:rPr>
          <w:rFonts w:cs="Times New Roman"/>
          <w:szCs w:val="24"/>
        </w:rPr>
        <w:t>.</w:t>
      </w:r>
      <w:r w:rsidR="00FF1FA5" w:rsidRPr="00F53BDA">
        <w:rPr>
          <w:rFonts w:cs="Times New Roman"/>
          <w:szCs w:val="24"/>
        </w:rPr>
        <w:t xml:space="preserve"> </w:t>
      </w:r>
      <w:r w:rsidR="00763436">
        <w:rPr>
          <w:rFonts w:cs="Times New Roman"/>
          <w:szCs w:val="24"/>
        </w:rPr>
        <w:t>To conclude, w</w:t>
      </w:r>
      <w:r w:rsidR="008F61DF">
        <w:rPr>
          <w:rFonts w:cs="Times New Roman"/>
          <w:szCs w:val="24"/>
        </w:rPr>
        <w:t xml:space="preserve">e hope our study will spur many other </w:t>
      </w:r>
      <w:r w:rsidR="00763436">
        <w:rPr>
          <w:rFonts w:cs="Times New Roman"/>
          <w:szCs w:val="24"/>
        </w:rPr>
        <w:t>investigations of travel choices</w:t>
      </w:r>
      <w:r w:rsidR="008F61DF">
        <w:rPr>
          <w:rFonts w:cs="Times New Roman"/>
          <w:szCs w:val="24"/>
        </w:rPr>
        <w:t xml:space="preserve"> using flexible discrete choice model structures, especially in</w:t>
      </w:r>
      <w:r w:rsidR="00763436">
        <w:rPr>
          <w:rFonts w:cs="Times New Roman"/>
          <w:szCs w:val="24"/>
        </w:rPr>
        <w:t xml:space="preserve"> the context of developing economies. </w:t>
      </w:r>
    </w:p>
    <w:bookmarkEnd w:id="19"/>
    <w:p w14:paraId="63EDEA67" w14:textId="10E2A05C" w:rsidR="00704C92" w:rsidRDefault="00704C92" w:rsidP="00704C92">
      <w:pPr>
        <w:spacing w:line="276" w:lineRule="auto"/>
        <w:jc w:val="left"/>
        <w:rPr>
          <w:rFonts w:cs="Times New Roman"/>
          <w:szCs w:val="24"/>
        </w:rPr>
      </w:pPr>
    </w:p>
    <w:p w14:paraId="39466EC6" w14:textId="77777777" w:rsidR="00704C92" w:rsidRPr="001234E5" w:rsidRDefault="00704C92" w:rsidP="00704C92">
      <w:pPr>
        <w:spacing w:line="276" w:lineRule="auto"/>
        <w:rPr>
          <w:rFonts w:cs="Times New Roman"/>
          <w:b/>
          <w:bCs/>
        </w:rPr>
      </w:pPr>
      <w:r w:rsidRPr="001234E5">
        <w:rPr>
          <w:rFonts w:cs="Times New Roman"/>
          <w:b/>
          <w:bCs/>
        </w:rPr>
        <w:t>ACKNOWLEDGMENTS</w:t>
      </w:r>
    </w:p>
    <w:p w14:paraId="1825AF45" w14:textId="5D959F1F" w:rsidR="00E75A41" w:rsidRDefault="00704C92" w:rsidP="00762332">
      <w:pPr>
        <w:spacing w:line="276" w:lineRule="auto"/>
        <w:rPr>
          <w:rFonts w:cs="Times New Roman"/>
        </w:rPr>
      </w:pPr>
      <w:r w:rsidRPr="001234E5">
        <w:rPr>
          <w:rFonts w:cs="Times New Roman"/>
        </w:rPr>
        <w:t xml:space="preserve">This research was partially supported by the </w:t>
      </w:r>
      <w:r w:rsidRPr="001234E5">
        <w:rPr>
          <w:rFonts w:eastAsia="Times New Roman" w:cs="Times New Roman"/>
          <w:bCs/>
        </w:rPr>
        <w:t>U.S. Department of Transportation (USDOT) under Grant 69A3552047138 for the C</w:t>
      </w:r>
      <w:r w:rsidRPr="001234E5">
        <w:rPr>
          <w:rFonts w:eastAsia="Times New Roman" w:cs="Times New Roman"/>
        </w:rPr>
        <w:t xml:space="preserve">enter for </w:t>
      </w:r>
      <w:r w:rsidRPr="001234E5">
        <w:rPr>
          <w:rFonts w:eastAsia="Times New Roman" w:cs="Times New Roman"/>
          <w:bCs/>
        </w:rPr>
        <w:t>A</w:t>
      </w:r>
      <w:r w:rsidRPr="001234E5">
        <w:rPr>
          <w:rFonts w:eastAsia="Times New Roman" w:cs="Times New Roman"/>
        </w:rPr>
        <w:t xml:space="preserve">utomated Vehicles </w:t>
      </w:r>
      <w:r w:rsidRPr="001234E5">
        <w:rPr>
          <w:rFonts w:eastAsia="Times New Roman" w:cs="Times New Roman"/>
          <w:bCs/>
        </w:rPr>
        <w:t>R</w:t>
      </w:r>
      <w:r w:rsidRPr="001234E5">
        <w:rPr>
          <w:rFonts w:eastAsia="Times New Roman" w:cs="Times New Roman"/>
        </w:rPr>
        <w:t xml:space="preserve">esearch with </w:t>
      </w:r>
      <w:r w:rsidRPr="001234E5">
        <w:rPr>
          <w:rFonts w:eastAsia="Times New Roman" w:cs="Times New Roman"/>
          <w:bCs/>
        </w:rPr>
        <w:t>M</w:t>
      </w:r>
      <w:r w:rsidRPr="001234E5">
        <w:rPr>
          <w:rFonts w:eastAsia="Times New Roman" w:cs="Times New Roman"/>
        </w:rPr>
        <w:t>ultimodal Assur</w:t>
      </w:r>
      <w:r w:rsidRPr="001234E5">
        <w:rPr>
          <w:rFonts w:eastAsia="Times New Roman" w:cs="Times New Roman"/>
          <w:bCs/>
        </w:rPr>
        <w:t>E</w:t>
      </w:r>
      <w:r w:rsidRPr="001234E5">
        <w:rPr>
          <w:rFonts w:eastAsia="Times New Roman" w:cs="Times New Roman"/>
        </w:rPr>
        <w:t xml:space="preserve">d </w:t>
      </w:r>
      <w:r w:rsidRPr="001234E5">
        <w:rPr>
          <w:rFonts w:eastAsia="Times New Roman" w:cs="Times New Roman"/>
          <w:bCs/>
        </w:rPr>
        <w:t>N</w:t>
      </w:r>
      <w:r w:rsidRPr="001234E5">
        <w:rPr>
          <w:rFonts w:eastAsia="Times New Roman" w:cs="Times New Roman"/>
        </w:rPr>
        <w:t>avigation</w:t>
      </w:r>
      <w:r w:rsidRPr="001234E5">
        <w:rPr>
          <w:rFonts w:eastAsia="Times New Roman" w:cs="Times New Roman"/>
          <w:i/>
        </w:rPr>
        <w:t xml:space="preserve"> </w:t>
      </w:r>
      <w:r w:rsidRPr="001234E5">
        <w:rPr>
          <w:rFonts w:eastAsia="Times New Roman" w:cs="Times New Roman"/>
          <w:bCs/>
        </w:rPr>
        <w:t>(CARMEN) University Transportation Center</w:t>
      </w:r>
      <w:r w:rsidRPr="001234E5">
        <w:rPr>
          <w:rFonts w:cs="Times New Roman"/>
        </w:rPr>
        <w:t xml:space="preserve">. </w:t>
      </w:r>
      <w:r w:rsidR="00A329D2">
        <w:rPr>
          <w:rFonts w:cs="Times New Roman"/>
        </w:rPr>
        <w:t xml:space="preserve">The empirical data </w:t>
      </w:r>
      <w:r w:rsidR="001B3E26">
        <w:rPr>
          <w:rFonts w:cs="Times New Roman"/>
        </w:rPr>
        <w:t>used in this paper</w:t>
      </w:r>
      <w:r w:rsidR="00A329D2">
        <w:rPr>
          <w:rFonts w:cs="Times New Roman"/>
        </w:rPr>
        <w:t xml:space="preserve"> was collected as part of a </w:t>
      </w:r>
      <w:r w:rsidR="00A329D2" w:rsidRPr="00F53BDA">
        <w:rPr>
          <w:rFonts w:cs="Times New Roman"/>
          <w:szCs w:val="24"/>
        </w:rPr>
        <w:t xml:space="preserve">project </w:t>
      </w:r>
      <w:r w:rsidR="00A329D2">
        <w:rPr>
          <w:rFonts w:cs="Times New Roman"/>
          <w:szCs w:val="24"/>
        </w:rPr>
        <w:t>en</w:t>
      </w:r>
      <w:r w:rsidR="00A329D2" w:rsidRPr="00F53BDA">
        <w:rPr>
          <w:rFonts w:cs="Times New Roman"/>
          <w:szCs w:val="24"/>
        </w:rPr>
        <w:t>titled “</w:t>
      </w:r>
      <w:r w:rsidR="00A329D2" w:rsidRPr="00F53BDA">
        <w:rPr>
          <w:rFonts w:cs="Times New Roman"/>
          <w:i/>
          <w:iCs/>
          <w:szCs w:val="24"/>
        </w:rPr>
        <w:t>Data-driven models and decision support tools for improved transit reliability in Indian cities</w:t>
      </w:r>
      <w:r w:rsidR="00A329D2" w:rsidRPr="00F53BDA">
        <w:rPr>
          <w:rFonts w:cs="Times New Roman"/>
          <w:szCs w:val="24"/>
        </w:rPr>
        <w:t xml:space="preserve">”, </w:t>
      </w:r>
      <w:r w:rsidR="00A329D2">
        <w:rPr>
          <w:rFonts w:cs="Times New Roman"/>
          <w:szCs w:val="24"/>
        </w:rPr>
        <w:t xml:space="preserve">funded </w:t>
      </w:r>
      <w:r w:rsidR="00A329D2" w:rsidRPr="00F53BDA">
        <w:rPr>
          <w:rFonts w:cs="Times New Roman"/>
          <w:szCs w:val="24"/>
        </w:rPr>
        <w:t>by the Ministry of Electronics and Information Technology</w:t>
      </w:r>
      <w:r w:rsidR="00A329D2">
        <w:rPr>
          <w:rFonts w:cs="Times New Roman"/>
          <w:szCs w:val="24"/>
        </w:rPr>
        <w:t xml:space="preserve"> of the Government of India</w:t>
      </w:r>
      <w:r w:rsidR="00A329D2">
        <w:rPr>
          <w:rFonts w:cs="Times New Roman"/>
        </w:rPr>
        <w:t xml:space="preserve">. </w:t>
      </w:r>
      <w:r w:rsidR="00A329D2" w:rsidRPr="00A329D2">
        <w:rPr>
          <w:rFonts w:cs="Times New Roman"/>
          <w:szCs w:val="24"/>
        </w:rPr>
        <w:t xml:space="preserve">The authors acknowledge the inputs of Karthik Srinivasan and </w:t>
      </w:r>
      <w:r w:rsidR="00A329D2" w:rsidRPr="00033EF3">
        <w:rPr>
          <w:rFonts w:cs="Times New Roman"/>
          <w:color w:val="222222"/>
          <w:szCs w:val="24"/>
        </w:rPr>
        <w:t>Ganesh Ambi Ramakrishnan in survey design and the efforts of Mehek Biswas, Sandhya Sourirajan, Ruchika Mattoo, Deepa L, Najeebul Feroz Malik, Shobhit Saxena, and several survey enumerators in survey administration and data preparation</w:t>
      </w:r>
      <w:r w:rsidR="00A329D2" w:rsidRPr="00A329D2">
        <w:rPr>
          <w:rFonts w:cs="Times New Roman"/>
          <w:szCs w:val="24"/>
        </w:rPr>
        <w:t>.</w:t>
      </w:r>
      <w:r w:rsidR="00A329D2">
        <w:rPr>
          <w:rFonts w:cs="Times New Roman"/>
        </w:rPr>
        <w:t xml:space="preserve"> </w:t>
      </w:r>
      <w:r w:rsidRPr="001234E5">
        <w:rPr>
          <w:rFonts w:cs="Times New Roman"/>
        </w:rPr>
        <w:t>The authors are grateful to Lisa Macias for her help in formatting this document</w:t>
      </w:r>
      <w:r w:rsidR="006F3B8D">
        <w:rPr>
          <w:rFonts w:cs="Times New Roman"/>
        </w:rPr>
        <w:t xml:space="preserve">, and </w:t>
      </w:r>
      <w:r w:rsidR="00B45662" w:rsidRPr="00B45662">
        <w:rPr>
          <w:rFonts w:cs="Times New Roman"/>
        </w:rPr>
        <w:t xml:space="preserve">also thank </w:t>
      </w:r>
      <w:r w:rsidR="00D64AC5">
        <w:rPr>
          <w:rFonts w:cs="Times New Roman"/>
        </w:rPr>
        <w:t xml:space="preserve">Ganesh Bharate for help with the plots in </w:t>
      </w:r>
      <w:r w:rsidR="00D64AC5">
        <w:rPr>
          <w:rFonts w:cs="Times New Roman"/>
        </w:rPr>
        <w:lastRenderedPageBreak/>
        <w:t xml:space="preserve">Figures 1 and 2, and </w:t>
      </w:r>
      <w:r w:rsidR="00B45662" w:rsidRPr="00B45662">
        <w:rPr>
          <w:rFonts w:cs="Times New Roman"/>
        </w:rPr>
        <w:t xml:space="preserve">Dale Robbennolt for help with the plots in Figures </w:t>
      </w:r>
      <w:r w:rsidR="00D64AC5">
        <w:rPr>
          <w:rFonts w:cs="Times New Roman"/>
        </w:rPr>
        <w:t>3</w:t>
      </w:r>
      <w:r w:rsidR="00B45662" w:rsidRPr="00B45662">
        <w:rPr>
          <w:rFonts w:cs="Times New Roman"/>
        </w:rPr>
        <w:t xml:space="preserve">, </w:t>
      </w:r>
      <w:r w:rsidR="00D64AC5">
        <w:rPr>
          <w:rFonts w:cs="Times New Roman"/>
        </w:rPr>
        <w:t>4</w:t>
      </w:r>
      <w:r w:rsidR="00B45662" w:rsidRPr="00B45662">
        <w:rPr>
          <w:rFonts w:cs="Times New Roman"/>
        </w:rPr>
        <w:t xml:space="preserve">, and </w:t>
      </w:r>
      <w:r w:rsidR="00D64AC5">
        <w:rPr>
          <w:rFonts w:cs="Times New Roman"/>
        </w:rPr>
        <w:t>5</w:t>
      </w:r>
      <w:r w:rsidR="00B45662" w:rsidRPr="00B45662">
        <w:rPr>
          <w:rFonts w:cs="Times New Roman"/>
        </w:rPr>
        <w:t>.</w:t>
      </w:r>
      <w:r w:rsidR="00B45662" w:rsidRPr="00B45662">
        <w:t xml:space="preserve"> </w:t>
      </w:r>
      <w:r w:rsidR="00D64AC5">
        <w:rPr>
          <w:rFonts w:cs="Times New Roman"/>
        </w:rPr>
        <w:t xml:space="preserve">We also appreciate the valuable anonymous review input obtained </w:t>
      </w:r>
      <w:r w:rsidR="00B45662" w:rsidRPr="00B45662">
        <w:rPr>
          <w:rFonts w:cs="Times New Roman"/>
        </w:rPr>
        <w:t>on an earlier version of this paper.</w:t>
      </w:r>
    </w:p>
    <w:p w14:paraId="3721AB08" w14:textId="77777777" w:rsidR="00E75A41" w:rsidRDefault="00E75A41" w:rsidP="00762332">
      <w:pPr>
        <w:spacing w:line="276" w:lineRule="auto"/>
        <w:rPr>
          <w:rFonts w:cs="Times New Roman"/>
        </w:rPr>
      </w:pPr>
    </w:p>
    <w:p w14:paraId="04F86216" w14:textId="78C19FF0" w:rsidR="00762332" w:rsidRPr="00E75A41" w:rsidRDefault="00762332" w:rsidP="00762332">
      <w:pPr>
        <w:spacing w:line="276" w:lineRule="auto"/>
        <w:rPr>
          <w:rFonts w:cs="Times New Roman"/>
          <w:szCs w:val="24"/>
        </w:rPr>
      </w:pPr>
      <w:r w:rsidRPr="00691B50">
        <w:rPr>
          <w:rFonts w:cs="Times New Roman"/>
          <w:b/>
          <w:szCs w:val="24"/>
        </w:rPr>
        <w:t>REFERENCES</w:t>
      </w:r>
    </w:p>
    <w:p w14:paraId="47D788AF" w14:textId="77777777" w:rsidR="00762332" w:rsidRPr="00B349DB" w:rsidRDefault="00762332" w:rsidP="00B349DB">
      <w:pPr>
        <w:spacing w:line="276" w:lineRule="auto"/>
        <w:ind w:left="360" w:hanging="360"/>
      </w:pPr>
      <w:r w:rsidRPr="00B349DB">
        <w:t>Athira, I. C., Muneera, C. P., Krishnamurthy, K., and Anjaneyulu, M. V. L. R. (2016). Estimation of value of travel time for work trips. </w:t>
      </w:r>
      <w:r w:rsidRPr="00B349DB">
        <w:rPr>
          <w:i/>
          <w:iCs/>
        </w:rPr>
        <w:t>Transportation Research Procedia</w:t>
      </w:r>
      <w:r w:rsidRPr="00B349DB">
        <w:t>, </w:t>
      </w:r>
      <w:r w:rsidRPr="00B349DB">
        <w:rPr>
          <w:i/>
          <w:iCs/>
        </w:rPr>
        <w:t>17</w:t>
      </w:r>
      <w:r w:rsidRPr="00B349DB">
        <w:t>, 116-123.</w:t>
      </w:r>
    </w:p>
    <w:p w14:paraId="32A37F3C"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Balcombe, K., Chalak, A., and Fraser, I. (2009). Model selection for the mixed logit with Bayesian estimation. </w:t>
      </w:r>
      <w:r w:rsidRPr="00B349DB">
        <w:rPr>
          <w:i/>
          <w:iCs/>
          <w:szCs w:val="24"/>
          <w:shd w:val="clear" w:color="auto" w:fill="FFFFFF"/>
        </w:rPr>
        <w:t>Journal of Environmental Economics and Management</w:t>
      </w:r>
      <w:r w:rsidRPr="00B349DB">
        <w:rPr>
          <w:szCs w:val="24"/>
          <w:shd w:val="clear" w:color="auto" w:fill="FFFFFF"/>
        </w:rPr>
        <w:t>, </w:t>
      </w:r>
      <w:r w:rsidRPr="00B349DB">
        <w:rPr>
          <w:i/>
          <w:iCs/>
          <w:szCs w:val="24"/>
          <w:shd w:val="clear" w:color="auto" w:fill="FFFFFF"/>
        </w:rPr>
        <w:t>57</w:t>
      </w:r>
      <w:r w:rsidRPr="00B349DB">
        <w:rPr>
          <w:szCs w:val="24"/>
          <w:shd w:val="clear" w:color="auto" w:fill="FFFFFF"/>
        </w:rPr>
        <w:t>(2), 226-237.</w:t>
      </w:r>
    </w:p>
    <w:p w14:paraId="4554FC96" w14:textId="77777777" w:rsidR="00762332" w:rsidRPr="00B349DB" w:rsidRDefault="00762332" w:rsidP="00B349DB">
      <w:pPr>
        <w:adjustRightInd w:val="0"/>
        <w:spacing w:line="276" w:lineRule="auto"/>
        <w:ind w:left="360" w:hanging="360"/>
        <w:rPr>
          <w:szCs w:val="24"/>
        </w:rPr>
      </w:pPr>
      <w:r w:rsidRPr="00B349DB">
        <w:rPr>
          <w:szCs w:val="24"/>
        </w:rPr>
        <w:t xml:space="preserve">Bastin, F., Cirillo, C., and Toint, P.L. (2010). Estimating non-parametric random utility models, with an application to the value of time in heterogeneous populations. </w:t>
      </w:r>
      <w:r w:rsidRPr="00B349DB">
        <w:rPr>
          <w:i/>
          <w:iCs/>
          <w:szCs w:val="24"/>
        </w:rPr>
        <w:t>Transportation Science</w:t>
      </w:r>
      <w:r w:rsidRPr="00B349DB">
        <w:rPr>
          <w:iCs/>
          <w:szCs w:val="24"/>
        </w:rPr>
        <w:t>,</w:t>
      </w:r>
      <w:r w:rsidRPr="00B349DB">
        <w:rPr>
          <w:i/>
          <w:iCs/>
          <w:szCs w:val="24"/>
        </w:rPr>
        <w:t xml:space="preserve"> </w:t>
      </w:r>
      <w:r w:rsidRPr="00B349DB">
        <w:rPr>
          <w:i/>
          <w:szCs w:val="24"/>
        </w:rPr>
        <w:t>44</w:t>
      </w:r>
      <w:r w:rsidRPr="00B349DB">
        <w:rPr>
          <w:szCs w:val="24"/>
        </w:rPr>
        <w:t>(4), 537-549.</w:t>
      </w:r>
    </w:p>
    <w:p w14:paraId="686ACD86"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Batur, I., Sharda, S., Kim, T., Khoeini, S., Pendyala, R. M., and Bhat, C. R. (2019). Mobility, time poverty, and well-being: How are they connected and how much does mobility matter? Technical paper, Arizona State University.</w:t>
      </w:r>
    </w:p>
    <w:p w14:paraId="645B6F02"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Bauer, D., Büscher, S., and Batram, M. (2022). Non-parametric estimation of mixed discrete choice models. </w:t>
      </w:r>
      <w:r w:rsidRPr="00B349DB">
        <w:rPr>
          <w:i/>
          <w:iCs/>
          <w:szCs w:val="24"/>
          <w:shd w:val="clear" w:color="auto" w:fill="FFFFFF"/>
        </w:rPr>
        <w:t>arXiv preprint arXiv:2212.04855</w:t>
      </w:r>
      <w:r w:rsidRPr="00B349DB">
        <w:rPr>
          <w:szCs w:val="24"/>
          <w:shd w:val="clear" w:color="auto" w:fill="FFFFFF"/>
        </w:rPr>
        <w:t>.</w:t>
      </w:r>
    </w:p>
    <w:p w14:paraId="22BE9E0F" w14:textId="387D60B8"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Bean, A., Xu, X., and MacEachern, S. (2016). Transformations and Bayesian density estimation</w:t>
      </w:r>
      <w:r w:rsidR="004A5DF9">
        <w:rPr>
          <w:szCs w:val="24"/>
          <w:shd w:val="clear" w:color="auto" w:fill="FFFFFF"/>
        </w:rPr>
        <w:t>.</w:t>
      </w:r>
      <w:r w:rsidRPr="00B349DB">
        <w:rPr>
          <w:szCs w:val="24"/>
          <w:shd w:val="clear" w:color="auto" w:fill="FFFFFF"/>
        </w:rPr>
        <w:t xml:space="preserve"> </w:t>
      </w:r>
      <w:r w:rsidRPr="00B349DB">
        <w:rPr>
          <w:i/>
          <w:szCs w:val="24"/>
          <w:shd w:val="clear" w:color="auto" w:fill="FFFFFF"/>
        </w:rPr>
        <w:t>Electronic Journal of Statistics</w:t>
      </w:r>
      <w:r w:rsidRPr="00B349DB">
        <w:rPr>
          <w:szCs w:val="24"/>
          <w:shd w:val="clear" w:color="auto" w:fill="FFFFFF"/>
        </w:rPr>
        <w:t xml:space="preserve">, </w:t>
      </w:r>
      <w:r w:rsidRPr="00B349DB">
        <w:rPr>
          <w:i/>
          <w:szCs w:val="24"/>
          <w:shd w:val="clear" w:color="auto" w:fill="FFFFFF"/>
        </w:rPr>
        <w:t>10</w:t>
      </w:r>
      <w:r w:rsidRPr="00B349DB">
        <w:rPr>
          <w:szCs w:val="24"/>
          <w:shd w:val="clear" w:color="auto" w:fill="FFFFFF"/>
        </w:rPr>
        <w:t xml:space="preserve">, 3355-3373. </w:t>
      </w:r>
    </w:p>
    <w:p w14:paraId="05C2625F" w14:textId="614FCC66"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Ben-Akiva, M. E., and Lerman, S. R. (1985). </w:t>
      </w:r>
      <w:r w:rsidRPr="00B349DB">
        <w:rPr>
          <w:i/>
          <w:szCs w:val="24"/>
          <w:shd w:val="clear" w:color="auto" w:fill="FFFFFF"/>
        </w:rPr>
        <w:t>Discrete Choice Analysis: Theory and Application to Travel Demand</w:t>
      </w:r>
      <w:r w:rsidRPr="00B349DB">
        <w:rPr>
          <w:szCs w:val="24"/>
          <w:shd w:val="clear" w:color="auto" w:fill="FFFFFF"/>
        </w:rPr>
        <w:t xml:space="preserve"> (Vol. 9). MIT </w:t>
      </w:r>
      <w:r w:rsidR="006F3B8D" w:rsidRPr="00B349DB">
        <w:rPr>
          <w:szCs w:val="24"/>
          <w:shd w:val="clear" w:color="auto" w:fill="FFFFFF"/>
        </w:rPr>
        <w:t>p</w:t>
      </w:r>
      <w:r w:rsidRPr="00B349DB">
        <w:rPr>
          <w:szCs w:val="24"/>
          <w:shd w:val="clear" w:color="auto" w:fill="FFFFFF"/>
        </w:rPr>
        <w:t>ress.</w:t>
      </w:r>
    </w:p>
    <w:p w14:paraId="0D447D7A"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Bhat, C. R. (1997). An endogenous segmentation mode choice model with an application to intercity travel. </w:t>
      </w:r>
      <w:r w:rsidRPr="00B349DB">
        <w:rPr>
          <w:i/>
          <w:iCs/>
          <w:szCs w:val="24"/>
          <w:shd w:val="clear" w:color="auto" w:fill="FFFFFF"/>
        </w:rPr>
        <w:t>Transportation Science</w:t>
      </w:r>
      <w:r w:rsidRPr="00B349DB">
        <w:rPr>
          <w:szCs w:val="24"/>
          <w:shd w:val="clear" w:color="auto" w:fill="FFFFFF"/>
        </w:rPr>
        <w:t>, </w:t>
      </w:r>
      <w:r w:rsidRPr="00B349DB">
        <w:rPr>
          <w:i/>
          <w:iCs/>
          <w:szCs w:val="24"/>
          <w:shd w:val="clear" w:color="auto" w:fill="FFFFFF"/>
        </w:rPr>
        <w:t>31</w:t>
      </w:r>
      <w:r w:rsidRPr="00B349DB">
        <w:rPr>
          <w:szCs w:val="24"/>
          <w:shd w:val="clear" w:color="auto" w:fill="FFFFFF"/>
        </w:rPr>
        <w:t>(1), 34-48.</w:t>
      </w:r>
    </w:p>
    <w:p w14:paraId="178E762F"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Bhat, C. R. (1998). Accommodating variations in responsiveness to level-of-service measures in travel mode choice modeling. </w:t>
      </w:r>
      <w:r w:rsidRPr="00B349DB">
        <w:rPr>
          <w:i/>
          <w:iCs/>
          <w:szCs w:val="24"/>
          <w:shd w:val="clear" w:color="auto" w:fill="FFFFFF"/>
        </w:rPr>
        <w:t>Transportation Research Part A</w:t>
      </w:r>
      <w:r w:rsidRPr="00B349DB">
        <w:rPr>
          <w:szCs w:val="24"/>
          <w:shd w:val="clear" w:color="auto" w:fill="FFFFFF"/>
        </w:rPr>
        <w:t>, </w:t>
      </w:r>
      <w:r w:rsidRPr="00B349DB">
        <w:rPr>
          <w:i/>
          <w:iCs/>
          <w:szCs w:val="24"/>
          <w:shd w:val="clear" w:color="auto" w:fill="FFFFFF"/>
        </w:rPr>
        <w:t>32</w:t>
      </w:r>
      <w:r w:rsidRPr="00B349DB">
        <w:rPr>
          <w:szCs w:val="24"/>
          <w:shd w:val="clear" w:color="auto" w:fill="FFFFFF"/>
        </w:rPr>
        <w:t>(7), 495-507.</w:t>
      </w:r>
    </w:p>
    <w:p w14:paraId="4F5899C7" w14:textId="77777777" w:rsidR="00762332" w:rsidRPr="00B349DB" w:rsidRDefault="00762332" w:rsidP="00B349DB">
      <w:pPr>
        <w:spacing w:line="276" w:lineRule="auto"/>
        <w:ind w:left="360" w:hanging="360"/>
        <w:rPr>
          <w:szCs w:val="24"/>
          <w:shd w:val="clear" w:color="auto" w:fill="FFFFFF"/>
        </w:rPr>
      </w:pPr>
      <w:r w:rsidRPr="00B349DB">
        <w:rPr>
          <w:szCs w:val="24"/>
        </w:rPr>
        <w:t xml:space="preserve">Bhat, C.R. (2000). Incorporating observed and unobserved heterogeneity in urban work travel mode choice modeling. </w:t>
      </w:r>
      <w:r w:rsidRPr="00B349DB">
        <w:rPr>
          <w:i/>
          <w:szCs w:val="24"/>
        </w:rPr>
        <w:t>Transportation Science</w:t>
      </w:r>
      <w:r w:rsidRPr="00B349DB">
        <w:rPr>
          <w:iCs/>
          <w:szCs w:val="24"/>
        </w:rPr>
        <w:t>,</w:t>
      </w:r>
      <w:r w:rsidRPr="00B349DB">
        <w:rPr>
          <w:i/>
          <w:szCs w:val="24"/>
        </w:rPr>
        <w:t xml:space="preserve"> 34</w:t>
      </w:r>
      <w:r w:rsidRPr="00B349DB">
        <w:rPr>
          <w:szCs w:val="24"/>
        </w:rPr>
        <w:t>(2), 228-238.</w:t>
      </w:r>
    </w:p>
    <w:p w14:paraId="151043AF"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Bhat, C. R. (2001). Quasi-random maximum simulated likelihood estimation of the mixed multinomial logit model. </w:t>
      </w:r>
      <w:r w:rsidRPr="00B349DB">
        <w:rPr>
          <w:i/>
          <w:iCs/>
          <w:szCs w:val="24"/>
          <w:shd w:val="clear" w:color="auto" w:fill="FFFFFF"/>
        </w:rPr>
        <w:t>Transportation Research Part B</w:t>
      </w:r>
      <w:r w:rsidRPr="00B349DB">
        <w:rPr>
          <w:szCs w:val="24"/>
          <w:shd w:val="clear" w:color="auto" w:fill="FFFFFF"/>
        </w:rPr>
        <w:t>, </w:t>
      </w:r>
      <w:r w:rsidRPr="00B349DB">
        <w:rPr>
          <w:i/>
          <w:iCs/>
          <w:szCs w:val="24"/>
          <w:shd w:val="clear" w:color="auto" w:fill="FFFFFF"/>
        </w:rPr>
        <w:t>35</w:t>
      </w:r>
      <w:r w:rsidRPr="00B349DB">
        <w:rPr>
          <w:szCs w:val="24"/>
          <w:shd w:val="clear" w:color="auto" w:fill="FFFFFF"/>
        </w:rPr>
        <w:t>(7), 677-693.</w:t>
      </w:r>
    </w:p>
    <w:p w14:paraId="2C0142A1"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Bhat, C. R. (2003). Simulation estimation of mixed discrete choice models using randomized and scrambled Halton sequences. </w:t>
      </w:r>
      <w:r w:rsidRPr="00B349DB">
        <w:rPr>
          <w:i/>
          <w:iCs/>
          <w:szCs w:val="24"/>
          <w:shd w:val="clear" w:color="auto" w:fill="FFFFFF"/>
        </w:rPr>
        <w:t>Transportation Research Part B</w:t>
      </w:r>
      <w:r w:rsidRPr="00B349DB">
        <w:rPr>
          <w:szCs w:val="24"/>
          <w:shd w:val="clear" w:color="auto" w:fill="FFFFFF"/>
        </w:rPr>
        <w:t>, </w:t>
      </w:r>
      <w:r w:rsidRPr="00B349DB">
        <w:rPr>
          <w:i/>
          <w:iCs/>
          <w:szCs w:val="24"/>
          <w:shd w:val="clear" w:color="auto" w:fill="FFFFFF"/>
        </w:rPr>
        <w:t>37</w:t>
      </w:r>
      <w:r w:rsidRPr="00B349DB">
        <w:rPr>
          <w:szCs w:val="24"/>
          <w:shd w:val="clear" w:color="auto" w:fill="FFFFFF"/>
        </w:rPr>
        <w:t>(9), 837-855.</w:t>
      </w:r>
    </w:p>
    <w:p w14:paraId="4765DADA"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Bhat, C. R. (2018). New matrix-based methods for the analytic evaluation of the multivariate cumulative normal distribution function. </w:t>
      </w:r>
      <w:r w:rsidRPr="00B349DB">
        <w:rPr>
          <w:i/>
          <w:iCs/>
          <w:szCs w:val="24"/>
          <w:shd w:val="clear" w:color="auto" w:fill="FFFFFF"/>
        </w:rPr>
        <w:t>Transportation Research Part B</w:t>
      </w:r>
      <w:r w:rsidRPr="00B349DB">
        <w:rPr>
          <w:szCs w:val="24"/>
          <w:shd w:val="clear" w:color="auto" w:fill="FFFFFF"/>
        </w:rPr>
        <w:t>, </w:t>
      </w:r>
      <w:r w:rsidRPr="00B349DB">
        <w:rPr>
          <w:i/>
          <w:iCs/>
          <w:szCs w:val="24"/>
          <w:shd w:val="clear" w:color="auto" w:fill="FFFFFF"/>
        </w:rPr>
        <w:t>109</w:t>
      </w:r>
      <w:r w:rsidRPr="00B349DB">
        <w:rPr>
          <w:szCs w:val="24"/>
          <w:shd w:val="clear" w:color="auto" w:fill="FFFFFF"/>
        </w:rPr>
        <w:t>, 238-256.</w:t>
      </w:r>
    </w:p>
    <w:p w14:paraId="2989B829" w14:textId="77777777" w:rsidR="00762332" w:rsidRPr="00B349DB" w:rsidRDefault="00762332" w:rsidP="00B349DB">
      <w:pPr>
        <w:spacing w:line="276" w:lineRule="auto"/>
        <w:ind w:left="360" w:hanging="360"/>
        <w:rPr>
          <w:rFonts w:cs="Times New Roman"/>
          <w:szCs w:val="24"/>
          <w:shd w:val="clear" w:color="auto" w:fill="FFFFFF"/>
        </w:rPr>
      </w:pPr>
      <w:r w:rsidRPr="00B349DB">
        <w:rPr>
          <w:rFonts w:cs="Times New Roman"/>
          <w:szCs w:val="24"/>
          <w:shd w:val="clear" w:color="auto" w:fill="FFFFFF"/>
        </w:rPr>
        <w:t xml:space="preserve">Bhat, C.R. (2020). Consumer choice modeling: The promises and the cautions. </w:t>
      </w:r>
      <w:r w:rsidRPr="00B349DB">
        <w:rPr>
          <w:rFonts w:cs="Times New Roman"/>
          <w:i/>
          <w:szCs w:val="24"/>
          <w:shd w:val="clear" w:color="auto" w:fill="FFFFFF"/>
        </w:rPr>
        <w:t>Mapping the Travel Behavior Genome</w:t>
      </w:r>
      <w:r w:rsidRPr="00B349DB">
        <w:rPr>
          <w:rFonts w:cs="Times New Roman"/>
          <w:szCs w:val="24"/>
          <w:shd w:val="clear" w:color="auto" w:fill="FFFFFF"/>
        </w:rPr>
        <w:t>, Chapter 5, 63-80, edited by K.G. Goulias and A.W. Davis, Elsevier.</w:t>
      </w:r>
    </w:p>
    <w:p w14:paraId="236AC401" w14:textId="77777777" w:rsidR="00762332" w:rsidRPr="00B349DB" w:rsidRDefault="00762332" w:rsidP="00B349DB">
      <w:pPr>
        <w:spacing w:line="276" w:lineRule="auto"/>
        <w:ind w:left="360" w:hanging="360"/>
        <w:rPr>
          <w:rFonts w:cs="Times New Roman"/>
          <w:szCs w:val="24"/>
          <w:shd w:val="clear" w:color="auto" w:fill="FFFFFF"/>
        </w:rPr>
      </w:pPr>
      <w:r w:rsidRPr="00B349DB">
        <w:rPr>
          <w:rFonts w:cs="Times New Roman"/>
          <w:szCs w:val="24"/>
          <w:shd w:val="clear" w:color="auto" w:fill="FFFFFF"/>
        </w:rPr>
        <w:t>Bhat, C. R., and Eluru, N. (2009). A copula-based approach to accommodate residential self-selection effects in travel behavior modeling. </w:t>
      </w:r>
      <w:r w:rsidRPr="00B349DB">
        <w:rPr>
          <w:rFonts w:cs="Times New Roman"/>
          <w:i/>
          <w:iCs/>
          <w:szCs w:val="24"/>
          <w:shd w:val="clear" w:color="auto" w:fill="FFFFFF"/>
        </w:rPr>
        <w:t>Transportation Research Part B</w:t>
      </w:r>
      <w:r w:rsidRPr="00B349DB">
        <w:rPr>
          <w:rFonts w:cs="Times New Roman"/>
          <w:szCs w:val="24"/>
          <w:shd w:val="clear" w:color="auto" w:fill="FFFFFF"/>
        </w:rPr>
        <w:t>, </w:t>
      </w:r>
      <w:r w:rsidRPr="00B349DB">
        <w:rPr>
          <w:rFonts w:cs="Times New Roman"/>
          <w:i/>
          <w:iCs/>
          <w:szCs w:val="24"/>
          <w:shd w:val="clear" w:color="auto" w:fill="FFFFFF"/>
        </w:rPr>
        <w:t>43</w:t>
      </w:r>
      <w:r w:rsidRPr="00B349DB">
        <w:rPr>
          <w:rFonts w:cs="Times New Roman"/>
          <w:szCs w:val="24"/>
          <w:shd w:val="clear" w:color="auto" w:fill="FFFFFF"/>
        </w:rPr>
        <w:t>(7), 749-765.</w:t>
      </w:r>
    </w:p>
    <w:p w14:paraId="38F40701" w14:textId="77777777" w:rsidR="00352EB6" w:rsidRPr="00B349DB" w:rsidRDefault="00352EB6" w:rsidP="00352EB6">
      <w:pPr>
        <w:spacing w:line="276" w:lineRule="auto"/>
        <w:ind w:left="360" w:hanging="360"/>
        <w:rPr>
          <w:szCs w:val="24"/>
          <w:shd w:val="clear" w:color="auto" w:fill="FFFFFF"/>
        </w:rPr>
      </w:pPr>
      <w:r w:rsidRPr="00B349DB">
        <w:rPr>
          <w:szCs w:val="24"/>
          <w:shd w:val="clear" w:color="auto" w:fill="FFFFFF"/>
        </w:rPr>
        <w:t>Bhat, C. R., and Lavieri, P. S. (2018). A new mixed MNP model accommodating a variety of dependent non-normal coefficient distributions. </w:t>
      </w:r>
      <w:r w:rsidRPr="00B349DB">
        <w:rPr>
          <w:i/>
          <w:iCs/>
          <w:szCs w:val="24"/>
          <w:shd w:val="clear" w:color="auto" w:fill="FFFFFF"/>
        </w:rPr>
        <w:t>Theory and Decision</w:t>
      </w:r>
      <w:r w:rsidRPr="00B349DB">
        <w:rPr>
          <w:szCs w:val="24"/>
          <w:shd w:val="clear" w:color="auto" w:fill="FFFFFF"/>
        </w:rPr>
        <w:t>, </w:t>
      </w:r>
      <w:r w:rsidRPr="00B349DB">
        <w:rPr>
          <w:i/>
          <w:iCs/>
          <w:szCs w:val="24"/>
          <w:shd w:val="clear" w:color="auto" w:fill="FFFFFF"/>
        </w:rPr>
        <w:t>84</w:t>
      </w:r>
      <w:r w:rsidRPr="00B349DB">
        <w:rPr>
          <w:szCs w:val="24"/>
          <w:shd w:val="clear" w:color="auto" w:fill="FFFFFF"/>
        </w:rPr>
        <w:t>(2), 239-275.</w:t>
      </w:r>
    </w:p>
    <w:p w14:paraId="51EE1C4D"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lastRenderedPageBreak/>
        <w:t>Bhat, C. R., and Mondal, A. (2022). A new flexible generalized heterogeneous data model (GHDM) with an application to examine the effect of high density neighborhood living on bicycling frequency. </w:t>
      </w:r>
      <w:r w:rsidRPr="00B349DB">
        <w:rPr>
          <w:i/>
          <w:iCs/>
          <w:szCs w:val="24"/>
          <w:shd w:val="clear" w:color="auto" w:fill="FFFFFF"/>
        </w:rPr>
        <w:t>Transportation Research Part B</w:t>
      </w:r>
      <w:r w:rsidRPr="00B349DB">
        <w:rPr>
          <w:szCs w:val="24"/>
          <w:shd w:val="clear" w:color="auto" w:fill="FFFFFF"/>
        </w:rPr>
        <w:t>, </w:t>
      </w:r>
      <w:r w:rsidRPr="00B349DB">
        <w:rPr>
          <w:i/>
          <w:iCs/>
          <w:szCs w:val="24"/>
          <w:shd w:val="clear" w:color="auto" w:fill="FFFFFF"/>
        </w:rPr>
        <w:t>164</w:t>
      </w:r>
      <w:r w:rsidRPr="00B349DB">
        <w:rPr>
          <w:szCs w:val="24"/>
          <w:shd w:val="clear" w:color="auto" w:fill="FFFFFF"/>
        </w:rPr>
        <w:t>, 244-266.</w:t>
      </w:r>
    </w:p>
    <w:p w14:paraId="63092200" w14:textId="77777777" w:rsidR="00352EB6" w:rsidRPr="00B349DB" w:rsidRDefault="00352EB6" w:rsidP="00352EB6">
      <w:pPr>
        <w:spacing w:line="276" w:lineRule="auto"/>
        <w:ind w:left="360" w:hanging="360"/>
        <w:rPr>
          <w:szCs w:val="24"/>
          <w:shd w:val="clear" w:color="auto" w:fill="FFFFFF"/>
        </w:rPr>
      </w:pPr>
      <w:r w:rsidRPr="00B349DB">
        <w:rPr>
          <w:szCs w:val="24"/>
          <w:shd w:val="clear" w:color="auto" w:fill="FFFFFF"/>
        </w:rPr>
        <w:t xml:space="preserve">Bhat, C. R., and Sidharthan, R. (2012). A new approach to specify and estimate non-normally mixed multinomial </w:t>
      </w:r>
      <w:proofErr w:type="spellStart"/>
      <w:r w:rsidRPr="00B349DB">
        <w:rPr>
          <w:szCs w:val="24"/>
          <w:shd w:val="clear" w:color="auto" w:fill="FFFFFF"/>
        </w:rPr>
        <w:t>probit</w:t>
      </w:r>
      <w:proofErr w:type="spellEnd"/>
      <w:r w:rsidRPr="00B349DB">
        <w:rPr>
          <w:szCs w:val="24"/>
          <w:shd w:val="clear" w:color="auto" w:fill="FFFFFF"/>
        </w:rPr>
        <w:t xml:space="preserve"> models. </w:t>
      </w:r>
      <w:r w:rsidRPr="00B349DB">
        <w:rPr>
          <w:i/>
          <w:iCs/>
          <w:szCs w:val="24"/>
          <w:shd w:val="clear" w:color="auto" w:fill="FFFFFF"/>
        </w:rPr>
        <w:t>Transportation Research Part B</w:t>
      </w:r>
      <w:r w:rsidRPr="00B349DB">
        <w:rPr>
          <w:szCs w:val="24"/>
          <w:shd w:val="clear" w:color="auto" w:fill="FFFFFF"/>
        </w:rPr>
        <w:t>, </w:t>
      </w:r>
      <w:r w:rsidRPr="00B349DB">
        <w:rPr>
          <w:i/>
          <w:iCs/>
          <w:szCs w:val="24"/>
          <w:shd w:val="clear" w:color="auto" w:fill="FFFFFF"/>
        </w:rPr>
        <w:t>46</w:t>
      </w:r>
      <w:r w:rsidRPr="00B349DB">
        <w:rPr>
          <w:szCs w:val="24"/>
          <w:shd w:val="clear" w:color="auto" w:fill="FFFFFF"/>
        </w:rPr>
        <w:t>(7), 817-833.</w:t>
      </w:r>
    </w:p>
    <w:p w14:paraId="1373FA95" w14:textId="77777777" w:rsidR="00762332" w:rsidRPr="00B349DB" w:rsidRDefault="00762332" w:rsidP="00B349DB">
      <w:pPr>
        <w:spacing w:line="276" w:lineRule="auto"/>
        <w:ind w:left="360" w:hanging="360"/>
        <w:rPr>
          <w:rFonts w:cs="Times New Roman"/>
          <w:szCs w:val="24"/>
          <w:shd w:val="clear" w:color="auto" w:fill="FFE5B5"/>
        </w:rPr>
      </w:pPr>
      <w:r w:rsidRPr="00B349DB">
        <w:rPr>
          <w:rFonts w:cs="Times New Roman"/>
          <w:szCs w:val="24"/>
          <w:shd w:val="clear" w:color="auto" w:fill="FFFFFF"/>
        </w:rPr>
        <w:t>Bhat, C. R., Astroza, S., and Bhat, A. C. (2016). On allowing a general form for unobserved heterogeneity in the multiple discrete–continuous probit model: Formulation and application to tourism travel. </w:t>
      </w:r>
      <w:r w:rsidRPr="00B349DB">
        <w:rPr>
          <w:rFonts w:cs="Times New Roman"/>
          <w:i/>
          <w:iCs/>
          <w:szCs w:val="24"/>
          <w:shd w:val="clear" w:color="auto" w:fill="FFFFFF"/>
        </w:rPr>
        <w:t>Transportation Research Part B</w:t>
      </w:r>
      <w:r w:rsidRPr="00B349DB">
        <w:rPr>
          <w:rFonts w:cs="Times New Roman"/>
          <w:szCs w:val="24"/>
          <w:shd w:val="clear" w:color="auto" w:fill="FFFFFF"/>
        </w:rPr>
        <w:t>, </w:t>
      </w:r>
      <w:r w:rsidRPr="00B349DB">
        <w:rPr>
          <w:rFonts w:cs="Times New Roman"/>
          <w:i/>
          <w:iCs/>
          <w:szCs w:val="24"/>
          <w:shd w:val="clear" w:color="auto" w:fill="FFFFFF"/>
        </w:rPr>
        <w:t>86</w:t>
      </w:r>
      <w:r w:rsidRPr="00B349DB">
        <w:rPr>
          <w:rFonts w:cs="Times New Roman"/>
          <w:szCs w:val="24"/>
          <w:shd w:val="clear" w:color="auto" w:fill="FFFFFF"/>
        </w:rPr>
        <w:t>, 223-249.</w:t>
      </w:r>
      <w:r w:rsidRPr="00B349DB" w:rsidDel="000C4F73">
        <w:rPr>
          <w:rFonts w:cs="Times New Roman"/>
          <w:szCs w:val="24"/>
          <w:shd w:val="clear" w:color="auto" w:fill="FFE5B5"/>
        </w:rPr>
        <w:t xml:space="preserve"> </w:t>
      </w:r>
    </w:p>
    <w:p w14:paraId="18E17A72" w14:textId="0B0BDE98" w:rsidR="00762332" w:rsidRPr="00B349DB" w:rsidRDefault="00762332" w:rsidP="00B349DB">
      <w:pPr>
        <w:spacing w:line="276" w:lineRule="auto"/>
        <w:ind w:left="360" w:hanging="360"/>
        <w:rPr>
          <w:szCs w:val="24"/>
          <w:shd w:val="clear" w:color="auto" w:fill="FFFFFF"/>
        </w:rPr>
      </w:pPr>
      <w:proofErr w:type="spellStart"/>
      <w:r w:rsidRPr="00B349DB">
        <w:rPr>
          <w:szCs w:val="24"/>
          <w:shd w:val="clear" w:color="auto" w:fill="FFFFFF"/>
        </w:rPr>
        <w:t>Börjesson</w:t>
      </w:r>
      <w:proofErr w:type="spellEnd"/>
      <w:r w:rsidRPr="00B349DB">
        <w:rPr>
          <w:szCs w:val="24"/>
          <w:shd w:val="clear" w:color="auto" w:fill="FFFFFF"/>
        </w:rPr>
        <w:t>, M., Asplund, D., and Hamilton, C. (2023). Optimal kilometre tax for electric vehicles. </w:t>
      </w:r>
      <w:r w:rsidRPr="00B349DB">
        <w:rPr>
          <w:i/>
          <w:iCs/>
          <w:szCs w:val="24"/>
          <w:shd w:val="clear" w:color="auto" w:fill="FFFFFF"/>
        </w:rPr>
        <w:t>Transport Policy</w:t>
      </w:r>
      <w:r w:rsidRPr="00B349DB">
        <w:rPr>
          <w:szCs w:val="24"/>
          <w:shd w:val="clear" w:color="auto" w:fill="FFFFFF"/>
        </w:rPr>
        <w:t>, </w:t>
      </w:r>
      <w:r w:rsidRPr="00B349DB">
        <w:rPr>
          <w:i/>
          <w:iCs/>
          <w:szCs w:val="24"/>
          <w:shd w:val="clear" w:color="auto" w:fill="FFFFFF"/>
        </w:rPr>
        <w:t>134</w:t>
      </w:r>
      <w:r w:rsidRPr="00B349DB">
        <w:rPr>
          <w:szCs w:val="24"/>
          <w:shd w:val="clear" w:color="auto" w:fill="FFFFFF"/>
        </w:rPr>
        <w:t>, 52-64.</w:t>
      </w:r>
    </w:p>
    <w:p w14:paraId="616712AE" w14:textId="310C5942" w:rsidR="00D6168C" w:rsidRPr="00B349DB" w:rsidRDefault="00D6168C" w:rsidP="00B349DB">
      <w:pPr>
        <w:spacing w:line="276" w:lineRule="auto"/>
        <w:ind w:left="360" w:hanging="360"/>
        <w:rPr>
          <w:rFonts w:cs="Times New Roman"/>
          <w:szCs w:val="24"/>
          <w:shd w:val="clear" w:color="auto" w:fill="FFFFFF"/>
        </w:rPr>
      </w:pPr>
      <w:r w:rsidRPr="00B349DB">
        <w:rPr>
          <w:rFonts w:cs="Times New Roman"/>
          <w:szCs w:val="24"/>
          <w:shd w:val="clear" w:color="auto" w:fill="FFFFFF"/>
        </w:rPr>
        <w:t>Box, G. E., &amp; Cox, D. R. (1964). An analysis of transformations. </w:t>
      </w:r>
      <w:r w:rsidRPr="00B349DB">
        <w:rPr>
          <w:rFonts w:cs="Times New Roman"/>
          <w:i/>
          <w:iCs/>
          <w:szCs w:val="24"/>
          <w:shd w:val="clear" w:color="auto" w:fill="FFFFFF"/>
        </w:rPr>
        <w:t>Journal of the Royal Statistical Society Series B: Statistical Methodology</w:t>
      </w:r>
      <w:r w:rsidRPr="00B349DB">
        <w:rPr>
          <w:rFonts w:cs="Times New Roman"/>
          <w:szCs w:val="24"/>
          <w:shd w:val="clear" w:color="auto" w:fill="FFFFFF"/>
        </w:rPr>
        <w:t>, </w:t>
      </w:r>
      <w:r w:rsidRPr="00B349DB">
        <w:rPr>
          <w:rFonts w:cs="Times New Roman"/>
          <w:i/>
          <w:iCs/>
          <w:szCs w:val="24"/>
          <w:shd w:val="clear" w:color="auto" w:fill="FFFFFF"/>
        </w:rPr>
        <w:t>26</w:t>
      </w:r>
      <w:r w:rsidRPr="00B349DB">
        <w:rPr>
          <w:rFonts w:cs="Times New Roman"/>
          <w:szCs w:val="24"/>
          <w:shd w:val="clear" w:color="auto" w:fill="FFFFFF"/>
        </w:rPr>
        <w:t>(2), 211-243.</w:t>
      </w:r>
    </w:p>
    <w:p w14:paraId="1D2319FE" w14:textId="69B4E6C6" w:rsidR="00762332" w:rsidRPr="00B349DB" w:rsidRDefault="00762332" w:rsidP="00B349DB">
      <w:pPr>
        <w:autoSpaceDE w:val="0"/>
        <w:autoSpaceDN w:val="0"/>
        <w:adjustRightInd w:val="0"/>
        <w:spacing w:line="276" w:lineRule="auto"/>
        <w:ind w:left="360" w:hanging="360"/>
        <w:rPr>
          <w:rFonts w:cs="Times New Roman"/>
          <w:szCs w:val="24"/>
        </w:rPr>
      </w:pPr>
      <w:r w:rsidRPr="00B349DB">
        <w:rPr>
          <w:rFonts w:cs="Times New Roman"/>
          <w:szCs w:val="24"/>
          <w:shd w:val="clear" w:color="auto" w:fill="FFFFFF"/>
        </w:rPr>
        <w:t>Buddhavarapu, P., Scott, J. G., and Prozzi, J. A. (2016). Modeling unobserved heterogeneity using finite mixture random parameters for spatially correlated discrete count data. </w:t>
      </w:r>
      <w:r w:rsidRPr="00B349DB">
        <w:rPr>
          <w:rFonts w:cs="Times New Roman"/>
          <w:i/>
          <w:iCs/>
          <w:szCs w:val="24"/>
          <w:shd w:val="clear" w:color="auto" w:fill="FFFFFF"/>
        </w:rPr>
        <w:t>Transportation Research Part B</w:t>
      </w:r>
      <w:r w:rsidRPr="00B349DB">
        <w:rPr>
          <w:rFonts w:cs="Times New Roman"/>
          <w:szCs w:val="24"/>
          <w:shd w:val="clear" w:color="auto" w:fill="FFFFFF"/>
        </w:rPr>
        <w:t>, </w:t>
      </w:r>
      <w:r w:rsidRPr="00B349DB">
        <w:rPr>
          <w:rFonts w:cs="Times New Roman"/>
          <w:i/>
          <w:iCs/>
          <w:szCs w:val="24"/>
          <w:shd w:val="clear" w:color="auto" w:fill="FFFFFF"/>
        </w:rPr>
        <w:t>91</w:t>
      </w:r>
      <w:r w:rsidRPr="00B349DB">
        <w:rPr>
          <w:rFonts w:cs="Times New Roman"/>
          <w:szCs w:val="24"/>
          <w:shd w:val="clear" w:color="auto" w:fill="FFFFFF"/>
        </w:rPr>
        <w:t>, 492-510.</w:t>
      </w:r>
      <w:r w:rsidRPr="00B349DB" w:rsidDel="000C4F73">
        <w:rPr>
          <w:rFonts w:cs="Times New Roman"/>
          <w:szCs w:val="24"/>
        </w:rPr>
        <w:t xml:space="preserve"> </w:t>
      </w:r>
    </w:p>
    <w:p w14:paraId="66A8F00D" w14:textId="15F06F6D" w:rsidR="00762332" w:rsidRPr="006F57BA" w:rsidRDefault="00762332" w:rsidP="00B349DB">
      <w:pPr>
        <w:autoSpaceDE w:val="0"/>
        <w:autoSpaceDN w:val="0"/>
        <w:adjustRightInd w:val="0"/>
        <w:spacing w:line="276" w:lineRule="auto"/>
        <w:ind w:left="360" w:hanging="360"/>
      </w:pPr>
      <w:r w:rsidRPr="00B349DB">
        <w:rPr>
          <w:rFonts w:cs="Times New Roman"/>
          <w:szCs w:val="24"/>
          <w:shd w:val="clear" w:color="auto" w:fill="FFFFFF"/>
        </w:rPr>
        <w:t>Cai, J., and Xu, X. (2023). Bayesian analysis of mixture models with Yeo-Johnson transformation. </w:t>
      </w:r>
      <w:r w:rsidRPr="00B349DB">
        <w:rPr>
          <w:rFonts w:cs="Times New Roman"/>
          <w:i/>
          <w:iCs/>
          <w:szCs w:val="24"/>
          <w:shd w:val="clear" w:color="auto" w:fill="FFFFFF"/>
        </w:rPr>
        <w:t>Communications in Statistics-Theory and Methods</w:t>
      </w:r>
      <w:r w:rsidRPr="00B349DB">
        <w:rPr>
          <w:rFonts w:cs="Times New Roman"/>
          <w:szCs w:val="24"/>
          <w:shd w:val="clear" w:color="auto" w:fill="FFFFFF"/>
        </w:rPr>
        <w:t xml:space="preserve">, </w:t>
      </w:r>
      <w:r w:rsidR="006F57BA" w:rsidRPr="006F57BA">
        <w:rPr>
          <w:i/>
          <w:iCs/>
        </w:rPr>
        <w:t>53</w:t>
      </w:r>
      <w:r w:rsidR="006F57BA" w:rsidRPr="006F57BA">
        <w:t>(18), 6600</w:t>
      </w:r>
      <w:r w:rsidR="006F57BA">
        <w:t>-</w:t>
      </w:r>
      <w:r w:rsidR="006F57BA" w:rsidRPr="006F57BA">
        <w:t>6613</w:t>
      </w:r>
      <w:r w:rsidRPr="006F57BA">
        <w:t>.</w:t>
      </w:r>
      <w:r w:rsidRPr="006F57BA" w:rsidDel="000C4F73">
        <w:t xml:space="preserve"> </w:t>
      </w:r>
    </w:p>
    <w:p w14:paraId="7A0E0733" w14:textId="77777777" w:rsidR="00762332" w:rsidRPr="00B349DB" w:rsidRDefault="00762332" w:rsidP="00B349DB">
      <w:pPr>
        <w:autoSpaceDE w:val="0"/>
        <w:autoSpaceDN w:val="0"/>
        <w:adjustRightInd w:val="0"/>
        <w:spacing w:line="276" w:lineRule="auto"/>
        <w:ind w:left="360" w:hanging="360"/>
        <w:rPr>
          <w:szCs w:val="24"/>
          <w:shd w:val="clear" w:color="auto" w:fill="FFFFFF"/>
        </w:rPr>
      </w:pPr>
      <w:r w:rsidRPr="00B349DB">
        <w:rPr>
          <w:szCs w:val="24"/>
          <w:shd w:val="clear" w:color="auto" w:fill="FFFFFF"/>
        </w:rPr>
        <w:t>Census of India (2011). https://censusindia.gov.in/census.website/</w:t>
      </w:r>
    </w:p>
    <w:p w14:paraId="07371FA0" w14:textId="77777777" w:rsidR="00762332" w:rsidRPr="00B349DB" w:rsidRDefault="00762332" w:rsidP="00B349DB">
      <w:pPr>
        <w:adjustRightInd w:val="0"/>
        <w:spacing w:line="276" w:lineRule="auto"/>
        <w:ind w:left="360" w:hanging="360"/>
        <w:rPr>
          <w:szCs w:val="24"/>
        </w:rPr>
      </w:pPr>
      <w:r w:rsidRPr="00B349DB">
        <w:rPr>
          <w:szCs w:val="24"/>
        </w:rPr>
        <w:t xml:space="preserve">Cherchi, E., Cirillo, C., and Polak, J. (2009). User benefit assessment in presence of random taste heterogeneity: Comparison between parametric and nonparametric models. </w:t>
      </w:r>
      <w:r w:rsidRPr="00B349DB">
        <w:rPr>
          <w:i/>
          <w:iCs/>
          <w:szCs w:val="24"/>
        </w:rPr>
        <w:t>Transportation Research Record</w:t>
      </w:r>
      <w:r w:rsidRPr="00B349DB">
        <w:rPr>
          <w:szCs w:val="24"/>
        </w:rPr>
        <w:t>,</w:t>
      </w:r>
      <w:r w:rsidRPr="00B349DB">
        <w:rPr>
          <w:i/>
          <w:iCs/>
          <w:szCs w:val="24"/>
        </w:rPr>
        <w:t xml:space="preserve"> </w:t>
      </w:r>
      <w:r w:rsidRPr="00B349DB">
        <w:rPr>
          <w:i/>
          <w:szCs w:val="24"/>
        </w:rPr>
        <w:t>2132</w:t>
      </w:r>
      <w:r w:rsidRPr="00B349DB">
        <w:rPr>
          <w:szCs w:val="24"/>
        </w:rPr>
        <w:t>, 78-86</w:t>
      </w:r>
    </w:p>
    <w:p w14:paraId="68C4E669"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Daganzo, C. (2014). </w:t>
      </w:r>
      <w:r w:rsidRPr="00B349DB">
        <w:rPr>
          <w:i/>
          <w:szCs w:val="24"/>
          <w:shd w:val="clear" w:color="auto" w:fill="FFFFFF"/>
        </w:rPr>
        <w:t>Multinomial Probit: The Theory and its Application to Demand Forecasting</w:t>
      </w:r>
      <w:r w:rsidRPr="00B349DB">
        <w:rPr>
          <w:szCs w:val="24"/>
          <w:shd w:val="clear" w:color="auto" w:fill="FFFFFF"/>
        </w:rPr>
        <w:t>. Elsevier.</w:t>
      </w:r>
    </w:p>
    <w:p w14:paraId="64C82734" w14:textId="77777777" w:rsidR="00762332" w:rsidRPr="00B349DB" w:rsidRDefault="00762332" w:rsidP="00B349DB">
      <w:pPr>
        <w:autoSpaceDE w:val="0"/>
        <w:autoSpaceDN w:val="0"/>
        <w:adjustRightInd w:val="0"/>
        <w:spacing w:line="276" w:lineRule="auto"/>
        <w:ind w:left="360" w:hanging="360"/>
        <w:rPr>
          <w:rFonts w:cs="Times New Roman"/>
          <w:szCs w:val="24"/>
        </w:rPr>
      </w:pPr>
      <w:r w:rsidRPr="00B349DB">
        <w:rPr>
          <w:rFonts w:cs="Times New Roman"/>
          <w:szCs w:val="24"/>
        </w:rPr>
        <w:t>Denzer, M. (2019). Estimating causal effects in binary response models with binary endogenous explanatory variables: A comparison of possible estimators. Discussion paper number 1916, Gutenberg School of Management and Economics, Johannes Gutenberg University Mainz, Germany.</w:t>
      </w:r>
    </w:p>
    <w:p w14:paraId="6D94E6A8"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Dias, C., Abdullah, M., Lovreglio, R., Sachchithanantham, S., Rekatheeban, M., and Sathyaprasad, I. M. S. (2022). Exploring home-to-school trip mode choices in Kandy, Sri Lanka. </w:t>
      </w:r>
      <w:r w:rsidRPr="00B349DB">
        <w:rPr>
          <w:i/>
          <w:iCs/>
          <w:szCs w:val="24"/>
          <w:shd w:val="clear" w:color="auto" w:fill="FFFFFF"/>
        </w:rPr>
        <w:t>Journal of Transport Geography</w:t>
      </w:r>
      <w:r w:rsidRPr="00B349DB">
        <w:rPr>
          <w:szCs w:val="24"/>
          <w:shd w:val="clear" w:color="auto" w:fill="FFFFFF"/>
        </w:rPr>
        <w:t>, </w:t>
      </w:r>
      <w:r w:rsidRPr="00B349DB">
        <w:rPr>
          <w:i/>
          <w:iCs/>
          <w:szCs w:val="24"/>
          <w:shd w:val="clear" w:color="auto" w:fill="FFFFFF"/>
        </w:rPr>
        <w:t>99</w:t>
      </w:r>
      <w:r w:rsidRPr="00B349DB">
        <w:rPr>
          <w:szCs w:val="24"/>
          <w:shd w:val="clear" w:color="auto" w:fill="FFFFFF"/>
        </w:rPr>
        <w:t>, 103279.</w:t>
      </w:r>
    </w:p>
    <w:p w14:paraId="0461A309" w14:textId="7FCA8E4D" w:rsidR="00762332" w:rsidRPr="00B349DB" w:rsidRDefault="00762332" w:rsidP="00B349DB">
      <w:pPr>
        <w:spacing w:line="276" w:lineRule="auto"/>
        <w:ind w:left="360" w:hanging="360"/>
        <w:rPr>
          <w:rFonts w:cs="Times New Roman"/>
          <w:szCs w:val="24"/>
        </w:rPr>
      </w:pPr>
      <w:r w:rsidRPr="00B349DB">
        <w:rPr>
          <w:rFonts w:cs="Times New Roman"/>
          <w:szCs w:val="24"/>
        </w:rPr>
        <w:t>Dong, A., Melnykov, V., Wang, Y., and Zhu, X. (2023). Conditional mixture modelling for heavy-tailed and skewed data</w:t>
      </w:r>
      <w:r w:rsidR="004A5DF9">
        <w:rPr>
          <w:rFonts w:cs="Times New Roman"/>
          <w:szCs w:val="24"/>
        </w:rPr>
        <w:t>.</w:t>
      </w:r>
      <w:r w:rsidRPr="00B349DB">
        <w:rPr>
          <w:rFonts w:cs="Times New Roman"/>
          <w:szCs w:val="24"/>
        </w:rPr>
        <w:t xml:space="preserve"> </w:t>
      </w:r>
      <w:r w:rsidRPr="00B349DB">
        <w:rPr>
          <w:rFonts w:cs="Times New Roman"/>
          <w:i/>
          <w:iCs/>
          <w:szCs w:val="24"/>
        </w:rPr>
        <w:t>Stat</w:t>
      </w:r>
      <w:r w:rsidRPr="00B349DB">
        <w:rPr>
          <w:rFonts w:cs="Times New Roman"/>
          <w:szCs w:val="24"/>
        </w:rPr>
        <w:t xml:space="preserve">, </w:t>
      </w:r>
      <w:r w:rsidR="00B45662" w:rsidRPr="00B349DB">
        <w:rPr>
          <w:rFonts w:cs="Times New Roman"/>
          <w:i/>
          <w:iCs/>
          <w:szCs w:val="24"/>
        </w:rPr>
        <w:t>12</w:t>
      </w:r>
      <w:r w:rsidR="00B45662" w:rsidRPr="00B349DB">
        <w:rPr>
          <w:rFonts w:cs="Times New Roman"/>
          <w:szCs w:val="24"/>
        </w:rPr>
        <w:t xml:space="preserve">(1), e608. </w:t>
      </w:r>
      <w:r w:rsidRPr="00B349DB">
        <w:rPr>
          <w:rFonts w:cs="Times New Roman"/>
          <w:szCs w:val="24"/>
        </w:rPr>
        <w:t>doi.org/10.1002/sta4.608.</w:t>
      </w:r>
    </w:p>
    <w:p w14:paraId="30B8483E" w14:textId="6711D5DB" w:rsidR="00762332" w:rsidRPr="00B349DB" w:rsidRDefault="00762332" w:rsidP="00B349DB">
      <w:pPr>
        <w:shd w:val="clear" w:color="auto" w:fill="FFFFFF"/>
        <w:spacing w:line="276" w:lineRule="auto"/>
        <w:ind w:left="360" w:hanging="360"/>
        <w:rPr>
          <w:rFonts w:cs="Times New Roman"/>
          <w:szCs w:val="24"/>
        </w:rPr>
      </w:pPr>
      <w:r w:rsidRPr="00B349DB">
        <w:rPr>
          <w:rFonts w:cs="Times New Roman"/>
          <w:szCs w:val="24"/>
        </w:rPr>
        <w:t>Dong, X., and Koppelman, F.S. (2014). Comparison of continuous and discrete representations of unobserved heterogeneity in logit models</w:t>
      </w:r>
      <w:r w:rsidR="004A5DF9">
        <w:rPr>
          <w:rFonts w:cs="Times New Roman"/>
          <w:szCs w:val="24"/>
        </w:rPr>
        <w:t>.</w:t>
      </w:r>
      <w:r w:rsidRPr="00B349DB">
        <w:rPr>
          <w:rFonts w:cs="Times New Roman"/>
          <w:szCs w:val="24"/>
        </w:rPr>
        <w:t xml:space="preserve"> </w:t>
      </w:r>
      <w:r w:rsidRPr="00B349DB">
        <w:rPr>
          <w:rFonts w:cs="Times New Roman"/>
          <w:i/>
          <w:iCs/>
          <w:szCs w:val="24"/>
        </w:rPr>
        <w:t>Journal of Marketing Analytics</w:t>
      </w:r>
      <w:r w:rsidRPr="00B349DB">
        <w:rPr>
          <w:rFonts w:cs="Times New Roman"/>
          <w:szCs w:val="24"/>
        </w:rPr>
        <w:t xml:space="preserve">, </w:t>
      </w:r>
      <w:r w:rsidRPr="00B349DB">
        <w:rPr>
          <w:rFonts w:cs="Times New Roman"/>
          <w:i/>
          <w:szCs w:val="24"/>
        </w:rPr>
        <w:t>2</w:t>
      </w:r>
      <w:r w:rsidRPr="00B349DB">
        <w:rPr>
          <w:rFonts w:cs="Times New Roman"/>
          <w:szCs w:val="24"/>
        </w:rPr>
        <w:t>, 43-58.</w:t>
      </w:r>
    </w:p>
    <w:p w14:paraId="28B8404D" w14:textId="77777777" w:rsidR="00762332" w:rsidRPr="00B349DB" w:rsidRDefault="00762332" w:rsidP="00B349DB">
      <w:pPr>
        <w:shd w:val="clear" w:color="auto" w:fill="FFFFFF"/>
        <w:spacing w:line="276" w:lineRule="auto"/>
        <w:ind w:left="360" w:hanging="360"/>
        <w:rPr>
          <w:rFonts w:cs="Times New Roman"/>
          <w:szCs w:val="24"/>
        </w:rPr>
      </w:pPr>
      <w:r w:rsidRPr="00B349DB">
        <w:rPr>
          <w:rFonts w:cs="Times New Roman"/>
          <w:szCs w:val="24"/>
          <w:shd w:val="clear" w:color="auto" w:fill="FFFFFF"/>
        </w:rPr>
        <w:t>Dong, Y., and Lewbel, A. (2015). A simple estimator for binary choice models with endogenous regressors. </w:t>
      </w:r>
      <w:r w:rsidRPr="00B349DB">
        <w:rPr>
          <w:rFonts w:cs="Times New Roman"/>
          <w:i/>
          <w:iCs/>
          <w:szCs w:val="24"/>
          <w:shd w:val="clear" w:color="auto" w:fill="FFFFFF"/>
        </w:rPr>
        <w:t>Econometric Reviews</w:t>
      </w:r>
      <w:r w:rsidRPr="00B349DB">
        <w:rPr>
          <w:rFonts w:cs="Times New Roman"/>
          <w:szCs w:val="24"/>
          <w:shd w:val="clear" w:color="auto" w:fill="FFFFFF"/>
        </w:rPr>
        <w:t>, </w:t>
      </w:r>
      <w:r w:rsidRPr="00B349DB">
        <w:rPr>
          <w:rFonts w:cs="Times New Roman"/>
          <w:i/>
          <w:iCs/>
          <w:szCs w:val="24"/>
          <w:shd w:val="clear" w:color="auto" w:fill="FFFFFF"/>
        </w:rPr>
        <w:t>34</w:t>
      </w:r>
      <w:r w:rsidRPr="00B349DB">
        <w:rPr>
          <w:rFonts w:cs="Times New Roman"/>
          <w:szCs w:val="24"/>
          <w:shd w:val="clear" w:color="auto" w:fill="FFFFFF"/>
        </w:rPr>
        <w:t>(1-2), 82-105.</w:t>
      </w:r>
    </w:p>
    <w:p w14:paraId="3F879247" w14:textId="70A51A63" w:rsidR="00762332" w:rsidRPr="00B349DB" w:rsidRDefault="00762332" w:rsidP="00B349DB">
      <w:pPr>
        <w:spacing w:line="276" w:lineRule="auto"/>
        <w:ind w:left="360" w:hanging="360"/>
        <w:rPr>
          <w:rFonts w:cs="Times New Roman"/>
          <w:bCs/>
          <w:sz w:val="32"/>
          <w:szCs w:val="32"/>
        </w:rPr>
      </w:pPr>
      <w:r w:rsidRPr="00B349DB">
        <w:rPr>
          <w:rFonts w:cs="Times New Roman"/>
          <w:szCs w:val="24"/>
          <w:shd w:val="clear" w:color="auto" w:fill="FFFFFF"/>
        </w:rPr>
        <w:t>Everitt, B. (2013). </w:t>
      </w:r>
      <w:r w:rsidRPr="00B349DB">
        <w:rPr>
          <w:rFonts w:cs="Times New Roman"/>
          <w:i/>
          <w:iCs/>
          <w:szCs w:val="24"/>
          <w:shd w:val="clear" w:color="auto" w:fill="FFFFFF"/>
        </w:rPr>
        <w:t xml:space="preserve">Finite </w:t>
      </w:r>
      <w:r w:rsidR="006F3B8D" w:rsidRPr="00B349DB">
        <w:rPr>
          <w:rFonts w:cs="Times New Roman"/>
          <w:i/>
          <w:iCs/>
          <w:szCs w:val="24"/>
          <w:shd w:val="clear" w:color="auto" w:fill="FFFFFF"/>
        </w:rPr>
        <w:t>M</w:t>
      </w:r>
      <w:r w:rsidRPr="00B349DB">
        <w:rPr>
          <w:rFonts w:cs="Times New Roman"/>
          <w:i/>
          <w:iCs/>
          <w:szCs w:val="24"/>
          <w:shd w:val="clear" w:color="auto" w:fill="FFFFFF"/>
        </w:rPr>
        <w:t xml:space="preserve">ixture </w:t>
      </w:r>
      <w:r w:rsidR="006F3B8D" w:rsidRPr="00B349DB">
        <w:rPr>
          <w:rFonts w:cs="Times New Roman"/>
          <w:i/>
          <w:iCs/>
          <w:szCs w:val="24"/>
          <w:shd w:val="clear" w:color="auto" w:fill="FFFFFF"/>
        </w:rPr>
        <w:t>D</w:t>
      </w:r>
      <w:r w:rsidRPr="00B349DB">
        <w:rPr>
          <w:rFonts w:cs="Times New Roman"/>
          <w:i/>
          <w:iCs/>
          <w:szCs w:val="24"/>
          <w:shd w:val="clear" w:color="auto" w:fill="FFFFFF"/>
        </w:rPr>
        <w:t>istributions</w:t>
      </w:r>
      <w:r w:rsidRPr="00B349DB">
        <w:rPr>
          <w:rFonts w:cs="Times New Roman"/>
          <w:szCs w:val="24"/>
          <w:shd w:val="clear" w:color="auto" w:fill="FFFFFF"/>
        </w:rPr>
        <w:t>. Springer Science and Business Media.</w:t>
      </w:r>
    </w:p>
    <w:p w14:paraId="4F03927F" w14:textId="42E3C5E7" w:rsidR="00762332" w:rsidRPr="00B349DB" w:rsidRDefault="00762332" w:rsidP="00B349DB">
      <w:pPr>
        <w:autoSpaceDE w:val="0"/>
        <w:autoSpaceDN w:val="0"/>
        <w:adjustRightInd w:val="0"/>
        <w:spacing w:line="276" w:lineRule="auto"/>
        <w:ind w:left="360" w:hanging="360"/>
        <w:rPr>
          <w:rFonts w:cs="Times New Roman"/>
          <w:szCs w:val="24"/>
        </w:rPr>
      </w:pPr>
      <w:r w:rsidRPr="00B349DB">
        <w:rPr>
          <w:rFonts w:cs="Times New Roman"/>
          <w:szCs w:val="24"/>
        </w:rPr>
        <w:t>Fruhwirth-Schnatter, S., and Pyne, S. (2010). Bayesian inference for finite mixtures of univariate and multivariate skew-normal and skew-</w:t>
      </w:r>
      <w:r w:rsidRPr="00B349DB">
        <w:rPr>
          <w:rFonts w:cs="Times New Roman"/>
          <w:i/>
          <w:iCs/>
          <w:szCs w:val="24"/>
        </w:rPr>
        <w:t xml:space="preserve">t </w:t>
      </w:r>
      <w:r w:rsidRPr="00B349DB">
        <w:rPr>
          <w:rFonts w:cs="Times New Roman"/>
          <w:szCs w:val="24"/>
        </w:rPr>
        <w:t>distributions</w:t>
      </w:r>
      <w:r w:rsidR="004A5DF9">
        <w:rPr>
          <w:rFonts w:cs="Times New Roman"/>
          <w:szCs w:val="24"/>
        </w:rPr>
        <w:t>.</w:t>
      </w:r>
      <w:r w:rsidRPr="00B349DB">
        <w:rPr>
          <w:rFonts w:cs="Times New Roman"/>
          <w:szCs w:val="24"/>
        </w:rPr>
        <w:t xml:space="preserve"> </w:t>
      </w:r>
      <w:r w:rsidRPr="00B349DB">
        <w:rPr>
          <w:rFonts w:cs="Times New Roman"/>
          <w:i/>
          <w:iCs/>
          <w:szCs w:val="24"/>
        </w:rPr>
        <w:t>Biostatistics</w:t>
      </w:r>
      <w:r w:rsidRPr="004A5DF9">
        <w:rPr>
          <w:rFonts w:cs="Times New Roman"/>
          <w:szCs w:val="24"/>
        </w:rPr>
        <w:t xml:space="preserve">, </w:t>
      </w:r>
      <w:r w:rsidRPr="00B349DB">
        <w:rPr>
          <w:rFonts w:cs="Times New Roman"/>
          <w:i/>
          <w:szCs w:val="24"/>
        </w:rPr>
        <w:t>11</w:t>
      </w:r>
      <w:r w:rsidRPr="00B349DB">
        <w:rPr>
          <w:rFonts w:cs="Times New Roman"/>
          <w:szCs w:val="24"/>
        </w:rPr>
        <w:t>(2)</w:t>
      </w:r>
      <w:r w:rsidRPr="00B349DB">
        <w:rPr>
          <w:rFonts w:eastAsia="TeX-RBLMI" w:cs="Times New Roman"/>
          <w:szCs w:val="24"/>
        </w:rPr>
        <w:t xml:space="preserve">, </w:t>
      </w:r>
      <w:r w:rsidRPr="00B349DB">
        <w:rPr>
          <w:rFonts w:cs="Times New Roman"/>
          <w:szCs w:val="24"/>
        </w:rPr>
        <w:t>317</w:t>
      </w:r>
      <w:r w:rsidR="006F3B8D" w:rsidRPr="00B349DB">
        <w:rPr>
          <w:rFonts w:cs="Times New Roman"/>
          <w:szCs w:val="24"/>
        </w:rPr>
        <w:t>-</w:t>
      </w:r>
      <w:r w:rsidRPr="00B349DB">
        <w:rPr>
          <w:rFonts w:cs="Times New Roman"/>
          <w:szCs w:val="24"/>
        </w:rPr>
        <w:t>336</w:t>
      </w:r>
      <w:r w:rsidR="004A5DF9">
        <w:rPr>
          <w:rFonts w:cs="Times New Roman"/>
          <w:szCs w:val="24"/>
        </w:rPr>
        <w:t>.</w:t>
      </w:r>
    </w:p>
    <w:p w14:paraId="4C7C9F37" w14:textId="54062BB1" w:rsidR="00762332" w:rsidRPr="00B349DB" w:rsidRDefault="00762332" w:rsidP="006F57BA">
      <w:pPr>
        <w:spacing w:line="276" w:lineRule="auto"/>
        <w:ind w:left="360" w:hanging="360"/>
        <w:rPr>
          <w:rFonts w:cs="Times New Roman"/>
          <w:szCs w:val="24"/>
        </w:rPr>
      </w:pPr>
      <w:r w:rsidRPr="00B349DB">
        <w:rPr>
          <w:rFonts w:eastAsia="CMR12" w:cs="Times New Roman"/>
          <w:szCs w:val="24"/>
        </w:rPr>
        <w:lastRenderedPageBreak/>
        <w:t xml:space="preserve">Gallaugher, M.P.B., McNicholas, P.D., Melnykov, V., and Zhu, X. (2020). </w:t>
      </w:r>
      <w:r w:rsidRPr="00B349DB">
        <w:rPr>
          <w:rFonts w:cs="Times New Roman"/>
          <w:szCs w:val="24"/>
        </w:rPr>
        <w:t>Skewed distributions or transformations? Modelling skewness for a cluster analysis.</w:t>
      </w:r>
      <w:r w:rsidR="006F57BA">
        <w:rPr>
          <w:rStyle w:val="arxivid"/>
          <w:rFonts w:cs="Times New Roman"/>
          <w:szCs w:val="24"/>
        </w:rPr>
        <w:t xml:space="preserve"> </w:t>
      </w:r>
      <w:r w:rsidRPr="00B349DB">
        <w:rPr>
          <w:rFonts w:cs="Times New Roman"/>
          <w:szCs w:val="24"/>
        </w:rPr>
        <w:t>https://doi.org/10.48550/arXiv.2011.09152, accessed January 7, 2024</w:t>
      </w:r>
    </w:p>
    <w:p w14:paraId="63F4DF2A"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Greene, W. H., Hensher, D. A., and Rose, J. (2006). Accounting for heterogeneity in the variance of unobserved effects in mixed logit models. </w:t>
      </w:r>
      <w:r w:rsidRPr="00B349DB">
        <w:rPr>
          <w:i/>
          <w:iCs/>
          <w:szCs w:val="24"/>
          <w:shd w:val="clear" w:color="auto" w:fill="FFFFFF"/>
        </w:rPr>
        <w:t>Transportation Research Part B</w:t>
      </w:r>
      <w:r w:rsidRPr="00B349DB">
        <w:rPr>
          <w:szCs w:val="24"/>
          <w:shd w:val="clear" w:color="auto" w:fill="FFFFFF"/>
        </w:rPr>
        <w:t>, </w:t>
      </w:r>
      <w:r w:rsidRPr="00B349DB">
        <w:rPr>
          <w:i/>
          <w:iCs/>
          <w:szCs w:val="24"/>
          <w:shd w:val="clear" w:color="auto" w:fill="FFFFFF"/>
        </w:rPr>
        <w:t>40</w:t>
      </w:r>
      <w:r w:rsidRPr="00B349DB">
        <w:rPr>
          <w:szCs w:val="24"/>
          <w:shd w:val="clear" w:color="auto" w:fill="FFFFFF"/>
        </w:rPr>
        <w:t>(1), 75-92.</w:t>
      </w:r>
    </w:p>
    <w:p w14:paraId="44223476" w14:textId="77777777" w:rsidR="00762332" w:rsidRPr="00B349DB" w:rsidRDefault="00762332" w:rsidP="00B349DB">
      <w:pPr>
        <w:adjustRightInd w:val="0"/>
        <w:spacing w:line="276" w:lineRule="auto"/>
        <w:ind w:left="360" w:hanging="360"/>
        <w:rPr>
          <w:szCs w:val="24"/>
        </w:rPr>
      </w:pPr>
      <w:r w:rsidRPr="00B349DB">
        <w:rPr>
          <w:szCs w:val="24"/>
        </w:rPr>
        <w:t xml:space="preserve">Greene, W.H., and Hensher, D.A. (2003). A latent class model for discrete choice analysis: contrasts with mixed logit. </w:t>
      </w:r>
      <w:r w:rsidRPr="00B349DB">
        <w:rPr>
          <w:i/>
          <w:iCs/>
          <w:szCs w:val="24"/>
        </w:rPr>
        <w:t>Transportation Research Part B</w:t>
      </w:r>
      <w:r w:rsidRPr="00B349DB">
        <w:rPr>
          <w:szCs w:val="24"/>
        </w:rPr>
        <w:t xml:space="preserve">, </w:t>
      </w:r>
      <w:r w:rsidRPr="00B349DB">
        <w:rPr>
          <w:i/>
          <w:szCs w:val="24"/>
        </w:rPr>
        <w:t>37</w:t>
      </w:r>
      <w:r w:rsidRPr="00B349DB">
        <w:rPr>
          <w:szCs w:val="24"/>
        </w:rPr>
        <w:t>(8), 681-698.</w:t>
      </w:r>
    </w:p>
    <w:p w14:paraId="6F43636A"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Guo, J., Feng, T., and Timmermans, H. J. (2020). Co-dependent workplace, residence and commuting mode choice: Results of a multi-dimensional mixed logit model with panel effects. </w:t>
      </w:r>
      <w:r w:rsidRPr="00B349DB">
        <w:rPr>
          <w:i/>
          <w:iCs/>
          <w:szCs w:val="24"/>
          <w:shd w:val="clear" w:color="auto" w:fill="FFFFFF"/>
        </w:rPr>
        <w:t>Cities</w:t>
      </w:r>
      <w:r w:rsidRPr="00B349DB">
        <w:rPr>
          <w:szCs w:val="24"/>
          <w:shd w:val="clear" w:color="auto" w:fill="FFFFFF"/>
        </w:rPr>
        <w:t>, </w:t>
      </w:r>
      <w:r w:rsidRPr="00B349DB">
        <w:rPr>
          <w:i/>
          <w:iCs/>
          <w:szCs w:val="24"/>
          <w:shd w:val="clear" w:color="auto" w:fill="FFFFFF"/>
        </w:rPr>
        <w:t>96</w:t>
      </w:r>
      <w:r w:rsidRPr="00B349DB">
        <w:rPr>
          <w:szCs w:val="24"/>
          <w:shd w:val="clear" w:color="auto" w:fill="FFFFFF"/>
        </w:rPr>
        <w:t>, 102448.</w:t>
      </w:r>
    </w:p>
    <w:p w14:paraId="0749BD77" w14:textId="77777777" w:rsidR="00762332" w:rsidRPr="00B349DB" w:rsidRDefault="00762332" w:rsidP="00B349DB">
      <w:pPr>
        <w:spacing w:line="276" w:lineRule="auto"/>
        <w:ind w:left="360" w:hanging="360"/>
        <w:rPr>
          <w:szCs w:val="24"/>
        </w:rPr>
      </w:pPr>
      <w:r w:rsidRPr="00B349DB">
        <w:rPr>
          <w:szCs w:val="24"/>
          <w:shd w:val="clear" w:color="auto" w:fill="FFFFFF"/>
        </w:rPr>
        <w:t>Halton, J. H. (1960). On the efficiency of certain quasi-random sequences of points in evaluating multi-dimensional integrals. </w:t>
      </w:r>
      <w:r w:rsidRPr="00B349DB">
        <w:rPr>
          <w:i/>
          <w:iCs/>
          <w:szCs w:val="24"/>
          <w:shd w:val="clear" w:color="auto" w:fill="FFFFFF"/>
        </w:rPr>
        <w:t>Numerische Mathematik</w:t>
      </w:r>
      <w:r w:rsidRPr="00B349DB">
        <w:rPr>
          <w:szCs w:val="24"/>
          <w:shd w:val="clear" w:color="auto" w:fill="FFFFFF"/>
        </w:rPr>
        <w:t>, </w:t>
      </w:r>
      <w:r w:rsidRPr="00B349DB">
        <w:rPr>
          <w:i/>
          <w:iCs/>
          <w:szCs w:val="24"/>
          <w:shd w:val="clear" w:color="auto" w:fill="FFFFFF"/>
        </w:rPr>
        <w:t>2</w:t>
      </w:r>
      <w:r w:rsidRPr="00B349DB">
        <w:rPr>
          <w:szCs w:val="24"/>
          <w:shd w:val="clear" w:color="auto" w:fill="FFFFFF"/>
        </w:rPr>
        <w:t>, 84-90.</w:t>
      </w:r>
    </w:p>
    <w:p w14:paraId="32F63DB2" w14:textId="5F245A87" w:rsidR="00762332" w:rsidRPr="00B349DB" w:rsidRDefault="00762332" w:rsidP="00B349DB">
      <w:pPr>
        <w:spacing w:line="276" w:lineRule="auto"/>
        <w:ind w:left="360" w:hanging="360"/>
        <w:rPr>
          <w:rFonts w:cs="Times New Roman"/>
          <w:shd w:val="clear" w:color="auto" w:fill="FFFFFF"/>
        </w:rPr>
      </w:pPr>
      <w:r w:rsidRPr="00B349DB">
        <w:rPr>
          <w:rFonts w:cs="Times New Roman"/>
          <w:szCs w:val="24"/>
          <w:shd w:val="clear" w:color="auto" w:fill="FFFFFF"/>
        </w:rPr>
        <w:t>Hao, Y., and Kasahara, H. (2022). Testing the number of components in finite mixture normal regression model with panel data. </w:t>
      </w:r>
      <w:r w:rsidRPr="00B349DB">
        <w:rPr>
          <w:rFonts w:cs="Times New Roman"/>
          <w:i/>
          <w:iCs/>
          <w:szCs w:val="24"/>
          <w:shd w:val="clear" w:color="auto" w:fill="FFFFFF"/>
        </w:rPr>
        <w:t>arXiv preprint arXiv:2210.02824</w:t>
      </w:r>
      <w:r w:rsidRPr="00B349DB">
        <w:rPr>
          <w:rFonts w:cs="Times New Roman"/>
          <w:szCs w:val="24"/>
          <w:shd w:val="clear" w:color="auto" w:fill="FFFFFF"/>
        </w:rPr>
        <w:t>.</w:t>
      </w:r>
    </w:p>
    <w:p w14:paraId="26E1637F"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Harsha, V., Karmarkar, O., and Verma, A. (2020). Sustainable urban transport policies to improve public transportation system: A case study of Bengaluru, India. </w:t>
      </w:r>
      <w:r w:rsidRPr="00B349DB">
        <w:rPr>
          <w:i/>
          <w:iCs/>
          <w:szCs w:val="24"/>
          <w:shd w:val="clear" w:color="auto" w:fill="FFFFFF"/>
        </w:rPr>
        <w:t>Transportation Research Procedia</w:t>
      </w:r>
      <w:r w:rsidRPr="00B349DB">
        <w:rPr>
          <w:szCs w:val="24"/>
          <w:shd w:val="clear" w:color="auto" w:fill="FFFFFF"/>
        </w:rPr>
        <w:t>, </w:t>
      </w:r>
      <w:r w:rsidRPr="00B349DB">
        <w:rPr>
          <w:i/>
          <w:iCs/>
          <w:szCs w:val="24"/>
          <w:shd w:val="clear" w:color="auto" w:fill="FFFFFF"/>
        </w:rPr>
        <w:t>48</w:t>
      </w:r>
      <w:r w:rsidRPr="00B349DB">
        <w:rPr>
          <w:szCs w:val="24"/>
          <w:shd w:val="clear" w:color="auto" w:fill="FFFFFF"/>
        </w:rPr>
        <w:t>, 3545-3561.</w:t>
      </w:r>
    </w:p>
    <w:p w14:paraId="2FB2BC94" w14:textId="77777777" w:rsidR="00762332" w:rsidRPr="00B349DB" w:rsidRDefault="00762332" w:rsidP="00B349DB">
      <w:pPr>
        <w:keepLines/>
        <w:autoSpaceDE w:val="0"/>
        <w:autoSpaceDN w:val="0"/>
        <w:adjustRightInd w:val="0"/>
        <w:spacing w:line="276" w:lineRule="auto"/>
        <w:ind w:left="360" w:hanging="360"/>
        <w:rPr>
          <w:rFonts w:cs="Times New Roman"/>
          <w:szCs w:val="24"/>
        </w:rPr>
      </w:pPr>
      <w:r w:rsidRPr="00B349DB">
        <w:rPr>
          <w:rFonts w:cs="Times New Roman"/>
          <w:szCs w:val="24"/>
        </w:rPr>
        <w:t xml:space="preserve">Jadhav, A., Dhaulakhandi, D., Kumar, S., Malviya, L., and Mewada, A. (2023). Data transformation: A preprocessing stage in machine learning regression problems. </w:t>
      </w:r>
      <w:r w:rsidRPr="00B349DB">
        <w:rPr>
          <w:rFonts w:cs="Times New Roman"/>
          <w:i/>
          <w:iCs/>
          <w:szCs w:val="24"/>
        </w:rPr>
        <w:t>Artificial Intelligence Techniques in Power Systems Operations and Analysis</w:t>
      </w:r>
      <w:r w:rsidRPr="00B349DB">
        <w:rPr>
          <w:rFonts w:cs="Times New Roman"/>
          <w:szCs w:val="24"/>
        </w:rPr>
        <w:t>, Singh, N., Tamrakar, S., Mewada, A., and Gupta, S.K. (Eds.). Auerbach Publications,</w:t>
      </w:r>
    </w:p>
    <w:p w14:paraId="76F95181" w14:textId="77777777" w:rsidR="00762332" w:rsidRPr="00B349DB" w:rsidRDefault="00762332" w:rsidP="00B349DB">
      <w:pPr>
        <w:keepLines/>
        <w:autoSpaceDE w:val="0"/>
        <w:autoSpaceDN w:val="0"/>
        <w:adjustRightInd w:val="0"/>
        <w:spacing w:line="276" w:lineRule="auto"/>
        <w:ind w:left="360" w:hanging="360"/>
        <w:rPr>
          <w:rFonts w:cs="Times New Roman"/>
          <w:szCs w:val="24"/>
        </w:rPr>
      </w:pPr>
      <w:r w:rsidRPr="00B349DB">
        <w:rPr>
          <w:rFonts w:cs="Times New Roman"/>
          <w:szCs w:val="24"/>
        </w:rPr>
        <w:t xml:space="preserve"> </w:t>
      </w:r>
      <w:r w:rsidRPr="00B349DB">
        <w:rPr>
          <w:rFonts w:cs="Times New Roman"/>
          <w:szCs w:val="24"/>
        </w:rPr>
        <w:tab/>
        <w:t xml:space="preserve">https://doi.org/10.1201/9781003301820 </w:t>
      </w:r>
    </w:p>
    <w:p w14:paraId="55B8B69A"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Krueger, R., Rashidi, T. H., and Vij, A. (2020). A Dirichlet process mixture model of discrete choice: Comparisons and a case study on preferences for shared automated vehicles. </w:t>
      </w:r>
      <w:r w:rsidRPr="00B349DB">
        <w:rPr>
          <w:i/>
          <w:iCs/>
          <w:szCs w:val="24"/>
          <w:shd w:val="clear" w:color="auto" w:fill="FFFFFF"/>
        </w:rPr>
        <w:t>Journal of Choice Modelling</w:t>
      </w:r>
      <w:r w:rsidRPr="00B349DB">
        <w:rPr>
          <w:szCs w:val="24"/>
          <w:shd w:val="clear" w:color="auto" w:fill="FFFFFF"/>
        </w:rPr>
        <w:t>, </w:t>
      </w:r>
      <w:r w:rsidRPr="00B349DB">
        <w:rPr>
          <w:i/>
          <w:iCs/>
          <w:szCs w:val="24"/>
          <w:shd w:val="clear" w:color="auto" w:fill="FFFFFF"/>
        </w:rPr>
        <w:t>36</w:t>
      </w:r>
      <w:r w:rsidRPr="00B349DB">
        <w:rPr>
          <w:szCs w:val="24"/>
          <w:shd w:val="clear" w:color="auto" w:fill="FFFFFF"/>
        </w:rPr>
        <w:t>, 100229.</w:t>
      </w:r>
    </w:p>
    <w:p w14:paraId="2A420BC9" w14:textId="77777777" w:rsidR="00762332" w:rsidRPr="00B349DB" w:rsidRDefault="00762332" w:rsidP="00B349DB">
      <w:pPr>
        <w:autoSpaceDE w:val="0"/>
        <w:autoSpaceDN w:val="0"/>
        <w:adjustRightInd w:val="0"/>
        <w:spacing w:line="276" w:lineRule="auto"/>
        <w:ind w:left="360" w:hanging="360"/>
        <w:rPr>
          <w:rFonts w:cs="Times New Roman"/>
          <w:szCs w:val="24"/>
        </w:rPr>
      </w:pPr>
      <w:r w:rsidRPr="00B349DB">
        <w:rPr>
          <w:rFonts w:cs="Times New Roman"/>
          <w:szCs w:val="24"/>
        </w:rPr>
        <w:t xml:space="preserve">Lee, S. X., and McLachlan, G. L. (2022). An overview of skew distributions in model-based clustering. </w:t>
      </w:r>
      <w:r w:rsidRPr="00B349DB">
        <w:rPr>
          <w:rFonts w:cs="Times New Roman"/>
          <w:i/>
          <w:iCs/>
          <w:szCs w:val="24"/>
        </w:rPr>
        <w:t>Journal of Multivariate Analysis</w:t>
      </w:r>
      <w:r w:rsidRPr="00B349DB">
        <w:rPr>
          <w:rFonts w:cs="Times New Roman"/>
          <w:szCs w:val="24"/>
        </w:rPr>
        <w:t xml:space="preserve">, </w:t>
      </w:r>
      <w:r w:rsidRPr="00B349DB">
        <w:rPr>
          <w:rFonts w:cs="Times New Roman"/>
          <w:i/>
          <w:szCs w:val="24"/>
        </w:rPr>
        <w:t>188</w:t>
      </w:r>
      <w:r w:rsidRPr="00B349DB">
        <w:rPr>
          <w:rFonts w:cs="Times New Roman"/>
          <w:szCs w:val="24"/>
        </w:rPr>
        <w:t>, 104853.</w:t>
      </w:r>
    </w:p>
    <w:p w14:paraId="42CAEFB1" w14:textId="4DB3FA3D" w:rsidR="00762332" w:rsidRPr="00B349DB" w:rsidRDefault="00762332" w:rsidP="00B349DB">
      <w:pPr>
        <w:autoSpaceDE w:val="0"/>
        <w:autoSpaceDN w:val="0"/>
        <w:adjustRightInd w:val="0"/>
        <w:spacing w:line="276" w:lineRule="auto"/>
        <w:ind w:left="360" w:hanging="360"/>
        <w:rPr>
          <w:rFonts w:cs="Times New Roman"/>
          <w:szCs w:val="24"/>
        </w:rPr>
      </w:pPr>
      <w:r w:rsidRPr="00B349DB">
        <w:rPr>
          <w:rFonts w:cs="Times New Roman"/>
          <w:szCs w:val="24"/>
        </w:rPr>
        <w:t xml:space="preserve">Li, Z., Chen, C., Wu, Q., Zhang, G., Liu, C., Prevedouros, P. D., and Ma, D. T. (2018). Exploring driver injury severity patterns and causes in low visibility related single-vehicle crashes using a finite mixture random parameters model. </w:t>
      </w:r>
      <w:r w:rsidRPr="00B349DB">
        <w:rPr>
          <w:rFonts w:cs="Times New Roman"/>
          <w:i/>
          <w:iCs/>
          <w:szCs w:val="24"/>
        </w:rPr>
        <w:t>Analytic Methods in Accident Research</w:t>
      </w:r>
      <w:r w:rsidRPr="00B349DB">
        <w:rPr>
          <w:rFonts w:cs="Times New Roman"/>
          <w:szCs w:val="24"/>
        </w:rPr>
        <w:t xml:space="preserve">, </w:t>
      </w:r>
      <w:r w:rsidRPr="00B349DB">
        <w:rPr>
          <w:rFonts w:cs="Times New Roman"/>
          <w:i/>
          <w:szCs w:val="24"/>
        </w:rPr>
        <w:t>20</w:t>
      </w:r>
      <w:r w:rsidRPr="00B349DB">
        <w:rPr>
          <w:rFonts w:cs="Times New Roman"/>
          <w:szCs w:val="24"/>
        </w:rPr>
        <w:t>, 1</w:t>
      </w:r>
      <w:r w:rsidR="006F3B8D" w:rsidRPr="00B349DB">
        <w:rPr>
          <w:rFonts w:cs="Times New Roman"/>
          <w:szCs w:val="24"/>
        </w:rPr>
        <w:t>-</w:t>
      </w:r>
      <w:r w:rsidRPr="00B349DB">
        <w:rPr>
          <w:rFonts w:cs="Times New Roman"/>
          <w:szCs w:val="24"/>
        </w:rPr>
        <w:t xml:space="preserve">14. </w:t>
      </w:r>
    </w:p>
    <w:p w14:paraId="7E5A32B0" w14:textId="476CF329" w:rsidR="00762332" w:rsidRPr="00B349DB" w:rsidRDefault="00762332" w:rsidP="00B349DB">
      <w:pPr>
        <w:autoSpaceDE w:val="0"/>
        <w:autoSpaceDN w:val="0"/>
        <w:adjustRightInd w:val="0"/>
        <w:spacing w:line="276" w:lineRule="auto"/>
        <w:ind w:left="360" w:hanging="360"/>
        <w:rPr>
          <w:rFonts w:cs="Times New Roman"/>
          <w:szCs w:val="24"/>
        </w:rPr>
      </w:pPr>
      <w:r w:rsidRPr="00B349DB">
        <w:rPr>
          <w:rFonts w:cs="Times New Roman"/>
          <w:szCs w:val="24"/>
        </w:rPr>
        <w:t>Lin, T. I., Lee, J. C., and Yen, S. Y. (2007). Finite mixture modelling using the skew normal distribution</w:t>
      </w:r>
      <w:r w:rsidR="004A5DF9">
        <w:rPr>
          <w:rFonts w:cs="Times New Roman"/>
          <w:szCs w:val="24"/>
        </w:rPr>
        <w:t>.</w:t>
      </w:r>
      <w:r w:rsidRPr="00B349DB">
        <w:rPr>
          <w:rFonts w:cs="Times New Roman"/>
          <w:szCs w:val="24"/>
        </w:rPr>
        <w:t xml:space="preserve"> </w:t>
      </w:r>
      <w:r w:rsidRPr="00B349DB">
        <w:rPr>
          <w:rFonts w:cs="Times New Roman"/>
          <w:i/>
          <w:szCs w:val="24"/>
        </w:rPr>
        <w:t>Statistica Sinica</w:t>
      </w:r>
      <w:r w:rsidRPr="00B349DB">
        <w:rPr>
          <w:rFonts w:cs="Times New Roman"/>
          <w:szCs w:val="24"/>
        </w:rPr>
        <w:t xml:space="preserve">, </w:t>
      </w:r>
      <w:r w:rsidRPr="00B349DB">
        <w:rPr>
          <w:rFonts w:cs="Times New Roman"/>
          <w:i/>
          <w:szCs w:val="24"/>
        </w:rPr>
        <w:t>17</w:t>
      </w:r>
      <w:r w:rsidRPr="00B349DB">
        <w:rPr>
          <w:rFonts w:cs="Times New Roman"/>
          <w:szCs w:val="24"/>
        </w:rPr>
        <w:t>, 909-927.</w:t>
      </w:r>
    </w:p>
    <w:p w14:paraId="65577E86" w14:textId="61E179C6" w:rsidR="00762332" w:rsidRPr="00B349DB" w:rsidRDefault="00762332" w:rsidP="00B349DB">
      <w:pPr>
        <w:autoSpaceDE w:val="0"/>
        <w:autoSpaceDN w:val="0"/>
        <w:adjustRightInd w:val="0"/>
        <w:spacing w:line="276" w:lineRule="auto"/>
        <w:ind w:left="360" w:hanging="360"/>
        <w:rPr>
          <w:rFonts w:cs="Times New Roman"/>
          <w:szCs w:val="24"/>
        </w:rPr>
      </w:pPr>
      <w:r w:rsidRPr="00B349DB">
        <w:rPr>
          <w:rFonts w:cs="Times New Roman"/>
          <w:szCs w:val="24"/>
        </w:rPr>
        <w:t xml:space="preserve">Lin, T. I.,  McLachlan, G. J., and Lee, S. X. (2016). Extending mixtures of factor models using the restricted multivariate skew-normal distribution. </w:t>
      </w:r>
      <w:r w:rsidRPr="00B349DB">
        <w:rPr>
          <w:rFonts w:cs="Times New Roman"/>
          <w:i/>
          <w:iCs/>
          <w:szCs w:val="24"/>
        </w:rPr>
        <w:t>Journal of Multivariate Analysis</w:t>
      </w:r>
      <w:r w:rsidRPr="00B349DB">
        <w:rPr>
          <w:rFonts w:cs="Times New Roman"/>
          <w:szCs w:val="24"/>
        </w:rPr>
        <w:t xml:space="preserve">, </w:t>
      </w:r>
      <w:r w:rsidRPr="00B349DB">
        <w:rPr>
          <w:rFonts w:cs="Times New Roman"/>
          <w:i/>
          <w:szCs w:val="24"/>
        </w:rPr>
        <w:t>143</w:t>
      </w:r>
      <w:r w:rsidRPr="00B349DB">
        <w:rPr>
          <w:rFonts w:cs="Times New Roman"/>
          <w:szCs w:val="24"/>
        </w:rPr>
        <w:t>, 398</w:t>
      </w:r>
      <w:r w:rsidR="006F3B8D" w:rsidRPr="00B349DB">
        <w:rPr>
          <w:rFonts w:cs="Times New Roman"/>
          <w:szCs w:val="24"/>
        </w:rPr>
        <w:t>-</w:t>
      </w:r>
      <w:r w:rsidRPr="00B349DB">
        <w:rPr>
          <w:rFonts w:cs="Times New Roman"/>
          <w:szCs w:val="24"/>
        </w:rPr>
        <w:t>413</w:t>
      </w:r>
      <w:r w:rsidR="006F3B8D" w:rsidRPr="00B349DB">
        <w:rPr>
          <w:rFonts w:cs="Times New Roman"/>
          <w:szCs w:val="24"/>
        </w:rPr>
        <w:t>.</w:t>
      </w:r>
    </w:p>
    <w:p w14:paraId="689DCCCB" w14:textId="2FDD0633" w:rsidR="00762332" w:rsidRPr="00B349DB" w:rsidRDefault="00D7465D" w:rsidP="00B349DB">
      <w:pPr>
        <w:autoSpaceDE w:val="0"/>
        <w:autoSpaceDN w:val="0"/>
        <w:adjustRightInd w:val="0"/>
        <w:spacing w:line="276" w:lineRule="auto"/>
        <w:ind w:left="360" w:hanging="360"/>
        <w:rPr>
          <w:rStyle w:val="pages"/>
          <w:rFonts w:cs="Times New Roman"/>
          <w:b/>
          <w:i/>
          <w:szCs w:val="24"/>
        </w:rPr>
      </w:pPr>
      <w:hyperlink r:id="rId289" w:history="1">
        <w:r w:rsidR="00762332" w:rsidRPr="00B349DB">
          <w:rPr>
            <w:rStyle w:val="Hyperlink"/>
            <w:rFonts w:cs="Times New Roman"/>
            <w:bCs/>
            <w:iCs/>
            <w:color w:val="auto"/>
            <w:u w:val="none"/>
            <w:shd w:val="clear" w:color="auto" w:fill="FFFFFF"/>
          </w:rPr>
          <w:t>Loaiza-Maya, R.</w:t>
        </w:r>
      </w:hyperlink>
      <w:r w:rsidR="00762332" w:rsidRPr="00B349DB">
        <w:rPr>
          <w:rFonts w:cs="Times New Roman"/>
          <w:bCs/>
          <w:iCs/>
          <w:shd w:val="clear" w:color="auto" w:fill="FFFFFF"/>
        </w:rPr>
        <w:t>, Smith, M. S., Nott, D. J. and </w:t>
      </w:r>
      <w:hyperlink r:id="rId290" w:history="1">
        <w:r w:rsidR="00762332" w:rsidRPr="00B349DB">
          <w:rPr>
            <w:rStyle w:val="Hyperlink"/>
            <w:rFonts w:cs="Times New Roman"/>
            <w:bCs/>
            <w:iCs/>
            <w:color w:val="auto"/>
            <w:u w:val="none"/>
            <w:shd w:val="clear" w:color="auto" w:fill="FFFFFF"/>
          </w:rPr>
          <w:t>Danaher, P. J.</w:t>
        </w:r>
      </w:hyperlink>
      <w:r w:rsidR="00762332" w:rsidRPr="00B349DB">
        <w:rPr>
          <w:rFonts w:cs="Times New Roman"/>
          <w:bCs/>
          <w:iCs/>
          <w:shd w:val="clear" w:color="auto" w:fill="FFFFFF"/>
        </w:rPr>
        <w:t xml:space="preserve"> (</w:t>
      </w:r>
      <w:r w:rsidR="00762332" w:rsidRPr="00B349DB">
        <w:rPr>
          <w:rStyle w:val="Date1"/>
          <w:rFonts w:cs="Times New Roman"/>
          <w:bCs/>
          <w:iCs/>
          <w:shd w:val="clear" w:color="auto" w:fill="FFFFFF"/>
        </w:rPr>
        <w:t>2022)</w:t>
      </w:r>
      <w:r w:rsidR="00762332" w:rsidRPr="00B349DB">
        <w:rPr>
          <w:rFonts w:cs="Times New Roman"/>
          <w:bCs/>
          <w:iCs/>
          <w:shd w:val="clear" w:color="auto" w:fill="FFFFFF"/>
        </w:rPr>
        <w:t>, </w:t>
      </w:r>
      <w:r w:rsidR="00762332" w:rsidRPr="00B349DB">
        <w:rPr>
          <w:rFonts w:cs="Times New Roman"/>
          <w:iCs/>
        </w:rPr>
        <w:t>Fast and accurate variational inference for models with many latent variables</w:t>
      </w:r>
      <w:r w:rsidR="004A5DF9">
        <w:rPr>
          <w:rStyle w:val="journal"/>
          <w:rFonts w:cs="Times New Roman"/>
          <w:bCs/>
          <w:iCs/>
          <w:shd w:val="clear" w:color="auto" w:fill="FFFFFF"/>
        </w:rPr>
        <w:t>.</w:t>
      </w:r>
      <w:r w:rsidR="00762332" w:rsidRPr="00B349DB">
        <w:rPr>
          <w:rStyle w:val="journal"/>
          <w:rFonts w:cs="Times New Roman"/>
          <w:bCs/>
          <w:iCs/>
          <w:shd w:val="clear" w:color="auto" w:fill="FFFFFF"/>
        </w:rPr>
        <w:t xml:space="preserve"> </w:t>
      </w:r>
      <w:r w:rsidR="00762332" w:rsidRPr="00B349DB">
        <w:rPr>
          <w:rStyle w:val="journal"/>
          <w:rFonts w:cs="Times New Roman"/>
          <w:bCs/>
          <w:i/>
          <w:shd w:val="clear" w:color="auto" w:fill="FFFFFF"/>
        </w:rPr>
        <w:t>Journal of Econometrics</w:t>
      </w:r>
      <w:r w:rsidR="00762332" w:rsidRPr="00B349DB">
        <w:rPr>
          <w:rStyle w:val="journal"/>
          <w:rFonts w:cs="Times New Roman"/>
          <w:bCs/>
          <w:iCs/>
          <w:shd w:val="clear" w:color="auto" w:fill="FFFFFF"/>
        </w:rPr>
        <w:t xml:space="preserve">, </w:t>
      </w:r>
      <w:r w:rsidR="00762332" w:rsidRPr="00B349DB">
        <w:rPr>
          <w:rStyle w:val="volume"/>
          <w:rFonts w:cs="Times New Roman"/>
          <w:bCs/>
          <w:i/>
          <w:iCs/>
          <w:shd w:val="clear" w:color="auto" w:fill="FFFFFF"/>
        </w:rPr>
        <w:t>230</w:t>
      </w:r>
      <w:r w:rsidR="00762332" w:rsidRPr="00B349DB">
        <w:rPr>
          <w:rFonts w:cs="Times New Roman"/>
          <w:bCs/>
          <w:iCs/>
          <w:shd w:val="clear" w:color="auto" w:fill="FFFFFF"/>
        </w:rPr>
        <w:t>(</w:t>
      </w:r>
      <w:r w:rsidR="00762332" w:rsidRPr="00B349DB">
        <w:rPr>
          <w:rStyle w:val="journalnumber"/>
          <w:rFonts w:cs="Times New Roman"/>
          <w:bCs/>
          <w:iCs/>
          <w:shd w:val="clear" w:color="auto" w:fill="FFFFFF"/>
        </w:rPr>
        <w:t>2)</w:t>
      </w:r>
      <w:r w:rsidR="00762332" w:rsidRPr="00B349DB">
        <w:rPr>
          <w:rFonts w:cs="Times New Roman"/>
          <w:bCs/>
          <w:iCs/>
          <w:shd w:val="clear" w:color="auto" w:fill="FFFFFF"/>
        </w:rPr>
        <w:t>, </w:t>
      </w:r>
      <w:r w:rsidR="00762332" w:rsidRPr="00B349DB">
        <w:rPr>
          <w:rStyle w:val="pages"/>
          <w:rFonts w:cs="Times New Roman"/>
          <w:bCs/>
          <w:iCs/>
          <w:shd w:val="clear" w:color="auto" w:fill="FFFFFF"/>
        </w:rPr>
        <w:t>339-362.</w:t>
      </w:r>
    </w:p>
    <w:p w14:paraId="08C67A17" w14:textId="77777777" w:rsidR="00762332" w:rsidRPr="00B349DB" w:rsidRDefault="00762332" w:rsidP="00B349DB">
      <w:pPr>
        <w:pStyle w:val="Heading3"/>
        <w:numPr>
          <w:ilvl w:val="0"/>
          <w:numId w:val="0"/>
        </w:numPr>
        <w:shd w:val="clear" w:color="auto" w:fill="FFFFFF"/>
        <w:spacing w:before="0" w:after="0" w:line="276" w:lineRule="auto"/>
        <w:ind w:left="360" w:hanging="360"/>
        <w:rPr>
          <w:rFonts w:cs="Times New Roman"/>
          <w:bCs/>
          <w:iCs/>
          <w:color w:val="auto"/>
          <w:sz w:val="27"/>
        </w:rPr>
      </w:pPr>
      <w:r w:rsidRPr="00B349DB">
        <w:rPr>
          <w:rFonts w:cs="Times New Roman"/>
          <w:b w:val="0"/>
          <w:bCs/>
          <w:i w:val="0"/>
          <w:iCs/>
          <w:color w:val="auto"/>
          <w:shd w:val="clear" w:color="auto" w:fill="FFFFFF"/>
        </w:rPr>
        <w:lastRenderedPageBreak/>
        <w:t>Mahadevia, D., and Advani, D. (2016). Gender differentials in travel pattern–the case of a mid-sized city, Rajkot, India. </w:t>
      </w:r>
      <w:r w:rsidRPr="00B349DB">
        <w:rPr>
          <w:rFonts w:cs="Times New Roman"/>
          <w:b w:val="0"/>
          <w:bCs/>
          <w:iCs/>
          <w:color w:val="auto"/>
          <w:shd w:val="clear" w:color="auto" w:fill="FFFFFF"/>
        </w:rPr>
        <w:t>Transportation Research Part D</w:t>
      </w:r>
      <w:r w:rsidRPr="00B349DB">
        <w:rPr>
          <w:rFonts w:cs="Times New Roman"/>
          <w:b w:val="0"/>
          <w:bCs/>
          <w:i w:val="0"/>
          <w:iCs/>
          <w:color w:val="auto"/>
          <w:shd w:val="clear" w:color="auto" w:fill="FFFFFF"/>
        </w:rPr>
        <w:t>, </w:t>
      </w:r>
      <w:r w:rsidRPr="00B349DB">
        <w:rPr>
          <w:rFonts w:cs="Times New Roman"/>
          <w:b w:val="0"/>
          <w:bCs/>
          <w:color w:val="auto"/>
          <w:shd w:val="clear" w:color="auto" w:fill="FFFFFF"/>
        </w:rPr>
        <w:t>44</w:t>
      </w:r>
      <w:r w:rsidRPr="00B349DB">
        <w:rPr>
          <w:rFonts w:cs="Times New Roman"/>
          <w:b w:val="0"/>
          <w:bCs/>
          <w:i w:val="0"/>
          <w:iCs/>
          <w:color w:val="auto"/>
          <w:shd w:val="clear" w:color="auto" w:fill="FFFFFF"/>
        </w:rPr>
        <w:t>, 292-302.</w:t>
      </w:r>
    </w:p>
    <w:p w14:paraId="41467EE0" w14:textId="77777777" w:rsidR="00762332" w:rsidRPr="00B349DB" w:rsidRDefault="00762332" w:rsidP="00B349DB">
      <w:pPr>
        <w:spacing w:line="276" w:lineRule="auto"/>
        <w:ind w:left="360" w:hanging="360"/>
        <w:rPr>
          <w:rFonts w:eastAsia="CMR12" w:cs="Times New Roman"/>
          <w:szCs w:val="24"/>
        </w:rPr>
      </w:pPr>
      <w:r w:rsidRPr="00B349DB">
        <w:rPr>
          <w:rFonts w:eastAsia="CMR12" w:cs="Times New Roman"/>
          <w:szCs w:val="24"/>
        </w:rPr>
        <w:t xml:space="preserve">Mardia, K.V. (1970). Measures of multivariate skewness and kurtosis with applications. </w:t>
      </w:r>
      <w:r w:rsidRPr="00B349DB">
        <w:rPr>
          <w:rFonts w:eastAsia="CMR12" w:cs="Times New Roman"/>
          <w:i/>
          <w:iCs/>
          <w:szCs w:val="24"/>
        </w:rPr>
        <w:t>Biometrika</w:t>
      </w:r>
      <w:r w:rsidRPr="00B349DB">
        <w:rPr>
          <w:rFonts w:eastAsia="CMR12" w:cs="Times New Roman"/>
          <w:szCs w:val="24"/>
        </w:rPr>
        <w:t xml:space="preserve">, </w:t>
      </w:r>
      <w:r w:rsidRPr="00B349DB">
        <w:rPr>
          <w:rFonts w:eastAsia="CMR12" w:cs="Times New Roman"/>
          <w:i/>
          <w:szCs w:val="24"/>
        </w:rPr>
        <w:t>57</w:t>
      </w:r>
      <w:r w:rsidRPr="00B349DB">
        <w:rPr>
          <w:rFonts w:eastAsia="CMR12" w:cs="Times New Roman"/>
          <w:szCs w:val="24"/>
        </w:rPr>
        <w:t>(3), 519-530.</w:t>
      </w:r>
    </w:p>
    <w:p w14:paraId="487E2BE5" w14:textId="77777777" w:rsidR="00762332" w:rsidRPr="00B349DB" w:rsidRDefault="00762332" w:rsidP="00B349DB">
      <w:pPr>
        <w:spacing w:line="276" w:lineRule="auto"/>
        <w:ind w:left="360" w:hanging="360"/>
      </w:pPr>
      <w:r w:rsidRPr="00B349DB">
        <w:t>Marimuthu, S., Mani, T., Sudarsanam, T. D., George, S., Jeyaseelan, L. (2022).</w:t>
      </w:r>
      <w:r w:rsidRPr="00B349DB">
        <w:rPr>
          <w:rFonts w:eastAsia="CMR12"/>
        </w:rPr>
        <w:t xml:space="preserve"> </w:t>
      </w:r>
      <w:r w:rsidRPr="00B349DB">
        <w:t xml:space="preserve">Preferring Box-Cox transformation, instead of log transformation to convert skewed distribution of outcomes to normal in medical research. </w:t>
      </w:r>
      <w:r w:rsidRPr="00B349DB">
        <w:rPr>
          <w:i/>
          <w:iCs/>
        </w:rPr>
        <w:t>Clinical Epidemiology and Global Health</w:t>
      </w:r>
      <w:r w:rsidRPr="00B349DB">
        <w:t xml:space="preserve">, </w:t>
      </w:r>
      <w:r w:rsidRPr="00B349DB">
        <w:rPr>
          <w:i/>
        </w:rPr>
        <w:t>15</w:t>
      </w:r>
      <w:r w:rsidRPr="00B349DB">
        <w:t>, 101043.</w:t>
      </w:r>
    </w:p>
    <w:p w14:paraId="2B66C5D6"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Masoumi, H. E. (2019). A discrete choice analysis of transport mode choice causality and perceived barriers of sustainable mobility in the MENA region. </w:t>
      </w:r>
      <w:r w:rsidRPr="00B349DB">
        <w:rPr>
          <w:i/>
          <w:iCs/>
          <w:szCs w:val="24"/>
          <w:shd w:val="clear" w:color="auto" w:fill="FFFFFF"/>
        </w:rPr>
        <w:t>Transport Policy</w:t>
      </w:r>
      <w:r w:rsidRPr="00B349DB">
        <w:rPr>
          <w:szCs w:val="24"/>
          <w:shd w:val="clear" w:color="auto" w:fill="FFFFFF"/>
        </w:rPr>
        <w:t>, </w:t>
      </w:r>
      <w:r w:rsidRPr="00B349DB">
        <w:rPr>
          <w:i/>
          <w:iCs/>
          <w:szCs w:val="24"/>
          <w:shd w:val="clear" w:color="auto" w:fill="FFFFFF"/>
        </w:rPr>
        <w:t>79</w:t>
      </w:r>
      <w:r w:rsidRPr="00B349DB">
        <w:rPr>
          <w:szCs w:val="24"/>
          <w:shd w:val="clear" w:color="auto" w:fill="FFFFFF"/>
        </w:rPr>
        <w:t>, 37-53.</w:t>
      </w:r>
    </w:p>
    <w:p w14:paraId="20C06DD3" w14:textId="77777777" w:rsidR="00762332" w:rsidRPr="00B349DB" w:rsidRDefault="00762332" w:rsidP="00B349DB">
      <w:pPr>
        <w:spacing w:line="276" w:lineRule="auto"/>
        <w:ind w:left="360" w:hanging="360"/>
        <w:rPr>
          <w:rFonts w:cs="Times New Roman"/>
          <w:szCs w:val="24"/>
          <w:shd w:val="clear" w:color="auto" w:fill="FFFFFF"/>
        </w:rPr>
      </w:pPr>
      <w:r w:rsidRPr="00B349DB">
        <w:rPr>
          <w:rFonts w:cs="Times New Roman"/>
          <w:szCs w:val="24"/>
          <w:shd w:val="clear" w:color="auto" w:fill="FFFFFF"/>
        </w:rPr>
        <w:t>McLachlan, G. J., and Rathnayake, S. (2014). On the number of components in a Gaussian mixture model. </w:t>
      </w:r>
      <w:r w:rsidRPr="00B349DB">
        <w:rPr>
          <w:rFonts w:cs="Times New Roman"/>
          <w:i/>
          <w:iCs/>
          <w:szCs w:val="24"/>
          <w:shd w:val="clear" w:color="auto" w:fill="FFFFFF"/>
        </w:rPr>
        <w:t>Wiley Interdisciplinary Reviews: Data Mining and Knowledge Discovery</w:t>
      </w:r>
      <w:r w:rsidRPr="00B349DB">
        <w:rPr>
          <w:rFonts w:cs="Times New Roman"/>
          <w:szCs w:val="24"/>
          <w:shd w:val="clear" w:color="auto" w:fill="FFFFFF"/>
        </w:rPr>
        <w:t>, </w:t>
      </w:r>
      <w:r w:rsidRPr="00B349DB">
        <w:rPr>
          <w:rFonts w:cs="Times New Roman"/>
          <w:i/>
          <w:iCs/>
          <w:szCs w:val="24"/>
          <w:shd w:val="clear" w:color="auto" w:fill="FFFFFF"/>
        </w:rPr>
        <w:t>4</w:t>
      </w:r>
      <w:r w:rsidRPr="00B349DB">
        <w:rPr>
          <w:rFonts w:cs="Times New Roman"/>
          <w:szCs w:val="24"/>
          <w:shd w:val="clear" w:color="auto" w:fill="FFFFFF"/>
        </w:rPr>
        <w:t>(5), 341-355.</w:t>
      </w:r>
    </w:p>
    <w:p w14:paraId="1141EB48" w14:textId="1647515B" w:rsidR="00762332" w:rsidRPr="00B349DB" w:rsidRDefault="00762332" w:rsidP="00B349DB">
      <w:pPr>
        <w:autoSpaceDE w:val="0"/>
        <w:autoSpaceDN w:val="0"/>
        <w:adjustRightInd w:val="0"/>
        <w:spacing w:line="276" w:lineRule="auto"/>
        <w:ind w:left="360" w:hanging="360"/>
        <w:jc w:val="left"/>
        <w:rPr>
          <w:rFonts w:cs="Times New Roman"/>
          <w:szCs w:val="24"/>
          <w:shd w:val="clear" w:color="auto" w:fill="FFFFFF"/>
        </w:rPr>
      </w:pPr>
      <w:r w:rsidRPr="00B349DB">
        <w:rPr>
          <w:rFonts w:cs="Times New Roman"/>
          <w:szCs w:val="24"/>
        </w:rPr>
        <w:t>McLachlan, G.J., Lee, S.X., and Rathnayake</w:t>
      </w:r>
      <w:r w:rsidRPr="00B349DB">
        <w:rPr>
          <w:rFonts w:cs="Times New Roman"/>
          <w:szCs w:val="24"/>
          <w:shd w:val="clear" w:color="auto" w:fill="FFFFFF"/>
        </w:rPr>
        <w:t>, S.I. (2019). Finite mixture models</w:t>
      </w:r>
      <w:r w:rsidR="004A5DF9">
        <w:rPr>
          <w:rFonts w:cs="Times New Roman"/>
          <w:szCs w:val="24"/>
          <w:shd w:val="clear" w:color="auto" w:fill="FFFFFF"/>
        </w:rPr>
        <w:t>.</w:t>
      </w:r>
      <w:r w:rsidRPr="00B349DB">
        <w:rPr>
          <w:rFonts w:cs="Times New Roman"/>
          <w:szCs w:val="24"/>
          <w:shd w:val="clear" w:color="auto" w:fill="FFFFFF"/>
        </w:rPr>
        <w:t xml:space="preserve"> </w:t>
      </w:r>
      <w:r w:rsidRPr="00B349DB">
        <w:rPr>
          <w:rFonts w:cs="Times New Roman"/>
          <w:i/>
          <w:iCs/>
          <w:szCs w:val="24"/>
        </w:rPr>
        <w:t>Annual Review of Statistics and Its Application</w:t>
      </w:r>
      <w:r w:rsidRPr="00B349DB">
        <w:rPr>
          <w:rFonts w:cs="Times New Roman"/>
          <w:szCs w:val="24"/>
          <w:shd w:val="clear" w:color="auto" w:fill="FFFFFF"/>
        </w:rPr>
        <w:t xml:space="preserve">, </w:t>
      </w:r>
      <w:r w:rsidRPr="00B349DB">
        <w:rPr>
          <w:rFonts w:cs="Times New Roman"/>
          <w:i/>
          <w:szCs w:val="24"/>
        </w:rPr>
        <w:t>6</w:t>
      </w:r>
      <w:r w:rsidRPr="00B349DB">
        <w:rPr>
          <w:rFonts w:cs="Times New Roman"/>
          <w:szCs w:val="24"/>
        </w:rPr>
        <w:t>, 355</w:t>
      </w:r>
      <w:r w:rsidR="006F3B8D" w:rsidRPr="00B349DB">
        <w:rPr>
          <w:rFonts w:cs="Times New Roman"/>
          <w:szCs w:val="24"/>
        </w:rPr>
        <w:t>-</w:t>
      </w:r>
      <w:r w:rsidRPr="00B349DB">
        <w:rPr>
          <w:rFonts w:cs="Times New Roman"/>
          <w:szCs w:val="24"/>
        </w:rPr>
        <w:t>78</w:t>
      </w:r>
      <w:r w:rsidRPr="00B349DB">
        <w:rPr>
          <w:rFonts w:cs="Times New Roman"/>
          <w:szCs w:val="24"/>
          <w:shd w:val="clear" w:color="auto" w:fill="FFFFFF"/>
        </w:rPr>
        <w:t xml:space="preserve">. </w:t>
      </w:r>
    </w:p>
    <w:p w14:paraId="28EBE267" w14:textId="77777777" w:rsidR="00762332" w:rsidRPr="00B349DB" w:rsidRDefault="00762332" w:rsidP="00B349DB">
      <w:pPr>
        <w:autoSpaceDE w:val="0"/>
        <w:autoSpaceDN w:val="0"/>
        <w:adjustRightInd w:val="0"/>
        <w:spacing w:line="276" w:lineRule="auto"/>
        <w:ind w:left="360" w:hanging="360"/>
        <w:rPr>
          <w:rFonts w:ascii="JansonText-Roman" w:hAnsi="JansonText-Roman" w:cs="JansonText-Roman"/>
          <w:szCs w:val="24"/>
        </w:rPr>
      </w:pPr>
      <w:r w:rsidRPr="00B349DB">
        <w:rPr>
          <w:szCs w:val="24"/>
          <w:shd w:val="clear" w:color="auto" w:fill="FFFFFF"/>
        </w:rPr>
        <w:t>Miller, S.J. (2015). Probability Lifesaver: Order Statistics and the Median Theorem.  https://web.williams.edu/Mathematics/sjmiller/public_html/probabilitylifesaver/supplementalchap_mediantheoremandorderstatistics.pdf</w:t>
      </w:r>
    </w:p>
    <w:p w14:paraId="7C595A90" w14:textId="77777777" w:rsidR="00762332" w:rsidRPr="00B349DB" w:rsidRDefault="00762332" w:rsidP="00B349DB">
      <w:pPr>
        <w:spacing w:line="276" w:lineRule="auto"/>
        <w:ind w:left="360" w:hanging="360"/>
        <w:rPr>
          <w:szCs w:val="24"/>
        </w:rPr>
      </w:pPr>
      <w:r w:rsidRPr="00B349DB">
        <w:rPr>
          <w:szCs w:val="24"/>
        </w:rPr>
        <w:t xml:space="preserve">Ministry of Road Transport and Highways. (2021). Road Transport Year Book (2017-18 and 2018-19). https://morth.nic.in/sites/default/files/RTYB-2017-18-2018-19.pdf </w:t>
      </w:r>
    </w:p>
    <w:p w14:paraId="0AF43BA7" w14:textId="77777777" w:rsidR="00762332" w:rsidRPr="00B349DB" w:rsidRDefault="00762332" w:rsidP="00B349DB">
      <w:pPr>
        <w:adjustRightInd w:val="0"/>
        <w:spacing w:line="276" w:lineRule="auto"/>
        <w:ind w:left="360" w:hanging="360"/>
        <w:rPr>
          <w:szCs w:val="24"/>
        </w:rPr>
      </w:pPr>
      <w:r w:rsidRPr="00B349DB">
        <w:rPr>
          <w:szCs w:val="24"/>
        </w:rPr>
        <w:t xml:space="preserve">Mittelhammer, R.C., and Judge, G. (2011). A family of empirical likelihood functions and estimators for the binary response model. </w:t>
      </w:r>
      <w:r w:rsidRPr="00B349DB">
        <w:rPr>
          <w:i/>
          <w:iCs/>
          <w:szCs w:val="24"/>
        </w:rPr>
        <w:t>Journal of Econometrics</w:t>
      </w:r>
      <w:r w:rsidRPr="00B349DB">
        <w:rPr>
          <w:iCs/>
          <w:szCs w:val="24"/>
        </w:rPr>
        <w:t>,</w:t>
      </w:r>
      <w:r w:rsidRPr="00B349DB">
        <w:rPr>
          <w:i/>
          <w:iCs/>
          <w:szCs w:val="24"/>
        </w:rPr>
        <w:t xml:space="preserve"> </w:t>
      </w:r>
      <w:r w:rsidRPr="00B349DB">
        <w:rPr>
          <w:i/>
          <w:szCs w:val="24"/>
        </w:rPr>
        <w:t>164</w:t>
      </w:r>
      <w:r w:rsidRPr="00B349DB">
        <w:rPr>
          <w:szCs w:val="24"/>
        </w:rPr>
        <w:t>(2), 207-217.</w:t>
      </w:r>
    </w:p>
    <w:p w14:paraId="024F241D" w14:textId="77777777" w:rsidR="00762332" w:rsidRPr="00B349DB" w:rsidRDefault="00762332" w:rsidP="00B349DB">
      <w:pPr>
        <w:autoSpaceDE w:val="0"/>
        <w:autoSpaceDN w:val="0"/>
        <w:adjustRightInd w:val="0"/>
        <w:spacing w:line="276" w:lineRule="auto"/>
        <w:ind w:left="360" w:hanging="360"/>
        <w:rPr>
          <w:rFonts w:cs="Times New Roman"/>
          <w:szCs w:val="24"/>
        </w:rPr>
      </w:pPr>
      <w:r w:rsidRPr="00B349DB">
        <w:rPr>
          <w:rFonts w:cs="Times New Roman"/>
          <w:szCs w:val="24"/>
        </w:rPr>
        <w:t xml:space="preserve">Mu, B., and Zhang, Z. (2018). Identification and estimation of heteroscedastic binary choice models with endogenous dummy regressors. </w:t>
      </w:r>
      <w:r w:rsidRPr="00B349DB">
        <w:rPr>
          <w:rFonts w:cs="Times New Roman"/>
          <w:i/>
          <w:iCs/>
          <w:szCs w:val="24"/>
        </w:rPr>
        <w:t>Econometrics Journal</w:t>
      </w:r>
      <w:r w:rsidRPr="00B349DB">
        <w:rPr>
          <w:rFonts w:cs="Times New Roman"/>
          <w:szCs w:val="24"/>
        </w:rPr>
        <w:t xml:space="preserve">, </w:t>
      </w:r>
      <w:r w:rsidRPr="00B349DB">
        <w:rPr>
          <w:rFonts w:cs="Times New Roman"/>
          <w:i/>
          <w:szCs w:val="24"/>
        </w:rPr>
        <w:t>21</w:t>
      </w:r>
      <w:r w:rsidRPr="00B349DB">
        <w:rPr>
          <w:rFonts w:cs="Times New Roman"/>
          <w:szCs w:val="24"/>
        </w:rPr>
        <w:t>(2), 218-246.</w:t>
      </w:r>
    </w:p>
    <w:p w14:paraId="3129228F" w14:textId="77777777" w:rsidR="00762332" w:rsidRPr="00B349DB" w:rsidRDefault="00762332" w:rsidP="00B349DB">
      <w:pPr>
        <w:spacing w:line="276" w:lineRule="auto"/>
        <w:ind w:left="360" w:hanging="360"/>
        <w:rPr>
          <w:szCs w:val="24"/>
        </w:rPr>
      </w:pPr>
      <w:r w:rsidRPr="00B349DB">
        <w:rPr>
          <w:szCs w:val="24"/>
          <w:shd w:val="clear" w:color="auto" w:fill="FFFFFF"/>
        </w:rPr>
        <w:t>National Statistical Survey Office. (2012). Employment Unemployment Survey. Ministry of Statistical Programme and Implementation, GoI.</w:t>
      </w:r>
    </w:p>
    <w:p w14:paraId="121FA05F"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National Statistical Survey Office. (2021). Periodic Labor Force Survey, Ministry of Statistical Programme and Implementation, GoI.</w:t>
      </w:r>
    </w:p>
    <w:p w14:paraId="62580D83"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Nayka, S., and Sridhar, K. S. (2019). </w:t>
      </w:r>
      <w:r w:rsidRPr="00B349DB">
        <w:rPr>
          <w:iCs/>
          <w:szCs w:val="24"/>
          <w:shd w:val="clear" w:color="auto" w:fill="FFFFFF"/>
        </w:rPr>
        <w:t>Determinants of intra urban mobility: A study of Bengaluru</w:t>
      </w:r>
      <w:r w:rsidRPr="00B349DB">
        <w:rPr>
          <w:szCs w:val="24"/>
          <w:shd w:val="clear" w:color="auto" w:fill="FFFFFF"/>
        </w:rPr>
        <w:t>. Bengaluru, India: Institute for Social and Economic Change.</w:t>
      </w:r>
    </w:p>
    <w:p w14:paraId="670B52D9" w14:textId="6F0588AE" w:rsidR="00762332" w:rsidRPr="00B349DB" w:rsidRDefault="00762332" w:rsidP="00B349DB">
      <w:pPr>
        <w:spacing w:line="276" w:lineRule="auto"/>
        <w:ind w:left="360" w:hanging="360"/>
        <w:rPr>
          <w:rFonts w:cs="Times New Roman"/>
          <w:szCs w:val="24"/>
        </w:rPr>
      </w:pPr>
      <w:r w:rsidRPr="00B349DB">
        <w:rPr>
          <w:rFonts w:cs="Times New Roman"/>
          <w:szCs w:val="24"/>
        </w:rPr>
        <w:t>Orvin, M. and Fatmi, M.R. (2020). Modeling destination choice behavior of the dockless bike sharing service users</w:t>
      </w:r>
      <w:r w:rsidR="004A5DF9">
        <w:rPr>
          <w:rFonts w:cs="Times New Roman"/>
          <w:szCs w:val="24"/>
        </w:rPr>
        <w:t xml:space="preserve">. </w:t>
      </w:r>
      <w:r w:rsidRPr="00B349DB">
        <w:rPr>
          <w:rFonts w:cs="Times New Roman"/>
          <w:i/>
          <w:iCs/>
          <w:szCs w:val="24"/>
        </w:rPr>
        <w:t>Transportation Research Record</w:t>
      </w:r>
      <w:r w:rsidRPr="00B349DB">
        <w:rPr>
          <w:rFonts w:cs="Times New Roman"/>
          <w:szCs w:val="24"/>
        </w:rPr>
        <w:t xml:space="preserve">, </w:t>
      </w:r>
      <w:r w:rsidRPr="00B349DB">
        <w:rPr>
          <w:rFonts w:cs="Times New Roman"/>
          <w:i/>
          <w:szCs w:val="24"/>
        </w:rPr>
        <w:t>2674</w:t>
      </w:r>
      <w:r w:rsidRPr="00B349DB">
        <w:rPr>
          <w:rFonts w:cs="Times New Roman"/>
          <w:szCs w:val="24"/>
        </w:rPr>
        <w:t xml:space="preserve"> (11), 875</w:t>
      </w:r>
      <w:r w:rsidR="006F3B8D" w:rsidRPr="00B349DB">
        <w:rPr>
          <w:rFonts w:cs="Times New Roman"/>
          <w:szCs w:val="24"/>
        </w:rPr>
        <w:t>-</w:t>
      </w:r>
      <w:r w:rsidRPr="00B349DB">
        <w:rPr>
          <w:rFonts w:cs="Times New Roman"/>
          <w:szCs w:val="24"/>
        </w:rPr>
        <w:t xml:space="preserve">887. </w:t>
      </w:r>
    </w:p>
    <w:p w14:paraId="38763D21" w14:textId="77777777" w:rsidR="00762332" w:rsidRPr="00B349DB" w:rsidRDefault="00762332" w:rsidP="00B349DB">
      <w:pPr>
        <w:spacing w:line="276" w:lineRule="auto"/>
        <w:ind w:left="360" w:hanging="360"/>
      </w:pPr>
      <w:r w:rsidRPr="00B349DB">
        <w:t xml:space="preserve">Osborne, J. (2010). Improving your data transformations: Applying the Box-Cox transformation. </w:t>
      </w:r>
      <w:r w:rsidRPr="00B349DB">
        <w:rPr>
          <w:i/>
          <w:iCs/>
        </w:rPr>
        <w:t>Practical Assessment, Research, and Evaluation</w:t>
      </w:r>
      <w:r w:rsidRPr="00B349DB">
        <w:t xml:space="preserve">, </w:t>
      </w:r>
      <w:r w:rsidRPr="00B349DB">
        <w:rPr>
          <w:i/>
        </w:rPr>
        <w:t>15</w:t>
      </w:r>
      <w:r w:rsidRPr="00B349DB">
        <w:t xml:space="preserve">, Article 12.  </w:t>
      </w:r>
    </w:p>
    <w:p w14:paraId="2B13DCDA"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Panambur, V. R., and Sushma, V. (2019). Study of challenges faced by visually impaired in accessing Bangalore metro services. In </w:t>
      </w:r>
      <w:r w:rsidRPr="00B349DB">
        <w:rPr>
          <w:i/>
          <w:iCs/>
          <w:szCs w:val="24"/>
          <w:shd w:val="clear" w:color="auto" w:fill="FFFFFF"/>
        </w:rPr>
        <w:t>Proceedings of the 10th Indian Conference on Human-Computer Interaction</w:t>
      </w:r>
      <w:r w:rsidRPr="00B349DB">
        <w:rPr>
          <w:szCs w:val="24"/>
          <w:shd w:val="clear" w:color="auto" w:fill="FFFFFF"/>
        </w:rPr>
        <w:t> (1-10).</w:t>
      </w:r>
    </w:p>
    <w:p w14:paraId="340C6413" w14:textId="77777777" w:rsidR="00762332" w:rsidRPr="00B349DB" w:rsidRDefault="00762332" w:rsidP="00B349DB">
      <w:pPr>
        <w:spacing w:line="276" w:lineRule="auto"/>
        <w:ind w:left="360" w:hanging="360"/>
        <w:rPr>
          <w:szCs w:val="24"/>
        </w:rPr>
      </w:pPr>
      <w:r w:rsidRPr="00B349DB">
        <w:rPr>
          <w:szCs w:val="24"/>
          <w:shd w:val="clear" w:color="auto" w:fill="FFFFFF"/>
        </w:rPr>
        <w:t>Parmar, J., Saiyed, G., and Dave, S. (2021). Analysis of taste heterogeneity in commuters travel decisions using joint parking and mode choice model: A case from urban India. </w:t>
      </w:r>
      <w:r w:rsidRPr="00B349DB">
        <w:rPr>
          <w:i/>
          <w:iCs/>
          <w:szCs w:val="24"/>
          <w:shd w:val="clear" w:color="auto" w:fill="FFFFFF"/>
        </w:rPr>
        <w:t>arXiv preprint arXiv:2109.01045</w:t>
      </w:r>
      <w:r w:rsidRPr="00B349DB">
        <w:rPr>
          <w:szCs w:val="24"/>
          <w:shd w:val="clear" w:color="auto" w:fill="FFFFFF"/>
        </w:rPr>
        <w:t>.</w:t>
      </w:r>
    </w:p>
    <w:p w14:paraId="5A67EE50" w14:textId="273815BC"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lastRenderedPageBreak/>
        <w:t>Patil, G. R., Basu, R., and Rashidi, T. H. (2020). Mode choice modeling using adaptive data collection for different trip purposes in Mumbai metropolitan region. </w:t>
      </w:r>
      <w:r w:rsidRPr="00B349DB">
        <w:rPr>
          <w:i/>
          <w:iCs/>
          <w:szCs w:val="24"/>
          <w:shd w:val="clear" w:color="auto" w:fill="FFFFFF"/>
        </w:rPr>
        <w:t>Transportation in Developing Economies</w:t>
      </w:r>
      <w:r w:rsidRPr="00B349DB">
        <w:rPr>
          <w:szCs w:val="24"/>
          <w:shd w:val="clear" w:color="auto" w:fill="FFFFFF"/>
        </w:rPr>
        <w:t>, </w:t>
      </w:r>
      <w:r w:rsidRPr="00B349DB">
        <w:rPr>
          <w:i/>
          <w:iCs/>
          <w:szCs w:val="24"/>
          <w:shd w:val="clear" w:color="auto" w:fill="FFFFFF"/>
        </w:rPr>
        <w:t>6</w:t>
      </w:r>
      <w:r w:rsidRPr="00B349DB">
        <w:rPr>
          <w:szCs w:val="24"/>
          <w:shd w:val="clear" w:color="auto" w:fill="FFFFFF"/>
        </w:rPr>
        <w:t xml:space="preserve">, </w:t>
      </w:r>
      <w:r w:rsidR="006F57BA" w:rsidRPr="00B349DB">
        <w:t xml:space="preserve">Article </w:t>
      </w:r>
      <w:r w:rsidR="006F57BA">
        <w:t>9</w:t>
      </w:r>
      <w:r w:rsidRPr="00B349DB">
        <w:rPr>
          <w:szCs w:val="24"/>
          <w:shd w:val="clear" w:color="auto" w:fill="FFFFFF"/>
        </w:rPr>
        <w:t>.</w:t>
      </w:r>
    </w:p>
    <w:p w14:paraId="602E62DB" w14:textId="77777777" w:rsidR="00762332" w:rsidRPr="00B349DB" w:rsidRDefault="00762332" w:rsidP="00B349DB">
      <w:pPr>
        <w:spacing w:line="276" w:lineRule="auto"/>
        <w:ind w:left="360" w:hanging="360"/>
        <w:rPr>
          <w:szCs w:val="24"/>
        </w:rPr>
      </w:pPr>
      <w:r w:rsidRPr="00B349DB">
        <w:rPr>
          <w:szCs w:val="24"/>
        </w:rPr>
        <w:t xml:space="preserve">Patil, P.N., Dubey, S. K., Pinjari, A. R., Cherchi, E., Daziano, R., and Bhat, C. R. (2017). Simulation evaluation of emerging estimation techniques for multinomial probit models. </w:t>
      </w:r>
      <w:r w:rsidRPr="00B349DB">
        <w:rPr>
          <w:i/>
          <w:szCs w:val="24"/>
        </w:rPr>
        <w:t>Journal of Choice Modelling</w:t>
      </w:r>
      <w:r w:rsidRPr="00B349DB">
        <w:rPr>
          <w:iCs/>
          <w:szCs w:val="24"/>
        </w:rPr>
        <w:t xml:space="preserve">, </w:t>
      </w:r>
      <w:r w:rsidRPr="00B349DB">
        <w:rPr>
          <w:i/>
          <w:szCs w:val="24"/>
        </w:rPr>
        <w:t>23</w:t>
      </w:r>
      <w:r w:rsidRPr="00B349DB">
        <w:rPr>
          <w:szCs w:val="24"/>
        </w:rPr>
        <w:t>, 9-20.</w:t>
      </w:r>
    </w:p>
    <w:p w14:paraId="6E9345B2" w14:textId="21544669" w:rsidR="00762332" w:rsidRPr="00B349DB" w:rsidRDefault="00762332" w:rsidP="00B349DB">
      <w:pPr>
        <w:spacing w:line="276" w:lineRule="auto"/>
        <w:ind w:left="360" w:hanging="360"/>
        <w:rPr>
          <w:szCs w:val="24"/>
        </w:rPr>
      </w:pPr>
      <w:r w:rsidRPr="00B349DB">
        <w:rPr>
          <w:szCs w:val="24"/>
        </w:rPr>
        <w:t xml:space="preserve">Ram, S.G., and Dhawan, H. (2018). </w:t>
      </w:r>
      <w:r w:rsidR="006F57BA">
        <w:rPr>
          <w:szCs w:val="24"/>
        </w:rPr>
        <w:t xml:space="preserve">No ban but plenty of bias: Why so few women drive in India. </w:t>
      </w:r>
      <w:r w:rsidR="006F57BA" w:rsidRPr="006F57BA">
        <w:rPr>
          <w:i/>
          <w:iCs/>
          <w:szCs w:val="24"/>
        </w:rPr>
        <w:t>The Times of India</w:t>
      </w:r>
      <w:r w:rsidR="006F57BA">
        <w:rPr>
          <w:szCs w:val="24"/>
        </w:rPr>
        <w:t xml:space="preserve">. </w:t>
      </w:r>
      <w:r w:rsidRPr="00B349DB">
        <w:rPr>
          <w:szCs w:val="24"/>
        </w:rPr>
        <w:t>https://timesofindia.indiatimes.com/home/sunday-times/no-ban-but-plenty-of-bias-why-so-few-women-drive-in-india/articleshow/64809217.cms</w:t>
      </w:r>
    </w:p>
    <w:p w14:paraId="22E5AB36"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Ramakrishnan, A., Kalkuhl, M., Ahmad, S., and Creutzig, F. (2020). Keeping up with the Patels: Conspicuous consumption drives the adoption of cars and appliances in India. </w:t>
      </w:r>
      <w:r w:rsidRPr="00B349DB">
        <w:rPr>
          <w:i/>
          <w:iCs/>
          <w:szCs w:val="24"/>
          <w:shd w:val="clear" w:color="auto" w:fill="FFFFFF"/>
        </w:rPr>
        <w:t>Energy Research and Social Science</w:t>
      </w:r>
      <w:r w:rsidRPr="00B349DB">
        <w:rPr>
          <w:szCs w:val="24"/>
          <w:shd w:val="clear" w:color="auto" w:fill="FFFFFF"/>
        </w:rPr>
        <w:t>, </w:t>
      </w:r>
      <w:r w:rsidRPr="00B349DB">
        <w:rPr>
          <w:i/>
          <w:iCs/>
          <w:szCs w:val="24"/>
          <w:shd w:val="clear" w:color="auto" w:fill="FFFFFF"/>
        </w:rPr>
        <w:t>70</w:t>
      </w:r>
      <w:r w:rsidRPr="00B349DB">
        <w:rPr>
          <w:szCs w:val="24"/>
          <w:shd w:val="clear" w:color="auto" w:fill="FFFFFF"/>
        </w:rPr>
        <w:t>, 101742.</w:t>
      </w:r>
    </w:p>
    <w:p w14:paraId="5FE5FFAC" w14:textId="77777777" w:rsidR="00762332" w:rsidRPr="00B349DB" w:rsidRDefault="00762332" w:rsidP="00B349DB">
      <w:pPr>
        <w:spacing w:line="276" w:lineRule="auto"/>
        <w:ind w:left="360" w:hanging="360"/>
        <w:rPr>
          <w:rFonts w:cs="Times New Roman"/>
          <w:szCs w:val="24"/>
          <w:shd w:val="clear" w:color="auto" w:fill="FFFFFF"/>
        </w:rPr>
      </w:pPr>
      <w:r w:rsidRPr="00B349DB">
        <w:rPr>
          <w:rFonts w:cs="Times New Roman"/>
          <w:szCs w:val="24"/>
          <w:shd w:val="clear" w:color="auto" w:fill="FFFFFF"/>
        </w:rPr>
        <w:t>Rossi, P. (2014). </w:t>
      </w:r>
      <w:r w:rsidRPr="00B349DB">
        <w:rPr>
          <w:rFonts w:cs="Times New Roman"/>
          <w:i/>
          <w:iCs/>
          <w:szCs w:val="24"/>
          <w:shd w:val="clear" w:color="auto" w:fill="FFFFFF"/>
        </w:rPr>
        <w:t>Bayesian non-and semi-parametric methods and applications</w:t>
      </w:r>
      <w:r w:rsidRPr="00B349DB">
        <w:rPr>
          <w:rFonts w:cs="Times New Roman"/>
          <w:szCs w:val="24"/>
          <w:shd w:val="clear" w:color="auto" w:fill="FFFFFF"/>
        </w:rPr>
        <w:t>. Princeton University Press.</w:t>
      </w:r>
      <w:r w:rsidRPr="00B349DB" w:rsidDel="00CC47E6">
        <w:rPr>
          <w:rFonts w:cs="Times New Roman"/>
          <w:szCs w:val="24"/>
          <w:shd w:val="clear" w:color="auto" w:fill="FFFFFF"/>
        </w:rPr>
        <w:t xml:space="preserve"> </w:t>
      </w:r>
      <w:r w:rsidRPr="00B349DB">
        <w:rPr>
          <w:rFonts w:cs="Times New Roman"/>
          <w:shd w:val="clear" w:color="auto" w:fill="FFFFFF"/>
        </w:rPr>
        <w:t>https://doi.org/10.1515/9781400850303</w:t>
      </w:r>
    </w:p>
    <w:p w14:paraId="158E4726"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Shirgaokar, M. (2014). Employment centers and travel behavior: Exploring the work commute of Mumbai’s rapidly motorizing middle class. </w:t>
      </w:r>
      <w:r w:rsidRPr="00B349DB">
        <w:rPr>
          <w:i/>
          <w:iCs/>
          <w:szCs w:val="24"/>
          <w:shd w:val="clear" w:color="auto" w:fill="FFFFFF"/>
        </w:rPr>
        <w:t>Journal of Transport Geography</w:t>
      </w:r>
      <w:r w:rsidRPr="00B349DB">
        <w:rPr>
          <w:szCs w:val="24"/>
          <w:shd w:val="clear" w:color="auto" w:fill="FFFFFF"/>
        </w:rPr>
        <w:t>, </w:t>
      </w:r>
      <w:r w:rsidRPr="00B349DB">
        <w:rPr>
          <w:i/>
          <w:iCs/>
          <w:szCs w:val="24"/>
          <w:shd w:val="clear" w:color="auto" w:fill="FFFFFF"/>
        </w:rPr>
        <w:t>41</w:t>
      </w:r>
      <w:r w:rsidRPr="00B349DB">
        <w:rPr>
          <w:szCs w:val="24"/>
          <w:shd w:val="clear" w:color="auto" w:fill="FFFFFF"/>
        </w:rPr>
        <w:t>, 249-258.</w:t>
      </w:r>
    </w:p>
    <w:p w14:paraId="1C2FC878"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Smith, M. S., Loaiza-Maya, R., and Nott, D. J. (2020). High-dimensional copula variational approximation through transformation. </w:t>
      </w:r>
      <w:r w:rsidRPr="00B349DB">
        <w:rPr>
          <w:i/>
          <w:iCs/>
          <w:szCs w:val="24"/>
          <w:shd w:val="clear" w:color="auto" w:fill="FFFFFF"/>
        </w:rPr>
        <w:t>Journal of Computational and Graphical Statistics</w:t>
      </w:r>
      <w:r w:rsidRPr="00B349DB">
        <w:rPr>
          <w:szCs w:val="24"/>
          <w:shd w:val="clear" w:color="auto" w:fill="FFFFFF"/>
        </w:rPr>
        <w:t>, </w:t>
      </w:r>
      <w:r w:rsidRPr="00B349DB">
        <w:rPr>
          <w:i/>
          <w:iCs/>
          <w:szCs w:val="24"/>
          <w:shd w:val="clear" w:color="auto" w:fill="FFFFFF"/>
        </w:rPr>
        <w:t>29</w:t>
      </w:r>
      <w:r w:rsidRPr="00B349DB">
        <w:rPr>
          <w:szCs w:val="24"/>
          <w:shd w:val="clear" w:color="auto" w:fill="FFFFFF"/>
        </w:rPr>
        <w:t>(4), 729-743.</w:t>
      </w:r>
    </w:p>
    <w:p w14:paraId="247A9248"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Sridhar, K. S., and Nayka, S. (2022). Determinants of commute time in an Indian city. </w:t>
      </w:r>
      <w:r w:rsidRPr="00B349DB">
        <w:rPr>
          <w:i/>
          <w:iCs/>
          <w:szCs w:val="24"/>
          <w:shd w:val="clear" w:color="auto" w:fill="FFFFFF"/>
        </w:rPr>
        <w:t>Margin: The Journal of Applied Economic Research</w:t>
      </w:r>
      <w:r w:rsidRPr="00B349DB">
        <w:rPr>
          <w:szCs w:val="24"/>
          <w:shd w:val="clear" w:color="auto" w:fill="FFFFFF"/>
        </w:rPr>
        <w:t>, </w:t>
      </w:r>
      <w:r w:rsidRPr="00B349DB">
        <w:rPr>
          <w:i/>
          <w:iCs/>
          <w:szCs w:val="24"/>
          <w:shd w:val="clear" w:color="auto" w:fill="FFFFFF"/>
        </w:rPr>
        <w:t>16</w:t>
      </w:r>
      <w:r w:rsidRPr="00B349DB">
        <w:rPr>
          <w:szCs w:val="24"/>
          <w:shd w:val="clear" w:color="auto" w:fill="FFFFFF"/>
        </w:rPr>
        <w:t>(1), 49-75.</w:t>
      </w:r>
    </w:p>
    <w:p w14:paraId="0D4A913A"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Statista. (2019). Length of daily commute by urban dwellers across India in 2019. https://www.statista.com/statistics/1103900/india-urban-dwellers-daily-commute-distance/.</w:t>
      </w:r>
    </w:p>
    <w:p w14:paraId="00B212F9"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Torres, C., Hanley, N., and Riera, A. (2011). How wrong can you be? Implications of incorrect utility function specification for welfare measurement in choice experiments. </w:t>
      </w:r>
      <w:r w:rsidRPr="00B349DB">
        <w:rPr>
          <w:i/>
          <w:iCs/>
          <w:szCs w:val="24"/>
          <w:shd w:val="clear" w:color="auto" w:fill="FFFFFF"/>
        </w:rPr>
        <w:t>Journal of Environmental Economics and Management</w:t>
      </w:r>
      <w:r w:rsidRPr="00B349DB">
        <w:rPr>
          <w:szCs w:val="24"/>
          <w:shd w:val="clear" w:color="auto" w:fill="FFFFFF"/>
        </w:rPr>
        <w:t>, </w:t>
      </w:r>
      <w:r w:rsidRPr="00B349DB">
        <w:rPr>
          <w:i/>
          <w:iCs/>
          <w:szCs w:val="24"/>
          <w:shd w:val="clear" w:color="auto" w:fill="FFFFFF"/>
        </w:rPr>
        <w:t>62</w:t>
      </w:r>
      <w:r w:rsidRPr="00B349DB">
        <w:rPr>
          <w:szCs w:val="24"/>
          <w:shd w:val="clear" w:color="auto" w:fill="FFFFFF"/>
        </w:rPr>
        <w:t>(1), 111-121.</w:t>
      </w:r>
    </w:p>
    <w:p w14:paraId="4A8E9713" w14:textId="77777777" w:rsidR="00762332" w:rsidRPr="00B349DB" w:rsidRDefault="00762332" w:rsidP="00B349DB">
      <w:pPr>
        <w:adjustRightInd w:val="0"/>
        <w:spacing w:line="276" w:lineRule="auto"/>
        <w:ind w:left="360" w:hanging="360"/>
        <w:rPr>
          <w:szCs w:val="24"/>
        </w:rPr>
      </w:pPr>
      <w:r w:rsidRPr="00B349DB">
        <w:rPr>
          <w:szCs w:val="24"/>
        </w:rPr>
        <w:t xml:space="preserve">Train, K. (2009). </w:t>
      </w:r>
      <w:r w:rsidRPr="00B349DB">
        <w:rPr>
          <w:i/>
          <w:szCs w:val="24"/>
        </w:rPr>
        <w:t>Discrete Choice Methods with Simulation</w:t>
      </w:r>
      <w:r w:rsidRPr="00B349DB">
        <w:rPr>
          <w:szCs w:val="24"/>
        </w:rPr>
        <w:t>, 2nd ed. Cambridge University Press, Cambridge.</w:t>
      </w:r>
    </w:p>
    <w:p w14:paraId="5B468BB8"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Train, K., and Sonnier, G. (2005). Mixed logit with bounded distributions of correlated partworths. In </w:t>
      </w:r>
      <w:r w:rsidRPr="00B349DB">
        <w:rPr>
          <w:i/>
          <w:iCs/>
          <w:szCs w:val="24"/>
          <w:shd w:val="clear" w:color="auto" w:fill="FFFFFF"/>
        </w:rPr>
        <w:t>Applications of Simulation Methods in Environmental and Resource Economics</w:t>
      </w:r>
      <w:r w:rsidRPr="00B349DB">
        <w:rPr>
          <w:szCs w:val="24"/>
          <w:shd w:val="clear" w:color="auto" w:fill="FFFFFF"/>
        </w:rPr>
        <w:t>, 117-134. Springer, Dordrecht.</w:t>
      </w:r>
    </w:p>
    <w:p w14:paraId="3C6AF2A7"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 xml:space="preserve">Vij, A., and Krueger, R. (2017). Random taste heterogeneity in discrete choice models: Flexible nonparametric finite mixture distributions. </w:t>
      </w:r>
      <w:r w:rsidRPr="00B349DB">
        <w:rPr>
          <w:i/>
          <w:szCs w:val="24"/>
          <w:shd w:val="clear" w:color="auto" w:fill="FFFFFF"/>
        </w:rPr>
        <w:t>Transportation Research Part B</w:t>
      </w:r>
      <w:r w:rsidRPr="00B349DB">
        <w:rPr>
          <w:iCs/>
          <w:szCs w:val="24"/>
          <w:shd w:val="clear" w:color="auto" w:fill="FFFFFF"/>
        </w:rPr>
        <w:t xml:space="preserve">, </w:t>
      </w:r>
      <w:r w:rsidRPr="00B349DB">
        <w:rPr>
          <w:i/>
          <w:szCs w:val="24"/>
          <w:shd w:val="clear" w:color="auto" w:fill="FFFFFF"/>
        </w:rPr>
        <w:t>106</w:t>
      </w:r>
      <w:r w:rsidRPr="00B349DB">
        <w:rPr>
          <w:szCs w:val="24"/>
          <w:shd w:val="clear" w:color="auto" w:fill="FFFFFF"/>
        </w:rPr>
        <w:t>, 76-101.</w:t>
      </w:r>
    </w:p>
    <w:p w14:paraId="6DEBBE37" w14:textId="77777777" w:rsidR="00762332" w:rsidRPr="00B349DB" w:rsidRDefault="00762332" w:rsidP="00B349DB">
      <w:pPr>
        <w:spacing w:line="276" w:lineRule="auto"/>
        <w:ind w:left="360" w:hanging="360"/>
        <w:rPr>
          <w:rFonts w:cs="Times New Roman"/>
          <w:szCs w:val="24"/>
          <w:shd w:val="clear" w:color="auto" w:fill="FFE5B5"/>
        </w:rPr>
      </w:pPr>
      <w:r w:rsidRPr="00B349DB">
        <w:rPr>
          <w:rFonts w:cs="Times New Roman"/>
          <w:szCs w:val="24"/>
          <w:shd w:val="clear" w:color="auto" w:fill="FFFFFF"/>
        </w:rPr>
        <w:t>Wang, K., Bhat, C. R., and Ye, X. (2023). A multinomial probit analysis of shanghai commute mode choice. </w:t>
      </w:r>
      <w:r w:rsidRPr="00B349DB">
        <w:rPr>
          <w:rFonts w:cs="Times New Roman"/>
          <w:i/>
          <w:iCs/>
          <w:szCs w:val="24"/>
          <w:shd w:val="clear" w:color="auto" w:fill="FFFFFF"/>
        </w:rPr>
        <w:t>Transportation</w:t>
      </w:r>
      <w:r w:rsidRPr="00B349DB">
        <w:rPr>
          <w:rFonts w:cs="Times New Roman"/>
          <w:szCs w:val="24"/>
          <w:shd w:val="clear" w:color="auto" w:fill="FFFFFF"/>
        </w:rPr>
        <w:t>, </w:t>
      </w:r>
      <w:r w:rsidRPr="00B349DB">
        <w:rPr>
          <w:rFonts w:cs="Times New Roman"/>
          <w:i/>
          <w:iCs/>
          <w:szCs w:val="24"/>
          <w:shd w:val="clear" w:color="auto" w:fill="FFFFFF"/>
        </w:rPr>
        <w:t>50</w:t>
      </w:r>
      <w:r w:rsidRPr="00B349DB">
        <w:rPr>
          <w:rFonts w:cs="Times New Roman"/>
          <w:szCs w:val="24"/>
          <w:shd w:val="clear" w:color="auto" w:fill="FFFFFF"/>
        </w:rPr>
        <w:t>(4), 1471-1495.</w:t>
      </w:r>
      <w:r w:rsidRPr="00B349DB" w:rsidDel="00CC47E6">
        <w:rPr>
          <w:rFonts w:cs="Times New Roman"/>
          <w:szCs w:val="24"/>
          <w:shd w:val="clear" w:color="auto" w:fill="FFE5B5"/>
        </w:rPr>
        <w:t xml:space="preserve"> </w:t>
      </w:r>
    </w:p>
    <w:p w14:paraId="07ED441D" w14:textId="77777777" w:rsidR="00762332" w:rsidRPr="00B349DB" w:rsidRDefault="00762332" w:rsidP="00B349DB">
      <w:pPr>
        <w:spacing w:line="276" w:lineRule="auto"/>
        <w:ind w:left="360" w:hanging="360"/>
        <w:rPr>
          <w:rFonts w:cs="Times New Roman"/>
          <w:szCs w:val="24"/>
        </w:rPr>
      </w:pPr>
      <w:r w:rsidRPr="00B349DB">
        <w:rPr>
          <w:rFonts w:cs="Times New Roman"/>
          <w:szCs w:val="24"/>
        </w:rPr>
        <w:t xml:space="preserve">Watthanacheewakul, L. (2021). Transformations for left skewed data. </w:t>
      </w:r>
      <w:r w:rsidRPr="00B349DB">
        <w:rPr>
          <w:rFonts w:cs="Times New Roman"/>
          <w:i/>
          <w:szCs w:val="24"/>
        </w:rPr>
        <w:t>Proceedings of the World Congress on Engineering 2021 (WCE 2021)</w:t>
      </w:r>
      <w:r w:rsidRPr="00B349DB">
        <w:rPr>
          <w:rFonts w:cs="Times New Roman"/>
          <w:szCs w:val="24"/>
        </w:rPr>
        <w:t>, July 7-9, 2021, London, U.K.</w:t>
      </w:r>
    </w:p>
    <w:p w14:paraId="345AB107"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World Bank. (2022). Urban Population (% of the total population). United Nations Population Division. Available at: https://data.worldbank.org/indicator/SP.URB.TOTL.IN.ZS.</w:t>
      </w:r>
    </w:p>
    <w:p w14:paraId="16461EA1"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lastRenderedPageBreak/>
        <w:t xml:space="preserve">Xiong, Y., and Mannering, F. (2013). The heteroscedastic effects of guardian supervision on adolescent driver-injury severities: A finite mixture-random parameters approach. </w:t>
      </w:r>
      <w:r w:rsidRPr="00B349DB">
        <w:rPr>
          <w:i/>
          <w:szCs w:val="24"/>
          <w:shd w:val="clear" w:color="auto" w:fill="FFFFFF"/>
        </w:rPr>
        <w:t>Transportation Research Part B</w:t>
      </w:r>
      <w:r w:rsidRPr="00B349DB">
        <w:rPr>
          <w:szCs w:val="24"/>
          <w:shd w:val="clear" w:color="auto" w:fill="FFFFFF"/>
        </w:rPr>
        <w:t xml:space="preserve">, </w:t>
      </w:r>
      <w:r w:rsidRPr="00B349DB">
        <w:rPr>
          <w:i/>
          <w:szCs w:val="24"/>
          <w:shd w:val="clear" w:color="auto" w:fill="FFFFFF"/>
        </w:rPr>
        <w:t>49</w:t>
      </w:r>
      <w:r w:rsidRPr="00B349DB">
        <w:rPr>
          <w:szCs w:val="24"/>
          <w:shd w:val="clear" w:color="auto" w:fill="FFFFFF"/>
        </w:rPr>
        <w:t>, 39-54.</w:t>
      </w:r>
    </w:p>
    <w:p w14:paraId="1B11CC19" w14:textId="77777777" w:rsidR="00762332" w:rsidRPr="00B349DB" w:rsidRDefault="00762332" w:rsidP="00B349DB">
      <w:pPr>
        <w:spacing w:line="276" w:lineRule="auto"/>
        <w:ind w:left="360" w:hanging="360"/>
        <w:rPr>
          <w:szCs w:val="24"/>
          <w:shd w:val="clear" w:color="auto" w:fill="FFFFFF"/>
        </w:rPr>
      </w:pPr>
      <w:r w:rsidRPr="00B349DB">
        <w:rPr>
          <w:szCs w:val="24"/>
          <w:shd w:val="clear" w:color="auto" w:fill="FFFFFF"/>
        </w:rPr>
        <w:t>Yeo, I. K., and Johnson, R. A. (2000). A new family of power transformations to improve normality or symmetry. </w:t>
      </w:r>
      <w:r w:rsidRPr="00B349DB">
        <w:rPr>
          <w:i/>
          <w:iCs/>
          <w:szCs w:val="24"/>
          <w:shd w:val="clear" w:color="auto" w:fill="FFFFFF"/>
        </w:rPr>
        <w:t>Biometrika</w:t>
      </w:r>
      <w:r w:rsidRPr="00B349DB">
        <w:rPr>
          <w:szCs w:val="24"/>
          <w:shd w:val="clear" w:color="auto" w:fill="FFFFFF"/>
        </w:rPr>
        <w:t>, </w:t>
      </w:r>
      <w:r w:rsidRPr="00B349DB">
        <w:rPr>
          <w:i/>
          <w:iCs/>
          <w:szCs w:val="24"/>
          <w:shd w:val="clear" w:color="auto" w:fill="FFFFFF"/>
        </w:rPr>
        <w:t>87</w:t>
      </w:r>
      <w:r w:rsidRPr="00B349DB">
        <w:rPr>
          <w:szCs w:val="24"/>
          <w:shd w:val="clear" w:color="auto" w:fill="FFFFFF"/>
        </w:rPr>
        <w:t>(4), 954-959.</w:t>
      </w:r>
    </w:p>
    <w:p w14:paraId="14CFAB1C" w14:textId="77777777" w:rsidR="00762332" w:rsidRPr="00B349DB" w:rsidRDefault="00762332" w:rsidP="00B349DB">
      <w:pPr>
        <w:spacing w:line="276" w:lineRule="auto"/>
        <w:ind w:left="360" w:hanging="360"/>
        <w:rPr>
          <w:shd w:val="clear" w:color="auto" w:fill="FFFFFF"/>
        </w:rPr>
      </w:pPr>
      <w:r w:rsidRPr="00B349DB">
        <w:rPr>
          <w:szCs w:val="24"/>
          <w:shd w:val="clear" w:color="auto" w:fill="FFFFFF"/>
        </w:rPr>
        <w:t>Yildirimoglu, M., Ramezani, M., and Amirgholy, M. (2021). Staggered work schedules for congestion mitigation: A morning commute problem. </w:t>
      </w:r>
      <w:r w:rsidRPr="00B349DB">
        <w:rPr>
          <w:i/>
          <w:iCs/>
          <w:szCs w:val="24"/>
          <w:shd w:val="clear" w:color="auto" w:fill="FFFFFF"/>
        </w:rPr>
        <w:t>Transportation Research Part C</w:t>
      </w:r>
      <w:r w:rsidRPr="00B349DB">
        <w:rPr>
          <w:szCs w:val="24"/>
          <w:shd w:val="clear" w:color="auto" w:fill="FFFFFF"/>
        </w:rPr>
        <w:t>, </w:t>
      </w:r>
      <w:r w:rsidRPr="00B349DB">
        <w:rPr>
          <w:i/>
          <w:iCs/>
          <w:szCs w:val="24"/>
          <w:shd w:val="clear" w:color="auto" w:fill="FFFFFF"/>
        </w:rPr>
        <w:t>132</w:t>
      </w:r>
      <w:r w:rsidRPr="00B349DB">
        <w:rPr>
          <w:szCs w:val="24"/>
          <w:shd w:val="clear" w:color="auto" w:fill="FFFFFF"/>
        </w:rPr>
        <w:t>, 103391.</w:t>
      </w:r>
      <w:r w:rsidRPr="00B349DB">
        <w:t xml:space="preserve"> </w:t>
      </w:r>
    </w:p>
    <w:p w14:paraId="7DE40458" w14:textId="608D1821" w:rsidR="00762332" w:rsidRPr="00B349DB" w:rsidRDefault="00762332" w:rsidP="00B349DB">
      <w:pPr>
        <w:spacing w:line="276" w:lineRule="auto"/>
        <w:ind w:left="360" w:hanging="360"/>
        <w:rPr>
          <w:rFonts w:cs="Times New Roman"/>
          <w:szCs w:val="24"/>
        </w:rPr>
      </w:pPr>
      <w:r w:rsidRPr="00B349DB">
        <w:rPr>
          <w:rFonts w:cs="Times New Roman"/>
          <w:szCs w:val="24"/>
          <w:shd w:val="clear" w:color="auto" w:fill="FFFFFF"/>
        </w:rPr>
        <w:t>Zhang, H., and Huang, Y. (2015). Finite mixture models and their applications: A review. </w:t>
      </w:r>
      <w:r w:rsidRPr="00B349DB">
        <w:rPr>
          <w:rFonts w:cs="Times New Roman"/>
          <w:i/>
          <w:iCs/>
          <w:szCs w:val="24"/>
          <w:shd w:val="clear" w:color="auto" w:fill="FFFFFF"/>
        </w:rPr>
        <w:t>Austin Biometrics and Biostatistics</w:t>
      </w:r>
      <w:r w:rsidRPr="00B349DB">
        <w:rPr>
          <w:rFonts w:cs="Times New Roman"/>
          <w:szCs w:val="24"/>
          <w:shd w:val="clear" w:color="auto" w:fill="FFFFFF"/>
        </w:rPr>
        <w:t>, </w:t>
      </w:r>
      <w:r w:rsidRPr="00B349DB">
        <w:rPr>
          <w:rFonts w:cs="Times New Roman"/>
          <w:i/>
          <w:iCs/>
          <w:szCs w:val="24"/>
          <w:shd w:val="clear" w:color="auto" w:fill="FFFFFF"/>
        </w:rPr>
        <w:t>2</w:t>
      </w:r>
      <w:r w:rsidRPr="00B349DB">
        <w:rPr>
          <w:rFonts w:cs="Times New Roman"/>
          <w:szCs w:val="24"/>
          <w:shd w:val="clear" w:color="auto" w:fill="FFFFFF"/>
        </w:rPr>
        <w:t xml:space="preserve">(1), </w:t>
      </w:r>
      <w:r w:rsidR="00B349DB">
        <w:rPr>
          <w:rFonts w:cs="Times New Roman"/>
          <w:szCs w:val="24"/>
          <w:shd w:val="clear" w:color="auto" w:fill="FFFFFF"/>
        </w:rPr>
        <w:t>1013</w:t>
      </w:r>
      <w:r w:rsidRPr="00B349DB">
        <w:rPr>
          <w:rFonts w:cs="Times New Roman"/>
          <w:szCs w:val="24"/>
          <w:shd w:val="clear" w:color="auto" w:fill="FFFFFF"/>
        </w:rPr>
        <w:t>.</w:t>
      </w:r>
      <w:r w:rsidRPr="00B349DB" w:rsidDel="00CC47E6">
        <w:rPr>
          <w:rStyle w:val="A3"/>
          <w:rFonts w:cs="Times New Roman"/>
          <w:b w:val="0"/>
          <w:bCs w:val="0"/>
          <w:color w:val="auto"/>
          <w:sz w:val="24"/>
          <w:szCs w:val="24"/>
        </w:rPr>
        <w:t xml:space="preserve"> </w:t>
      </w:r>
    </w:p>
    <w:p w14:paraId="67C32D0B" w14:textId="28BE6249" w:rsidR="005E55D1" w:rsidRPr="00B349DB" w:rsidRDefault="005E55D1" w:rsidP="00C67577">
      <w:pPr>
        <w:spacing w:after="200" w:line="276" w:lineRule="auto"/>
        <w:rPr>
          <w:rFonts w:cs="Times New Roman"/>
          <w:b/>
          <w:bCs/>
        </w:rPr>
      </w:pPr>
    </w:p>
    <w:sectPr w:rsidR="005E55D1" w:rsidRPr="00B349DB" w:rsidSect="00576F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8C8A5" w14:textId="77777777" w:rsidR="00FC2C6E" w:rsidRDefault="00FC2C6E" w:rsidP="00FC705B">
      <w:pPr>
        <w:spacing w:line="240" w:lineRule="auto"/>
      </w:pPr>
      <w:r>
        <w:separator/>
      </w:r>
    </w:p>
  </w:endnote>
  <w:endnote w:type="continuationSeparator" w:id="0">
    <w:p w14:paraId="23F2CCA9" w14:textId="77777777" w:rsidR="00FC2C6E" w:rsidRDefault="00FC2C6E" w:rsidP="00FC70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MR12">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eX-RBLMI">
    <w:altName w:val="Yu Gothic"/>
    <w:panose1 w:val="00000000000000000000"/>
    <w:charset w:val="80"/>
    <w:family w:val="auto"/>
    <w:notTrueType/>
    <w:pitch w:val="default"/>
    <w:sig w:usb0="00000001" w:usb1="08070000" w:usb2="00000010" w:usb3="00000000" w:csb0="00020000" w:csb1="00000000"/>
  </w:font>
  <w:font w:name="JansonText-Roman">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8180352"/>
      <w:docPartObj>
        <w:docPartGallery w:val="Page Numbers (Bottom of Page)"/>
        <w:docPartUnique/>
      </w:docPartObj>
    </w:sdtPr>
    <w:sdtEndPr>
      <w:rPr>
        <w:noProof/>
      </w:rPr>
    </w:sdtEndPr>
    <w:sdtContent>
      <w:p w14:paraId="372371D7" w14:textId="1E8CFD73" w:rsidR="00FC7FBF" w:rsidRDefault="00D7465D" w:rsidP="007753EF">
        <w:pPr>
          <w:pStyle w:val="Footer"/>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476831"/>
      <w:docPartObj>
        <w:docPartGallery w:val="Page Numbers (Bottom of Page)"/>
        <w:docPartUnique/>
      </w:docPartObj>
    </w:sdtPr>
    <w:sdtEndPr>
      <w:rPr>
        <w:noProof/>
      </w:rPr>
    </w:sdtEndPr>
    <w:sdtContent>
      <w:p w14:paraId="36DB8513" w14:textId="77777777" w:rsidR="00FC7FBF" w:rsidRDefault="00FC7FBF" w:rsidP="007753E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3DA06" w14:textId="77777777" w:rsidR="00FC2C6E" w:rsidRDefault="00FC2C6E" w:rsidP="00FC705B">
      <w:pPr>
        <w:spacing w:line="240" w:lineRule="auto"/>
      </w:pPr>
      <w:r>
        <w:separator/>
      </w:r>
    </w:p>
  </w:footnote>
  <w:footnote w:type="continuationSeparator" w:id="0">
    <w:p w14:paraId="1D7FB482" w14:textId="77777777" w:rsidR="00FC2C6E" w:rsidRDefault="00FC2C6E" w:rsidP="00FC705B">
      <w:pPr>
        <w:spacing w:line="240" w:lineRule="auto"/>
      </w:pPr>
      <w:r>
        <w:continuationSeparator/>
      </w:r>
    </w:p>
  </w:footnote>
  <w:footnote w:id="1">
    <w:p w14:paraId="67698421" w14:textId="1ED9D505" w:rsidR="00FC7FBF" w:rsidRDefault="00FC7FBF">
      <w:pPr>
        <w:pStyle w:val="FootnoteText"/>
      </w:pPr>
      <w:r w:rsidRPr="00CD789A">
        <w:rPr>
          <w:rStyle w:val="FootnoteReference"/>
        </w:rPr>
        <w:footnoteRef/>
      </w:r>
      <w:r>
        <w:t xml:space="preserve"> The MNP approach, once again has a distinct advantage from a computational standpoint over the mixed logit in situations where there are fewer alternatives than random coefficients, </w:t>
      </w:r>
      <w:r w:rsidRPr="00680274">
        <w:rPr>
          <w:u w:val="single"/>
        </w:rPr>
        <w:t>and</w:t>
      </w:r>
      <w:r>
        <w:t xml:space="preserve"> many random coefficients may be specified to be normal with few left for testing for non-normality. This issue is discussed at length in Bhat and Sidharthan (2012) and Bhat and Lavieri (2018). </w:t>
      </w:r>
    </w:p>
  </w:footnote>
  <w:footnote w:id="2">
    <w:p w14:paraId="3048B61C" w14:textId="5752AFCF" w:rsidR="00FC7FBF" w:rsidRPr="00217B70" w:rsidRDefault="00FC7FBF" w:rsidP="00593A1B">
      <w:pPr>
        <w:pStyle w:val="FootnoteText"/>
        <w:spacing w:after="80"/>
        <w:rPr>
          <w:i/>
        </w:rPr>
      </w:pPr>
      <w:r w:rsidRPr="00CD789A">
        <w:rPr>
          <w:rStyle w:val="FootnoteReference"/>
        </w:rPr>
        <w:footnoteRef/>
      </w:r>
      <w:r>
        <w:t xml:space="preserve"> As discussed earlier, the case of normal distribution is subsumed within the non-normal distribution when</w:t>
      </w:r>
      <w:r w:rsidR="00296B47">
        <w:t xml:space="preserve"> </w:t>
      </w:r>
      <w:r w:rsidR="00296B47" w:rsidRPr="00296B47">
        <w:rPr>
          <w:i/>
          <w:iCs/>
        </w:rPr>
        <w:t>λ</w:t>
      </w:r>
      <w:r w:rsidR="00296B47">
        <w:t>=1</w:t>
      </w:r>
      <w:r>
        <w:t xml:space="preserve">. This obviates the need for pre-specifying certain parameters to be normal or non-normal </w:t>
      </w:r>
      <w:r>
        <w:rPr>
          <w:i/>
        </w:rPr>
        <w:t>a priori.</w:t>
      </w:r>
    </w:p>
  </w:footnote>
  <w:footnote w:id="3">
    <w:p w14:paraId="7107F914" w14:textId="25E427EF" w:rsidR="00FC7FBF" w:rsidRDefault="00FC7FBF">
      <w:pPr>
        <w:pStyle w:val="FootnoteText"/>
      </w:pPr>
      <w:r w:rsidRPr="00CD789A">
        <w:rPr>
          <w:rStyle w:val="FootnoteReference"/>
        </w:rPr>
        <w:footnoteRef/>
      </w:r>
      <w:r>
        <w:t xml:space="preserve"> If all parameters are assumed to be random, then the </w:t>
      </w:r>
      <w:r w:rsidR="00296B47" w:rsidRPr="00357313">
        <w:rPr>
          <w:position w:val="-14"/>
        </w:rPr>
        <w:object w:dxaOrig="340" w:dyaOrig="380" w14:anchorId="0207F754">
          <v:shape id="_x0000_i1171" type="#_x0000_t75" style="width:15.05pt;height:15.05pt" o:ole="" o:preferrelative="f">
            <v:imagedata r:id="rId1" o:title=""/>
          </v:shape>
          <o:OLEObject Type="Embed" ProgID="Equation.DSMT4" ShapeID="_x0000_i1171" DrawAspect="Content" ObjectID="_1801315039" r:id="rId2"/>
        </w:object>
      </w:r>
      <w:r>
        <w:t xml:space="preserve"> </w:t>
      </w:r>
      <w:r>
        <w:rPr>
          <w:szCs w:val="24"/>
        </w:rPr>
        <w:t xml:space="preserve">vector would only (and at least) contain the alternate-specific constants and the </w:t>
      </w:r>
      <w:r w:rsidR="00296B47" w:rsidRPr="00296B47">
        <w:rPr>
          <w:b/>
          <w:bCs/>
          <w:i/>
          <w:iCs/>
          <w:szCs w:val="24"/>
        </w:rPr>
        <w:t>γ</w:t>
      </w:r>
      <w:r>
        <w:rPr>
          <w:szCs w:val="24"/>
        </w:rPr>
        <w:t xml:space="preserve"> vector would contain the alternate specific parameters. This is because the randomness in the constants is already absorbed in the kernel error terms and cannot be separately identified.</w:t>
      </w:r>
    </w:p>
  </w:footnote>
  <w:footnote w:id="4">
    <w:p w14:paraId="52ECA5BA" w14:textId="3993EBE6" w:rsidR="00FC7FBF" w:rsidRDefault="00FC7FBF" w:rsidP="00593A1B">
      <w:pPr>
        <w:pStyle w:val="FootnoteText"/>
        <w:spacing w:after="80"/>
      </w:pPr>
      <w:r w:rsidRPr="00CD789A">
        <w:rPr>
          <w:rStyle w:val="FootnoteReference"/>
        </w:rPr>
        <w:footnoteRef/>
      </w:r>
      <w:r>
        <w:t xml:space="preserve"> The final sample collected </w:t>
      </w:r>
      <w:r w:rsidRPr="00F53BDA">
        <w:rPr>
          <w:szCs w:val="24"/>
        </w:rPr>
        <w:t>did not have sufficient users for the ride-hailing mode</w:t>
      </w:r>
      <w:r>
        <w:rPr>
          <w:szCs w:val="24"/>
        </w:rPr>
        <w:t xml:space="preserve"> - </w:t>
      </w:r>
      <w:r w:rsidRPr="00F53BDA">
        <w:rPr>
          <w:szCs w:val="24"/>
        </w:rPr>
        <w:t>only five users reported to have used ride-hailing for commute</w:t>
      </w:r>
      <w:r>
        <w:rPr>
          <w:szCs w:val="24"/>
        </w:rPr>
        <w:t xml:space="preserve"> as their primary mode</w:t>
      </w:r>
      <w:r w:rsidRPr="00F53BDA">
        <w:rPr>
          <w:szCs w:val="24"/>
        </w:rPr>
        <w:t xml:space="preserve">, and therefore these observations were </w:t>
      </w:r>
      <w:r>
        <w:rPr>
          <w:szCs w:val="24"/>
        </w:rPr>
        <w:t xml:space="preserve">screened out. </w:t>
      </w:r>
    </w:p>
  </w:footnote>
  <w:footnote w:id="5">
    <w:p w14:paraId="78A78CAD" w14:textId="7DB716F6" w:rsidR="00FC7FBF" w:rsidRDefault="00FC7FBF">
      <w:pPr>
        <w:pStyle w:val="FootnoteText"/>
      </w:pPr>
      <w:r w:rsidRPr="00CD789A">
        <w:rPr>
          <w:rStyle w:val="FootnoteReference"/>
        </w:rPr>
        <w:footnoteRef/>
      </w:r>
      <w:r>
        <w:t xml:space="preserve"> In our sample, the maximum distance corresponding to the chosen walk mode is observed to be about four kilometers. But, owing to the relatively moderate sample size used in this study that may have missed some walkers with a longer commute distance, and the not-too-uncommonly observed one hour of walk commute time prevalent in Indian cities, we decided to be more inclusive in considering the walk mode within an individual’s choice set by using a slightly more generous threshold of 5 kilometers (which, at an average walk speed of 5 km per hour, would take an hour). </w:t>
      </w:r>
    </w:p>
  </w:footnote>
  <w:footnote w:id="6">
    <w:p w14:paraId="4D76CCA3" w14:textId="6C09A7FD" w:rsidR="00FC7FBF" w:rsidRDefault="00FC7FBF" w:rsidP="00337D97">
      <w:pPr>
        <w:pStyle w:val="FootnoteText"/>
        <w:spacing w:after="80"/>
      </w:pPr>
      <w:r w:rsidRPr="00CD789A">
        <w:rPr>
          <w:rStyle w:val="FootnoteReference"/>
        </w:rPr>
        <w:footnoteRef/>
      </w:r>
      <w:r w:rsidR="00337D97">
        <w:t xml:space="preserve"> </w:t>
      </w:r>
      <w:r>
        <w:t xml:space="preserve">The travel time variable in our analysis includes the sum of in-vehicle and out-of-vehicle travel times. During our model building process, we also estimated separate coefficients for in-vehicle and out-of-vehicle travel times; however, they did not turn out to be statistically different. Therefore, in our final model, we specified a single coefficient for the travel time variable.  </w:t>
      </w:r>
    </w:p>
  </w:footnote>
  <w:footnote w:id="7">
    <w:p w14:paraId="061985C5" w14:textId="723AE04F" w:rsidR="004A4605" w:rsidRDefault="004A4605">
      <w:pPr>
        <w:pStyle w:val="FootnoteText"/>
      </w:pPr>
      <w:r>
        <w:rPr>
          <w:rStyle w:val="FootnoteReference"/>
        </w:rPr>
        <w:footnoteRef/>
      </w:r>
      <w:r w:rsidR="00337D97">
        <w:rPr>
          <w:szCs w:val="24"/>
        </w:rPr>
        <w:t xml:space="preserve"> </w:t>
      </w:r>
      <w:r>
        <w:rPr>
          <w:szCs w:val="24"/>
        </w:rPr>
        <w:t>Even in this N-MNP model, the copula correlation between the travel time and cost coefficients was almost zero in our empirical context, and not statistically significant even at the 65% confidence level; also, as in the F-MNP model, there was essentially no difference in the model estimates or the log-likelihood value at convergence in the N-MNP model when the copula correlation was dropped.</w:t>
      </w:r>
    </w:p>
  </w:footnote>
  <w:footnote w:id="8">
    <w:p w14:paraId="3440D1C7" w14:textId="563BD483" w:rsidR="00FC7FBF" w:rsidRDefault="00FC7FBF">
      <w:pPr>
        <w:pStyle w:val="FootnoteText"/>
      </w:pPr>
      <w:r w:rsidRPr="00CD789A">
        <w:rPr>
          <w:rStyle w:val="FootnoteReference"/>
        </w:rPr>
        <w:footnoteRef/>
      </w:r>
      <w:r>
        <w:t xml:space="preserve"> Moreover, a finite mean does not always exist for complex distributions, especially complex ratio distributions, while the median besides being more robust toward extreme values, always exists, and therefore provides a better measure of central tendency (see Miller, 2015).</w:t>
      </w:r>
    </w:p>
  </w:footnote>
  <w:footnote w:id="9">
    <w:p w14:paraId="15597557" w14:textId="32B42331" w:rsidR="00B36D7D" w:rsidRDefault="00B36D7D" w:rsidP="00337D97">
      <w:pPr>
        <w:pStyle w:val="FootnoteText"/>
        <w:spacing w:after="80"/>
      </w:pPr>
      <w:r>
        <w:rPr>
          <w:rStyle w:val="FootnoteReference"/>
        </w:rPr>
        <w:footnoteRef/>
      </w:r>
      <w:r w:rsidR="00337D97">
        <w:t xml:space="preserve"> </w:t>
      </w:r>
      <w:r>
        <w:t>The adjusted rho-bar squared value is  computed as</w:t>
      </w:r>
      <w:r w:rsidR="00337D97">
        <w:t xml:space="preserve"> </w:t>
      </w:r>
      <w:r w:rsidR="00337D97" w:rsidRPr="007F18E6">
        <w:rPr>
          <w:position w:val="-28"/>
        </w:rPr>
        <w:object w:dxaOrig="1800" w:dyaOrig="720" w14:anchorId="7A471439">
          <v:shape id="_x0000_i1173" type="#_x0000_t75" style="width:79pt;height:31.7pt" o:ole="" o:preferrelative="f">
            <v:imagedata r:id="rId3" o:title=""/>
          </v:shape>
          <o:OLEObject Type="Embed" ProgID="Equation.DSMT4" ShapeID="_x0000_i1173" DrawAspect="Content" ObjectID="_1801315040" r:id="rId4"/>
        </w:object>
      </w:r>
      <w:r>
        <w:t xml:space="preserve">, where </w:t>
      </w:r>
      <w:r w:rsidR="00337D97" w:rsidRPr="007F18E6">
        <w:rPr>
          <w:position w:val="-10"/>
        </w:rPr>
        <w:object w:dxaOrig="499" w:dyaOrig="380" w14:anchorId="36128170">
          <v:shape id="_x0000_i1175" type="#_x0000_t75" style="width:21.5pt;height:15.6pt" o:ole="" o:preferrelative="f">
            <v:imagedata r:id="rId5" o:title=""/>
          </v:shape>
          <o:OLEObject Type="Embed" ProgID="Equation.DSMT4" ShapeID="_x0000_i1175" DrawAspect="Content" ObjectID="_1801315041" r:id="rId6"/>
        </w:object>
      </w:r>
      <w:r w:rsidRPr="009101D8">
        <w:t xml:space="preserve"> </w:t>
      </w:r>
      <w:r>
        <w:t xml:space="preserve">is the log-likelihood value at convergence, </w:t>
      </w:r>
      <w:r w:rsidRPr="00530825">
        <w:rPr>
          <w:i/>
          <w:iCs/>
        </w:rPr>
        <w:t>L</w:t>
      </w:r>
      <w:r>
        <w:t>(</w:t>
      </w:r>
      <w:r w:rsidRPr="00530825">
        <w:t>c</w:t>
      </w:r>
      <w:r>
        <w:t xml:space="preserve">) represents the log-likelihood function at constants-only, and </w:t>
      </w:r>
      <w:r w:rsidRPr="00FC5247">
        <w:rPr>
          <w:i/>
          <w:iCs/>
        </w:rPr>
        <w:t>M</w:t>
      </w:r>
      <w:r w:rsidRPr="00530825">
        <w:t xml:space="preserve"> </w:t>
      </w:r>
      <w:r>
        <w:t>is the number of parameters estimated in the model (excluding the constants). The Bayesian Infor</w:t>
      </w:r>
      <w:r w:rsidR="00914BE1">
        <w:t>m</w:t>
      </w:r>
      <w:r>
        <w:t>ation Criterion (BIC) is computed as</w:t>
      </w:r>
      <w:r w:rsidRPr="00121091">
        <w:t xml:space="preserve"> </w:t>
      </w:r>
      <w:r w:rsidR="00337D97" w:rsidRPr="007F18E6">
        <w:rPr>
          <w:position w:val="-18"/>
        </w:rPr>
        <w:object w:dxaOrig="7640" w:dyaOrig="480" w14:anchorId="6998D21B">
          <v:shape id="_x0000_i1177" type="#_x0000_t75" style="width:332.6pt;height:20.95pt" o:ole="" o:preferrelative="f">
            <v:imagedata r:id="rId7" o:title=""/>
          </v:shape>
          <o:OLEObject Type="Embed" ProgID="Equation.DSMT4" ShapeID="_x0000_i1177" DrawAspect="Content" ObjectID="_1801315042" r:id="rId8"/>
        </w:object>
      </w:r>
      <w:r>
        <w:t>.</w:t>
      </w:r>
      <w:r w:rsidRPr="009101D8">
        <w:t xml:space="preserve"> </w:t>
      </w:r>
    </w:p>
  </w:footnote>
  <w:footnote w:id="10">
    <w:p w14:paraId="26499C9F" w14:textId="672EF4B8" w:rsidR="002155BC" w:rsidRDefault="002155BC">
      <w:pPr>
        <w:pStyle w:val="FootnoteText"/>
      </w:pPr>
      <w:r>
        <w:rPr>
          <w:rStyle w:val="FootnoteReference"/>
        </w:rPr>
        <w:footnoteRef/>
      </w:r>
      <w:r w:rsidR="00337D97">
        <w:t xml:space="preserve"> </w:t>
      </w:r>
      <w:r>
        <w:t>For the proposed F-MNP model</w:t>
      </w:r>
      <w:r w:rsidR="006A5CD5">
        <w:t xml:space="preserve"> and the N-MNP model</w:t>
      </w:r>
      <w:r>
        <w:t xml:space="preserve">, the number of non-constant parameters </w:t>
      </w:r>
      <w:r w:rsidR="006A5CD5">
        <w:t xml:space="preserve">is set to 48, ignoring the copula correlation coefficient that was almost zero in both models. As discussed in Section 3.2, the log-likelihood values at convergence for both models were essentially the same with or without this copula correlation.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05A"/>
    <w:multiLevelType w:val="hybridMultilevel"/>
    <w:tmpl w:val="0344A576"/>
    <w:lvl w:ilvl="0" w:tplc="2C0C39D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95EAD"/>
    <w:multiLevelType w:val="hybridMultilevel"/>
    <w:tmpl w:val="37CCE1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9D82FD4"/>
    <w:multiLevelType w:val="hybridMultilevel"/>
    <w:tmpl w:val="20384C0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7354CE4"/>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A4F4181"/>
    <w:multiLevelType w:val="multilevel"/>
    <w:tmpl w:val="8F4001B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609E5F15"/>
    <w:multiLevelType w:val="hybridMultilevel"/>
    <w:tmpl w:val="0344A576"/>
    <w:lvl w:ilvl="0" w:tplc="2C0C39D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0949FD"/>
    <w:multiLevelType w:val="hybridMultilevel"/>
    <w:tmpl w:val="6B40E3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8C29A7"/>
    <w:multiLevelType w:val="multilevel"/>
    <w:tmpl w:val="67A82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24096C"/>
    <w:multiLevelType w:val="multilevel"/>
    <w:tmpl w:val="61EE57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8"/>
  </w:num>
  <w:num w:numId="3">
    <w:abstractNumId w:val="6"/>
  </w:num>
  <w:num w:numId="4">
    <w:abstractNumId w:val="4"/>
  </w:num>
  <w:num w:numId="5">
    <w:abstractNumId w:val="1"/>
  </w:num>
  <w:num w:numId="6">
    <w:abstractNumId w:val="3"/>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yNjExNDW3MDcyNTZU0lEKTi0uzszPAykwrAUAxPNk1CwAAAA="/>
  </w:docVars>
  <w:rsids>
    <w:rsidRoot w:val="00A21958"/>
    <w:rsid w:val="00001414"/>
    <w:rsid w:val="00001766"/>
    <w:rsid w:val="00002775"/>
    <w:rsid w:val="00002800"/>
    <w:rsid w:val="000028A5"/>
    <w:rsid w:val="00002F1F"/>
    <w:rsid w:val="000032BA"/>
    <w:rsid w:val="000034E6"/>
    <w:rsid w:val="00012B0F"/>
    <w:rsid w:val="0001336D"/>
    <w:rsid w:val="00014295"/>
    <w:rsid w:val="000163ED"/>
    <w:rsid w:val="000204EF"/>
    <w:rsid w:val="0002581B"/>
    <w:rsid w:val="000312DE"/>
    <w:rsid w:val="00033B86"/>
    <w:rsid w:val="00033EF3"/>
    <w:rsid w:val="000350EC"/>
    <w:rsid w:val="000374B1"/>
    <w:rsid w:val="000442B7"/>
    <w:rsid w:val="0005031C"/>
    <w:rsid w:val="00057306"/>
    <w:rsid w:val="000613F1"/>
    <w:rsid w:val="00064CCC"/>
    <w:rsid w:val="00067B82"/>
    <w:rsid w:val="00067EB4"/>
    <w:rsid w:val="0007143F"/>
    <w:rsid w:val="0007247D"/>
    <w:rsid w:val="00074A71"/>
    <w:rsid w:val="00074D86"/>
    <w:rsid w:val="00085ABD"/>
    <w:rsid w:val="00087125"/>
    <w:rsid w:val="00090219"/>
    <w:rsid w:val="00090FF0"/>
    <w:rsid w:val="00091F51"/>
    <w:rsid w:val="00093B5F"/>
    <w:rsid w:val="0009590E"/>
    <w:rsid w:val="00096D84"/>
    <w:rsid w:val="00097147"/>
    <w:rsid w:val="00097247"/>
    <w:rsid w:val="000A0EE9"/>
    <w:rsid w:val="000A250C"/>
    <w:rsid w:val="000A2D72"/>
    <w:rsid w:val="000A4573"/>
    <w:rsid w:val="000A4C26"/>
    <w:rsid w:val="000B0CEE"/>
    <w:rsid w:val="000B1399"/>
    <w:rsid w:val="000B33C5"/>
    <w:rsid w:val="000B37B4"/>
    <w:rsid w:val="000B3F97"/>
    <w:rsid w:val="000B7062"/>
    <w:rsid w:val="000C032B"/>
    <w:rsid w:val="000C0B75"/>
    <w:rsid w:val="000C6D76"/>
    <w:rsid w:val="000C75BE"/>
    <w:rsid w:val="000D1955"/>
    <w:rsid w:val="000D4C02"/>
    <w:rsid w:val="000D72A2"/>
    <w:rsid w:val="000E1310"/>
    <w:rsid w:val="000E2D26"/>
    <w:rsid w:val="000E5006"/>
    <w:rsid w:val="000F0B6F"/>
    <w:rsid w:val="000F4790"/>
    <w:rsid w:val="000F6A2A"/>
    <w:rsid w:val="00101267"/>
    <w:rsid w:val="00112A00"/>
    <w:rsid w:val="001145D5"/>
    <w:rsid w:val="0011715D"/>
    <w:rsid w:val="00121804"/>
    <w:rsid w:val="00122D36"/>
    <w:rsid w:val="00123BCD"/>
    <w:rsid w:val="00123BF9"/>
    <w:rsid w:val="00132895"/>
    <w:rsid w:val="0013537B"/>
    <w:rsid w:val="001353DA"/>
    <w:rsid w:val="0013646B"/>
    <w:rsid w:val="00144A77"/>
    <w:rsid w:val="00144F6E"/>
    <w:rsid w:val="0014601D"/>
    <w:rsid w:val="0014658E"/>
    <w:rsid w:val="0014681A"/>
    <w:rsid w:val="00146F06"/>
    <w:rsid w:val="00151FF9"/>
    <w:rsid w:val="001553A6"/>
    <w:rsid w:val="00160E1B"/>
    <w:rsid w:val="001635B2"/>
    <w:rsid w:val="00163BEE"/>
    <w:rsid w:val="0016421B"/>
    <w:rsid w:val="00165408"/>
    <w:rsid w:val="001671EB"/>
    <w:rsid w:val="00170EE5"/>
    <w:rsid w:val="001758F3"/>
    <w:rsid w:val="0017745A"/>
    <w:rsid w:val="0017773D"/>
    <w:rsid w:val="00181070"/>
    <w:rsid w:val="0018123B"/>
    <w:rsid w:val="00181B1B"/>
    <w:rsid w:val="00181C09"/>
    <w:rsid w:val="0018281D"/>
    <w:rsid w:val="00192781"/>
    <w:rsid w:val="00195E36"/>
    <w:rsid w:val="00195E73"/>
    <w:rsid w:val="001A0ECE"/>
    <w:rsid w:val="001A4312"/>
    <w:rsid w:val="001A4E85"/>
    <w:rsid w:val="001A4F83"/>
    <w:rsid w:val="001B059A"/>
    <w:rsid w:val="001B3E26"/>
    <w:rsid w:val="001B5EBB"/>
    <w:rsid w:val="001B6C9A"/>
    <w:rsid w:val="001C0792"/>
    <w:rsid w:val="001C3CC5"/>
    <w:rsid w:val="001C53C1"/>
    <w:rsid w:val="001C578F"/>
    <w:rsid w:val="001C65F1"/>
    <w:rsid w:val="001D26A1"/>
    <w:rsid w:val="001D663C"/>
    <w:rsid w:val="001D7E15"/>
    <w:rsid w:val="001E46F8"/>
    <w:rsid w:val="001E664B"/>
    <w:rsid w:val="001F126B"/>
    <w:rsid w:val="001F231A"/>
    <w:rsid w:val="001F5063"/>
    <w:rsid w:val="001F5E0B"/>
    <w:rsid w:val="00202781"/>
    <w:rsid w:val="00204D9A"/>
    <w:rsid w:val="00207DAB"/>
    <w:rsid w:val="0021094C"/>
    <w:rsid w:val="002115C9"/>
    <w:rsid w:val="00212AC0"/>
    <w:rsid w:val="002155BC"/>
    <w:rsid w:val="00217B70"/>
    <w:rsid w:val="002213F4"/>
    <w:rsid w:val="0022780C"/>
    <w:rsid w:val="00227A65"/>
    <w:rsid w:val="00230BC9"/>
    <w:rsid w:val="002320CE"/>
    <w:rsid w:val="002358B4"/>
    <w:rsid w:val="00236776"/>
    <w:rsid w:val="00236E21"/>
    <w:rsid w:val="0024213F"/>
    <w:rsid w:val="00243AC5"/>
    <w:rsid w:val="0024448D"/>
    <w:rsid w:val="002448E7"/>
    <w:rsid w:val="002451B4"/>
    <w:rsid w:val="00245719"/>
    <w:rsid w:val="002458A2"/>
    <w:rsid w:val="00246087"/>
    <w:rsid w:val="00246F7E"/>
    <w:rsid w:val="00251CCB"/>
    <w:rsid w:val="0025389B"/>
    <w:rsid w:val="00253B99"/>
    <w:rsid w:val="002565DB"/>
    <w:rsid w:val="00260805"/>
    <w:rsid w:val="002616E2"/>
    <w:rsid w:val="0026395B"/>
    <w:rsid w:val="00266232"/>
    <w:rsid w:val="0026688D"/>
    <w:rsid w:val="002713B6"/>
    <w:rsid w:val="0027194B"/>
    <w:rsid w:val="002722D9"/>
    <w:rsid w:val="002730CF"/>
    <w:rsid w:val="00276542"/>
    <w:rsid w:val="002767CF"/>
    <w:rsid w:val="00277BE1"/>
    <w:rsid w:val="00284AC0"/>
    <w:rsid w:val="00284D80"/>
    <w:rsid w:val="0028522F"/>
    <w:rsid w:val="00285BDC"/>
    <w:rsid w:val="00285D90"/>
    <w:rsid w:val="00287CB3"/>
    <w:rsid w:val="00295089"/>
    <w:rsid w:val="00296B47"/>
    <w:rsid w:val="002A2CFF"/>
    <w:rsid w:val="002A2EFC"/>
    <w:rsid w:val="002A3B4D"/>
    <w:rsid w:val="002A4166"/>
    <w:rsid w:val="002A449A"/>
    <w:rsid w:val="002B4081"/>
    <w:rsid w:val="002B4094"/>
    <w:rsid w:val="002B4ED0"/>
    <w:rsid w:val="002B5024"/>
    <w:rsid w:val="002B64FA"/>
    <w:rsid w:val="002B6A1A"/>
    <w:rsid w:val="002B748C"/>
    <w:rsid w:val="002B7BC8"/>
    <w:rsid w:val="002C0B0C"/>
    <w:rsid w:val="002C128A"/>
    <w:rsid w:val="002C28B8"/>
    <w:rsid w:val="002C2F4D"/>
    <w:rsid w:val="002C6073"/>
    <w:rsid w:val="002D149F"/>
    <w:rsid w:val="002D4CC4"/>
    <w:rsid w:val="002D4DC1"/>
    <w:rsid w:val="002E10B5"/>
    <w:rsid w:val="002E44AF"/>
    <w:rsid w:val="002F44B4"/>
    <w:rsid w:val="002F5A10"/>
    <w:rsid w:val="0030158A"/>
    <w:rsid w:val="00305D6C"/>
    <w:rsid w:val="0030668A"/>
    <w:rsid w:val="00311458"/>
    <w:rsid w:val="003114ED"/>
    <w:rsid w:val="00311C85"/>
    <w:rsid w:val="00313346"/>
    <w:rsid w:val="00313C65"/>
    <w:rsid w:val="00315A5C"/>
    <w:rsid w:val="00316008"/>
    <w:rsid w:val="00321019"/>
    <w:rsid w:val="00324216"/>
    <w:rsid w:val="0032461E"/>
    <w:rsid w:val="003359DE"/>
    <w:rsid w:val="00337D97"/>
    <w:rsid w:val="00344934"/>
    <w:rsid w:val="00352EB6"/>
    <w:rsid w:val="003547B0"/>
    <w:rsid w:val="00355663"/>
    <w:rsid w:val="00361FC6"/>
    <w:rsid w:val="00364C54"/>
    <w:rsid w:val="003678AE"/>
    <w:rsid w:val="00374352"/>
    <w:rsid w:val="0037558F"/>
    <w:rsid w:val="00376F84"/>
    <w:rsid w:val="00382D0F"/>
    <w:rsid w:val="00383223"/>
    <w:rsid w:val="00391E85"/>
    <w:rsid w:val="00395AF8"/>
    <w:rsid w:val="003A0FA8"/>
    <w:rsid w:val="003A19EC"/>
    <w:rsid w:val="003A5AFA"/>
    <w:rsid w:val="003B3A69"/>
    <w:rsid w:val="003B431B"/>
    <w:rsid w:val="003B4C16"/>
    <w:rsid w:val="003B6C9A"/>
    <w:rsid w:val="003C16FD"/>
    <w:rsid w:val="003C315F"/>
    <w:rsid w:val="003C4F86"/>
    <w:rsid w:val="003C515F"/>
    <w:rsid w:val="003D0ED0"/>
    <w:rsid w:val="003D36C2"/>
    <w:rsid w:val="003D3801"/>
    <w:rsid w:val="003E2045"/>
    <w:rsid w:val="003E2C1D"/>
    <w:rsid w:val="003E48A6"/>
    <w:rsid w:val="003E4B4E"/>
    <w:rsid w:val="003F3982"/>
    <w:rsid w:val="003F5997"/>
    <w:rsid w:val="003F5E8F"/>
    <w:rsid w:val="003F603A"/>
    <w:rsid w:val="00400201"/>
    <w:rsid w:val="00401266"/>
    <w:rsid w:val="00402E10"/>
    <w:rsid w:val="00403B52"/>
    <w:rsid w:val="004056D4"/>
    <w:rsid w:val="004059E0"/>
    <w:rsid w:val="004060AC"/>
    <w:rsid w:val="00406D48"/>
    <w:rsid w:val="00411941"/>
    <w:rsid w:val="004124D1"/>
    <w:rsid w:val="004139CD"/>
    <w:rsid w:val="00413BD5"/>
    <w:rsid w:val="00415903"/>
    <w:rsid w:val="00416A6F"/>
    <w:rsid w:val="00416CA7"/>
    <w:rsid w:val="00420942"/>
    <w:rsid w:val="00421C6A"/>
    <w:rsid w:val="0042607E"/>
    <w:rsid w:val="0042699E"/>
    <w:rsid w:val="00432A9A"/>
    <w:rsid w:val="004345B5"/>
    <w:rsid w:val="00434DC8"/>
    <w:rsid w:val="0044055D"/>
    <w:rsid w:val="00442C1A"/>
    <w:rsid w:val="0044445A"/>
    <w:rsid w:val="004447D7"/>
    <w:rsid w:val="00446810"/>
    <w:rsid w:val="00454A9C"/>
    <w:rsid w:val="00457E9D"/>
    <w:rsid w:val="0046244B"/>
    <w:rsid w:val="00464CEB"/>
    <w:rsid w:val="0046684F"/>
    <w:rsid w:val="0047469C"/>
    <w:rsid w:val="00474DB2"/>
    <w:rsid w:val="0047599E"/>
    <w:rsid w:val="00476C27"/>
    <w:rsid w:val="0048041F"/>
    <w:rsid w:val="004817EA"/>
    <w:rsid w:val="004837EB"/>
    <w:rsid w:val="0048423E"/>
    <w:rsid w:val="00484435"/>
    <w:rsid w:val="00496C47"/>
    <w:rsid w:val="004A0080"/>
    <w:rsid w:val="004A0A14"/>
    <w:rsid w:val="004A12EC"/>
    <w:rsid w:val="004A4605"/>
    <w:rsid w:val="004A4DD4"/>
    <w:rsid w:val="004A5157"/>
    <w:rsid w:val="004A5DF9"/>
    <w:rsid w:val="004A5EB1"/>
    <w:rsid w:val="004B2C47"/>
    <w:rsid w:val="004B2FD8"/>
    <w:rsid w:val="004B4820"/>
    <w:rsid w:val="004B5529"/>
    <w:rsid w:val="004B5724"/>
    <w:rsid w:val="004B700F"/>
    <w:rsid w:val="004B7B52"/>
    <w:rsid w:val="004C0768"/>
    <w:rsid w:val="004C16FD"/>
    <w:rsid w:val="004C3698"/>
    <w:rsid w:val="004C5CC2"/>
    <w:rsid w:val="004C7B4C"/>
    <w:rsid w:val="004D090A"/>
    <w:rsid w:val="004D3852"/>
    <w:rsid w:val="004D4F4D"/>
    <w:rsid w:val="004D587A"/>
    <w:rsid w:val="004D6499"/>
    <w:rsid w:val="004D76BD"/>
    <w:rsid w:val="004E22B6"/>
    <w:rsid w:val="004E2FAB"/>
    <w:rsid w:val="004E4CEE"/>
    <w:rsid w:val="004E7D68"/>
    <w:rsid w:val="004F6681"/>
    <w:rsid w:val="004F79F1"/>
    <w:rsid w:val="00503011"/>
    <w:rsid w:val="00505278"/>
    <w:rsid w:val="005068E6"/>
    <w:rsid w:val="00510D73"/>
    <w:rsid w:val="00510D7F"/>
    <w:rsid w:val="00511089"/>
    <w:rsid w:val="00511EBB"/>
    <w:rsid w:val="00512AC1"/>
    <w:rsid w:val="00513711"/>
    <w:rsid w:val="00513D01"/>
    <w:rsid w:val="005144D0"/>
    <w:rsid w:val="00516FCD"/>
    <w:rsid w:val="005201EB"/>
    <w:rsid w:val="0052340E"/>
    <w:rsid w:val="00530597"/>
    <w:rsid w:val="00530FD9"/>
    <w:rsid w:val="00546A8D"/>
    <w:rsid w:val="005514DC"/>
    <w:rsid w:val="005552CB"/>
    <w:rsid w:val="005568BA"/>
    <w:rsid w:val="0055704B"/>
    <w:rsid w:val="00561B38"/>
    <w:rsid w:val="00565EEB"/>
    <w:rsid w:val="00565F8B"/>
    <w:rsid w:val="0057123E"/>
    <w:rsid w:val="005716E3"/>
    <w:rsid w:val="00575B52"/>
    <w:rsid w:val="00576FA1"/>
    <w:rsid w:val="00577B17"/>
    <w:rsid w:val="005815A2"/>
    <w:rsid w:val="00583569"/>
    <w:rsid w:val="0058439C"/>
    <w:rsid w:val="00585B5A"/>
    <w:rsid w:val="005868FD"/>
    <w:rsid w:val="005874E5"/>
    <w:rsid w:val="00587C93"/>
    <w:rsid w:val="0059131D"/>
    <w:rsid w:val="00592BD9"/>
    <w:rsid w:val="00593A1B"/>
    <w:rsid w:val="00593B28"/>
    <w:rsid w:val="00593D94"/>
    <w:rsid w:val="005A0C5C"/>
    <w:rsid w:val="005A2CB1"/>
    <w:rsid w:val="005A3156"/>
    <w:rsid w:val="005A3442"/>
    <w:rsid w:val="005A5C50"/>
    <w:rsid w:val="005A7B80"/>
    <w:rsid w:val="005B4F17"/>
    <w:rsid w:val="005B66FF"/>
    <w:rsid w:val="005B67F1"/>
    <w:rsid w:val="005B7351"/>
    <w:rsid w:val="005C01A3"/>
    <w:rsid w:val="005C3996"/>
    <w:rsid w:val="005D0349"/>
    <w:rsid w:val="005D1E94"/>
    <w:rsid w:val="005D26D6"/>
    <w:rsid w:val="005D3033"/>
    <w:rsid w:val="005D3CAF"/>
    <w:rsid w:val="005D58AB"/>
    <w:rsid w:val="005E2125"/>
    <w:rsid w:val="005E248E"/>
    <w:rsid w:val="005E55D1"/>
    <w:rsid w:val="005E73CF"/>
    <w:rsid w:val="005F02EA"/>
    <w:rsid w:val="005F1A6E"/>
    <w:rsid w:val="005F1C7A"/>
    <w:rsid w:val="005F5E9E"/>
    <w:rsid w:val="005F7EB1"/>
    <w:rsid w:val="005F7F16"/>
    <w:rsid w:val="00600336"/>
    <w:rsid w:val="006020AD"/>
    <w:rsid w:val="00602446"/>
    <w:rsid w:val="00603E91"/>
    <w:rsid w:val="0060601B"/>
    <w:rsid w:val="00610703"/>
    <w:rsid w:val="00612487"/>
    <w:rsid w:val="006134F7"/>
    <w:rsid w:val="0061501B"/>
    <w:rsid w:val="0061543B"/>
    <w:rsid w:val="0061584D"/>
    <w:rsid w:val="006161D1"/>
    <w:rsid w:val="00620AF0"/>
    <w:rsid w:val="00621DA3"/>
    <w:rsid w:val="00625435"/>
    <w:rsid w:val="00626606"/>
    <w:rsid w:val="0062760E"/>
    <w:rsid w:val="006306F6"/>
    <w:rsid w:val="006330CA"/>
    <w:rsid w:val="0063473D"/>
    <w:rsid w:val="00634AED"/>
    <w:rsid w:val="00634B1A"/>
    <w:rsid w:val="00634BBB"/>
    <w:rsid w:val="00637611"/>
    <w:rsid w:val="00637944"/>
    <w:rsid w:val="006415C3"/>
    <w:rsid w:val="00646EDE"/>
    <w:rsid w:val="006503DC"/>
    <w:rsid w:val="00651DEF"/>
    <w:rsid w:val="00653BBD"/>
    <w:rsid w:val="006554C5"/>
    <w:rsid w:val="00656174"/>
    <w:rsid w:val="006562E0"/>
    <w:rsid w:val="00660EE1"/>
    <w:rsid w:val="00662636"/>
    <w:rsid w:val="006629A5"/>
    <w:rsid w:val="00665D8E"/>
    <w:rsid w:val="00666134"/>
    <w:rsid w:val="00666AE0"/>
    <w:rsid w:val="00670760"/>
    <w:rsid w:val="006716E8"/>
    <w:rsid w:val="0067275D"/>
    <w:rsid w:val="00672E77"/>
    <w:rsid w:val="00673F90"/>
    <w:rsid w:val="0067533E"/>
    <w:rsid w:val="006760DD"/>
    <w:rsid w:val="00676C54"/>
    <w:rsid w:val="00680274"/>
    <w:rsid w:val="00680289"/>
    <w:rsid w:val="00684D19"/>
    <w:rsid w:val="00686828"/>
    <w:rsid w:val="00686C2A"/>
    <w:rsid w:val="00686DC3"/>
    <w:rsid w:val="00691B24"/>
    <w:rsid w:val="00691B50"/>
    <w:rsid w:val="006924F4"/>
    <w:rsid w:val="00692711"/>
    <w:rsid w:val="00693CC5"/>
    <w:rsid w:val="00695143"/>
    <w:rsid w:val="006959BD"/>
    <w:rsid w:val="00696550"/>
    <w:rsid w:val="00697217"/>
    <w:rsid w:val="00697941"/>
    <w:rsid w:val="006A1B9D"/>
    <w:rsid w:val="006A3C0A"/>
    <w:rsid w:val="006A3D84"/>
    <w:rsid w:val="006A40F9"/>
    <w:rsid w:val="006A4F00"/>
    <w:rsid w:val="006A5788"/>
    <w:rsid w:val="006A5CD5"/>
    <w:rsid w:val="006A6730"/>
    <w:rsid w:val="006A6A54"/>
    <w:rsid w:val="006A7122"/>
    <w:rsid w:val="006B102A"/>
    <w:rsid w:val="006B3F01"/>
    <w:rsid w:val="006C07C0"/>
    <w:rsid w:val="006C0F48"/>
    <w:rsid w:val="006C2775"/>
    <w:rsid w:val="006C3AB8"/>
    <w:rsid w:val="006C7BFD"/>
    <w:rsid w:val="006D1272"/>
    <w:rsid w:val="006D1BC6"/>
    <w:rsid w:val="006D2F8F"/>
    <w:rsid w:val="006D4938"/>
    <w:rsid w:val="006D65EA"/>
    <w:rsid w:val="006D75D5"/>
    <w:rsid w:val="006D7846"/>
    <w:rsid w:val="006D7859"/>
    <w:rsid w:val="006D7DF1"/>
    <w:rsid w:val="006E2AD2"/>
    <w:rsid w:val="006E2DE0"/>
    <w:rsid w:val="006E30AE"/>
    <w:rsid w:val="006E3128"/>
    <w:rsid w:val="006E5939"/>
    <w:rsid w:val="006E5B12"/>
    <w:rsid w:val="006E7BF4"/>
    <w:rsid w:val="006F3B8D"/>
    <w:rsid w:val="006F57BA"/>
    <w:rsid w:val="006F7CAF"/>
    <w:rsid w:val="0070474A"/>
    <w:rsid w:val="00704C92"/>
    <w:rsid w:val="00706A53"/>
    <w:rsid w:val="0070775E"/>
    <w:rsid w:val="00710848"/>
    <w:rsid w:val="0071190F"/>
    <w:rsid w:val="00712AF1"/>
    <w:rsid w:val="00714302"/>
    <w:rsid w:val="00715B9A"/>
    <w:rsid w:val="007163E2"/>
    <w:rsid w:val="00717627"/>
    <w:rsid w:val="007208FA"/>
    <w:rsid w:val="007210E0"/>
    <w:rsid w:val="00724D06"/>
    <w:rsid w:val="00727667"/>
    <w:rsid w:val="007279F2"/>
    <w:rsid w:val="00736E2D"/>
    <w:rsid w:val="007375E8"/>
    <w:rsid w:val="00743037"/>
    <w:rsid w:val="007435B9"/>
    <w:rsid w:val="00745C6B"/>
    <w:rsid w:val="00745C84"/>
    <w:rsid w:val="00745CE0"/>
    <w:rsid w:val="007542CC"/>
    <w:rsid w:val="007555E4"/>
    <w:rsid w:val="00757E15"/>
    <w:rsid w:val="00761516"/>
    <w:rsid w:val="00761A06"/>
    <w:rsid w:val="00762332"/>
    <w:rsid w:val="00763436"/>
    <w:rsid w:val="0076652E"/>
    <w:rsid w:val="007677A9"/>
    <w:rsid w:val="00767E27"/>
    <w:rsid w:val="00770055"/>
    <w:rsid w:val="00774B28"/>
    <w:rsid w:val="007753EF"/>
    <w:rsid w:val="00775B94"/>
    <w:rsid w:val="00782D30"/>
    <w:rsid w:val="00786671"/>
    <w:rsid w:val="00787029"/>
    <w:rsid w:val="0079094C"/>
    <w:rsid w:val="00794E62"/>
    <w:rsid w:val="00796A81"/>
    <w:rsid w:val="007A0A81"/>
    <w:rsid w:val="007A1697"/>
    <w:rsid w:val="007A25C7"/>
    <w:rsid w:val="007A474C"/>
    <w:rsid w:val="007A7977"/>
    <w:rsid w:val="007B0100"/>
    <w:rsid w:val="007B06CF"/>
    <w:rsid w:val="007B0D60"/>
    <w:rsid w:val="007B1411"/>
    <w:rsid w:val="007B465B"/>
    <w:rsid w:val="007B5188"/>
    <w:rsid w:val="007B603C"/>
    <w:rsid w:val="007B772D"/>
    <w:rsid w:val="007C272C"/>
    <w:rsid w:val="007C33AD"/>
    <w:rsid w:val="007C4B8A"/>
    <w:rsid w:val="007E0F4A"/>
    <w:rsid w:val="007E5615"/>
    <w:rsid w:val="007E5E31"/>
    <w:rsid w:val="007E76C9"/>
    <w:rsid w:val="007F146E"/>
    <w:rsid w:val="007F396D"/>
    <w:rsid w:val="007F401E"/>
    <w:rsid w:val="0080661B"/>
    <w:rsid w:val="008072D7"/>
    <w:rsid w:val="0081076A"/>
    <w:rsid w:val="00810CF5"/>
    <w:rsid w:val="0081540D"/>
    <w:rsid w:val="0081604D"/>
    <w:rsid w:val="008161FE"/>
    <w:rsid w:val="00817734"/>
    <w:rsid w:val="008200D1"/>
    <w:rsid w:val="00820218"/>
    <w:rsid w:val="00821ADB"/>
    <w:rsid w:val="00824E73"/>
    <w:rsid w:val="00826689"/>
    <w:rsid w:val="00827D8F"/>
    <w:rsid w:val="008307A8"/>
    <w:rsid w:val="00831B90"/>
    <w:rsid w:val="00832137"/>
    <w:rsid w:val="008347FF"/>
    <w:rsid w:val="00840D99"/>
    <w:rsid w:val="0084101F"/>
    <w:rsid w:val="00841A11"/>
    <w:rsid w:val="00841C1D"/>
    <w:rsid w:val="00845BD0"/>
    <w:rsid w:val="00846DE1"/>
    <w:rsid w:val="008470F6"/>
    <w:rsid w:val="00850891"/>
    <w:rsid w:val="00851ECB"/>
    <w:rsid w:val="008559F3"/>
    <w:rsid w:val="00856A45"/>
    <w:rsid w:val="00857305"/>
    <w:rsid w:val="0086277A"/>
    <w:rsid w:val="00862D3E"/>
    <w:rsid w:val="00865821"/>
    <w:rsid w:val="008672A1"/>
    <w:rsid w:val="008734C8"/>
    <w:rsid w:val="008737EF"/>
    <w:rsid w:val="00874305"/>
    <w:rsid w:val="00875218"/>
    <w:rsid w:val="00881738"/>
    <w:rsid w:val="008825DF"/>
    <w:rsid w:val="00882F80"/>
    <w:rsid w:val="0088316B"/>
    <w:rsid w:val="00887777"/>
    <w:rsid w:val="00890A58"/>
    <w:rsid w:val="008925F9"/>
    <w:rsid w:val="00893DFF"/>
    <w:rsid w:val="008944C3"/>
    <w:rsid w:val="008948B9"/>
    <w:rsid w:val="00895B16"/>
    <w:rsid w:val="00896436"/>
    <w:rsid w:val="008A0B43"/>
    <w:rsid w:val="008A285E"/>
    <w:rsid w:val="008A3347"/>
    <w:rsid w:val="008A6800"/>
    <w:rsid w:val="008A7196"/>
    <w:rsid w:val="008A7382"/>
    <w:rsid w:val="008B461B"/>
    <w:rsid w:val="008B6BF0"/>
    <w:rsid w:val="008C13AF"/>
    <w:rsid w:val="008C2C26"/>
    <w:rsid w:val="008D1FC4"/>
    <w:rsid w:val="008E24B0"/>
    <w:rsid w:val="008E4DD5"/>
    <w:rsid w:val="008E59B7"/>
    <w:rsid w:val="008F02E9"/>
    <w:rsid w:val="008F61DF"/>
    <w:rsid w:val="008F6D74"/>
    <w:rsid w:val="009010C8"/>
    <w:rsid w:val="00906086"/>
    <w:rsid w:val="00907AF4"/>
    <w:rsid w:val="00910253"/>
    <w:rsid w:val="0091054F"/>
    <w:rsid w:val="00914BE1"/>
    <w:rsid w:val="00915FA7"/>
    <w:rsid w:val="009163A8"/>
    <w:rsid w:val="00926100"/>
    <w:rsid w:val="00927E71"/>
    <w:rsid w:val="00932622"/>
    <w:rsid w:val="00932ECD"/>
    <w:rsid w:val="00935BE1"/>
    <w:rsid w:val="009416F6"/>
    <w:rsid w:val="009426EA"/>
    <w:rsid w:val="00942BBA"/>
    <w:rsid w:val="00942DC1"/>
    <w:rsid w:val="00946E4B"/>
    <w:rsid w:val="0095160E"/>
    <w:rsid w:val="009533E1"/>
    <w:rsid w:val="00953F0E"/>
    <w:rsid w:val="0095401C"/>
    <w:rsid w:val="00956400"/>
    <w:rsid w:val="00966CC3"/>
    <w:rsid w:val="0097006B"/>
    <w:rsid w:val="009723CE"/>
    <w:rsid w:val="00972AC8"/>
    <w:rsid w:val="00976D98"/>
    <w:rsid w:val="00980145"/>
    <w:rsid w:val="009814E2"/>
    <w:rsid w:val="00982D80"/>
    <w:rsid w:val="00983009"/>
    <w:rsid w:val="00983325"/>
    <w:rsid w:val="009854E6"/>
    <w:rsid w:val="00992E2D"/>
    <w:rsid w:val="00995814"/>
    <w:rsid w:val="0099643F"/>
    <w:rsid w:val="0099647B"/>
    <w:rsid w:val="00996642"/>
    <w:rsid w:val="00996F96"/>
    <w:rsid w:val="00997988"/>
    <w:rsid w:val="00997D37"/>
    <w:rsid w:val="009A2ADA"/>
    <w:rsid w:val="009A4941"/>
    <w:rsid w:val="009A679C"/>
    <w:rsid w:val="009A7B85"/>
    <w:rsid w:val="009B5258"/>
    <w:rsid w:val="009B567F"/>
    <w:rsid w:val="009B729A"/>
    <w:rsid w:val="009B7FD7"/>
    <w:rsid w:val="009C02C2"/>
    <w:rsid w:val="009C3863"/>
    <w:rsid w:val="009C3BE5"/>
    <w:rsid w:val="009C56A0"/>
    <w:rsid w:val="009C5C8B"/>
    <w:rsid w:val="009D49F5"/>
    <w:rsid w:val="009E04F1"/>
    <w:rsid w:val="009E1F3D"/>
    <w:rsid w:val="009E2C9D"/>
    <w:rsid w:val="009E64F6"/>
    <w:rsid w:val="009E75D2"/>
    <w:rsid w:val="009F054C"/>
    <w:rsid w:val="009F202B"/>
    <w:rsid w:val="009F6822"/>
    <w:rsid w:val="00A01003"/>
    <w:rsid w:val="00A01E0C"/>
    <w:rsid w:val="00A04E8B"/>
    <w:rsid w:val="00A0589A"/>
    <w:rsid w:val="00A10F8D"/>
    <w:rsid w:val="00A14713"/>
    <w:rsid w:val="00A14D1B"/>
    <w:rsid w:val="00A15195"/>
    <w:rsid w:val="00A1565C"/>
    <w:rsid w:val="00A1795F"/>
    <w:rsid w:val="00A21958"/>
    <w:rsid w:val="00A228FB"/>
    <w:rsid w:val="00A22AFE"/>
    <w:rsid w:val="00A24193"/>
    <w:rsid w:val="00A329D2"/>
    <w:rsid w:val="00A34D99"/>
    <w:rsid w:val="00A36895"/>
    <w:rsid w:val="00A3714D"/>
    <w:rsid w:val="00A45FAC"/>
    <w:rsid w:val="00A476B7"/>
    <w:rsid w:val="00A50191"/>
    <w:rsid w:val="00A5399F"/>
    <w:rsid w:val="00A53E4A"/>
    <w:rsid w:val="00A54899"/>
    <w:rsid w:val="00A564E7"/>
    <w:rsid w:val="00A57A8D"/>
    <w:rsid w:val="00A6043A"/>
    <w:rsid w:val="00A62F02"/>
    <w:rsid w:val="00A70237"/>
    <w:rsid w:val="00A70C8B"/>
    <w:rsid w:val="00A7159E"/>
    <w:rsid w:val="00A720DD"/>
    <w:rsid w:val="00A72C8B"/>
    <w:rsid w:val="00A72D25"/>
    <w:rsid w:val="00A77C7E"/>
    <w:rsid w:val="00A87402"/>
    <w:rsid w:val="00A8762A"/>
    <w:rsid w:val="00A87F85"/>
    <w:rsid w:val="00A964EF"/>
    <w:rsid w:val="00AA3DBD"/>
    <w:rsid w:val="00AA79CC"/>
    <w:rsid w:val="00AB3074"/>
    <w:rsid w:val="00AB5BFC"/>
    <w:rsid w:val="00AB65F7"/>
    <w:rsid w:val="00AB730E"/>
    <w:rsid w:val="00AB7739"/>
    <w:rsid w:val="00AC4485"/>
    <w:rsid w:val="00AC4CDD"/>
    <w:rsid w:val="00AD1C67"/>
    <w:rsid w:val="00AD449C"/>
    <w:rsid w:val="00AE0692"/>
    <w:rsid w:val="00AE2DBE"/>
    <w:rsid w:val="00AE5336"/>
    <w:rsid w:val="00AF221E"/>
    <w:rsid w:val="00AF5214"/>
    <w:rsid w:val="00AF66F9"/>
    <w:rsid w:val="00B04093"/>
    <w:rsid w:val="00B06FA4"/>
    <w:rsid w:val="00B1375D"/>
    <w:rsid w:val="00B2075C"/>
    <w:rsid w:val="00B2091B"/>
    <w:rsid w:val="00B2355F"/>
    <w:rsid w:val="00B26E5E"/>
    <w:rsid w:val="00B27D46"/>
    <w:rsid w:val="00B31203"/>
    <w:rsid w:val="00B349DB"/>
    <w:rsid w:val="00B34A75"/>
    <w:rsid w:val="00B36D7D"/>
    <w:rsid w:val="00B406B2"/>
    <w:rsid w:val="00B413AE"/>
    <w:rsid w:val="00B45662"/>
    <w:rsid w:val="00B509F2"/>
    <w:rsid w:val="00B52194"/>
    <w:rsid w:val="00B52DEA"/>
    <w:rsid w:val="00B53061"/>
    <w:rsid w:val="00B53A34"/>
    <w:rsid w:val="00B541B7"/>
    <w:rsid w:val="00B54A23"/>
    <w:rsid w:val="00B5541F"/>
    <w:rsid w:val="00B607F4"/>
    <w:rsid w:val="00B65765"/>
    <w:rsid w:val="00B65A64"/>
    <w:rsid w:val="00B701D5"/>
    <w:rsid w:val="00B71378"/>
    <w:rsid w:val="00B740C3"/>
    <w:rsid w:val="00B7528B"/>
    <w:rsid w:val="00B82D15"/>
    <w:rsid w:val="00B83E64"/>
    <w:rsid w:val="00B84B44"/>
    <w:rsid w:val="00B84BF8"/>
    <w:rsid w:val="00B84E84"/>
    <w:rsid w:val="00B8694F"/>
    <w:rsid w:val="00B90E71"/>
    <w:rsid w:val="00B9164B"/>
    <w:rsid w:val="00B937A0"/>
    <w:rsid w:val="00B94FFE"/>
    <w:rsid w:val="00BA5B0E"/>
    <w:rsid w:val="00BA6696"/>
    <w:rsid w:val="00BB1A29"/>
    <w:rsid w:val="00BB4B35"/>
    <w:rsid w:val="00BB5BC0"/>
    <w:rsid w:val="00BB72A5"/>
    <w:rsid w:val="00BC19CA"/>
    <w:rsid w:val="00BC4BAD"/>
    <w:rsid w:val="00BC69D2"/>
    <w:rsid w:val="00BD20C4"/>
    <w:rsid w:val="00BD3C47"/>
    <w:rsid w:val="00BD536C"/>
    <w:rsid w:val="00BE3EC4"/>
    <w:rsid w:val="00BE5ADB"/>
    <w:rsid w:val="00BE6247"/>
    <w:rsid w:val="00BE6879"/>
    <w:rsid w:val="00BE7F6D"/>
    <w:rsid w:val="00BF3216"/>
    <w:rsid w:val="00BF3F08"/>
    <w:rsid w:val="00BF4BA4"/>
    <w:rsid w:val="00BF61AC"/>
    <w:rsid w:val="00BF6DF1"/>
    <w:rsid w:val="00BF7A3E"/>
    <w:rsid w:val="00BF7C6B"/>
    <w:rsid w:val="00C01B7A"/>
    <w:rsid w:val="00C045AB"/>
    <w:rsid w:val="00C0797D"/>
    <w:rsid w:val="00C134F2"/>
    <w:rsid w:val="00C158E3"/>
    <w:rsid w:val="00C17516"/>
    <w:rsid w:val="00C175FC"/>
    <w:rsid w:val="00C20002"/>
    <w:rsid w:val="00C21FA2"/>
    <w:rsid w:val="00C30DD6"/>
    <w:rsid w:val="00C32D18"/>
    <w:rsid w:val="00C3387F"/>
    <w:rsid w:val="00C347B2"/>
    <w:rsid w:val="00C37010"/>
    <w:rsid w:val="00C406E3"/>
    <w:rsid w:val="00C46F99"/>
    <w:rsid w:val="00C50E65"/>
    <w:rsid w:val="00C51804"/>
    <w:rsid w:val="00C53228"/>
    <w:rsid w:val="00C61AE9"/>
    <w:rsid w:val="00C659F0"/>
    <w:rsid w:val="00C66CB2"/>
    <w:rsid w:val="00C66F5A"/>
    <w:rsid w:val="00C67577"/>
    <w:rsid w:val="00C7170E"/>
    <w:rsid w:val="00C72121"/>
    <w:rsid w:val="00C81A00"/>
    <w:rsid w:val="00C81CF0"/>
    <w:rsid w:val="00C913F5"/>
    <w:rsid w:val="00C929DE"/>
    <w:rsid w:val="00C951F0"/>
    <w:rsid w:val="00CA05FA"/>
    <w:rsid w:val="00CA1468"/>
    <w:rsid w:val="00CA17C0"/>
    <w:rsid w:val="00CA1B42"/>
    <w:rsid w:val="00CA3C54"/>
    <w:rsid w:val="00CB1E7C"/>
    <w:rsid w:val="00CB2045"/>
    <w:rsid w:val="00CB286F"/>
    <w:rsid w:val="00CB32A0"/>
    <w:rsid w:val="00CB763B"/>
    <w:rsid w:val="00CC1218"/>
    <w:rsid w:val="00CC21BA"/>
    <w:rsid w:val="00CC3C77"/>
    <w:rsid w:val="00CC500C"/>
    <w:rsid w:val="00CD41DF"/>
    <w:rsid w:val="00CD6B58"/>
    <w:rsid w:val="00CD789A"/>
    <w:rsid w:val="00CE1153"/>
    <w:rsid w:val="00CE2383"/>
    <w:rsid w:val="00CE2F54"/>
    <w:rsid w:val="00CF08C7"/>
    <w:rsid w:val="00CF1A7A"/>
    <w:rsid w:val="00CF6CFB"/>
    <w:rsid w:val="00D03721"/>
    <w:rsid w:val="00D03B13"/>
    <w:rsid w:val="00D1090C"/>
    <w:rsid w:val="00D121F4"/>
    <w:rsid w:val="00D124D4"/>
    <w:rsid w:val="00D14894"/>
    <w:rsid w:val="00D156BC"/>
    <w:rsid w:val="00D219C4"/>
    <w:rsid w:val="00D2308B"/>
    <w:rsid w:val="00D23111"/>
    <w:rsid w:val="00D24AE4"/>
    <w:rsid w:val="00D26758"/>
    <w:rsid w:val="00D27477"/>
    <w:rsid w:val="00D32775"/>
    <w:rsid w:val="00D3287F"/>
    <w:rsid w:val="00D33E2B"/>
    <w:rsid w:val="00D34DF9"/>
    <w:rsid w:val="00D34FC3"/>
    <w:rsid w:val="00D3598C"/>
    <w:rsid w:val="00D359AE"/>
    <w:rsid w:val="00D360FE"/>
    <w:rsid w:val="00D37899"/>
    <w:rsid w:val="00D37DF3"/>
    <w:rsid w:val="00D43F30"/>
    <w:rsid w:val="00D50F5B"/>
    <w:rsid w:val="00D5263D"/>
    <w:rsid w:val="00D5419F"/>
    <w:rsid w:val="00D55A4F"/>
    <w:rsid w:val="00D57DCA"/>
    <w:rsid w:val="00D6039D"/>
    <w:rsid w:val="00D6168C"/>
    <w:rsid w:val="00D61E13"/>
    <w:rsid w:val="00D63992"/>
    <w:rsid w:val="00D64AC5"/>
    <w:rsid w:val="00D65CA4"/>
    <w:rsid w:val="00D71E8F"/>
    <w:rsid w:val="00D7465D"/>
    <w:rsid w:val="00D74660"/>
    <w:rsid w:val="00D74741"/>
    <w:rsid w:val="00D751FE"/>
    <w:rsid w:val="00D75DEA"/>
    <w:rsid w:val="00D813CD"/>
    <w:rsid w:val="00D81B60"/>
    <w:rsid w:val="00D84548"/>
    <w:rsid w:val="00D85468"/>
    <w:rsid w:val="00D86FD7"/>
    <w:rsid w:val="00D87D2E"/>
    <w:rsid w:val="00D9283C"/>
    <w:rsid w:val="00D94C07"/>
    <w:rsid w:val="00D95DC4"/>
    <w:rsid w:val="00D966FD"/>
    <w:rsid w:val="00DA4C1B"/>
    <w:rsid w:val="00DA7C03"/>
    <w:rsid w:val="00DB0B19"/>
    <w:rsid w:val="00DB150C"/>
    <w:rsid w:val="00DB2DD6"/>
    <w:rsid w:val="00DC18A2"/>
    <w:rsid w:val="00DC2975"/>
    <w:rsid w:val="00DC3067"/>
    <w:rsid w:val="00DC3B2C"/>
    <w:rsid w:val="00DC5913"/>
    <w:rsid w:val="00DC7E1C"/>
    <w:rsid w:val="00DD253A"/>
    <w:rsid w:val="00DD25D2"/>
    <w:rsid w:val="00DD2B55"/>
    <w:rsid w:val="00DD3819"/>
    <w:rsid w:val="00DD4062"/>
    <w:rsid w:val="00DD6DBF"/>
    <w:rsid w:val="00DE0163"/>
    <w:rsid w:val="00DE5047"/>
    <w:rsid w:val="00DE7192"/>
    <w:rsid w:val="00DF1446"/>
    <w:rsid w:val="00DF173D"/>
    <w:rsid w:val="00DF4CFD"/>
    <w:rsid w:val="00DF5F82"/>
    <w:rsid w:val="00DF6C56"/>
    <w:rsid w:val="00E04D0D"/>
    <w:rsid w:val="00E06248"/>
    <w:rsid w:val="00E0760D"/>
    <w:rsid w:val="00E07C68"/>
    <w:rsid w:val="00E10495"/>
    <w:rsid w:val="00E10E74"/>
    <w:rsid w:val="00E1146D"/>
    <w:rsid w:val="00E11581"/>
    <w:rsid w:val="00E118B1"/>
    <w:rsid w:val="00E1277C"/>
    <w:rsid w:val="00E13012"/>
    <w:rsid w:val="00E154BA"/>
    <w:rsid w:val="00E27F25"/>
    <w:rsid w:val="00E31BA3"/>
    <w:rsid w:val="00E34445"/>
    <w:rsid w:val="00E346E7"/>
    <w:rsid w:val="00E40F65"/>
    <w:rsid w:val="00E4565F"/>
    <w:rsid w:val="00E50739"/>
    <w:rsid w:val="00E5192B"/>
    <w:rsid w:val="00E520C7"/>
    <w:rsid w:val="00E522E4"/>
    <w:rsid w:val="00E52337"/>
    <w:rsid w:val="00E5582C"/>
    <w:rsid w:val="00E56F0F"/>
    <w:rsid w:val="00E643CF"/>
    <w:rsid w:val="00E65BED"/>
    <w:rsid w:val="00E65E17"/>
    <w:rsid w:val="00E67457"/>
    <w:rsid w:val="00E71BE3"/>
    <w:rsid w:val="00E71D0D"/>
    <w:rsid w:val="00E74BB7"/>
    <w:rsid w:val="00E75764"/>
    <w:rsid w:val="00E75A41"/>
    <w:rsid w:val="00E8197A"/>
    <w:rsid w:val="00E84129"/>
    <w:rsid w:val="00E877EE"/>
    <w:rsid w:val="00E90067"/>
    <w:rsid w:val="00E9071C"/>
    <w:rsid w:val="00E96C56"/>
    <w:rsid w:val="00EA4E98"/>
    <w:rsid w:val="00EA55F1"/>
    <w:rsid w:val="00EA5EB0"/>
    <w:rsid w:val="00EB1151"/>
    <w:rsid w:val="00EB4E8F"/>
    <w:rsid w:val="00EC5747"/>
    <w:rsid w:val="00EC6109"/>
    <w:rsid w:val="00EC7F8D"/>
    <w:rsid w:val="00ED4CD2"/>
    <w:rsid w:val="00ED65F2"/>
    <w:rsid w:val="00ED7139"/>
    <w:rsid w:val="00EE00BF"/>
    <w:rsid w:val="00EE04E2"/>
    <w:rsid w:val="00EE1439"/>
    <w:rsid w:val="00EE3128"/>
    <w:rsid w:val="00EE3784"/>
    <w:rsid w:val="00EE409D"/>
    <w:rsid w:val="00EE513B"/>
    <w:rsid w:val="00EE5B68"/>
    <w:rsid w:val="00EE764F"/>
    <w:rsid w:val="00EF018D"/>
    <w:rsid w:val="00EF1994"/>
    <w:rsid w:val="00EF26DD"/>
    <w:rsid w:val="00EF2E2F"/>
    <w:rsid w:val="00EF2FDD"/>
    <w:rsid w:val="00EF3EC9"/>
    <w:rsid w:val="00EF447F"/>
    <w:rsid w:val="00EF5103"/>
    <w:rsid w:val="00F00120"/>
    <w:rsid w:val="00F01B3E"/>
    <w:rsid w:val="00F02605"/>
    <w:rsid w:val="00F043C7"/>
    <w:rsid w:val="00F1075A"/>
    <w:rsid w:val="00F10DBA"/>
    <w:rsid w:val="00F14F37"/>
    <w:rsid w:val="00F164C5"/>
    <w:rsid w:val="00F16B79"/>
    <w:rsid w:val="00F1726E"/>
    <w:rsid w:val="00F1779E"/>
    <w:rsid w:val="00F21186"/>
    <w:rsid w:val="00F2551F"/>
    <w:rsid w:val="00F41287"/>
    <w:rsid w:val="00F415A0"/>
    <w:rsid w:val="00F4160B"/>
    <w:rsid w:val="00F42328"/>
    <w:rsid w:val="00F425E1"/>
    <w:rsid w:val="00F45ED0"/>
    <w:rsid w:val="00F460C5"/>
    <w:rsid w:val="00F53BDA"/>
    <w:rsid w:val="00F56E87"/>
    <w:rsid w:val="00F579C6"/>
    <w:rsid w:val="00F6171E"/>
    <w:rsid w:val="00F63766"/>
    <w:rsid w:val="00F70E43"/>
    <w:rsid w:val="00F81579"/>
    <w:rsid w:val="00F819F7"/>
    <w:rsid w:val="00F86739"/>
    <w:rsid w:val="00F874FC"/>
    <w:rsid w:val="00F87996"/>
    <w:rsid w:val="00F90933"/>
    <w:rsid w:val="00F925F4"/>
    <w:rsid w:val="00F93300"/>
    <w:rsid w:val="00F93DDF"/>
    <w:rsid w:val="00F96558"/>
    <w:rsid w:val="00FA4F4A"/>
    <w:rsid w:val="00FB03FB"/>
    <w:rsid w:val="00FB0902"/>
    <w:rsid w:val="00FB2053"/>
    <w:rsid w:val="00FB2324"/>
    <w:rsid w:val="00FB34A3"/>
    <w:rsid w:val="00FB4286"/>
    <w:rsid w:val="00FB4F17"/>
    <w:rsid w:val="00FB51CB"/>
    <w:rsid w:val="00FB52E0"/>
    <w:rsid w:val="00FC04E8"/>
    <w:rsid w:val="00FC2C6E"/>
    <w:rsid w:val="00FC36EA"/>
    <w:rsid w:val="00FC62D2"/>
    <w:rsid w:val="00FC705B"/>
    <w:rsid w:val="00FC7FBF"/>
    <w:rsid w:val="00FD0C85"/>
    <w:rsid w:val="00FD3CFF"/>
    <w:rsid w:val="00FD4155"/>
    <w:rsid w:val="00FD424B"/>
    <w:rsid w:val="00FD5EE9"/>
    <w:rsid w:val="00FD6A6F"/>
    <w:rsid w:val="00FE0141"/>
    <w:rsid w:val="00FE2C59"/>
    <w:rsid w:val="00FE4CE1"/>
    <w:rsid w:val="00FE5A12"/>
    <w:rsid w:val="00FF1FA5"/>
    <w:rsid w:val="00FF2FDF"/>
    <w:rsid w:val="00FF3117"/>
    <w:rsid w:val="00FF35B4"/>
    <w:rsid w:val="00FF4BED"/>
    <w:rsid w:val="00FF53A4"/>
    <w:rsid w:val="00FF57C8"/>
    <w:rsid w:val="00FF73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75"/>
    <o:shapelayout v:ext="edit">
      <o:idmap v:ext="edit" data="1"/>
    </o:shapelayout>
  </w:shapeDefaults>
  <w:decimalSymbol w:val="."/>
  <w:listSeparator w:val=","/>
  <w14:docId w14:val="3D8BC70A"/>
  <w15:chartTrackingRefBased/>
  <w15:docId w15:val="{4116D413-E928-4511-A9BD-324D02D9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53EF"/>
    <w:pPr>
      <w:spacing w:after="0"/>
      <w:jc w:val="both"/>
    </w:pPr>
    <w:rPr>
      <w:rFonts w:ascii="Times New Roman" w:hAnsi="Times New Roman"/>
      <w:sz w:val="24"/>
    </w:rPr>
  </w:style>
  <w:style w:type="paragraph" w:styleId="Heading1">
    <w:name w:val="heading 1"/>
    <w:basedOn w:val="Normal"/>
    <w:next w:val="Normal"/>
    <w:link w:val="Heading1Char"/>
    <w:uiPriority w:val="9"/>
    <w:qFormat/>
    <w:rsid w:val="00F53BDA"/>
    <w:pPr>
      <w:keepNext/>
      <w:keepLines/>
      <w:numPr>
        <w:numId w:val="6"/>
      </w:numPr>
      <w:spacing w:before="240" w:after="120"/>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F53BDA"/>
    <w:pPr>
      <w:keepNext/>
      <w:keepLines/>
      <w:numPr>
        <w:ilvl w:val="1"/>
        <w:numId w:val="6"/>
      </w:numPr>
      <w:spacing w:before="120" w:after="12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BC19CA"/>
    <w:pPr>
      <w:keepNext/>
      <w:keepLines/>
      <w:numPr>
        <w:ilvl w:val="2"/>
        <w:numId w:val="6"/>
      </w:numPr>
      <w:spacing w:before="120" w:after="120" w:line="360" w:lineRule="auto"/>
      <w:outlineLvl w:val="2"/>
    </w:pPr>
    <w:rPr>
      <w:rFonts w:eastAsiaTheme="majorEastAsia" w:cstheme="majorBidi"/>
      <w:b/>
      <w:i/>
      <w:color w:val="000000" w:themeColor="text1"/>
      <w:szCs w:val="24"/>
    </w:rPr>
  </w:style>
  <w:style w:type="paragraph" w:styleId="Heading4">
    <w:name w:val="heading 4"/>
    <w:basedOn w:val="Normal"/>
    <w:next w:val="Normal"/>
    <w:link w:val="Heading4Char"/>
    <w:uiPriority w:val="9"/>
    <w:semiHidden/>
    <w:unhideWhenUsed/>
    <w:qFormat/>
    <w:rsid w:val="00F53BDA"/>
    <w:pPr>
      <w:keepNext/>
      <w:keepLines/>
      <w:numPr>
        <w:ilvl w:val="3"/>
        <w:numId w:val="6"/>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53BDA"/>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53BDA"/>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F53BDA"/>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F53BDA"/>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53BDA"/>
    <w:pPr>
      <w:keepNext/>
      <w:keepLines/>
      <w:numPr>
        <w:ilvl w:val="8"/>
        <w:numId w:val="6"/>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703"/>
    <w:rPr>
      <w:color w:val="0563C1" w:themeColor="hyperlink"/>
      <w:u w:val="single"/>
    </w:rPr>
  </w:style>
  <w:style w:type="character" w:styleId="UnresolvedMention">
    <w:name w:val="Unresolved Mention"/>
    <w:basedOn w:val="DefaultParagraphFont"/>
    <w:uiPriority w:val="99"/>
    <w:semiHidden/>
    <w:unhideWhenUsed/>
    <w:rsid w:val="00610703"/>
    <w:rPr>
      <w:color w:val="605E5C"/>
      <w:shd w:val="clear" w:color="auto" w:fill="E1DFDD"/>
    </w:rPr>
  </w:style>
  <w:style w:type="character" w:customStyle="1" w:styleId="Heading2Char">
    <w:name w:val="Heading 2 Char"/>
    <w:basedOn w:val="DefaultParagraphFont"/>
    <w:link w:val="Heading2"/>
    <w:uiPriority w:val="9"/>
    <w:rsid w:val="00F53BDA"/>
    <w:rPr>
      <w:rFonts w:ascii="Times New Roman" w:eastAsiaTheme="majorEastAsia" w:hAnsi="Times New Roman" w:cstheme="majorBidi"/>
      <w:b/>
      <w:color w:val="000000" w:themeColor="text1"/>
      <w:sz w:val="24"/>
      <w:szCs w:val="26"/>
    </w:rPr>
  </w:style>
  <w:style w:type="character" w:styleId="FootnoteReference">
    <w:name w:val="footnote reference"/>
    <w:uiPriority w:val="99"/>
    <w:rsid w:val="00FC705B"/>
    <w:rPr>
      <w:rFonts w:cs="Times New Roman"/>
      <w:vertAlign w:val="superscript"/>
    </w:rPr>
  </w:style>
  <w:style w:type="character" w:customStyle="1" w:styleId="Heading3Char">
    <w:name w:val="Heading 3 Char"/>
    <w:basedOn w:val="DefaultParagraphFont"/>
    <w:link w:val="Heading3"/>
    <w:uiPriority w:val="9"/>
    <w:rsid w:val="00BC19CA"/>
    <w:rPr>
      <w:rFonts w:ascii="Times New Roman" w:eastAsiaTheme="majorEastAsia" w:hAnsi="Times New Roman" w:cstheme="majorBidi"/>
      <w:b/>
      <w:i/>
      <w:color w:val="000000" w:themeColor="text1"/>
      <w:sz w:val="24"/>
      <w:szCs w:val="24"/>
    </w:rPr>
  </w:style>
  <w:style w:type="paragraph" w:styleId="ListParagraph">
    <w:name w:val="List Paragraph"/>
    <w:basedOn w:val="Normal"/>
    <w:uiPriority w:val="34"/>
    <w:qFormat/>
    <w:rsid w:val="00C7170E"/>
    <w:pPr>
      <w:ind w:left="720"/>
      <w:contextualSpacing/>
    </w:pPr>
  </w:style>
  <w:style w:type="table" w:styleId="TableGrid">
    <w:name w:val="Table Grid"/>
    <w:basedOn w:val="TableNormal"/>
    <w:uiPriority w:val="39"/>
    <w:rsid w:val="00CD6B58"/>
    <w:pPr>
      <w:spacing w:after="0" w:line="240" w:lineRule="auto"/>
    </w:pPr>
    <w:rPr>
      <w:rFonts w:ascii="Times New Roman" w:hAnsi="Times New Roman" w:cs="Times New Roman"/>
      <w:sz w:val="24"/>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253"/>
    <w:pPr>
      <w:tabs>
        <w:tab w:val="center" w:pos="4680"/>
        <w:tab w:val="right" w:pos="9360"/>
      </w:tabs>
      <w:spacing w:line="240" w:lineRule="auto"/>
    </w:pPr>
  </w:style>
  <w:style w:type="character" w:customStyle="1" w:styleId="HeaderChar">
    <w:name w:val="Header Char"/>
    <w:basedOn w:val="DefaultParagraphFont"/>
    <w:link w:val="Header"/>
    <w:uiPriority w:val="99"/>
    <w:rsid w:val="00910253"/>
  </w:style>
  <w:style w:type="paragraph" w:styleId="Footer">
    <w:name w:val="footer"/>
    <w:basedOn w:val="Normal"/>
    <w:link w:val="FooterChar"/>
    <w:uiPriority w:val="99"/>
    <w:unhideWhenUsed/>
    <w:rsid w:val="00910253"/>
    <w:pPr>
      <w:tabs>
        <w:tab w:val="center" w:pos="4680"/>
        <w:tab w:val="right" w:pos="9360"/>
      </w:tabs>
      <w:spacing w:line="240" w:lineRule="auto"/>
    </w:pPr>
  </w:style>
  <w:style w:type="character" w:customStyle="1" w:styleId="FooterChar">
    <w:name w:val="Footer Char"/>
    <w:basedOn w:val="DefaultParagraphFont"/>
    <w:link w:val="Footer"/>
    <w:uiPriority w:val="99"/>
    <w:rsid w:val="00910253"/>
  </w:style>
  <w:style w:type="character" w:customStyle="1" w:styleId="Heading1Char">
    <w:name w:val="Heading 1 Char"/>
    <w:basedOn w:val="DefaultParagraphFont"/>
    <w:link w:val="Heading1"/>
    <w:uiPriority w:val="9"/>
    <w:rsid w:val="00F53BDA"/>
    <w:rPr>
      <w:rFonts w:ascii="Times New Roman" w:eastAsiaTheme="majorEastAsia" w:hAnsi="Times New Roman" w:cstheme="majorBidi"/>
      <w:b/>
      <w:sz w:val="24"/>
      <w:szCs w:val="32"/>
    </w:rPr>
  </w:style>
  <w:style w:type="paragraph" w:styleId="NormalWeb">
    <w:name w:val="Normal (Web)"/>
    <w:basedOn w:val="Normal"/>
    <w:uiPriority w:val="99"/>
    <w:unhideWhenUsed/>
    <w:rsid w:val="00F53BDA"/>
    <w:pPr>
      <w:spacing w:before="100" w:beforeAutospacing="1" w:after="100" w:afterAutospacing="1" w:line="240" w:lineRule="auto"/>
    </w:pPr>
    <w:rPr>
      <w:rFonts w:eastAsia="Times New Roman" w:cs="Times New Roman"/>
      <w:szCs w:val="24"/>
    </w:rPr>
  </w:style>
  <w:style w:type="paragraph" w:styleId="FootnoteText">
    <w:name w:val="footnote text"/>
    <w:basedOn w:val="Normal"/>
    <w:link w:val="FootnoteTextChar"/>
    <w:uiPriority w:val="99"/>
    <w:unhideWhenUsed/>
    <w:rsid w:val="00F53BDA"/>
    <w:pPr>
      <w:spacing w:line="240" w:lineRule="auto"/>
    </w:pPr>
    <w:rPr>
      <w:rFonts w:eastAsia="Calibri" w:cs="Times New Roman"/>
      <w:sz w:val="20"/>
      <w:szCs w:val="20"/>
    </w:rPr>
  </w:style>
  <w:style w:type="character" w:customStyle="1" w:styleId="FootnoteTextChar">
    <w:name w:val="Footnote Text Char"/>
    <w:basedOn w:val="DefaultParagraphFont"/>
    <w:link w:val="FootnoteText"/>
    <w:uiPriority w:val="99"/>
    <w:rsid w:val="00F53BDA"/>
    <w:rPr>
      <w:rFonts w:ascii="Times New Roman" w:eastAsia="Calibri" w:hAnsi="Times New Roman" w:cs="Times New Roman"/>
      <w:sz w:val="20"/>
      <w:szCs w:val="20"/>
    </w:rPr>
  </w:style>
  <w:style w:type="character" w:customStyle="1" w:styleId="Heading4Char">
    <w:name w:val="Heading 4 Char"/>
    <w:basedOn w:val="DefaultParagraphFont"/>
    <w:link w:val="Heading4"/>
    <w:uiPriority w:val="9"/>
    <w:semiHidden/>
    <w:rsid w:val="00F53BDA"/>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F53BDA"/>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F53BDA"/>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F53BDA"/>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F53BD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53BDA"/>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B137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75D"/>
    <w:rPr>
      <w:rFonts w:ascii="Segoe UI" w:hAnsi="Segoe UI" w:cs="Segoe UI"/>
      <w:sz w:val="18"/>
      <w:szCs w:val="18"/>
    </w:rPr>
  </w:style>
  <w:style w:type="paragraph" w:styleId="Revision">
    <w:name w:val="Revision"/>
    <w:hidden/>
    <w:uiPriority w:val="99"/>
    <w:semiHidden/>
    <w:rsid w:val="004B2FD8"/>
    <w:pPr>
      <w:spacing w:after="0" w:line="240" w:lineRule="auto"/>
    </w:pPr>
    <w:rPr>
      <w:rFonts w:ascii="Times New Roman" w:hAnsi="Times New Roman"/>
      <w:sz w:val="24"/>
    </w:rPr>
  </w:style>
  <w:style w:type="character" w:styleId="CommentReference">
    <w:name w:val="annotation reference"/>
    <w:basedOn w:val="DefaultParagraphFont"/>
    <w:uiPriority w:val="99"/>
    <w:semiHidden/>
    <w:unhideWhenUsed/>
    <w:rsid w:val="004A5157"/>
    <w:rPr>
      <w:sz w:val="16"/>
      <w:szCs w:val="16"/>
    </w:rPr>
  </w:style>
  <w:style w:type="paragraph" w:styleId="CommentText">
    <w:name w:val="annotation text"/>
    <w:basedOn w:val="Normal"/>
    <w:link w:val="CommentTextChar"/>
    <w:uiPriority w:val="99"/>
    <w:unhideWhenUsed/>
    <w:rsid w:val="004A5157"/>
    <w:pPr>
      <w:spacing w:line="240" w:lineRule="auto"/>
    </w:pPr>
    <w:rPr>
      <w:sz w:val="20"/>
      <w:szCs w:val="20"/>
    </w:rPr>
  </w:style>
  <w:style w:type="character" w:customStyle="1" w:styleId="CommentTextChar">
    <w:name w:val="Comment Text Char"/>
    <w:basedOn w:val="DefaultParagraphFont"/>
    <w:link w:val="CommentText"/>
    <w:uiPriority w:val="99"/>
    <w:rsid w:val="004A515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A5157"/>
    <w:rPr>
      <w:b/>
      <w:bCs/>
    </w:rPr>
  </w:style>
  <w:style w:type="character" w:customStyle="1" w:styleId="CommentSubjectChar">
    <w:name w:val="Comment Subject Char"/>
    <w:basedOn w:val="CommentTextChar"/>
    <w:link w:val="CommentSubject"/>
    <w:uiPriority w:val="99"/>
    <w:semiHidden/>
    <w:rsid w:val="004A5157"/>
    <w:rPr>
      <w:rFonts w:ascii="Times New Roman" w:hAnsi="Times New Roman"/>
      <w:b/>
      <w:bCs/>
      <w:sz w:val="20"/>
      <w:szCs w:val="20"/>
    </w:rPr>
  </w:style>
  <w:style w:type="character" w:customStyle="1" w:styleId="arxivid">
    <w:name w:val="arxivid"/>
    <w:basedOn w:val="DefaultParagraphFont"/>
    <w:rsid w:val="006A6A54"/>
  </w:style>
  <w:style w:type="paragraph" w:customStyle="1" w:styleId="Default">
    <w:name w:val="Default"/>
    <w:rsid w:val="00A8762A"/>
    <w:pPr>
      <w:autoSpaceDE w:val="0"/>
      <w:autoSpaceDN w:val="0"/>
      <w:adjustRightInd w:val="0"/>
      <w:spacing w:after="0" w:line="240" w:lineRule="auto"/>
    </w:pPr>
    <w:rPr>
      <w:rFonts w:ascii="Georgia" w:hAnsi="Georgia" w:cs="Georgia"/>
      <w:color w:val="000000"/>
      <w:sz w:val="24"/>
      <w:szCs w:val="24"/>
    </w:rPr>
  </w:style>
  <w:style w:type="character" w:customStyle="1" w:styleId="A3">
    <w:name w:val="A3"/>
    <w:uiPriority w:val="99"/>
    <w:rsid w:val="00A8762A"/>
    <w:rPr>
      <w:rFonts w:cs="Georgia"/>
      <w:b/>
      <w:bCs/>
      <w:color w:val="404041"/>
      <w:sz w:val="16"/>
      <w:szCs w:val="16"/>
    </w:rPr>
  </w:style>
  <w:style w:type="character" w:customStyle="1" w:styleId="A1">
    <w:name w:val="A1"/>
    <w:uiPriority w:val="99"/>
    <w:rsid w:val="00A8762A"/>
    <w:rPr>
      <w:rFonts w:cs="Tw Cen MT"/>
      <w:color w:val="404041"/>
      <w:sz w:val="14"/>
      <w:szCs w:val="14"/>
    </w:rPr>
  </w:style>
  <w:style w:type="character" w:customStyle="1" w:styleId="A0">
    <w:name w:val="A0"/>
    <w:uiPriority w:val="99"/>
    <w:rsid w:val="00A8762A"/>
    <w:rPr>
      <w:rFonts w:ascii="Arial" w:hAnsi="Arial" w:cs="Arial"/>
      <w:color w:val="221E1F"/>
      <w:sz w:val="12"/>
      <w:szCs w:val="12"/>
    </w:rPr>
  </w:style>
  <w:style w:type="character" w:customStyle="1" w:styleId="Date1">
    <w:name w:val="Date1"/>
    <w:basedOn w:val="DefaultParagraphFont"/>
    <w:rsid w:val="00DE5047"/>
  </w:style>
  <w:style w:type="character" w:customStyle="1" w:styleId="journal">
    <w:name w:val="journal"/>
    <w:basedOn w:val="DefaultParagraphFont"/>
    <w:rsid w:val="00DE5047"/>
  </w:style>
  <w:style w:type="character" w:customStyle="1" w:styleId="volume">
    <w:name w:val="volume"/>
    <w:basedOn w:val="DefaultParagraphFont"/>
    <w:rsid w:val="00DE5047"/>
  </w:style>
  <w:style w:type="character" w:customStyle="1" w:styleId="journalnumber">
    <w:name w:val="journalnumber"/>
    <w:basedOn w:val="DefaultParagraphFont"/>
    <w:rsid w:val="00DE5047"/>
  </w:style>
  <w:style w:type="character" w:customStyle="1" w:styleId="pages">
    <w:name w:val="pages"/>
    <w:basedOn w:val="DefaultParagraphFont"/>
    <w:rsid w:val="00DE5047"/>
  </w:style>
  <w:style w:type="character" w:styleId="EndnoteReference">
    <w:name w:val="endnote reference"/>
    <w:basedOn w:val="DefaultParagraphFont"/>
    <w:uiPriority w:val="99"/>
    <w:semiHidden/>
    <w:unhideWhenUsed/>
    <w:rsid w:val="00CD78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92054">
      <w:bodyDiv w:val="1"/>
      <w:marLeft w:val="0"/>
      <w:marRight w:val="0"/>
      <w:marTop w:val="0"/>
      <w:marBottom w:val="0"/>
      <w:divBdr>
        <w:top w:val="none" w:sz="0" w:space="0" w:color="auto"/>
        <w:left w:val="none" w:sz="0" w:space="0" w:color="auto"/>
        <w:bottom w:val="none" w:sz="0" w:space="0" w:color="auto"/>
        <w:right w:val="none" w:sz="0" w:space="0" w:color="auto"/>
      </w:divBdr>
    </w:div>
    <w:div w:id="253127604">
      <w:bodyDiv w:val="1"/>
      <w:marLeft w:val="0"/>
      <w:marRight w:val="0"/>
      <w:marTop w:val="0"/>
      <w:marBottom w:val="0"/>
      <w:divBdr>
        <w:top w:val="none" w:sz="0" w:space="0" w:color="auto"/>
        <w:left w:val="none" w:sz="0" w:space="0" w:color="auto"/>
        <w:bottom w:val="none" w:sz="0" w:space="0" w:color="auto"/>
        <w:right w:val="none" w:sz="0" w:space="0" w:color="auto"/>
      </w:divBdr>
      <w:divsChild>
        <w:div w:id="1098133198">
          <w:marLeft w:val="0"/>
          <w:marRight w:val="0"/>
          <w:marTop w:val="0"/>
          <w:marBottom w:val="0"/>
          <w:divBdr>
            <w:top w:val="none" w:sz="0" w:space="0" w:color="auto"/>
            <w:left w:val="none" w:sz="0" w:space="0" w:color="auto"/>
            <w:bottom w:val="none" w:sz="0" w:space="0" w:color="auto"/>
            <w:right w:val="none" w:sz="0" w:space="0" w:color="auto"/>
          </w:divBdr>
        </w:div>
        <w:div w:id="993724624">
          <w:marLeft w:val="0"/>
          <w:marRight w:val="0"/>
          <w:marTop w:val="0"/>
          <w:marBottom w:val="0"/>
          <w:divBdr>
            <w:top w:val="none" w:sz="0" w:space="0" w:color="auto"/>
            <w:left w:val="none" w:sz="0" w:space="0" w:color="auto"/>
            <w:bottom w:val="none" w:sz="0" w:space="0" w:color="auto"/>
            <w:right w:val="none" w:sz="0" w:space="0" w:color="auto"/>
          </w:divBdr>
        </w:div>
      </w:divsChild>
    </w:div>
    <w:div w:id="479883446">
      <w:bodyDiv w:val="1"/>
      <w:marLeft w:val="0"/>
      <w:marRight w:val="0"/>
      <w:marTop w:val="0"/>
      <w:marBottom w:val="0"/>
      <w:divBdr>
        <w:top w:val="none" w:sz="0" w:space="0" w:color="auto"/>
        <w:left w:val="none" w:sz="0" w:space="0" w:color="auto"/>
        <w:bottom w:val="none" w:sz="0" w:space="0" w:color="auto"/>
        <w:right w:val="none" w:sz="0" w:space="0" w:color="auto"/>
      </w:divBdr>
    </w:div>
    <w:div w:id="627394186">
      <w:bodyDiv w:val="1"/>
      <w:marLeft w:val="0"/>
      <w:marRight w:val="0"/>
      <w:marTop w:val="0"/>
      <w:marBottom w:val="0"/>
      <w:divBdr>
        <w:top w:val="none" w:sz="0" w:space="0" w:color="auto"/>
        <w:left w:val="none" w:sz="0" w:space="0" w:color="auto"/>
        <w:bottom w:val="none" w:sz="0" w:space="0" w:color="auto"/>
        <w:right w:val="none" w:sz="0" w:space="0" w:color="auto"/>
      </w:divBdr>
    </w:div>
    <w:div w:id="812061426">
      <w:bodyDiv w:val="1"/>
      <w:marLeft w:val="0"/>
      <w:marRight w:val="0"/>
      <w:marTop w:val="0"/>
      <w:marBottom w:val="0"/>
      <w:divBdr>
        <w:top w:val="none" w:sz="0" w:space="0" w:color="auto"/>
        <w:left w:val="none" w:sz="0" w:space="0" w:color="auto"/>
        <w:bottom w:val="none" w:sz="0" w:space="0" w:color="auto"/>
        <w:right w:val="none" w:sz="0" w:space="0" w:color="auto"/>
      </w:divBdr>
    </w:div>
    <w:div w:id="841051128">
      <w:bodyDiv w:val="1"/>
      <w:marLeft w:val="0"/>
      <w:marRight w:val="0"/>
      <w:marTop w:val="0"/>
      <w:marBottom w:val="0"/>
      <w:divBdr>
        <w:top w:val="none" w:sz="0" w:space="0" w:color="auto"/>
        <w:left w:val="none" w:sz="0" w:space="0" w:color="auto"/>
        <w:bottom w:val="none" w:sz="0" w:space="0" w:color="auto"/>
        <w:right w:val="none" w:sz="0" w:space="0" w:color="auto"/>
      </w:divBdr>
    </w:div>
    <w:div w:id="974527206">
      <w:bodyDiv w:val="1"/>
      <w:marLeft w:val="0"/>
      <w:marRight w:val="0"/>
      <w:marTop w:val="0"/>
      <w:marBottom w:val="0"/>
      <w:divBdr>
        <w:top w:val="none" w:sz="0" w:space="0" w:color="auto"/>
        <w:left w:val="none" w:sz="0" w:space="0" w:color="auto"/>
        <w:bottom w:val="none" w:sz="0" w:space="0" w:color="auto"/>
        <w:right w:val="none" w:sz="0" w:space="0" w:color="auto"/>
      </w:divBdr>
    </w:div>
    <w:div w:id="1047027126">
      <w:bodyDiv w:val="1"/>
      <w:marLeft w:val="0"/>
      <w:marRight w:val="0"/>
      <w:marTop w:val="0"/>
      <w:marBottom w:val="0"/>
      <w:divBdr>
        <w:top w:val="none" w:sz="0" w:space="0" w:color="auto"/>
        <w:left w:val="none" w:sz="0" w:space="0" w:color="auto"/>
        <w:bottom w:val="none" w:sz="0" w:space="0" w:color="auto"/>
        <w:right w:val="none" w:sz="0" w:space="0" w:color="auto"/>
      </w:divBdr>
    </w:div>
    <w:div w:id="1349522584">
      <w:bodyDiv w:val="1"/>
      <w:marLeft w:val="0"/>
      <w:marRight w:val="0"/>
      <w:marTop w:val="0"/>
      <w:marBottom w:val="0"/>
      <w:divBdr>
        <w:top w:val="none" w:sz="0" w:space="0" w:color="auto"/>
        <w:left w:val="none" w:sz="0" w:space="0" w:color="auto"/>
        <w:bottom w:val="none" w:sz="0" w:space="0" w:color="auto"/>
        <w:right w:val="none" w:sz="0" w:space="0" w:color="auto"/>
      </w:divBdr>
    </w:div>
    <w:div w:id="1411466771">
      <w:bodyDiv w:val="1"/>
      <w:marLeft w:val="0"/>
      <w:marRight w:val="0"/>
      <w:marTop w:val="0"/>
      <w:marBottom w:val="0"/>
      <w:divBdr>
        <w:top w:val="none" w:sz="0" w:space="0" w:color="auto"/>
        <w:left w:val="none" w:sz="0" w:space="0" w:color="auto"/>
        <w:bottom w:val="none" w:sz="0" w:space="0" w:color="auto"/>
        <w:right w:val="none" w:sz="0" w:space="0" w:color="auto"/>
      </w:divBdr>
    </w:div>
    <w:div w:id="1872298798">
      <w:bodyDiv w:val="1"/>
      <w:marLeft w:val="0"/>
      <w:marRight w:val="0"/>
      <w:marTop w:val="0"/>
      <w:marBottom w:val="0"/>
      <w:divBdr>
        <w:top w:val="none" w:sz="0" w:space="0" w:color="auto"/>
        <w:left w:val="none" w:sz="0" w:space="0" w:color="auto"/>
        <w:bottom w:val="none" w:sz="0" w:space="0" w:color="auto"/>
        <w:right w:val="none" w:sz="0" w:space="0" w:color="auto"/>
      </w:divBdr>
      <w:divsChild>
        <w:div w:id="440537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250154">
              <w:marLeft w:val="0"/>
              <w:marRight w:val="0"/>
              <w:marTop w:val="0"/>
              <w:marBottom w:val="0"/>
              <w:divBdr>
                <w:top w:val="none" w:sz="0" w:space="0" w:color="auto"/>
                <w:left w:val="none" w:sz="0" w:space="0" w:color="auto"/>
                <w:bottom w:val="none" w:sz="0" w:space="0" w:color="auto"/>
                <w:right w:val="none" w:sz="0" w:space="0" w:color="auto"/>
              </w:divBdr>
              <w:divsChild>
                <w:div w:id="11902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343067">
      <w:bodyDiv w:val="1"/>
      <w:marLeft w:val="0"/>
      <w:marRight w:val="0"/>
      <w:marTop w:val="0"/>
      <w:marBottom w:val="0"/>
      <w:divBdr>
        <w:top w:val="none" w:sz="0" w:space="0" w:color="auto"/>
        <w:left w:val="none" w:sz="0" w:space="0" w:color="auto"/>
        <w:bottom w:val="none" w:sz="0" w:space="0" w:color="auto"/>
        <w:right w:val="none" w:sz="0" w:space="0" w:color="auto"/>
      </w:divBdr>
    </w:div>
    <w:div w:id="20456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3.bin"/><Relationship Id="rId63" Type="http://schemas.openxmlformats.org/officeDocument/2006/relationships/oleObject" Target="embeddings/oleObject30.bin"/><Relationship Id="rId159" Type="http://schemas.openxmlformats.org/officeDocument/2006/relationships/image" Target="media/image65.wmf"/><Relationship Id="rId170" Type="http://schemas.openxmlformats.org/officeDocument/2006/relationships/oleObject" Target="embeddings/oleObject86.bin"/><Relationship Id="rId226" Type="http://schemas.openxmlformats.org/officeDocument/2006/relationships/oleObject" Target="embeddings/oleObject115.bin"/><Relationship Id="rId268" Type="http://schemas.openxmlformats.org/officeDocument/2006/relationships/oleObject" Target="embeddings/oleObject136.bin"/><Relationship Id="rId32" Type="http://schemas.openxmlformats.org/officeDocument/2006/relationships/image" Target="media/image8.wmf"/><Relationship Id="rId74" Type="http://schemas.openxmlformats.org/officeDocument/2006/relationships/oleObject" Target="embeddings/oleObject36.bin"/><Relationship Id="rId128" Type="http://schemas.openxmlformats.org/officeDocument/2006/relationships/image" Target="media/image52.wmf"/><Relationship Id="rId5" Type="http://schemas.openxmlformats.org/officeDocument/2006/relationships/webSettings" Target="webSettings.xml"/><Relationship Id="rId181" Type="http://schemas.openxmlformats.org/officeDocument/2006/relationships/image" Target="media/image76.wmf"/><Relationship Id="rId237" Type="http://schemas.openxmlformats.org/officeDocument/2006/relationships/image" Target="media/image103.wmf"/><Relationship Id="rId279" Type="http://schemas.openxmlformats.org/officeDocument/2006/relationships/oleObject" Target="embeddings/oleObject142.bin"/><Relationship Id="rId43" Type="http://schemas.openxmlformats.org/officeDocument/2006/relationships/oleObject" Target="embeddings/oleObject19.bin"/><Relationship Id="rId139" Type="http://schemas.openxmlformats.org/officeDocument/2006/relationships/oleObject" Target="embeddings/oleObject68.bin"/><Relationship Id="rId290" Type="http://schemas.openxmlformats.org/officeDocument/2006/relationships/hyperlink" Target="https://research.monash.edu/en/persons/peter-danaher" TargetMode="External"/><Relationship Id="rId85" Type="http://schemas.openxmlformats.org/officeDocument/2006/relationships/oleObject" Target="embeddings/oleObject40.bin"/><Relationship Id="rId150" Type="http://schemas.openxmlformats.org/officeDocument/2006/relationships/image" Target="media/image62.wmf"/><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oleObject" Target="embeddings/oleObject126.bin"/><Relationship Id="rId269" Type="http://schemas.openxmlformats.org/officeDocument/2006/relationships/image" Target="media/image119.wmf"/><Relationship Id="rId12" Type="http://schemas.openxmlformats.org/officeDocument/2006/relationships/hyperlink" Target="https://www.sciencedirect.com/science/article/pii/S0191261518301814?casa_token=xRte4cglZeAAAAAA:P_7gbtspoSIXic4elsRmmyqRigFhY53SLBdFduhLIosXCoEHY884x6DGg6-K1Nx9NPOuBOgGCnU" TargetMode="External"/><Relationship Id="rId33" Type="http://schemas.openxmlformats.org/officeDocument/2006/relationships/oleObject" Target="embeddings/oleObject10.bin"/><Relationship Id="rId108" Type="http://schemas.openxmlformats.org/officeDocument/2006/relationships/image" Target="media/image42.wmf"/><Relationship Id="rId129" Type="http://schemas.openxmlformats.org/officeDocument/2006/relationships/oleObject" Target="embeddings/oleObject62.bin"/><Relationship Id="rId280" Type="http://schemas.openxmlformats.org/officeDocument/2006/relationships/oleObject" Target="embeddings/oleObject143.bin"/><Relationship Id="rId54" Type="http://schemas.openxmlformats.org/officeDocument/2006/relationships/oleObject" Target="embeddings/oleObject25.bin"/><Relationship Id="rId75" Type="http://schemas.openxmlformats.org/officeDocument/2006/relationships/image" Target="media/image24.wmf"/><Relationship Id="rId96" Type="http://schemas.openxmlformats.org/officeDocument/2006/relationships/image" Target="media/image36.wmf"/><Relationship Id="rId140" Type="http://schemas.openxmlformats.org/officeDocument/2006/relationships/image" Target="media/image57.wmf"/><Relationship Id="rId161" Type="http://schemas.openxmlformats.org/officeDocument/2006/relationships/image" Target="media/image66.wmf"/><Relationship Id="rId182" Type="http://schemas.openxmlformats.org/officeDocument/2006/relationships/oleObject" Target="embeddings/oleObject92.bin"/><Relationship Id="rId217" Type="http://schemas.openxmlformats.org/officeDocument/2006/relationships/image" Target="media/image93.wmf"/><Relationship Id="rId6" Type="http://schemas.openxmlformats.org/officeDocument/2006/relationships/footnotes" Target="footnotes.xml"/><Relationship Id="rId238" Type="http://schemas.openxmlformats.org/officeDocument/2006/relationships/oleObject" Target="embeddings/oleObject121.bin"/><Relationship Id="rId259" Type="http://schemas.openxmlformats.org/officeDocument/2006/relationships/image" Target="media/image114.wmf"/><Relationship Id="rId23" Type="http://schemas.openxmlformats.org/officeDocument/2006/relationships/oleObject" Target="embeddings/oleObject4.bin"/><Relationship Id="rId119" Type="http://schemas.openxmlformats.org/officeDocument/2006/relationships/oleObject" Target="embeddings/oleObject57.bin"/><Relationship Id="rId270" Type="http://schemas.openxmlformats.org/officeDocument/2006/relationships/oleObject" Target="embeddings/oleObject137.bin"/><Relationship Id="rId291" Type="http://schemas.openxmlformats.org/officeDocument/2006/relationships/fontTable" Target="fontTable.xml"/><Relationship Id="rId44" Type="http://schemas.openxmlformats.org/officeDocument/2006/relationships/oleObject" Target="embeddings/oleObject20.bin"/><Relationship Id="rId65" Type="http://schemas.openxmlformats.org/officeDocument/2006/relationships/oleObject" Target="embeddings/oleObject31.bin"/><Relationship Id="rId86" Type="http://schemas.openxmlformats.org/officeDocument/2006/relationships/image" Target="media/image31.wmf"/><Relationship Id="rId130" Type="http://schemas.openxmlformats.org/officeDocument/2006/relationships/image" Target="media/image53.wmf"/><Relationship Id="rId151" Type="http://schemas.openxmlformats.org/officeDocument/2006/relationships/oleObject" Target="embeddings/oleObject74.bin"/><Relationship Id="rId172" Type="http://schemas.openxmlformats.org/officeDocument/2006/relationships/oleObject" Target="embeddings/oleObject87.bin"/><Relationship Id="rId193" Type="http://schemas.openxmlformats.org/officeDocument/2006/relationships/image" Target="media/image81.wmf"/><Relationship Id="rId207" Type="http://schemas.openxmlformats.org/officeDocument/2006/relationships/image" Target="media/image88.wmf"/><Relationship Id="rId228" Type="http://schemas.openxmlformats.org/officeDocument/2006/relationships/oleObject" Target="embeddings/oleObject116.bin"/><Relationship Id="rId249" Type="http://schemas.openxmlformats.org/officeDocument/2006/relationships/image" Target="media/image109.wmf"/><Relationship Id="rId13" Type="http://schemas.openxmlformats.org/officeDocument/2006/relationships/hyperlink" Target="https://www.sciencedirect.com/science/article/pii/S0191261518301814?casa_token=xRte4cglZeAAAAAA:P_7gbtspoSIXic4elsRmmyqRigFhY53SLBdFduhLIosXCoEHY884x6DGg6-K1Nx9NPOuBOgGCnU" TargetMode="External"/><Relationship Id="rId109" Type="http://schemas.openxmlformats.org/officeDocument/2006/relationships/oleObject" Target="embeddings/oleObject52.bin"/><Relationship Id="rId260" Type="http://schemas.openxmlformats.org/officeDocument/2006/relationships/oleObject" Target="embeddings/oleObject132.bin"/><Relationship Id="rId281" Type="http://schemas.openxmlformats.org/officeDocument/2006/relationships/oleObject" Target="embeddings/oleObject144.bin"/><Relationship Id="rId34" Type="http://schemas.openxmlformats.org/officeDocument/2006/relationships/image" Target="media/image9.wmf"/><Relationship Id="rId55" Type="http://schemas.openxmlformats.org/officeDocument/2006/relationships/image" Target="media/image15.wmf"/><Relationship Id="rId76" Type="http://schemas.openxmlformats.org/officeDocument/2006/relationships/oleObject" Target="embeddings/oleObject37.bin"/><Relationship Id="rId97" Type="http://schemas.openxmlformats.org/officeDocument/2006/relationships/oleObject" Target="embeddings/oleObject46.bin"/><Relationship Id="rId120" Type="http://schemas.openxmlformats.org/officeDocument/2006/relationships/image" Target="media/image48.wmf"/><Relationship Id="rId141" Type="http://schemas.openxmlformats.org/officeDocument/2006/relationships/oleObject" Target="embeddings/oleObject69.bin"/><Relationship Id="rId7" Type="http://schemas.openxmlformats.org/officeDocument/2006/relationships/endnotes" Target="endnotes.xml"/><Relationship Id="rId162" Type="http://schemas.openxmlformats.org/officeDocument/2006/relationships/oleObject" Target="embeddings/oleObject82.bin"/><Relationship Id="rId183" Type="http://schemas.openxmlformats.org/officeDocument/2006/relationships/image" Target="media/image77.wmf"/><Relationship Id="rId218" Type="http://schemas.openxmlformats.org/officeDocument/2006/relationships/oleObject" Target="embeddings/oleObject111.bin"/><Relationship Id="rId239" Type="http://schemas.openxmlformats.org/officeDocument/2006/relationships/image" Target="media/image104.wmf"/><Relationship Id="rId250" Type="http://schemas.openxmlformats.org/officeDocument/2006/relationships/oleObject" Target="embeddings/oleObject127.bin"/><Relationship Id="rId271" Type="http://schemas.openxmlformats.org/officeDocument/2006/relationships/image" Target="media/image120.wmf"/><Relationship Id="rId292" Type="http://schemas.openxmlformats.org/officeDocument/2006/relationships/theme" Target="theme/theme1.xml"/><Relationship Id="rId24" Type="http://schemas.openxmlformats.org/officeDocument/2006/relationships/image" Target="media/image5.wmf"/><Relationship Id="rId45" Type="http://schemas.openxmlformats.org/officeDocument/2006/relationships/image" Target="media/image10.wmf"/><Relationship Id="rId66" Type="http://schemas.openxmlformats.org/officeDocument/2006/relationships/image" Target="media/image20.wmf"/><Relationship Id="rId87" Type="http://schemas.openxmlformats.org/officeDocument/2006/relationships/oleObject" Target="embeddings/oleObject41.bin"/><Relationship Id="rId110" Type="http://schemas.openxmlformats.org/officeDocument/2006/relationships/image" Target="media/image43.wmf"/><Relationship Id="rId131" Type="http://schemas.openxmlformats.org/officeDocument/2006/relationships/oleObject" Target="embeddings/oleObject63.bin"/><Relationship Id="rId152" Type="http://schemas.openxmlformats.org/officeDocument/2006/relationships/image" Target="media/image63.wmf"/><Relationship Id="rId173" Type="http://schemas.openxmlformats.org/officeDocument/2006/relationships/image" Target="media/image72.wmf"/><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image" Target="media/image99.wmf"/><Relationship Id="rId240" Type="http://schemas.openxmlformats.org/officeDocument/2006/relationships/oleObject" Target="embeddings/oleObject122.bin"/><Relationship Id="rId261" Type="http://schemas.openxmlformats.org/officeDocument/2006/relationships/image" Target="media/image115.wmf"/><Relationship Id="rId14" Type="http://schemas.openxmlformats.org/officeDocument/2006/relationships/hyperlink" Target="https://www.sciencedirect.com/science/article/pii/S0191261518301814?casa_token=xRte4cglZeAAAAAA:P_7gbtspoSIXic4elsRmmyqRigFhY53SLBdFduhLIosXCoEHY884x6DGg6-K1Nx9NPOuBOgGCnU" TargetMode="External"/><Relationship Id="rId35" Type="http://schemas.openxmlformats.org/officeDocument/2006/relationships/oleObject" Target="embeddings/oleObject11.bin"/><Relationship Id="rId56" Type="http://schemas.openxmlformats.org/officeDocument/2006/relationships/oleObject" Target="embeddings/oleObject26.bin"/><Relationship Id="rId77" Type="http://schemas.openxmlformats.org/officeDocument/2006/relationships/image" Target="media/image25.PNG"/><Relationship Id="rId100" Type="http://schemas.openxmlformats.org/officeDocument/2006/relationships/image" Target="media/image38.wmf"/><Relationship Id="rId282" Type="http://schemas.openxmlformats.org/officeDocument/2006/relationships/oleObject" Target="embeddings/oleObject145.bin"/><Relationship Id="rId8" Type="http://schemas.openxmlformats.org/officeDocument/2006/relationships/hyperlink" Target="mailto:bhat@mail.utexas.edu" TargetMode="External"/><Relationship Id="rId98" Type="http://schemas.openxmlformats.org/officeDocument/2006/relationships/image" Target="media/image37.wmf"/><Relationship Id="rId121" Type="http://schemas.openxmlformats.org/officeDocument/2006/relationships/oleObject" Target="embeddings/oleObject58.bin"/><Relationship Id="rId142" Type="http://schemas.openxmlformats.org/officeDocument/2006/relationships/image" Target="media/image58.wmf"/><Relationship Id="rId163" Type="http://schemas.openxmlformats.org/officeDocument/2006/relationships/image" Target="media/image67.wmf"/><Relationship Id="rId184" Type="http://schemas.openxmlformats.org/officeDocument/2006/relationships/oleObject" Target="embeddings/oleObject93.bin"/><Relationship Id="rId219" Type="http://schemas.openxmlformats.org/officeDocument/2006/relationships/image" Target="media/image94.wmf"/><Relationship Id="rId230" Type="http://schemas.openxmlformats.org/officeDocument/2006/relationships/oleObject" Target="embeddings/oleObject117.bin"/><Relationship Id="rId251" Type="http://schemas.openxmlformats.org/officeDocument/2006/relationships/image" Target="media/image110.wmf"/><Relationship Id="rId25" Type="http://schemas.openxmlformats.org/officeDocument/2006/relationships/oleObject" Target="embeddings/oleObject5.bin"/><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38.bin"/><Relationship Id="rId88" Type="http://schemas.openxmlformats.org/officeDocument/2006/relationships/image" Target="media/image32.wmf"/><Relationship Id="rId111" Type="http://schemas.openxmlformats.org/officeDocument/2006/relationships/oleObject" Target="embeddings/oleObject53.bin"/><Relationship Id="rId132" Type="http://schemas.openxmlformats.org/officeDocument/2006/relationships/oleObject" Target="embeddings/oleObject64.bin"/><Relationship Id="rId153" Type="http://schemas.openxmlformats.org/officeDocument/2006/relationships/oleObject" Target="embeddings/oleObject75.bin"/><Relationship Id="rId174" Type="http://schemas.openxmlformats.org/officeDocument/2006/relationships/oleObject" Target="embeddings/oleObject88.bin"/><Relationship Id="rId195" Type="http://schemas.openxmlformats.org/officeDocument/2006/relationships/image" Target="media/image82.wmf"/><Relationship Id="rId209" Type="http://schemas.openxmlformats.org/officeDocument/2006/relationships/image" Target="media/image89.wmf"/><Relationship Id="rId220" Type="http://schemas.openxmlformats.org/officeDocument/2006/relationships/oleObject" Target="embeddings/oleObject112.bin"/><Relationship Id="rId241" Type="http://schemas.openxmlformats.org/officeDocument/2006/relationships/image" Target="media/image105.wmf"/><Relationship Id="rId15" Type="http://schemas.openxmlformats.org/officeDocument/2006/relationships/footer" Target="footer2.xml"/><Relationship Id="rId36" Type="http://schemas.openxmlformats.org/officeDocument/2006/relationships/oleObject" Target="embeddings/oleObject12.bin"/><Relationship Id="rId57" Type="http://schemas.openxmlformats.org/officeDocument/2006/relationships/image" Target="media/image16.wmf"/><Relationship Id="rId262" Type="http://schemas.openxmlformats.org/officeDocument/2006/relationships/oleObject" Target="embeddings/oleObject133.bin"/><Relationship Id="rId283" Type="http://schemas.openxmlformats.org/officeDocument/2006/relationships/image" Target="media/image124.png"/><Relationship Id="rId78" Type="http://schemas.openxmlformats.org/officeDocument/2006/relationships/image" Target="media/image26.png"/><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49.wmf"/><Relationship Id="rId143" Type="http://schemas.openxmlformats.org/officeDocument/2006/relationships/oleObject" Target="embeddings/oleObject70.bin"/><Relationship Id="rId164" Type="http://schemas.openxmlformats.org/officeDocument/2006/relationships/oleObject" Target="embeddings/oleObject83.bin"/><Relationship Id="rId185" Type="http://schemas.openxmlformats.org/officeDocument/2006/relationships/image" Target="media/image78.wmf"/><Relationship Id="rId9" Type="http://schemas.openxmlformats.org/officeDocument/2006/relationships/hyperlink" Target="mailto:aupal.mondal@utexas.edu" TargetMode="External"/><Relationship Id="rId210" Type="http://schemas.openxmlformats.org/officeDocument/2006/relationships/oleObject" Target="embeddings/oleObject107.bin"/><Relationship Id="rId26" Type="http://schemas.openxmlformats.org/officeDocument/2006/relationships/image" Target="media/image6.wmf"/><Relationship Id="rId231" Type="http://schemas.openxmlformats.org/officeDocument/2006/relationships/image" Target="media/image100.wmf"/><Relationship Id="rId252" Type="http://schemas.openxmlformats.org/officeDocument/2006/relationships/oleObject" Target="embeddings/oleObject128.bin"/><Relationship Id="rId273" Type="http://schemas.openxmlformats.org/officeDocument/2006/relationships/oleObject" Target="embeddings/oleObject139.bin"/><Relationship Id="rId47" Type="http://schemas.openxmlformats.org/officeDocument/2006/relationships/image" Target="media/image11.wmf"/><Relationship Id="rId68" Type="http://schemas.openxmlformats.org/officeDocument/2006/relationships/image" Target="media/image21.wmf"/><Relationship Id="rId89" Type="http://schemas.openxmlformats.org/officeDocument/2006/relationships/oleObject" Target="embeddings/oleObject42.bin"/><Relationship Id="rId112" Type="http://schemas.openxmlformats.org/officeDocument/2006/relationships/image" Target="media/image44.wmf"/><Relationship Id="rId133" Type="http://schemas.openxmlformats.org/officeDocument/2006/relationships/oleObject" Target="embeddings/oleObject65.bin"/><Relationship Id="rId154" Type="http://schemas.openxmlformats.org/officeDocument/2006/relationships/image" Target="media/image64.wmf"/><Relationship Id="rId175" Type="http://schemas.openxmlformats.org/officeDocument/2006/relationships/image" Target="media/image73.wmf"/><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1.wmf"/><Relationship Id="rId221" Type="http://schemas.openxmlformats.org/officeDocument/2006/relationships/image" Target="media/image95.wmf"/><Relationship Id="rId242" Type="http://schemas.openxmlformats.org/officeDocument/2006/relationships/oleObject" Target="embeddings/oleObject123.bin"/><Relationship Id="rId263" Type="http://schemas.openxmlformats.org/officeDocument/2006/relationships/image" Target="media/image116.wmf"/><Relationship Id="rId284" Type="http://schemas.openxmlformats.org/officeDocument/2006/relationships/image" Target="media/image125.png"/><Relationship Id="rId37" Type="http://schemas.openxmlformats.org/officeDocument/2006/relationships/oleObject" Target="embeddings/oleObject13.bin"/><Relationship Id="rId58" Type="http://schemas.openxmlformats.org/officeDocument/2006/relationships/oleObject" Target="embeddings/oleObject27.bin"/><Relationship Id="rId79" Type="http://schemas.openxmlformats.org/officeDocument/2006/relationships/image" Target="media/image27.png"/><Relationship Id="rId102" Type="http://schemas.openxmlformats.org/officeDocument/2006/relationships/image" Target="media/image39.wmf"/><Relationship Id="rId123" Type="http://schemas.openxmlformats.org/officeDocument/2006/relationships/oleObject" Target="embeddings/oleObject59.bin"/><Relationship Id="rId144" Type="http://schemas.openxmlformats.org/officeDocument/2006/relationships/image" Target="media/image59.wmf"/><Relationship Id="rId90" Type="http://schemas.openxmlformats.org/officeDocument/2006/relationships/image" Target="media/image33.wmf"/><Relationship Id="rId165" Type="http://schemas.openxmlformats.org/officeDocument/2006/relationships/image" Target="media/image68.wmf"/><Relationship Id="rId186" Type="http://schemas.openxmlformats.org/officeDocument/2006/relationships/oleObject" Target="embeddings/oleObject94.bin"/><Relationship Id="rId211" Type="http://schemas.openxmlformats.org/officeDocument/2006/relationships/image" Target="media/image90.wmf"/><Relationship Id="rId232" Type="http://schemas.openxmlformats.org/officeDocument/2006/relationships/oleObject" Target="embeddings/oleObject118.bin"/><Relationship Id="rId253" Type="http://schemas.openxmlformats.org/officeDocument/2006/relationships/image" Target="media/image111.wmf"/><Relationship Id="rId274" Type="http://schemas.openxmlformats.org/officeDocument/2006/relationships/image" Target="media/image121.wmf"/><Relationship Id="rId27" Type="http://schemas.openxmlformats.org/officeDocument/2006/relationships/oleObject" Target="embeddings/oleObject6.bin"/><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4.bin"/><Relationship Id="rId134" Type="http://schemas.openxmlformats.org/officeDocument/2006/relationships/image" Target="media/image54.wmf"/><Relationship Id="rId80" Type="http://schemas.openxmlformats.org/officeDocument/2006/relationships/image" Target="media/image28.wmf"/><Relationship Id="rId155" Type="http://schemas.openxmlformats.org/officeDocument/2006/relationships/oleObject" Target="embeddings/oleObject76.bin"/><Relationship Id="rId176" Type="http://schemas.openxmlformats.org/officeDocument/2006/relationships/oleObject" Target="embeddings/oleObject89.bin"/><Relationship Id="rId197" Type="http://schemas.openxmlformats.org/officeDocument/2006/relationships/image" Target="media/image83.wmf"/><Relationship Id="rId201" Type="http://schemas.openxmlformats.org/officeDocument/2006/relationships/image" Target="media/image85.wmf"/><Relationship Id="rId222" Type="http://schemas.openxmlformats.org/officeDocument/2006/relationships/oleObject" Target="embeddings/oleObject113.bin"/><Relationship Id="rId243" Type="http://schemas.openxmlformats.org/officeDocument/2006/relationships/image" Target="media/image106.wmf"/><Relationship Id="rId264" Type="http://schemas.openxmlformats.org/officeDocument/2006/relationships/oleObject" Target="embeddings/oleObject134.bin"/><Relationship Id="rId285" Type="http://schemas.openxmlformats.org/officeDocument/2006/relationships/image" Target="media/image126.png"/><Relationship Id="rId17" Type="http://schemas.openxmlformats.org/officeDocument/2006/relationships/oleObject" Target="embeddings/oleObject1.bin"/><Relationship Id="rId38" Type="http://schemas.openxmlformats.org/officeDocument/2006/relationships/oleObject" Target="embeddings/oleObject14.bin"/><Relationship Id="rId59" Type="http://schemas.openxmlformats.org/officeDocument/2006/relationships/oleObject" Target="embeddings/oleObject28.bin"/><Relationship Id="rId103" Type="http://schemas.openxmlformats.org/officeDocument/2006/relationships/oleObject" Target="embeddings/oleObject49.bin"/><Relationship Id="rId124" Type="http://schemas.openxmlformats.org/officeDocument/2006/relationships/image" Target="media/image50.wmf"/><Relationship Id="rId70" Type="http://schemas.openxmlformats.org/officeDocument/2006/relationships/image" Target="media/image22.wmf"/><Relationship Id="rId91" Type="http://schemas.openxmlformats.org/officeDocument/2006/relationships/oleObject" Target="embeddings/oleObject43.bin"/><Relationship Id="rId145" Type="http://schemas.openxmlformats.org/officeDocument/2006/relationships/oleObject" Target="embeddings/oleObject71.bin"/><Relationship Id="rId166" Type="http://schemas.openxmlformats.org/officeDocument/2006/relationships/oleObject" Target="embeddings/oleObject84.bin"/><Relationship Id="rId187" Type="http://schemas.openxmlformats.org/officeDocument/2006/relationships/oleObject" Target="embeddings/oleObject95.bin"/><Relationship Id="rId1" Type="http://schemas.openxmlformats.org/officeDocument/2006/relationships/customXml" Target="../customXml/item1.xml"/><Relationship Id="rId212" Type="http://schemas.openxmlformats.org/officeDocument/2006/relationships/oleObject" Target="embeddings/oleObject108.bin"/><Relationship Id="rId233" Type="http://schemas.openxmlformats.org/officeDocument/2006/relationships/image" Target="media/image101.wmf"/><Relationship Id="rId254" Type="http://schemas.openxmlformats.org/officeDocument/2006/relationships/oleObject" Target="embeddings/oleObject129.bin"/><Relationship Id="rId28" Type="http://schemas.openxmlformats.org/officeDocument/2006/relationships/image" Target="media/image7.wmf"/><Relationship Id="rId49" Type="http://schemas.openxmlformats.org/officeDocument/2006/relationships/image" Target="media/image12.wmf"/><Relationship Id="rId114" Type="http://schemas.openxmlformats.org/officeDocument/2006/relationships/image" Target="media/image45.wmf"/><Relationship Id="rId275" Type="http://schemas.openxmlformats.org/officeDocument/2006/relationships/oleObject" Target="embeddings/oleObject140.bin"/><Relationship Id="rId60" Type="http://schemas.openxmlformats.org/officeDocument/2006/relationships/image" Target="media/image17.wmf"/><Relationship Id="rId81" Type="http://schemas.openxmlformats.org/officeDocument/2006/relationships/oleObject" Target="embeddings/oleObject38.bin"/><Relationship Id="rId135" Type="http://schemas.openxmlformats.org/officeDocument/2006/relationships/oleObject" Target="embeddings/oleObject66.bin"/><Relationship Id="rId156" Type="http://schemas.openxmlformats.org/officeDocument/2006/relationships/oleObject" Target="embeddings/oleObject77.bin"/><Relationship Id="rId177" Type="http://schemas.openxmlformats.org/officeDocument/2006/relationships/image" Target="media/image74.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96.wmf"/><Relationship Id="rId244" Type="http://schemas.openxmlformats.org/officeDocument/2006/relationships/oleObject" Target="embeddings/oleObject124.bin"/><Relationship Id="rId18" Type="http://schemas.openxmlformats.org/officeDocument/2006/relationships/image" Target="media/image2.wmf"/><Relationship Id="rId39" Type="http://schemas.openxmlformats.org/officeDocument/2006/relationships/oleObject" Target="embeddings/oleObject15.bin"/><Relationship Id="rId265" Type="http://schemas.openxmlformats.org/officeDocument/2006/relationships/image" Target="media/image117.wmf"/><Relationship Id="rId286" Type="http://schemas.openxmlformats.org/officeDocument/2006/relationships/hyperlink" Target="https://www.caee.utexas.edu/prof/bhat/ABSTRACTS/MNPYJ/OnlineSupp.pdf" TargetMode="External"/><Relationship Id="rId50" Type="http://schemas.openxmlformats.org/officeDocument/2006/relationships/oleObject" Target="embeddings/oleObject23.bin"/><Relationship Id="rId104" Type="http://schemas.openxmlformats.org/officeDocument/2006/relationships/image" Target="media/image40.wmf"/><Relationship Id="rId125" Type="http://schemas.openxmlformats.org/officeDocument/2006/relationships/oleObject" Target="embeddings/oleObject60.bin"/><Relationship Id="rId146" Type="http://schemas.openxmlformats.org/officeDocument/2006/relationships/image" Target="media/image60.wmf"/><Relationship Id="rId167" Type="http://schemas.openxmlformats.org/officeDocument/2006/relationships/image" Target="media/image69.wmf"/><Relationship Id="rId188" Type="http://schemas.openxmlformats.org/officeDocument/2006/relationships/image" Target="media/image79.wmf"/><Relationship Id="rId71" Type="http://schemas.openxmlformats.org/officeDocument/2006/relationships/oleObject" Target="embeddings/oleObject34.bin"/><Relationship Id="rId92" Type="http://schemas.openxmlformats.org/officeDocument/2006/relationships/image" Target="media/image34.wmf"/><Relationship Id="rId213" Type="http://schemas.openxmlformats.org/officeDocument/2006/relationships/image" Target="media/image91.wmf"/><Relationship Id="rId234" Type="http://schemas.openxmlformats.org/officeDocument/2006/relationships/oleObject" Target="embeddings/oleObject119.bin"/><Relationship Id="rId2" Type="http://schemas.openxmlformats.org/officeDocument/2006/relationships/numbering" Target="numbering.xml"/><Relationship Id="rId29" Type="http://schemas.openxmlformats.org/officeDocument/2006/relationships/oleObject" Target="embeddings/oleObject7.bin"/><Relationship Id="rId255" Type="http://schemas.openxmlformats.org/officeDocument/2006/relationships/image" Target="media/image112.wmf"/><Relationship Id="rId276" Type="http://schemas.openxmlformats.org/officeDocument/2006/relationships/image" Target="media/image122.wmf"/><Relationship Id="rId40" Type="http://schemas.openxmlformats.org/officeDocument/2006/relationships/oleObject" Target="embeddings/oleObject16.bin"/><Relationship Id="rId115" Type="http://schemas.openxmlformats.org/officeDocument/2006/relationships/oleObject" Target="embeddings/oleObject55.bin"/><Relationship Id="rId136" Type="http://schemas.openxmlformats.org/officeDocument/2006/relationships/image" Target="media/image55.wmf"/><Relationship Id="rId157" Type="http://schemas.openxmlformats.org/officeDocument/2006/relationships/oleObject" Target="embeddings/oleObject79.bin"/><Relationship Id="rId178" Type="http://schemas.openxmlformats.org/officeDocument/2006/relationships/oleObject" Target="embeddings/oleObject90.bin"/><Relationship Id="rId61" Type="http://schemas.openxmlformats.org/officeDocument/2006/relationships/oleObject" Target="embeddings/oleObject29.bin"/><Relationship Id="rId82" Type="http://schemas.openxmlformats.org/officeDocument/2006/relationships/image" Target="media/image29.png"/><Relationship Id="rId199" Type="http://schemas.openxmlformats.org/officeDocument/2006/relationships/image" Target="media/image84.wmf"/><Relationship Id="rId203" Type="http://schemas.openxmlformats.org/officeDocument/2006/relationships/image" Target="media/image86.wmf"/><Relationship Id="rId19" Type="http://schemas.openxmlformats.org/officeDocument/2006/relationships/oleObject" Target="embeddings/oleObject2.bin"/><Relationship Id="rId224" Type="http://schemas.openxmlformats.org/officeDocument/2006/relationships/oleObject" Target="embeddings/oleObject114.bin"/><Relationship Id="rId245" Type="http://schemas.openxmlformats.org/officeDocument/2006/relationships/image" Target="media/image107.wmf"/><Relationship Id="rId266" Type="http://schemas.openxmlformats.org/officeDocument/2006/relationships/oleObject" Target="embeddings/oleObject135.bin"/><Relationship Id="rId287" Type="http://schemas.openxmlformats.org/officeDocument/2006/relationships/image" Target="media/image130.wmf"/><Relationship Id="rId30" Type="http://schemas.openxmlformats.org/officeDocument/2006/relationships/oleObject" Target="embeddings/oleObject8.bin"/><Relationship Id="rId105" Type="http://schemas.openxmlformats.org/officeDocument/2006/relationships/oleObject" Target="embeddings/oleObject50.bin"/><Relationship Id="rId126" Type="http://schemas.openxmlformats.org/officeDocument/2006/relationships/image" Target="media/image51.wmf"/><Relationship Id="rId147" Type="http://schemas.openxmlformats.org/officeDocument/2006/relationships/oleObject" Target="embeddings/oleObject72.bin"/><Relationship Id="rId168" Type="http://schemas.openxmlformats.org/officeDocument/2006/relationships/oleObject" Target="embeddings/oleObject85.bin"/><Relationship Id="rId51" Type="http://schemas.openxmlformats.org/officeDocument/2006/relationships/image" Target="media/image13.wmf"/><Relationship Id="rId72" Type="http://schemas.openxmlformats.org/officeDocument/2006/relationships/oleObject" Target="embeddings/oleObject35.bin"/><Relationship Id="rId93" Type="http://schemas.openxmlformats.org/officeDocument/2006/relationships/oleObject" Target="embeddings/oleObject44.bin"/><Relationship Id="rId189" Type="http://schemas.openxmlformats.org/officeDocument/2006/relationships/oleObject" Target="embeddings/oleObject96.bin"/><Relationship Id="rId3" Type="http://schemas.openxmlformats.org/officeDocument/2006/relationships/styles" Target="styles.xml"/><Relationship Id="rId214" Type="http://schemas.openxmlformats.org/officeDocument/2006/relationships/oleObject" Target="embeddings/oleObject109.bin"/><Relationship Id="rId235" Type="http://schemas.openxmlformats.org/officeDocument/2006/relationships/image" Target="media/image102.wmf"/><Relationship Id="rId256" Type="http://schemas.openxmlformats.org/officeDocument/2006/relationships/oleObject" Target="embeddings/oleObject130.bin"/><Relationship Id="rId277" Type="http://schemas.openxmlformats.org/officeDocument/2006/relationships/oleObject" Target="embeddings/oleObject141.bin"/><Relationship Id="rId116" Type="http://schemas.openxmlformats.org/officeDocument/2006/relationships/image" Target="media/image46.wmf"/><Relationship Id="rId137" Type="http://schemas.openxmlformats.org/officeDocument/2006/relationships/oleObject" Target="embeddings/oleObject67.bin"/><Relationship Id="rId158" Type="http://schemas.openxmlformats.org/officeDocument/2006/relationships/oleObject" Target="embeddings/oleObject80.bin"/><Relationship Id="rId20" Type="http://schemas.openxmlformats.org/officeDocument/2006/relationships/image" Target="media/image3.wmf"/><Relationship Id="rId41" Type="http://schemas.openxmlformats.org/officeDocument/2006/relationships/oleObject" Target="embeddings/oleObject17.bin"/><Relationship Id="rId62" Type="http://schemas.openxmlformats.org/officeDocument/2006/relationships/image" Target="media/image18.wmf"/><Relationship Id="rId83" Type="http://schemas.openxmlformats.org/officeDocument/2006/relationships/oleObject" Target="embeddings/oleObject39.bin"/><Relationship Id="rId179" Type="http://schemas.openxmlformats.org/officeDocument/2006/relationships/image" Target="media/image75.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97.wmf"/><Relationship Id="rId246" Type="http://schemas.openxmlformats.org/officeDocument/2006/relationships/oleObject" Target="embeddings/oleObject125.bin"/><Relationship Id="rId267" Type="http://schemas.openxmlformats.org/officeDocument/2006/relationships/image" Target="media/image118.wmf"/><Relationship Id="rId288" Type="http://schemas.openxmlformats.org/officeDocument/2006/relationships/oleObject" Target="embeddings/oleObject149.bin"/><Relationship Id="rId106" Type="http://schemas.openxmlformats.org/officeDocument/2006/relationships/image" Target="media/image41.wmf"/><Relationship Id="rId127" Type="http://schemas.openxmlformats.org/officeDocument/2006/relationships/oleObject" Target="embeddings/oleObject61.bin"/><Relationship Id="rId10" Type="http://schemas.openxmlformats.org/officeDocument/2006/relationships/hyperlink" Target="mailto:abdul@iisc.ac.in" TargetMode="External"/><Relationship Id="rId31" Type="http://schemas.openxmlformats.org/officeDocument/2006/relationships/oleObject" Target="embeddings/oleObject9.bin"/><Relationship Id="rId52" Type="http://schemas.openxmlformats.org/officeDocument/2006/relationships/oleObject" Target="embeddings/oleObject24.bin"/><Relationship Id="rId73" Type="http://schemas.openxmlformats.org/officeDocument/2006/relationships/image" Target="media/image23.wmf"/><Relationship Id="rId94" Type="http://schemas.openxmlformats.org/officeDocument/2006/relationships/image" Target="media/image35.wmf"/><Relationship Id="rId148" Type="http://schemas.openxmlformats.org/officeDocument/2006/relationships/image" Target="media/image61.wmf"/><Relationship Id="rId169" Type="http://schemas.openxmlformats.org/officeDocument/2006/relationships/image" Target="media/image70.wmf"/><Relationship Id="rId4" Type="http://schemas.openxmlformats.org/officeDocument/2006/relationships/settings" Target="settings.xml"/><Relationship Id="rId180" Type="http://schemas.openxmlformats.org/officeDocument/2006/relationships/oleObject" Target="embeddings/oleObject91.bin"/><Relationship Id="rId215" Type="http://schemas.openxmlformats.org/officeDocument/2006/relationships/image" Target="media/image92.wmf"/><Relationship Id="rId236" Type="http://schemas.openxmlformats.org/officeDocument/2006/relationships/oleObject" Target="embeddings/oleObject120.bin"/><Relationship Id="rId257" Type="http://schemas.openxmlformats.org/officeDocument/2006/relationships/image" Target="media/image113.wmf"/><Relationship Id="rId278" Type="http://schemas.openxmlformats.org/officeDocument/2006/relationships/image" Target="media/image123.wmf"/><Relationship Id="rId42" Type="http://schemas.openxmlformats.org/officeDocument/2006/relationships/oleObject" Target="embeddings/oleObject18.bin"/><Relationship Id="rId84" Type="http://schemas.openxmlformats.org/officeDocument/2006/relationships/image" Target="media/image30.wmf"/><Relationship Id="rId138" Type="http://schemas.openxmlformats.org/officeDocument/2006/relationships/image" Target="media/image56.wmf"/><Relationship Id="rId191" Type="http://schemas.openxmlformats.org/officeDocument/2006/relationships/image" Target="media/image80.wmf"/><Relationship Id="rId205" Type="http://schemas.openxmlformats.org/officeDocument/2006/relationships/image" Target="media/image87.wmf"/><Relationship Id="rId247" Type="http://schemas.openxmlformats.org/officeDocument/2006/relationships/image" Target="media/image108.wmf"/><Relationship Id="rId107" Type="http://schemas.openxmlformats.org/officeDocument/2006/relationships/oleObject" Target="embeddings/oleObject51.bin"/><Relationship Id="rId289" Type="http://schemas.openxmlformats.org/officeDocument/2006/relationships/hyperlink" Target="https://research.monash.edu/en/persons/ruben-loaiza-maya" TargetMode="External"/><Relationship Id="rId11" Type="http://schemas.openxmlformats.org/officeDocument/2006/relationships/footer" Target="footer1.xml"/><Relationship Id="rId53" Type="http://schemas.openxmlformats.org/officeDocument/2006/relationships/image" Target="media/image14.wmf"/><Relationship Id="rId149" Type="http://schemas.openxmlformats.org/officeDocument/2006/relationships/oleObject" Target="embeddings/oleObject73.bin"/><Relationship Id="rId95" Type="http://schemas.openxmlformats.org/officeDocument/2006/relationships/oleObject" Target="embeddings/oleObject45.bin"/><Relationship Id="rId160" Type="http://schemas.openxmlformats.org/officeDocument/2006/relationships/oleObject" Target="embeddings/oleObject81.bin"/><Relationship Id="rId216" Type="http://schemas.openxmlformats.org/officeDocument/2006/relationships/oleObject" Target="embeddings/oleObject110.bin"/><Relationship Id="rId258" Type="http://schemas.openxmlformats.org/officeDocument/2006/relationships/oleObject" Target="embeddings/oleObject131.bin"/><Relationship Id="rId22" Type="http://schemas.openxmlformats.org/officeDocument/2006/relationships/image" Target="media/image4.wmf"/><Relationship Id="rId64" Type="http://schemas.openxmlformats.org/officeDocument/2006/relationships/image" Target="media/image19.wmf"/><Relationship Id="rId118" Type="http://schemas.openxmlformats.org/officeDocument/2006/relationships/image" Target="media/image47.wmf"/><Relationship Id="rId171" Type="http://schemas.openxmlformats.org/officeDocument/2006/relationships/image" Target="media/image71.wmf"/><Relationship Id="rId227" Type="http://schemas.openxmlformats.org/officeDocument/2006/relationships/image" Target="media/image98.wmf"/></Relationships>
</file>

<file path=word/_rels/footnotes.xml.rels><?xml version="1.0" encoding="UTF-8" standalone="yes"?>
<Relationships xmlns="http://schemas.openxmlformats.org/package/2006/relationships"><Relationship Id="rId8" Type="http://schemas.openxmlformats.org/officeDocument/2006/relationships/oleObject" Target="embeddings/oleObject148.bin"/><Relationship Id="rId3" Type="http://schemas.openxmlformats.org/officeDocument/2006/relationships/image" Target="media/image127.wmf"/><Relationship Id="rId7" Type="http://schemas.openxmlformats.org/officeDocument/2006/relationships/image" Target="media/image129.wmf"/><Relationship Id="rId2" Type="http://schemas.openxmlformats.org/officeDocument/2006/relationships/oleObject" Target="embeddings/oleObject78.bin"/><Relationship Id="rId1" Type="http://schemas.openxmlformats.org/officeDocument/2006/relationships/image" Target="media/image59.wmf"/><Relationship Id="rId6" Type="http://schemas.openxmlformats.org/officeDocument/2006/relationships/oleObject" Target="embeddings/oleObject147.bin"/><Relationship Id="rId5" Type="http://schemas.openxmlformats.org/officeDocument/2006/relationships/image" Target="media/image128.wmf"/><Relationship Id="rId4" Type="http://schemas.openxmlformats.org/officeDocument/2006/relationships/oleObject" Target="embeddings/oleObject14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9E1B-4DED-44BE-A5FD-845E656CC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45</Pages>
  <Words>17774</Words>
  <Characters>101849</Characters>
  <Application>Microsoft Office Word</Application>
  <DocSecurity>0</DocSecurity>
  <Lines>2368</Lines>
  <Paragraphs>1107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Mondal, Aupal</dc:creator>
  <cp:keywords/>
  <dc:description/>
  <cp:lastModifiedBy>Macias, Lisa J</cp:lastModifiedBy>
  <cp:revision>2</cp:revision>
  <cp:lastPrinted>2024-04-13T16:59:00Z</cp:lastPrinted>
  <dcterms:created xsi:type="dcterms:W3CDTF">2025-02-17T22:21:00Z</dcterms:created>
  <dcterms:modified xsi:type="dcterms:W3CDTF">2025-02-17T22:21:00Z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0cf84514072470c8240fdb0d035c08d19dda2dec2055c10d62988b7663ae64ff</vt:lpwstr>
  </property>
  <property fmtid="{D5CDD505-2E9C-101B-9397-08002B2CF9AE}" pid="3" name="MTWinEqns">
    <vt:bool>true</vt:bool>
  </property>
</Properties>
</file>