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3ADC4" w14:textId="77777777" w:rsidR="003A46E1" w:rsidRPr="003A46E1" w:rsidRDefault="003511DE" w:rsidP="003A46E1">
      <w:pPr>
        <w:jc w:val="center"/>
        <w:rPr>
          <w:szCs w:val="22"/>
        </w:rPr>
      </w:pPr>
      <w:r w:rsidRPr="003A46E1">
        <w:rPr>
          <w:b/>
          <w:bCs/>
          <w:color w:val="000000"/>
          <w:szCs w:val="22"/>
        </w:rPr>
        <w:t xml:space="preserve">Evolution of Mode Use Due to COVID-19 </w:t>
      </w:r>
      <w:r w:rsidR="00F10D79" w:rsidRPr="003A46E1">
        <w:rPr>
          <w:b/>
          <w:bCs/>
          <w:color w:val="000000"/>
          <w:szCs w:val="22"/>
        </w:rPr>
        <w:t xml:space="preserve">Pandemic </w:t>
      </w:r>
      <w:r w:rsidRPr="003A46E1">
        <w:rPr>
          <w:b/>
          <w:bCs/>
          <w:color w:val="000000"/>
          <w:szCs w:val="22"/>
        </w:rPr>
        <w:t>in the United States: </w:t>
      </w:r>
    </w:p>
    <w:p w14:paraId="7D8FD23E" w14:textId="0079FEE1" w:rsidR="003511DE" w:rsidRPr="003A46E1" w:rsidRDefault="003511DE" w:rsidP="003A46E1">
      <w:pPr>
        <w:jc w:val="center"/>
        <w:rPr>
          <w:sz w:val="22"/>
          <w:szCs w:val="22"/>
        </w:rPr>
      </w:pPr>
      <w:r w:rsidRPr="003A46E1">
        <w:rPr>
          <w:b/>
          <w:bCs/>
          <w:color w:val="000000"/>
          <w:szCs w:val="22"/>
        </w:rPr>
        <w:t>Implications for the Future of Transit</w:t>
      </w:r>
    </w:p>
    <w:p w14:paraId="4A932539" w14:textId="77777777" w:rsidR="003A46E1" w:rsidRPr="003A46E1" w:rsidRDefault="003A46E1" w:rsidP="0022789E">
      <w:pPr>
        <w:jc w:val="both"/>
        <w:rPr>
          <w:b/>
          <w:color w:val="000000" w:themeColor="text1"/>
          <w:sz w:val="22"/>
          <w:szCs w:val="22"/>
        </w:rPr>
      </w:pPr>
    </w:p>
    <w:p w14:paraId="5F4BF003" w14:textId="77777777" w:rsidR="003511DE" w:rsidRPr="003A46E1" w:rsidRDefault="003511DE" w:rsidP="003511DE">
      <w:pPr>
        <w:jc w:val="both"/>
        <w:rPr>
          <w:b/>
          <w:sz w:val="22"/>
          <w:szCs w:val="22"/>
        </w:rPr>
      </w:pPr>
      <w:r w:rsidRPr="003A46E1">
        <w:rPr>
          <w:b/>
          <w:sz w:val="22"/>
          <w:szCs w:val="22"/>
        </w:rPr>
        <w:t xml:space="preserve">Tassio B. Magassy </w:t>
      </w:r>
    </w:p>
    <w:p w14:paraId="7F4383F8" w14:textId="77777777" w:rsidR="003511DE" w:rsidRPr="003A46E1" w:rsidRDefault="003511DE" w:rsidP="003511DE">
      <w:pPr>
        <w:jc w:val="both"/>
        <w:rPr>
          <w:sz w:val="22"/>
          <w:szCs w:val="22"/>
        </w:rPr>
      </w:pPr>
      <w:r w:rsidRPr="003A46E1">
        <w:rPr>
          <w:sz w:val="22"/>
          <w:szCs w:val="22"/>
        </w:rPr>
        <w:t>Arizona State University, School of Sustainable Engineering and the Built Environment</w:t>
      </w:r>
    </w:p>
    <w:p w14:paraId="6E7A3B76" w14:textId="3817A732" w:rsidR="003511DE" w:rsidRPr="003A46E1" w:rsidRDefault="003511DE" w:rsidP="003511DE">
      <w:pPr>
        <w:jc w:val="both"/>
        <w:rPr>
          <w:sz w:val="22"/>
          <w:szCs w:val="22"/>
        </w:rPr>
      </w:pPr>
      <w:r w:rsidRPr="003A46E1">
        <w:rPr>
          <w:sz w:val="22"/>
          <w:szCs w:val="22"/>
        </w:rPr>
        <w:t>660 S. College Avenue, Tempe, AZ 85287-3005</w:t>
      </w:r>
      <w:r w:rsidR="003A46E1" w:rsidRPr="003A46E1">
        <w:rPr>
          <w:sz w:val="22"/>
          <w:szCs w:val="22"/>
        </w:rPr>
        <w:t xml:space="preserve">; </w:t>
      </w:r>
      <w:r w:rsidRPr="003A46E1">
        <w:rPr>
          <w:sz w:val="22"/>
          <w:szCs w:val="22"/>
        </w:rPr>
        <w:t xml:space="preserve">Email: </w:t>
      </w:r>
      <w:hyperlink r:id="rId9" w:history="1">
        <w:r w:rsidRPr="003A46E1">
          <w:rPr>
            <w:rStyle w:val="Hyperlink"/>
            <w:sz w:val="22"/>
            <w:szCs w:val="22"/>
          </w:rPr>
          <w:t>tmagassy@asu.edu</w:t>
        </w:r>
      </w:hyperlink>
    </w:p>
    <w:p w14:paraId="644F402B" w14:textId="77777777" w:rsidR="00890873" w:rsidRPr="003A46E1" w:rsidRDefault="00890873" w:rsidP="004001B8">
      <w:pPr>
        <w:jc w:val="both"/>
        <w:rPr>
          <w:rFonts w:eastAsia="Calibri"/>
          <w:b/>
          <w:sz w:val="22"/>
          <w:szCs w:val="22"/>
        </w:rPr>
      </w:pPr>
    </w:p>
    <w:p w14:paraId="65D7677F" w14:textId="13920825" w:rsidR="004001B8" w:rsidRPr="003A46E1" w:rsidRDefault="004001B8" w:rsidP="004001B8">
      <w:pPr>
        <w:jc w:val="both"/>
        <w:rPr>
          <w:rFonts w:eastAsia="Calibri"/>
          <w:b/>
          <w:sz w:val="22"/>
          <w:szCs w:val="22"/>
        </w:rPr>
      </w:pPr>
      <w:r w:rsidRPr="003A46E1">
        <w:rPr>
          <w:rFonts w:eastAsia="Calibri"/>
          <w:b/>
          <w:sz w:val="22"/>
          <w:szCs w:val="22"/>
        </w:rPr>
        <w:t>Irfan Batur</w:t>
      </w:r>
    </w:p>
    <w:p w14:paraId="13AA584B" w14:textId="77777777" w:rsidR="004001B8" w:rsidRPr="003A46E1" w:rsidRDefault="004001B8" w:rsidP="004001B8">
      <w:pPr>
        <w:jc w:val="both"/>
        <w:rPr>
          <w:rFonts w:eastAsia="Calibri"/>
          <w:sz w:val="22"/>
          <w:szCs w:val="22"/>
        </w:rPr>
      </w:pPr>
      <w:r w:rsidRPr="003A46E1">
        <w:rPr>
          <w:rFonts w:eastAsia="Calibri"/>
          <w:sz w:val="22"/>
          <w:szCs w:val="22"/>
        </w:rPr>
        <w:t>Arizona State University, School of Sustainable Engineering and the Built Environment</w:t>
      </w:r>
    </w:p>
    <w:p w14:paraId="5D6E04A7" w14:textId="74C0B8FF" w:rsidR="004001B8" w:rsidRPr="003A46E1" w:rsidRDefault="004001B8" w:rsidP="004001B8">
      <w:pPr>
        <w:jc w:val="both"/>
        <w:rPr>
          <w:rFonts w:eastAsia="Calibri"/>
          <w:sz w:val="22"/>
          <w:szCs w:val="22"/>
        </w:rPr>
      </w:pPr>
      <w:r w:rsidRPr="003A46E1">
        <w:rPr>
          <w:rFonts w:eastAsia="Calibri"/>
          <w:sz w:val="22"/>
          <w:szCs w:val="22"/>
        </w:rPr>
        <w:t>660 S. College Avenue, Tempe, AZ 85287-3005</w:t>
      </w:r>
      <w:r w:rsidR="003A46E1" w:rsidRPr="003A46E1">
        <w:rPr>
          <w:rFonts w:eastAsia="Calibri"/>
          <w:sz w:val="22"/>
          <w:szCs w:val="22"/>
        </w:rPr>
        <w:t xml:space="preserve">; </w:t>
      </w:r>
      <w:r w:rsidRPr="003A46E1">
        <w:rPr>
          <w:rFonts w:eastAsia="Calibri"/>
          <w:sz w:val="22"/>
          <w:szCs w:val="22"/>
        </w:rPr>
        <w:t xml:space="preserve">Email: </w:t>
      </w:r>
      <w:hyperlink r:id="rId10" w:history="1">
        <w:r w:rsidRPr="003A46E1">
          <w:rPr>
            <w:rFonts w:eastAsia="Calibri"/>
            <w:color w:val="0563C1"/>
            <w:sz w:val="22"/>
            <w:szCs w:val="22"/>
            <w:u w:val="single"/>
          </w:rPr>
          <w:t>ibatur@asu.edu</w:t>
        </w:r>
      </w:hyperlink>
    </w:p>
    <w:p w14:paraId="1A36DAC9" w14:textId="61853E2A" w:rsidR="00B11D58" w:rsidRPr="003A46E1" w:rsidRDefault="00B11D58" w:rsidP="004001B8">
      <w:pPr>
        <w:jc w:val="both"/>
        <w:rPr>
          <w:color w:val="0563C1"/>
          <w:sz w:val="22"/>
          <w:szCs w:val="22"/>
          <w:u w:val="single"/>
        </w:rPr>
      </w:pPr>
    </w:p>
    <w:p w14:paraId="3D417BA8" w14:textId="77777777" w:rsidR="003B4ACC" w:rsidRPr="003A46E1" w:rsidRDefault="003B4ACC" w:rsidP="003B4ACC">
      <w:pPr>
        <w:rPr>
          <w:b/>
          <w:sz w:val="22"/>
          <w:szCs w:val="22"/>
        </w:rPr>
      </w:pPr>
      <w:r w:rsidRPr="003A46E1">
        <w:rPr>
          <w:b/>
          <w:sz w:val="22"/>
          <w:szCs w:val="22"/>
        </w:rPr>
        <w:t>Aupal Mondal</w:t>
      </w:r>
    </w:p>
    <w:p w14:paraId="532371C9" w14:textId="108462C1" w:rsidR="003B4ACC" w:rsidRPr="003A46E1" w:rsidRDefault="003B4ACC" w:rsidP="003B4ACC">
      <w:pPr>
        <w:rPr>
          <w:bCs/>
          <w:sz w:val="22"/>
          <w:szCs w:val="22"/>
        </w:rPr>
      </w:pPr>
      <w:r w:rsidRPr="003A46E1">
        <w:rPr>
          <w:bCs/>
          <w:sz w:val="22"/>
          <w:szCs w:val="22"/>
        </w:rPr>
        <w:t>The University of Texas at Austin</w:t>
      </w:r>
      <w:r w:rsidR="003A46E1" w:rsidRPr="003A46E1">
        <w:rPr>
          <w:bCs/>
          <w:sz w:val="22"/>
          <w:szCs w:val="22"/>
        </w:rPr>
        <w:t xml:space="preserve">, </w:t>
      </w:r>
      <w:r w:rsidRPr="003A46E1">
        <w:rPr>
          <w:bCs/>
          <w:sz w:val="22"/>
          <w:szCs w:val="22"/>
        </w:rPr>
        <w:t>Dept of Civil, Architectural and Environmental Engineering</w:t>
      </w:r>
    </w:p>
    <w:p w14:paraId="1B75D39D" w14:textId="1EB5854D" w:rsidR="003B4ACC" w:rsidRPr="003A46E1" w:rsidRDefault="003B4ACC" w:rsidP="003B4ACC">
      <w:pPr>
        <w:rPr>
          <w:bCs/>
          <w:sz w:val="22"/>
          <w:szCs w:val="22"/>
        </w:rPr>
      </w:pPr>
      <w:r w:rsidRPr="003A46E1">
        <w:rPr>
          <w:bCs/>
          <w:sz w:val="22"/>
          <w:szCs w:val="22"/>
        </w:rPr>
        <w:t>301 E. Dean Keeton St. Stop C1761, Austin TX 78712</w:t>
      </w:r>
      <w:r w:rsidR="003A46E1" w:rsidRPr="003A46E1">
        <w:rPr>
          <w:bCs/>
          <w:sz w:val="22"/>
          <w:szCs w:val="22"/>
        </w:rPr>
        <w:t xml:space="preserve">; </w:t>
      </w:r>
      <w:r w:rsidRPr="003A46E1">
        <w:rPr>
          <w:bCs/>
          <w:sz w:val="22"/>
          <w:szCs w:val="22"/>
        </w:rPr>
        <w:t xml:space="preserve">Email: </w:t>
      </w:r>
      <w:hyperlink r:id="rId11" w:history="1">
        <w:r w:rsidRPr="003A46E1">
          <w:rPr>
            <w:rStyle w:val="Hyperlink"/>
            <w:bCs/>
            <w:sz w:val="22"/>
            <w:szCs w:val="22"/>
          </w:rPr>
          <w:t>aupal.mondal@utexas.edu</w:t>
        </w:r>
      </w:hyperlink>
    </w:p>
    <w:p w14:paraId="4FAEC5EC" w14:textId="05D987C9" w:rsidR="003B4ACC" w:rsidRPr="003A46E1" w:rsidRDefault="003B4ACC" w:rsidP="004001B8">
      <w:pPr>
        <w:jc w:val="both"/>
        <w:rPr>
          <w:color w:val="0563C1"/>
          <w:sz w:val="22"/>
          <w:szCs w:val="22"/>
          <w:u w:val="single"/>
        </w:rPr>
      </w:pPr>
    </w:p>
    <w:p w14:paraId="609E2823" w14:textId="77777777" w:rsidR="00CD675A" w:rsidRPr="003A46E1" w:rsidRDefault="00CD675A" w:rsidP="00CD675A">
      <w:pPr>
        <w:rPr>
          <w:sz w:val="22"/>
          <w:szCs w:val="22"/>
        </w:rPr>
      </w:pPr>
      <w:r w:rsidRPr="003A46E1">
        <w:rPr>
          <w:b/>
          <w:bCs/>
          <w:sz w:val="22"/>
          <w:szCs w:val="22"/>
        </w:rPr>
        <w:t>Katherine E. Asmussen</w:t>
      </w:r>
    </w:p>
    <w:p w14:paraId="27B7E640" w14:textId="1A9F23FA" w:rsidR="00CD675A" w:rsidRPr="003A46E1" w:rsidRDefault="00CD675A" w:rsidP="00CD675A">
      <w:pPr>
        <w:rPr>
          <w:bCs/>
          <w:sz w:val="22"/>
          <w:szCs w:val="22"/>
        </w:rPr>
      </w:pPr>
      <w:r w:rsidRPr="003A46E1">
        <w:rPr>
          <w:bCs/>
          <w:sz w:val="22"/>
          <w:szCs w:val="22"/>
        </w:rPr>
        <w:t>The University of Texas at Austin</w:t>
      </w:r>
      <w:r w:rsidR="003A46E1" w:rsidRPr="003A46E1">
        <w:rPr>
          <w:bCs/>
          <w:sz w:val="22"/>
          <w:szCs w:val="22"/>
        </w:rPr>
        <w:t xml:space="preserve">, </w:t>
      </w:r>
      <w:r w:rsidRPr="003A46E1">
        <w:rPr>
          <w:bCs/>
          <w:sz w:val="22"/>
          <w:szCs w:val="22"/>
        </w:rPr>
        <w:t>Dept of Civil, Architectural and Environmental Engineering</w:t>
      </w:r>
    </w:p>
    <w:p w14:paraId="053ACCDD" w14:textId="7FF24FB9" w:rsidR="00CD675A" w:rsidRPr="003A46E1" w:rsidRDefault="00CD675A" w:rsidP="00CD675A">
      <w:pPr>
        <w:rPr>
          <w:bCs/>
          <w:sz w:val="22"/>
          <w:szCs w:val="22"/>
        </w:rPr>
      </w:pPr>
      <w:r w:rsidRPr="003A46E1">
        <w:rPr>
          <w:bCs/>
          <w:sz w:val="22"/>
          <w:szCs w:val="22"/>
        </w:rPr>
        <w:t>301 E. Dean Keeton St. Stop C1761, Austin TX 78712</w:t>
      </w:r>
      <w:r w:rsidR="003A46E1" w:rsidRPr="003A46E1">
        <w:rPr>
          <w:bCs/>
          <w:sz w:val="22"/>
          <w:szCs w:val="22"/>
        </w:rPr>
        <w:t xml:space="preserve">; </w:t>
      </w:r>
      <w:r w:rsidRPr="003A46E1">
        <w:rPr>
          <w:bCs/>
          <w:sz w:val="22"/>
          <w:szCs w:val="22"/>
        </w:rPr>
        <w:t xml:space="preserve">Email: </w:t>
      </w:r>
      <w:hyperlink r:id="rId12" w:history="1">
        <w:r w:rsidRPr="003A46E1">
          <w:rPr>
            <w:rStyle w:val="Hyperlink"/>
            <w:sz w:val="22"/>
            <w:szCs w:val="22"/>
          </w:rPr>
          <w:t>kasmussen29@utexas.edu</w:t>
        </w:r>
      </w:hyperlink>
      <w:r w:rsidRPr="003A46E1">
        <w:rPr>
          <w:sz w:val="22"/>
          <w:szCs w:val="22"/>
        </w:rPr>
        <w:t xml:space="preserve"> </w:t>
      </w:r>
    </w:p>
    <w:p w14:paraId="40B5BEF3" w14:textId="77777777" w:rsidR="00CD675A" w:rsidRPr="003A46E1" w:rsidRDefault="00CD675A" w:rsidP="004001B8">
      <w:pPr>
        <w:jc w:val="both"/>
        <w:rPr>
          <w:color w:val="0563C1"/>
          <w:sz w:val="22"/>
          <w:szCs w:val="22"/>
          <w:u w:val="single"/>
        </w:rPr>
      </w:pPr>
    </w:p>
    <w:p w14:paraId="3343BCFB" w14:textId="77777777" w:rsidR="004001B8" w:rsidRPr="003A46E1" w:rsidRDefault="004001B8" w:rsidP="004001B8">
      <w:pPr>
        <w:jc w:val="both"/>
        <w:rPr>
          <w:b/>
          <w:sz w:val="22"/>
          <w:szCs w:val="22"/>
        </w:rPr>
      </w:pPr>
      <w:r w:rsidRPr="003A46E1">
        <w:rPr>
          <w:b/>
          <w:sz w:val="22"/>
          <w:szCs w:val="22"/>
        </w:rPr>
        <w:t>Ram M. Pendyala</w:t>
      </w:r>
    </w:p>
    <w:p w14:paraId="48B5C86B" w14:textId="77777777" w:rsidR="004001B8" w:rsidRPr="003A46E1" w:rsidRDefault="004001B8" w:rsidP="004001B8">
      <w:pPr>
        <w:jc w:val="both"/>
        <w:rPr>
          <w:sz w:val="22"/>
          <w:szCs w:val="22"/>
        </w:rPr>
      </w:pPr>
      <w:r w:rsidRPr="003A46E1">
        <w:rPr>
          <w:sz w:val="22"/>
          <w:szCs w:val="22"/>
        </w:rPr>
        <w:t>Arizona State University, School of Sustainable Engineering and the Built Environment</w:t>
      </w:r>
    </w:p>
    <w:p w14:paraId="40CDE2B6" w14:textId="6F360F98" w:rsidR="004001B8" w:rsidRPr="003A46E1" w:rsidRDefault="004001B8" w:rsidP="004001B8">
      <w:pPr>
        <w:jc w:val="both"/>
        <w:rPr>
          <w:sz w:val="22"/>
          <w:szCs w:val="22"/>
        </w:rPr>
      </w:pPr>
      <w:r w:rsidRPr="003A46E1">
        <w:rPr>
          <w:sz w:val="22"/>
          <w:szCs w:val="22"/>
        </w:rPr>
        <w:t>660 S. College Avenue, Tempe, AZ 85287-3005</w:t>
      </w:r>
      <w:r w:rsidR="003A46E1" w:rsidRPr="003A46E1">
        <w:rPr>
          <w:sz w:val="22"/>
          <w:szCs w:val="22"/>
        </w:rPr>
        <w:t xml:space="preserve">; </w:t>
      </w:r>
      <w:r w:rsidRPr="003A46E1">
        <w:rPr>
          <w:sz w:val="22"/>
          <w:szCs w:val="22"/>
        </w:rPr>
        <w:t xml:space="preserve">Email: </w:t>
      </w:r>
      <w:hyperlink r:id="rId13" w:history="1">
        <w:r w:rsidRPr="003A46E1">
          <w:rPr>
            <w:color w:val="0563C1"/>
            <w:sz w:val="22"/>
            <w:szCs w:val="22"/>
            <w:u w:val="single"/>
          </w:rPr>
          <w:t>ram.pendyala@asu.edu</w:t>
        </w:r>
      </w:hyperlink>
      <w:r w:rsidRPr="003A46E1">
        <w:rPr>
          <w:sz w:val="22"/>
          <w:szCs w:val="22"/>
        </w:rPr>
        <w:t xml:space="preserve"> </w:t>
      </w:r>
    </w:p>
    <w:p w14:paraId="6C73F8FB" w14:textId="5D5FF530" w:rsidR="00890873" w:rsidRPr="003A46E1" w:rsidRDefault="00890873" w:rsidP="004001B8">
      <w:pPr>
        <w:jc w:val="both"/>
        <w:rPr>
          <w:sz w:val="22"/>
          <w:szCs w:val="22"/>
        </w:rPr>
      </w:pPr>
    </w:p>
    <w:p w14:paraId="2F78CD5B" w14:textId="77777777" w:rsidR="00890873" w:rsidRPr="003A46E1" w:rsidRDefault="00890873" w:rsidP="00890873">
      <w:pPr>
        <w:jc w:val="both"/>
        <w:rPr>
          <w:b/>
          <w:sz w:val="22"/>
          <w:szCs w:val="22"/>
        </w:rPr>
      </w:pPr>
      <w:r w:rsidRPr="003A46E1">
        <w:rPr>
          <w:b/>
          <w:sz w:val="22"/>
          <w:szCs w:val="22"/>
        </w:rPr>
        <w:t>Chandra R. Bhat</w:t>
      </w:r>
    </w:p>
    <w:p w14:paraId="471E101E" w14:textId="4F427B40" w:rsidR="00890873" w:rsidRPr="003A46E1" w:rsidRDefault="00890873" w:rsidP="00890873">
      <w:pPr>
        <w:jc w:val="both"/>
        <w:rPr>
          <w:sz w:val="22"/>
          <w:szCs w:val="22"/>
        </w:rPr>
      </w:pPr>
      <w:r w:rsidRPr="003A46E1">
        <w:rPr>
          <w:sz w:val="22"/>
          <w:szCs w:val="22"/>
        </w:rPr>
        <w:t>The University of Texas at Austin</w:t>
      </w:r>
      <w:r w:rsidR="003A46E1" w:rsidRPr="003A46E1">
        <w:rPr>
          <w:sz w:val="22"/>
          <w:szCs w:val="22"/>
        </w:rPr>
        <w:t xml:space="preserve">, </w:t>
      </w:r>
      <w:proofErr w:type="spellStart"/>
      <w:r w:rsidRPr="003A46E1">
        <w:rPr>
          <w:sz w:val="22"/>
          <w:szCs w:val="22"/>
        </w:rPr>
        <w:t>Depnt</w:t>
      </w:r>
      <w:proofErr w:type="spellEnd"/>
      <w:r w:rsidRPr="003A46E1">
        <w:rPr>
          <w:sz w:val="22"/>
          <w:szCs w:val="22"/>
        </w:rPr>
        <w:t xml:space="preserve"> of Civil, Architectural and Environmental Engineering</w:t>
      </w:r>
    </w:p>
    <w:p w14:paraId="7E99EDAE" w14:textId="0791E3FD" w:rsidR="00890873" w:rsidRPr="003A46E1" w:rsidRDefault="00890873" w:rsidP="00890873">
      <w:pPr>
        <w:jc w:val="both"/>
        <w:rPr>
          <w:sz w:val="22"/>
          <w:szCs w:val="22"/>
        </w:rPr>
      </w:pPr>
      <w:r w:rsidRPr="003A46E1">
        <w:rPr>
          <w:sz w:val="22"/>
          <w:szCs w:val="22"/>
        </w:rPr>
        <w:t xml:space="preserve">301 E. Dean Keeton St. Stop C1761, Austin TX 78712, </w:t>
      </w:r>
      <w:r w:rsidR="003A46E1" w:rsidRPr="003A46E1">
        <w:rPr>
          <w:sz w:val="22"/>
          <w:szCs w:val="22"/>
        </w:rPr>
        <w:t xml:space="preserve">USA; </w:t>
      </w:r>
      <w:r w:rsidRPr="003A46E1">
        <w:rPr>
          <w:sz w:val="22"/>
          <w:szCs w:val="22"/>
        </w:rPr>
        <w:t xml:space="preserve">Email: </w:t>
      </w:r>
      <w:hyperlink r:id="rId14" w:history="1">
        <w:r w:rsidRPr="003A46E1">
          <w:rPr>
            <w:rStyle w:val="Hyperlink"/>
            <w:sz w:val="22"/>
            <w:szCs w:val="22"/>
          </w:rPr>
          <w:t>bhat@mail.utexas.edu</w:t>
        </w:r>
      </w:hyperlink>
    </w:p>
    <w:p w14:paraId="203FEF80" w14:textId="4A7B413B" w:rsidR="00890873" w:rsidRPr="003A46E1" w:rsidRDefault="003A46E1" w:rsidP="00890873">
      <w:pPr>
        <w:jc w:val="both"/>
        <w:rPr>
          <w:sz w:val="22"/>
          <w:szCs w:val="22"/>
        </w:rPr>
      </w:pPr>
      <w:proofErr w:type="spellStart"/>
      <w:r w:rsidRPr="003A46E1">
        <w:rPr>
          <w:sz w:val="22"/>
          <w:szCs w:val="22"/>
        </w:rPr>
        <w:t>A</w:t>
      </w:r>
      <w:r w:rsidR="00890873" w:rsidRPr="003A46E1">
        <w:rPr>
          <w:sz w:val="22"/>
          <w:szCs w:val="22"/>
        </w:rPr>
        <w:t>nd</w:t>
      </w:r>
      <w:r>
        <w:rPr>
          <w:sz w:val="22"/>
          <w:szCs w:val="22"/>
        </w:rPr>
        <w:t xml:space="preserve"> </w:t>
      </w:r>
      <w:r w:rsidR="00890873" w:rsidRPr="003A46E1">
        <w:rPr>
          <w:sz w:val="22"/>
          <w:szCs w:val="22"/>
        </w:rPr>
        <w:t>Th</w:t>
      </w:r>
      <w:proofErr w:type="spellEnd"/>
      <w:r w:rsidR="00890873" w:rsidRPr="003A46E1">
        <w:rPr>
          <w:sz w:val="22"/>
          <w:szCs w:val="22"/>
        </w:rPr>
        <w:t xml:space="preserve">e Hong Kong Polytechnic University, Hung </w:t>
      </w:r>
      <w:proofErr w:type="spellStart"/>
      <w:r w:rsidR="00890873" w:rsidRPr="003A46E1">
        <w:rPr>
          <w:sz w:val="22"/>
          <w:szCs w:val="22"/>
        </w:rPr>
        <w:t>Hom</w:t>
      </w:r>
      <w:proofErr w:type="spellEnd"/>
      <w:r w:rsidR="00890873" w:rsidRPr="003A46E1">
        <w:rPr>
          <w:sz w:val="22"/>
          <w:szCs w:val="22"/>
        </w:rPr>
        <w:t>, Kowloon, Hong Kong</w:t>
      </w:r>
    </w:p>
    <w:p w14:paraId="454E0AA1" w14:textId="77777777" w:rsidR="00890873" w:rsidRPr="003A46E1" w:rsidRDefault="00890873" w:rsidP="004001B8">
      <w:pPr>
        <w:jc w:val="both"/>
        <w:rPr>
          <w:sz w:val="22"/>
          <w:szCs w:val="22"/>
        </w:rPr>
      </w:pPr>
    </w:p>
    <w:p w14:paraId="6D8FDB81" w14:textId="77777777" w:rsidR="00B85886" w:rsidRPr="003A46E1" w:rsidRDefault="00B85886" w:rsidP="00B85886">
      <w:pPr>
        <w:jc w:val="both"/>
        <w:rPr>
          <w:b/>
          <w:bCs/>
          <w:sz w:val="22"/>
          <w:szCs w:val="22"/>
        </w:rPr>
      </w:pPr>
      <w:bookmarkStart w:id="0" w:name="_Hlk110203996"/>
      <w:r w:rsidRPr="003A46E1">
        <w:rPr>
          <w:b/>
          <w:bCs/>
          <w:sz w:val="22"/>
          <w:szCs w:val="22"/>
        </w:rPr>
        <w:t>Deborah Salon</w:t>
      </w:r>
    </w:p>
    <w:p w14:paraId="42E4C858" w14:textId="77777777" w:rsidR="00B85886" w:rsidRPr="003A46E1" w:rsidRDefault="00B85886" w:rsidP="00B85886">
      <w:pPr>
        <w:jc w:val="both"/>
        <w:rPr>
          <w:sz w:val="22"/>
          <w:szCs w:val="22"/>
        </w:rPr>
      </w:pPr>
      <w:r w:rsidRPr="003A46E1">
        <w:rPr>
          <w:sz w:val="22"/>
          <w:szCs w:val="22"/>
        </w:rPr>
        <w:t>Arizona State University, School of Geographical Sciences and Urban Planning</w:t>
      </w:r>
    </w:p>
    <w:p w14:paraId="73D8FF8B" w14:textId="6B428AC9" w:rsidR="00B85886" w:rsidRPr="003A46E1" w:rsidRDefault="00B85886" w:rsidP="00B85886">
      <w:pPr>
        <w:jc w:val="both"/>
        <w:rPr>
          <w:sz w:val="22"/>
          <w:szCs w:val="22"/>
        </w:rPr>
      </w:pPr>
      <w:r w:rsidRPr="003A46E1">
        <w:rPr>
          <w:sz w:val="22"/>
          <w:szCs w:val="22"/>
        </w:rPr>
        <w:t>975 S Myrtle Avenue, Tempe, AZ 85281</w:t>
      </w:r>
      <w:r w:rsidR="003A46E1" w:rsidRPr="003A46E1">
        <w:rPr>
          <w:sz w:val="22"/>
          <w:szCs w:val="22"/>
        </w:rPr>
        <w:t xml:space="preserve">; </w:t>
      </w:r>
      <w:r w:rsidRPr="003A46E1">
        <w:rPr>
          <w:sz w:val="22"/>
          <w:szCs w:val="22"/>
        </w:rPr>
        <w:t xml:space="preserve">Tel: 480-965-7475; Email: </w:t>
      </w:r>
      <w:hyperlink r:id="rId15" w:history="1">
        <w:r w:rsidRPr="003A46E1">
          <w:rPr>
            <w:rStyle w:val="Hyperlink"/>
            <w:sz w:val="22"/>
            <w:szCs w:val="22"/>
          </w:rPr>
          <w:t>dsalon@asu.edu</w:t>
        </w:r>
      </w:hyperlink>
      <w:r w:rsidRPr="003A46E1">
        <w:rPr>
          <w:sz w:val="22"/>
          <w:szCs w:val="22"/>
        </w:rPr>
        <w:t xml:space="preserve">   </w:t>
      </w:r>
    </w:p>
    <w:p w14:paraId="66D076CC" w14:textId="77777777" w:rsidR="00B85886" w:rsidRPr="003A46E1" w:rsidRDefault="00B85886" w:rsidP="00B85886">
      <w:pPr>
        <w:jc w:val="both"/>
        <w:rPr>
          <w:sz w:val="22"/>
          <w:szCs w:val="22"/>
        </w:rPr>
      </w:pPr>
      <w:r w:rsidRPr="003A46E1">
        <w:rPr>
          <w:sz w:val="22"/>
          <w:szCs w:val="22"/>
        </w:rPr>
        <w:t xml:space="preserve"> </w:t>
      </w:r>
    </w:p>
    <w:p w14:paraId="666A6153" w14:textId="77777777" w:rsidR="00B85886" w:rsidRPr="003A46E1" w:rsidRDefault="00B85886" w:rsidP="00B85886">
      <w:pPr>
        <w:jc w:val="both"/>
        <w:rPr>
          <w:b/>
          <w:bCs/>
          <w:sz w:val="22"/>
          <w:szCs w:val="22"/>
        </w:rPr>
      </w:pPr>
      <w:r w:rsidRPr="003A46E1">
        <w:rPr>
          <w:b/>
          <w:bCs/>
          <w:sz w:val="22"/>
          <w:szCs w:val="22"/>
        </w:rPr>
        <w:t>Matthew Bhagat-Conway</w:t>
      </w:r>
    </w:p>
    <w:p w14:paraId="1A24989A" w14:textId="77777777" w:rsidR="00B85886" w:rsidRPr="003A46E1" w:rsidRDefault="00B85886" w:rsidP="00B85886">
      <w:pPr>
        <w:jc w:val="both"/>
        <w:rPr>
          <w:sz w:val="22"/>
          <w:szCs w:val="22"/>
        </w:rPr>
      </w:pPr>
      <w:r w:rsidRPr="003A46E1">
        <w:rPr>
          <w:sz w:val="22"/>
          <w:szCs w:val="22"/>
        </w:rPr>
        <w:t xml:space="preserve">University of North Carolina at Chapel Hill, Department of City and Regional Planning </w:t>
      </w:r>
    </w:p>
    <w:p w14:paraId="3C51449C" w14:textId="53A63B9E" w:rsidR="00B85886" w:rsidRPr="003A46E1" w:rsidRDefault="00B85886" w:rsidP="00B85886">
      <w:pPr>
        <w:jc w:val="both"/>
        <w:rPr>
          <w:sz w:val="22"/>
          <w:szCs w:val="22"/>
        </w:rPr>
      </w:pPr>
      <w:r w:rsidRPr="003A46E1">
        <w:rPr>
          <w:sz w:val="22"/>
          <w:szCs w:val="22"/>
        </w:rPr>
        <w:t>New East 320; Davis Library 229A. Chapel Hill, NC 27599</w:t>
      </w:r>
      <w:r w:rsidR="003A46E1" w:rsidRPr="003A46E1">
        <w:rPr>
          <w:sz w:val="22"/>
          <w:szCs w:val="22"/>
        </w:rPr>
        <w:t xml:space="preserve">; </w:t>
      </w:r>
      <w:r w:rsidRPr="003A46E1">
        <w:rPr>
          <w:sz w:val="22"/>
          <w:szCs w:val="22"/>
        </w:rPr>
        <w:t xml:space="preserve">Email: </w:t>
      </w:r>
      <w:hyperlink r:id="rId16" w:history="1">
        <w:r w:rsidRPr="003A46E1">
          <w:rPr>
            <w:rStyle w:val="Hyperlink"/>
            <w:sz w:val="22"/>
            <w:szCs w:val="22"/>
          </w:rPr>
          <w:t>mwbc@unc.edu</w:t>
        </w:r>
      </w:hyperlink>
      <w:r w:rsidRPr="003A46E1">
        <w:rPr>
          <w:sz w:val="22"/>
          <w:szCs w:val="22"/>
        </w:rPr>
        <w:t xml:space="preserve"> </w:t>
      </w:r>
    </w:p>
    <w:p w14:paraId="14C1EE37" w14:textId="77777777" w:rsidR="00B85886" w:rsidRPr="003A46E1" w:rsidRDefault="00B85886" w:rsidP="00B85886">
      <w:pPr>
        <w:jc w:val="both"/>
        <w:rPr>
          <w:sz w:val="22"/>
          <w:szCs w:val="22"/>
        </w:rPr>
      </w:pPr>
      <w:r w:rsidRPr="003A46E1">
        <w:rPr>
          <w:sz w:val="22"/>
          <w:szCs w:val="22"/>
        </w:rPr>
        <w:t xml:space="preserve"> </w:t>
      </w:r>
    </w:p>
    <w:p w14:paraId="6EDC69C7" w14:textId="77777777" w:rsidR="00B85886" w:rsidRPr="003A46E1" w:rsidRDefault="00B85886" w:rsidP="00B85886">
      <w:pPr>
        <w:jc w:val="both"/>
        <w:rPr>
          <w:b/>
          <w:bCs/>
          <w:sz w:val="22"/>
          <w:szCs w:val="22"/>
        </w:rPr>
      </w:pPr>
      <w:r w:rsidRPr="003A46E1">
        <w:rPr>
          <w:b/>
          <w:bCs/>
          <w:sz w:val="22"/>
          <w:szCs w:val="22"/>
        </w:rPr>
        <w:t>Mohammadjavad Javadinasr</w:t>
      </w:r>
    </w:p>
    <w:p w14:paraId="18D2E12B" w14:textId="77777777" w:rsidR="00B85886" w:rsidRPr="003A46E1" w:rsidRDefault="00B85886" w:rsidP="00B85886">
      <w:pPr>
        <w:jc w:val="both"/>
        <w:rPr>
          <w:sz w:val="22"/>
          <w:szCs w:val="22"/>
        </w:rPr>
      </w:pPr>
      <w:r w:rsidRPr="003A46E1">
        <w:rPr>
          <w:sz w:val="22"/>
          <w:szCs w:val="22"/>
        </w:rPr>
        <w:t>University of Illinois at Chicago, Department of Civil, Materials, and Environmental Engineering</w:t>
      </w:r>
    </w:p>
    <w:p w14:paraId="58FE3F0A" w14:textId="2B4A0B25" w:rsidR="00B85886" w:rsidRPr="003A46E1" w:rsidRDefault="00B85886" w:rsidP="00B85886">
      <w:pPr>
        <w:jc w:val="both"/>
        <w:rPr>
          <w:sz w:val="22"/>
          <w:szCs w:val="22"/>
        </w:rPr>
      </w:pPr>
      <w:r w:rsidRPr="003A46E1">
        <w:rPr>
          <w:sz w:val="22"/>
          <w:szCs w:val="22"/>
        </w:rPr>
        <w:t>842 W. Taylor St., Chicago, IL 60607</w:t>
      </w:r>
      <w:r w:rsidR="003A46E1" w:rsidRPr="003A46E1">
        <w:rPr>
          <w:sz w:val="22"/>
          <w:szCs w:val="22"/>
        </w:rPr>
        <w:t xml:space="preserve">; </w:t>
      </w:r>
      <w:r w:rsidRPr="003A46E1">
        <w:rPr>
          <w:sz w:val="22"/>
          <w:szCs w:val="22"/>
        </w:rPr>
        <w:t xml:space="preserve">Email: </w:t>
      </w:r>
      <w:hyperlink r:id="rId17" w:history="1">
        <w:r w:rsidRPr="003A46E1">
          <w:rPr>
            <w:rStyle w:val="Hyperlink"/>
            <w:sz w:val="22"/>
            <w:szCs w:val="22"/>
          </w:rPr>
          <w:t>mjavad2@uic.edu</w:t>
        </w:r>
      </w:hyperlink>
      <w:r w:rsidRPr="003A46E1">
        <w:rPr>
          <w:sz w:val="22"/>
          <w:szCs w:val="22"/>
        </w:rPr>
        <w:t xml:space="preserve"> </w:t>
      </w:r>
    </w:p>
    <w:p w14:paraId="2CC5568C" w14:textId="77FA2570" w:rsidR="00B85886" w:rsidRPr="003A46E1" w:rsidRDefault="00B85886" w:rsidP="00B85886">
      <w:pPr>
        <w:jc w:val="both"/>
        <w:rPr>
          <w:sz w:val="22"/>
          <w:szCs w:val="22"/>
        </w:rPr>
      </w:pPr>
    </w:p>
    <w:p w14:paraId="299612A0" w14:textId="77777777" w:rsidR="00B85886" w:rsidRPr="003A46E1" w:rsidRDefault="00B85886" w:rsidP="00B85886">
      <w:pPr>
        <w:jc w:val="both"/>
        <w:rPr>
          <w:b/>
          <w:bCs/>
          <w:sz w:val="22"/>
          <w:szCs w:val="22"/>
        </w:rPr>
      </w:pPr>
      <w:r w:rsidRPr="003A46E1">
        <w:rPr>
          <w:b/>
          <w:bCs/>
          <w:sz w:val="22"/>
          <w:szCs w:val="22"/>
        </w:rPr>
        <w:t>Rishabh Chauhan</w:t>
      </w:r>
    </w:p>
    <w:p w14:paraId="7D554ED3" w14:textId="77777777" w:rsidR="00B85886" w:rsidRPr="003A46E1" w:rsidRDefault="00B85886" w:rsidP="00B85886">
      <w:pPr>
        <w:jc w:val="both"/>
        <w:rPr>
          <w:sz w:val="22"/>
          <w:szCs w:val="22"/>
        </w:rPr>
      </w:pPr>
      <w:r w:rsidRPr="003A46E1">
        <w:rPr>
          <w:sz w:val="22"/>
          <w:szCs w:val="22"/>
        </w:rPr>
        <w:t>University of Illinois at Chicago, Department of Civil, Materials, and Environmental Engineering</w:t>
      </w:r>
    </w:p>
    <w:p w14:paraId="2EF420E5" w14:textId="04F25344" w:rsidR="00B85886" w:rsidRPr="003A46E1" w:rsidRDefault="00B85886" w:rsidP="00B85886">
      <w:pPr>
        <w:jc w:val="both"/>
        <w:rPr>
          <w:sz w:val="22"/>
          <w:szCs w:val="22"/>
        </w:rPr>
      </w:pPr>
      <w:r w:rsidRPr="003A46E1">
        <w:rPr>
          <w:sz w:val="22"/>
          <w:szCs w:val="22"/>
        </w:rPr>
        <w:t xml:space="preserve">842 W. Taylor St., Chicago, IL 60607; Email: </w:t>
      </w:r>
      <w:hyperlink r:id="rId18" w:history="1">
        <w:r w:rsidRPr="003A46E1">
          <w:rPr>
            <w:rStyle w:val="Hyperlink"/>
            <w:sz w:val="22"/>
            <w:szCs w:val="22"/>
          </w:rPr>
          <w:t>rchauh6@uic.edu</w:t>
        </w:r>
      </w:hyperlink>
      <w:r w:rsidRPr="003A46E1">
        <w:rPr>
          <w:sz w:val="22"/>
          <w:szCs w:val="22"/>
        </w:rPr>
        <w:t xml:space="preserve">  </w:t>
      </w:r>
    </w:p>
    <w:p w14:paraId="669EC077" w14:textId="77777777" w:rsidR="00B85886" w:rsidRPr="003A46E1" w:rsidRDefault="00B85886" w:rsidP="00B85886">
      <w:pPr>
        <w:jc w:val="both"/>
        <w:rPr>
          <w:sz w:val="22"/>
          <w:szCs w:val="22"/>
        </w:rPr>
      </w:pPr>
      <w:r w:rsidRPr="003A46E1">
        <w:rPr>
          <w:sz w:val="22"/>
          <w:szCs w:val="22"/>
        </w:rPr>
        <w:t xml:space="preserve"> </w:t>
      </w:r>
    </w:p>
    <w:p w14:paraId="734A75CF" w14:textId="77777777" w:rsidR="00B85886" w:rsidRPr="003A46E1" w:rsidRDefault="00B85886" w:rsidP="00B85886">
      <w:pPr>
        <w:jc w:val="both"/>
        <w:rPr>
          <w:b/>
          <w:bCs/>
          <w:sz w:val="22"/>
          <w:szCs w:val="22"/>
        </w:rPr>
      </w:pPr>
      <w:r w:rsidRPr="003A46E1">
        <w:rPr>
          <w:b/>
          <w:bCs/>
          <w:sz w:val="22"/>
          <w:szCs w:val="22"/>
        </w:rPr>
        <w:t>Abolfazl (Kouros) Mohammadian</w:t>
      </w:r>
    </w:p>
    <w:p w14:paraId="0A968B93" w14:textId="77777777" w:rsidR="00B85886" w:rsidRPr="003A46E1" w:rsidRDefault="00B85886" w:rsidP="00B85886">
      <w:pPr>
        <w:jc w:val="both"/>
        <w:rPr>
          <w:sz w:val="22"/>
          <w:szCs w:val="22"/>
        </w:rPr>
      </w:pPr>
      <w:r w:rsidRPr="003A46E1">
        <w:rPr>
          <w:sz w:val="22"/>
          <w:szCs w:val="22"/>
        </w:rPr>
        <w:t>University of Illinois at Chicago, Department of Civil, Materials, and Environmental Engineering</w:t>
      </w:r>
    </w:p>
    <w:p w14:paraId="4A11A933" w14:textId="11339974" w:rsidR="00B85886" w:rsidRPr="003A46E1" w:rsidRDefault="00B85886" w:rsidP="00B85886">
      <w:pPr>
        <w:jc w:val="both"/>
        <w:rPr>
          <w:sz w:val="22"/>
          <w:szCs w:val="22"/>
        </w:rPr>
      </w:pPr>
      <w:r w:rsidRPr="003A46E1">
        <w:rPr>
          <w:sz w:val="22"/>
          <w:szCs w:val="22"/>
        </w:rPr>
        <w:t xml:space="preserve">842 W. Taylor St., Chicago, IL 60607; Email: </w:t>
      </w:r>
      <w:hyperlink r:id="rId19" w:history="1">
        <w:r w:rsidRPr="003A46E1">
          <w:rPr>
            <w:rStyle w:val="Hyperlink"/>
            <w:sz w:val="22"/>
            <w:szCs w:val="22"/>
          </w:rPr>
          <w:t>kouros@uic.edu</w:t>
        </w:r>
      </w:hyperlink>
      <w:r w:rsidRPr="003A46E1">
        <w:rPr>
          <w:sz w:val="22"/>
          <w:szCs w:val="22"/>
        </w:rPr>
        <w:t xml:space="preserve">  </w:t>
      </w:r>
    </w:p>
    <w:p w14:paraId="2294F19B" w14:textId="77777777" w:rsidR="00B85886" w:rsidRPr="003A46E1" w:rsidRDefault="00B85886" w:rsidP="00B85886">
      <w:pPr>
        <w:jc w:val="both"/>
        <w:rPr>
          <w:sz w:val="22"/>
          <w:szCs w:val="22"/>
        </w:rPr>
      </w:pPr>
      <w:r w:rsidRPr="003A46E1">
        <w:rPr>
          <w:sz w:val="22"/>
          <w:szCs w:val="22"/>
        </w:rPr>
        <w:t xml:space="preserve"> </w:t>
      </w:r>
    </w:p>
    <w:p w14:paraId="47058640" w14:textId="77777777" w:rsidR="00B85886" w:rsidRPr="003A46E1" w:rsidRDefault="00B85886" w:rsidP="00B85886">
      <w:pPr>
        <w:jc w:val="both"/>
        <w:rPr>
          <w:b/>
          <w:bCs/>
          <w:sz w:val="22"/>
          <w:szCs w:val="22"/>
        </w:rPr>
      </w:pPr>
      <w:r w:rsidRPr="003A46E1">
        <w:rPr>
          <w:b/>
          <w:bCs/>
          <w:sz w:val="22"/>
          <w:szCs w:val="22"/>
        </w:rPr>
        <w:t>Sybil Derrible</w:t>
      </w:r>
    </w:p>
    <w:p w14:paraId="39FC0EE8" w14:textId="77777777" w:rsidR="00B85886" w:rsidRPr="003A46E1" w:rsidRDefault="00B85886" w:rsidP="00B85886">
      <w:pPr>
        <w:jc w:val="both"/>
        <w:rPr>
          <w:sz w:val="22"/>
          <w:szCs w:val="22"/>
        </w:rPr>
      </w:pPr>
      <w:r w:rsidRPr="003A46E1">
        <w:rPr>
          <w:sz w:val="22"/>
          <w:szCs w:val="22"/>
        </w:rPr>
        <w:t>University of Illinois at Chicago, Department of Civil, Materials, and Environmental Engineering</w:t>
      </w:r>
    </w:p>
    <w:p w14:paraId="5C57DDD8" w14:textId="509E229A" w:rsidR="003B4ACC" w:rsidRPr="003A46E1" w:rsidRDefault="00B85886" w:rsidP="005E1FE0">
      <w:pPr>
        <w:jc w:val="both"/>
        <w:rPr>
          <w:sz w:val="22"/>
          <w:szCs w:val="22"/>
        </w:rPr>
      </w:pPr>
      <w:r w:rsidRPr="003A46E1">
        <w:rPr>
          <w:sz w:val="22"/>
          <w:szCs w:val="22"/>
        </w:rPr>
        <w:t xml:space="preserve">842 W. Taylor St., Chicago, IL 60607; Email: </w:t>
      </w:r>
      <w:hyperlink r:id="rId20" w:history="1">
        <w:r w:rsidRPr="003A46E1">
          <w:rPr>
            <w:rStyle w:val="Hyperlink"/>
            <w:sz w:val="22"/>
            <w:szCs w:val="22"/>
          </w:rPr>
          <w:t>derrible@uic.edu</w:t>
        </w:r>
      </w:hyperlink>
      <w:r w:rsidRPr="003A46E1">
        <w:rPr>
          <w:sz w:val="22"/>
          <w:szCs w:val="22"/>
        </w:rPr>
        <w:t xml:space="preserve"> </w:t>
      </w:r>
      <w:bookmarkEnd w:id="0"/>
    </w:p>
    <w:p w14:paraId="00A0B693" w14:textId="293FC54C" w:rsidR="007112BE" w:rsidRDefault="007112BE" w:rsidP="003B4ACC">
      <w:pPr>
        <w:rPr>
          <w:i/>
          <w:iCs/>
        </w:rPr>
        <w:sectPr w:rsidR="007112BE" w:rsidSect="003A46E1">
          <w:footerReference w:type="default" r:id="rId21"/>
          <w:footerReference w:type="first" r:id="rId22"/>
          <w:pgSz w:w="12240" w:h="15840"/>
          <w:pgMar w:top="1440" w:right="1440" w:bottom="1440" w:left="1440" w:header="720" w:footer="720" w:gutter="0"/>
          <w:cols w:space="720"/>
          <w:docGrid w:linePitch="360"/>
        </w:sectPr>
      </w:pPr>
    </w:p>
    <w:p w14:paraId="28AA3FC9" w14:textId="3555638F" w:rsidR="00511271" w:rsidRPr="00EA35D6" w:rsidRDefault="001B0EDB">
      <w:pPr>
        <w:rPr>
          <w:b/>
          <w:color w:val="000000" w:themeColor="text1"/>
        </w:rPr>
      </w:pPr>
      <w:r w:rsidRPr="00EA35D6">
        <w:rPr>
          <w:b/>
          <w:color w:val="000000" w:themeColor="text1"/>
        </w:rPr>
        <w:lastRenderedPageBreak/>
        <w:t>ABSTR</w:t>
      </w:r>
      <w:r w:rsidR="003F7D46" w:rsidRPr="00EA35D6">
        <w:rPr>
          <w:b/>
          <w:color w:val="000000" w:themeColor="text1"/>
        </w:rPr>
        <w:t>A</w:t>
      </w:r>
      <w:r w:rsidRPr="00EA35D6">
        <w:rPr>
          <w:b/>
          <w:color w:val="000000" w:themeColor="text1"/>
        </w:rPr>
        <w:t>CT</w:t>
      </w:r>
    </w:p>
    <w:p w14:paraId="0E55CFB9" w14:textId="1AF365AC" w:rsidR="000E64B2" w:rsidRPr="003511DE" w:rsidRDefault="00FB02B0" w:rsidP="000E64B2">
      <w:pPr>
        <w:jc w:val="both"/>
        <w:textAlignment w:val="baseline"/>
        <w:rPr>
          <w:color w:val="000000"/>
        </w:rPr>
      </w:pPr>
      <w:r>
        <w:rPr>
          <w:color w:val="000000"/>
        </w:rPr>
        <w:t>The</w:t>
      </w:r>
      <w:r w:rsidR="000E64B2">
        <w:rPr>
          <w:color w:val="000000"/>
        </w:rPr>
        <w:t xml:space="preserve"> COVID-19 pandemic has brought about transformative changes in human activity-travel patterns.</w:t>
      </w:r>
      <w:r w:rsidR="000E64B2" w:rsidRPr="003511DE">
        <w:rPr>
          <w:color w:val="000000"/>
        </w:rPr>
        <w:t xml:space="preserve"> </w:t>
      </w:r>
      <w:r w:rsidR="000E64B2">
        <w:rPr>
          <w:color w:val="000000"/>
        </w:rPr>
        <w:t xml:space="preserve">These lifestyle changes were naturally accompanied by and associated with changes in transportation mode use and work modalities. In the United States, most transit agencies are still grappling with lower ridership levels, thus signifying the onset of a new normal for the future of transit. </w:t>
      </w:r>
      <w:r w:rsidR="000E64B2">
        <w:rPr>
          <w:color w:val="222222"/>
          <w:shd w:val="clear" w:color="auto" w:fill="FFFFFF"/>
        </w:rPr>
        <w:t xml:space="preserve">This paper addresses this </w:t>
      </w:r>
      <w:r>
        <w:rPr>
          <w:color w:val="222222"/>
          <w:shd w:val="clear" w:color="auto" w:fill="FFFFFF"/>
        </w:rPr>
        <w:t>challenge</w:t>
      </w:r>
      <w:r w:rsidR="000E64B2">
        <w:rPr>
          <w:color w:val="222222"/>
          <w:shd w:val="clear" w:color="auto" w:fill="FFFFFF"/>
        </w:rPr>
        <w:t xml:space="preserve"> using a novel panel survey data set collected for a representative sample of individuals from across the United States. The study involved the estimation of a panel multinomial probit model of mode choice to capture both socio-economic effects and period (pre-, during-, and post-COVID) effects</w:t>
      </w:r>
      <w:r>
        <w:rPr>
          <w:color w:val="222222"/>
          <w:shd w:val="clear" w:color="auto" w:fill="FFFFFF"/>
        </w:rPr>
        <w:t xml:space="preserve"> that contribute to changes in mode choice</w:t>
      </w:r>
      <w:r w:rsidR="000E64B2">
        <w:rPr>
          <w:color w:val="222222"/>
          <w:shd w:val="clear" w:color="auto" w:fill="FFFFFF"/>
        </w:rPr>
        <w:t xml:space="preserve">. </w:t>
      </w:r>
      <w:r w:rsidR="00B41495" w:rsidRPr="003511DE">
        <w:rPr>
          <w:color w:val="000000"/>
        </w:rPr>
        <w:t xml:space="preserve">This paper provides rich insights into the evolution of </w:t>
      </w:r>
      <w:r w:rsidR="00B41495">
        <w:rPr>
          <w:color w:val="000000"/>
        </w:rPr>
        <w:t xml:space="preserve">commute </w:t>
      </w:r>
      <w:r w:rsidR="00B41495" w:rsidRPr="003511DE">
        <w:rPr>
          <w:color w:val="000000"/>
        </w:rPr>
        <w:t xml:space="preserve">mode use as a result of the pandemic, with a particular focus on public transit. Through </w:t>
      </w:r>
      <w:r>
        <w:rPr>
          <w:color w:val="000000"/>
        </w:rPr>
        <w:t>a rigorous modeling approach</w:t>
      </w:r>
      <w:r w:rsidR="00B41495" w:rsidRPr="003511DE">
        <w:rPr>
          <w:color w:val="000000"/>
        </w:rPr>
        <w:t>, this paper provid</w:t>
      </w:r>
      <w:r w:rsidR="00B41495">
        <w:rPr>
          <w:color w:val="000000"/>
        </w:rPr>
        <w:t>es</w:t>
      </w:r>
      <w:r w:rsidR="00B41495" w:rsidRPr="003511DE">
        <w:rPr>
          <w:color w:val="000000"/>
        </w:rPr>
        <w:t xml:space="preserve"> a deep understanding of how transit use has evolved, how it is likely to evolve into the future, and the </w:t>
      </w:r>
      <w:r w:rsidR="00B41495">
        <w:rPr>
          <w:color w:val="000000"/>
        </w:rPr>
        <w:t>socio-economic and demographic characteristics</w:t>
      </w:r>
      <w:r w:rsidR="00B41495" w:rsidRPr="003511DE">
        <w:rPr>
          <w:color w:val="000000"/>
        </w:rPr>
        <w:t xml:space="preserve"> that affect the evolution of (and expected future use of) public transit.</w:t>
      </w:r>
      <w:r w:rsidR="000E64B2" w:rsidRPr="000E64B2">
        <w:rPr>
          <w:color w:val="000000"/>
        </w:rPr>
        <w:t xml:space="preserve"> </w:t>
      </w:r>
      <w:r w:rsidR="000E64B2">
        <w:rPr>
          <w:color w:val="000000"/>
        </w:rPr>
        <w:t>Results suggest that transit patronage is likely to remain depressed by about 30 percent for the foreseeable future, in the absence of substantial changes in service configurations.</w:t>
      </w:r>
      <w:r w:rsidR="000E64B2" w:rsidRPr="000E64B2">
        <w:rPr>
          <w:color w:val="000000"/>
        </w:rPr>
        <w:t xml:space="preserve"> </w:t>
      </w:r>
      <w:r w:rsidR="000E64B2">
        <w:rPr>
          <w:color w:val="000000"/>
        </w:rPr>
        <w:t>This study also shows that minority groups and those living in higher density regions are more likely to exhibit transit use recovery in the post-pandemic period.</w:t>
      </w:r>
    </w:p>
    <w:p w14:paraId="7006C2DE" w14:textId="0CA3DDF7" w:rsidR="00B41495" w:rsidRPr="003511DE" w:rsidRDefault="00B41495" w:rsidP="00B41495">
      <w:pPr>
        <w:jc w:val="both"/>
        <w:textAlignment w:val="baseline"/>
        <w:rPr>
          <w:color w:val="000000"/>
        </w:rPr>
      </w:pPr>
    </w:p>
    <w:p w14:paraId="53A47114" w14:textId="6179E362" w:rsidR="001B0EDB" w:rsidRPr="00EA35D6" w:rsidRDefault="00C86856" w:rsidP="00FB02B0">
      <w:pPr>
        <w:jc w:val="both"/>
        <w:rPr>
          <w:b/>
          <w:color w:val="000000" w:themeColor="text1"/>
        </w:rPr>
      </w:pPr>
      <w:r w:rsidRPr="00EA35D6">
        <w:rPr>
          <w:b/>
          <w:bCs/>
        </w:rPr>
        <w:t xml:space="preserve">Keywords: </w:t>
      </w:r>
      <w:r w:rsidR="00B85886">
        <w:t>commute mode, transit ridership, transit recovery, COVID impacts, socio-economic effects</w:t>
      </w:r>
      <w:r w:rsidR="001B0EDB" w:rsidRPr="00EA35D6">
        <w:rPr>
          <w:b/>
          <w:color w:val="000000" w:themeColor="text1"/>
        </w:rPr>
        <w:br w:type="page"/>
      </w:r>
      <w:bookmarkStart w:id="1" w:name="_GoBack"/>
      <w:bookmarkEnd w:id="1"/>
    </w:p>
    <w:p w14:paraId="620ED4C1" w14:textId="765B0451" w:rsidR="007A2FE8" w:rsidRPr="007E10D3" w:rsidRDefault="007112BE" w:rsidP="007E10D3">
      <w:pPr>
        <w:pStyle w:val="Heading1"/>
      </w:pPr>
      <w:r w:rsidRPr="007E10D3">
        <w:lastRenderedPageBreak/>
        <w:t xml:space="preserve">INTRODUCTION </w:t>
      </w:r>
    </w:p>
    <w:p w14:paraId="43D0A90D" w14:textId="570DD688" w:rsidR="00313564" w:rsidRDefault="00313564" w:rsidP="00313564">
      <w:pPr>
        <w:pStyle w:val="NormalWeb"/>
        <w:spacing w:before="0" w:beforeAutospacing="0" w:after="0" w:afterAutospacing="0"/>
        <w:jc w:val="both"/>
        <w:textAlignment w:val="baseline"/>
        <w:rPr>
          <w:color w:val="000000"/>
        </w:rPr>
      </w:pPr>
      <w:r>
        <w:rPr>
          <w:color w:val="000000"/>
        </w:rPr>
        <w:t xml:space="preserve">Over the past two years, the COVID-19 pandemic has brought about transformative changes in mobility, human activity-travel patterns, mode use, work modalities, and means of interaction </w:t>
      </w:r>
      <w:r w:rsidR="007E10D3">
        <w:rPr>
          <w:color w:val="000000"/>
        </w:rPr>
        <w:t>(</w:t>
      </w:r>
      <w:proofErr w:type="spellStart"/>
      <w:r w:rsidR="007E10D3">
        <w:rPr>
          <w:color w:val="000000"/>
        </w:rPr>
        <w:t>Tirachini</w:t>
      </w:r>
      <w:proofErr w:type="spellEnd"/>
      <w:r w:rsidR="007E10D3">
        <w:rPr>
          <w:color w:val="000000"/>
        </w:rPr>
        <w:t xml:space="preserve"> and Cats, 2020; Matson et al., 2021; De Vos, 2020</w:t>
      </w:r>
      <w:r>
        <w:rPr>
          <w:color w:val="000000"/>
        </w:rPr>
        <w:t>). Concerns about public health and welfare, and the potential harmful effects of virus spread, motivated many jurisdictions to implement lockdowns, stay-at-home mandates, and business closures. Employers quickly transitioned their employees (wherever possible) to work-from-home (WFH), educational institutions pivoted to remote learning modalities, stores and restaurants offered options to order goods and services online and have them delivered or available for contactless pickup, thus enabling a drastic reduction in the need to travel and engage in face-to-face interactions (</w:t>
      </w:r>
      <w:r w:rsidR="007E10D3">
        <w:rPr>
          <w:color w:val="000000"/>
        </w:rPr>
        <w:t xml:space="preserve">Wang et al., 2021; </w:t>
      </w:r>
      <w:r w:rsidR="007E10D3">
        <w:t>Shamshiripour et al., 2020</w:t>
      </w:r>
      <w:r>
        <w:rPr>
          <w:color w:val="000000"/>
        </w:rPr>
        <w:t>).</w:t>
      </w:r>
    </w:p>
    <w:p w14:paraId="36F23A41" w14:textId="13EC7F91" w:rsidR="00313564" w:rsidRPr="007E10D3" w:rsidRDefault="00313564" w:rsidP="007E10D3">
      <w:pPr>
        <w:jc w:val="both"/>
      </w:pPr>
      <w:r>
        <w:rPr>
          <w:color w:val="000000"/>
        </w:rPr>
        <w:tab/>
        <w:t>As a result of these changes, society experienced very significant changes across all aspects of life. The amount of travel undertaken for commute and non-commute purposes dropped significantly during the pandemic (</w:t>
      </w:r>
      <w:r w:rsidR="007E10D3">
        <w:t xml:space="preserve">Javadinasr et al., 2021; </w:t>
      </w:r>
      <w:r w:rsidR="007E10D3">
        <w:rPr>
          <w:color w:val="000000"/>
        </w:rPr>
        <w:t xml:space="preserve">Park et al., 2022; </w:t>
      </w:r>
      <w:r w:rsidR="007E10D3">
        <w:t>Mohammadi et al., 2022</w:t>
      </w:r>
      <w:r>
        <w:rPr>
          <w:color w:val="000000"/>
        </w:rPr>
        <w:t>). With the ability to work, learn, shop and order food, and conduct business from home, individuals engaged in less travel and activity engagement outside home. These lifestyle changes were naturally accompanied by and associated with changes in transportation mode use. In particular, transit use dropped dramatically, partly due to public health concerns related to using shared modes of mobility and partly due to the reduced need for many to use transit in the wake of greater levels of home-based work and virtual activity engagement</w:t>
      </w:r>
      <w:r w:rsidR="007E10D3">
        <w:rPr>
          <w:color w:val="000000"/>
        </w:rPr>
        <w:t xml:space="preserve"> (Liu et al., 2020; </w:t>
      </w:r>
      <w:r w:rsidR="007E10D3">
        <w:t>Javadinasr et al., 2021)</w:t>
      </w:r>
      <w:r>
        <w:rPr>
          <w:color w:val="000000"/>
        </w:rPr>
        <w:t xml:space="preserve">. Many transit agencies have experienced substantial reductions in transit ridership, and the recovery of transit ridership, even as the pandemic has waned in 2022, has been slow and tepid. In the United States, most transit agencies have not even recovered one-half of the pre-pandemic ridership levels, thus signifying the onset of a new normal for the future of transit </w:t>
      </w:r>
      <w:r w:rsidR="007E10D3">
        <w:rPr>
          <w:color w:val="000000"/>
        </w:rPr>
        <w:t>(</w:t>
      </w:r>
      <w:r w:rsidR="00295687">
        <w:rPr>
          <w:color w:val="000000"/>
        </w:rPr>
        <w:t xml:space="preserve">Salon et al., 2021; </w:t>
      </w:r>
      <w:r w:rsidR="007E10D3">
        <w:rPr>
          <w:color w:val="000000"/>
        </w:rPr>
        <w:t>Liu et al., 2020</w:t>
      </w:r>
      <w:r w:rsidR="007E10D3">
        <w:t>)</w:t>
      </w:r>
    </w:p>
    <w:p w14:paraId="05B1A3FD" w14:textId="72E68935" w:rsidR="00313564" w:rsidRDefault="00313564" w:rsidP="00313564">
      <w:pPr>
        <w:pStyle w:val="NormalWeb"/>
        <w:spacing w:before="0" w:beforeAutospacing="0" w:after="0" w:afterAutospacing="0"/>
        <w:ind w:firstLine="720"/>
        <w:jc w:val="both"/>
        <w:textAlignment w:val="baseline"/>
        <w:rPr>
          <w:color w:val="000000"/>
        </w:rPr>
      </w:pPr>
      <w:r>
        <w:rPr>
          <w:color w:val="000000"/>
        </w:rPr>
        <w:t>Transit agencies are grappling with the implications of substantial drops in ridership and associated fare revenue, and are being forced into changing service levels (e.g., frequency) and service coverage (both spatially and temporally). These reductions in service levels are further exacerbating the situation as people find it impractical to use transit to meet their mobility needs and increasingly choose to use mobility-as-a-service (</w:t>
      </w:r>
      <w:proofErr w:type="spellStart"/>
      <w:r>
        <w:rPr>
          <w:color w:val="000000"/>
        </w:rPr>
        <w:t>MaaS</w:t>
      </w:r>
      <w:proofErr w:type="spellEnd"/>
      <w:r>
        <w:rPr>
          <w:color w:val="000000"/>
        </w:rPr>
        <w:t>) or other modes to travel (</w:t>
      </w:r>
      <w:r w:rsidR="007E10D3">
        <w:rPr>
          <w:color w:val="000000"/>
        </w:rPr>
        <w:t xml:space="preserve">Brown and Williams, 2021; </w:t>
      </w:r>
      <w:proofErr w:type="spellStart"/>
      <w:r w:rsidR="007E10D3">
        <w:rPr>
          <w:color w:val="000000"/>
        </w:rPr>
        <w:t>Bhaduri</w:t>
      </w:r>
      <w:proofErr w:type="spellEnd"/>
      <w:r w:rsidR="007E10D3">
        <w:rPr>
          <w:color w:val="000000"/>
        </w:rPr>
        <w:t xml:space="preserve"> et al., 2020)</w:t>
      </w:r>
      <w:r>
        <w:rPr>
          <w:color w:val="000000"/>
        </w:rPr>
        <w:t>. Transit was already experiencing a slow decline in ridership in the pre-pandemic era due to a healthy economy (that facilitated high levels of car ownership), affordable fuel prices, and widespread availability of mobility-on-demand services that offered very flexible and convenient transportation. The pandemic has greatly accelerated the reduction in transit use and the transition to other modes of transportation that are perceived as safer (both from a health and a crime standpoint) and more convenient. With employers and employees increasingly embracing work-from-home and hybrid work modalities, hopes for a rapid and full recovery of transit ridership are increasingly fading (</w:t>
      </w:r>
      <w:r w:rsidR="007E10D3">
        <w:rPr>
          <w:color w:val="000000"/>
        </w:rPr>
        <w:t>Vickerman, 2021</w:t>
      </w:r>
      <w:r>
        <w:rPr>
          <w:color w:val="000000"/>
        </w:rPr>
        <w:t>).  </w:t>
      </w:r>
    </w:p>
    <w:p w14:paraId="0AECC242" w14:textId="3E9D2BEC" w:rsidR="00313564" w:rsidRDefault="00313564" w:rsidP="00313564">
      <w:pPr>
        <w:pStyle w:val="NormalWeb"/>
        <w:spacing w:before="0" w:beforeAutospacing="0" w:after="0" w:afterAutospacing="0"/>
        <w:ind w:firstLine="720"/>
        <w:jc w:val="both"/>
        <w:textAlignment w:val="baseline"/>
        <w:rPr>
          <w:color w:val="000000"/>
        </w:rPr>
      </w:pPr>
      <w:r>
        <w:rPr>
          <w:color w:val="000000"/>
        </w:rPr>
        <w:t>Transit is, however, a very important mode of transportation that serves as a critical lifeline for many individuals. Transit serves the mobility needs of minorities, low-income individuals, individuals unable to own or operate a private vehicle, individuals with mobility limitations, and workers who must travel to service-oriented jobs. If transit services were to decline, many of these individuals may find it difficult to meet their commute and travel needs, especially because mobility-on-demand services (such as ridehailing services) continue to be prohibitively expensive for daily/frequent use. </w:t>
      </w:r>
      <w:proofErr w:type="gramStart"/>
      <w:r>
        <w:rPr>
          <w:color w:val="000000"/>
        </w:rPr>
        <w:t>Thus</w:t>
      </w:r>
      <w:proofErr w:type="gramEnd"/>
      <w:r>
        <w:rPr>
          <w:color w:val="000000"/>
        </w:rPr>
        <w:t xml:space="preserve"> the future of transit is of great concern for transportation planners, </w:t>
      </w:r>
      <w:r>
        <w:rPr>
          <w:color w:val="000000"/>
        </w:rPr>
        <w:lastRenderedPageBreak/>
        <w:t>policymakers, businesses, and individuals who have come to rely on transit for meeting mobility needs. </w:t>
      </w:r>
    </w:p>
    <w:p w14:paraId="37E50AEF" w14:textId="3D30261A" w:rsidR="00313564" w:rsidRDefault="00313564" w:rsidP="00313564">
      <w:pPr>
        <w:pStyle w:val="NormalWeb"/>
        <w:spacing w:before="0" w:beforeAutospacing="0" w:after="0" w:afterAutospacing="0"/>
        <w:ind w:firstLine="720"/>
        <w:jc w:val="both"/>
        <w:textAlignment w:val="baseline"/>
        <w:rPr>
          <w:color w:val="000000"/>
        </w:rPr>
      </w:pPr>
      <w:r>
        <w:rPr>
          <w:color w:val="000000"/>
        </w:rPr>
        <w:t>It is therefore imperative to understand the evolution of transportation mode usage over the course of the pandemic and (expected) into the future, with a particular focus on transit use. Through such an analysis, it will be possible to understand the factors contributing to the drop in transit use, what transit users of the past (pre-COVID) are doing in the COVID era, and the degree to which transit use may or may not recover in the post-COVID era. In order to shed light on this evolutionary phenomenon, this study uses a unique panel data set derived from the COVID Future Survey study (</w:t>
      </w:r>
      <w:r w:rsidR="007E10D3">
        <w:rPr>
          <w:color w:val="000000"/>
        </w:rPr>
        <w:t>Chauhan et al., 2021)</w:t>
      </w:r>
      <w:r>
        <w:rPr>
          <w:color w:val="000000"/>
        </w:rPr>
        <w:t xml:space="preserve">. This nationwide survey in the United States provides very rich longitudinal data on the activity, travel, and mode use patterns of a large sample of individuals. The data provides information on what individuals did prior to and during the pandemic, and what they </w:t>
      </w:r>
      <w:r w:rsidRPr="007D7435">
        <w:rPr>
          <w:i/>
          <w:iCs/>
          <w:color w:val="000000"/>
        </w:rPr>
        <w:t>expect</w:t>
      </w:r>
      <w:r>
        <w:rPr>
          <w:color w:val="000000"/>
        </w:rPr>
        <w:t xml:space="preserve"> to do after the pandemic is no longer a threat (with respect to activity engagement, activity modality, and mode use).  </w:t>
      </w:r>
    </w:p>
    <w:p w14:paraId="68E14C10" w14:textId="77777777" w:rsidR="00313564" w:rsidRDefault="00313564" w:rsidP="00313564">
      <w:pPr>
        <w:pStyle w:val="NormalWeb"/>
        <w:spacing w:before="0" w:beforeAutospacing="0" w:after="0" w:afterAutospacing="0"/>
        <w:ind w:firstLine="720"/>
        <w:jc w:val="both"/>
        <w:textAlignment w:val="baseline"/>
        <w:rPr>
          <w:color w:val="000000"/>
        </w:rPr>
      </w:pPr>
      <w:r>
        <w:rPr>
          <w:color w:val="000000"/>
        </w:rPr>
        <w:t xml:space="preserve">The study employs a novel modeling approach to understand and quantify the evolution of transit use. The model considers </w:t>
      </w:r>
      <w:r w:rsidRPr="002C7791">
        <w:rPr>
          <w:i/>
          <w:iCs/>
          <w:color w:val="000000"/>
        </w:rPr>
        <w:t>three</w:t>
      </w:r>
      <w:r>
        <w:rPr>
          <w:b/>
          <w:bCs/>
          <w:i/>
          <w:iCs/>
          <w:color w:val="000000"/>
        </w:rPr>
        <w:t xml:space="preserve"> </w:t>
      </w:r>
      <w:r>
        <w:rPr>
          <w:color w:val="000000"/>
        </w:rPr>
        <w:t xml:space="preserve">time periods: before, during, and after (expected) the pandemic is considered no longer a threat. Because of the panel nature of the data set (where information is available for the same individual at three points in time), it is possible to determine the COVID effect on transit use, and separate this effect from other pure exogenous variable effects (such as those stemming from socio-economic and demographic variables). A set of exogenous variables including socio-economic and demographic attributes, built environment attributes, health concerns and perceptions of the virus, and work/occupation characteristics are included in the model. The model is a simple multinomial discrete choice model, but incorporates appropriate time period indicators so that COVID shift effects can be explicitly represented and estimated.  Through the consideration of three different time points (pre-pandemic, during the height of the pandemic, and expected post-pandemic), the study is able to show the extent to which COVID contributed to the fall in transit ridership during the height of the pandemic as well as the extent to which transit ridership is </w:t>
      </w:r>
      <w:r>
        <w:rPr>
          <w:i/>
          <w:iCs/>
          <w:color w:val="000000"/>
        </w:rPr>
        <w:t xml:space="preserve">expected </w:t>
      </w:r>
      <w:r>
        <w:rPr>
          <w:color w:val="000000"/>
        </w:rPr>
        <w:t xml:space="preserve">to recover following the pandemic. In addition, the model includes a series of latent attitudinal factors/constructs that capture attitudes, perceptions, and lifestyle preferences, and risk tolerance and risk averseness. Through such a comprehensive model specification, the study aims to unravel the short- and long-term effects of COVID on transit. Armed with such knowledge, it will be possible for transit agencies to formulate effective transit recovery strategies and plan for a longer-term significantly altered future state.  </w:t>
      </w:r>
    </w:p>
    <w:p w14:paraId="262FE877" w14:textId="112AA48D" w:rsidR="00313564" w:rsidRDefault="00313564" w:rsidP="00313564">
      <w:pPr>
        <w:pStyle w:val="NormalWeb"/>
        <w:spacing w:before="0" w:beforeAutospacing="0" w:after="0" w:afterAutospacing="0"/>
        <w:ind w:firstLine="720"/>
        <w:jc w:val="both"/>
        <w:textAlignment w:val="baseline"/>
        <w:rPr>
          <w:color w:val="000000"/>
        </w:rPr>
      </w:pPr>
      <w:r>
        <w:rPr>
          <w:color w:val="000000"/>
        </w:rPr>
        <w:t>The remainder of this paper is organized as follows. The next section presents a detailed description of the data and the endogenous variables of interest. The third section presents the modeling framework and methodology, followed by the fourth section that presents detailed model estimation results</w:t>
      </w:r>
      <w:r w:rsidR="000E64B2">
        <w:rPr>
          <w:color w:val="000000"/>
        </w:rPr>
        <w:t>. Then</w:t>
      </w:r>
      <w:r>
        <w:rPr>
          <w:color w:val="000000"/>
        </w:rPr>
        <w:t xml:space="preserve">, the fifth section </w:t>
      </w:r>
      <w:r w:rsidR="000E64B2">
        <w:rPr>
          <w:color w:val="000000"/>
        </w:rPr>
        <w:t xml:space="preserve">depicts the computation of exogenous variable and COVID shift effects. Finally, the sixth </w:t>
      </w:r>
      <w:proofErr w:type="spellStart"/>
      <w:r w:rsidR="000E64B2">
        <w:rPr>
          <w:color w:val="000000"/>
        </w:rPr>
        <w:t>sectin</w:t>
      </w:r>
      <w:proofErr w:type="spellEnd"/>
      <w:r w:rsidR="000E64B2">
        <w:rPr>
          <w:color w:val="000000"/>
        </w:rPr>
        <w:t xml:space="preserve"> </w:t>
      </w:r>
      <w:r>
        <w:rPr>
          <w:color w:val="000000"/>
        </w:rPr>
        <w:t>offers a discussion of the study implications and concluding thoughts.</w:t>
      </w:r>
    </w:p>
    <w:p w14:paraId="013C7C39" w14:textId="77777777" w:rsidR="003511DE" w:rsidRDefault="003511DE" w:rsidP="003511DE">
      <w:pPr>
        <w:pStyle w:val="NormalWeb"/>
        <w:spacing w:before="0" w:beforeAutospacing="0" w:after="0" w:afterAutospacing="0"/>
        <w:jc w:val="both"/>
        <w:textAlignment w:val="baseline"/>
        <w:rPr>
          <w:color w:val="000000"/>
        </w:rPr>
      </w:pPr>
    </w:p>
    <w:p w14:paraId="1A7E35F5" w14:textId="4D54B6AD" w:rsidR="00720320" w:rsidRPr="003511DE" w:rsidRDefault="003511DE" w:rsidP="007E10D3">
      <w:pPr>
        <w:pStyle w:val="Heading1"/>
      </w:pPr>
      <w:r>
        <w:t>D</w:t>
      </w:r>
      <w:r w:rsidR="007112BE">
        <w:t>ATA DESCRIPTION</w:t>
      </w:r>
    </w:p>
    <w:p w14:paraId="3C81026C" w14:textId="0D6A9A3A" w:rsidR="007112BE" w:rsidRDefault="007112BE" w:rsidP="007112BE">
      <w:pPr>
        <w:jc w:val="both"/>
        <w:textAlignment w:val="baseline"/>
        <w:rPr>
          <w:color w:val="000000"/>
        </w:rPr>
      </w:pPr>
      <w:r>
        <w:rPr>
          <w:color w:val="000000"/>
        </w:rPr>
        <w:t xml:space="preserve">This section presents an overview of the data set used in this study.  A description of the survey and a summary of sample socio-economic and demographic characteristics are presented first.  This is followed by a detailed description of the endogenous variable of interest (mode choice) and latent attitudinal factors.  </w:t>
      </w:r>
    </w:p>
    <w:p w14:paraId="4DAB5F89" w14:textId="02DA4C06" w:rsidR="007112BE" w:rsidRDefault="007112BE" w:rsidP="007112BE">
      <w:pPr>
        <w:jc w:val="both"/>
        <w:textAlignment w:val="baseline"/>
        <w:rPr>
          <w:color w:val="000000"/>
        </w:rPr>
      </w:pPr>
    </w:p>
    <w:p w14:paraId="0BA34073" w14:textId="77777777" w:rsidR="00742838" w:rsidRDefault="00742838" w:rsidP="007112BE">
      <w:pPr>
        <w:jc w:val="both"/>
        <w:textAlignment w:val="baseline"/>
        <w:rPr>
          <w:color w:val="000000"/>
        </w:rPr>
      </w:pPr>
    </w:p>
    <w:p w14:paraId="4C638B77" w14:textId="653BC073" w:rsidR="003511DE" w:rsidRDefault="007112BE" w:rsidP="007112BE">
      <w:pPr>
        <w:pStyle w:val="Heading1"/>
        <w:numPr>
          <w:ilvl w:val="0"/>
          <w:numId w:val="0"/>
        </w:numPr>
        <w:ind w:left="270" w:hanging="270"/>
      </w:pPr>
      <w:r>
        <w:lastRenderedPageBreak/>
        <w:t>2.1</w:t>
      </w:r>
      <w:r w:rsidR="00F72752">
        <w:t>.</w:t>
      </w:r>
      <w:r>
        <w:t xml:space="preserve"> </w:t>
      </w:r>
      <w:r w:rsidR="003511DE">
        <w:t>The COVID Future Survey and Sample Characteristics</w:t>
      </w:r>
    </w:p>
    <w:p w14:paraId="73B8E0A5" w14:textId="2BF77716" w:rsidR="00F77A26" w:rsidRDefault="00574654" w:rsidP="007112BE">
      <w:pPr>
        <w:pStyle w:val="NormalWeb"/>
        <w:spacing w:before="0" w:beforeAutospacing="0" w:after="0" w:afterAutospacing="0"/>
        <w:jc w:val="both"/>
        <w:textAlignment w:val="baseline"/>
        <w:rPr>
          <w:color w:val="000000"/>
        </w:rPr>
      </w:pPr>
      <w:r>
        <w:rPr>
          <w:color w:val="000000"/>
        </w:rPr>
        <w:t xml:space="preserve">The data set used in this study is derived </w:t>
      </w:r>
      <w:r w:rsidR="00162462">
        <w:rPr>
          <w:color w:val="000000"/>
        </w:rPr>
        <w:t xml:space="preserve">from the COVID Future Survey, a nationwide panel survey conducted in the United States. </w:t>
      </w:r>
      <w:r w:rsidR="00F77A26">
        <w:rPr>
          <w:color w:val="000000"/>
        </w:rPr>
        <w:t xml:space="preserve">The online panel survey gathered detailed information about socio-economic and demographic attributes, travel and mobility choices, attitudes and perceptions, lifestyle and modal preferences, work and education modalities (in-person, virtual, hybrid), activity engagement patterns (including virtual activity engagement), technology use patterns, and mode use for commute and non-commute travel.  Participants were recruited via multiple methods to help mitigate any sampling biases that may arise from the use of a single recruitment method. Recruitment methods included the use of an online survey panel, outreach to a large random sample of e-mail addresses purchased from a commercial vendor, and outreach to a convenience sample of contacts and colleagues through social media and personal communications.  </w:t>
      </w:r>
    </w:p>
    <w:p w14:paraId="699AB148" w14:textId="54BE536C" w:rsidR="00DF584A" w:rsidRDefault="00F77A26" w:rsidP="00F77A26">
      <w:pPr>
        <w:pStyle w:val="NormalWeb"/>
        <w:spacing w:before="0" w:beforeAutospacing="0" w:after="0" w:afterAutospacing="0"/>
        <w:ind w:firstLine="720"/>
        <w:jc w:val="both"/>
        <w:textAlignment w:val="baseline"/>
        <w:rPr>
          <w:color w:val="000000"/>
        </w:rPr>
      </w:pPr>
      <w:r>
        <w:rPr>
          <w:color w:val="000000"/>
        </w:rPr>
        <w:t xml:space="preserve">The longitudinal panel survey was administered at different time points throughout the pandemic to track changes in activity and mobility choices over time (as external and internal household/personal circumstances changed). The first wave of the survey was conducted soon after the onset of the pandemic in the United States, during the period of April 2020 through October 2020. A total of 9,912 individuals responded to the survey. In addition to providing information about what they were doing (in terms of activity-travel patterns and mode use) during the pandemic, the respondents provided information about their pre-pandemic behaviors and mobility choices. </w:t>
      </w:r>
      <w:r w:rsidR="00582929">
        <w:rPr>
          <w:color w:val="000000"/>
        </w:rPr>
        <w:t xml:space="preserve">The second wave of the survey was administered to the first-wave respondent sample during November 2020 through May 2021, a period during which vaccinations were rolled out to increasingly larger segments of the population. A total of 3,093 individuals responded to the second wave of the survey.  Finally, the third wave of the survey was administered during October-November 2021.  By the time the third wave was administered, vaccinations were widely available.  A total of 2,860 individuals responded to the third wave of the survey. </w:t>
      </w:r>
    </w:p>
    <w:p w14:paraId="6A2812BC" w14:textId="2BA784C2" w:rsidR="007E10D3" w:rsidRDefault="000E64B2" w:rsidP="00DF584A">
      <w:pPr>
        <w:pStyle w:val="NormalWeb"/>
        <w:spacing w:before="0" w:beforeAutospacing="0" w:after="0" w:afterAutospacing="0"/>
        <w:ind w:firstLine="720"/>
        <w:jc w:val="both"/>
        <w:textAlignment w:val="baseline"/>
        <w:rPr>
          <w:color w:val="000000"/>
        </w:rPr>
      </w:pPr>
      <w:r>
        <w:rPr>
          <w:color w:val="000000"/>
        </w:rPr>
        <w:t>T</w:t>
      </w:r>
      <w:r w:rsidR="00DF584A">
        <w:rPr>
          <w:color w:val="000000"/>
        </w:rPr>
        <w:t>he COVID Future Survey yielded a rich longitudinal panel data set for about 2,000 individuals across the United States</w:t>
      </w:r>
      <w:r>
        <w:rPr>
          <w:color w:val="000000"/>
        </w:rPr>
        <w:t xml:space="preserve"> who responded to all three waves</w:t>
      </w:r>
      <w:r w:rsidR="00DF584A">
        <w:rPr>
          <w:color w:val="000000"/>
        </w:rPr>
        <w:t xml:space="preserve">. In each wave of the survey, individuals answered questions about their activities and mobility choices at the time that they were responding to the survey and about what they </w:t>
      </w:r>
      <w:r w:rsidR="00DF584A">
        <w:rPr>
          <w:i/>
          <w:iCs/>
          <w:color w:val="000000"/>
        </w:rPr>
        <w:t xml:space="preserve">expected </w:t>
      </w:r>
      <w:r w:rsidR="00DF584A">
        <w:rPr>
          <w:color w:val="000000"/>
        </w:rPr>
        <w:t xml:space="preserve">to do (in terms of activities and mobility choices) in a post-pandemic era when the COVID-19 virus is no longer a threat. </w:t>
      </w:r>
      <w:r w:rsidR="007E10D3">
        <w:rPr>
          <w:color w:val="000000"/>
        </w:rPr>
        <w:t xml:space="preserve">Further details </w:t>
      </w:r>
      <w:r w:rsidR="00DF584A">
        <w:rPr>
          <w:color w:val="000000"/>
        </w:rPr>
        <w:t>about</w:t>
      </w:r>
      <w:r w:rsidR="007E10D3">
        <w:rPr>
          <w:color w:val="000000"/>
        </w:rPr>
        <w:t xml:space="preserve"> the COVID Future Survey </w:t>
      </w:r>
      <w:r w:rsidR="00FB02B0">
        <w:rPr>
          <w:color w:val="000000"/>
        </w:rPr>
        <w:t>are</w:t>
      </w:r>
      <w:r w:rsidR="007E10D3">
        <w:rPr>
          <w:color w:val="000000"/>
        </w:rPr>
        <w:t xml:space="preserve"> available </w:t>
      </w:r>
      <w:r w:rsidR="00DF584A">
        <w:rPr>
          <w:color w:val="000000"/>
        </w:rPr>
        <w:t>in</w:t>
      </w:r>
      <w:r w:rsidR="007E10D3">
        <w:rPr>
          <w:color w:val="000000"/>
        </w:rPr>
        <w:t xml:space="preserve"> Chauhan et al. (2021).</w:t>
      </w:r>
      <w:r w:rsidR="00DF584A">
        <w:rPr>
          <w:color w:val="000000"/>
        </w:rPr>
        <w:t xml:space="preserve"> </w:t>
      </w:r>
    </w:p>
    <w:p w14:paraId="62DDF493" w14:textId="51E1175B" w:rsidR="00DF584A" w:rsidRDefault="00DF584A" w:rsidP="00DF584A">
      <w:pPr>
        <w:pStyle w:val="NormalWeb"/>
        <w:spacing w:before="0" w:beforeAutospacing="0" w:after="0" w:afterAutospacing="0"/>
        <w:ind w:firstLine="720"/>
        <w:jc w:val="both"/>
        <w:textAlignment w:val="baseline"/>
        <w:rPr>
          <w:color w:val="000000"/>
        </w:rPr>
      </w:pPr>
      <w:r>
        <w:rPr>
          <w:color w:val="000000"/>
        </w:rPr>
        <w:t xml:space="preserve">The first wave contains mode choice data at the height of the pandemic, thus offering the ability to evaluate the impacts of a severe and prolonged disruption on mode choice (relative to the pre-pandemic era). Even though the second and third waves provide additional data for tracking evolution of mode use, this paper is largely concerned with assessing the extent to which transit use will recover in the post-pandemic period. For this reason, the analysis and modeling effort of this paper utilizes data corresponding to three time points: </w:t>
      </w:r>
      <w:r>
        <w:rPr>
          <w:i/>
          <w:iCs/>
          <w:color w:val="000000"/>
        </w:rPr>
        <w:t xml:space="preserve">before COVID </w:t>
      </w:r>
      <w:r w:rsidRPr="00DF584A">
        <w:rPr>
          <w:color w:val="000000"/>
        </w:rPr>
        <w:t>(pre-pandemic)</w:t>
      </w:r>
      <w:r>
        <w:rPr>
          <w:color w:val="000000"/>
        </w:rPr>
        <w:t xml:space="preserve">, </w:t>
      </w:r>
      <w:r>
        <w:rPr>
          <w:i/>
          <w:iCs/>
          <w:color w:val="000000"/>
        </w:rPr>
        <w:t>during (the peak of) COVID</w:t>
      </w:r>
      <w:r>
        <w:rPr>
          <w:color w:val="000000"/>
        </w:rPr>
        <w:t xml:space="preserve">, and </w:t>
      </w:r>
      <w:r>
        <w:rPr>
          <w:i/>
          <w:iCs/>
          <w:color w:val="000000"/>
        </w:rPr>
        <w:t xml:space="preserve">post-COVID </w:t>
      </w:r>
      <w:r>
        <w:rPr>
          <w:color w:val="000000"/>
        </w:rPr>
        <w:t xml:space="preserve">(when the pandemic is no longer considered a threat). Data about pre-pandemic choices </w:t>
      </w:r>
      <w:r w:rsidR="000E64B2">
        <w:rPr>
          <w:color w:val="000000"/>
        </w:rPr>
        <w:t xml:space="preserve">were </w:t>
      </w:r>
      <w:r>
        <w:rPr>
          <w:color w:val="000000"/>
        </w:rPr>
        <w:t xml:space="preserve">collected through a series of retrospective questions included in the first wave survey questionnaire. Wave 1 data offer information about activities and mobility choices during the peak of COVID in 2020.  The expected post-pandemic behaviors were </w:t>
      </w:r>
      <w:r w:rsidR="00A737D5">
        <w:rPr>
          <w:color w:val="000000"/>
        </w:rPr>
        <w:t xml:space="preserve">asked in every survey wave; the answers provided in the third wave are used in this study as it is likely that people were most confident about their stated behavioral intentions in a post-pandemic era. </w:t>
      </w:r>
      <w:r>
        <w:rPr>
          <w:color w:val="000000"/>
        </w:rPr>
        <w:t xml:space="preserve"> </w:t>
      </w:r>
      <w:r>
        <w:rPr>
          <w:i/>
          <w:iCs/>
          <w:color w:val="000000"/>
        </w:rPr>
        <w:t xml:space="preserve"> </w:t>
      </w:r>
      <w:r>
        <w:rPr>
          <w:color w:val="000000"/>
        </w:rPr>
        <w:t xml:space="preserve"> </w:t>
      </w:r>
    </w:p>
    <w:p w14:paraId="1D0C23A4" w14:textId="532A1D3F" w:rsidR="00DF584A" w:rsidRDefault="00A737D5" w:rsidP="00DF584A">
      <w:pPr>
        <w:pStyle w:val="NormalWeb"/>
        <w:spacing w:before="0" w:beforeAutospacing="0" w:after="0" w:afterAutospacing="0"/>
        <w:ind w:firstLine="720"/>
        <w:jc w:val="both"/>
        <w:textAlignment w:val="baseline"/>
        <w:rPr>
          <w:color w:val="000000"/>
        </w:rPr>
      </w:pPr>
      <w:r>
        <w:rPr>
          <w:color w:val="000000"/>
        </w:rPr>
        <w:t xml:space="preserve">The focus of this paper is on the evolution of commute mode choice.  As such, only workers in the sample of individuals who responded to </w:t>
      </w:r>
      <w:r w:rsidR="00021E21">
        <w:rPr>
          <w:color w:val="000000"/>
        </w:rPr>
        <w:t>the first and third waves</w:t>
      </w:r>
      <w:r>
        <w:rPr>
          <w:color w:val="000000"/>
        </w:rPr>
        <w:t xml:space="preserve"> of the survey were extracted </w:t>
      </w:r>
      <w:r>
        <w:rPr>
          <w:color w:val="000000"/>
        </w:rPr>
        <w:lastRenderedPageBreak/>
        <w:t xml:space="preserve">for analysis.  After extracting the worker subsample and filtering observations with missing data, the final analysis subsample includes 930 workers. Table 1 presents the subsample characteristics.  </w:t>
      </w:r>
    </w:p>
    <w:p w14:paraId="0E993ECB" w14:textId="77777777" w:rsidR="003511DE" w:rsidRDefault="003511DE" w:rsidP="003511DE"/>
    <w:p w14:paraId="3D34DB64" w14:textId="433637BF" w:rsidR="003511DE" w:rsidRPr="00A737D5" w:rsidRDefault="003511DE" w:rsidP="003511DE">
      <w:pPr>
        <w:pStyle w:val="NormalWeb"/>
        <w:spacing w:before="0" w:beforeAutospacing="0" w:after="0" w:afterAutospacing="0"/>
        <w:jc w:val="both"/>
        <w:rPr>
          <w:b/>
          <w:bCs/>
          <w:color w:val="000000"/>
        </w:rPr>
      </w:pPr>
      <w:r w:rsidRPr="00A737D5">
        <w:rPr>
          <w:b/>
          <w:bCs/>
          <w:color w:val="000000"/>
        </w:rPr>
        <w:t xml:space="preserve">Table 1. </w:t>
      </w:r>
      <w:r w:rsidR="00A737D5" w:rsidRPr="00A737D5">
        <w:rPr>
          <w:b/>
          <w:bCs/>
          <w:color w:val="000000"/>
        </w:rPr>
        <w:t xml:space="preserve">Sample </w:t>
      </w:r>
      <w:r w:rsidRPr="00A737D5">
        <w:rPr>
          <w:b/>
          <w:bCs/>
          <w:color w:val="000000"/>
        </w:rPr>
        <w:t>Socio-</w:t>
      </w:r>
      <w:r w:rsidR="00A737D5" w:rsidRPr="00A737D5">
        <w:rPr>
          <w:b/>
          <w:bCs/>
          <w:color w:val="000000"/>
        </w:rPr>
        <w:t>e</w:t>
      </w:r>
      <w:r w:rsidRPr="00A737D5">
        <w:rPr>
          <w:b/>
          <w:bCs/>
          <w:color w:val="000000"/>
        </w:rPr>
        <w:t>conomic and Demographic Characteristics</w:t>
      </w:r>
    </w:p>
    <w:tbl>
      <w:tblPr>
        <w:tblW w:w="9611" w:type="dxa"/>
        <w:tblLook w:val="04A0" w:firstRow="1" w:lastRow="0" w:firstColumn="1" w:lastColumn="0" w:noHBand="0" w:noVBand="1"/>
      </w:tblPr>
      <w:tblGrid>
        <w:gridCol w:w="2430"/>
        <w:gridCol w:w="827"/>
        <w:gridCol w:w="1040"/>
        <w:gridCol w:w="601"/>
        <w:gridCol w:w="720"/>
        <w:gridCol w:w="951"/>
        <w:gridCol w:w="2289"/>
        <w:gridCol w:w="785"/>
        <w:gridCol w:w="6"/>
      </w:tblGrid>
      <w:tr w:rsidR="003511DE" w:rsidRPr="00A737D5" w14:paraId="3C342BF7" w14:textId="77777777" w:rsidTr="006C1601">
        <w:trPr>
          <w:gridAfter w:val="1"/>
          <w:wAfter w:w="6" w:type="dxa"/>
          <w:trHeight w:val="26"/>
        </w:trPr>
        <w:tc>
          <w:tcPr>
            <w:tcW w:w="4860" w:type="dxa"/>
            <w:gridSpan w:val="4"/>
            <w:tcBorders>
              <w:top w:val="single" w:sz="4" w:space="0" w:color="auto"/>
              <w:left w:val="nil"/>
              <w:bottom w:val="nil"/>
              <w:right w:val="nil"/>
            </w:tcBorders>
            <w:shd w:val="clear" w:color="auto" w:fill="auto"/>
            <w:noWrap/>
            <w:vAlign w:val="center"/>
            <w:hideMark/>
          </w:tcPr>
          <w:p w14:paraId="2177BA58" w14:textId="77777777" w:rsidR="003511DE" w:rsidRPr="00A737D5" w:rsidRDefault="003511DE" w:rsidP="003511DE">
            <w:pPr>
              <w:rPr>
                <w:b/>
                <w:bCs/>
                <w:color w:val="000000"/>
                <w:sz w:val="22"/>
                <w:szCs w:val="22"/>
              </w:rPr>
            </w:pPr>
            <w:r w:rsidRPr="00A737D5">
              <w:rPr>
                <w:b/>
                <w:bCs/>
                <w:color w:val="000000"/>
                <w:sz w:val="22"/>
                <w:szCs w:val="22"/>
              </w:rPr>
              <w:t>Individual Characteristics (N = 930)</w:t>
            </w:r>
          </w:p>
        </w:tc>
        <w:tc>
          <w:tcPr>
            <w:tcW w:w="4745" w:type="dxa"/>
            <w:gridSpan w:val="4"/>
            <w:tcBorders>
              <w:top w:val="single" w:sz="4" w:space="0" w:color="auto"/>
              <w:left w:val="nil"/>
              <w:bottom w:val="nil"/>
              <w:right w:val="nil"/>
            </w:tcBorders>
            <w:shd w:val="clear" w:color="auto" w:fill="auto"/>
            <w:noWrap/>
            <w:vAlign w:val="center"/>
            <w:hideMark/>
          </w:tcPr>
          <w:p w14:paraId="09347333" w14:textId="77777777" w:rsidR="003511DE" w:rsidRPr="00A737D5" w:rsidRDefault="003511DE" w:rsidP="003511DE">
            <w:pPr>
              <w:rPr>
                <w:b/>
                <w:bCs/>
                <w:color w:val="000000"/>
                <w:sz w:val="22"/>
                <w:szCs w:val="22"/>
              </w:rPr>
            </w:pPr>
            <w:r w:rsidRPr="00A737D5">
              <w:rPr>
                <w:b/>
                <w:bCs/>
                <w:color w:val="000000"/>
                <w:sz w:val="22"/>
                <w:szCs w:val="22"/>
              </w:rPr>
              <w:t>Household Characteristics (N = 930)</w:t>
            </w:r>
          </w:p>
        </w:tc>
      </w:tr>
      <w:tr w:rsidR="003511DE" w:rsidRPr="00A737D5" w14:paraId="212A9BBF" w14:textId="77777777" w:rsidTr="006C1601">
        <w:trPr>
          <w:gridAfter w:val="1"/>
          <w:wAfter w:w="6" w:type="dxa"/>
          <w:trHeight w:val="26"/>
        </w:trPr>
        <w:tc>
          <w:tcPr>
            <w:tcW w:w="4297" w:type="dxa"/>
            <w:gridSpan w:val="3"/>
            <w:tcBorders>
              <w:top w:val="nil"/>
              <w:left w:val="nil"/>
              <w:bottom w:val="nil"/>
              <w:right w:val="nil"/>
            </w:tcBorders>
            <w:shd w:val="clear" w:color="auto" w:fill="auto"/>
            <w:noWrap/>
            <w:vAlign w:val="center"/>
            <w:hideMark/>
          </w:tcPr>
          <w:p w14:paraId="388784AA" w14:textId="77777777" w:rsidR="003511DE" w:rsidRPr="00A737D5" w:rsidRDefault="003511DE" w:rsidP="003511DE">
            <w:pPr>
              <w:rPr>
                <w:color w:val="000000"/>
                <w:sz w:val="22"/>
                <w:szCs w:val="22"/>
              </w:rPr>
            </w:pPr>
            <w:r w:rsidRPr="00A737D5">
              <w:rPr>
                <w:color w:val="000000"/>
                <w:sz w:val="22"/>
                <w:szCs w:val="22"/>
              </w:rPr>
              <w:t>Variable</w:t>
            </w:r>
          </w:p>
        </w:tc>
        <w:tc>
          <w:tcPr>
            <w:tcW w:w="563" w:type="dxa"/>
            <w:tcBorders>
              <w:top w:val="nil"/>
              <w:left w:val="nil"/>
              <w:bottom w:val="nil"/>
              <w:right w:val="nil"/>
            </w:tcBorders>
            <w:shd w:val="clear" w:color="auto" w:fill="auto"/>
            <w:noWrap/>
            <w:vAlign w:val="center"/>
            <w:hideMark/>
          </w:tcPr>
          <w:p w14:paraId="41F930BE" w14:textId="77777777" w:rsidR="003511DE" w:rsidRPr="00A737D5" w:rsidRDefault="003511DE" w:rsidP="00927D4C">
            <w:pPr>
              <w:jc w:val="center"/>
              <w:rPr>
                <w:color w:val="000000"/>
                <w:sz w:val="22"/>
                <w:szCs w:val="22"/>
              </w:rPr>
            </w:pPr>
            <w:r w:rsidRPr="00A737D5">
              <w:rPr>
                <w:color w:val="000000"/>
                <w:sz w:val="22"/>
                <w:szCs w:val="22"/>
              </w:rPr>
              <w:t>%</w:t>
            </w:r>
          </w:p>
        </w:tc>
        <w:tc>
          <w:tcPr>
            <w:tcW w:w="3960" w:type="dxa"/>
            <w:gridSpan w:val="3"/>
            <w:tcBorders>
              <w:top w:val="nil"/>
              <w:left w:val="nil"/>
              <w:bottom w:val="nil"/>
              <w:right w:val="nil"/>
            </w:tcBorders>
            <w:shd w:val="clear" w:color="auto" w:fill="auto"/>
            <w:noWrap/>
            <w:vAlign w:val="center"/>
            <w:hideMark/>
          </w:tcPr>
          <w:p w14:paraId="0FCFD1B4" w14:textId="77777777" w:rsidR="003511DE" w:rsidRPr="00A737D5" w:rsidRDefault="003511DE" w:rsidP="003511DE">
            <w:pPr>
              <w:rPr>
                <w:color w:val="000000"/>
                <w:sz w:val="22"/>
                <w:szCs w:val="22"/>
              </w:rPr>
            </w:pPr>
            <w:r w:rsidRPr="00A737D5">
              <w:rPr>
                <w:color w:val="000000"/>
                <w:sz w:val="22"/>
                <w:szCs w:val="22"/>
              </w:rPr>
              <w:t>Variable</w:t>
            </w:r>
          </w:p>
        </w:tc>
        <w:tc>
          <w:tcPr>
            <w:tcW w:w="785" w:type="dxa"/>
            <w:tcBorders>
              <w:top w:val="nil"/>
              <w:left w:val="nil"/>
              <w:bottom w:val="nil"/>
              <w:right w:val="nil"/>
            </w:tcBorders>
            <w:shd w:val="clear" w:color="auto" w:fill="auto"/>
            <w:noWrap/>
            <w:vAlign w:val="center"/>
            <w:hideMark/>
          </w:tcPr>
          <w:p w14:paraId="32AC905A" w14:textId="77777777" w:rsidR="003511DE" w:rsidRPr="00A737D5" w:rsidRDefault="003511DE" w:rsidP="00927D4C">
            <w:pPr>
              <w:jc w:val="center"/>
              <w:rPr>
                <w:color w:val="000000"/>
                <w:sz w:val="22"/>
                <w:szCs w:val="22"/>
              </w:rPr>
            </w:pPr>
            <w:r w:rsidRPr="00A737D5">
              <w:rPr>
                <w:color w:val="000000"/>
                <w:sz w:val="22"/>
                <w:szCs w:val="22"/>
              </w:rPr>
              <w:t>%</w:t>
            </w:r>
          </w:p>
        </w:tc>
      </w:tr>
      <w:tr w:rsidR="003511DE" w:rsidRPr="00A737D5" w14:paraId="221B6728" w14:textId="77777777" w:rsidTr="006C1601">
        <w:trPr>
          <w:gridAfter w:val="1"/>
          <w:wAfter w:w="6" w:type="dxa"/>
          <w:trHeight w:val="26"/>
        </w:trPr>
        <w:tc>
          <w:tcPr>
            <w:tcW w:w="4860" w:type="dxa"/>
            <w:gridSpan w:val="4"/>
            <w:tcBorders>
              <w:top w:val="single" w:sz="4" w:space="0" w:color="auto"/>
              <w:left w:val="nil"/>
              <w:bottom w:val="nil"/>
              <w:right w:val="nil"/>
            </w:tcBorders>
            <w:shd w:val="clear" w:color="auto" w:fill="auto"/>
            <w:noWrap/>
            <w:vAlign w:val="center"/>
            <w:hideMark/>
          </w:tcPr>
          <w:p w14:paraId="7AA5BA10" w14:textId="77777777" w:rsidR="003511DE" w:rsidRPr="00A737D5" w:rsidRDefault="003511DE" w:rsidP="00927D4C">
            <w:pPr>
              <w:rPr>
                <w:b/>
                <w:bCs/>
                <w:color w:val="000000"/>
                <w:sz w:val="22"/>
                <w:szCs w:val="22"/>
              </w:rPr>
            </w:pPr>
            <w:r w:rsidRPr="00A737D5">
              <w:rPr>
                <w:b/>
                <w:bCs/>
                <w:color w:val="000000"/>
                <w:sz w:val="22"/>
                <w:szCs w:val="22"/>
              </w:rPr>
              <w:t>Gender</w:t>
            </w:r>
          </w:p>
        </w:tc>
        <w:tc>
          <w:tcPr>
            <w:tcW w:w="4745" w:type="dxa"/>
            <w:gridSpan w:val="4"/>
            <w:tcBorders>
              <w:top w:val="single" w:sz="4" w:space="0" w:color="auto"/>
              <w:left w:val="nil"/>
              <w:bottom w:val="nil"/>
              <w:right w:val="nil"/>
            </w:tcBorders>
            <w:shd w:val="clear" w:color="auto" w:fill="auto"/>
            <w:noWrap/>
            <w:vAlign w:val="center"/>
            <w:hideMark/>
          </w:tcPr>
          <w:p w14:paraId="42DFE32F" w14:textId="77777777" w:rsidR="003511DE" w:rsidRPr="00A737D5" w:rsidRDefault="003511DE" w:rsidP="00927D4C">
            <w:pPr>
              <w:rPr>
                <w:b/>
                <w:bCs/>
                <w:color w:val="000000"/>
                <w:sz w:val="22"/>
                <w:szCs w:val="22"/>
              </w:rPr>
            </w:pPr>
            <w:r w:rsidRPr="00A737D5">
              <w:rPr>
                <w:b/>
                <w:bCs/>
                <w:color w:val="000000"/>
                <w:sz w:val="22"/>
                <w:szCs w:val="22"/>
              </w:rPr>
              <w:t>Household annual income</w:t>
            </w:r>
          </w:p>
        </w:tc>
      </w:tr>
      <w:tr w:rsidR="003511DE" w:rsidRPr="00A737D5" w14:paraId="5727189A" w14:textId="77777777" w:rsidTr="006C1601">
        <w:trPr>
          <w:gridAfter w:val="1"/>
          <w:wAfter w:w="6" w:type="dxa"/>
          <w:trHeight w:val="26"/>
        </w:trPr>
        <w:tc>
          <w:tcPr>
            <w:tcW w:w="4297" w:type="dxa"/>
            <w:gridSpan w:val="3"/>
            <w:tcBorders>
              <w:top w:val="nil"/>
              <w:left w:val="nil"/>
              <w:bottom w:val="nil"/>
              <w:right w:val="nil"/>
            </w:tcBorders>
            <w:shd w:val="clear" w:color="auto" w:fill="auto"/>
            <w:noWrap/>
            <w:vAlign w:val="center"/>
            <w:hideMark/>
          </w:tcPr>
          <w:p w14:paraId="10511E49" w14:textId="77777777" w:rsidR="003511DE" w:rsidRPr="00A737D5" w:rsidRDefault="003511DE" w:rsidP="003511DE">
            <w:pPr>
              <w:ind w:firstLineChars="100" w:firstLine="220"/>
              <w:rPr>
                <w:color w:val="000000"/>
                <w:sz w:val="22"/>
                <w:szCs w:val="22"/>
              </w:rPr>
            </w:pPr>
            <w:r w:rsidRPr="00A737D5">
              <w:rPr>
                <w:color w:val="000000"/>
                <w:sz w:val="22"/>
                <w:szCs w:val="22"/>
              </w:rPr>
              <w:t>Female</w:t>
            </w:r>
          </w:p>
        </w:tc>
        <w:tc>
          <w:tcPr>
            <w:tcW w:w="563" w:type="dxa"/>
            <w:tcBorders>
              <w:top w:val="nil"/>
              <w:left w:val="nil"/>
              <w:bottom w:val="nil"/>
              <w:right w:val="nil"/>
            </w:tcBorders>
            <w:shd w:val="clear" w:color="auto" w:fill="auto"/>
            <w:noWrap/>
            <w:vAlign w:val="center"/>
            <w:hideMark/>
          </w:tcPr>
          <w:p w14:paraId="13038534" w14:textId="77777777" w:rsidR="003511DE" w:rsidRPr="00A737D5" w:rsidRDefault="003511DE" w:rsidP="00927D4C">
            <w:pPr>
              <w:jc w:val="center"/>
              <w:rPr>
                <w:color w:val="000000"/>
                <w:sz w:val="22"/>
                <w:szCs w:val="22"/>
              </w:rPr>
            </w:pPr>
            <w:r w:rsidRPr="00A737D5">
              <w:rPr>
                <w:color w:val="000000"/>
                <w:sz w:val="22"/>
                <w:szCs w:val="22"/>
              </w:rPr>
              <w:t>58.9</w:t>
            </w:r>
          </w:p>
        </w:tc>
        <w:tc>
          <w:tcPr>
            <w:tcW w:w="3960" w:type="dxa"/>
            <w:gridSpan w:val="3"/>
            <w:tcBorders>
              <w:top w:val="nil"/>
              <w:left w:val="nil"/>
              <w:bottom w:val="nil"/>
              <w:right w:val="nil"/>
            </w:tcBorders>
            <w:shd w:val="clear" w:color="auto" w:fill="auto"/>
            <w:noWrap/>
            <w:vAlign w:val="center"/>
            <w:hideMark/>
          </w:tcPr>
          <w:p w14:paraId="0919D597" w14:textId="77777777" w:rsidR="003511DE" w:rsidRPr="00A737D5" w:rsidRDefault="003511DE" w:rsidP="003511DE">
            <w:pPr>
              <w:ind w:firstLineChars="100" w:firstLine="220"/>
              <w:rPr>
                <w:color w:val="000000"/>
                <w:sz w:val="22"/>
                <w:szCs w:val="22"/>
              </w:rPr>
            </w:pPr>
            <w:r w:rsidRPr="00A737D5">
              <w:rPr>
                <w:color w:val="000000"/>
                <w:sz w:val="22"/>
                <w:szCs w:val="22"/>
              </w:rPr>
              <w:t>Less than $25,000</w:t>
            </w:r>
          </w:p>
        </w:tc>
        <w:tc>
          <w:tcPr>
            <w:tcW w:w="785" w:type="dxa"/>
            <w:tcBorders>
              <w:top w:val="nil"/>
              <w:left w:val="nil"/>
              <w:bottom w:val="nil"/>
              <w:right w:val="nil"/>
            </w:tcBorders>
            <w:shd w:val="clear" w:color="auto" w:fill="auto"/>
            <w:noWrap/>
            <w:vAlign w:val="center"/>
            <w:hideMark/>
          </w:tcPr>
          <w:p w14:paraId="3F23B016" w14:textId="77777777" w:rsidR="003511DE" w:rsidRPr="00A737D5" w:rsidRDefault="003511DE" w:rsidP="00927D4C">
            <w:pPr>
              <w:jc w:val="center"/>
              <w:rPr>
                <w:color w:val="000000"/>
                <w:sz w:val="22"/>
                <w:szCs w:val="22"/>
              </w:rPr>
            </w:pPr>
            <w:r w:rsidRPr="00A737D5">
              <w:rPr>
                <w:color w:val="000000"/>
                <w:sz w:val="22"/>
                <w:szCs w:val="22"/>
              </w:rPr>
              <w:t>5.2</w:t>
            </w:r>
          </w:p>
        </w:tc>
      </w:tr>
      <w:tr w:rsidR="003511DE" w:rsidRPr="00A737D5" w14:paraId="232159BB" w14:textId="77777777" w:rsidTr="006C1601">
        <w:trPr>
          <w:gridAfter w:val="1"/>
          <w:wAfter w:w="6" w:type="dxa"/>
          <w:trHeight w:val="26"/>
        </w:trPr>
        <w:tc>
          <w:tcPr>
            <w:tcW w:w="4297" w:type="dxa"/>
            <w:gridSpan w:val="3"/>
            <w:tcBorders>
              <w:top w:val="nil"/>
              <w:left w:val="nil"/>
              <w:bottom w:val="nil"/>
              <w:right w:val="nil"/>
            </w:tcBorders>
            <w:shd w:val="clear" w:color="auto" w:fill="auto"/>
            <w:noWrap/>
            <w:vAlign w:val="center"/>
            <w:hideMark/>
          </w:tcPr>
          <w:p w14:paraId="11E7B945" w14:textId="77777777" w:rsidR="003511DE" w:rsidRPr="00A737D5" w:rsidRDefault="003511DE" w:rsidP="003511DE">
            <w:pPr>
              <w:ind w:firstLineChars="100" w:firstLine="220"/>
              <w:rPr>
                <w:color w:val="000000"/>
                <w:sz w:val="22"/>
                <w:szCs w:val="22"/>
              </w:rPr>
            </w:pPr>
            <w:r w:rsidRPr="00A737D5">
              <w:rPr>
                <w:color w:val="000000"/>
                <w:sz w:val="22"/>
                <w:szCs w:val="22"/>
              </w:rPr>
              <w:t>Male</w:t>
            </w:r>
          </w:p>
        </w:tc>
        <w:tc>
          <w:tcPr>
            <w:tcW w:w="563" w:type="dxa"/>
            <w:tcBorders>
              <w:top w:val="nil"/>
              <w:left w:val="nil"/>
              <w:bottom w:val="nil"/>
              <w:right w:val="nil"/>
            </w:tcBorders>
            <w:shd w:val="clear" w:color="auto" w:fill="auto"/>
            <w:noWrap/>
            <w:vAlign w:val="center"/>
            <w:hideMark/>
          </w:tcPr>
          <w:p w14:paraId="01BB4012" w14:textId="77777777" w:rsidR="003511DE" w:rsidRPr="00A737D5" w:rsidRDefault="003511DE" w:rsidP="00927D4C">
            <w:pPr>
              <w:jc w:val="center"/>
              <w:rPr>
                <w:color w:val="000000"/>
                <w:sz w:val="22"/>
                <w:szCs w:val="22"/>
              </w:rPr>
            </w:pPr>
            <w:r w:rsidRPr="00A737D5">
              <w:rPr>
                <w:color w:val="000000"/>
                <w:sz w:val="22"/>
                <w:szCs w:val="22"/>
              </w:rPr>
              <w:t>41.1</w:t>
            </w:r>
          </w:p>
        </w:tc>
        <w:tc>
          <w:tcPr>
            <w:tcW w:w="3960" w:type="dxa"/>
            <w:gridSpan w:val="3"/>
            <w:tcBorders>
              <w:top w:val="nil"/>
              <w:left w:val="nil"/>
              <w:bottom w:val="nil"/>
              <w:right w:val="nil"/>
            </w:tcBorders>
            <w:shd w:val="clear" w:color="auto" w:fill="auto"/>
            <w:noWrap/>
            <w:vAlign w:val="center"/>
            <w:hideMark/>
          </w:tcPr>
          <w:p w14:paraId="0795A844" w14:textId="77777777" w:rsidR="003511DE" w:rsidRPr="00A737D5" w:rsidRDefault="003511DE" w:rsidP="003511DE">
            <w:pPr>
              <w:ind w:firstLineChars="100" w:firstLine="220"/>
              <w:rPr>
                <w:color w:val="000000"/>
                <w:sz w:val="22"/>
                <w:szCs w:val="22"/>
              </w:rPr>
            </w:pPr>
            <w:r w:rsidRPr="00A737D5">
              <w:rPr>
                <w:color w:val="000000"/>
                <w:sz w:val="22"/>
                <w:szCs w:val="22"/>
              </w:rPr>
              <w:t>$25,000 to $49,999</w:t>
            </w:r>
          </w:p>
        </w:tc>
        <w:tc>
          <w:tcPr>
            <w:tcW w:w="785" w:type="dxa"/>
            <w:tcBorders>
              <w:top w:val="nil"/>
              <w:left w:val="nil"/>
              <w:bottom w:val="nil"/>
              <w:right w:val="nil"/>
            </w:tcBorders>
            <w:shd w:val="clear" w:color="auto" w:fill="auto"/>
            <w:noWrap/>
            <w:vAlign w:val="center"/>
            <w:hideMark/>
          </w:tcPr>
          <w:p w14:paraId="1364F540" w14:textId="77777777" w:rsidR="003511DE" w:rsidRPr="00A737D5" w:rsidRDefault="003511DE" w:rsidP="00927D4C">
            <w:pPr>
              <w:jc w:val="center"/>
              <w:rPr>
                <w:color w:val="000000"/>
                <w:sz w:val="22"/>
                <w:szCs w:val="22"/>
              </w:rPr>
            </w:pPr>
            <w:r w:rsidRPr="00A737D5">
              <w:rPr>
                <w:color w:val="000000"/>
                <w:sz w:val="22"/>
                <w:szCs w:val="22"/>
              </w:rPr>
              <w:t>15.2</w:t>
            </w:r>
          </w:p>
        </w:tc>
      </w:tr>
      <w:tr w:rsidR="003511DE" w:rsidRPr="00A737D5" w14:paraId="3F4F2897" w14:textId="77777777" w:rsidTr="006C1601">
        <w:trPr>
          <w:gridAfter w:val="1"/>
          <w:wAfter w:w="6" w:type="dxa"/>
          <w:trHeight w:val="26"/>
        </w:trPr>
        <w:tc>
          <w:tcPr>
            <w:tcW w:w="4860" w:type="dxa"/>
            <w:gridSpan w:val="4"/>
            <w:tcBorders>
              <w:top w:val="nil"/>
              <w:left w:val="nil"/>
              <w:bottom w:val="nil"/>
              <w:right w:val="nil"/>
            </w:tcBorders>
            <w:shd w:val="clear" w:color="auto" w:fill="auto"/>
            <w:noWrap/>
            <w:vAlign w:val="center"/>
            <w:hideMark/>
          </w:tcPr>
          <w:p w14:paraId="517C1C15" w14:textId="77777777" w:rsidR="003511DE" w:rsidRPr="00A737D5" w:rsidRDefault="003511DE" w:rsidP="00927D4C">
            <w:pPr>
              <w:rPr>
                <w:b/>
                <w:bCs/>
                <w:color w:val="000000"/>
                <w:sz w:val="22"/>
                <w:szCs w:val="22"/>
              </w:rPr>
            </w:pPr>
            <w:r w:rsidRPr="00A737D5">
              <w:rPr>
                <w:b/>
                <w:bCs/>
                <w:color w:val="000000"/>
                <w:sz w:val="22"/>
                <w:szCs w:val="22"/>
              </w:rPr>
              <w:t>Age category</w:t>
            </w:r>
          </w:p>
        </w:tc>
        <w:tc>
          <w:tcPr>
            <w:tcW w:w="3960" w:type="dxa"/>
            <w:gridSpan w:val="3"/>
            <w:tcBorders>
              <w:top w:val="nil"/>
              <w:left w:val="nil"/>
              <w:bottom w:val="nil"/>
              <w:right w:val="nil"/>
            </w:tcBorders>
            <w:shd w:val="clear" w:color="auto" w:fill="auto"/>
            <w:noWrap/>
            <w:vAlign w:val="center"/>
            <w:hideMark/>
          </w:tcPr>
          <w:p w14:paraId="214E3C37" w14:textId="77777777" w:rsidR="003511DE" w:rsidRPr="00A737D5" w:rsidRDefault="003511DE" w:rsidP="003511DE">
            <w:pPr>
              <w:ind w:firstLineChars="100" w:firstLine="220"/>
              <w:rPr>
                <w:color w:val="000000"/>
                <w:sz w:val="22"/>
                <w:szCs w:val="22"/>
              </w:rPr>
            </w:pPr>
            <w:r w:rsidRPr="00A737D5">
              <w:rPr>
                <w:color w:val="000000"/>
                <w:sz w:val="22"/>
                <w:szCs w:val="22"/>
              </w:rPr>
              <w:t>$50,000 to $99,999</w:t>
            </w:r>
          </w:p>
        </w:tc>
        <w:tc>
          <w:tcPr>
            <w:tcW w:w="785" w:type="dxa"/>
            <w:tcBorders>
              <w:top w:val="nil"/>
              <w:left w:val="nil"/>
              <w:bottom w:val="nil"/>
              <w:right w:val="nil"/>
            </w:tcBorders>
            <w:shd w:val="clear" w:color="auto" w:fill="auto"/>
            <w:noWrap/>
            <w:vAlign w:val="center"/>
            <w:hideMark/>
          </w:tcPr>
          <w:p w14:paraId="5168DF66" w14:textId="77777777" w:rsidR="003511DE" w:rsidRPr="00A737D5" w:rsidRDefault="003511DE" w:rsidP="00927D4C">
            <w:pPr>
              <w:jc w:val="center"/>
              <w:rPr>
                <w:color w:val="000000"/>
                <w:sz w:val="22"/>
                <w:szCs w:val="22"/>
              </w:rPr>
            </w:pPr>
            <w:r w:rsidRPr="00A737D5">
              <w:rPr>
                <w:color w:val="000000"/>
                <w:sz w:val="22"/>
                <w:szCs w:val="22"/>
              </w:rPr>
              <w:t>37.7</w:t>
            </w:r>
          </w:p>
        </w:tc>
      </w:tr>
      <w:tr w:rsidR="003511DE" w:rsidRPr="00A737D5" w14:paraId="2E7D9EA4" w14:textId="77777777" w:rsidTr="006C1601">
        <w:trPr>
          <w:gridAfter w:val="1"/>
          <w:wAfter w:w="6" w:type="dxa"/>
          <w:trHeight w:val="26"/>
        </w:trPr>
        <w:tc>
          <w:tcPr>
            <w:tcW w:w="4297" w:type="dxa"/>
            <w:gridSpan w:val="3"/>
            <w:tcBorders>
              <w:top w:val="nil"/>
              <w:left w:val="nil"/>
              <w:bottom w:val="nil"/>
              <w:right w:val="nil"/>
            </w:tcBorders>
            <w:shd w:val="clear" w:color="auto" w:fill="auto"/>
            <w:noWrap/>
            <w:vAlign w:val="center"/>
            <w:hideMark/>
          </w:tcPr>
          <w:p w14:paraId="5AD50F35" w14:textId="77777777" w:rsidR="003511DE" w:rsidRPr="00A737D5" w:rsidRDefault="003511DE" w:rsidP="003511DE">
            <w:pPr>
              <w:ind w:firstLineChars="100" w:firstLine="220"/>
              <w:rPr>
                <w:color w:val="000000"/>
                <w:sz w:val="22"/>
                <w:szCs w:val="22"/>
              </w:rPr>
            </w:pPr>
            <w:r w:rsidRPr="00A737D5">
              <w:rPr>
                <w:color w:val="000000"/>
                <w:sz w:val="22"/>
                <w:szCs w:val="22"/>
              </w:rPr>
              <w:t>18-30 years</w:t>
            </w:r>
          </w:p>
        </w:tc>
        <w:tc>
          <w:tcPr>
            <w:tcW w:w="563" w:type="dxa"/>
            <w:tcBorders>
              <w:top w:val="nil"/>
              <w:left w:val="nil"/>
              <w:bottom w:val="nil"/>
              <w:right w:val="nil"/>
            </w:tcBorders>
            <w:shd w:val="clear" w:color="auto" w:fill="auto"/>
            <w:noWrap/>
            <w:vAlign w:val="center"/>
            <w:hideMark/>
          </w:tcPr>
          <w:p w14:paraId="3AB542BD" w14:textId="77777777" w:rsidR="003511DE" w:rsidRPr="00A737D5" w:rsidRDefault="003511DE" w:rsidP="00927D4C">
            <w:pPr>
              <w:jc w:val="center"/>
              <w:rPr>
                <w:color w:val="000000"/>
                <w:sz w:val="22"/>
                <w:szCs w:val="22"/>
              </w:rPr>
            </w:pPr>
            <w:r w:rsidRPr="00A737D5">
              <w:rPr>
                <w:color w:val="000000"/>
                <w:sz w:val="22"/>
                <w:szCs w:val="22"/>
              </w:rPr>
              <w:t>8.3</w:t>
            </w:r>
          </w:p>
        </w:tc>
        <w:tc>
          <w:tcPr>
            <w:tcW w:w="3960" w:type="dxa"/>
            <w:gridSpan w:val="3"/>
            <w:tcBorders>
              <w:top w:val="nil"/>
              <w:left w:val="nil"/>
              <w:bottom w:val="nil"/>
              <w:right w:val="nil"/>
            </w:tcBorders>
            <w:shd w:val="clear" w:color="auto" w:fill="auto"/>
            <w:noWrap/>
            <w:vAlign w:val="center"/>
            <w:hideMark/>
          </w:tcPr>
          <w:p w14:paraId="56CE285F" w14:textId="77777777" w:rsidR="003511DE" w:rsidRPr="00A737D5" w:rsidRDefault="003511DE" w:rsidP="003511DE">
            <w:pPr>
              <w:ind w:firstLineChars="100" w:firstLine="220"/>
              <w:rPr>
                <w:color w:val="000000"/>
                <w:sz w:val="22"/>
                <w:szCs w:val="22"/>
              </w:rPr>
            </w:pPr>
            <w:r w:rsidRPr="00A737D5">
              <w:rPr>
                <w:color w:val="000000"/>
                <w:sz w:val="22"/>
                <w:szCs w:val="22"/>
              </w:rPr>
              <w:t>$100,000 to $149,999</w:t>
            </w:r>
          </w:p>
        </w:tc>
        <w:tc>
          <w:tcPr>
            <w:tcW w:w="785" w:type="dxa"/>
            <w:tcBorders>
              <w:top w:val="nil"/>
              <w:left w:val="nil"/>
              <w:bottom w:val="nil"/>
              <w:right w:val="nil"/>
            </w:tcBorders>
            <w:shd w:val="clear" w:color="auto" w:fill="auto"/>
            <w:noWrap/>
            <w:vAlign w:val="center"/>
            <w:hideMark/>
          </w:tcPr>
          <w:p w14:paraId="3DEFAAF0" w14:textId="77777777" w:rsidR="003511DE" w:rsidRPr="00A737D5" w:rsidRDefault="003511DE" w:rsidP="00927D4C">
            <w:pPr>
              <w:jc w:val="center"/>
              <w:rPr>
                <w:color w:val="000000"/>
                <w:sz w:val="22"/>
                <w:szCs w:val="22"/>
              </w:rPr>
            </w:pPr>
            <w:r w:rsidRPr="00A737D5">
              <w:rPr>
                <w:color w:val="000000"/>
                <w:sz w:val="22"/>
                <w:szCs w:val="22"/>
              </w:rPr>
              <w:t>22.5</w:t>
            </w:r>
          </w:p>
        </w:tc>
      </w:tr>
      <w:tr w:rsidR="003511DE" w:rsidRPr="00A737D5" w14:paraId="2B42B8FC" w14:textId="77777777" w:rsidTr="006C1601">
        <w:trPr>
          <w:gridAfter w:val="1"/>
          <w:wAfter w:w="6" w:type="dxa"/>
          <w:trHeight w:val="26"/>
        </w:trPr>
        <w:tc>
          <w:tcPr>
            <w:tcW w:w="4297" w:type="dxa"/>
            <w:gridSpan w:val="3"/>
            <w:tcBorders>
              <w:top w:val="nil"/>
              <w:left w:val="nil"/>
              <w:bottom w:val="nil"/>
              <w:right w:val="nil"/>
            </w:tcBorders>
            <w:shd w:val="clear" w:color="auto" w:fill="auto"/>
            <w:noWrap/>
            <w:vAlign w:val="center"/>
            <w:hideMark/>
          </w:tcPr>
          <w:p w14:paraId="243BD12C" w14:textId="77777777" w:rsidR="003511DE" w:rsidRPr="00A737D5" w:rsidRDefault="003511DE" w:rsidP="003511DE">
            <w:pPr>
              <w:ind w:firstLineChars="100" w:firstLine="220"/>
              <w:rPr>
                <w:color w:val="000000"/>
                <w:sz w:val="22"/>
                <w:szCs w:val="22"/>
              </w:rPr>
            </w:pPr>
            <w:r w:rsidRPr="00A737D5">
              <w:rPr>
                <w:color w:val="000000"/>
                <w:sz w:val="22"/>
                <w:szCs w:val="22"/>
              </w:rPr>
              <w:t>31-40 years</w:t>
            </w:r>
          </w:p>
        </w:tc>
        <w:tc>
          <w:tcPr>
            <w:tcW w:w="563" w:type="dxa"/>
            <w:tcBorders>
              <w:top w:val="nil"/>
              <w:left w:val="nil"/>
              <w:bottom w:val="nil"/>
              <w:right w:val="nil"/>
            </w:tcBorders>
            <w:shd w:val="clear" w:color="auto" w:fill="auto"/>
            <w:noWrap/>
            <w:vAlign w:val="center"/>
            <w:hideMark/>
          </w:tcPr>
          <w:p w14:paraId="25D4456D" w14:textId="77777777" w:rsidR="003511DE" w:rsidRPr="00A737D5" w:rsidRDefault="003511DE" w:rsidP="00927D4C">
            <w:pPr>
              <w:jc w:val="center"/>
              <w:rPr>
                <w:color w:val="000000"/>
                <w:sz w:val="22"/>
                <w:szCs w:val="22"/>
              </w:rPr>
            </w:pPr>
            <w:r w:rsidRPr="00A737D5">
              <w:rPr>
                <w:color w:val="000000"/>
                <w:sz w:val="22"/>
                <w:szCs w:val="22"/>
              </w:rPr>
              <w:t>20.8</w:t>
            </w:r>
          </w:p>
        </w:tc>
        <w:tc>
          <w:tcPr>
            <w:tcW w:w="3960" w:type="dxa"/>
            <w:gridSpan w:val="3"/>
            <w:tcBorders>
              <w:top w:val="nil"/>
              <w:left w:val="nil"/>
              <w:bottom w:val="nil"/>
              <w:right w:val="nil"/>
            </w:tcBorders>
            <w:shd w:val="clear" w:color="auto" w:fill="auto"/>
            <w:noWrap/>
            <w:vAlign w:val="center"/>
            <w:hideMark/>
          </w:tcPr>
          <w:p w14:paraId="5B78222A" w14:textId="77777777" w:rsidR="003511DE" w:rsidRPr="00A737D5" w:rsidRDefault="003511DE" w:rsidP="003511DE">
            <w:pPr>
              <w:ind w:firstLineChars="100" w:firstLine="220"/>
              <w:rPr>
                <w:color w:val="000000"/>
                <w:sz w:val="22"/>
                <w:szCs w:val="22"/>
              </w:rPr>
            </w:pPr>
            <w:r w:rsidRPr="00A737D5">
              <w:rPr>
                <w:color w:val="000000"/>
                <w:sz w:val="22"/>
                <w:szCs w:val="22"/>
              </w:rPr>
              <w:t>$150,000 to $249,999</w:t>
            </w:r>
          </w:p>
        </w:tc>
        <w:tc>
          <w:tcPr>
            <w:tcW w:w="785" w:type="dxa"/>
            <w:tcBorders>
              <w:top w:val="nil"/>
              <w:left w:val="nil"/>
              <w:bottom w:val="nil"/>
              <w:right w:val="nil"/>
            </w:tcBorders>
            <w:shd w:val="clear" w:color="auto" w:fill="auto"/>
            <w:noWrap/>
            <w:vAlign w:val="center"/>
            <w:hideMark/>
          </w:tcPr>
          <w:p w14:paraId="2AC38E9C" w14:textId="77777777" w:rsidR="003511DE" w:rsidRPr="00A737D5" w:rsidRDefault="003511DE" w:rsidP="00927D4C">
            <w:pPr>
              <w:jc w:val="center"/>
              <w:rPr>
                <w:color w:val="000000"/>
                <w:sz w:val="22"/>
                <w:szCs w:val="22"/>
              </w:rPr>
            </w:pPr>
            <w:r w:rsidRPr="00A737D5">
              <w:rPr>
                <w:color w:val="000000"/>
                <w:sz w:val="22"/>
                <w:szCs w:val="22"/>
              </w:rPr>
              <w:t>9.2</w:t>
            </w:r>
          </w:p>
        </w:tc>
      </w:tr>
      <w:tr w:rsidR="003511DE" w:rsidRPr="00A737D5" w14:paraId="29F8E167" w14:textId="77777777" w:rsidTr="006C1601">
        <w:trPr>
          <w:gridAfter w:val="1"/>
          <w:wAfter w:w="6" w:type="dxa"/>
          <w:trHeight w:val="26"/>
        </w:trPr>
        <w:tc>
          <w:tcPr>
            <w:tcW w:w="4297" w:type="dxa"/>
            <w:gridSpan w:val="3"/>
            <w:tcBorders>
              <w:top w:val="nil"/>
              <w:left w:val="nil"/>
              <w:bottom w:val="nil"/>
              <w:right w:val="nil"/>
            </w:tcBorders>
            <w:shd w:val="clear" w:color="auto" w:fill="auto"/>
            <w:noWrap/>
            <w:vAlign w:val="center"/>
            <w:hideMark/>
          </w:tcPr>
          <w:p w14:paraId="39BF6BDF" w14:textId="77777777" w:rsidR="003511DE" w:rsidRPr="00A737D5" w:rsidRDefault="003511DE" w:rsidP="003511DE">
            <w:pPr>
              <w:ind w:firstLineChars="100" w:firstLine="220"/>
              <w:rPr>
                <w:color w:val="000000"/>
                <w:sz w:val="22"/>
                <w:szCs w:val="22"/>
              </w:rPr>
            </w:pPr>
            <w:r w:rsidRPr="00A737D5">
              <w:rPr>
                <w:color w:val="000000"/>
                <w:sz w:val="22"/>
                <w:szCs w:val="22"/>
              </w:rPr>
              <w:t>41-50 years</w:t>
            </w:r>
          </w:p>
        </w:tc>
        <w:tc>
          <w:tcPr>
            <w:tcW w:w="563" w:type="dxa"/>
            <w:tcBorders>
              <w:top w:val="nil"/>
              <w:left w:val="nil"/>
              <w:bottom w:val="nil"/>
              <w:right w:val="nil"/>
            </w:tcBorders>
            <w:shd w:val="clear" w:color="auto" w:fill="auto"/>
            <w:noWrap/>
            <w:vAlign w:val="center"/>
            <w:hideMark/>
          </w:tcPr>
          <w:p w14:paraId="7F9A190F" w14:textId="77777777" w:rsidR="003511DE" w:rsidRPr="00A737D5" w:rsidRDefault="003511DE" w:rsidP="00927D4C">
            <w:pPr>
              <w:jc w:val="center"/>
              <w:rPr>
                <w:color w:val="000000"/>
                <w:sz w:val="22"/>
                <w:szCs w:val="22"/>
              </w:rPr>
            </w:pPr>
            <w:r w:rsidRPr="00A737D5">
              <w:rPr>
                <w:color w:val="000000"/>
                <w:sz w:val="22"/>
                <w:szCs w:val="22"/>
              </w:rPr>
              <w:t>21.4</w:t>
            </w:r>
          </w:p>
        </w:tc>
        <w:tc>
          <w:tcPr>
            <w:tcW w:w="3960" w:type="dxa"/>
            <w:gridSpan w:val="3"/>
            <w:tcBorders>
              <w:top w:val="nil"/>
              <w:left w:val="nil"/>
              <w:bottom w:val="nil"/>
              <w:right w:val="nil"/>
            </w:tcBorders>
            <w:shd w:val="clear" w:color="auto" w:fill="auto"/>
            <w:noWrap/>
            <w:vAlign w:val="center"/>
            <w:hideMark/>
          </w:tcPr>
          <w:p w14:paraId="55C0467D" w14:textId="77777777" w:rsidR="003511DE" w:rsidRPr="00A737D5" w:rsidRDefault="003511DE" w:rsidP="003511DE">
            <w:pPr>
              <w:ind w:firstLineChars="100" w:firstLine="220"/>
              <w:rPr>
                <w:color w:val="000000"/>
                <w:sz w:val="22"/>
                <w:szCs w:val="22"/>
              </w:rPr>
            </w:pPr>
            <w:r w:rsidRPr="00A737D5">
              <w:rPr>
                <w:color w:val="000000"/>
                <w:sz w:val="22"/>
                <w:szCs w:val="22"/>
              </w:rPr>
              <w:t>$250,000 or more</w:t>
            </w:r>
          </w:p>
        </w:tc>
        <w:tc>
          <w:tcPr>
            <w:tcW w:w="785" w:type="dxa"/>
            <w:tcBorders>
              <w:top w:val="nil"/>
              <w:left w:val="nil"/>
              <w:bottom w:val="nil"/>
              <w:right w:val="nil"/>
            </w:tcBorders>
            <w:shd w:val="clear" w:color="auto" w:fill="auto"/>
            <w:noWrap/>
            <w:vAlign w:val="center"/>
            <w:hideMark/>
          </w:tcPr>
          <w:p w14:paraId="4C5D14EF" w14:textId="77777777" w:rsidR="003511DE" w:rsidRPr="00A737D5" w:rsidRDefault="003511DE" w:rsidP="00927D4C">
            <w:pPr>
              <w:jc w:val="center"/>
              <w:rPr>
                <w:color w:val="000000"/>
                <w:sz w:val="22"/>
                <w:szCs w:val="22"/>
              </w:rPr>
            </w:pPr>
            <w:r w:rsidRPr="00A737D5">
              <w:rPr>
                <w:color w:val="000000"/>
                <w:sz w:val="22"/>
                <w:szCs w:val="22"/>
              </w:rPr>
              <w:t>10.2</w:t>
            </w:r>
          </w:p>
        </w:tc>
      </w:tr>
      <w:tr w:rsidR="003511DE" w:rsidRPr="00A737D5" w14:paraId="11A0A52E" w14:textId="77777777" w:rsidTr="006C1601">
        <w:trPr>
          <w:gridAfter w:val="1"/>
          <w:wAfter w:w="6" w:type="dxa"/>
          <w:trHeight w:val="26"/>
        </w:trPr>
        <w:tc>
          <w:tcPr>
            <w:tcW w:w="4297" w:type="dxa"/>
            <w:gridSpan w:val="3"/>
            <w:tcBorders>
              <w:top w:val="nil"/>
              <w:left w:val="nil"/>
              <w:bottom w:val="nil"/>
              <w:right w:val="nil"/>
            </w:tcBorders>
            <w:shd w:val="clear" w:color="auto" w:fill="auto"/>
            <w:noWrap/>
            <w:vAlign w:val="center"/>
            <w:hideMark/>
          </w:tcPr>
          <w:p w14:paraId="4BEBF852" w14:textId="77777777" w:rsidR="003511DE" w:rsidRPr="00A737D5" w:rsidRDefault="003511DE" w:rsidP="003511DE">
            <w:pPr>
              <w:ind w:firstLineChars="100" w:firstLine="220"/>
              <w:rPr>
                <w:color w:val="000000"/>
                <w:sz w:val="22"/>
                <w:szCs w:val="22"/>
              </w:rPr>
            </w:pPr>
            <w:r w:rsidRPr="00A737D5">
              <w:rPr>
                <w:color w:val="000000"/>
                <w:sz w:val="22"/>
                <w:szCs w:val="22"/>
              </w:rPr>
              <w:t>51-60 years</w:t>
            </w:r>
          </w:p>
        </w:tc>
        <w:tc>
          <w:tcPr>
            <w:tcW w:w="563" w:type="dxa"/>
            <w:tcBorders>
              <w:top w:val="nil"/>
              <w:left w:val="nil"/>
              <w:bottom w:val="nil"/>
              <w:right w:val="nil"/>
            </w:tcBorders>
            <w:shd w:val="clear" w:color="auto" w:fill="auto"/>
            <w:noWrap/>
            <w:vAlign w:val="center"/>
            <w:hideMark/>
          </w:tcPr>
          <w:p w14:paraId="36A23BB4" w14:textId="77777777" w:rsidR="003511DE" w:rsidRPr="00A737D5" w:rsidRDefault="003511DE" w:rsidP="00927D4C">
            <w:pPr>
              <w:jc w:val="center"/>
              <w:rPr>
                <w:color w:val="000000"/>
                <w:sz w:val="22"/>
                <w:szCs w:val="22"/>
              </w:rPr>
            </w:pPr>
            <w:r w:rsidRPr="00A737D5">
              <w:rPr>
                <w:color w:val="000000"/>
                <w:sz w:val="22"/>
                <w:szCs w:val="22"/>
              </w:rPr>
              <w:t>27.4</w:t>
            </w:r>
          </w:p>
        </w:tc>
        <w:tc>
          <w:tcPr>
            <w:tcW w:w="4745" w:type="dxa"/>
            <w:gridSpan w:val="4"/>
            <w:tcBorders>
              <w:top w:val="nil"/>
              <w:left w:val="nil"/>
              <w:bottom w:val="nil"/>
              <w:right w:val="nil"/>
            </w:tcBorders>
            <w:shd w:val="clear" w:color="auto" w:fill="auto"/>
            <w:noWrap/>
            <w:vAlign w:val="center"/>
            <w:hideMark/>
          </w:tcPr>
          <w:p w14:paraId="08D94109" w14:textId="77777777" w:rsidR="003511DE" w:rsidRPr="00A737D5" w:rsidRDefault="003511DE" w:rsidP="00927D4C">
            <w:pPr>
              <w:rPr>
                <w:b/>
                <w:bCs/>
                <w:color w:val="000000"/>
                <w:sz w:val="22"/>
                <w:szCs w:val="22"/>
              </w:rPr>
            </w:pPr>
            <w:r w:rsidRPr="00A737D5">
              <w:rPr>
                <w:b/>
                <w:bCs/>
                <w:color w:val="000000"/>
                <w:sz w:val="22"/>
                <w:szCs w:val="22"/>
              </w:rPr>
              <w:t>Household size</w:t>
            </w:r>
          </w:p>
        </w:tc>
      </w:tr>
      <w:tr w:rsidR="003511DE" w:rsidRPr="00A737D5" w14:paraId="4A356D89" w14:textId="77777777" w:rsidTr="006C1601">
        <w:trPr>
          <w:gridAfter w:val="1"/>
          <w:wAfter w:w="6" w:type="dxa"/>
          <w:trHeight w:val="26"/>
        </w:trPr>
        <w:tc>
          <w:tcPr>
            <w:tcW w:w="4297" w:type="dxa"/>
            <w:gridSpan w:val="3"/>
            <w:tcBorders>
              <w:top w:val="nil"/>
              <w:left w:val="nil"/>
              <w:bottom w:val="nil"/>
              <w:right w:val="nil"/>
            </w:tcBorders>
            <w:shd w:val="clear" w:color="auto" w:fill="auto"/>
            <w:noWrap/>
            <w:vAlign w:val="center"/>
            <w:hideMark/>
          </w:tcPr>
          <w:p w14:paraId="5AED7DF2" w14:textId="77777777" w:rsidR="003511DE" w:rsidRPr="00A737D5" w:rsidRDefault="003511DE" w:rsidP="003511DE">
            <w:pPr>
              <w:ind w:firstLineChars="100" w:firstLine="220"/>
              <w:rPr>
                <w:color w:val="000000"/>
                <w:sz w:val="22"/>
                <w:szCs w:val="22"/>
              </w:rPr>
            </w:pPr>
            <w:r w:rsidRPr="00A737D5">
              <w:rPr>
                <w:color w:val="000000"/>
                <w:sz w:val="22"/>
                <w:szCs w:val="22"/>
              </w:rPr>
              <w:t>61-70 years</w:t>
            </w:r>
          </w:p>
        </w:tc>
        <w:tc>
          <w:tcPr>
            <w:tcW w:w="563" w:type="dxa"/>
            <w:tcBorders>
              <w:top w:val="nil"/>
              <w:left w:val="nil"/>
              <w:bottom w:val="nil"/>
              <w:right w:val="nil"/>
            </w:tcBorders>
            <w:shd w:val="clear" w:color="auto" w:fill="auto"/>
            <w:noWrap/>
            <w:vAlign w:val="center"/>
            <w:hideMark/>
          </w:tcPr>
          <w:p w14:paraId="64059B82" w14:textId="77777777" w:rsidR="003511DE" w:rsidRPr="00A737D5" w:rsidRDefault="003511DE" w:rsidP="00927D4C">
            <w:pPr>
              <w:jc w:val="center"/>
              <w:rPr>
                <w:color w:val="000000"/>
                <w:sz w:val="22"/>
                <w:szCs w:val="22"/>
              </w:rPr>
            </w:pPr>
            <w:r w:rsidRPr="00A737D5">
              <w:rPr>
                <w:color w:val="000000"/>
                <w:sz w:val="22"/>
                <w:szCs w:val="22"/>
              </w:rPr>
              <w:t>18.2</w:t>
            </w:r>
          </w:p>
        </w:tc>
        <w:tc>
          <w:tcPr>
            <w:tcW w:w="3960" w:type="dxa"/>
            <w:gridSpan w:val="3"/>
            <w:tcBorders>
              <w:top w:val="nil"/>
              <w:left w:val="nil"/>
              <w:bottom w:val="nil"/>
              <w:right w:val="nil"/>
            </w:tcBorders>
            <w:shd w:val="clear" w:color="auto" w:fill="auto"/>
            <w:noWrap/>
            <w:vAlign w:val="center"/>
            <w:hideMark/>
          </w:tcPr>
          <w:p w14:paraId="462BA7F6" w14:textId="77777777" w:rsidR="003511DE" w:rsidRPr="00A737D5" w:rsidRDefault="003511DE" w:rsidP="003511DE">
            <w:pPr>
              <w:ind w:firstLineChars="100" w:firstLine="220"/>
              <w:rPr>
                <w:color w:val="000000"/>
                <w:sz w:val="22"/>
                <w:szCs w:val="22"/>
              </w:rPr>
            </w:pPr>
            <w:r w:rsidRPr="00A737D5">
              <w:rPr>
                <w:color w:val="000000"/>
                <w:sz w:val="22"/>
                <w:szCs w:val="22"/>
              </w:rPr>
              <w:t>One</w:t>
            </w:r>
          </w:p>
        </w:tc>
        <w:tc>
          <w:tcPr>
            <w:tcW w:w="785" w:type="dxa"/>
            <w:tcBorders>
              <w:top w:val="nil"/>
              <w:left w:val="nil"/>
              <w:bottom w:val="nil"/>
              <w:right w:val="nil"/>
            </w:tcBorders>
            <w:shd w:val="clear" w:color="auto" w:fill="auto"/>
            <w:noWrap/>
            <w:vAlign w:val="center"/>
            <w:hideMark/>
          </w:tcPr>
          <w:p w14:paraId="13D76B20" w14:textId="77777777" w:rsidR="003511DE" w:rsidRPr="00A737D5" w:rsidRDefault="003511DE" w:rsidP="00927D4C">
            <w:pPr>
              <w:jc w:val="center"/>
              <w:rPr>
                <w:color w:val="000000"/>
                <w:sz w:val="22"/>
                <w:szCs w:val="22"/>
              </w:rPr>
            </w:pPr>
            <w:r w:rsidRPr="00A737D5">
              <w:rPr>
                <w:color w:val="000000"/>
                <w:sz w:val="22"/>
                <w:szCs w:val="22"/>
              </w:rPr>
              <w:t>17.6</w:t>
            </w:r>
          </w:p>
        </w:tc>
      </w:tr>
      <w:tr w:rsidR="003511DE" w:rsidRPr="00A737D5" w14:paraId="021E4B91" w14:textId="77777777" w:rsidTr="006C1601">
        <w:trPr>
          <w:gridAfter w:val="1"/>
          <w:wAfter w:w="6" w:type="dxa"/>
          <w:trHeight w:val="26"/>
        </w:trPr>
        <w:tc>
          <w:tcPr>
            <w:tcW w:w="4297" w:type="dxa"/>
            <w:gridSpan w:val="3"/>
            <w:tcBorders>
              <w:top w:val="nil"/>
              <w:left w:val="nil"/>
              <w:bottom w:val="nil"/>
              <w:right w:val="nil"/>
            </w:tcBorders>
            <w:shd w:val="clear" w:color="auto" w:fill="auto"/>
            <w:noWrap/>
            <w:vAlign w:val="center"/>
            <w:hideMark/>
          </w:tcPr>
          <w:p w14:paraId="7EB80279" w14:textId="77777777" w:rsidR="003511DE" w:rsidRPr="00A737D5" w:rsidRDefault="003511DE" w:rsidP="003511DE">
            <w:pPr>
              <w:ind w:firstLineChars="100" w:firstLine="220"/>
              <w:rPr>
                <w:color w:val="000000"/>
                <w:sz w:val="22"/>
                <w:szCs w:val="22"/>
              </w:rPr>
            </w:pPr>
            <w:r w:rsidRPr="00A737D5">
              <w:rPr>
                <w:color w:val="000000"/>
                <w:sz w:val="22"/>
                <w:szCs w:val="22"/>
              </w:rPr>
              <w:t>71+ years</w:t>
            </w:r>
          </w:p>
        </w:tc>
        <w:tc>
          <w:tcPr>
            <w:tcW w:w="563" w:type="dxa"/>
            <w:tcBorders>
              <w:top w:val="nil"/>
              <w:left w:val="nil"/>
              <w:bottom w:val="nil"/>
              <w:right w:val="nil"/>
            </w:tcBorders>
            <w:shd w:val="clear" w:color="auto" w:fill="auto"/>
            <w:noWrap/>
            <w:vAlign w:val="center"/>
            <w:hideMark/>
          </w:tcPr>
          <w:p w14:paraId="7443D6C3" w14:textId="77777777" w:rsidR="003511DE" w:rsidRPr="00A737D5" w:rsidRDefault="003511DE" w:rsidP="00927D4C">
            <w:pPr>
              <w:jc w:val="center"/>
              <w:rPr>
                <w:color w:val="000000"/>
                <w:sz w:val="22"/>
                <w:szCs w:val="22"/>
              </w:rPr>
            </w:pPr>
            <w:r w:rsidRPr="00A737D5">
              <w:rPr>
                <w:color w:val="000000"/>
                <w:sz w:val="22"/>
                <w:szCs w:val="22"/>
              </w:rPr>
              <w:t>4.0</w:t>
            </w:r>
          </w:p>
        </w:tc>
        <w:tc>
          <w:tcPr>
            <w:tcW w:w="3960" w:type="dxa"/>
            <w:gridSpan w:val="3"/>
            <w:tcBorders>
              <w:top w:val="nil"/>
              <w:left w:val="nil"/>
              <w:bottom w:val="nil"/>
              <w:right w:val="nil"/>
            </w:tcBorders>
            <w:shd w:val="clear" w:color="auto" w:fill="auto"/>
            <w:noWrap/>
            <w:vAlign w:val="center"/>
            <w:hideMark/>
          </w:tcPr>
          <w:p w14:paraId="6992EBF3" w14:textId="77777777" w:rsidR="003511DE" w:rsidRPr="00A737D5" w:rsidRDefault="003511DE" w:rsidP="003511DE">
            <w:pPr>
              <w:ind w:firstLineChars="100" w:firstLine="220"/>
              <w:rPr>
                <w:color w:val="000000"/>
                <w:sz w:val="22"/>
                <w:szCs w:val="22"/>
              </w:rPr>
            </w:pPr>
            <w:r w:rsidRPr="00A737D5">
              <w:rPr>
                <w:color w:val="000000"/>
                <w:sz w:val="22"/>
                <w:szCs w:val="22"/>
              </w:rPr>
              <w:t>Two</w:t>
            </w:r>
          </w:p>
        </w:tc>
        <w:tc>
          <w:tcPr>
            <w:tcW w:w="785" w:type="dxa"/>
            <w:tcBorders>
              <w:top w:val="nil"/>
              <w:left w:val="nil"/>
              <w:bottom w:val="nil"/>
              <w:right w:val="nil"/>
            </w:tcBorders>
            <w:shd w:val="clear" w:color="auto" w:fill="auto"/>
            <w:noWrap/>
            <w:vAlign w:val="center"/>
            <w:hideMark/>
          </w:tcPr>
          <w:p w14:paraId="4472C5E2" w14:textId="77777777" w:rsidR="003511DE" w:rsidRPr="00A737D5" w:rsidRDefault="003511DE" w:rsidP="00927D4C">
            <w:pPr>
              <w:jc w:val="center"/>
              <w:rPr>
                <w:color w:val="000000"/>
                <w:sz w:val="22"/>
                <w:szCs w:val="22"/>
              </w:rPr>
            </w:pPr>
            <w:r w:rsidRPr="00A737D5">
              <w:rPr>
                <w:color w:val="000000"/>
                <w:sz w:val="22"/>
                <w:szCs w:val="22"/>
              </w:rPr>
              <w:t>38.0</w:t>
            </w:r>
          </w:p>
        </w:tc>
      </w:tr>
      <w:tr w:rsidR="003511DE" w:rsidRPr="00A737D5" w14:paraId="2476BCAA" w14:textId="77777777" w:rsidTr="006C1601">
        <w:trPr>
          <w:gridAfter w:val="1"/>
          <w:wAfter w:w="6" w:type="dxa"/>
          <w:trHeight w:val="26"/>
        </w:trPr>
        <w:tc>
          <w:tcPr>
            <w:tcW w:w="4860" w:type="dxa"/>
            <w:gridSpan w:val="4"/>
            <w:tcBorders>
              <w:top w:val="nil"/>
              <w:left w:val="nil"/>
              <w:bottom w:val="nil"/>
              <w:right w:val="nil"/>
            </w:tcBorders>
            <w:shd w:val="clear" w:color="auto" w:fill="auto"/>
            <w:noWrap/>
            <w:vAlign w:val="center"/>
            <w:hideMark/>
          </w:tcPr>
          <w:p w14:paraId="5F45B2B2" w14:textId="77777777" w:rsidR="003511DE" w:rsidRPr="00A737D5" w:rsidRDefault="003511DE" w:rsidP="00927D4C">
            <w:pPr>
              <w:rPr>
                <w:b/>
                <w:bCs/>
                <w:color w:val="000000"/>
                <w:sz w:val="22"/>
                <w:szCs w:val="22"/>
              </w:rPr>
            </w:pPr>
            <w:r w:rsidRPr="00A737D5">
              <w:rPr>
                <w:b/>
                <w:bCs/>
                <w:color w:val="000000"/>
                <w:sz w:val="22"/>
                <w:szCs w:val="22"/>
              </w:rPr>
              <w:t>Employment status</w:t>
            </w:r>
          </w:p>
        </w:tc>
        <w:tc>
          <w:tcPr>
            <w:tcW w:w="3960" w:type="dxa"/>
            <w:gridSpan w:val="3"/>
            <w:tcBorders>
              <w:top w:val="nil"/>
              <w:left w:val="nil"/>
              <w:bottom w:val="nil"/>
              <w:right w:val="nil"/>
            </w:tcBorders>
            <w:shd w:val="clear" w:color="auto" w:fill="auto"/>
            <w:noWrap/>
            <w:vAlign w:val="center"/>
            <w:hideMark/>
          </w:tcPr>
          <w:p w14:paraId="0FE53946" w14:textId="77777777" w:rsidR="003511DE" w:rsidRPr="00A737D5" w:rsidRDefault="003511DE" w:rsidP="003511DE">
            <w:pPr>
              <w:ind w:firstLineChars="100" w:firstLine="220"/>
              <w:rPr>
                <w:color w:val="000000"/>
                <w:sz w:val="22"/>
                <w:szCs w:val="22"/>
              </w:rPr>
            </w:pPr>
            <w:r w:rsidRPr="00A737D5">
              <w:rPr>
                <w:color w:val="000000"/>
                <w:sz w:val="22"/>
                <w:szCs w:val="22"/>
              </w:rPr>
              <w:t>Three or more</w:t>
            </w:r>
          </w:p>
        </w:tc>
        <w:tc>
          <w:tcPr>
            <w:tcW w:w="785" w:type="dxa"/>
            <w:tcBorders>
              <w:top w:val="nil"/>
              <w:left w:val="nil"/>
              <w:bottom w:val="nil"/>
              <w:right w:val="nil"/>
            </w:tcBorders>
            <w:shd w:val="clear" w:color="auto" w:fill="auto"/>
            <w:noWrap/>
            <w:vAlign w:val="center"/>
            <w:hideMark/>
          </w:tcPr>
          <w:p w14:paraId="67D2FE68" w14:textId="77777777" w:rsidR="003511DE" w:rsidRPr="00A737D5" w:rsidRDefault="003511DE" w:rsidP="00927D4C">
            <w:pPr>
              <w:jc w:val="center"/>
              <w:rPr>
                <w:color w:val="000000"/>
                <w:sz w:val="22"/>
                <w:szCs w:val="22"/>
              </w:rPr>
            </w:pPr>
            <w:r w:rsidRPr="00A737D5">
              <w:rPr>
                <w:color w:val="000000"/>
                <w:sz w:val="22"/>
                <w:szCs w:val="22"/>
              </w:rPr>
              <w:t>44.4</w:t>
            </w:r>
          </w:p>
        </w:tc>
      </w:tr>
      <w:tr w:rsidR="003511DE" w:rsidRPr="00A737D5" w14:paraId="02C38311" w14:textId="77777777" w:rsidTr="006C1601">
        <w:trPr>
          <w:gridAfter w:val="1"/>
          <w:wAfter w:w="6" w:type="dxa"/>
          <w:trHeight w:val="26"/>
        </w:trPr>
        <w:tc>
          <w:tcPr>
            <w:tcW w:w="4297" w:type="dxa"/>
            <w:gridSpan w:val="3"/>
            <w:tcBorders>
              <w:top w:val="nil"/>
              <w:left w:val="nil"/>
              <w:bottom w:val="nil"/>
              <w:right w:val="nil"/>
            </w:tcBorders>
            <w:shd w:val="clear" w:color="auto" w:fill="auto"/>
            <w:noWrap/>
            <w:vAlign w:val="center"/>
            <w:hideMark/>
          </w:tcPr>
          <w:p w14:paraId="7A309A46" w14:textId="77777777" w:rsidR="003511DE" w:rsidRPr="00A737D5" w:rsidRDefault="003511DE" w:rsidP="003511DE">
            <w:pPr>
              <w:ind w:firstLineChars="100" w:firstLine="220"/>
              <w:rPr>
                <w:color w:val="000000"/>
                <w:sz w:val="22"/>
                <w:szCs w:val="22"/>
              </w:rPr>
            </w:pPr>
            <w:r w:rsidRPr="00A737D5">
              <w:rPr>
                <w:color w:val="000000"/>
                <w:sz w:val="22"/>
                <w:szCs w:val="22"/>
              </w:rPr>
              <w:t>A worker (part-time or full-time)</w:t>
            </w:r>
          </w:p>
        </w:tc>
        <w:tc>
          <w:tcPr>
            <w:tcW w:w="563" w:type="dxa"/>
            <w:tcBorders>
              <w:top w:val="nil"/>
              <w:left w:val="nil"/>
              <w:bottom w:val="nil"/>
              <w:right w:val="nil"/>
            </w:tcBorders>
            <w:shd w:val="clear" w:color="auto" w:fill="auto"/>
            <w:noWrap/>
            <w:vAlign w:val="center"/>
            <w:hideMark/>
          </w:tcPr>
          <w:p w14:paraId="359B6B70" w14:textId="77777777" w:rsidR="003511DE" w:rsidRPr="00A737D5" w:rsidRDefault="003511DE" w:rsidP="00927D4C">
            <w:pPr>
              <w:jc w:val="center"/>
              <w:rPr>
                <w:color w:val="000000"/>
                <w:sz w:val="22"/>
                <w:szCs w:val="22"/>
              </w:rPr>
            </w:pPr>
            <w:r w:rsidRPr="00A737D5">
              <w:rPr>
                <w:color w:val="000000"/>
                <w:sz w:val="22"/>
                <w:szCs w:val="22"/>
              </w:rPr>
              <w:t>93.7</w:t>
            </w:r>
          </w:p>
        </w:tc>
        <w:tc>
          <w:tcPr>
            <w:tcW w:w="4745" w:type="dxa"/>
            <w:gridSpan w:val="4"/>
            <w:tcBorders>
              <w:top w:val="nil"/>
              <w:left w:val="nil"/>
              <w:bottom w:val="nil"/>
              <w:right w:val="nil"/>
            </w:tcBorders>
            <w:shd w:val="clear" w:color="auto" w:fill="auto"/>
            <w:noWrap/>
            <w:vAlign w:val="center"/>
            <w:hideMark/>
          </w:tcPr>
          <w:p w14:paraId="267572D8" w14:textId="77777777" w:rsidR="003511DE" w:rsidRPr="00A737D5" w:rsidRDefault="003511DE" w:rsidP="00927D4C">
            <w:pPr>
              <w:rPr>
                <w:b/>
                <w:bCs/>
                <w:color w:val="000000"/>
                <w:sz w:val="22"/>
                <w:szCs w:val="22"/>
              </w:rPr>
            </w:pPr>
            <w:r w:rsidRPr="00A737D5">
              <w:rPr>
                <w:b/>
                <w:bCs/>
                <w:color w:val="000000"/>
                <w:sz w:val="22"/>
                <w:szCs w:val="22"/>
              </w:rPr>
              <w:t>Housing unit type</w:t>
            </w:r>
          </w:p>
        </w:tc>
      </w:tr>
      <w:tr w:rsidR="003511DE" w:rsidRPr="00A737D5" w14:paraId="4840FC55" w14:textId="77777777" w:rsidTr="006C1601">
        <w:trPr>
          <w:gridAfter w:val="1"/>
          <w:wAfter w:w="6" w:type="dxa"/>
          <w:trHeight w:val="26"/>
        </w:trPr>
        <w:tc>
          <w:tcPr>
            <w:tcW w:w="4297" w:type="dxa"/>
            <w:gridSpan w:val="3"/>
            <w:tcBorders>
              <w:top w:val="nil"/>
              <w:left w:val="nil"/>
              <w:bottom w:val="nil"/>
              <w:right w:val="nil"/>
            </w:tcBorders>
            <w:shd w:val="clear" w:color="auto" w:fill="auto"/>
            <w:noWrap/>
            <w:vAlign w:val="center"/>
            <w:hideMark/>
          </w:tcPr>
          <w:p w14:paraId="2187D84D" w14:textId="77777777" w:rsidR="003511DE" w:rsidRPr="00A737D5" w:rsidRDefault="003511DE" w:rsidP="003511DE">
            <w:pPr>
              <w:ind w:firstLineChars="100" w:firstLine="220"/>
              <w:rPr>
                <w:color w:val="000000"/>
                <w:sz w:val="22"/>
                <w:szCs w:val="22"/>
              </w:rPr>
            </w:pPr>
            <w:r w:rsidRPr="00A737D5">
              <w:rPr>
                <w:color w:val="000000"/>
                <w:sz w:val="22"/>
                <w:szCs w:val="22"/>
              </w:rPr>
              <w:t>Both a worker and a student</w:t>
            </w:r>
          </w:p>
        </w:tc>
        <w:tc>
          <w:tcPr>
            <w:tcW w:w="563" w:type="dxa"/>
            <w:tcBorders>
              <w:top w:val="nil"/>
              <w:left w:val="nil"/>
              <w:bottom w:val="nil"/>
              <w:right w:val="nil"/>
            </w:tcBorders>
            <w:shd w:val="clear" w:color="auto" w:fill="auto"/>
            <w:noWrap/>
            <w:vAlign w:val="center"/>
            <w:hideMark/>
          </w:tcPr>
          <w:p w14:paraId="7381D37F" w14:textId="77777777" w:rsidR="003511DE" w:rsidRPr="00A737D5" w:rsidRDefault="003511DE" w:rsidP="00927D4C">
            <w:pPr>
              <w:jc w:val="center"/>
              <w:rPr>
                <w:color w:val="000000"/>
                <w:sz w:val="22"/>
                <w:szCs w:val="22"/>
              </w:rPr>
            </w:pPr>
            <w:r w:rsidRPr="00A737D5">
              <w:rPr>
                <w:color w:val="000000"/>
                <w:sz w:val="22"/>
                <w:szCs w:val="22"/>
              </w:rPr>
              <w:t>6.3</w:t>
            </w:r>
          </w:p>
        </w:tc>
        <w:tc>
          <w:tcPr>
            <w:tcW w:w="3960" w:type="dxa"/>
            <w:gridSpan w:val="3"/>
            <w:tcBorders>
              <w:top w:val="nil"/>
              <w:left w:val="nil"/>
              <w:bottom w:val="nil"/>
              <w:right w:val="nil"/>
            </w:tcBorders>
            <w:shd w:val="clear" w:color="auto" w:fill="auto"/>
            <w:noWrap/>
            <w:vAlign w:val="center"/>
            <w:hideMark/>
          </w:tcPr>
          <w:p w14:paraId="569B9197" w14:textId="77777777" w:rsidR="003511DE" w:rsidRPr="00A737D5" w:rsidRDefault="003511DE" w:rsidP="003511DE">
            <w:pPr>
              <w:ind w:firstLineChars="100" w:firstLine="220"/>
              <w:rPr>
                <w:color w:val="000000"/>
                <w:sz w:val="22"/>
                <w:szCs w:val="22"/>
              </w:rPr>
            </w:pPr>
            <w:r w:rsidRPr="00A737D5">
              <w:rPr>
                <w:color w:val="000000"/>
                <w:sz w:val="22"/>
                <w:szCs w:val="22"/>
              </w:rPr>
              <w:t>Stand-alone home</w:t>
            </w:r>
          </w:p>
        </w:tc>
        <w:tc>
          <w:tcPr>
            <w:tcW w:w="785" w:type="dxa"/>
            <w:tcBorders>
              <w:top w:val="nil"/>
              <w:left w:val="nil"/>
              <w:bottom w:val="nil"/>
              <w:right w:val="nil"/>
            </w:tcBorders>
            <w:shd w:val="clear" w:color="auto" w:fill="auto"/>
            <w:noWrap/>
            <w:vAlign w:val="center"/>
            <w:hideMark/>
          </w:tcPr>
          <w:p w14:paraId="292D41C5" w14:textId="77777777" w:rsidR="003511DE" w:rsidRPr="00A737D5" w:rsidRDefault="003511DE" w:rsidP="00927D4C">
            <w:pPr>
              <w:jc w:val="center"/>
              <w:rPr>
                <w:color w:val="000000"/>
                <w:sz w:val="22"/>
                <w:szCs w:val="22"/>
              </w:rPr>
            </w:pPr>
            <w:r w:rsidRPr="00A737D5">
              <w:rPr>
                <w:color w:val="000000"/>
                <w:sz w:val="22"/>
                <w:szCs w:val="22"/>
              </w:rPr>
              <w:t>70.9</w:t>
            </w:r>
          </w:p>
        </w:tc>
      </w:tr>
      <w:tr w:rsidR="003511DE" w:rsidRPr="00A737D5" w14:paraId="3D4F6EB2" w14:textId="77777777" w:rsidTr="006C1601">
        <w:trPr>
          <w:gridAfter w:val="1"/>
          <w:wAfter w:w="6" w:type="dxa"/>
          <w:trHeight w:val="26"/>
        </w:trPr>
        <w:tc>
          <w:tcPr>
            <w:tcW w:w="4860" w:type="dxa"/>
            <w:gridSpan w:val="4"/>
            <w:tcBorders>
              <w:top w:val="nil"/>
              <w:left w:val="nil"/>
              <w:bottom w:val="nil"/>
              <w:right w:val="nil"/>
            </w:tcBorders>
            <w:shd w:val="clear" w:color="auto" w:fill="auto"/>
            <w:noWrap/>
            <w:vAlign w:val="center"/>
            <w:hideMark/>
          </w:tcPr>
          <w:p w14:paraId="001D1396" w14:textId="77777777" w:rsidR="003511DE" w:rsidRPr="00A737D5" w:rsidRDefault="003511DE" w:rsidP="00927D4C">
            <w:pPr>
              <w:rPr>
                <w:b/>
                <w:bCs/>
                <w:color w:val="000000"/>
                <w:sz w:val="22"/>
                <w:szCs w:val="22"/>
              </w:rPr>
            </w:pPr>
            <w:r w:rsidRPr="00A737D5">
              <w:rPr>
                <w:b/>
                <w:bCs/>
                <w:color w:val="000000"/>
                <w:sz w:val="22"/>
                <w:szCs w:val="22"/>
              </w:rPr>
              <w:t>Education attainment</w:t>
            </w:r>
          </w:p>
        </w:tc>
        <w:tc>
          <w:tcPr>
            <w:tcW w:w="3960" w:type="dxa"/>
            <w:gridSpan w:val="3"/>
            <w:tcBorders>
              <w:top w:val="nil"/>
              <w:left w:val="nil"/>
              <w:bottom w:val="nil"/>
              <w:right w:val="nil"/>
            </w:tcBorders>
            <w:shd w:val="clear" w:color="auto" w:fill="auto"/>
            <w:noWrap/>
            <w:vAlign w:val="center"/>
            <w:hideMark/>
          </w:tcPr>
          <w:p w14:paraId="768518A3" w14:textId="77777777" w:rsidR="003511DE" w:rsidRPr="00A737D5" w:rsidRDefault="003511DE" w:rsidP="003511DE">
            <w:pPr>
              <w:ind w:firstLineChars="100" w:firstLine="220"/>
              <w:rPr>
                <w:color w:val="000000"/>
                <w:sz w:val="22"/>
                <w:szCs w:val="22"/>
              </w:rPr>
            </w:pPr>
            <w:r w:rsidRPr="00A737D5">
              <w:rPr>
                <w:color w:val="000000"/>
                <w:sz w:val="22"/>
                <w:szCs w:val="22"/>
              </w:rPr>
              <w:t>Condo/apartment</w:t>
            </w:r>
          </w:p>
        </w:tc>
        <w:tc>
          <w:tcPr>
            <w:tcW w:w="785" w:type="dxa"/>
            <w:tcBorders>
              <w:top w:val="nil"/>
              <w:left w:val="nil"/>
              <w:bottom w:val="nil"/>
              <w:right w:val="nil"/>
            </w:tcBorders>
            <w:shd w:val="clear" w:color="auto" w:fill="auto"/>
            <w:noWrap/>
            <w:vAlign w:val="center"/>
            <w:hideMark/>
          </w:tcPr>
          <w:p w14:paraId="6B0F196E" w14:textId="77777777" w:rsidR="003511DE" w:rsidRPr="00A737D5" w:rsidRDefault="003511DE" w:rsidP="00927D4C">
            <w:pPr>
              <w:jc w:val="center"/>
              <w:rPr>
                <w:color w:val="000000"/>
                <w:sz w:val="22"/>
                <w:szCs w:val="22"/>
              </w:rPr>
            </w:pPr>
            <w:r w:rsidRPr="00A737D5">
              <w:rPr>
                <w:color w:val="000000"/>
                <w:sz w:val="22"/>
                <w:szCs w:val="22"/>
              </w:rPr>
              <w:t>17.8</w:t>
            </w:r>
          </w:p>
        </w:tc>
      </w:tr>
      <w:tr w:rsidR="003511DE" w:rsidRPr="00A737D5" w14:paraId="520CCF4B" w14:textId="77777777" w:rsidTr="006C1601">
        <w:trPr>
          <w:gridAfter w:val="1"/>
          <w:wAfter w:w="6" w:type="dxa"/>
          <w:trHeight w:val="26"/>
        </w:trPr>
        <w:tc>
          <w:tcPr>
            <w:tcW w:w="4297" w:type="dxa"/>
            <w:gridSpan w:val="3"/>
            <w:tcBorders>
              <w:top w:val="nil"/>
              <w:left w:val="nil"/>
              <w:bottom w:val="nil"/>
              <w:right w:val="nil"/>
            </w:tcBorders>
            <w:shd w:val="clear" w:color="auto" w:fill="auto"/>
            <w:noWrap/>
            <w:vAlign w:val="center"/>
            <w:hideMark/>
          </w:tcPr>
          <w:p w14:paraId="2B56857F" w14:textId="77777777" w:rsidR="003511DE" w:rsidRPr="00A737D5" w:rsidRDefault="003511DE" w:rsidP="003511DE">
            <w:pPr>
              <w:ind w:firstLineChars="100" w:firstLine="220"/>
              <w:rPr>
                <w:color w:val="000000"/>
                <w:sz w:val="22"/>
                <w:szCs w:val="22"/>
              </w:rPr>
            </w:pPr>
            <w:r w:rsidRPr="00A737D5">
              <w:rPr>
                <w:color w:val="000000"/>
                <w:sz w:val="22"/>
                <w:szCs w:val="22"/>
              </w:rPr>
              <w:t>Completed high school or less</w:t>
            </w:r>
          </w:p>
        </w:tc>
        <w:tc>
          <w:tcPr>
            <w:tcW w:w="563" w:type="dxa"/>
            <w:tcBorders>
              <w:top w:val="nil"/>
              <w:left w:val="nil"/>
              <w:bottom w:val="nil"/>
              <w:right w:val="nil"/>
            </w:tcBorders>
            <w:shd w:val="clear" w:color="auto" w:fill="auto"/>
            <w:noWrap/>
            <w:vAlign w:val="center"/>
            <w:hideMark/>
          </w:tcPr>
          <w:p w14:paraId="314C2304" w14:textId="77777777" w:rsidR="003511DE" w:rsidRPr="00A737D5" w:rsidRDefault="003511DE" w:rsidP="00927D4C">
            <w:pPr>
              <w:jc w:val="center"/>
              <w:rPr>
                <w:color w:val="000000"/>
                <w:sz w:val="22"/>
                <w:szCs w:val="22"/>
              </w:rPr>
            </w:pPr>
            <w:r w:rsidRPr="00A737D5">
              <w:rPr>
                <w:color w:val="000000"/>
                <w:sz w:val="22"/>
                <w:szCs w:val="22"/>
              </w:rPr>
              <w:t>7.2</w:t>
            </w:r>
          </w:p>
        </w:tc>
        <w:tc>
          <w:tcPr>
            <w:tcW w:w="3960" w:type="dxa"/>
            <w:gridSpan w:val="3"/>
            <w:tcBorders>
              <w:top w:val="nil"/>
              <w:left w:val="nil"/>
              <w:bottom w:val="nil"/>
              <w:right w:val="nil"/>
            </w:tcBorders>
            <w:shd w:val="clear" w:color="auto" w:fill="auto"/>
            <w:noWrap/>
            <w:vAlign w:val="center"/>
            <w:hideMark/>
          </w:tcPr>
          <w:p w14:paraId="50E82E0A" w14:textId="77777777" w:rsidR="003511DE" w:rsidRPr="00A737D5" w:rsidRDefault="003511DE" w:rsidP="003511DE">
            <w:pPr>
              <w:ind w:firstLineChars="100" w:firstLine="220"/>
              <w:rPr>
                <w:color w:val="000000"/>
                <w:sz w:val="22"/>
                <w:szCs w:val="22"/>
              </w:rPr>
            </w:pPr>
            <w:r w:rsidRPr="00A737D5">
              <w:rPr>
                <w:color w:val="000000"/>
                <w:sz w:val="22"/>
                <w:szCs w:val="22"/>
              </w:rPr>
              <w:t>Other</w:t>
            </w:r>
          </w:p>
        </w:tc>
        <w:tc>
          <w:tcPr>
            <w:tcW w:w="785" w:type="dxa"/>
            <w:tcBorders>
              <w:top w:val="nil"/>
              <w:left w:val="nil"/>
              <w:bottom w:val="nil"/>
              <w:right w:val="nil"/>
            </w:tcBorders>
            <w:shd w:val="clear" w:color="auto" w:fill="auto"/>
            <w:noWrap/>
            <w:vAlign w:val="center"/>
            <w:hideMark/>
          </w:tcPr>
          <w:p w14:paraId="763B0A73" w14:textId="77777777" w:rsidR="003511DE" w:rsidRPr="00A737D5" w:rsidRDefault="003511DE" w:rsidP="00927D4C">
            <w:pPr>
              <w:jc w:val="center"/>
              <w:rPr>
                <w:color w:val="000000"/>
                <w:sz w:val="22"/>
                <w:szCs w:val="22"/>
              </w:rPr>
            </w:pPr>
            <w:r w:rsidRPr="00A737D5">
              <w:rPr>
                <w:color w:val="000000"/>
                <w:sz w:val="22"/>
                <w:szCs w:val="22"/>
              </w:rPr>
              <w:t>11.3</w:t>
            </w:r>
          </w:p>
        </w:tc>
      </w:tr>
      <w:tr w:rsidR="003511DE" w:rsidRPr="00A737D5" w14:paraId="7F2CF17E" w14:textId="77777777" w:rsidTr="006C1601">
        <w:trPr>
          <w:gridAfter w:val="1"/>
          <w:wAfter w:w="6" w:type="dxa"/>
          <w:trHeight w:val="26"/>
        </w:trPr>
        <w:tc>
          <w:tcPr>
            <w:tcW w:w="4297" w:type="dxa"/>
            <w:gridSpan w:val="3"/>
            <w:tcBorders>
              <w:top w:val="nil"/>
              <w:left w:val="nil"/>
              <w:bottom w:val="nil"/>
              <w:right w:val="nil"/>
            </w:tcBorders>
            <w:shd w:val="clear" w:color="auto" w:fill="auto"/>
            <w:noWrap/>
            <w:vAlign w:val="center"/>
            <w:hideMark/>
          </w:tcPr>
          <w:p w14:paraId="50795147" w14:textId="77777777" w:rsidR="003511DE" w:rsidRPr="00A737D5" w:rsidRDefault="003511DE" w:rsidP="003511DE">
            <w:pPr>
              <w:ind w:firstLineChars="100" w:firstLine="220"/>
              <w:rPr>
                <w:color w:val="000000"/>
                <w:sz w:val="22"/>
                <w:szCs w:val="22"/>
              </w:rPr>
            </w:pPr>
            <w:r w:rsidRPr="00A737D5">
              <w:rPr>
                <w:color w:val="000000"/>
                <w:sz w:val="22"/>
                <w:szCs w:val="22"/>
              </w:rPr>
              <w:t>Some college or technical school</w:t>
            </w:r>
          </w:p>
        </w:tc>
        <w:tc>
          <w:tcPr>
            <w:tcW w:w="563" w:type="dxa"/>
            <w:tcBorders>
              <w:top w:val="nil"/>
              <w:left w:val="nil"/>
              <w:bottom w:val="nil"/>
              <w:right w:val="nil"/>
            </w:tcBorders>
            <w:shd w:val="clear" w:color="auto" w:fill="auto"/>
            <w:noWrap/>
            <w:vAlign w:val="center"/>
            <w:hideMark/>
          </w:tcPr>
          <w:p w14:paraId="592FF33F" w14:textId="77777777" w:rsidR="003511DE" w:rsidRPr="00A737D5" w:rsidRDefault="003511DE" w:rsidP="00927D4C">
            <w:pPr>
              <w:jc w:val="center"/>
              <w:rPr>
                <w:color w:val="000000"/>
                <w:sz w:val="22"/>
                <w:szCs w:val="22"/>
              </w:rPr>
            </w:pPr>
            <w:r w:rsidRPr="00A737D5">
              <w:rPr>
                <w:color w:val="000000"/>
                <w:sz w:val="22"/>
                <w:szCs w:val="22"/>
              </w:rPr>
              <w:t>23.0</w:t>
            </w:r>
          </w:p>
        </w:tc>
        <w:tc>
          <w:tcPr>
            <w:tcW w:w="4745" w:type="dxa"/>
            <w:gridSpan w:val="4"/>
            <w:tcBorders>
              <w:top w:val="nil"/>
              <w:left w:val="nil"/>
              <w:bottom w:val="nil"/>
              <w:right w:val="nil"/>
            </w:tcBorders>
            <w:shd w:val="clear" w:color="auto" w:fill="auto"/>
            <w:noWrap/>
            <w:vAlign w:val="center"/>
            <w:hideMark/>
          </w:tcPr>
          <w:p w14:paraId="1F93ABA7" w14:textId="77777777" w:rsidR="003511DE" w:rsidRPr="00A737D5" w:rsidRDefault="003511DE" w:rsidP="00927D4C">
            <w:pPr>
              <w:rPr>
                <w:b/>
                <w:bCs/>
                <w:color w:val="000000"/>
                <w:sz w:val="22"/>
                <w:szCs w:val="22"/>
              </w:rPr>
            </w:pPr>
            <w:r w:rsidRPr="00A737D5">
              <w:rPr>
                <w:b/>
                <w:bCs/>
                <w:color w:val="000000"/>
                <w:sz w:val="22"/>
                <w:szCs w:val="22"/>
              </w:rPr>
              <w:t>Home ownership</w:t>
            </w:r>
          </w:p>
        </w:tc>
      </w:tr>
      <w:tr w:rsidR="003511DE" w:rsidRPr="00A737D5" w14:paraId="60E3D2F2" w14:textId="77777777" w:rsidTr="006C1601">
        <w:trPr>
          <w:gridAfter w:val="1"/>
          <w:wAfter w:w="6" w:type="dxa"/>
          <w:trHeight w:val="26"/>
        </w:trPr>
        <w:tc>
          <w:tcPr>
            <w:tcW w:w="4297" w:type="dxa"/>
            <w:gridSpan w:val="3"/>
            <w:tcBorders>
              <w:top w:val="nil"/>
              <w:left w:val="nil"/>
              <w:bottom w:val="nil"/>
              <w:right w:val="nil"/>
            </w:tcBorders>
            <w:shd w:val="clear" w:color="auto" w:fill="auto"/>
            <w:noWrap/>
            <w:vAlign w:val="center"/>
            <w:hideMark/>
          </w:tcPr>
          <w:p w14:paraId="7A396814" w14:textId="2E7CA3EC" w:rsidR="003511DE" w:rsidRPr="00A737D5" w:rsidRDefault="003511DE" w:rsidP="003511DE">
            <w:pPr>
              <w:ind w:firstLineChars="100" w:firstLine="220"/>
              <w:rPr>
                <w:color w:val="000000"/>
                <w:sz w:val="22"/>
                <w:szCs w:val="22"/>
              </w:rPr>
            </w:pPr>
            <w:r w:rsidRPr="00A737D5">
              <w:rPr>
                <w:color w:val="000000"/>
                <w:sz w:val="22"/>
                <w:szCs w:val="22"/>
              </w:rPr>
              <w:t xml:space="preserve">Bachelor's degree(s) </w:t>
            </w:r>
          </w:p>
        </w:tc>
        <w:tc>
          <w:tcPr>
            <w:tcW w:w="563" w:type="dxa"/>
            <w:tcBorders>
              <w:top w:val="nil"/>
              <w:left w:val="nil"/>
              <w:bottom w:val="nil"/>
              <w:right w:val="nil"/>
            </w:tcBorders>
            <w:shd w:val="clear" w:color="auto" w:fill="auto"/>
            <w:noWrap/>
            <w:vAlign w:val="center"/>
            <w:hideMark/>
          </w:tcPr>
          <w:p w14:paraId="075ACA78" w14:textId="77777777" w:rsidR="003511DE" w:rsidRPr="00A737D5" w:rsidRDefault="003511DE" w:rsidP="00927D4C">
            <w:pPr>
              <w:jc w:val="center"/>
              <w:rPr>
                <w:color w:val="000000"/>
                <w:sz w:val="22"/>
                <w:szCs w:val="22"/>
              </w:rPr>
            </w:pPr>
            <w:r w:rsidRPr="00A737D5">
              <w:rPr>
                <w:color w:val="000000"/>
                <w:sz w:val="22"/>
                <w:szCs w:val="22"/>
              </w:rPr>
              <w:t>38.7</w:t>
            </w:r>
          </w:p>
        </w:tc>
        <w:tc>
          <w:tcPr>
            <w:tcW w:w="3960" w:type="dxa"/>
            <w:gridSpan w:val="3"/>
            <w:tcBorders>
              <w:top w:val="nil"/>
              <w:left w:val="nil"/>
              <w:bottom w:val="nil"/>
              <w:right w:val="nil"/>
            </w:tcBorders>
            <w:shd w:val="clear" w:color="auto" w:fill="auto"/>
            <w:noWrap/>
            <w:vAlign w:val="center"/>
            <w:hideMark/>
          </w:tcPr>
          <w:p w14:paraId="4116132B" w14:textId="77777777" w:rsidR="003511DE" w:rsidRPr="00A737D5" w:rsidRDefault="003511DE" w:rsidP="003511DE">
            <w:pPr>
              <w:ind w:firstLineChars="100" w:firstLine="220"/>
              <w:rPr>
                <w:color w:val="000000"/>
                <w:sz w:val="22"/>
                <w:szCs w:val="22"/>
              </w:rPr>
            </w:pPr>
            <w:r w:rsidRPr="00A737D5">
              <w:rPr>
                <w:color w:val="000000"/>
                <w:sz w:val="22"/>
                <w:szCs w:val="22"/>
              </w:rPr>
              <w:t>Own</w:t>
            </w:r>
          </w:p>
        </w:tc>
        <w:tc>
          <w:tcPr>
            <w:tcW w:w="785" w:type="dxa"/>
            <w:tcBorders>
              <w:top w:val="nil"/>
              <w:left w:val="nil"/>
              <w:bottom w:val="nil"/>
              <w:right w:val="nil"/>
            </w:tcBorders>
            <w:shd w:val="clear" w:color="auto" w:fill="auto"/>
            <w:noWrap/>
            <w:vAlign w:val="center"/>
            <w:hideMark/>
          </w:tcPr>
          <w:p w14:paraId="06EA2D98" w14:textId="77777777" w:rsidR="003511DE" w:rsidRPr="00A737D5" w:rsidRDefault="003511DE" w:rsidP="00927D4C">
            <w:pPr>
              <w:jc w:val="center"/>
              <w:rPr>
                <w:color w:val="000000"/>
                <w:sz w:val="22"/>
                <w:szCs w:val="22"/>
              </w:rPr>
            </w:pPr>
            <w:r w:rsidRPr="00A737D5">
              <w:rPr>
                <w:color w:val="000000"/>
                <w:sz w:val="22"/>
                <w:szCs w:val="22"/>
              </w:rPr>
              <w:t>74.1</w:t>
            </w:r>
          </w:p>
        </w:tc>
      </w:tr>
      <w:tr w:rsidR="003511DE" w:rsidRPr="00A737D5" w14:paraId="20BB0BBB" w14:textId="77777777" w:rsidTr="006C1601">
        <w:trPr>
          <w:gridAfter w:val="1"/>
          <w:wAfter w:w="6" w:type="dxa"/>
          <w:trHeight w:val="26"/>
        </w:trPr>
        <w:tc>
          <w:tcPr>
            <w:tcW w:w="4297" w:type="dxa"/>
            <w:gridSpan w:val="3"/>
            <w:tcBorders>
              <w:top w:val="nil"/>
              <w:left w:val="nil"/>
              <w:bottom w:val="nil"/>
              <w:right w:val="nil"/>
            </w:tcBorders>
            <w:shd w:val="clear" w:color="auto" w:fill="auto"/>
            <w:noWrap/>
            <w:vAlign w:val="center"/>
            <w:hideMark/>
          </w:tcPr>
          <w:p w14:paraId="1F2066A2" w14:textId="77777777" w:rsidR="003511DE" w:rsidRPr="00A737D5" w:rsidRDefault="003511DE" w:rsidP="003511DE">
            <w:pPr>
              <w:ind w:firstLineChars="100" w:firstLine="220"/>
              <w:rPr>
                <w:color w:val="000000"/>
                <w:sz w:val="22"/>
                <w:szCs w:val="22"/>
              </w:rPr>
            </w:pPr>
            <w:r w:rsidRPr="00A737D5">
              <w:rPr>
                <w:color w:val="000000"/>
                <w:sz w:val="22"/>
                <w:szCs w:val="22"/>
              </w:rPr>
              <w:t>Completed graduate degree(s)</w:t>
            </w:r>
          </w:p>
        </w:tc>
        <w:tc>
          <w:tcPr>
            <w:tcW w:w="563" w:type="dxa"/>
            <w:tcBorders>
              <w:top w:val="nil"/>
              <w:left w:val="nil"/>
              <w:bottom w:val="nil"/>
              <w:right w:val="nil"/>
            </w:tcBorders>
            <w:shd w:val="clear" w:color="auto" w:fill="auto"/>
            <w:noWrap/>
            <w:vAlign w:val="center"/>
            <w:hideMark/>
          </w:tcPr>
          <w:p w14:paraId="390E0ABA" w14:textId="77777777" w:rsidR="003511DE" w:rsidRPr="00A737D5" w:rsidRDefault="003511DE" w:rsidP="00927D4C">
            <w:pPr>
              <w:jc w:val="center"/>
              <w:rPr>
                <w:color w:val="000000"/>
                <w:sz w:val="22"/>
                <w:szCs w:val="22"/>
              </w:rPr>
            </w:pPr>
            <w:r w:rsidRPr="00A737D5">
              <w:rPr>
                <w:color w:val="000000"/>
                <w:sz w:val="22"/>
                <w:szCs w:val="22"/>
              </w:rPr>
              <w:t>31.1</w:t>
            </w:r>
          </w:p>
        </w:tc>
        <w:tc>
          <w:tcPr>
            <w:tcW w:w="3960" w:type="dxa"/>
            <w:gridSpan w:val="3"/>
            <w:tcBorders>
              <w:top w:val="nil"/>
              <w:left w:val="nil"/>
              <w:bottom w:val="nil"/>
              <w:right w:val="nil"/>
            </w:tcBorders>
            <w:shd w:val="clear" w:color="auto" w:fill="auto"/>
            <w:noWrap/>
            <w:vAlign w:val="center"/>
            <w:hideMark/>
          </w:tcPr>
          <w:p w14:paraId="6ABE4C0C" w14:textId="77777777" w:rsidR="003511DE" w:rsidRPr="00A737D5" w:rsidRDefault="003511DE" w:rsidP="003511DE">
            <w:pPr>
              <w:ind w:firstLineChars="100" w:firstLine="220"/>
              <w:rPr>
                <w:color w:val="000000"/>
                <w:sz w:val="22"/>
                <w:szCs w:val="22"/>
              </w:rPr>
            </w:pPr>
            <w:r w:rsidRPr="00A737D5">
              <w:rPr>
                <w:color w:val="000000"/>
                <w:sz w:val="22"/>
                <w:szCs w:val="22"/>
              </w:rPr>
              <w:t>Rent</w:t>
            </w:r>
          </w:p>
        </w:tc>
        <w:tc>
          <w:tcPr>
            <w:tcW w:w="785" w:type="dxa"/>
            <w:tcBorders>
              <w:top w:val="nil"/>
              <w:left w:val="nil"/>
              <w:bottom w:val="nil"/>
              <w:right w:val="nil"/>
            </w:tcBorders>
            <w:shd w:val="clear" w:color="auto" w:fill="auto"/>
            <w:noWrap/>
            <w:vAlign w:val="center"/>
            <w:hideMark/>
          </w:tcPr>
          <w:p w14:paraId="21785755" w14:textId="77777777" w:rsidR="003511DE" w:rsidRPr="00A737D5" w:rsidRDefault="003511DE" w:rsidP="00927D4C">
            <w:pPr>
              <w:jc w:val="center"/>
              <w:rPr>
                <w:color w:val="000000"/>
                <w:sz w:val="22"/>
                <w:szCs w:val="22"/>
              </w:rPr>
            </w:pPr>
            <w:r w:rsidRPr="00A737D5">
              <w:rPr>
                <w:color w:val="000000"/>
                <w:sz w:val="22"/>
                <w:szCs w:val="22"/>
              </w:rPr>
              <w:t>23.2</w:t>
            </w:r>
          </w:p>
        </w:tc>
      </w:tr>
      <w:tr w:rsidR="003511DE" w:rsidRPr="00A737D5" w14:paraId="5C9E65D6" w14:textId="77777777" w:rsidTr="006C1601">
        <w:trPr>
          <w:gridAfter w:val="1"/>
          <w:wAfter w:w="6" w:type="dxa"/>
          <w:trHeight w:val="26"/>
        </w:trPr>
        <w:tc>
          <w:tcPr>
            <w:tcW w:w="4860" w:type="dxa"/>
            <w:gridSpan w:val="4"/>
            <w:tcBorders>
              <w:top w:val="nil"/>
              <w:left w:val="nil"/>
              <w:bottom w:val="nil"/>
              <w:right w:val="nil"/>
            </w:tcBorders>
            <w:shd w:val="clear" w:color="auto" w:fill="auto"/>
            <w:noWrap/>
            <w:vAlign w:val="center"/>
            <w:hideMark/>
          </w:tcPr>
          <w:p w14:paraId="42BDD315" w14:textId="77777777" w:rsidR="003511DE" w:rsidRPr="00A737D5" w:rsidRDefault="003511DE" w:rsidP="00927D4C">
            <w:pPr>
              <w:rPr>
                <w:b/>
                <w:bCs/>
                <w:color w:val="000000"/>
                <w:sz w:val="22"/>
                <w:szCs w:val="22"/>
              </w:rPr>
            </w:pPr>
            <w:r w:rsidRPr="00A737D5">
              <w:rPr>
                <w:b/>
                <w:bCs/>
                <w:color w:val="000000"/>
                <w:sz w:val="22"/>
                <w:szCs w:val="22"/>
              </w:rPr>
              <w:t>Race</w:t>
            </w:r>
          </w:p>
        </w:tc>
        <w:tc>
          <w:tcPr>
            <w:tcW w:w="3960" w:type="dxa"/>
            <w:gridSpan w:val="3"/>
            <w:tcBorders>
              <w:top w:val="nil"/>
              <w:left w:val="nil"/>
              <w:bottom w:val="nil"/>
              <w:right w:val="nil"/>
            </w:tcBorders>
            <w:shd w:val="clear" w:color="auto" w:fill="auto"/>
            <w:noWrap/>
            <w:vAlign w:val="center"/>
            <w:hideMark/>
          </w:tcPr>
          <w:p w14:paraId="0757B7C8" w14:textId="77777777" w:rsidR="003511DE" w:rsidRPr="00A737D5" w:rsidRDefault="003511DE" w:rsidP="003511DE">
            <w:pPr>
              <w:ind w:firstLineChars="100" w:firstLine="220"/>
              <w:rPr>
                <w:color w:val="000000"/>
                <w:sz w:val="22"/>
                <w:szCs w:val="22"/>
              </w:rPr>
            </w:pPr>
            <w:r w:rsidRPr="00A737D5">
              <w:rPr>
                <w:color w:val="000000"/>
                <w:sz w:val="22"/>
                <w:szCs w:val="22"/>
              </w:rPr>
              <w:t>Other</w:t>
            </w:r>
          </w:p>
        </w:tc>
        <w:tc>
          <w:tcPr>
            <w:tcW w:w="785" w:type="dxa"/>
            <w:tcBorders>
              <w:top w:val="nil"/>
              <w:left w:val="nil"/>
              <w:bottom w:val="nil"/>
              <w:right w:val="nil"/>
            </w:tcBorders>
            <w:shd w:val="clear" w:color="auto" w:fill="auto"/>
            <w:noWrap/>
            <w:vAlign w:val="center"/>
            <w:hideMark/>
          </w:tcPr>
          <w:p w14:paraId="4B321D64" w14:textId="77777777" w:rsidR="003511DE" w:rsidRPr="00A737D5" w:rsidRDefault="003511DE" w:rsidP="00927D4C">
            <w:pPr>
              <w:jc w:val="center"/>
              <w:rPr>
                <w:color w:val="000000"/>
                <w:sz w:val="22"/>
                <w:szCs w:val="22"/>
              </w:rPr>
            </w:pPr>
            <w:r w:rsidRPr="00A737D5">
              <w:rPr>
                <w:color w:val="000000"/>
                <w:sz w:val="22"/>
                <w:szCs w:val="22"/>
              </w:rPr>
              <w:t>2.7</w:t>
            </w:r>
          </w:p>
        </w:tc>
      </w:tr>
      <w:tr w:rsidR="003511DE" w:rsidRPr="00A737D5" w14:paraId="46B52DA5" w14:textId="77777777" w:rsidTr="006C1601">
        <w:trPr>
          <w:gridAfter w:val="1"/>
          <w:wAfter w:w="6" w:type="dxa"/>
          <w:trHeight w:val="26"/>
        </w:trPr>
        <w:tc>
          <w:tcPr>
            <w:tcW w:w="4297" w:type="dxa"/>
            <w:gridSpan w:val="3"/>
            <w:tcBorders>
              <w:top w:val="nil"/>
              <w:left w:val="nil"/>
              <w:bottom w:val="nil"/>
              <w:right w:val="nil"/>
            </w:tcBorders>
            <w:shd w:val="clear" w:color="auto" w:fill="auto"/>
            <w:noWrap/>
            <w:vAlign w:val="center"/>
            <w:hideMark/>
          </w:tcPr>
          <w:p w14:paraId="43B59AC8" w14:textId="77777777" w:rsidR="003511DE" w:rsidRPr="00A737D5" w:rsidRDefault="003511DE" w:rsidP="003511DE">
            <w:pPr>
              <w:ind w:firstLineChars="100" w:firstLine="220"/>
              <w:rPr>
                <w:color w:val="000000"/>
                <w:sz w:val="22"/>
                <w:szCs w:val="22"/>
              </w:rPr>
            </w:pPr>
            <w:r w:rsidRPr="00A737D5">
              <w:rPr>
                <w:color w:val="000000"/>
                <w:sz w:val="22"/>
                <w:szCs w:val="22"/>
              </w:rPr>
              <w:t>Asian or Pacific Islander</w:t>
            </w:r>
          </w:p>
        </w:tc>
        <w:tc>
          <w:tcPr>
            <w:tcW w:w="563" w:type="dxa"/>
            <w:tcBorders>
              <w:top w:val="nil"/>
              <w:left w:val="nil"/>
              <w:bottom w:val="nil"/>
              <w:right w:val="nil"/>
            </w:tcBorders>
            <w:shd w:val="clear" w:color="auto" w:fill="auto"/>
            <w:noWrap/>
            <w:vAlign w:val="center"/>
            <w:hideMark/>
          </w:tcPr>
          <w:p w14:paraId="28FFD4E8" w14:textId="77777777" w:rsidR="003511DE" w:rsidRPr="00A737D5" w:rsidRDefault="003511DE" w:rsidP="00927D4C">
            <w:pPr>
              <w:jc w:val="center"/>
              <w:rPr>
                <w:color w:val="000000"/>
                <w:sz w:val="22"/>
                <w:szCs w:val="22"/>
              </w:rPr>
            </w:pPr>
            <w:r w:rsidRPr="00A737D5">
              <w:rPr>
                <w:color w:val="000000"/>
                <w:sz w:val="22"/>
                <w:szCs w:val="22"/>
              </w:rPr>
              <w:t>6.5</w:t>
            </w:r>
          </w:p>
        </w:tc>
        <w:tc>
          <w:tcPr>
            <w:tcW w:w="4745" w:type="dxa"/>
            <w:gridSpan w:val="4"/>
            <w:tcBorders>
              <w:top w:val="nil"/>
              <w:left w:val="nil"/>
              <w:bottom w:val="nil"/>
              <w:right w:val="nil"/>
            </w:tcBorders>
            <w:shd w:val="clear" w:color="auto" w:fill="auto"/>
            <w:noWrap/>
            <w:vAlign w:val="center"/>
            <w:hideMark/>
          </w:tcPr>
          <w:p w14:paraId="7997917C" w14:textId="77777777" w:rsidR="003511DE" w:rsidRPr="00A737D5" w:rsidRDefault="003511DE" w:rsidP="00927D4C">
            <w:pPr>
              <w:rPr>
                <w:b/>
                <w:bCs/>
                <w:color w:val="000000"/>
                <w:sz w:val="22"/>
                <w:szCs w:val="22"/>
              </w:rPr>
            </w:pPr>
            <w:r w:rsidRPr="00A737D5">
              <w:rPr>
                <w:b/>
                <w:bCs/>
                <w:color w:val="000000"/>
                <w:sz w:val="22"/>
                <w:szCs w:val="22"/>
              </w:rPr>
              <w:t>Vehicle ownership</w:t>
            </w:r>
          </w:p>
        </w:tc>
      </w:tr>
      <w:tr w:rsidR="003511DE" w:rsidRPr="00A737D5" w14:paraId="71776AFB" w14:textId="77777777" w:rsidTr="006C1601">
        <w:trPr>
          <w:gridAfter w:val="1"/>
          <w:wAfter w:w="6" w:type="dxa"/>
          <w:trHeight w:val="26"/>
        </w:trPr>
        <w:tc>
          <w:tcPr>
            <w:tcW w:w="4297" w:type="dxa"/>
            <w:gridSpan w:val="3"/>
            <w:tcBorders>
              <w:top w:val="nil"/>
              <w:left w:val="nil"/>
              <w:bottom w:val="nil"/>
              <w:right w:val="nil"/>
            </w:tcBorders>
            <w:shd w:val="clear" w:color="auto" w:fill="auto"/>
            <w:noWrap/>
            <w:vAlign w:val="center"/>
            <w:hideMark/>
          </w:tcPr>
          <w:p w14:paraId="2FA4E67D" w14:textId="77777777" w:rsidR="003511DE" w:rsidRPr="00A737D5" w:rsidRDefault="003511DE" w:rsidP="003511DE">
            <w:pPr>
              <w:ind w:firstLineChars="100" w:firstLine="220"/>
              <w:rPr>
                <w:color w:val="000000"/>
                <w:sz w:val="22"/>
                <w:szCs w:val="22"/>
              </w:rPr>
            </w:pPr>
            <w:r w:rsidRPr="00A737D5">
              <w:rPr>
                <w:color w:val="000000"/>
                <w:sz w:val="22"/>
                <w:szCs w:val="22"/>
              </w:rPr>
              <w:t>Black or African American</w:t>
            </w:r>
          </w:p>
        </w:tc>
        <w:tc>
          <w:tcPr>
            <w:tcW w:w="563" w:type="dxa"/>
            <w:tcBorders>
              <w:top w:val="nil"/>
              <w:left w:val="nil"/>
              <w:bottom w:val="nil"/>
              <w:right w:val="nil"/>
            </w:tcBorders>
            <w:shd w:val="clear" w:color="auto" w:fill="auto"/>
            <w:noWrap/>
            <w:vAlign w:val="center"/>
            <w:hideMark/>
          </w:tcPr>
          <w:p w14:paraId="642B1131" w14:textId="77777777" w:rsidR="003511DE" w:rsidRPr="00A737D5" w:rsidRDefault="003511DE" w:rsidP="00927D4C">
            <w:pPr>
              <w:jc w:val="center"/>
              <w:rPr>
                <w:color w:val="000000"/>
                <w:sz w:val="22"/>
                <w:szCs w:val="22"/>
              </w:rPr>
            </w:pPr>
            <w:r w:rsidRPr="00A737D5">
              <w:rPr>
                <w:color w:val="000000"/>
                <w:sz w:val="22"/>
                <w:szCs w:val="22"/>
              </w:rPr>
              <w:t>6.0</w:t>
            </w:r>
          </w:p>
        </w:tc>
        <w:tc>
          <w:tcPr>
            <w:tcW w:w="3960" w:type="dxa"/>
            <w:gridSpan w:val="3"/>
            <w:tcBorders>
              <w:top w:val="nil"/>
              <w:left w:val="nil"/>
              <w:bottom w:val="nil"/>
              <w:right w:val="nil"/>
            </w:tcBorders>
            <w:shd w:val="clear" w:color="auto" w:fill="auto"/>
            <w:noWrap/>
            <w:vAlign w:val="center"/>
            <w:hideMark/>
          </w:tcPr>
          <w:p w14:paraId="633F5F16" w14:textId="77777777" w:rsidR="003511DE" w:rsidRPr="00A737D5" w:rsidRDefault="003511DE" w:rsidP="003511DE">
            <w:pPr>
              <w:ind w:firstLineChars="100" w:firstLine="220"/>
              <w:rPr>
                <w:color w:val="000000"/>
                <w:sz w:val="22"/>
                <w:szCs w:val="22"/>
              </w:rPr>
            </w:pPr>
            <w:r w:rsidRPr="00A737D5">
              <w:rPr>
                <w:color w:val="000000"/>
                <w:sz w:val="22"/>
                <w:szCs w:val="22"/>
              </w:rPr>
              <w:t>Zero</w:t>
            </w:r>
          </w:p>
        </w:tc>
        <w:tc>
          <w:tcPr>
            <w:tcW w:w="785" w:type="dxa"/>
            <w:tcBorders>
              <w:top w:val="nil"/>
              <w:left w:val="nil"/>
              <w:bottom w:val="nil"/>
              <w:right w:val="nil"/>
            </w:tcBorders>
            <w:shd w:val="clear" w:color="auto" w:fill="auto"/>
            <w:noWrap/>
            <w:vAlign w:val="center"/>
            <w:hideMark/>
          </w:tcPr>
          <w:p w14:paraId="112FCA7A" w14:textId="77777777" w:rsidR="003511DE" w:rsidRPr="00A737D5" w:rsidRDefault="003511DE" w:rsidP="00927D4C">
            <w:pPr>
              <w:jc w:val="center"/>
              <w:rPr>
                <w:color w:val="000000"/>
                <w:sz w:val="22"/>
                <w:szCs w:val="22"/>
              </w:rPr>
            </w:pPr>
            <w:r w:rsidRPr="00A737D5">
              <w:rPr>
                <w:color w:val="000000"/>
                <w:sz w:val="22"/>
                <w:szCs w:val="22"/>
              </w:rPr>
              <w:t>4.1</w:t>
            </w:r>
          </w:p>
        </w:tc>
      </w:tr>
      <w:tr w:rsidR="003511DE" w:rsidRPr="00A737D5" w14:paraId="6B4E3AE0" w14:textId="77777777" w:rsidTr="006C1601">
        <w:trPr>
          <w:gridAfter w:val="1"/>
          <w:wAfter w:w="6" w:type="dxa"/>
          <w:trHeight w:val="26"/>
        </w:trPr>
        <w:tc>
          <w:tcPr>
            <w:tcW w:w="4297" w:type="dxa"/>
            <w:gridSpan w:val="3"/>
            <w:tcBorders>
              <w:top w:val="nil"/>
              <w:left w:val="nil"/>
              <w:bottom w:val="nil"/>
              <w:right w:val="nil"/>
            </w:tcBorders>
            <w:shd w:val="clear" w:color="auto" w:fill="auto"/>
            <w:noWrap/>
            <w:vAlign w:val="center"/>
            <w:hideMark/>
          </w:tcPr>
          <w:p w14:paraId="0D501606" w14:textId="77777777" w:rsidR="003511DE" w:rsidRPr="00A737D5" w:rsidRDefault="003511DE" w:rsidP="003511DE">
            <w:pPr>
              <w:ind w:firstLineChars="100" w:firstLine="220"/>
              <w:rPr>
                <w:color w:val="000000"/>
                <w:sz w:val="22"/>
                <w:szCs w:val="22"/>
              </w:rPr>
            </w:pPr>
            <w:r w:rsidRPr="00A737D5">
              <w:rPr>
                <w:color w:val="000000"/>
                <w:sz w:val="22"/>
                <w:szCs w:val="22"/>
              </w:rPr>
              <w:t>Native American</w:t>
            </w:r>
          </w:p>
        </w:tc>
        <w:tc>
          <w:tcPr>
            <w:tcW w:w="563" w:type="dxa"/>
            <w:tcBorders>
              <w:top w:val="nil"/>
              <w:left w:val="nil"/>
              <w:bottom w:val="nil"/>
              <w:right w:val="nil"/>
            </w:tcBorders>
            <w:shd w:val="clear" w:color="auto" w:fill="auto"/>
            <w:noWrap/>
            <w:vAlign w:val="center"/>
            <w:hideMark/>
          </w:tcPr>
          <w:p w14:paraId="54699AF4" w14:textId="77777777" w:rsidR="003511DE" w:rsidRPr="00A737D5" w:rsidRDefault="003511DE" w:rsidP="00927D4C">
            <w:pPr>
              <w:jc w:val="center"/>
              <w:rPr>
                <w:color w:val="000000"/>
                <w:sz w:val="22"/>
                <w:szCs w:val="22"/>
              </w:rPr>
            </w:pPr>
            <w:r w:rsidRPr="00A737D5">
              <w:rPr>
                <w:color w:val="000000"/>
                <w:sz w:val="22"/>
                <w:szCs w:val="22"/>
              </w:rPr>
              <w:t>1.2</w:t>
            </w:r>
          </w:p>
        </w:tc>
        <w:tc>
          <w:tcPr>
            <w:tcW w:w="3960" w:type="dxa"/>
            <w:gridSpan w:val="3"/>
            <w:tcBorders>
              <w:top w:val="nil"/>
              <w:left w:val="nil"/>
              <w:bottom w:val="nil"/>
              <w:right w:val="nil"/>
            </w:tcBorders>
            <w:shd w:val="clear" w:color="auto" w:fill="auto"/>
            <w:noWrap/>
            <w:vAlign w:val="center"/>
            <w:hideMark/>
          </w:tcPr>
          <w:p w14:paraId="726A5403" w14:textId="77777777" w:rsidR="003511DE" w:rsidRPr="00A737D5" w:rsidRDefault="003511DE" w:rsidP="003511DE">
            <w:pPr>
              <w:ind w:firstLineChars="100" w:firstLine="220"/>
              <w:rPr>
                <w:color w:val="000000"/>
                <w:sz w:val="22"/>
                <w:szCs w:val="22"/>
              </w:rPr>
            </w:pPr>
            <w:r w:rsidRPr="00A737D5">
              <w:rPr>
                <w:color w:val="000000"/>
                <w:sz w:val="22"/>
                <w:szCs w:val="22"/>
              </w:rPr>
              <w:t>One</w:t>
            </w:r>
          </w:p>
        </w:tc>
        <w:tc>
          <w:tcPr>
            <w:tcW w:w="785" w:type="dxa"/>
            <w:tcBorders>
              <w:top w:val="nil"/>
              <w:left w:val="nil"/>
              <w:bottom w:val="nil"/>
              <w:right w:val="nil"/>
            </w:tcBorders>
            <w:shd w:val="clear" w:color="auto" w:fill="auto"/>
            <w:noWrap/>
            <w:vAlign w:val="center"/>
            <w:hideMark/>
          </w:tcPr>
          <w:p w14:paraId="7425DAF7" w14:textId="77777777" w:rsidR="003511DE" w:rsidRPr="00A737D5" w:rsidRDefault="003511DE" w:rsidP="00927D4C">
            <w:pPr>
              <w:jc w:val="center"/>
              <w:rPr>
                <w:color w:val="000000"/>
                <w:sz w:val="22"/>
                <w:szCs w:val="22"/>
              </w:rPr>
            </w:pPr>
            <w:r w:rsidRPr="00A737D5">
              <w:rPr>
                <w:color w:val="000000"/>
                <w:sz w:val="22"/>
                <w:szCs w:val="22"/>
              </w:rPr>
              <w:t>34.7</w:t>
            </w:r>
          </w:p>
        </w:tc>
      </w:tr>
      <w:tr w:rsidR="003511DE" w:rsidRPr="00A737D5" w14:paraId="301BCEBD" w14:textId="77777777" w:rsidTr="006C1601">
        <w:trPr>
          <w:gridAfter w:val="1"/>
          <w:wAfter w:w="6" w:type="dxa"/>
          <w:trHeight w:val="26"/>
        </w:trPr>
        <w:tc>
          <w:tcPr>
            <w:tcW w:w="4297" w:type="dxa"/>
            <w:gridSpan w:val="3"/>
            <w:tcBorders>
              <w:top w:val="nil"/>
              <w:left w:val="nil"/>
              <w:bottom w:val="nil"/>
              <w:right w:val="nil"/>
            </w:tcBorders>
            <w:shd w:val="clear" w:color="auto" w:fill="auto"/>
            <w:noWrap/>
            <w:vAlign w:val="center"/>
            <w:hideMark/>
          </w:tcPr>
          <w:p w14:paraId="33359B09" w14:textId="77777777" w:rsidR="003511DE" w:rsidRPr="00A737D5" w:rsidRDefault="003511DE" w:rsidP="003511DE">
            <w:pPr>
              <w:ind w:firstLineChars="100" w:firstLine="220"/>
              <w:rPr>
                <w:color w:val="000000"/>
                <w:sz w:val="22"/>
                <w:szCs w:val="22"/>
              </w:rPr>
            </w:pPr>
            <w:r w:rsidRPr="00A737D5">
              <w:rPr>
                <w:color w:val="000000"/>
                <w:sz w:val="22"/>
                <w:szCs w:val="22"/>
              </w:rPr>
              <w:t>White or Caucasian</w:t>
            </w:r>
          </w:p>
        </w:tc>
        <w:tc>
          <w:tcPr>
            <w:tcW w:w="563" w:type="dxa"/>
            <w:tcBorders>
              <w:top w:val="nil"/>
              <w:left w:val="nil"/>
              <w:bottom w:val="nil"/>
              <w:right w:val="nil"/>
            </w:tcBorders>
            <w:shd w:val="clear" w:color="auto" w:fill="auto"/>
            <w:noWrap/>
            <w:vAlign w:val="center"/>
            <w:hideMark/>
          </w:tcPr>
          <w:p w14:paraId="2A898542" w14:textId="77777777" w:rsidR="003511DE" w:rsidRPr="00A737D5" w:rsidRDefault="003511DE" w:rsidP="00927D4C">
            <w:pPr>
              <w:jc w:val="center"/>
              <w:rPr>
                <w:color w:val="000000"/>
                <w:sz w:val="22"/>
                <w:szCs w:val="22"/>
              </w:rPr>
            </w:pPr>
            <w:r w:rsidRPr="00A737D5">
              <w:rPr>
                <w:color w:val="000000"/>
                <w:sz w:val="22"/>
                <w:szCs w:val="22"/>
              </w:rPr>
              <w:t>83.7</w:t>
            </w:r>
          </w:p>
        </w:tc>
        <w:tc>
          <w:tcPr>
            <w:tcW w:w="3960" w:type="dxa"/>
            <w:gridSpan w:val="3"/>
            <w:tcBorders>
              <w:top w:val="nil"/>
              <w:left w:val="nil"/>
              <w:bottom w:val="nil"/>
              <w:right w:val="nil"/>
            </w:tcBorders>
            <w:shd w:val="clear" w:color="auto" w:fill="auto"/>
            <w:noWrap/>
            <w:vAlign w:val="center"/>
            <w:hideMark/>
          </w:tcPr>
          <w:p w14:paraId="78C9F869" w14:textId="77777777" w:rsidR="003511DE" w:rsidRPr="00A737D5" w:rsidRDefault="003511DE" w:rsidP="003511DE">
            <w:pPr>
              <w:ind w:firstLineChars="100" w:firstLine="220"/>
              <w:rPr>
                <w:color w:val="000000"/>
                <w:sz w:val="22"/>
                <w:szCs w:val="22"/>
              </w:rPr>
            </w:pPr>
            <w:r w:rsidRPr="00A737D5">
              <w:rPr>
                <w:color w:val="000000"/>
                <w:sz w:val="22"/>
                <w:szCs w:val="22"/>
              </w:rPr>
              <w:t>Two</w:t>
            </w:r>
          </w:p>
        </w:tc>
        <w:tc>
          <w:tcPr>
            <w:tcW w:w="785" w:type="dxa"/>
            <w:tcBorders>
              <w:top w:val="nil"/>
              <w:left w:val="nil"/>
              <w:bottom w:val="nil"/>
              <w:right w:val="nil"/>
            </w:tcBorders>
            <w:shd w:val="clear" w:color="auto" w:fill="auto"/>
            <w:noWrap/>
            <w:vAlign w:val="center"/>
            <w:hideMark/>
          </w:tcPr>
          <w:p w14:paraId="774BC043" w14:textId="77777777" w:rsidR="003511DE" w:rsidRPr="00A737D5" w:rsidRDefault="003511DE" w:rsidP="00927D4C">
            <w:pPr>
              <w:jc w:val="center"/>
              <w:rPr>
                <w:color w:val="000000"/>
                <w:sz w:val="22"/>
                <w:szCs w:val="22"/>
              </w:rPr>
            </w:pPr>
            <w:r w:rsidRPr="00A737D5">
              <w:rPr>
                <w:color w:val="000000"/>
                <w:sz w:val="22"/>
                <w:szCs w:val="22"/>
              </w:rPr>
              <w:t>43.3</w:t>
            </w:r>
          </w:p>
        </w:tc>
      </w:tr>
      <w:tr w:rsidR="003511DE" w:rsidRPr="00A737D5" w14:paraId="224E05D2" w14:textId="77777777" w:rsidTr="006C1601">
        <w:trPr>
          <w:gridAfter w:val="1"/>
          <w:wAfter w:w="6" w:type="dxa"/>
          <w:trHeight w:val="26"/>
        </w:trPr>
        <w:tc>
          <w:tcPr>
            <w:tcW w:w="4297" w:type="dxa"/>
            <w:gridSpan w:val="3"/>
            <w:tcBorders>
              <w:top w:val="nil"/>
              <w:left w:val="nil"/>
              <w:bottom w:val="single" w:sz="4" w:space="0" w:color="auto"/>
              <w:right w:val="nil"/>
            </w:tcBorders>
            <w:shd w:val="clear" w:color="auto" w:fill="auto"/>
            <w:noWrap/>
            <w:vAlign w:val="center"/>
            <w:hideMark/>
          </w:tcPr>
          <w:p w14:paraId="35D70100" w14:textId="77777777" w:rsidR="003511DE" w:rsidRPr="00A737D5" w:rsidRDefault="003511DE" w:rsidP="003511DE">
            <w:pPr>
              <w:ind w:firstLineChars="100" w:firstLine="220"/>
              <w:rPr>
                <w:color w:val="000000"/>
                <w:sz w:val="22"/>
                <w:szCs w:val="22"/>
              </w:rPr>
            </w:pPr>
            <w:r w:rsidRPr="00A737D5">
              <w:rPr>
                <w:color w:val="000000"/>
                <w:sz w:val="22"/>
                <w:szCs w:val="22"/>
              </w:rPr>
              <w:t>Other</w:t>
            </w:r>
          </w:p>
        </w:tc>
        <w:tc>
          <w:tcPr>
            <w:tcW w:w="563" w:type="dxa"/>
            <w:tcBorders>
              <w:top w:val="nil"/>
              <w:left w:val="nil"/>
              <w:bottom w:val="single" w:sz="4" w:space="0" w:color="auto"/>
              <w:right w:val="nil"/>
            </w:tcBorders>
            <w:shd w:val="clear" w:color="auto" w:fill="auto"/>
            <w:noWrap/>
            <w:vAlign w:val="center"/>
            <w:hideMark/>
          </w:tcPr>
          <w:p w14:paraId="144E3CC3" w14:textId="77777777" w:rsidR="003511DE" w:rsidRPr="00A737D5" w:rsidRDefault="003511DE" w:rsidP="00927D4C">
            <w:pPr>
              <w:jc w:val="center"/>
              <w:rPr>
                <w:color w:val="000000"/>
                <w:sz w:val="22"/>
                <w:szCs w:val="22"/>
              </w:rPr>
            </w:pPr>
            <w:r w:rsidRPr="00A737D5">
              <w:rPr>
                <w:color w:val="000000"/>
                <w:sz w:val="22"/>
                <w:szCs w:val="22"/>
              </w:rPr>
              <w:t>2.7</w:t>
            </w:r>
          </w:p>
        </w:tc>
        <w:tc>
          <w:tcPr>
            <w:tcW w:w="3960" w:type="dxa"/>
            <w:gridSpan w:val="3"/>
            <w:tcBorders>
              <w:top w:val="nil"/>
              <w:left w:val="nil"/>
              <w:bottom w:val="single" w:sz="4" w:space="0" w:color="auto"/>
              <w:right w:val="nil"/>
            </w:tcBorders>
            <w:shd w:val="clear" w:color="auto" w:fill="auto"/>
            <w:noWrap/>
            <w:vAlign w:val="center"/>
            <w:hideMark/>
          </w:tcPr>
          <w:p w14:paraId="187DBD90" w14:textId="77777777" w:rsidR="003511DE" w:rsidRPr="00A737D5" w:rsidRDefault="003511DE" w:rsidP="003511DE">
            <w:pPr>
              <w:ind w:firstLineChars="100" w:firstLine="220"/>
              <w:rPr>
                <w:color w:val="000000"/>
                <w:sz w:val="22"/>
                <w:szCs w:val="22"/>
              </w:rPr>
            </w:pPr>
            <w:r w:rsidRPr="00A737D5">
              <w:rPr>
                <w:color w:val="000000"/>
                <w:sz w:val="22"/>
                <w:szCs w:val="22"/>
              </w:rPr>
              <w:t>Three or more</w:t>
            </w:r>
          </w:p>
        </w:tc>
        <w:tc>
          <w:tcPr>
            <w:tcW w:w="785" w:type="dxa"/>
            <w:tcBorders>
              <w:top w:val="nil"/>
              <w:left w:val="nil"/>
              <w:bottom w:val="single" w:sz="4" w:space="0" w:color="auto"/>
              <w:right w:val="nil"/>
            </w:tcBorders>
            <w:shd w:val="clear" w:color="auto" w:fill="auto"/>
            <w:noWrap/>
            <w:vAlign w:val="center"/>
            <w:hideMark/>
          </w:tcPr>
          <w:p w14:paraId="2ADE040C" w14:textId="77777777" w:rsidR="003511DE" w:rsidRPr="00A737D5" w:rsidRDefault="003511DE" w:rsidP="00927D4C">
            <w:pPr>
              <w:jc w:val="center"/>
              <w:rPr>
                <w:color w:val="000000"/>
                <w:sz w:val="22"/>
                <w:szCs w:val="22"/>
              </w:rPr>
            </w:pPr>
            <w:r w:rsidRPr="00A737D5">
              <w:rPr>
                <w:color w:val="000000"/>
                <w:sz w:val="22"/>
                <w:szCs w:val="22"/>
              </w:rPr>
              <w:t>17.8</w:t>
            </w:r>
          </w:p>
        </w:tc>
      </w:tr>
      <w:tr w:rsidR="00A737D5" w:rsidRPr="00A737D5" w14:paraId="73662F00" w14:textId="77777777" w:rsidTr="00927D4C">
        <w:trPr>
          <w:trHeight w:val="359"/>
        </w:trPr>
        <w:tc>
          <w:tcPr>
            <w:tcW w:w="2430" w:type="dxa"/>
            <w:tcBorders>
              <w:left w:val="nil"/>
              <w:right w:val="nil"/>
            </w:tcBorders>
            <w:shd w:val="clear" w:color="auto" w:fill="auto"/>
            <w:vAlign w:val="center"/>
            <w:hideMark/>
          </w:tcPr>
          <w:p w14:paraId="3FDFE8B6" w14:textId="77777777" w:rsidR="00A737D5" w:rsidRPr="00A737D5" w:rsidRDefault="00A737D5" w:rsidP="003511DE">
            <w:pPr>
              <w:rPr>
                <w:b/>
                <w:bCs/>
                <w:color w:val="000000"/>
                <w:sz w:val="22"/>
                <w:szCs w:val="22"/>
              </w:rPr>
            </w:pPr>
            <w:r w:rsidRPr="00A737D5">
              <w:rPr>
                <w:b/>
                <w:bCs/>
                <w:color w:val="000000"/>
                <w:sz w:val="22"/>
                <w:szCs w:val="22"/>
              </w:rPr>
              <w:t>Commute Mode Before the Pandemic</w:t>
            </w:r>
          </w:p>
        </w:tc>
        <w:tc>
          <w:tcPr>
            <w:tcW w:w="827" w:type="dxa"/>
            <w:tcBorders>
              <w:left w:val="nil"/>
              <w:right w:val="nil"/>
            </w:tcBorders>
            <w:shd w:val="clear" w:color="auto" w:fill="auto"/>
            <w:vAlign w:val="center"/>
          </w:tcPr>
          <w:p w14:paraId="151A63A0" w14:textId="35CD0759" w:rsidR="00A737D5" w:rsidRPr="00A737D5" w:rsidRDefault="00A737D5" w:rsidP="00A737D5">
            <w:pPr>
              <w:jc w:val="center"/>
              <w:rPr>
                <w:b/>
                <w:bCs/>
                <w:color w:val="000000"/>
                <w:sz w:val="22"/>
                <w:szCs w:val="22"/>
              </w:rPr>
            </w:pPr>
            <w:r w:rsidRPr="00A737D5">
              <w:rPr>
                <w:color w:val="000000"/>
                <w:sz w:val="22"/>
                <w:szCs w:val="22"/>
              </w:rPr>
              <w:t>%</w:t>
            </w:r>
          </w:p>
        </w:tc>
        <w:tc>
          <w:tcPr>
            <w:tcW w:w="2323" w:type="dxa"/>
            <w:gridSpan w:val="3"/>
            <w:tcBorders>
              <w:left w:val="nil"/>
              <w:right w:val="nil"/>
            </w:tcBorders>
            <w:shd w:val="clear" w:color="auto" w:fill="auto"/>
            <w:vAlign w:val="center"/>
            <w:hideMark/>
          </w:tcPr>
          <w:p w14:paraId="49409CF7" w14:textId="77777777" w:rsidR="00A737D5" w:rsidRPr="00A737D5" w:rsidRDefault="00A737D5" w:rsidP="003511DE">
            <w:pPr>
              <w:rPr>
                <w:b/>
                <w:bCs/>
                <w:color w:val="000000"/>
                <w:sz w:val="22"/>
                <w:szCs w:val="22"/>
              </w:rPr>
            </w:pPr>
            <w:r w:rsidRPr="00A737D5">
              <w:rPr>
                <w:b/>
                <w:bCs/>
                <w:color w:val="000000"/>
                <w:sz w:val="22"/>
                <w:szCs w:val="22"/>
              </w:rPr>
              <w:t>Commute Mode During the Pandemic</w:t>
            </w:r>
          </w:p>
        </w:tc>
        <w:tc>
          <w:tcPr>
            <w:tcW w:w="951" w:type="dxa"/>
            <w:tcBorders>
              <w:left w:val="nil"/>
              <w:right w:val="nil"/>
            </w:tcBorders>
            <w:shd w:val="clear" w:color="auto" w:fill="auto"/>
            <w:vAlign w:val="center"/>
          </w:tcPr>
          <w:p w14:paraId="306C9FA8" w14:textId="0C3F6B81" w:rsidR="00A737D5" w:rsidRPr="00A737D5" w:rsidRDefault="00A737D5" w:rsidP="00A737D5">
            <w:pPr>
              <w:jc w:val="center"/>
              <w:rPr>
                <w:color w:val="000000"/>
                <w:sz w:val="22"/>
                <w:szCs w:val="22"/>
              </w:rPr>
            </w:pPr>
            <w:r w:rsidRPr="00A737D5">
              <w:rPr>
                <w:color w:val="000000"/>
                <w:sz w:val="22"/>
                <w:szCs w:val="22"/>
              </w:rPr>
              <w:t>%</w:t>
            </w:r>
          </w:p>
        </w:tc>
        <w:tc>
          <w:tcPr>
            <w:tcW w:w="2289" w:type="dxa"/>
            <w:tcBorders>
              <w:left w:val="nil"/>
              <w:right w:val="nil"/>
            </w:tcBorders>
            <w:shd w:val="clear" w:color="auto" w:fill="auto"/>
            <w:vAlign w:val="center"/>
            <w:hideMark/>
          </w:tcPr>
          <w:p w14:paraId="74AC8648" w14:textId="77777777" w:rsidR="00A737D5" w:rsidRPr="00A737D5" w:rsidRDefault="00A737D5" w:rsidP="003511DE">
            <w:pPr>
              <w:rPr>
                <w:b/>
                <w:bCs/>
                <w:color w:val="000000"/>
                <w:sz w:val="22"/>
                <w:szCs w:val="22"/>
              </w:rPr>
            </w:pPr>
            <w:r w:rsidRPr="00A737D5">
              <w:rPr>
                <w:b/>
                <w:bCs/>
                <w:color w:val="000000"/>
                <w:sz w:val="22"/>
                <w:szCs w:val="22"/>
              </w:rPr>
              <w:t>Commute Mode After (</w:t>
            </w:r>
            <w:proofErr w:type="gramStart"/>
            <w:r w:rsidRPr="00A737D5">
              <w:rPr>
                <w:b/>
                <w:bCs/>
                <w:color w:val="000000"/>
                <w:sz w:val="22"/>
                <w:szCs w:val="22"/>
              </w:rPr>
              <w:t>expected)  the</w:t>
            </w:r>
            <w:proofErr w:type="gramEnd"/>
            <w:r w:rsidRPr="00A737D5">
              <w:rPr>
                <w:b/>
                <w:bCs/>
                <w:color w:val="000000"/>
                <w:sz w:val="22"/>
                <w:szCs w:val="22"/>
              </w:rPr>
              <w:t xml:space="preserve"> Pandemic</w:t>
            </w:r>
          </w:p>
        </w:tc>
        <w:tc>
          <w:tcPr>
            <w:tcW w:w="791" w:type="dxa"/>
            <w:gridSpan w:val="2"/>
            <w:tcBorders>
              <w:left w:val="nil"/>
              <w:right w:val="nil"/>
            </w:tcBorders>
            <w:shd w:val="clear" w:color="auto" w:fill="auto"/>
            <w:vAlign w:val="center"/>
          </w:tcPr>
          <w:p w14:paraId="5235C227" w14:textId="780BDAF9" w:rsidR="00A737D5" w:rsidRPr="00A737D5" w:rsidRDefault="00A737D5" w:rsidP="00A737D5">
            <w:pPr>
              <w:jc w:val="center"/>
              <w:rPr>
                <w:color w:val="000000"/>
                <w:sz w:val="22"/>
                <w:szCs w:val="22"/>
              </w:rPr>
            </w:pPr>
            <w:r w:rsidRPr="00A737D5">
              <w:rPr>
                <w:color w:val="000000"/>
                <w:sz w:val="22"/>
                <w:szCs w:val="22"/>
              </w:rPr>
              <w:t>%</w:t>
            </w:r>
          </w:p>
        </w:tc>
      </w:tr>
      <w:tr w:rsidR="003511DE" w:rsidRPr="00A737D5" w14:paraId="7DBE92C9" w14:textId="77777777" w:rsidTr="00927D4C">
        <w:trPr>
          <w:trHeight w:val="20"/>
        </w:trPr>
        <w:tc>
          <w:tcPr>
            <w:tcW w:w="2430" w:type="dxa"/>
            <w:tcBorders>
              <w:top w:val="single" w:sz="4" w:space="0" w:color="auto"/>
              <w:left w:val="nil"/>
              <w:bottom w:val="nil"/>
              <w:right w:val="nil"/>
            </w:tcBorders>
            <w:shd w:val="clear" w:color="auto" w:fill="auto"/>
            <w:noWrap/>
            <w:vAlign w:val="center"/>
            <w:hideMark/>
          </w:tcPr>
          <w:p w14:paraId="3226153A" w14:textId="77777777" w:rsidR="003511DE" w:rsidRPr="00A737D5" w:rsidRDefault="003511DE" w:rsidP="003511DE">
            <w:pPr>
              <w:ind w:firstLineChars="100" w:firstLine="220"/>
              <w:rPr>
                <w:color w:val="000000"/>
                <w:sz w:val="22"/>
                <w:szCs w:val="22"/>
              </w:rPr>
            </w:pPr>
            <w:r w:rsidRPr="00A737D5">
              <w:rPr>
                <w:color w:val="000000"/>
                <w:sz w:val="22"/>
                <w:szCs w:val="22"/>
              </w:rPr>
              <w:t>Private vehicle</w:t>
            </w:r>
          </w:p>
        </w:tc>
        <w:tc>
          <w:tcPr>
            <w:tcW w:w="827" w:type="dxa"/>
            <w:tcBorders>
              <w:top w:val="single" w:sz="4" w:space="0" w:color="auto"/>
              <w:left w:val="nil"/>
              <w:bottom w:val="nil"/>
              <w:right w:val="nil"/>
            </w:tcBorders>
            <w:shd w:val="clear" w:color="auto" w:fill="auto"/>
            <w:noWrap/>
            <w:vAlign w:val="center"/>
            <w:hideMark/>
          </w:tcPr>
          <w:p w14:paraId="7A092038" w14:textId="77777777" w:rsidR="003511DE" w:rsidRPr="00A737D5" w:rsidRDefault="003511DE" w:rsidP="00A737D5">
            <w:pPr>
              <w:jc w:val="center"/>
              <w:rPr>
                <w:color w:val="000000"/>
                <w:sz w:val="22"/>
                <w:szCs w:val="22"/>
              </w:rPr>
            </w:pPr>
            <w:r w:rsidRPr="00A737D5">
              <w:rPr>
                <w:color w:val="000000"/>
                <w:sz w:val="22"/>
                <w:szCs w:val="22"/>
              </w:rPr>
              <w:t>74.5</w:t>
            </w:r>
          </w:p>
        </w:tc>
        <w:tc>
          <w:tcPr>
            <w:tcW w:w="2323" w:type="dxa"/>
            <w:gridSpan w:val="3"/>
            <w:tcBorders>
              <w:top w:val="single" w:sz="4" w:space="0" w:color="auto"/>
              <w:left w:val="nil"/>
              <w:bottom w:val="nil"/>
              <w:right w:val="nil"/>
            </w:tcBorders>
            <w:shd w:val="clear" w:color="auto" w:fill="auto"/>
            <w:noWrap/>
            <w:vAlign w:val="center"/>
            <w:hideMark/>
          </w:tcPr>
          <w:p w14:paraId="4B25EF7E" w14:textId="77777777" w:rsidR="003511DE" w:rsidRPr="00A737D5" w:rsidRDefault="003511DE" w:rsidP="003511DE">
            <w:pPr>
              <w:ind w:firstLineChars="100" w:firstLine="220"/>
              <w:rPr>
                <w:color w:val="000000"/>
                <w:sz w:val="22"/>
                <w:szCs w:val="22"/>
              </w:rPr>
            </w:pPr>
            <w:r w:rsidRPr="00A737D5">
              <w:rPr>
                <w:color w:val="000000"/>
                <w:sz w:val="22"/>
                <w:szCs w:val="22"/>
              </w:rPr>
              <w:t>Private vehicle</w:t>
            </w:r>
          </w:p>
        </w:tc>
        <w:tc>
          <w:tcPr>
            <w:tcW w:w="951" w:type="dxa"/>
            <w:tcBorders>
              <w:top w:val="single" w:sz="4" w:space="0" w:color="auto"/>
              <w:left w:val="nil"/>
              <w:bottom w:val="nil"/>
              <w:right w:val="nil"/>
            </w:tcBorders>
            <w:shd w:val="clear" w:color="auto" w:fill="auto"/>
            <w:noWrap/>
            <w:vAlign w:val="center"/>
            <w:hideMark/>
          </w:tcPr>
          <w:p w14:paraId="09618506" w14:textId="77777777" w:rsidR="003511DE" w:rsidRPr="00A737D5" w:rsidRDefault="003511DE" w:rsidP="00A737D5">
            <w:pPr>
              <w:jc w:val="center"/>
              <w:rPr>
                <w:color w:val="000000"/>
                <w:sz w:val="22"/>
                <w:szCs w:val="22"/>
              </w:rPr>
            </w:pPr>
            <w:r w:rsidRPr="00A737D5">
              <w:rPr>
                <w:color w:val="000000"/>
                <w:sz w:val="22"/>
                <w:szCs w:val="22"/>
              </w:rPr>
              <w:t>49.5</w:t>
            </w:r>
          </w:p>
        </w:tc>
        <w:tc>
          <w:tcPr>
            <w:tcW w:w="2289" w:type="dxa"/>
            <w:tcBorders>
              <w:top w:val="single" w:sz="4" w:space="0" w:color="auto"/>
              <w:left w:val="nil"/>
              <w:bottom w:val="nil"/>
              <w:right w:val="nil"/>
            </w:tcBorders>
            <w:shd w:val="clear" w:color="auto" w:fill="auto"/>
            <w:noWrap/>
            <w:vAlign w:val="center"/>
            <w:hideMark/>
          </w:tcPr>
          <w:p w14:paraId="7D38FF42" w14:textId="77777777" w:rsidR="003511DE" w:rsidRPr="00A737D5" w:rsidRDefault="003511DE" w:rsidP="003511DE">
            <w:pPr>
              <w:ind w:firstLineChars="100" w:firstLine="220"/>
              <w:rPr>
                <w:color w:val="000000"/>
                <w:sz w:val="22"/>
                <w:szCs w:val="22"/>
              </w:rPr>
            </w:pPr>
            <w:r w:rsidRPr="00A737D5">
              <w:rPr>
                <w:color w:val="000000"/>
                <w:sz w:val="22"/>
                <w:szCs w:val="22"/>
              </w:rPr>
              <w:t>Private vehicle</w:t>
            </w:r>
          </w:p>
        </w:tc>
        <w:tc>
          <w:tcPr>
            <w:tcW w:w="791" w:type="dxa"/>
            <w:gridSpan w:val="2"/>
            <w:tcBorders>
              <w:top w:val="single" w:sz="4" w:space="0" w:color="auto"/>
              <w:left w:val="nil"/>
              <w:bottom w:val="nil"/>
              <w:right w:val="nil"/>
            </w:tcBorders>
            <w:shd w:val="clear" w:color="auto" w:fill="auto"/>
            <w:noWrap/>
            <w:vAlign w:val="center"/>
            <w:hideMark/>
          </w:tcPr>
          <w:p w14:paraId="0EA57D24" w14:textId="77777777" w:rsidR="003511DE" w:rsidRPr="00A737D5" w:rsidRDefault="003511DE" w:rsidP="00A737D5">
            <w:pPr>
              <w:jc w:val="center"/>
              <w:rPr>
                <w:color w:val="000000"/>
                <w:sz w:val="22"/>
                <w:szCs w:val="22"/>
              </w:rPr>
            </w:pPr>
            <w:r w:rsidRPr="00A737D5">
              <w:rPr>
                <w:color w:val="000000"/>
                <w:sz w:val="22"/>
                <w:szCs w:val="22"/>
              </w:rPr>
              <w:t>71.8</w:t>
            </w:r>
          </w:p>
        </w:tc>
      </w:tr>
      <w:tr w:rsidR="003511DE" w:rsidRPr="00A737D5" w14:paraId="69A0FC5E" w14:textId="77777777" w:rsidTr="00927D4C">
        <w:trPr>
          <w:trHeight w:val="20"/>
        </w:trPr>
        <w:tc>
          <w:tcPr>
            <w:tcW w:w="2430" w:type="dxa"/>
            <w:tcBorders>
              <w:top w:val="nil"/>
              <w:left w:val="nil"/>
              <w:bottom w:val="nil"/>
              <w:right w:val="nil"/>
            </w:tcBorders>
            <w:shd w:val="clear" w:color="auto" w:fill="auto"/>
            <w:noWrap/>
            <w:vAlign w:val="center"/>
            <w:hideMark/>
          </w:tcPr>
          <w:p w14:paraId="13121884" w14:textId="77777777" w:rsidR="003511DE" w:rsidRPr="00A737D5" w:rsidRDefault="003511DE" w:rsidP="003511DE">
            <w:pPr>
              <w:ind w:firstLineChars="100" w:firstLine="220"/>
              <w:rPr>
                <w:color w:val="000000"/>
                <w:sz w:val="22"/>
                <w:szCs w:val="22"/>
              </w:rPr>
            </w:pPr>
            <w:r w:rsidRPr="00A737D5">
              <w:rPr>
                <w:color w:val="000000"/>
                <w:sz w:val="22"/>
                <w:szCs w:val="22"/>
              </w:rPr>
              <w:t>Transit</w:t>
            </w:r>
          </w:p>
        </w:tc>
        <w:tc>
          <w:tcPr>
            <w:tcW w:w="827" w:type="dxa"/>
            <w:tcBorders>
              <w:top w:val="nil"/>
              <w:left w:val="nil"/>
              <w:bottom w:val="nil"/>
              <w:right w:val="nil"/>
            </w:tcBorders>
            <w:shd w:val="clear" w:color="auto" w:fill="auto"/>
            <w:noWrap/>
            <w:vAlign w:val="center"/>
            <w:hideMark/>
          </w:tcPr>
          <w:p w14:paraId="38433E38" w14:textId="77777777" w:rsidR="003511DE" w:rsidRPr="00A737D5" w:rsidRDefault="003511DE" w:rsidP="00A737D5">
            <w:pPr>
              <w:jc w:val="center"/>
              <w:rPr>
                <w:color w:val="000000"/>
                <w:sz w:val="22"/>
                <w:szCs w:val="22"/>
              </w:rPr>
            </w:pPr>
            <w:r w:rsidRPr="00A737D5">
              <w:rPr>
                <w:color w:val="000000"/>
                <w:sz w:val="22"/>
                <w:szCs w:val="22"/>
              </w:rPr>
              <w:t>9.0</w:t>
            </w:r>
          </w:p>
        </w:tc>
        <w:tc>
          <w:tcPr>
            <w:tcW w:w="2323" w:type="dxa"/>
            <w:gridSpan w:val="3"/>
            <w:tcBorders>
              <w:top w:val="nil"/>
              <w:left w:val="nil"/>
              <w:bottom w:val="nil"/>
              <w:right w:val="nil"/>
            </w:tcBorders>
            <w:shd w:val="clear" w:color="auto" w:fill="auto"/>
            <w:noWrap/>
            <w:vAlign w:val="center"/>
            <w:hideMark/>
          </w:tcPr>
          <w:p w14:paraId="06B6C204" w14:textId="77777777" w:rsidR="003511DE" w:rsidRPr="00A737D5" w:rsidRDefault="003511DE" w:rsidP="003511DE">
            <w:pPr>
              <w:ind w:firstLineChars="100" w:firstLine="220"/>
              <w:rPr>
                <w:color w:val="000000"/>
                <w:sz w:val="22"/>
                <w:szCs w:val="22"/>
              </w:rPr>
            </w:pPr>
            <w:r w:rsidRPr="00A737D5">
              <w:rPr>
                <w:color w:val="000000"/>
                <w:sz w:val="22"/>
                <w:szCs w:val="22"/>
              </w:rPr>
              <w:t>Transit</w:t>
            </w:r>
          </w:p>
        </w:tc>
        <w:tc>
          <w:tcPr>
            <w:tcW w:w="951" w:type="dxa"/>
            <w:tcBorders>
              <w:top w:val="nil"/>
              <w:left w:val="nil"/>
              <w:bottom w:val="nil"/>
              <w:right w:val="nil"/>
            </w:tcBorders>
            <w:shd w:val="clear" w:color="auto" w:fill="auto"/>
            <w:noWrap/>
            <w:vAlign w:val="center"/>
            <w:hideMark/>
          </w:tcPr>
          <w:p w14:paraId="2C3DB47F" w14:textId="77777777" w:rsidR="003511DE" w:rsidRPr="00A737D5" w:rsidRDefault="003511DE" w:rsidP="00A737D5">
            <w:pPr>
              <w:jc w:val="center"/>
              <w:rPr>
                <w:color w:val="000000"/>
                <w:sz w:val="22"/>
                <w:szCs w:val="22"/>
              </w:rPr>
            </w:pPr>
            <w:r w:rsidRPr="00A737D5">
              <w:rPr>
                <w:color w:val="000000"/>
                <w:sz w:val="22"/>
                <w:szCs w:val="22"/>
              </w:rPr>
              <w:t>2.5</w:t>
            </w:r>
          </w:p>
        </w:tc>
        <w:tc>
          <w:tcPr>
            <w:tcW w:w="2289" w:type="dxa"/>
            <w:tcBorders>
              <w:top w:val="nil"/>
              <w:left w:val="nil"/>
              <w:bottom w:val="nil"/>
              <w:right w:val="nil"/>
            </w:tcBorders>
            <w:shd w:val="clear" w:color="auto" w:fill="auto"/>
            <w:noWrap/>
            <w:vAlign w:val="center"/>
            <w:hideMark/>
          </w:tcPr>
          <w:p w14:paraId="564249F2" w14:textId="77777777" w:rsidR="003511DE" w:rsidRPr="00A737D5" w:rsidRDefault="003511DE" w:rsidP="003511DE">
            <w:pPr>
              <w:ind w:firstLineChars="100" w:firstLine="220"/>
              <w:rPr>
                <w:color w:val="000000"/>
                <w:sz w:val="22"/>
                <w:szCs w:val="22"/>
              </w:rPr>
            </w:pPr>
            <w:r w:rsidRPr="00A737D5">
              <w:rPr>
                <w:color w:val="000000"/>
                <w:sz w:val="22"/>
                <w:szCs w:val="22"/>
              </w:rPr>
              <w:t>Transit</w:t>
            </w:r>
          </w:p>
        </w:tc>
        <w:tc>
          <w:tcPr>
            <w:tcW w:w="791" w:type="dxa"/>
            <w:gridSpan w:val="2"/>
            <w:tcBorders>
              <w:top w:val="nil"/>
              <w:left w:val="nil"/>
              <w:bottom w:val="nil"/>
              <w:right w:val="nil"/>
            </w:tcBorders>
            <w:shd w:val="clear" w:color="auto" w:fill="auto"/>
            <w:noWrap/>
            <w:vAlign w:val="center"/>
            <w:hideMark/>
          </w:tcPr>
          <w:p w14:paraId="481BB2A3" w14:textId="77777777" w:rsidR="003511DE" w:rsidRPr="00A737D5" w:rsidRDefault="003511DE" w:rsidP="00A737D5">
            <w:pPr>
              <w:jc w:val="center"/>
              <w:rPr>
                <w:color w:val="000000"/>
                <w:sz w:val="22"/>
                <w:szCs w:val="22"/>
              </w:rPr>
            </w:pPr>
            <w:r w:rsidRPr="00A737D5">
              <w:rPr>
                <w:color w:val="000000"/>
                <w:sz w:val="22"/>
                <w:szCs w:val="22"/>
              </w:rPr>
              <w:t>6.7</w:t>
            </w:r>
          </w:p>
        </w:tc>
      </w:tr>
      <w:tr w:rsidR="003511DE" w:rsidRPr="00A737D5" w14:paraId="1655F8AC" w14:textId="77777777" w:rsidTr="00927D4C">
        <w:trPr>
          <w:trHeight w:val="20"/>
        </w:trPr>
        <w:tc>
          <w:tcPr>
            <w:tcW w:w="2430" w:type="dxa"/>
            <w:tcBorders>
              <w:top w:val="nil"/>
              <w:left w:val="nil"/>
              <w:bottom w:val="nil"/>
              <w:right w:val="nil"/>
            </w:tcBorders>
            <w:shd w:val="clear" w:color="auto" w:fill="auto"/>
            <w:noWrap/>
            <w:vAlign w:val="center"/>
            <w:hideMark/>
          </w:tcPr>
          <w:p w14:paraId="5FFE843A" w14:textId="77777777" w:rsidR="003511DE" w:rsidRPr="00A737D5" w:rsidRDefault="003511DE" w:rsidP="003511DE">
            <w:pPr>
              <w:ind w:firstLineChars="100" w:firstLine="220"/>
              <w:rPr>
                <w:color w:val="000000"/>
                <w:sz w:val="22"/>
                <w:szCs w:val="22"/>
              </w:rPr>
            </w:pPr>
            <w:r w:rsidRPr="00A737D5">
              <w:rPr>
                <w:color w:val="000000"/>
                <w:sz w:val="22"/>
                <w:szCs w:val="22"/>
              </w:rPr>
              <w:t>Work-from-home</w:t>
            </w:r>
          </w:p>
        </w:tc>
        <w:tc>
          <w:tcPr>
            <w:tcW w:w="827" w:type="dxa"/>
            <w:tcBorders>
              <w:top w:val="nil"/>
              <w:left w:val="nil"/>
              <w:bottom w:val="nil"/>
              <w:right w:val="nil"/>
            </w:tcBorders>
            <w:shd w:val="clear" w:color="auto" w:fill="auto"/>
            <w:noWrap/>
            <w:vAlign w:val="center"/>
            <w:hideMark/>
          </w:tcPr>
          <w:p w14:paraId="42239C5B" w14:textId="77777777" w:rsidR="003511DE" w:rsidRPr="00A737D5" w:rsidRDefault="003511DE" w:rsidP="00A737D5">
            <w:pPr>
              <w:jc w:val="center"/>
              <w:rPr>
                <w:color w:val="000000"/>
                <w:sz w:val="22"/>
                <w:szCs w:val="22"/>
              </w:rPr>
            </w:pPr>
            <w:r w:rsidRPr="00A737D5">
              <w:rPr>
                <w:color w:val="000000"/>
                <w:sz w:val="22"/>
                <w:szCs w:val="22"/>
              </w:rPr>
              <w:t>12.6</w:t>
            </w:r>
          </w:p>
        </w:tc>
        <w:tc>
          <w:tcPr>
            <w:tcW w:w="2323" w:type="dxa"/>
            <w:gridSpan w:val="3"/>
            <w:tcBorders>
              <w:top w:val="nil"/>
              <w:left w:val="nil"/>
              <w:bottom w:val="nil"/>
              <w:right w:val="nil"/>
            </w:tcBorders>
            <w:shd w:val="clear" w:color="auto" w:fill="auto"/>
            <w:noWrap/>
            <w:vAlign w:val="center"/>
            <w:hideMark/>
          </w:tcPr>
          <w:p w14:paraId="6B322F7D" w14:textId="77777777" w:rsidR="003511DE" w:rsidRPr="00A737D5" w:rsidRDefault="003511DE" w:rsidP="003511DE">
            <w:pPr>
              <w:ind w:firstLineChars="100" w:firstLine="220"/>
              <w:rPr>
                <w:color w:val="000000"/>
                <w:sz w:val="22"/>
                <w:szCs w:val="22"/>
              </w:rPr>
            </w:pPr>
            <w:r w:rsidRPr="00A737D5">
              <w:rPr>
                <w:color w:val="000000"/>
                <w:sz w:val="22"/>
                <w:szCs w:val="22"/>
              </w:rPr>
              <w:t>Work-from-home</w:t>
            </w:r>
          </w:p>
        </w:tc>
        <w:tc>
          <w:tcPr>
            <w:tcW w:w="951" w:type="dxa"/>
            <w:tcBorders>
              <w:top w:val="nil"/>
              <w:left w:val="nil"/>
              <w:bottom w:val="nil"/>
              <w:right w:val="nil"/>
            </w:tcBorders>
            <w:shd w:val="clear" w:color="auto" w:fill="auto"/>
            <w:noWrap/>
            <w:vAlign w:val="center"/>
            <w:hideMark/>
          </w:tcPr>
          <w:p w14:paraId="7F54C5D8" w14:textId="77777777" w:rsidR="003511DE" w:rsidRPr="00A737D5" w:rsidRDefault="003511DE" w:rsidP="00A737D5">
            <w:pPr>
              <w:jc w:val="center"/>
              <w:rPr>
                <w:color w:val="000000"/>
                <w:sz w:val="22"/>
                <w:szCs w:val="22"/>
              </w:rPr>
            </w:pPr>
            <w:r w:rsidRPr="00A737D5">
              <w:rPr>
                <w:color w:val="000000"/>
                <w:sz w:val="22"/>
                <w:szCs w:val="22"/>
              </w:rPr>
              <w:t>45.4</w:t>
            </w:r>
          </w:p>
        </w:tc>
        <w:tc>
          <w:tcPr>
            <w:tcW w:w="2289" w:type="dxa"/>
            <w:tcBorders>
              <w:top w:val="nil"/>
              <w:left w:val="nil"/>
              <w:bottom w:val="nil"/>
              <w:right w:val="nil"/>
            </w:tcBorders>
            <w:shd w:val="clear" w:color="auto" w:fill="auto"/>
            <w:noWrap/>
            <w:vAlign w:val="center"/>
            <w:hideMark/>
          </w:tcPr>
          <w:p w14:paraId="7236DDFC" w14:textId="77777777" w:rsidR="003511DE" w:rsidRPr="00A737D5" w:rsidRDefault="003511DE" w:rsidP="003511DE">
            <w:pPr>
              <w:ind w:firstLineChars="100" w:firstLine="220"/>
              <w:rPr>
                <w:color w:val="000000"/>
                <w:sz w:val="22"/>
                <w:szCs w:val="22"/>
              </w:rPr>
            </w:pPr>
            <w:r w:rsidRPr="00A737D5">
              <w:rPr>
                <w:color w:val="000000"/>
                <w:sz w:val="22"/>
                <w:szCs w:val="22"/>
              </w:rPr>
              <w:t>Work-from-home</w:t>
            </w:r>
          </w:p>
        </w:tc>
        <w:tc>
          <w:tcPr>
            <w:tcW w:w="791" w:type="dxa"/>
            <w:gridSpan w:val="2"/>
            <w:tcBorders>
              <w:top w:val="nil"/>
              <w:left w:val="nil"/>
              <w:bottom w:val="nil"/>
              <w:right w:val="nil"/>
            </w:tcBorders>
            <w:shd w:val="clear" w:color="auto" w:fill="auto"/>
            <w:noWrap/>
            <w:vAlign w:val="center"/>
            <w:hideMark/>
          </w:tcPr>
          <w:p w14:paraId="3DEF09C1" w14:textId="77777777" w:rsidR="003511DE" w:rsidRPr="00A737D5" w:rsidRDefault="003511DE" w:rsidP="00A737D5">
            <w:pPr>
              <w:jc w:val="center"/>
              <w:rPr>
                <w:color w:val="000000"/>
                <w:sz w:val="22"/>
                <w:szCs w:val="22"/>
              </w:rPr>
            </w:pPr>
            <w:r w:rsidRPr="00A737D5">
              <w:rPr>
                <w:color w:val="000000"/>
                <w:sz w:val="22"/>
                <w:szCs w:val="22"/>
              </w:rPr>
              <w:t>17.3</w:t>
            </w:r>
          </w:p>
        </w:tc>
      </w:tr>
      <w:tr w:rsidR="003511DE" w:rsidRPr="00A737D5" w14:paraId="4610658E" w14:textId="77777777" w:rsidTr="00927D4C">
        <w:trPr>
          <w:trHeight w:val="20"/>
        </w:trPr>
        <w:tc>
          <w:tcPr>
            <w:tcW w:w="2430" w:type="dxa"/>
            <w:tcBorders>
              <w:top w:val="nil"/>
              <w:left w:val="nil"/>
              <w:bottom w:val="single" w:sz="4" w:space="0" w:color="auto"/>
              <w:right w:val="nil"/>
            </w:tcBorders>
            <w:shd w:val="clear" w:color="auto" w:fill="auto"/>
            <w:noWrap/>
            <w:vAlign w:val="center"/>
            <w:hideMark/>
          </w:tcPr>
          <w:p w14:paraId="7B31A3DD" w14:textId="77777777" w:rsidR="003511DE" w:rsidRPr="00A737D5" w:rsidRDefault="003511DE" w:rsidP="003511DE">
            <w:pPr>
              <w:ind w:firstLineChars="100" w:firstLine="220"/>
              <w:rPr>
                <w:color w:val="000000"/>
                <w:sz w:val="22"/>
                <w:szCs w:val="22"/>
              </w:rPr>
            </w:pPr>
            <w:r w:rsidRPr="00A737D5">
              <w:rPr>
                <w:color w:val="000000"/>
                <w:sz w:val="22"/>
                <w:szCs w:val="22"/>
              </w:rPr>
              <w:t>Other</w:t>
            </w:r>
          </w:p>
        </w:tc>
        <w:tc>
          <w:tcPr>
            <w:tcW w:w="827" w:type="dxa"/>
            <w:tcBorders>
              <w:top w:val="nil"/>
              <w:left w:val="nil"/>
              <w:bottom w:val="single" w:sz="4" w:space="0" w:color="auto"/>
              <w:right w:val="nil"/>
            </w:tcBorders>
            <w:shd w:val="clear" w:color="auto" w:fill="auto"/>
            <w:noWrap/>
            <w:vAlign w:val="center"/>
            <w:hideMark/>
          </w:tcPr>
          <w:p w14:paraId="3A685D21" w14:textId="77777777" w:rsidR="003511DE" w:rsidRPr="00A737D5" w:rsidRDefault="003511DE" w:rsidP="00A737D5">
            <w:pPr>
              <w:jc w:val="center"/>
              <w:rPr>
                <w:color w:val="000000"/>
                <w:sz w:val="22"/>
                <w:szCs w:val="22"/>
              </w:rPr>
            </w:pPr>
            <w:r w:rsidRPr="00A737D5">
              <w:rPr>
                <w:color w:val="000000"/>
                <w:sz w:val="22"/>
                <w:szCs w:val="22"/>
              </w:rPr>
              <w:t>3.9</w:t>
            </w:r>
          </w:p>
        </w:tc>
        <w:tc>
          <w:tcPr>
            <w:tcW w:w="2323" w:type="dxa"/>
            <w:gridSpan w:val="3"/>
            <w:tcBorders>
              <w:top w:val="nil"/>
              <w:left w:val="nil"/>
              <w:bottom w:val="single" w:sz="4" w:space="0" w:color="auto"/>
              <w:right w:val="nil"/>
            </w:tcBorders>
            <w:shd w:val="clear" w:color="auto" w:fill="auto"/>
            <w:noWrap/>
            <w:vAlign w:val="center"/>
            <w:hideMark/>
          </w:tcPr>
          <w:p w14:paraId="50C9A0F7" w14:textId="77777777" w:rsidR="003511DE" w:rsidRPr="00A737D5" w:rsidRDefault="003511DE" w:rsidP="003511DE">
            <w:pPr>
              <w:ind w:firstLineChars="100" w:firstLine="220"/>
              <w:rPr>
                <w:color w:val="000000"/>
                <w:sz w:val="22"/>
                <w:szCs w:val="22"/>
              </w:rPr>
            </w:pPr>
            <w:r w:rsidRPr="00A737D5">
              <w:rPr>
                <w:color w:val="000000"/>
                <w:sz w:val="22"/>
                <w:szCs w:val="22"/>
              </w:rPr>
              <w:t>Other</w:t>
            </w:r>
          </w:p>
        </w:tc>
        <w:tc>
          <w:tcPr>
            <w:tcW w:w="951" w:type="dxa"/>
            <w:tcBorders>
              <w:top w:val="nil"/>
              <w:left w:val="nil"/>
              <w:bottom w:val="single" w:sz="4" w:space="0" w:color="auto"/>
              <w:right w:val="nil"/>
            </w:tcBorders>
            <w:shd w:val="clear" w:color="auto" w:fill="auto"/>
            <w:noWrap/>
            <w:vAlign w:val="center"/>
            <w:hideMark/>
          </w:tcPr>
          <w:p w14:paraId="623105BC" w14:textId="77777777" w:rsidR="003511DE" w:rsidRPr="00A737D5" w:rsidRDefault="003511DE" w:rsidP="00A737D5">
            <w:pPr>
              <w:jc w:val="center"/>
              <w:rPr>
                <w:color w:val="000000"/>
                <w:sz w:val="22"/>
                <w:szCs w:val="22"/>
              </w:rPr>
            </w:pPr>
            <w:r w:rsidRPr="00A737D5">
              <w:rPr>
                <w:color w:val="000000"/>
                <w:sz w:val="22"/>
                <w:szCs w:val="22"/>
              </w:rPr>
              <w:t>2.7</w:t>
            </w:r>
          </w:p>
        </w:tc>
        <w:tc>
          <w:tcPr>
            <w:tcW w:w="2289" w:type="dxa"/>
            <w:tcBorders>
              <w:top w:val="nil"/>
              <w:left w:val="nil"/>
              <w:bottom w:val="single" w:sz="4" w:space="0" w:color="auto"/>
              <w:right w:val="nil"/>
            </w:tcBorders>
            <w:shd w:val="clear" w:color="auto" w:fill="auto"/>
            <w:noWrap/>
            <w:vAlign w:val="center"/>
            <w:hideMark/>
          </w:tcPr>
          <w:p w14:paraId="0DB5ED9E" w14:textId="77777777" w:rsidR="003511DE" w:rsidRPr="00A737D5" w:rsidRDefault="003511DE" w:rsidP="003511DE">
            <w:pPr>
              <w:ind w:firstLineChars="100" w:firstLine="220"/>
              <w:rPr>
                <w:color w:val="000000"/>
                <w:sz w:val="22"/>
                <w:szCs w:val="22"/>
              </w:rPr>
            </w:pPr>
            <w:r w:rsidRPr="00A737D5">
              <w:rPr>
                <w:color w:val="000000"/>
                <w:sz w:val="22"/>
                <w:szCs w:val="22"/>
              </w:rPr>
              <w:t>Other</w:t>
            </w:r>
          </w:p>
        </w:tc>
        <w:tc>
          <w:tcPr>
            <w:tcW w:w="791" w:type="dxa"/>
            <w:gridSpan w:val="2"/>
            <w:tcBorders>
              <w:top w:val="nil"/>
              <w:left w:val="nil"/>
              <w:bottom w:val="single" w:sz="4" w:space="0" w:color="auto"/>
              <w:right w:val="nil"/>
            </w:tcBorders>
            <w:shd w:val="clear" w:color="auto" w:fill="auto"/>
            <w:noWrap/>
            <w:vAlign w:val="center"/>
            <w:hideMark/>
          </w:tcPr>
          <w:p w14:paraId="17698497" w14:textId="77777777" w:rsidR="003511DE" w:rsidRPr="00A737D5" w:rsidRDefault="003511DE" w:rsidP="00A737D5">
            <w:pPr>
              <w:jc w:val="center"/>
              <w:rPr>
                <w:color w:val="000000"/>
                <w:sz w:val="22"/>
                <w:szCs w:val="22"/>
              </w:rPr>
            </w:pPr>
            <w:r w:rsidRPr="00A737D5">
              <w:rPr>
                <w:color w:val="000000"/>
                <w:sz w:val="22"/>
                <w:szCs w:val="22"/>
              </w:rPr>
              <w:t>4.2</w:t>
            </w:r>
          </w:p>
        </w:tc>
      </w:tr>
    </w:tbl>
    <w:p w14:paraId="713D3A07" w14:textId="19D37310" w:rsidR="003511DE" w:rsidRDefault="003511DE" w:rsidP="003511DE">
      <w:pPr>
        <w:pStyle w:val="NormalWeb"/>
        <w:spacing w:before="0" w:beforeAutospacing="0" w:after="0" w:afterAutospacing="0"/>
        <w:jc w:val="both"/>
        <w:rPr>
          <w:color w:val="000000"/>
          <w:sz w:val="22"/>
          <w:szCs w:val="22"/>
        </w:rPr>
      </w:pPr>
    </w:p>
    <w:p w14:paraId="5FF1F9E9" w14:textId="11B0EA6F" w:rsidR="00F72752" w:rsidRDefault="00F72752" w:rsidP="003511DE">
      <w:pPr>
        <w:pStyle w:val="NormalWeb"/>
        <w:spacing w:before="0" w:beforeAutospacing="0" w:after="0" w:afterAutospacing="0"/>
        <w:jc w:val="both"/>
        <w:rPr>
          <w:color w:val="000000"/>
          <w:sz w:val="22"/>
          <w:szCs w:val="22"/>
        </w:rPr>
      </w:pPr>
      <w:r>
        <w:rPr>
          <w:color w:val="000000"/>
          <w:sz w:val="22"/>
          <w:szCs w:val="22"/>
        </w:rPr>
        <w:tab/>
      </w:r>
      <w:r w:rsidRPr="000E64B2">
        <w:rPr>
          <w:color w:val="000000"/>
        </w:rPr>
        <w:t xml:space="preserve">The sample has a larger share of females. The age distribution shows that larger shares of respondents are in the middle age groups with smaller shares in the extreme age groups. Given that this is an exclusive worker sample, such a distribution is expected.  </w:t>
      </w:r>
      <w:r w:rsidR="000E64B2">
        <w:rPr>
          <w:color w:val="000000"/>
        </w:rPr>
        <w:t>E</w:t>
      </w:r>
      <w:r w:rsidRPr="000E64B2">
        <w:rPr>
          <w:color w:val="000000"/>
        </w:rPr>
        <w:t xml:space="preserve">ducational attainment is fairly high with 38.7 percent completing a Bachelor’s degree and another 31.1 percent completing graduate or professional degrees. About 84 percent of respondents are White, with six percent Black and 6.5 percent Asian or Pacific Islander. The annual household income distribution shows that only about five percent are in the lowest income bracket of $25,000 or less while about 10 percent fall into the highest income group of $250,000 or more. It is found that 44.4 percent of the respondents reside in households with three or more individuals and 38 percent reside in two-person households. About 71 percent of respondents reside in stand-alone homes, and a similar percentage (74.1 percent) own the home in which they live. Only about four percent of the </w:t>
      </w:r>
      <w:r w:rsidRPr="000E64B2">
        <w:rPr>
          <w:color w:val="000000"/>
        </w:rPr>
        <w:lastRenderedPageBreak/>
        <w:t xml:space="preserve">respondents live in households with no vehicles; 43.3 percent reside in households with two vehicles. Overall, the sample exhibits socio-economic and demographic attribute distributions that are consistent with expectations (for a worker subsample) and appropriate for behavioral modeling.  </w:t>
      </w:r>
    </w:p>
    <w:p w14:paraId="75C5551E" w14:textId="5D7F315A" w:rsidR="00F72752" w:rsidRDefault="00F72752" w:rsidP="003511DE">
      <w:pPr>
        <w:pStyle w:val="NormalWeb"/>
        <w:spacing w:before="0" w:beforeAutospacing="0" w:after="0" w:afterAutospacing="0"/>
        <w:jc w:val="both"/>
        <w:rPr>
          <w:color w:val="000000"/>
          <w:sz w:val="22"/>
          <w:szCs w:val="22"/>
        </w:rPr>
      </w:pPr>
    </w:p>
    <w:p w14:paraId="730A07C7" w14:textId="1010B461" w:rsidR="00FE7089" w:rsidRPr="00504F71" w:rsidRDefault="00F72752" w:rsidP="00504F71">
      <w:pPr>
        <w:jc w:val="both"/>
      </w:pPr>
      <w:r>
        <w:rPr>
          <w:b/>
          <w:bCs/>
          <w:color w:val="000000"/>
        </w:rPr>
        <w:t xml:space="preserve">2.2. </w:t>
      </w:r>
      <w:r w:rsidR="00B018FE">
        <w:rPr>
          <w:b/>
          <w:bCs/>
          <w:color w:val="000000"/>
        </w:rPr>
        <w:t xml:space="preserve"> </w:t>
      </w:r>
      <w:r w:rsidR="003511DE" w:rsidRPr="003511DE">
        <w:rPr>
          <w:b/>
          <w:bCs/>
          <w:color w:val="000000"/>
        </w:rPr>
        <w:t xml:space="preserve">Endogenous Variables and Attitudinal </w:t>
      </w:r>
      <w:r w:rsidR="0062093B">
        <w:rPr>
          <w:b/>
          <w:bCs/>
          <w:color w:val="000000"/>
        </w:rPr>
        <w:t>Factors</w:t>
      </w:r>
    </w:p>
    <w:p w14:paraId="7A8C6ED6" w14:textId="023728B2" w:rsidR="00504F71" w:rsidRDefault="00504F71" w:rsidP="00F73092">
      <w:pPr>
        <w:jc w:val="both"/>
        <w:textAlignment w:val="baseline"/>
        <w:rPr>
          <w:color w:val="000000"/>
        </w:rPr>
      </w:pPr>
      <w:r>
        <w:rPr>
          <w:color w:val="000000"/>
        </w:rPr>
        <w:t xml:space="preserve">The endogenous variable of interest in this study is </w:t>
      </w:r>
      <w:r>
        <w:rPr>
          <w:i/>
          <w:iCs/>
          <w:color w:val="000000"/>
        </w:rPr>
        <w:t>commute mode choice.</w:t>
      </w:r>
      <w:r>
        <w:rPr>
          <w:color w:val="000000"/>
        </w:rPr>
        <w:t xml:space="preserve"> This information was gathered in slightly different ways in each wave, but there is enough consistency in the question wording and response pattern to provide confidence that the response distributions are comparable over time. The commute mode response options are coded in this study into four key categories: private vehicle (regardless of occupancy), transit (bus and rail), work-from-home, and other (includes bicycle and walk). In each instance, respondents were asked to identify the mode of transportation (including work-from-home) used most often to travel to/from work. For the post-pandemic period, respondents were asked to identify the mode that they </w:t>
      </w:r>
      <w:r>
        <w:rPr>
          <w:i/>
          <w:iCs/>
          <w:color w:val="000000"/>
        </w:rPr>
        <w:t xml:space="preserve">expect </w:t>
      </w:r>
      <w:r>
        <w:rPr>
          <w:color w:val="000000"/>
        </w:rPr>
        <w:t>to use most frequently to go to/from work in a post-COVID new normal. The bottom of Table 1 provides the distribution of the endogenous mode choice variable</w:t>
      </w:r>
      <w:r w:rsidR="00021E21">
        <w:rPr>
          <w:color w:val="000000"/>
        </w:rPr>
        <w:t xml:space="preserve"> at different time points</w:t>
      </w:r>
      <w:r>
        <w:rPr>
          <w:color w:val="000000"/>
        </w:rPr>
        <w:t xml:space="preserve">. </w:t>
      </w:r>
      <w:r w:rsidR="000E64B2">
        <w:rPr>
          <w:color w:val="000000"/>
        </w:rPr>
        <w:t>The evolution of mode choice over time</w:t>
      </w:r>
      <w:r w:rsidR="00021E21">
        <w:rPr>
          <w:color w:val="000000"/>
        </w:rPr>
        <w:t xml:space="preserve">, </w:t>
      </w:r>
      <w:r w:rsidR="000E64B2">
        <w:rPr>
          <w:color w:val="000000"/>
        </w:rPr>
        <w:t>shown as a Sankey diagram in Figure 1</w:t>
      </w:r>
      <w:r w:rsidR="00021E21">
        <w:rPr>
          <w:color w:val="000000"/>
        </w:rPr>
        <w:t>,</w:t>
      </w:r>
      <w:r w:rsidR="000E64B2">
        <w:rPr>
          <w:color w:val="000000"/>
        </w:rPr>
        <w:t xml:space="preserve"> suggests that there is</w:t>
      </w:r>
      <w:r w:rsidR="000E64B2" w:rsidRPr="000E64B2">
        <w:rPr>
          <w:color w:val="000000"/>
        </w:rPr>
        <w:t xml:space="preserve"> </w:t>
      </w:r>
      <w:r w:rsidR="000E64B2">
        <w:rPr>
          <w:color w:val="000000"/>
        </w:rPr>
        <w:t xml:space="preserve">a fairly high degree of expectation of returning to </w:t>
      </w:r>
      <w:r w:rsidR="00021E21">
        <w:rPr>
          <w:color w:val="000000"/>
        </w:rPr>
        <w:t xml:space="preserve">the </w:t>
      </w:r>
      <w:r w:rsidR="000E64B2">
        <w:rPr>
          <w:color w:val="000000"/>
        </w:rPr>
        <w:t xml:space="preserve">pre-pandemic state in a post-COVID future, although some </w:t>
      </w:r>
      <w:r w:rsidR="00021E21">
        <w:rPr>
          <w:color w:val="000000"/>
        </w:rPr>
        <w:t xml:space="preserve">behavioral </w:t>
      </w:r>
      <w:r w:rsidR="000E64B2">
        <w:rPr>
          <w:color w:val="000000"/>
        </w:rPr>
        <w:t>change</w:t>
      </w:r>
      <w:r w:rsidR="00021E21">
        <w:rPr>
          <w:color w:val="000000"/>
        </w:rPr>
        <w:t>s</w:t>
      </w:r>
      <w:r w:rsidR="000E64B2">
        <w:rPr>
          <w:color w:val="000000"/>
        </w:rPr>
        <w:t xml:space="preserve"> that happened during COVID </w:t>
      </w:r>
      <w:r w:rsidR="00021E21">
        <w:rPr>
          <w:color w:val="000000"/>
        </w:rPr>
        <w:t>are</w:t>
      </w:r>
      <w:r w:rsidR="000E64B2">
        <w:rPr>
          <w:color w:val="000000"/>
        </w:rPr>
        <w:t xml:space="preserve"> likely to persist.</w:t>
      </w:r>
    </w:p>
    <w:p w14:paraId="568B2AC1" w14:textId="77777777" w:rsidR="00D153D4" w:rsidRPr="00504F71" w:rsidRDefault="00D153D4" w:rsidP="00504F71">
      <w:pPr>
        <w:ind w:firstLine="720"/>
        <w:jc w:val="both"/>
        <w:textAlignment w:val="baseline"/>
        <w:rPr>
          <w:color w:val="000000"/>
        </w:rPr>
      </w:pPr>
    </w:p>
    <w:p w14:paraId="70EDEF1D" w14:textId="77777777" w:rsidR="00504F71" w:rsidRPr="003511DE" w:rsidRDefault="00504F71" w:rsidP="00CD675A">
      <w:pPr>
        <w:tabs>
          <w:tab w:val="num" w:pos="0"/>
        </w:tabs>
        <w:spacing w:after="60"/>
        <w:jc w:val="center"/>
      </w:pPr>
      <w:r w:rsidRPr="003511DE">
        <w:rPr>
          <w:color w:val="000000"/>
          <w:bdr w:val="none" w:sz="0" w:space="0" w:color="auto" w:frame="1"/>
        </w:rPr>
        <w:fldChar w:fldCharType="begin"/>
      </w:r>
      <w:r w:rsidRPr="003511DE">
        <w:rPr>
          <w:color w:val="000000"/>
          <w:bdr w:val="none" w:sz="0" w:space="0" w:color="auto" w:frame="1"/>
        </w:rPr>
        <w:instrText xml:space="preserve"> INCLUDEPICTURE "https://lh3.googleusercontent.com/UOw5Yi1w4pL8W6huUFmLOagxkJNPgtbOeucUvQ38uPOz0oaaOjIIKJpbv3OJmcvugfbcYBfwj4OdqfUCkJfbnFboXADv10SqMQGxEId2QON8Vt11iKodu2dU30gvEvoXaUpCad6CUHc-A_heXS8WQfc" \* MERGEFORMATINET </w:instrText>
      </w:r>
      <w:r w:rsidRPr="003511DE">
        <w:rPr>
          <w:color w:val="000000"/>
          <w:bdr w:val="none" w:sz="0" w:space="0" w:color="auto" w:frame="1"/>
        </w:rPr>
        <w:fldChar w:fldCharType="separate"/>
      </w:r>
      <w:r w:rsidRPr="003511DE">
        <w:rPr>
          <w:noProof/>
          <w:color w:val="000000"/>
          <w:bdr w:val="none" w:sz="0" w:space="0" w:color="auto" w:frame="1"/>
        </w:rPr>
        <w:drawing>
          <wp:inline distT="0" distB="0" distL="0" distR="0" wp14:anchorId="1F2189D3" wp14:editId="3EC17DDE">
            <wp:extent cx="5922998" cy="2755846"/>
            <wp:effectExtent l="0" t="0" r="0" b="635"/>
            <wp:docPr id="80" name="Picture 8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Diagram&#10;&#10;Description automatically generated"/>
                    <pic:cNvPicPr>
                      <a:picLocks noChangeAspect="1" noChangeArrowheads="1"/>
                    </pic:cNvPicPr>
                  </pic:nvPicPr>
                  <pic:blipFill rotWithShape="1">
                    <a:blip r:embed="rId23">
                      <a:extLst>
                        <a:ext uri="{28A0092B-C50C-407E-A947-70E740481C1C}">
                          <a14:useLocalDpi xmlns:a14="http://schemas.microsoft.com/office/drawing/2010/main" val="0"/>
                        </a:ext>
                      </a:extLst>
                    </a:blip>
                    <a:srcRect t="1633" r="1431"/>
                    <a:stretch/>
                  </pic:blipFill>
                  <pic:spPr bwMode="auto">
                    <a:xfrm>
                      <a:off x="0" y="0"/>
                      <a:ext cx="5996707" cy="2790141"/>
                    </a:xfrm>
                    <a:prstGeom prst="rect">
                      <a:avLst/>
                    </a:prstGeom>
                    <a:noFill/>
                    <a:ln>
                      <a:noFill/>
                    </a:ln>
                    <a:extLst>
                      <a:ext uri="{53640926-AAD7-44D8-BBD7-CCE9431645EC}">
                        <a14:shadowObscured xmlns:a14="http://schemas.microsoft.com/office/drawing/2010/main"/>
                      </a:ext>
                    </a:extLst>
                  </pic:spPr>
                </pic:pic>
              </a:graphicData>
            </a:graphic>
          </wp:inline>
        </w:drawing>
      </w:r>
      <w:r w:rsidRPr="003511DE">
        <w:rPr>
          <w:color w:val="000000"/>
          <w:bdr w:val="none" w:sz="0" w:space="0" w:color="auto" w:frame="1"/>
        </w:rPr>
        <w:fldChar w:fldCharType="end"/>
      </w:r>
    </w:p>
    <w:p w14:paraId="72FB0D2A" w14:textId="152959E3" w:rsidR="00504F71" w:rsidRPr="00504F71" w:rsidRDefault="00504F71" w:rsidP="00504F71">
      <w:pPr>
        <w:tabs>
          <w:tab w:val="num" w:pos="0"/>
        </w:tabs>
        <w:jc w:val="center"/>
        <w:rPr>
          <w:b/>
          <w:bCs/>
          <w:color w:val="000000"/>
        </w:rPr>
      </w:pPr>
      <w:r w:rsidRPr="00504F71">
        <w:rPr>
          <w:b/>
          <w:bCs/>
          <w:color w:val="000000"/>
        </w:rPr>
        <w:t>Figure 1. Evolution of Commute Mode Choice (N=930)</w:t>
      </w:r>
    </w:p>
    <w:p w14:paraId="7E28C58E" w14:textId="77777777" w:rsidR="000E64B2" w:rsidRDefault="00D153D4" w:rsidP="00504F71">
      <w:pPr>
        <w:tabs>
          <w:tab w:val="num" w:pos="0"/>
        </w:tabs>
        <w:jc w:val="both"/>
      </w:pPr>
      <w:r>
        <w:tab/>
      </w:r>
    </w:p>
    <w:p w14:paraId="2434F82D" w14:textId="6AA43854" w:rsidR="00504F71" w:rsidRDefault="000E64B2" w:rsidP="00504F71">
      <w:pPr>
        <w:tabs>
          <w:tab w:val="num" w:pos="0"/>
        </w:tabs>
        <w:jc w:val="both"/>
      </w:pPr>
      <w:r>
        <w:tab/>
      </w:r>
      <w:r w:rsidR="00D153D4">
        <w:t xml:space="preserve">The COVID Future Survey includes a rich set of attitudinal statements with a view to elicit information about attitudes, perceptions, preferences, and values. As mode choice may be influenced by such variables, latent attitudinal constructs were developed using a confirmatory factor analysis. In particular, based on prior research and the desire to reflect the influence of personality traits on mode choice, two latent attitudinal constructs were specified and estimated. They are </w:t>
      </w:r>
      <w:r w:rsidR="00D153D4">
        <w:rPr>
          <w:i/>
          <w:iCs/>
        </w:rPr>
        <w:t xml:space="preserve">environmental friendliness </w:t>
      </w:r>
      <w:r w:rsidR="00D153D4">
        <w:t xml:space="preserve">and </w:t>
      </w:r>
      <w:r w:rsidR="00D153D4">
        <w:rPr>
          <w:i/>
          <w:iCs/>
        </w:rPr>
        <w:t>social interaction propensity</w:t>
      </w:r>
      <w:r w:rsidR="00D153D4">
        <w:t>. Each of these latent attitudinal constructs is defined by three attitudinal statements in the survey. Figure 2 presents information about the attitudinal statements comprising each latent factor and the</w:t>
      </w:r>
      <w:r>
        <w:t xml:space="preserve">ir </w:t>
      </w:r>
      <w:r w:rsidR="00D153D4">
        <w:t>distribution</w:t>
      </w:r>
      <w:r>
        <w:t>s</w:t>
      </w:r>
      <w:r w:rsidR="00D153D4">
        <w:t>. The environmental friendliness construct is defined by the degree to which individuals are worr</w:t>
      </w:r>
      <w:r w:rsidR="00F73092">
        <w:t>ied</w:t>
      </w:r>
      <w:r w:rsidR="00D153D4">
        <w:t xml:space="preserve"> about the environment and are interested in an environmentally friendly lifestyle.  The social </w:t>
      </w:r>
      <w:r w:rsidR="00D153D4">
        <w:lastRenderedPageBreak/>
        <w:t xml:space="preserve">interaction propensity is defined by indicators that capture the extent to which individuals enjoy interactions at the workplace, like seeing </w:t>
      </w:r>
      <w:r w:rsidR="00C131F6">
        <w:t xml:space="preserve">and being around </w:t>
      </w:r>
      <w:r w:rsidR="00D153D4">
        <w:t xml:space="preserve">people, and like to be outside. </w:t>
      </w:r>
      <w:r w:rsidR="0062093B">
        <w:t xml:space="preserve">It is hypothesized that individuals who are more environmentally friendly and interested in social interactions would be more likely to choose shared modes of transportation such as public transit. A confirmatory factor analysis employing principal component analysis with varimax rotation was conducted to develop the factors and compute factor scores for each observation in the sample. In the interest of brevity, detailed results of the factor analysis are not furnished here.  </w:t>
      </w:r>
      <w:r w:rsidR="00D153D4">
        <w:t xml:space="preserve"> </w:t>
      </w:r>
    </w:p>
    <w:p w14:paraId="6F51F0FA" w14:textId="77777777" w:rsidR="0062093B" w:rsidRPr="00D153D4" w:rsidRDefault="0062093B" w:rsidP="00504F71">
      <w:pPr>
        <w:tabs>
          <w:tab w:val="num" w:pos="0"/>
        </w:tabs>
        <w:jc w:val="both"/>
      </w:pPr>
    </w:p>
    <w:p w14:paraId="7B97F8B2" w14:textId="2C3E4041" w:rsidR="003511DE" w:rsidRPr="003511DE" w:rsidRDefault="003511DE" w:rsidP="00CD675A">
      <w:pPr>
        <w:spacing w:after="60"/>
        <w:jc w:val="both"/>
        <w:textAlignment w:val="baseline"/>
        <w:rPr>
          <w:color w:val="000000"/>
        </w:rPr>
      </w:pPr>
      <w:r>
        <w:rPr>
          <w:noProof/>
        </w:rPr>
        <w:drawing>
          <wp:inline distT="0" distB="0" distL="0" distR="0" wp14:anchorId="6B33C04D" wp14:editId="17891A67">
            <wp:extent cx="5943600" cy="4202349"/>
            <wp:effectExtent l="0" t="0" r="0" b="1905"/>
            <wp:docPr id="1" name="Chart 1">
              <a:extLst xmlns:a="http://schemas.openxmlformats.org/drawingml/2006/main">
                <a:ext uri="{FF2B5EF4-FFF2-40B4-BE49-F238E27FC236}">
                  <a16:creationId xmlns:a16="http://schemas.microsoft.com/office/drawing/2014/main" id="{60FE584A-F30C-384D-B1CA-92473918FD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1923578" w14:textId="4C4EA78A" w:rsidR="003511DE" w:rsidRPr="00504F71" w:rsidRDefault="003511DE" w:rsidP="00504F71">
      <w:pPr>
        <w:tabs>
          <w:tab w:val="num" w:pos="0"/>
        </w:tabs>
        <w:jc w:val="center"/>
        <w:rPr>
          <w:b/>
          <w:bCs/>
        </w:rPr>
      </w:pPr>
      <w:r w:rsidRPr="00504F71">
        <w:rPr>
          <w:b/>
          <w:bCs/>
          <w:color w:val="000000"/>
        </w:rPr>
        <w:t xml:space="preserve">Figure </w:t>
      </w:r>
      <w:r w:rsidR="00504F71" w:rsidRPr="00504F71">
        <w:rPr>
          <w:b/>
          <w:bCs/>
          <w:color w:val="000000"/>
        </w:rPr>
        <w:t>2</w:t>
      </w:r>
      <w:r w:rsidRPr="00504F71">
        <w:rPr>
          <w:b/>
          <w:bCs/>
          <w:color w:val="000000"/>
        </w:rPr>
        <w:t xml:space="preserve">. Distribution of </w:t>
      </w:r>
      <w:r w:rsidR="00504F71" w:rsidRPr="00504F71">
        <w:rPr>
          <w:b/>
          <w:bCs/>
          <w:color w:val="000000"/>
        </w:rPr>
        <w:t>A</w:t>
      </w:r>
      <w:r w:rsidRPr="00504F71">
        <w:rPr>
          <w:b/>
          <w:bCs/>
          <w:color w:val="000000"/>
        </w:rPr>
        <w:t xml:space="preserve">ttitudinal </w:t>
      </w:r>
      <w:r w:rsidR="00504F71" w:rsidRPr="00504F71">
        <w:rPr>
          <w:b/>
          <w:bCs/>
          <w:color w:val="000000"/>
        </w:rPr>
        <w:t>I</w:t>
      </w:r>
      <w:r w:rsidRPr="00504F71">
        <w:rPr>
          <w:b/>
          <w:bCs/>
          <w:color w:val="000000"/>
        </w:rPr>
        <w:t xml:space="preserve">ndicators of </w:t>
      </w:r>
      <w:r w:rsidR="00504F71" w:rsidRPr="00504F71">
        <w:rPr>
          <w:b/>
          <w:bCs/>
          <w:color w:val="000000"/>
        </w:rPr>
        <w:t>L</w:t>
      </w:r>
      <w:r w:rsidRPr="00504F71">
        <w:rPr>
          <w:b/>
          <w:bCs/>
          <w:color w:val="000000"/>
        </w:rPr>
        <w:t xml:space="preserve">atent </w:t>
      </w:r>
      <w:r w:rsidR="00504F71" w:rsidRPr="00504F71">
        <w:rPr>
          <w:b/>
          <w:bCs/>
          <w:color w:val="000000"/>
        </w:rPr>
        <w:t>F</w:t>
      </w:r>
      <w:r w:rsidRPr="00504F71">
        <w:rPr>
          <w:b/>
          <w:bCs/>
          <w:color w:val="000000"/>
        </w:rPr>
        <w:t>actors (N=930)</w:t>
      </w:r>
    </w:p>
    <w:p w14:paraId="44863604" w14:textId="77777777" w:rsidR="0062093B" w:rsidRDefault="0062093B" w:rsidP="003511DE">
      <w:pPr>
        <w:tabs>
          <w:tab w:val="num" w:pos="0"/>
        </w:tabs>
      </w:pPr>
    </w:p>
    <w:p w14:paraId="173337A7" w14:textId="116CB24E" w:rsidR="003511DE" w:rsidRPr="003511DE" w:rsidRDefault="003511DE" w:rsidP="007E10D3">
      <w:pPr>
        <w:pStyle w:val="Heading1"/>
      </w:pPr>
      <w:r w:rsidRPr="003511DE">
        <w:t>Model Framework</w:t>
      </w:r>
      <w:r w:rsidR="0062093B">
        <w:t xml:space="preserve"> and Methodology</w:t>
      </w:r>
    </w:p>
    <w:p w14:paraId="5C846557" w14:textId="2583832A" w:rsidR="0062093B" w:rsidRDefault="005C5A47" w:rsidP="0062093B">
      <w:pPr>
        <w:pStyle w:val="NormalWeb"/>
        <w:spacing w:before="0" w:beforeAutospacing="0" w:after="0" w:afterAutospacing="0"/>
        <w:jc w:val="both"/>
        <w:textAlignment w:val="baseline"/>
        <w:rPr>
          <w:color w:val="000000"/>
        </w:rPr>
      </w:pPr>
      <w:r>
        <w:rPr>
          <w:color w:val="000000"/>
        </w:rPr>
        <w:t xml:space="preserve">This section offers an overview of the model framework and methodology. The data format and model structure are presented first, and a brief overview of the modeling methodology is presented second. </w:t>
      </w:r>
    </w:p>
    <w:p w14:paraId="6182A0BB" w14:textId="77777777" w:rsidR="003511DE" w:rsidRDefault="003511DE" w:rsidP="003511DE">
      <w:pPr>
        <w:pStyle w:val="NormalWeb"/>
        <w:spacing w:before="0" w:beforeAutospacing="0" w:after="0" w:afterAutospacing="0"/>
        <w:jc w:val="both"/>
        <w:textAlignment w:val="baseline"/>
        <w:rPr>
          <w:color w:val="000000"/>
        </w:rPr>
      </w:pPr>
    </w:p>
    <w:p w14:paraId="2C199189" w14:textId="37A156B2" w:rsidR="003511DE" w:rsidRPr="003511DE" w:rsidRDefault="005C5A47" w:rsidP="003511DE">
      <w:pPr>
        <w:jc w:val="both"/>
      </w:pPr>
      <w:r>
        <w:rPr>
          <w:b/>
          <w:bCs/>
          <w:color w:val="000000"/>
        </w:rPr>
        <w:t xml:space="preserve">3.1. </w:t>
      </w:r>
      <w:r w:rsidR="003511DE" w:rsidRPr="003511DE">
        <w:rPr>
          <w:b/>
          <w:bCs/>
          <w:color w:val="000000"/>
        </w:rPr>
        <w:t>Data Format and Model Structure</w:t>
      </w:r>
    </w:p>
    <w:p w14:paraId="0473315A" w14:textId="42C89E51" w:rsidR="005C5A47" w:rsidRDefault="005C5A47" w:rsidP="005C5A47">
      <w:pPr>
        <w:jc w:val="both"/>
        <w:textAlignment w:val="baseline"/>
        <w:rPr>
          <w:color w:val="000000"/>
        </w:rPr>
      </w:pPr>
      <w:r>
        <w:rPr>
          <w:color w:val="000000"/>
        </w:rPr>
        <w:t xml:space="preserve">The </w:t>
      </w:r>
      <w:r w:rsidR="004E6A0B">
        <w:rPr>
          <w:color w:val="000000"/>
        </w:rPr>
        <w:t xml:space="preserve">objective of this study is to </w:t>
      </w:r>
      <w:r w:rsidR="00C71DA1">
        <w:rPr>
          <w:color w:val="000000"/>
        </w:rPr>
        <w:t>model the evolution of mode use over time with a specific interest in the transitions experienced by transit. Thus, the aim of the modeling exercise is to compute the COVID-effect, i.e., the impact of COVID on mode use, and to determine the extent to which mode use will return to pre-pandemic levels/patterns once the pandemic has faded.</w:t>
      </w:r>
    </w:p>
    <w:p w14:paraId="36DC0338" w14:textId="221B8B8C" w:rsidR="003511DE" w:rsidRPr="003511DE" w:rsidRDefault="00C71DA1" w:rsidP="002E47ED">
      <w:pPr>
        <w:jc w:val="both"/>
        <w:textAlignment w:val="baseline"/>
        <w:rPr>
          <w:color w:val="000000"/>
        </w:rPr>
      </w:pPr>
      <w:r>
        <w:rPr>
          <w:color w:val="000000"/>
        </w:rPr>
        <w:tab/>
      </w:r>
      <w:r w:rsidR="00080765">
        <w:rPr>
          <w:color w:val="000000"/>
        </w:rPr>
        <w:t xml:space="preserve">Because of the panel nature of the data set and the desire to compute COVID effects and post-COVID recovery, the data set needs to be stacked in a specific way to </w:t>
      </w:r>
      <w:r w:rsidR="00080765" w:rsidRPr="006C1601">
        <w:rPr>
          <w:color w:val="000000"/>
        </w:rPr>
        <w:t>reflect</w:t>
      </w:r>
      <w:r w:rsidR="00080765">
        <w:rPr>
          <w:color w:val="000000"/>
        </w:rPr>
        <w:t xml:space="preserve"> three different </w:t>
      </w:r>
      <w:r w:rsidR="00080765">
        <w:rPr>
          <w:color w:val="000000"/>
        </w:rPr>
        <w:lastRenderedPageBreak/>
        <w:t xml:space="preserve">time points (before, during, and after COVID-19 pandemic).  The stacked data set </w:t>
      </w:r>
      <w:r w:rsidR="00C131F6">
        <w:rPr>
          <w:color w:val="000000"/>
        </w:rPr>
        <w:t>has</w:t>
      </w:r>
      <w:r w:rsidR="00080765">
        <w:rPr>
          <w:color w:val="000000"/>
        </w:rPr>
        <w:t xml:space="preserve"> 930 x 3 = 2790 records, with three rows for each individual.  The three rows correspond to the three time periods and include information about socio-economic and demographic attributes, attitudinal constructs, and mode choice.  While the socio-economic, demographic, and attitudinal variables are assumed to be static across the three time periods, the mode choice variable is specific to the time period and may vary for the same individual across time periods. The data set includes a binary wave indicator for each time period, thus signifying whether a particular observation for an individual corresponds to the pre-, during-, or post-pandemic period. Finally, there </w:t>
      </w:r>
      <w:r w:rsidR="001F18C4">
        <w:rPr>
          <w:color w:val="000000"/>
        </w:rPr>
        <w:t>are a series of columns in the stacked data set representing interaction effects between exogenous variables and time period (wave) indicators. By configuring the data set in this fashion, it is possible to distinguish between three possible effects</w:t>
      </w:r>
      <w:r w:rsidR="000E64B2">
        <w:rPr>
          <w:color w:val="000000"/>
        </w:rPr>
        <w:t>:</w:t>
      </w:r>
      <w:r w:rsidR="001F18C4">
        <w:rPr>
          <w:color w:val="000000"/>
        </w:rPr>
        <w:t xml:space="preserve"> </w:t>
      </w:r>
      <w:r w:rsidR="001F18C4">
        <w:rPr>
          <w:i/>
          <w:iCs/>
          <w:color w:val="000000"/>
        </w:rPr>
        <w:t xml:space="preserve">baseline exogenous variable effect </w:t>
      </w:r>
      <w:r w:rsidR="001F18C4">
        <w:rPr>
          <w:color w:val="000000"/>
        </w:rPr>
        <w:t>(no period effect)</w:t>
      </w:r>
      <w:r w:rsidR="000E64B2">
        <w:rPr>
          <w:color w:val="000000"/>
        </w:rPr>
        <w:t>;</w:t>
      </w:r>
      <w:r w:rsidR="001F18C4">
        <w:rPr>
          <w:color w:val="000000"/>
        </w:rPr>
        <w:t xml:space="preserve"> a </w:t>
      </w:r>
      <w:r w:rsidR="001F18C4" w:rsidRPr="00EE1A6E">
        <w:rPr>
          <w:color w:val="000000"/>
        </w:rPr>
        <w:t>pure</w:t>
      </w:r>
      <w:r w:rsidR="001F18C4">
        <w:rPr>
          <w:i/>
          <w:iCs/>
          <w:color w:val="000000"/>
        </w:rPr>
        <w:t xml:space="preserve"> period effect </w:t>
      </w:r>
      <w:r w:rsidR="001F18C4">
        <w:rPr>
          <w:color w:val="000000"/>
        </w:rPr>
        <w:t>(no exogenous variable effect)</w:t>
      </w:r>
      <w:r w:rsidR="000E64B2">
        <w:rPr>
          <w:color w:val="000000"/>
        </w:rPr>
        <w:t>;</w:t>
      </w:r>
      <w:r w:rsidR="001F18C4">
        <w:rPr>
          <w:color w:val="000000"/>
        </w:rPr>
        <w:t xml:space="preserve"> and an </w:t>
      </w:r>
      <w:r w:rsidR="001F18C4" w:rsidRPr="00EE1A6E">
        <w:rPr>
          <w:i/>
          <w:iCs/>
          <w:color w:val="000000"/>
        </w:rPr>
        <w:t>interaction effect</w:t>
      </w:r>
      <w:r w:rsidR="00EE1A6E">
        <w:rPr>
          <w:color w:val="000000"/>
        </w:rPr>
        <w:t xml:space="preserve">, which may be viewed as a combined exogenous variable and period effect. </w:t>
      </w:r>
      <w:r w:rsidR="002E47ED">
        <w:rPr>
          <w:color w:val="000000"/>
        </w:rPr>
        <w:t xml:space="preserve">It is possible to have multiple significant effects shaping the evolution of commute mode over time; by taking an algebraic sum of multiple effects, the net COVID effect can be computed. These effects will be discussed and presented in greater detail in the context of the presentation of model estimation results. </w:t>
      </w:r>
      <w:r w:rsidR="003511DE" w:rsidRPr="003511DE">
        <w:rPr>
          <w:color w:val="000000"/>
        </w:rPr>
        <w:t>A simplified version of the model structure is shown in Figure 3.</w:t>
      </w:r>
    </w:p>
    <w:p w14:paraId="5805D175" w14:textId="77777777" w:rsidR="003511DE" w:rsidRPr="003511DE" w:rsidRDefault="003511DE" w:rsidP="003511DE"/>
    <w:p w14:paraId="72416D63" w14:textId="5C5E9358" w:rsidR="003511DE" w:rsidRPr="003511DE" w:rsidRDefault="003511DE" w:rsidP="002E47ED">
      <w:pPr>
        <w:jc w:val="center"/>
      </w:pPr>
      <w:r w:rsidRPr="003511DE">
        <w:rPr>
          <w:color w:val="000000"/>
          <w:bdr w:val="none" w:sz="0" w:space="0" w:color="auto" w:frame="1"/>
        </w:rPr>
        <w:fldChar w:fldCharType="begin"/>
      </w:r>
      <w:r w:rsidRPr="003511DE">
        <w:rPr>
          <w:color w:val="000000"/>
          <w:bdr w:val="none" w:sz="0" w:space="0" w:color="auto" w:frame="1"/>
        </w:rPr>
        <w:instrText xml:space="preserve"> INCLUDEPICTURE "https://lh3.googleusercontent.com/QlPgbbl9xPKF4wp39sd5vSulwji9uhkwBpxgwhtSEnOzJKupTzT1zl8cew-kqIXr__wcQDdhb4AxzzYdzoltbQTZcNTLiGJ4WkOFWmof3_YKpJlICb6p6O4Ow3yLk2HX5rJkJVxTHSLVX6d-H7xlltU" \* MERGEFORMATINET </w:instrText>
      </w:r>
      <w:r w:rsidRPr="003511DE">
        <w:rPr>
          <w:color w:val="000000"/>
          <w:bdr w:val="none" w:sz="0" w:space="0" w:color="auto" w:frame="1"/>
        </w:rPr>
        <w:fldChar w:fldCharType="separate"/>
      </w:r>
      <w:r w:rsidRPr="003511DE">
        <w:rPr>
          <w:noProof/>
          <w:color w:val="000000"/>
          <w:bdr w:val="none" w:sz="0" w:space="0" w:color="auto" w:frame="1"/>
        </w:rPr>
        <w:drawing>
          <wp:inline distT="0" distB="0" distL="0" distR="0" wp14:anchorId="4109B2B5" wp14:editId="4DF03743">
            <wp:extent cx="5460511" cy="2338219"/>
            <wp:effectExtent l="0" t="0" r="635" b="0"/>
            <wp:docPr id="82" name="Picture 8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descr="Diagram&#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80841" cy="2346925"/>
                    </a:xfrm>
                    <a:prstGeom prst="rect">
                      <a:avLst/>
                    </a:prstGeom>
                    <a:noFill/>
                    <a:ln>
                      <a:noFill/>
                    </a:ln>
                  </pic:spPr>
                </pic:pic>
              </a:graphicData>
            </a:graphic>
          </wp:inline>
        </w:drawing>
      </w:r>
      <w:r w:rsidRPr="003511DE">
        <w:rPr>
          <w:color w:val="000000"/>
          <w:bdr w:val="none" w:sz="0" w:space="0" w:color="auto" w:frame="1"/>
        </w:rPr>
        <w:fldChar w:fldCharType="end"/>
      </w:r>
    </w:p>
    <w:p w14:paraId="530E60C8" w14:textId="307E2F4F" w:rsidR="003511DE" w:rsidRPr="00C71DA1" w:rsidRDefault="003511DE" w:rsidP="00C71DA1">
      <w:pPr>
        <w:jc w:val="center"/>
        <w:rPr>
          <w:b/>
          <w:bCs/>
        </w:rPr>
      </w:pPr>
      <w:r w:rsidRPr="00C71DA1">
        <w:rPr>
          <w:b/>
          <w:bCs/>
          <w:color w:val="000000"/>
        </w:rPr>
        <w:t xml:space="preserve">Figure 3. Model </w:t>
      </w:r>
      <w:r w:rsidR="00C71DA1" w:rsidRPr="00C71DA1">
        <w:rPr>
          <w:b/>
          <w:bCs/>
          <w:color w:val="000000"/>
        </w:rPr>
        <w:t>S</w:t>
      </w:r>
      <w:r w:rsidRPr="00C71DA1">
        <w:rPr>
          <w:b/>
          <w:bCs/>
          <w:color w:val="000000"/>
        </w:rPr>
        <w:t xml:space="preserve">tructure and </w:t>
      </w:r>
      <w:r w:rsidR="00C71DA1" w:rsidRPr="00C71DA1">
        <w:rPr>
          <w:b/>
          <w:bCs/>
          <w:color w:val="000000"/>
        </w:rPr>
        <w:t>F</w:t>
      </w:r>
      <w:r w:rsidRPr="00C71DA1">
        <w:rPr>
          <w:b/>
          <w:bCs/>
          <w:color w:val="000000"/>
        </w:rPr>
        <w:t>ramework</w:t>
      </w:r>
    </w:p>
    <w:p w14:paraId="42FAB01A" w14:textId="77777777" w:rsidR="003511DE" w:rsidRDefault="003511DE" w:rsidP="003511DE">
      <w:pPr>
        <w:pStyle w:val="NormalWeb"/>
        <w:spacing w:before="0" w:beforeAutospacing="0" w:after="0" w:afterAutospacing="0"/>
        <w:jc w:val="both"/>
        <w:textAlignment w:val="baseline"/>
        <w:rPr>
          <w:color w:val="000000"/>
        </w:rPr>
      </w:pPr>
    </w:p>
    <w:p w14:paraId="18657CF4" w14:textId="124D9FEB" w:rsidR="003511DE" w:rsidRDefault="002E47ED" w:rsidP="003511DE">
      <w:pPr>
        <w:pStyle w:val="NormalWeb"/>
        <w:spacing w:before="0" w:beforeAutospacing="0" w:after="0" w:afterAutospacing="0"/>
        <w:jc w:val="both"/>
      </w:pPr>
      <w:r>
        <w:rPr>
          <w:b/>
          <w:bCs/>
          <w:color w:val="000000"/>
        </w:rPr>
        <w:t xml:space="preserve">3.2. </w:t>
      </w:r>
      <w:r w:rsidR="003511DE">
        <w:rPr>
          <w:b/>
          <w:bCs/>
          <w:color w:val="000000"/>
        </w:rPr>
        <w:t>Model Methodology</w:t>
      </w:r>
    </w:p>
    <w:p w14:paraId="653515F7" w14:textId="7968DDAB" w:rsidR="003511DE" w:rsidRPr="003511DE" w:rsidRDefault="002E47ED" w:rsidP="004F1C7A">
      <w:pPr>
        <w:pStyle w:val="NormalWeb"/>
        <w:spacing w:before="0" w:beforeAutospacing="0" w:after="0" w:afterAutospacing="0"/>
        <w:jc w:val="both"/>
        <w:textAlignment w:val="baseline"/>
        <w:rPr>
          <w:color w:val="000000"/>
        </w:rPr>
      </w:pPr>
      <w:r>
        <w:rPr>
          <w:color w:val="000000"/>
        </w:rPr>
        <w:t xml:space="preserve">The endogenous variable in this study is a multinomial mode choice variable with four alternatives. </w:t>
      </w:r>
      <w:r w:rsidR="007F08AD">
        <w:rPr>
          <w:color w:val="000000"/>
        </w:rPr>
        <w:t xml:space="preserve">As such, there is only one dependent variable. </w:t>
      </w:r>
      <w:r>
        <w:rPr>
          <w:color w:val="000000"/>
        </w:rPr>
        <w:t>The model</w:t>
      </w:r>
      <w:r w:rsidR="007F08AD">
        <w:rPr>
          <w:color w:val="000000"/>
        </w:rPr>
        <w:t xml:space="preserve">ing methodology employed in this paper is a special case of a panel </w:t>
      </w:r>
      <w:r w:rsidR="005C5A47">
        <w:rPr>
          <w:color w:val="000000"/>
        </w:rPr>
        <w:t>multinomial probit model with four alternative mode choices, collected for three time periods, namely</w:t>
      </w:r>
      <w:r w:rsidR="001F71C3">
        <w:rPr>
          <w:color w:val="000000"/>
        </w:rPr>
        <w:t>,</w:t>
      </w:r>
      <w:r w:rsidR="005C5A47">
        <w:rPr>
          <w:color w:val="000000"/>
        </w:rPr>
        <w:t xml:space="preserve"> before, during, and after (expected) the pandemic.</w:t>
      </w:r>
      <w:r w:rsidR="007F08AD">
        <w:rPr>
          <w:color w:val="000000"/>
        </w:rPr>
        <w:t xml:space="preserve"> The model formulation is somewhat complex (even in the context of a single endogenous choice variable) </w:t>
      </w:r>
      <w:proofErr w:type="spellStart"/>
      <w:r w:rsidR="007F08AD">
        <w:rPr>
          <w:color w:val="000000"/>
        </w:rPr>
        <w:t>primarly</w:t>
      </w:r>
      <w:proofErr w:type="spellEnd"/>
      <w:r w:rsidR="007F08AD">
        <w:rPr>
          <w:color w:val="000000"/>
        </w:rPr>
        <w:t xml:space="preserve"> due to the three-wave panel nature of the data set. The econometric formulation is rather mathematically notation-intensive and it would be impossible to render justice to the formulation within a brief write-up. As the model formulation is not necessarily of central importance for interpreting model estimation results presented in the next section, the write-up of the formulation has been included elsewhere for the interested reader</w:t>
      </w:r>
      <w:r w:rsidR="000E64B2">
        <w:rPr>
          <w:rStyle w:val="FootnoteReference"/>
          <w:color w:val="000000"/>
        </w:rPr>
        <w:footnoteReference w:id="1"/>
      </w:r>
      <w:r w:rsidR="007F08AD">
        <w:rPr>
          <w:color w:val="000000"/>
        </w:rPr>
        <w:t xml:space="preserve">.  </w:t>
      </w:r>
    </w:p>
    <w:p w14:paraId="40988577" w14:textId="03F95938" w:rsidR="003511DE" w:rsidRDefault="003511DE" w:rsidP="007E10D3">
      <w:pPr>
        <w:pStyle w:val="Heading1"/>
      </w:pPr>
      <w:r>
        <w:lastRenderedPageBreak/>
        <w:t>Model Estimation Results</w:t>
      </w:r>
    </w:p>
    <w:p w14:paraId="2BB36DEA" w14:textId="06CC44DF" w:rsidR="00712BD4" w:rsidRDefault="0017385D" w:rsidP="0017385D">
      <w:pPr>
        <w:pStyle w:val="NormalWeb"/>
        <w:spacing w:before="0" w:beforeAutospacing="0" w:after="0" w:afterAutospacing="0"/>
        <w:jc w:val="both"/>
        <w:textAlignment w:val="baseline"/>
        <w:rPr>
          <w:color w:val="000000"/>
        </w:rPr>
      </w:pPr>
      <w:r>
        <w:rPr>
          <w:color w:val="000000"/>
        </w:rPr>
        <w:t xml:space="preserve">This section presents a detailed discussion of the panel multinomial probit model estimation results.  The model is estimated in a </w:t>
      </w:r>
      <w:proofErr w:type="spellStart"/>
      <w:r>
        <w:rPr>
          <w:color w:val="000000"/>
        </w:rPr>
        <w:t>computionally</w:t>
      </w:r>
      <w:proofErr w:type="spellEnd"/>
      <w:r>
        <w:rPr>
          <w:color w:val="000000"/>
        </w:rPr>
        <w:t xml:space="preserve"> efficient manner using analytical approximations proposed by Bhat (2018). Table 2 presents the estimation results together with goodness-of-fit statistics. The “other” mode category is treated as the base, with utility equations for private vehicle, transit, and work from home depicted in the table. The three time periods are denoted as pre-COVID, during-COVID, and post-COVID </w:t>
      </w:r>
      <w:r w:rsidR="00712BD4">
        <w:rPr>
          <w:color w:val="000000"/>
        </w:rPr>
        <w:t xml:space="preserve">to provide clarity in interpretation.  </w:t>
      </w:r>
    </w:p>
    <w:p w14:paraId="0B312A12" w14:textId="2EB92046" w:rsidR="00965247" w:rsidRDefault="00712BD4" w:rsidP="0017385D">
      <w:pPr>
        <w:pStyle w:val="NormalWeb"/>
        <w:spacing w:before="0" w:beforeAutospacing="0" w:after="0" w:afterAutospacing="0"/>
        <w:jc w:val="both"/>
        <w:textAlignment w:val="baseline"/>
        <w:rPr>
          <w:color w:val="000000"/>
        </w:rPr>
      </w:pPr>
      <w:r>
        <w:rPr>
          <w:color w:val="000000"/>
        </w:rPr>
        <w:tab/>
        <w:t xml:space="preserve">The estimation results show that there are significant period effects even after controlling for a host of socio-economic, demographic, and attitudinal variables.  </w:t>
      </w:r>
      <w:r w:rsidR="00965247">
        <w:rPr>
          <w:color w:val="000000"/>
        </w:rPr>
        <w:t>The during-COVID indicator (effect) is negative for private vehicle and transit and positive for work-from-home (WFH). This is consistent with expectations in that, at the height of the pandemic, offices closed and everybody who could work from home was asked to do so. This greatly reduced the use of private vehicle mode for commuting to work. This also resulted in a reduction in transit usage, although lower transit patronage may have also stemmed from fear of the contagion (</w:t>
      </w:r>
      <w:r w:rsidR="00CD675A" w:rsidRPr="00CD675A">
        <w:t>Javadinasr</w:t>
      </w:r>
      <w:r w:rsidR="00CD675A">
        <w:t xml:space="preserve"> et al., 2021)</w:t>
      </w:r>
      <w:r w:rsidR="00965247">
        <w:rPr>
          <w:color w:val="000000"/>
        </w:rPr>
        <w:t xml:space="preserve">.  What is interesting to note is that the post-COVID effect is statistically insignificant, suggesting that the post-COVID era will be marked by a recovery of private vehicle and transit mode use (at least for this panel sample) to levels that are </w:t>
      </w:r>
      <w:r w:rsidR="00F92481">
        <w:rPr>
          <w:color w:val="000000"/>
        </w:rPr>
        <w:t>somewhat close</w:t>
      </w:r>
      <w:r w:rsidR="00965247">
        <w:rPr>
          <w:color w:val="000000"/>
        </w:rPr>
        <w:t xml:space="preserve"> to those seen in the pre-pandemic era.  However, work-from-home will persist; the positive coefficient is marginally significant for the post-COVID effect.  </w:t>
      </w:r>
    </w:p>
    <w:p w14:paraId="7F06CDB1" w14:textId="6732CF81" w:rsidR="00CD675A" w:rsidRDefault="00965247" w:rsidP="0017385D">
      <w:pPr>
        <w:pStyle w:val="NormalWeb"/>
        <w:spacing w:before="0" w:beforeAutospacing="0" w:after="0" w:afterAutospacing="0"/>
        <w:jc w:val="both"/>
        <w:textAlignment w:val="baseline"/>
        <w:rPr>
          <w:color w:val="000000"/>
        </w:rPr>
      </w:pPr>
      <w:r>
        <w:rPr>
          <w:color w:val="000000"/>
        </w:rPr>
        <w:tab/>
        <w:t>Latent constructs play a significant role in shaping mode choice. Environmental friendliness is associated with a lower propensity to use the private vehicle, a finding that is also reported in prior literature (</w:t>
      </w:r>
      <w:r w:rsidR="00CD675A">
        <w:rPr>
          <w:color w:val="000000"/>
        </w:rPr>
        <w:t>Kim et al., 2017; Magassy et al., 2022)</w:t>
      </w:r>
      <w:r>
        <w:rPr>
          <w:color w:val="000000"/>
        </w:rPr>
        <w:t xml:space="preserve">. The social interaction propensity factor is associated with a significant negative effect on work-from-home; indeed, those who enjoy social interactions are less likely to embrace a work-from-home modality in the post-pandemic period. Environmental friendliness affects mode choice differentially across periods.  In the pre-COVID period and post-COVID period, it has a negative effect on work-from-home; and in the during-COVID period, it has a positive effect on private vehicle use. </w:t>
      </w:r>
      <w:r w:rsidR="001674A1">
        <w:rPr>
          <w:color w:val="000000"/>
        </w:rPr>
        <w:t xml:space="preserve">In a pre-COVID and post-COVID period, they are more likely to work in the office (due to their job responsibilities), while in the during-COVID period they are more prone to </w:t>
      </w:r>
      <w:r w:rsidR="000E64B2">
        <w:rPr>
          <w:color w:val="000000"/>
        </w:rPr>
        <w:t>telecommuting</w:t>
      </w:r>
      <w:r w:rsidR="001674A1">
        <w:rPr>
          <w:color w:val="000000"/>
        </w:rPr>
        <w:t xml:space="preserve"> (because their job allows them to do so) or using private vehicle as the commute mode (to minimize risk of contagion). </w:t>
      </w:r>
    </w:p>
    <w:p w14:paraId="13698954" w14:textId="39112C4E" w:rsidR="00742838" w:rsidRDefault="001674A1" w:rsidP="0017385D">
      <w:pPr>
        <w:pStyle w:val="NormalWeb"/>
        <w:spacing w:before="0" w:beforeAutospacing="0" w:after="0" w:afterAutospacing="0"/>
        <w:jc w:val="both"/>
        <w:textAlignment w:val="baseline"/>
        <w:rPr>
          <w:color w:val="000000"/>
        </w:rPr>
      </w:pPr>
      <w:r>
        <w:rPr>
          <w:color w:val="000000"/>
        </w:rPr>
        <w:t xml:space="preserve"> </w:t>
      </w:r>
    </w:p>
    <w:p w14:paraId="62DD7AC9" w14:textId="77777777" w:rsidR="00742838" w:rsidRDefault="00742838">
      <w:pPr>
        <w:spacing w:after="160" w:line="259" w:lineRule="auto"/>
        <w:rPr>
          <w:color w:val="000000"/>
          <w:lang w:eastAsia="ja-JP"/>
        </w:rPr>
      </w:pPr>
      <w:r>
        <w:rPr>
          <w:color w:val="000000"/>
        </w:rPr>
        <w:br w:type="page"/>
      </w:r>
    </w:p>
    <w:p w14:paraId="3138D133" w14:textId="32FE700D" w:rsidR="007F08AD" w:rsidRPr="007F08AD" w:rsidRDefault="007F08AD" w:rsidP="007F08AD">
      <w:pPr>
        <w:jc w:val="both"/>
        <w:rPr>
          <w:b/>
          <w:bCs/>
        </w:rPr>
      </w:pPr>
      <w:r w:rsidRPr="007F08AD">
        <w:rPr>
          <w:b/>
          <w:bCs/>
          <w:color w:val="000000"/>
        </w:rPr>
        <w:lastRenderedPageBreak/>
        <w:t>Table 2. Estimation Results for Commute Mode Choice and Time Period Effects</w:t>
      </w:r>
    </w:p>
    <w:tbl>
      <w:tblPr>
        <w:tblW w:w="9439" w:type="dxa"/>
        <w:tblLayout w:type="fixed"/>
        <w:tblLook w:val="04A0" w:firstRow="1" w:lastRow="0" w:firstColumn="1" w:lastColumn="0" w:noHBand="0" w:noVBand="1"/>
      </w:tblPr>
      <w:tblGrid>
        <w:gridCol w:w="4199"/>
        <w:gridCol w:w="872"/>
        <w:gridCol w:w="874"/>
        <w:gridCol w:w="873"/>
        <w:gridCol w:w="874"/>
        <w:gridCol w:w="872"/>
        <w:gridCol w:w="875"/>
      </w:tblGrid>
      <w:tr w:rsidR="007F08AD" w:rsidRPr="003511DE" w14:paraId="38140A34" w14:textId="77777777" w:rsidTr="00E7206C">
        <w:trPr>
          <w:trHeight w:val="144"/>
        </w:trPr>
        <w:tc>
          <w:tcPr>
            <w:tcW w:w="4199" w:type="dxa"/>
            <w:vMerge w:val="restart"/>
            <w:tcBorders>
              <w:top w:val="single" w:sz="4" w:space="0" w:color="auto"/>
              <w:left w:val="nil"/>
              <w:bottom w:val="single" w:sz="4" w:space="0" w:color="000000"/>
              <w:right w:val="nil"/>
            </w:tcBorders>
            <w:shd w:val="clear" w:color="auto" w:fill="auto"/>
            <w:vAlign w:val="bottom"/>
            <w:hideMark/>
          </w:tcPr>
          <w:p w14:paraId="6BBE5BEE" w14:textId="77777777" w:rsidR="007F08AD" w:rsidRPr="003511DE" w:rsidRDefault="007F08AD" w:rsidP="00E7206C">
            <w:pPr>
              <w:rPr>
                <w:rFonts w:ascii="TIMES ROMAN" w:hAnsi="TIMES ROMAN" w:cs="Calibri"/>
                <w:sz w:val="20"/>
                <w:szCs w:val="20"/>
              </w:rPr>
            </w:pPr>
            <w:r w:rsidRPr="003511DE">
              <w:rPr>
                <w:rFonts w:ascii="TIMES ROMAN" w:hAnsi="TIMES ROMAN" w:cs="Calibri"/>
                <w:sz w:val="20"/>
                <w:szCs w:val="20"/>
              </w:rPr>
              <w:t>Explanatory variables (base category)</w:t>
            </w:r>
          </w:p>
        </w:tc>
        <w:tc>
          <w:tcPr>
            <w:tcW w:w="5240" w:type="dxa"/>
            <w:gridSpan w:val="6"/>
            <w:tcBorders>
              <w:top w:val="single" w:sz="4" w:space="0" w:color="auto"/>
              <w:left w:val="nil"/>
              <w:bottom w:val="single" w:sz="4" w:space="0" w:color="auto"/>
              <w:right w:val="nil"/>
            </w:tcBorders>
            <w:shd w:val="clear" w:color="auto" w:fill="auto"/>
            <w:vAlign w:val="center"/>
            <w:hideMark/>
          </w:tcPr>
          <w:p w14:paraId="00D9A177"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Commute mode choice (base: other)</w:t>
            </w:r>
          </w:p>
        </w:tc>
      </w:tr>
      <w:tr w:rsidR="007F08AD" w:rsidRPr="003511DE" w14:paraId="1F3C9AC4" w14:textId="77777777" w:rsidTr="00E7206C">
        <w:trPr>
          <w:trHeight w:val="144"/>
        </w:trPr>
        <w:tc>
          <w:tcPr>
            <w:tcW w:w="4199" w:type="dxa"/>
            <w:vMerge/>
            <w:tcBorders>
              <w:top w:val="single" w:sz="4" w:space="0" w:color="auto"/>
              <w:left w:val="nil"/>
              <w:bottom w:val="single" w:sz="4" w:space="0" w:color="000000"/>
              <w:right w:val="nil"/>
            </w:tcBorders>
            <w:vAlign w:val="center"/>
            <w:hideMark/>
          </w:tcPr>
          <w:p w14:paraId="73D83AAA" w14:textId="77777777" w:rsidR="007F08AD" w:rsidRPr="003511DE" w:rsidRDefault="007F08AD" w:rsidP="00E7206C">
            <w:pPr>
              <w:rPr>
                <w:rFonts w:ascii="TIMES ROMAN" w:hAnsi="TIMES ROMAN" w:cs="Calibri"/>
                <w:sz w:val="20"/>
                <w:szCs w:val="20"/>
              </w:rPr>
            </w:pPr>
          </w:p>
        </w:tc>
        <w:tc>
          <w:tcPr>
            <w:tcW w:w="1746" w:type="dxa"/>
            <w:gridSpan w:val="2"/>
            <w:tcBorders>
              <w:top w:val="single" w:sz="4" w:space="0" w:color="auto"/>
              <w:left w:val="nil"/>
              <w:bottom w:val="nil"/>
              <w:right w:val="nil"/>
            </w:tcBorders>
            <w:shd w:val="clear" w:color="auto" w:fill="auto"/>
            <w:vAlign w:val="center"/>
            <w:hideMark/>
          </w:tcPr>
          <w:p w14:paraId="494F85E4"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Private vehicle</w:t>
            </w:r>
          </w:p>
        </w:tc>
        <w:tc>
          <w:tcPr>
            <w:tcW w:w="1747" w:type="dxa"/>
            <w:gridSpan w:val="2"/>
            <w:tcBorders>
              <w:top w:val="single" w:sz="4" w:space="0" w:color="auto"/>
              <w:left w:val="nil"/>
              <w:bottom w:val="nil"/>
              <w:right w:val="nil"/>
            </w:tcBorders>
            <w:shd w:val="clear" w:color="auto" w:fill="auto"/>
            <w:vAlign w:val="center"/>
            <w:hideMark/>
          </w:tcPr>
          <w:p w14:paraId="0AD058AB"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Transit</w:t>
            </w:r>
          </w:p>
        </w:tc>
        <w:tc>
          <w:tcPr>
            <w:tcW w:w="1747" w:type="dxa"/>
            <w:gridSpan w:val="2"/>
            <w:tcBorders>
              <w:top w:val="single" w:sz="4" w:space="0" w:color="auto"/>
              <w:left w:val="nil"/>
              <w:bottom w:val="nil"/>
              <w:right w:val="nil"/>
            </w:tcBorders>
            <w:shd w:val="clear" w:color="auto" w:fill="auto"/>
            <w:vAlign w:val="center"/>
            <w:hideMark/>
          </w:tcPr>
          <w:p w14:paraId="75E64D9E" w14:textId="77777777" w:rsidR="007F08AD" w:rsidRPr="003511DE" w:rsidRDefault="007F08AD" w:rsidP="00E7206C">
            <w:pPr>
              <w:jc w:val="center"/>
              <w:rPr>
                <w:rFonts w:ascii="TIMES ROMAN" w:hAnsi="TIMES ROMAN" w:cs="Calibri"/>
                <w:sz w:val="20"/>
                <w:szCs w:val="20"/>
              </w:rPr>
            </w:pPr>
            <w:r>
              <w:rPr>
                <w:rFonts w:ascii="TIMES ROMAN" w:hAnsi="TIMES ROMAN" w:cs="Calibri"/>
                <w:sz w:val="20"/>
                <w:szCs w:val="20"/>
              </w:rPr>
              <w:t>WFH</w:t>
            </w:r>
          </w:p>
        </w:tc>
      </w:tr>
      <w:tr w:rsidR="007F08AD" w:rsidRPr="003511DE" w14:paraId="13055FA6" w14:textId="77777777" w:rsidTr="00E7206C">
        <w:trPr>
          <w:trHeight w:val="144"/>
        </w:trPr>
        <w:tc>
          <w:tcPr>
            <w:tcW w:w="4199" w:type="dxa"/>
            <w:vMerge/>
            <w:tcBorders>
              <w:top w:val="single" w:sz="4" w:space="0" w:color="auto"/>
              <w:left w:val="nil"/>
              <w:bottom w:val="single" w:sz="4" w:space="0" w:color="000000"/>
              <w:right w:val="nil"/>
            </w:tcBorders>
            <w:vAlign w:val="center"/>
            <w:hideMark/>
          </w:tcPr>
          <w:p w14:paraId="730A081F" w14:textId="77777777" w:rsidR="007F08AD" w:rsidRPr="003511DE" w:rsidRDefault="007F08AD" w:rsidP="00E7206C">
            <w:pPr>
              <w:rPr>
                <w:rFonts w:ascii="TIMES ROMAN" w:hAnsi="TIMES ROMAN" w:cs="Calibri"/>
                <w:sz w:val="20"/>
                <w:szCs w:val="20"/>
              </w:rPr>
            </w:pPr>
          </w:p>
        </w:tc>
        <w:tc>
          <w:tcPr>
            <w:tcW w:w="872" w:type="dxa"/>
            <w:tcBorders>
              <w:top w:val="single" w:sz="4" w:space="0" w:color="auto"/>
              <w:left w:val="nil"/>
              <w:bottom w:val="single" w:sz="4" w:space="0" w:color="auto"/>
              <w:right w:val="nil"/>
            </w:tcBorders>
            <w:shd w:val="clear" w:color="auto" w:fill="auto"/>
            <w:noWrap/>
            <w:vAlign w:val="bottom"/>
            <w:hideMark/>
          </w:tcPr>
          <w:p w14:paraId="62E692EF" w14:textId="77777777" w:rsidR="007F08AD" w:rsidRPr="003511DE" w:rsidRDefault="007F08AD" w:rsidP="00E7206C">
            <w:pPr>
              <w:jc w:val="center"/>
              <w:rPr>
                <w:rFonts w:ascii="TIMES ROMAN" w:hAnsi="TIMES ROMAN" w:cs="Calibri"/>
                <w:sz w:val="20"/>
                <w:szCs w:val="20"/>
              </w:rPr>
            </w:pPr>
            <w:proofErr w:type="spellStart"/>
            <w:r w:rsidRPr="003511DE">
              <w:rPr>
                <w:rFonts w:ascii="TIMES ROMAN" w:hAnsi="TIMES ROMAN" w:cs="Calibri"/>
                <w:sz w:val="20"/>
                <w:szCs w:val="20"/>
              </w:rPr>
              <w:t>Coef</w:t>
            </w:r>
            <w:proofErr w:type="spellEnd"/>
          </w:p>
        </w:tc>
        <w:tc>
          <w:tcPr>
            <w:tcW w:w="874" w:type="dxa"/>
            <w:tcBorders>
              <w:top w:val="single" w:sz="4" w:space="0" w:color="auto"/>
              <w:left w:val="nil"/>
              <w:bottom w:val="single" w:sz="4" w:space="0" w:color="auto"/>
              <w:right w:val="nil"/>
            </w:tcBorders>
            <w:shd w:val="clear" w:color="auto" w:fill="auto"/>
            <w:noWrap/>
            <w:vAlign w:val="bottom"/>
            <w:hideMark/>
          </w:tcPr>
          <w:p w14:paraId="429FB676"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t-Stat</w:t>
            </w:r>
          </w:p>
        </w:tc>
        <w:tc>
          <w:tcPr>
            <w:tcW w:w="873" w:type="dxa"/>
            <w:tcBorders>
              <w:top w:val="single" w:sz="4" w:space="0" w:color="auto"/>
              <w:left w:val="nil"/>
              <w:bottom w:val="single" w:sz="4" w:space="0" w:color="auto"/>
              <w:right w:val="nil"/>
            </w:tcBorders>
            <w:shd w:val="clear" w:color="auto" w:fill="auto"/>
            <w:noWrap/>
            <w:vAlign w:val="bottom"/>
            <w:hideMark/>
          </w:tcPr>
          <w:p w14:paraId="0427AC54" w14:textId="77777777" w:rsidR="007F08AD" w:rsidRPr="003511DE" w:rsidRDefault="007F08AD" w:rsidP="00E7206C">
            <w:pPr>
              <w:jc w:val="center"/>
              <w:rPr>
                <w:rFonts w:ascii="TIMES ROMAN" w:hAnsi="TIMES ROMAN" w:cs="Calibri"/>
                <w:sz w:val="20"/>
                <w:szCs w:val="20"/>
              </w:rPr>
            </w:pPr>
            <w:proofErr w:type="spellStart"/>
            <w:r w:rsidRPr="003511DE">
              <w:rPr>
                <w:rFonts w:ascii="TIMES ROMAN" w:hAnsi="TIMES ROMAN" w:cs="Calibri"/>
                <w:sz w:val="20"/>
                <w:szCs w:val="20"/>
              </w:rPr>
              <w:t>Coef</w:t>
            </w:r>
            <w:proofErr w:type="spellEnd"/>
          </w:p>
        </w:tc>
        <w:tc>
          <w:tcPr>
            <w:tcW w:w="874" w:type="dxa"/>
            <w:tcBorders>
              <w:top w:val="single" w:sz="4" w:space="0" w:color="auto"/>
              <w:left w:val="nil"/>
              <w:bottom w:val="single" w:sz="4" w:space="0" w:color="auto"/>
              <w:right w:val="nil"/>
            </w:tcBorders>
            <w:shd w:val="clear" w:color="auto" w:fill="auto"/>
            <w:noWrap/>
            <w:vAlign w:val="bottom"/>
            <w:hideMark/>
          </w:tcPr>
          <w:p w14:paraId="010AD5BB"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t-Stat</w:t>
            </w:r>
          </w:p>
        </w:tc>
        <w:tc>
          <w:tcPr>
            <w:tcW w:w="872" w:type="dxa"/>
            <w:tcBorders>
              <w:top w:val="single" w:sz="4" w:space="0" w:color="auto"/>
              <w:left w:val="nil"/>
              <w:bottom w:val="single" w:sz="4" w:space="0" w:color="auto"/>
              <w:right w:val="nil"/>
            </w:tcBorders>
            <w:shd w:val="clear" w:color="auto" w:fill="auto"/>
            <w:noWrap/>
            <w:vAlign w:val="bottom"/>
            <w:hideMark/>
          </w:tcPr>
          <w:p w14:paraId="17B617CA" w14:textId="77777777" w:rsidR="007F08AD" w:rsidRPr="003511DE" w:rsidRDefault="007F08AD" w:rsidP="00E7206C">
            <w:pPr>
              <w:jc w:val="center"/>
              <w:rPr>
                <w:rFonts w:ascii="TIMES ROMAN" w:hAnsi="TIMES ROMAN" w:cs="Calibri"/>
                <w:sz w:val="20"/>
                <w:szCs w:val="20"/>
              </w:rPr>
            </w:pPr>
            <w:proofErr w:type="spellStart"/>
            <w:r w:rsidRPr="003511DE">
              <w:rPr>
                <w:rFonts w:ascii="TIMES ROMAN" w:hAnsi="TIMES ROMAN" w:cs="Calibri"/>
                <w:sz w:val="20"/>
                <w:szCs w:val="20"/>
              </w:rPr>
              <w:t>Coef</w:t>
            </w:r>
            <w:proofErr w:type="spellEnd"/>
          </w:p>
        </w:tc>
        <w:tc>
          <w:tcPr>
            <w:tcW w:w="875" w:type="dxa"/>
            <w:tcBorders>
              <w:top w:val="single" w:sz="4" w:space="0" w:color="auto"/>
              <w:left w:val="nil"/>
              <w:bottom w:val="single" w:sz="4" w:space="0" w:color="auto"/>
              <w:right w:val="nil"/>
            </w:tcBorders>
            <w:shd w:val="clear" w:color="auto" w:fill="auto"/>
            <w:noWrap/>
            <w:vAlign w:val="bottom"/>
            <w:hideMark/>
          </w:tcPr>
          <w:p w14:paraId="3FBB6458"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t-Stat</w:t>
            </w:r>
          </w:p>
        </w:tc>
      </w:tr>
      <w:tr w:rsidR="007F08AD" w:rsidRPr="003511DE" w14:paraId="08E49332" w14:textId="77777777" w:rsidTr="00E7206C">
        <w:trPr>
          <w:trHeight w:val="144"/>
        </w:trPr>
        <w:tc>
          <w:tcPr>
            <w:tcW w:w="4199" w:type="dxa"/>
            <w:tcBorders>
              <w:top w:val="nil"/>
              <w:left w:val="nil"/>
              <w:bottom w:val="nil"/>
              <w:right w:val="nil"/>
            </w:tcBorders>
            <w:shd w:val="clear" w:color="auto" w:fill="auto"/>
            <w:noWrap/>
            <w:vAlign w:val="center"/>
            <w:hideMark/>
          </w:tcPr>
          <w:p w14:paraId="50330CAA" w14:textId="77777777" w:rsidR="007F08AD" w:rsidRPr="003511DE" w:rsidRDefault="007F08AD" w:rsidP="00E7206C">
            <w:pPr>
              <w:rPr>
                <w:rFonts w:ascii="TIMES ROMAN" w:hAnsi="TIMES ROMAN" w:cs="Calibri"/>
                <w:b/>
                <w:bCs/>
                <w:color w:val="000000"/>
                <w:sz w:val="20"/>
                <w:szCs w:val="20"/>
              </w:rPr>
            </w:pPr>
            <w:r w:rsidRPr="003511DE">
              <w:rPr>
                <w:rFonts w:ascii="TIMES ROMAN" w:hAnsi="TIMES ROMAN" w:cs="Calibri"/>
                <w:b/>
                <w:bCs/>
                <w:color w:val="000000"/>
                <w:sz w:val="20"/>
                <w:szCs w:val="20"/>
              </w:rPr>
              <w:t>Wave Effect (Pre-COVID)</w:t>
            </w:r>
          </w:p>
        </w:tc>
        <w:tc>
          <w:tcPr>
            <w:tcW w:w="872" w:type="dxa"/>
            <w:tcBorders>
              <w:top w:val="nil"/>
              <w:left w:val="nil"/>
              <w:bottom w:val="nil"/>
              <w:right w:val="nil"/>
            </w:tcBorders>
            <w:shd w:val="clear" w:color="auto" w:fill="auto"/>
            <w:noWrap/>
            <w:vAlign w:val="bottom"/>
            <w:hideMark/>
          </w:tcPr>
          <w:p w14:paraId="5179B9C9" w14:textId="77777777" w:rsidR="007F08AD" w:rsidRPr="003511DE" w:rsidRDefault="007F08AD" w:rsidP="00E7206C">
            <w:pPr>
              <w:rPr>
                <w:rFonts w:ascii="TIMES ROMAN" w:hAnsi="TIMES ROMAN" w:cs="Calibri"/>
                <w:b/>
                <w:bCs/>
                <w:color w:val="000000"/>
                <w:sz w:val="20"/>
                <w:szCs w:val="20"/>
              </w:rPr>
            </w:pPr>
          </w:p>
        </w:tc>
        <w:tc>
          <w:tcPr>
            <w:tcW w:w="874" w:type="dxa"/>
            <w:tcBorders>
              <w:top w:val="nil"/>
              <w:left w:val="nil"/>
              <w:bottom w:val="nil"/>
              <w:right w:val="nil"/>
            </w:tcBorders>
            <w:shd w:val="clear" w:color="auto" w:fill="auto"/>
            <w:noWrap/>
            <w:vAlign w:val="bottom"/>
            <w:hideMark/>
          </w:tcPr>
          <w:p w14:paraId="45D940AA" w14:textId="77777777" w:rsidR="007F08AD" w:rsidRPr="003511DE" w:rsidRDefault="007F08AD" w:rsidP="00E7206C">
            <w:pPr>
              <w:jc w:val="center"/>
              <w:rPr>
                <w:sz w:val="20"/>
                <w:szCs w:val="20"/>
              </w:rPr>
            </w:pPr>
          </w:p>
        </w:tc>
        <w:tc>
          <w:tcPr>
            <w:tcW w:w="873" w:type="dxa"/>
            <w:tcBorders>
              <w:top w:val="nil"/>
              <w:left w:val="nil"/>
              <w:bottom w:val="nil"/>
              <w:right w:val="nil"/>
            </w:tcBorders>
            <w:shd w:val="clear" w:color="auto" w:fill="auto"/>
            <w:noWrap/>
            <w:vAlign w:val="bottom"/>
            <w:hideMark/>
          </w:tcPr>
          <w:p w14:paraId="3A92A222" w14:textId="77777777" w:rsidR="007F08AD" w:rsidRPr="003511DE" w:rsidRDefault="007F08AD" w:rsidP="00E7206C">
            <w:pPr>
              <w:jc w:val="center"/>
              <w:rPr>
                <w:sz w:val="20"/>
                <w:szCs w:val="20"/>
              </w:rPr>
            </w:pPr>
          </w:p>
        </w:tc>
        <w:tc>
          <w:tcPr>
            <w:tcW w:w="874" w:type="dxa"/>
            <w:tcBorders>
              <w:top w:val="nil"/>
              <w:left w:val="nil"/>
              <w:bottom w:val="nil"/>
              <w:right w:val="nil"/>
            </w:tcBorders>
            <w:shd w:val="clear" w:color="auto" w:fill="auto"/>
            <w:noWrap/>
            <w:vAlign w:val="bottom"/>
            <w:hideMark/>
          </w:tcPr>
          <w:p w14:paraId="2662CD2B" w14:textId="77777777" w:rsidR="007F08AD" w:rsidRPr="003511DE" w:rsidRDefault="007F08AD" w:rsidP="00E7206C">
            <w:pPr>
              <w:jc w:val="center"/>
              <w:rPr>
                <w:sz w:val="20"/>
                <w:szCs w:val="20"/>
              </w:rPr>
            </w:pPr>
          </w:p>
        </w:tc>
        <w:tc>
          <w:tcPr>
            <w:tcW w:w="872" w:type="dxa"/>
            <w:tcBorders>
              <w:top w:val="nil"/>
              <w:left w:val="nil"/>
              <w:bottom w:val="nil"/>
              <w:right w:val="nil"/>
            </w:tcBorders>
            <w:shd w:val="clear" w:color="auto" w:fill="auto"/>
            <w:noWrap/>
            <w:vAlign w:val="bottom"/>
            <w:hideMark/>
          </w:tcPr>
          <w:p w14:paraId="3765A3CB" w14:textId="77777777" w:rsidR="007F08AD" w:rsidRPr="003511DE" w:rsidRDefault="007F08AD" w:rsidP="00E7206C">
            <w:pPr>
              <w:jc w:val="center"/>
              <w:rPr>
                <w:sz w:val="20"/>
                <w:szCs w:val="20"/>
              </w:rPr>
            </w:pPr>
          </w:p>
        </w:tc>
        <w:tc>
          <w:tcPr>
            <w:tcW w:w="875" w:type="dxa"/>
            <w:tcBorders>
              <w:top w:val="nil"/>
              <w:left w:val="nil"/>
              <w:bottom w:val="nil"/>
              <w:right w:val="nil"/>
            </w:tcBorders>
            <w:shd w:val="clear" w:color="auto" w:fill="auto"/>
            <w:noWrap/>
            <w:vAlign w:val="bottom"/>
            <w:hideMark/>
          </w:tcPr>
          <w:p w14:paraId="51496CED" w14:textId="77777777" w:rsidR="007F08AD" w:rsidRPr="003511DE" w:rsidRDefault="007F08AD" w:rsidP="00E7206C">
            <w:pPr>
              <w:jc w:val="center"/>
              <w:rPr>
                <w:sz w:val="20"/>
                <w:szCs w:val="20"/>
              </w:rPr>
            </w:pPr>
          </w:p>
        </w:tc>
      </w:tr>
      <w:tr w:rsidR="007F08AD" w:rsidRPr="003511DE" w14:paraId="6B794A8E" w14:textId="77777777" w:rsidTr="00E7206C">
        <w:trPr>
          <w:trHeight w:val="144"/>
        </w:trPr>
        <w:tc>
          <w:tcPr>
            <w:tcW w:w="4199" w:type="dxa"/>
            <w:tcBorders>
              <w:top w:val="nil"/>
              <w:left w:val="nil"/>
              <w:bottom w:val="nil"/>
              <w:right w:val="nil"/>
            </w:tcBorders>
            <w:shd w:val="clear" w:color="auto" w:fill="auto"/>
            <w:vAlign w:val="center"/>
            <w:hideMark/>
          </w:tcPr>
          <w:p w14:paraId="43EFA980" w14:textId="77777777" w:rsidR="007F08AD" w:rsidRPr="003511DE" w:rsidRDefault="007F08AD" w:rsidP="00E7206C">
            <w:pPr>
              <w:ind w:firstLineChars="100" w:firstLine="200"/>
              <w:rPr>
                <w:rFonts w:ascii="TIMES ROMAN" w:hAnsi="TIMES ROMAN" w:cs="Calibri"/>
                <w:color w:val="000000"/>
                <w:sz w:val="20"/>
                <w:szCs w:val="20"/>
              </w:rPr>
            </w:pPr>
            <w:r w:rsidRPr="003511DE">
              <w:rPr>
                <w:rFonts w:ascii="TIMES ROMAN" w:hAnsi="TIMES ROMAN" w:cs="Calibri"/>
                <w:color w:val="000000"/>
                <w:sz w:val="20"/>
                <w:szCs w:val="20"/>
              </w:rPr>
              <w:t>During-COVID</w:t>
            </w:r>
          </w:p>
        </w:tc>
        <w:tc>
          <w:tcPr>
            <w:tcW w:w="872" w:type="dxa"/>
            <w:tcBorders>
              <w:top w:val="nil"/>
              <w:left w:val="nil"/>
              <w:bottom w:val="nil"/>
              <w:right w:val="nil"/>
            </w:tcBorders>
            <w:shd w:val="clear" w:color="auto" w:fill="auto"/>
            <w:noWrap/>
            <w:vAlign w:val="bottom"/>
            <w:hideMark/>
          </w:tcPr>
          <w:p w14:paraId="5C466026"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-0.28</w:t>
            </w:r>
          </w:p>
        </w:tc>
        <w:tc>
          <w:tcPr>
            <w:tcW w:w="874" w:type="dxa"/>
            <w:tcBorders>
              <w:top w:val="nil"/>
              <w:left w:val="nil"/>
              <w:bottom w:val="nil"/>
              <w:right w:val="nil"/>
            </w:tcBorders>
            <w:shd w:val="clear" w:color="auto" w:fill="auto"/>
            <w:noWrap/>
            <w:vAlign w:val="bottom"/>
            <w:hideMark/>
          </w:tcPr>
          <w:p w14:paraId="12E38B0B"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-1.45</w:t>
            </w:r>
          </w:p>
        </w:tc>
        <w:tc>
          <w:tcPr>
            <w:tcW w:w="873" w:type="dxa"/>
            <w:tcBorders>
              <w:top w:val="nil"/>
              <w:left w:val="nil"/>
              <w:bottom w:val="nil"/>
              <w:right w:val="nil"/>
            </w:tcBorders>
            <w:shd w:val="clear" w:color="auto" w:fill="auto"/>
            <w:noWrap/>
            <w:vAlign w:val="bottom"/>
            <w:hideMark/>
          </w:tcPr>
          <w:p w14:paraId="3E59D46D"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-0.50</w:t>
            </w:r>
          </w:p>
        </w:tc>
        <w:tc>
          <w:tcPr>
            <w:tcW w:w="874" w:type="dxa"/>
            <w:tcBorders>
              <w:top w:val="nil"/>
              <w:left w:val="nil"/>
              <w:bottom w:val="nil"/>
              <w:right w:val="nil"/>
            </w:tcBorders>
            <w:shd w:val="clear" w:color="auto" w:fill="auto"/>
            <w:noWrap/>
            <w:vAlign w:val="bottom"/>
            <w:hideMark/>
          </w:tcPr>
          <w:p w14:paraId="1737329E"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-1.58</w:t>
            </w:r>
          </w:p>
        </w:tc>
        <w:tc>
          <w:tcPr>
            <w:tcW w:w="872" w:type="dxa"/>
            <w:tcBorders>
              <w:top w:val="nil"/>
              <w:left w:val="nil"/>
              <w:bottom w:val="nil"/>
              <w:right w:val="nil"/>
            </w:tcBorders>
            <w:shd w:val="clear" w:color="auto" w:fill="auto"/>
            <w:noWrap/>
            <w:vAlign w:val="bottom"/>
            <w:hideMark/>
          </w:tcPr>
          <w:p w14:paraId="3B9D82C8"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0.96</w:t>
            </w:r>
          </w:p>
        </w:tc>
        <w:tc>
          <w:tcPr>
            <w:tcW w:w="875" w:type="dxa"/>
            <w:tcBorders>
              <w:top w:val="nil"/>
              <w:left w:val="nil"/>
              <w:bottom w:val="nil"/>
              <w:right w:val="nil"/>
            </w:tcBorders>
            <w:shd w:val="clear" w:color="auto" w:fill="auto"/>
            <w:noWrap/>
            <w:vAlign w:val="bottom"/>
            <w:hideMark/>
          </w:tcPr>
          <w:p w14:paraId="24AF1304"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3.30</w:t>
            </w:r>
          </w:p>
        </w:tc>
      </w:tr>
      <w:tr w:rsidR="007F08AD" w:rsidRPr="003511DE" w14:paraId="69B6AFDD" w14:textId="77777777" w:rsidTr="00E7206C">
        <w:trPr>
          <w:trHeight w:val="144"/>
        </w:trPr>
        <w:tc>
          <w:tcPr>
            <w:tcW w:w="4199" w:type="dxa"/>
            <w:tcBorders>
              <w:top w:val="nil"/>
              <w:left w:val="nil"/>
              <w:bottom w:val="nil"/>
              <w:right w:val="nil"/>
            </w:tcBorders>
            <w:shd w:val="clear" w:color="auto" w:fill="auto"/>
            <w:vAlign w:val="center"/>
            <w:hideMark/>
          </w:tcPr>
          <w:p w14:paraId="272E1C14" w14:textId="77777777" w:rsidR="007F08AD" w:rsidRPr="003511DE" w:rsidRDefault="007F08AD" w:rsidP="00E7206C">
            <w:pPr>
              <w:ind w:firstLineChars="100" w:firstLine="200"/>
              <w:rPr>
                <w:rFonts w:ascii="TIMES ROMAN" w:hAnsi="TIMES ROMAN" w:cs="Calibri"/>
                <w:color w:val="000000"/>
                <w:sz w:val="20"/>
                <w:szCs w:val="20"/>
              </w:rPr>
            </w:pPr>
            <w:r w:rsidRPr="003511DE">
              <w:rPr>
                <w:rFonts w:ascii="TIMES ROMAN" w:hAnsi="TIMES ROMAN" w:cs="Calibri"/>
                <w:color w:val="000000"/>
                <w:sz w:val="20"/>
                <w:szCs w:val="20"/>
              </w:rPr>
              <w:t>Post-COVID</w:t>
            </w:r>
          </w:p>
        </w:tc>
        <w:tc>
          <w:tcPr>
            <w:tcW w:w="872" w:type="dxa"/>
            <w:tcBorders>
              <w:top w:val="nil"/>
              <w:left w:val="nil"/>
              <w:bottom w:val="nil"/>
              <w:right w:val="nil"/>
            </w:tcBorders>
            <w:shd w:val="clear" w:color="auto" w:fill="auto"/>
            <w:noWrap/>
            <w:vAlign w:val="bottom"/>
            <w:hideMark/>
          </w:tcPr>
          <w:p w14:paraId="2EF7F3B9"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-0.05</w:t>
            </w:r>
          </w:p>
        </w:tc>
        <w:tc>
          <w:tcPr>
            <w:tcW w:w="874" w:type="dxa"/>
            <w:tcBorders>
              <w:top w:val="nil"/>
              <w:left w:val="nil"/>
              <w:bottom w:val="nil"/>
              <w:right w:val="nil"/>
            </w:tcBorders>
            <w:shd w:val="clear" w:color="auto" w:fill="auto"/>
            <w:noWrap/>
            <w:vAlign w:val="bottom"/>
            <w:hideMark/>
          </w:tcPr>
          <w:p w14:paraId="794DCC7B"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-0.77</w:t>
            </w:r>
          </w:p>
        </w:tc>
        <w:tc>
          <w:tcPr>
            <w:tcW w:w="873" w:type="dxa"/>
            <w:tcBorders>
              <w:top w:val="nil"/>
              <w:left w:val="nil"/>
              <w:bottom w:val="nil"/>
              <w:right w:val="nil"/>
            </w:tcBorders>
            <w:shd w:val="clear" w:color="auto" w:fill="auto"/>
            <w:noWrap/>
            <w:vAlign w:val="bottom"/>
            <w:hideMark/>
          </w:tcPr>
          <w:p w14:paraId="38AA8771"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-0.09</w:t>
            </w:r>
          </w:p>
        </w:tc>
        <w:tc>
          <w:tcPr>
            <w:tcW w:w="874" w:type="dxa"/>
            <w:tcBorders>
              <w:top w:val="nil"/>
              <w:left w:val="nil"/>
              <w:bottom w:val="nil"/>
              <w:right w:val="nil"/>
            </w:tcBorders>
            <w:shd w:val="clear" w:color="auto" w:fill="auto"/>
            <w:noWrap/>
            <w:vAlign w:val="bottom"/>
            <w:hideMark/>
          </w:tcPr>
          <w:p w14:paraId="011ABE2A"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-0.84</w:t>
            </w:r>
          </w:p>
        </w:tc>
        <w:tc>
          <w:tcPr>
            <w:tcW w:w="872" w:type="dxa"/>
            <w:tcBorders>
              <w:top w:val="nil"/>
              <w:left w:val="nil"/>
              <w:bottom w:val="nil"/>
              <w:right w:val="nil"/>
            </w:tcBorders>
            <w:shd w:val="clear" w:color="auto" w:fill="auto"/>
            <w:noWrap/>
            <w:vAlign w:val="bottom"/>
            <w:hideMark/>
          </w:tcPr>
          <w:p w14:paraId="79FE0900"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0.35</w:t>
            </w:r>
          </w:p>
        </w:tc>
        <w:tc>
          <w:tcPr>
            <w:tcW w:w="875" w:type="dxa"/>
            <w:tcBorders>
              <w:top w:val="nil"/>
              <w:left w:val="nil"/>
              <w:bottom w:val="nil"/>
              <w:right w:val="nil"/>
            </w:tcBorders>
            <w:shd w:val="clear" w:color="auto" w:fill="auto"/>
            <w:noWrap/>
            <w:vAlign w:val="bottom"/>
            <w:hideMark/>
          </w:tcPr>
          <w:p w14:paraId="21AC4A9A"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1.63</w:t>
            </w:r>
          </w:p>
        </w:tc>
      </w:tr>
      <w:tr w:rsidR="007F08AD" w:rsidRPr="003511DE" w14:paraId="329FA3F6" w14:textId="77777777" w:rsidTr="00E7206C">
        <w:trPr>
          <w:trHeight w:val="144"/>
        </w:trPr>
        <w:tc>
          <w:tcPr>
            <w:tcW w:w="4199" w:type="dxa"/>
            <w:tcBorders>
              <w:top w:val="nil"/>
              <w:left w:val="nil"/>
              <w:bottom w:val="nil"/>
              <w:right w:val="nil"/>
            </w:tcBorders>
            <w:shd w:val="clear" w:color="auto" w:fill="auto"/>
            <w:noWrap/>
            <w:vAlign w:val="center"/>
            <w:hideMark/>
          </w:tcPr>
          <w:p w14:paraId="20859AC9" w14:textId="77777777" w:rsidR="007F08AD" w:rsidRPr="003511DE" w:rsidRDefault="007F08AD" w:rsidP="00E7206C">
            <w:pPr>
              <w:rPr>
                <w:rFonts w:ascii="TIMES ROMAN" w:hAnsi="TIMES ROMAN" w:cs="Calibri"/>
                <w:b/>
                <w:bCs/>
                <w:color w:val="000000"/>
                <w:sz w:val="20"/>
                <w:szCs w:val="20"/>
              </w:rPr>
            </w:pPr>
            <w:r w:rsidRPr="003511DE">
              <w:rPr>
                <w:rFonts w:ascii="TIMES ROMAN" w:hAnsi="TIMES ROMAN" w:cs="Calibri"/>
                <w:b/>
                <w:bCs/>
                <w:color w:val="000000"/>
                <w:sz w:val="20"/>
                <w:szCs w:val="20"/>
              </w:rPr>
              <w:t>Latent constructs</w:t>
            </w:r>
          </w:p>
        </w:tc>
        <w:tc>
          <w:tcPr>
            <w:tcW w:w="872" w:type="dxa"/>
            <w:tcBorders>
              <w:top w:val="nil"/>
              <w:left w:val="nil"/>
              <w:bottom w:val="nil"/>
              <w:right w:val="nil"/>
            </w:tcBorders>
            <w:shd w:val="clear" w:color="auto" w:fill="auto"/>
            <w:noWrap/>
            <w:vAlign w:val="bottom"/>
            <w:hideMark/>
          </w:tcPr>
          <w:p w14:paraId="408FE145" w14:textId="77777777" w:rsidR="007F08AD" w:rsidRPr="003511DE" w:rsidRDefault="007F08AD" w:rsidP="00E7206C">
            <w:pPr>
              <w:rPr>
                <w:rFonts w:ascii="TIMES ROMAN" w:hAnsi="TIMES ROMAN" w:cs="Calibri"/>
                <w:b/>
                <w:bCs/>
                <w:color w:val="000000"/>
                <w:sz w:val="20"/>
                <w:szCs w:val="20"/>
              </w:rPr>
            </w:pPr>
          </w:p>
        </w:tc>
        <w:tc>
          <w:tcPr>
            <w:tcW w:w="874" w:type="dxa"/>
            <w:tcBorders>
              <w:top w:val="nil"/>
              <w:left w:val="nil"/>
              <w:bottom w:val="nil"/>
              <w:right w:val="nil"/>
            </w:tcBorders>
            <w:shd w:val="clear" w:color="auto" w:fill="auto"/>
            <w:noWrap/>
            <w:vAlign w:val="bottom"/>
            <w:hideMark/>
          </w:tcPr>
          <w:p w14:paraId="6AC1DC25" w14:textId="77777777" w:rsidR="007F08AD" w:rsidRPr="003511DE" w:rsidRDefault="007F08AD" w:rsidP="00E7206C">
            <w:pPr>
              <w:jc w:val="center"/>
              <w:rPr>
                <w:sz w:val="20"/>
                <w:szCs w:val="20"/>
              </w:rPr>
            </w:pPr>
          </w:p>
        </w:tc>
        <w:tc>
          <w:tcPr>
            <w:tcW w:w="873" w:type="dxa"/>
            <w:tcBorders>
              <w:top w:val="nil"/>
              <w:left w:val="nil"/>
              <w:bottom w:val="nil"/>
              <w:right w:val="nil"/>
            </w:tcBorders>
            <w:shd w:val="clear" w:color="auto" w:fill="auto"/>
            <w:noWrap/>
            <w:vAlign w:val="bottom"/>
            <w:hideMark/>
          </w:tcPr>
          <w:p w14:paraId="2A276D9B" w14:textId="77777777" w:rsidR="007F08AD" w:rsidRPr="003511DE" w:rsidRDefault="007F08AD" w:rsidP="00E7206C">
            <w:pPr>
              <w:jc w:val="center"/>
              <w:rPr>
                <w:sz w:val="20"/>
                <w:szCs w:val="20"/>
              </w:rPr>
            </w:pPr>
          </w:p>
        </w:tc>
        <w:tc>
          <w:tcPr>
            <w:tcW w:w="874" w:type="dxa"/>
            <w:tcBorders>
              <w:top w:val="nil"/>
              <w:left w:val="nil"/>
              <w:bottom w:val="nil"/>
              <w:right w:val="nil"/>
            </w:tcBorders>
            <w:shd w:val="clear" w:color="auto" w:fill="auto"/>
            <w:noWrap/>
            <w:vAlign w:val="bottom"/>
            <w:hideMark/>
          </w:tcPr>
          <w:p w14:paraId="45A497F1" w14:textId="77777777" w:rsidR="007F08AD" w:rsidRPr="003511DE" w:rsidRDefault="007F08AD" w:rsidP="00E7206C">
            <w:pPr>
              <w:jc w:val="center"/>
              <w:rPr>
                <w:sz w:val="20"/>
                <w:szCs w:val="20"/>
              </w:rPr>
            </w:pPr>
          </w:p>
        </w:tc>
        <w:tc>
          <w:tcPr>
            <w:tcW w:w="872" w:type="dxa"/>
            <w:tcBorders>
              <w:top w:val="nil"/>
              <w:left w:val="nil"/>
              <w:bottom w:val="nil"/>
              <w:right w:val="nil"/>
            </w:tcBorders>
            <w:shd w:val="clear" w:color="auto" w:fill="auto"/>
            <w:noWrap/>
            <w:vAlign w:val="bottom"/>
            <w:hideMark/>
          </w:tcPr>
          <w:p w14:paraId="5665E113" w14:textId="77777777" w:rsidR="007F08AD" w:rsidRPr="003511DE" w:rsidRDefault="007F08AD" w:rsidP="00E7206C">
            <w:pPr>
              <w:jc w:val="center"/>
              <w:rPr>
                <w:sz w:val="20"/>
                <w:szCs w:val="20"/>
              </w:rPr>
            </w:pPr>
          </w:p>
        </w:tc>
        <w:tc>
          <w:tcPr>
            <w:tcW w:w="875" w:type="dxa"/>
            <w:tcBorders>
              <w:top w:val="nil"/>
              <w:left w:val="nil"/>
              <w:bottom w:val="nil"/>
              <w:right w:val="nil"/>
            </w:tcBorders>
            <w:shd w:val="clear" w:color="auto" w:fill="auto"/>
            <w:noWrap/>
            <w:vAlign w:val="bottom"/>
            <w:hideMark/>
          </w:tcPr>
          <w:p w14:paraId="1D787EA8" w14:textId="77777777" w:rsidR="007F08AD" w:rsidRPr="003511DE" w:rsidRDefault="007F08AD" w:rsidP="00E7206C">
            <w:pPr>
              <w:jc w:val="center"/>
              <w:rPr>
                <w:sz w:val="20"/>
                <w:szCs w:val="20"/>
              </w:rPr>
            </w:pPr>
          </w:p>
        </w:tc>
      </w:tr>
      <w:tr w:rsidR="007F08AD" w:rsidRPr="003511DE" w14:paraId="6117F742" w14:textId="77777777" w:rsidTr="00E7206C">
        <w:trPr>
          <w:trHeight w:val="144"/>
        </w:trPr>
        <w:tc>
          <w:tcPr>
            <w:tcW w:w="4199" w:type="dxa"/>
            <w:tcBorders>
              <w:top w:val="nil"/>
              <w:left w:val="nil"/>
              <w:bottom w:val="nil"/>
              <w:right w:val="nil"/>
            </w:tcBorders>
            <w:shd w:val="clear" w:color="auto" w:fill="auto"/>
            <w:vAlign w:val="center"/>
            <w:hideMark/>
          </w:tcPr>
          <w:p w14:paraId="3161DF4C" w14:textId="77777777" w:rsidR="007F08AD" w:rsidRPr="003511DE" w:rsidRDefault="007F08AD" w:rsidP="00E7206C">
            <w:pPr>
              <w:ind w:firstLineChars="100" w:firstLine="200"/>
              <w:rPr>
                <w:rFonts w:ascii="TIMES ROMAN" w:hAnsi="TIMES ROMAN" w:cs="Calibri"/>
                <w:color w:val="000000"/>
                <w:sz w:val="20"/>
                <w:szCs w:val="20"/>
              </w:rPr>
            </w:pPr>
            <w:r w:rsidRPr="003511DE">
              <w:rPr>
                <w:rFonts w:ascii="TIMES ROMAN" w:hAnsi="TIMES ROMAN" w:cs="Calibri"/>
                <w:color w:val="000000"/>
                <w:sz w:val="20"/>
                <w:szCs w:val="20"/>
              </w:rPr>
              <w:t>Environmental friendliness</w:t>
            </w:r>
          </w:p>
        </w:tc>
        <w:tc>
          <w:tcPr>
            <w:tcW w:w="872" w:type="dxa"/>
            <w:tcBorders>
              <w:top w:val="nil"/>
              <w:left w:val="nil"/>
              <w:bottom w:val="nil"/>
              <w:right w:val="nil"/>
            </w:tcBorders>
            <w:shd w:val="clear" w:color="auto" w:fill="auto"/>
            <w:noWrap/>
            <w:vAlign w:val="bottom"/>
            <w:hideMark/>
          </w:tcPr>
          <w:p w14:paraId="12C032AA"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-0.48</w:t>
            </w:r>
          </w:p>
        </w:tc>
        <w:tc>
          <w:tcPr>
            <w:tcW w:w="874" w:type="dxa"/>
            <w:tcBorders>
              <w:top w:val="nil"/>
              <w:left w:val="nil"/>
              <w:bottom w:val="nil"/>
              <w:right w:val="nil"/>
            </w:tcBorders>
            <w:shd w:val="clear" w:color="auto" w:fill="auto"/>
            <w:noWrap/>
            <w:vAlign w:val="bottom"/>
            <w:hideMark/>
          </w:tcPr>
          <w:p w14:paraId="7264653E"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-6.42</w:t>
            </w:r>
          </w:p>
        </w:tc>
        <w:tc>
          <w:tcPr>
            <w:tcW w:w="873" w:type="dxa"/>
            <w:tcBorders>
              <w:top w:val="nil"/>
              <w:left w:val="nil"/>
              <w:bottom w:val="nil"/>
              <w:right w:val="nil"/>
            </w:tcBorders>
            <w:shd w:val="clear" w:color="auto" w:fill="auto"/>
            <w:noWrap/>
            <w:vAlign w:val="bottom"/>
            <w:hideMark/>
          </w:tcPr>
          <w:p w14:paraId="108CF24A"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4" w:type="dxa"/>
            <w:tcBorders>
              <w:top w:val="nil"/>
              <w:left w:val="nil"/>
              <w:bottom w:val="nil"/>
              <w:right w:val="nil"/>
            </w:tcBorders>
            <w:shd w:val="clear" w:color="auto" w:fill="auto"/>
            <w:noWrap/>
            <w:vAlign w:val="bottom"/>
            <w:hideMark/>
          </w:tcPr>
          <w:p w14:paraId="0A37B09E"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2" w:type="dxa"/>
            <w:tcBorders>
              <w:top w:val="nil"/>
              <w:left w:val="nil"/>
              <w:bottom w:val="nil"/>
              <w:right w:val="nil"/>
            </w:tcBorders>
            <w:shd w:val="clear" w:color="auto" w:fill="auto"/>
            <w:noWrap/>
            <w:vAlign w:val="bottom"/>
            <w:hideMark/>
          </w:tcPr>
          <w:p w14:paraId="157F4590"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5" w:type="dxa"/>
            <w:tcBorders>
              <w:top w:val="nil"/>
              <w:left w:val="nil"/>
              <w:bottom w:val="nil"/>
              <w:right w:val="nil"/>
            </w:tcBorders>
            <w:shd w:val="clear" w:color="auto" w:fill="auto"/>
            <w:noWrap/>
            <w:vAlign w:val="bottom"/>
            <w:hideMark/>
          </w:tcPr>
          <w:p w14:paraId="4E9C6693"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r>
      <w:tr w:rsidR="007F08AD" w:rsidRPr="003511DE" w14:paraId="0D5696CA" w14:textId="77777777" w:rsidTr="00E7206C">
        <w:trPr>
          <w:trHeight w:val="144"/>
        </w:trPr>
        <w:tc>
          <w:tcPr>
            <w:tcW w:w="4199" w:type="dxa"/>
            <w:tcBorders>
              <w:top w:val="nil"/>
              <w:left w:val="nil"/>
              <w:bottom w:val="nil"/>
              <w:right w:val="nil"/>
            </w:tcBorders>
            <w:shd w:val="clear" w:color="auto" w:fill="auto"/>
            <w:vAlign w:val="center"/>
            <w:hideMark/>
          </w:tcPr>
          <w:p w14:paraId="6F75815B" w14:textId="77777777" w:rsidR="007F08AD" w:rsidRPr="003511DE" w:rsidRDefault="007F08AD" w:rsidP="00E7206C">
            <w:pPr>
              <w:ind w:firstLineChars="100" w:firstLine="200"/>
              <w:rPr>
                <w:rFonts w:ascii="TIMES ROMAN" w:hAnsi="TIMES ROMAN" w:cs="Calibri"/>
                <w:color w:val="000000"/>
                <w:sz w:val="20"/>
                <w:szCs w:val="20"/>
              </w:rPr>
            </w:pPr>
            <w:r w:rsidRPr="003511DE">
              <w:rPr>
                <w:rFonts w:ascii="TIMES ROMAN" w:hAnsi="TIMES ROMAN" w:cs="Calibri"/>
                <w:color w:val="000000"/>
                <w:sz w:val="20"/>
                <w:szCs w:val="20"/>
              </w:rPr>
              <w:t>Environmental friendliness: Pre-COVID</w:t>
            </w:r>
          </w:p>
        </w:tc>
        <w:tc>
          <w:tcPr>
            <w:tcW w:w="872" w:type="dxa"/>
            <w:tcBorders>
              <w:top w:val="nil"/>
              <w:left w:val="nil"/>
              <w:bottom w:val="nil"/>
              <w:right w:val="nil"/>
            </w:tcBorders>
            <w:shd w:val="clear" w:color="auto" w:fill="auto"/>
            <w:noWrap/>
            <w:vAlign w:val="bottom"/>
            <w:hideMark/>
          </w:tcPr>
          <w:p w14:paraId="09F06CDC"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4" w:type="dxa"/>
            <w:tcBorders>
              <w:top w:val="nil"/>
              <w:left w:val="nil"/>
              <w:bottom w:val="nil"/>
              <w:right w:val="nil"/>
            </w:tcBorders>
            <w:shd w:val="clear" w:color="auto" w:fill="auto"/>
            <w:noWrap/>
            <w:vAlign w:val="bottom"/>
            <w:hideMark/>
          </w:tcPr>
          <w:p w14:paraId="678CDD81"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3" w:type="dxa"/>
            <w:tcBorders>
              <w:top w:val="nil"/>
              <w:left w:val="nil"/>
              <w:bottom w:val="nil"/>
              <w:right w:val="nil"/>
            </w:tcBorders>
            <w:shd w:val="clear" w:color="auto" w:fill="auto"/>
            <w:noWrap/>
            <w:vAlign w:val="bottom"/>
            <w:hideMark/>
          </w:tcPr>
          <w:p w14:paraId="221A96CD"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4" w:type="dxa"/>
            <w:tcBorders>
              <w:top w:val="nil"/>
              <w:left w:val="nil"/>
              <w:bottom w:val="nil"/>
              <w:right w:val="nil"/>
            </w:tcBorders>
            <w:shd w:val="clear" w:color="auto" w:fill="auto"/>
            <w:noWrap/>
            <w:vAlign w:val="bottom"/>
            <w:hideMark/>
          </w:tcPr>
          <w:p w14:paraId="7117F064"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2" w:type="dxa"/>
            <w:tcBorders>
              <w:top w:val="nil"/>
              <w:left w:val="nil"/>
              <w:bottom w:val="nil"/>
              <w:right w:val="nil"/>
            </w:tcBorders>
            <w:shd w:val="clear" w:color="auto" w:fill="auto"/>
            <w:noWrap/>
            <w:vAlign w:val="bottom"/>
            <w:hideMark/>
          </w:tcPr>
          <w:p w14:paraId="3E6E15D4"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-0.20</w:t>
            </w:r>
          </w:p>
        </w:tc>
        <w:tc>
          <w:tcPr>
            <w:tcW w:w="875" w:type="dxa"/>
            <w:tcBorders>
              <w:top w:val="nil"/>
              <w:left w:val="nil"/>
              <w:bottom w:val="nil"/>
              <w:right w:val="nil"/>
            </w:tcBorders>
            <w:shd w:val="clear" w:color="auto" w:fill="auto"/>
            <w:noWrap/>
            <w:vAlign w:val="bottom"/>
            <w:hideMark/>
          </w:tcPr>
          <w:p w14:paraId="20483644"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-1.93</w:t>
            </w:r>
          </w:p>
        </w:tc>
      </w:tr>
      <w:tr w:rsidR="007F08AD" w:rsidRPr="003511DE" w14:paraId="4F124DC2" w14:textId="77777777" w:rsidTr="00E7206C">
        <w:trPr>
          <w:trHeight w:val="144"/>
        </w:trPr>
        <w:tc>
          <w:tcPr>
            <w:tcW w:w="4199" w:type="dxa"/>
            <w:tcBorders>
              <w:top w:val="nil"/>
              <w:left w:val="nil"/>
              <w:bottom w:val="nil"/>
              <w:right w:val="nil"/>
            </w:tcBorders>
            <w:shd w:val="clear" w:color="auto" w:fill="auto"/>
            <w:vAlign w:val="center"/>
            <w:hideMark/>
          </w:tcPr>
          <w:p w14:paraId="4DE36CD1" w14:textId="77777777" w:rsidR="007F08AD" w:rsidRPr="003511DE" w:rsidRDefault="007F08AD" w:rsidP="00E7206C">
            <w:pPr>
              <w:ind w:firstLineChars="100" w:firstLine="200"/>
              <w:rPr>
                <w:rFonts w:ascii="TIMES ROMAN" w:hAnsi="TIMES ROMAN" w:cs="Calibri"/>
                <w:color w:val="000000"/>
                <w:sz w:val="20"/>
                <w:szCs w:val="20"/>
              </w:rPr>
            </w:pPr>
            <w:r w:rsidRPr="003511DE">
              <w:rPr>
                <w:rFonts w:ascii="TIMES ROMAN" w:hAnsi="TIMES ROMAN" w:cs="Calibri"/>
                <w:color w:val="000000"/>
                <w:sz w:val="20"/>
                <w:szCs w:val="20"/>
              </w:rPr>
              <w:t>Environmental friendliness: During-COVID</w:t>
            </w:r>
          </w:p>
        </w:tc>
        <w:tc>
          <w:tcPr>
            <w:tcW w:w="872" w:type="dxa"/>
            <w:tcBorders>
              <w:top w:val="nil"/>
              <w:left w:val="nil"/>
              <w:bottom w:val="nil"/>
              <w:right w:val="nil"/>
            </w:tcBorders>
            <w:shd w:val="clear" w:color="auto" w:fill="auto"/>
            <w:noWrap/>
            <w:vAlign w:val="bottom"/>
            <w:hideMark/>
          </w:tcPr>
          <w:p w14:paraId="28D278ED"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0.17</w:t>
            </w:r>
          </w:p>
        </w:tc>
        <w:tc>
          <w:tcPr>
            <w:tcW w:w="874" w:type="dxa"/>
            <w:tcBorders>
              <w:top w:val="nil"/>
              <w:left w:val="nil"/>
              <w:bottom w:val="nil"/>
              <w:right w:val="nil"/>
            </w:tcBorders>
            <w:shd w:val="clear" w:color="auto" w:fill="auto"/>
            <w:noWrap/>
            <w:vAlign w:val="bottom"/>
            <w:hideMark/>
          </w:tcPr>
          <w:p w14:paraId="2D75DE43"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1.98</w:t>
            </w:r>
          </w:p>
        </w:tc>
        <w:tc>
          <w:tcPr>
            <w:tcW w:w="873" w:type="dxa"/>
            <w:tcBorders>
              <w:top w:val="nil"/>
              <w:left w:val="nil"/>
              <w:bottom w:val="nil"/>
              <w:right w:val="nil"/>
            </w:tcBorders>
            <w:shd w:val="clear" w:color="auto" w:fill="auto"/>
            <w:noWrap/>
            <w:vAlign w:val="bottom"/>
            <w:hideMark/>
          </w:tcPr>
          <w:p w14:paraId="1DDC72BB"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4" w:type="dxa"/>
            <w:tcBorders>
              <w:top w:val="nil"/>
              <w:left w:val="nil"/>
              <w:bottom w:val="nil"/>
              <w:right w:val="nil"/>
            </w:tcBorders>
            <w:shd w:val="clear" w:color="auto" w:fill="auto"/>
            <w:noWrap/>
            <w:vAlign w:val="bottom"/>
            <w:hideMark/>
          </w:tcPr>
          <w:p w14:paraId="2D2A20DD"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2" w:type="dxa"/>
            <w:tcBorders>
              <w:top w:val="nil"/>
              <w:left w:val="nil"/>
              <w:bottom w:val="nil"/>
              <w:right w:val="nil"/>
            </w:tcBorders>
            <w:shd w:val="clear" w:color="auto" w:fill="auto"/>
            <w:noWrap/>
            <w:vAlign w:val="bottom"/>
            <w:hideMark/>
          </w:tcPr>
          <w:p w14:paraId="443B8937"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5" w:type="dxa"/>
            <w:tcBorders>
              <w:top w:val="nil"/>
              <w:left w:val="nil"/>
              <w:bottom w:val="nil"/>
              <w:right w:val="nil"/>
            </w:tcBorders>
            <w:shd w:val="clear" w:color="auto" w:fill="auto"/>
            <w:noWrap/>
            <w:vAlign w:val="bottom"/>
            <w:hideMark/>
          </w:tcPr>
          <w:p w14:paraId="3B0BCF09"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r>
      <w:tr w:rsidR="007F08AD" w:rsidRPr="003511DE" w14:paraId="2490DFD1" w14:textId="77777777" w:rsidTr="00E7206C">
        <w:trPr>
          <w:trHeight w:val="144"/>
        </w:trPr>
        <w:tc>
          <w:tcPr>
            <w:tcW w:w="4199" w:type="dxa"/>
            <w:tcBorders>
              <w:top w:val="nil"/>
              <w:left w:val="nil"/>
              <w:bottom w:val="nil"/>
              <w:right w:val="nil"/>
            </w:tcBorders>
            <w:shd w:val="clear" w:color="auto" w:fill="auto"/>
            <w:vAlign w:val="center"/>
            <w:hideMark/>
          </w:tcPr>
          <w:p w14:paraId="0C3DDBE1" w14:textId="77777777" w:rsidR="007F08AD" w:rsidRPr="003511DE" w:rsidRDefault="007F08AD" w:rsidP="00E7206C">
            <w:pPr>
              <w:ind w:firstLineChars="100" w:firstLine="200"/>
              <w:rPr>
                <w:rFonts w:ascii="TIMES ROMAN" w:hAnsi="TIMES ROMAN" w:cs="Calibri"/>
                <w:color w:val="000000"/>
                <w:sz w:val="20"/>
                <w:szCs w:val="20"/>
              </w:rPr>
            </w:pPr>
            <w:r w:rsidRPr="003511DE">
              <w:rPr>
                <w:rFonts w:ascii="TIMES ROMAN" w:hAnsi="TIMES ROMAN" w:cs="Calibri"/>
                <w:color w:val="000000"/>
                <w:sz w:val="20"/>
                <w:szCs w:val="20"/>
              </w:rPr>
              <w:t>Environmental friendliness: Post-COVID</w:t>
            </w:r>
          </w:p>
        </w:tc>
        <w:tc>
          <w:tcPr>
            <w:tcW w:w="872" w:type="dxa"/>
            <w:tcBorders>
              <w:top w:val="nil"/>
              <w:left w:val="nil"/>
              <w:bottom w:val="nil"/>
              <w:right w:val="nil"/>
            </w:tcBorders>
            <w:shd w:val="clear" w:color="auto" w:fill="auto"/>
            <w:noWrap/>
            <w:vAlign w:val="bottom"/>
            <w:hideMark/>
          </w:tcPr>
          <w:p w14:paraId="3C28F665"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4" w:type="dxa"/>
            <w:tcBorders>
              <w:top w:val="nil"/>
              <w:left w:val="nil"/>
              <w:bottom w:val="nil"/>
              <w:right w:val="nil"/>
            </w:tcBorders>
            <w:shd w:val="clear" w:color="auto" w:fill="auto"/>
            <w:noWrap/>
            <w:vAlign w:val="bottom"/>
            <w:hideMark/>
          </w:tcPr>
          <w:p w14:paraId="0A814840"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3" w:type="dxa"/>
            <w:tcBorders>
              <w:top w:val="nil"/>
              <w:left w:val="nil"/>
              <w:bottom w:val="nil"/>
              <w:right w:val="nil"/>
            </w:tcBorders>
            <w:shd w:val="clear" w:color="auto" w:fill="auto"/>
            <w:noWrap/>
            <w:vAlign w:val="bottom"/>
            <w:hideMark/>
          </w:tcPr>
          <w:p w14:paraId="1CBD84A3"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4" w:type="dxa"/>
            <w:tcBorders>
              <w:top w:val="nil"/>
              <w:left w:val="nil"/>
              <w:bottom w:val="nil"/>
              <w:right w:val="nil"/>
            </w:tcBorders>
            <w:shd w:val="clear" w:color="auto" w:fill="auto"/>
            <w:noWrap/>
            <w:vAlign w:val="bottom"/>
            <w:hideMark/>
          </w:tcPr>
          <w:p w14:paraId="2D961C56"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2" w:type="dxa"/>
            <w:tcBorders>
              <w:top w:val="nil"/>
              <w:left w:val="nil"/>
              <w:bottom w:val="nil"/>
              <w:right w:val="nil"/>
            </w:tcBorders>
            <w:shd w:val="clear" w:color="auto" w:fill="auto"/>
            <w:noWrap/>
            <w:vAlign w:val="bottom"/>
            <w:hideMark/>
          </w:tcPr>
          <w:p w14:paraId="72C9CEC7"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-0.29</w:t>
            </w:r>
          </w:p>
        </w:tc>
        <w:tc>
          <w:tcPr>
            <w:tcW w:w="875" w:type="dxa"/>
            <w:tcBorders>
              <w:top w:val="nil"/>
              <w:left w:val="nil"/>
              <w:bottom w:val="nil"/>
              <w:right w:val="nil"/>
            </w:tcBorders>
            <w:shd w:val="clear" w:color="auto" w:fill="auto"/>
            <w:noWrap/>
            <w:vAlign w:val="bottom"/>
            <w:hideMark/>
          </w:tcPr>
          <w:p w14:paraId="430EA9B2"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-3.37</w:t>
            </w:r>
          </w:p>
        </w:tc>
      </w:tr>
      <w:tr w:rsidR="007F08AD" w:rsidRPr="003511DE" w14:paraId="5A20B017" w14:textId="77777777" w:rsidTr="00E7206C">
        <w:trPr>
          <w:trHeight w:val="144"/>
        </w:trPr>
        <w:tc>
          <w:tcPr>
            <w:tcW w:w="4199" w:type="dxa"/>
            <w:tcBorders>
              <w:top w:val="nil"/>
              <w:left w:val="nil"/>
              <w:bottom w:val="nil"/>
              <w:right w:val="nil"/>
            </w:tcBorders>
            <w:shd w:val="clear" w:color="auto" w:fill="auto"/>
            <w:vAlign w:val="center"/>
            <w:hideMark/>
          </w:tcPr>
          <w:p w14:paraId="64E719B5" w14:textId="4FC5C53E" w:rsidR="007F08AD" w:rsidRPr="003511DE" w:rsidRDefault="007F08AD" w:rsidP="00E7206C">
            <w:pPr>
              <w:ind w:firstLineChars="100" w:firstLine="200"/>
              <w:rPr>
                <w:rFonts w:ascii="TIMES ROMAN" w:hAnsi="TIMES ROMAN" w:cs="Calibri"/>
                <w:color w:val="000000"/>
                <w:sz w:val="20"/>
                <w:szCs w:val="20"/>
              </w:rPr>
            </w:pPr>
            <w:r w:rsidRPr="003511DE">
              <w:rPr>
                <w:rFonts w:ascii="TIMES ROMAN" w:hAnsi="TIMES ROMAN" w:cs="Calibri"/>
                <w:color w:val="000000"/>
                <w:sz w:val="20"/>
                <w:szCs w:val="20"/>
              </w:rPr>
              <w:t>Social interaction propensity</w:t>
            </w:r>
          </w:p>
        </w:tc>
        <w:tc>
          <w:tcPr>
            <w:tcW w:w="872" w:type="dxa"/>
            <w:tcBorders>
              <w:top w:val="nil"/>
              <w:left w:val="nil"/>
              <w:bottom w:val="nil"/>
              <w:right w:val="nil"/>
            </w:tcBorders>
            <w:shd w:val="clear" w:color="auto" w:fill="auto"/>
            <w:noWrap/>
            <w:vAlign w:val="bottom"/>
            <w:hideMark/>
          </w:tcPr>
          <w:p w14:paraId="10D22B38"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4" w:type="dxa"/>
            <w:tcBorders>
              <w:top w:val="nil"/>
              <w:left w:val="nil"/>
              <w:bottom w:val="nil"/>
              <w:right w:val="nil"/>
            </w:tcBorders>
            <w:shd w:val="clear" w:color="auto" w:fill="auto"/>
            <w:noWrap/>
            <w:vAlign w:val="bottom"/>
            <w:hideMark/>
          </w:tcPr>
          <w:p w14:paraId="69D0BD7C"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3" w:type="dxa"/>
            <w:tcBorders>
              <w:top w:val="nil"/>
              <w:left w:val="nil"/>
              <w:bottom w:val="nil"/>
              <w:right w:val="nil"/>
            </w:tcBorders>
            <w:shd w:val="clear" w:color="auto" w:fill="auto"/>
            <w:noWrap/>
            <w:vAlign w:val="bottom"/>
            <w:hideMark/>
          </w:tcPr>
          <w:p w14:paraId="08023C74"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4" w:type="dxa"/>
            <w:tcBorders>
              <w:top w:val="nil"/>
              <w:left w:val="nil"/>
              <w:bottom w:val="nil"/>
              <w:right w:val="nil"/>
            </w:tcBorders>
            <w:shd w:val="clear" w:color="auto" w:fill="auto"/>
            <w:noWrap/>
            <w:vAlign w:val="bottom"/>
            <w:hideMark/>
          </w:tcPr>
          <w:p w14:paraId="58D5F206"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2" w:type="dxa"/>
            <w:tcBorders>
              <w:top w:val="nil"/>
              <w:left w:val="nil"/>
              <w:bottom w:val="nil"/>
              <w:right w:val="nil"/>
            </w:tcBorders>
            <w:shd w:val="clear" w:color="auto" w:fill="auto"/>
            <w:noWrap/>
            <w:vAlign w:val="bottom"/>
            <w:hideMark/>
          </w:tcPr>
          <w:p w14:paraId="22B2BFC0"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-0.14</w:t>
            </w:r>
          </w:p>
        </w:tc>
        <w:tc>
          <w:tcPr>
            <w:tcW w:w="875" w:type="dxa"/>
            <w:tcBorders>
              <w:top w:val="nil"/>
              <w:left w:val="nil"/>
              <w:bottom w:val="nil"/>
              <w:right w:val="nil"/>
            </w:tcBorders>
            <w:shd w:val="clear" w:color="auto" w:fill="auto"/>
            <w:noWrap/>
            <w:vAlign w:val="bottom"/>
            <w:hideMark/>
          </w:tcPr>
          <w:p w14:paraId="3E72EDFC"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-2.67</w:t>
            </w:r>
          </w:p>
        </w:tc>
      </w:tr>
      <w:tr w:rsidR="007F08AD" w:rsidRPr="003511DE" w14:paraId="79FD6D72" w14:textId="77777777" w:rsidTr="00E7206C">
        <w:trPr>
          <w:trHeight w:val="144"/>
        </w:trPr>
        <w:tc>
          <w:tcPr>
            <w:tcW w:w="4199" w:type="dxa"/>
            <w:tcBorders>
              <w:top w:val="nil"/>
              <w:left w:val="nil"/>
              <w:bottom w:val="nil"/>
              <w:right w:val="nil"/>
            </w:tcBorders>
            <w:shd w:val="clear" w:color="auto" w:fill="auto"/>
            <w:noWrap/>
            <w:vAlign w:val="center"/>
            <w:hideMark/>
          </w:tcPr>
          <w:p w14:paraId="33105080" w14:textId="77777777" w:rsidR="007F08AD" w:rsidRPr="003511DE" w:rsidRDefault="007F08AD" w:rsidP="00E7206C">
            <w:pPr>
              <w:rPr>
                <w:rFonts w:ascii="TIMES ROMAN" w:hAnsi="TIMES ROMAN" w:cs="Calibri"/>
                <w:b/>
                <w:bCs/>
                <w:color w:val="000000"/>
                <w:sz w:val="20"/>
                <w:szCs w:val="20"/>
              </w:rPr>
            </w:pPr>
            <w:r w:rsidRPr="003511DE">
              <w:rPr>
                <w:rFonts w:ascii="TIMES ROMAN" w:hAnsi="TIMES ROMAN" w:cs="Calibri"/>
                <w:b/>
                <w:bCs/>
                <w:color w:val="000000"/>
                <w:sz w:val="20"/>
                <w:szCs w:val="20"/>
              </w:rPr>
              <w:t>Age (*)</w:t>
            </w:r>
          </w:p>
        </w:tc>
        <w:tc>
          <w:tcPr>
            <w:tcW w:w="872" w:type="dxa"/>
            <w:tcBorders>
              <w:top w:val="nil"/>
              <w:left w:val="nil"/>
              <w:bottom w:val="nil"/>
              <w:right w:val="nil"/>
            </w:tcBorders>
            <w:shd w:val="clear" w:color="auto" w:fill="auto"/>
            <w:noWrap/>
            <w:vAlign w:val="bottom"/>
            <w:hideMark/>
          </w:tcPr>
          <w:p w14:paraId="13ED18CB" w14:textId="77777777" w:rsidR="007F08AD" w:rsidRPr="003511DE" w:rsidRDefault="007F08AD" w:rsidP="00E7206C">
            <w:pPr>
              <w:rPr>
                <w:rFonts w:ascii="TIMES ROMAN" w:hAnsi="TIMES ROMAN" w:cs="Calibri"/>
                <w:b/>
                <w:bCs/>
                <w:color w:val="000000"/>
                <w:sz w:val="20"/>
                <w:szCs w:val="20"/>
              </w:rPr>
            </w:pPr>
          </w:p>
        </w:tc>
        <w:tc>
          <w:tcPr>
            <w:tcW w:w="874" w:type="dxa"/>
            <w:tcBorders>
              <w:top w:val="nil"/>
              <w:left w:val="nil"/>
              <w:bottom w:val="nil"/>
              <w:right w:val="nil"/>
            </w:tcBorders>
            <w:shd w:val="clear" w:color="auto" w:fill="auto"/>
            <w:noWrap/>
            <w:vAlign w:val="bottom"/>
            <w:hideMark/>
          </w:tcPr>
          <w:p w14:paraId="09DCD281" w14:textId="77777777" w:rsidR="007F08AD" w:rsidRPr="003511DE" w:rsidRDefault="007F08AD" w:rsidP="00E7206C">
            <w:pPr>
              <w:jc w:val="center"/>
              <w:rPr>
                <w:sz w:val="20"/>
                <w:szCs w:val="20"/>
              </w:rPr>
            </w:pPr>
          </w:p>
        </w:tc>
        <w:tc>
          <w:tcPr>
            <w:tcW w:w="873" w:type="dxa"/>
            <w:tcBorders>
              <w:top w:val="nil"/>
              <w:left w:val="nil"/>
              <w:bottom w:val="nil"/>
              <w:right w:val="nil"/>
            </w:tcBorders>
            <w:shd w:val="clear" w:color="auto" w:fill="auto"/>
            <w:noWrap/>
            <w:vAlign w:val="bottom"/>
            <w:hideMark/>
          </w:tcPr>
          <w:p w14:paraId="77845F86" w14:textId="77777777" w:rsidR="007F08AD" w:rsidRPr="003511DE" w:rsidRDefault="007F08AD" w:rsidP="00E7206C">
            <w:pPr>
              <w:jc w:val="center"/>
              <w:rPr>
                <w:sz w:val="20"/>
                <w:szCs w:val="20"/>
              </w:rPr>
            </w:pPr>
          </w:p>
        </w:tc>
        <w:tc>
          <w:tcPr>
            <w:tcW w:w="874" w:type="dxa"/>
            <w:tcBorders>
              <w:top w:val="nil"/>
              <w:left w:val="nil"/>
              <w:bottom w:val="nil"/>
              <w:right w:val="nil"/>
            </w:tcBorders>
            <w:shd w:val="clear" w:color="auto" w:fill="auto"/>
            <w:noWrap/>
            <w:vAlign w:val="bottom"/>
            <w:hideMark/>
          </w:tcPr>
          <w:p w14:paraId="2C518E84" w14:textId="77777777" w:rsidR="007F08AD" w:rsidRPr="003511DE" w:rsidRDefault="007F08AD" w:rsidP="00E7206C">
            <w:pPr>
              <w:jc w:val="center"/>
              <w:rPr>
                <w:sz w:val="20"/>
                <w:szCs w:val="20"/>
              </w:rPr>
            </w:pPr>
          </w:p>
        </w:tc>
        <w:tc>
          <w:tcPr>
            <w:tcW w:w="872" w:type="dxa"/>
            <w:tcBorders>
              <w:top w:val="nil"/>
              <w:left w:val="nil"/>
              <w:bottom w:val="nil"/>
              <w:right w:val="nil"/>
            </w:tcBorders>
            <w:shd w:val="clear" w:color="auto" w:fill="auto"/>
            <w:noWrap/>
            <w:vAlign w:val="bottom"/>
            <w:hideMark/>
          </w:tcPr>
          <w:p w14:paraId="4FD53B17" w14:textId="77777777" w:rsidR="007F08AD" w:rsidRPr="003511DE" w:rsidRDefault="007F08AD" w:rsidP="00E7206C">
            <w:pPr>
              <w:jc w:val="center"/>
              <w:rPr>
                <w:sz w:val="20"/>
                <w:szCs w:val="20"/>
              </w:rPr>
            </w:pPr>
          </w:p>
        </w:tc>
        <w:tc>
          <w:tcPr>
            <w:tcW w:w="875" w:type="dxa"/>
            <w:tcBorders>
              <w:top w:val="nil"/>
              <w:left w:val="nil"/>
              <w:bottom w:val="nil"/>
              <w:right w:val="nil"/>
            </w:tcBorders>
            <w:shd w:val="clear" w:color="auto" w:fill="auto"/>
            <w:noWrap/>
            <w:vAlign w:val="bottom"/>
            <w:hideMark/>
          </w:tcPr>
          <w:p w14:paraId="4248B2BA" w14:textId="77777777" w:rsidR="007F08AD" w:rsidRPr="003511DE" w:rsidRDefault="007F08AD" w:rsidP="00E7206C">
            <w:pPr>
              <w:jc w:val="center"/>
              <w:rPr>
                <w:sz w:val="20"/>
                <w:szCs w:val="20"/>
              </w:rPr>
            </w:pPr>
          </w:p>
        </w:tc>
      </w:tr>
      <w:tr w:rsidR="007F08AD" w:rsidRPr="003511DE" w14:paraId="7968415E" w14:textId="77777777" w:rsidTr="00E7206C">
        <w:trPr>
          <w:trHeight w:val="144"/>
        </w:trPr>
        <w:tc>
          <w:tcPr>
            <w:tcW w:w="4199" w:type="dxa"/>
            <w:tcBorders>
              <w:top w:val="nil"/>
              <w:left w:val="nil"/>
              <w:bottom w:val="nil"/>
              <w:right w:val="nil"/>
            </w:tcBorders>
            <w:shd w:val="clear" w:color="auto" w:fill="auto"/>
            <w:vAlign w:val="center"/>
            <w:hideMark/>
          </w:tcPr>
          <w:p w14:paraId="0A5CB37E" w14:textId="77777777" w:rsidR="007F08AD" w:rsidRPr="003511DE" w:rsidRDefault="007F08AD" w:rsidP="00E7206C">
            <w:pPr>
              <w:ind w:firstLineChars="100" w:firstLine="200"/>
              <w:rPr>
                <w:rFonts w:ascii="TIMES ROMAN" w:hAnsi="TIMES ROMAN" w:cs="Calibri"/>
                <w:color w:val="000000"/>
                <w:sz w:val="20"/>
                <w:szCs w:val="20"/>
              </w:rPr>
            </w:pPr>
            <w:r w:rsidRPr="003511DE">
              <w:rPr>
                <w:rFonts w:ascii="TIMES ROMAN" w:hAnsi="TIMES ROMAN" w:cs="Calibri"/>
                <w:color w:val="000000"/>
                <w:sz w:val="20"/>
                <w:szCs w:val="20"/>
              </w:rPr>
              <w:t>18-40 years: During-COVID</w:t>
            </w:r>
          </w:p>
        </w:tc>
        <w:tc>
          <w:tcPr>
            <w:tcW w:w="872" w:type="dxa"/>
            <w:tcBorders>
              <w:top w:val="nil"/>
              <w:left w:val="nil"/>
              <w:bottom w:val="nil"/>
              <w:right w:val="nil"/>
            </w:tcBorders>
            <w:shd w:val="clear" w:color="auto" w:fill="auto"/>
            <w:noWrap/>
            <w:vAlign w:val="bottom"/>
            <w:hideMark/>
          </w:tcPr>
          <w:p w14:paraId="215E8CAB"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-0.25</w:t>
            </w:r>
          </w:p>
        </w:tc>
        <w:tc>
          <w:tcPr>
            <w:tcW w:w="874" w:type="dxa"/>
            <w:tcBorders>
              <w:top w:val="nil"/>
              <w:left w:val="nil"/>
              <w:bottom w:val="nil"/>
              <w:right w:val="nil"/>
            </w:tcBorders>
            <w:shd w:val="clear" w:color="auto" w:fill="auto"/>
            <w:noWrap/>
            <w:vAlign w:val="bottom"/>
            <w:hideMark/>
          </w:tcPr>
          <w:p w14:paraId="43472FD2"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-2.22</w:t>
            </w:r>
          </w:p>
        </w:tc>
        <w:tc>
          <w:tcPr>
            <w:tcW w:w="873" w:type="dxa"/>
            <w:tcBorders>
              <w:top w:val="nil"/>
              <w:left w:val="nil"/>
              <w:bottom w:val="nil"/>
              <w:right w:val="nil"/>
            </w:tcBorders>
            <w:shd w:val="clear" w:color="auto" w:fill="auto"/>
            <w:noWrap/>
            <w:vAlign w:val="bottom"/>
            <w:hideMark/>
          </w:tcPr>
          <w:p w14:paraId="1D0271DE"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4" w:type="dxa"/>
            <w:tcBorders>
              <w:top w:val="nil"/>
              <w:left w:val="nil"/>
              <w:bottom w:val="nil"/>
              <w:right w:val="nil"/>
            </w:tcBorders>
            <w:shd w:val="clear" w:color="auto" w:fill="auto"/>
            <w:noWrap/>
            <w:vAlign w:val="bottom"/>
            <w:hideMark/>
          </w:tcPr>
          <w:p w14:paraId="01D71EAE"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2" w:type="dxa"/>
            <w:tcBorders>
              <w:top w:val="nil"/>
              <w:left w:val="nil"/>
              <w:bottom w:val="nil"/>
              <w:right w:val="nil"/>
            </w:tcBorders>
            <w:shd w:val="clear" w:color="auto" w:fill="auto"/>
            <w:noWrap/>
            <w:vAlign w:val="bottom"/>
            <w:hideMark/>
          </w:tcPr>
          <w:p w14:paraId="34C0A233"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5" w:type="dxa"/>
            <w:tcBorders>
              <w:top w:val="nil"/>
              <w:left w:val="nil"/>
              <w:bottom w:val="nil"/>
              <w:right w:val="nil"/>
            </w:tcBorders>
            <w:shd w:val="clear" w:color="auto" w:fill="auto"/>
            <w:noWrap/>
            <w:vAlign w:val="bottom"/>
            <w:hideMark/>
          </w:tcPr>
          <w:p w14:paraId="5D1B3FB7"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r>
      <w:tr w:rsidR="007F08AD" w:rsidRPr="003511DE" w14:paraId="7E7FB61F" w14:textId="77777777" w:rsidTr="00E7206C">
        <w:trPr>
          <w:trHeight w:val="144"/>
        </w:trPr>
        <w:tc>
          <w:tcPr>
            <w:tcW w:w="4199" w:type="dxa"/>
            <w:tcBorders>
              <w:top w:val="nil"/>
              <w:left w:val="nil"/>
              <w:bottom w:val="nil"/>
              <w:right w:val="nil"/>
            </w:tcBorders>
            <w:shd w:val="clear" w:color="auto" w:fill="auto"/>
            <w:vAlign w:val="center"/>
            <w:hideMark/>
          </w:tcPr>
          <w:p w14:paraId="2FA0B6F3" w14:textId="77777777" w:rsidR="007F08AD" w:rsidRPr="003511DE" w:rsidRDefault="007F08AD" w:rsidP="00E7206C">
            <w:pPr>
              <w:ind w:firstLineChars="100" w:firstLine="200"/>
              <w:rPr>
                <w:rFonts w:ascii="TIMES ROMAN" w:hAnsi="TIMES ROMAN" w:cs="Calibri"/>
                <w:color w:val="000000"/>
                <w:sz w:val="20"/>
                <w:szCs w:val="20"/>
              </w:rPr>
            </w:pPr>
            <w:r w:rsidRPr="003511DE">
              <w:rPr>
                <w:rFonts w:ascii="TIMES ROMAN" w:hAnsi="TIMES ROMAN" w:cs="Calibri"/>
                <w:color w:val="000000"/>
                <w:sz w:val="20"/>
                <w:szCs w:val="20"/>
              </w:rPr>
              <w:t>71 years or older</w:t>
            </w:r>
          </w:p>
        </w:tc>
        <w:tc>
          <w:tcPr>
            <w:tcW w:w="872" w:type="dxa"/>
            <w:tcBorders>
              <w:top w:val="nil"/>
              <w:left w:val="nil"/>
              <w:bottom w:val="nil"/>
              <w:right w:val="nil"/>
            </w:tcBorders>
            <w:shd w:val="clear" w:color="auto" w:fill="auto"/>
            <w:noWrap/>
            <w:vAlign w:val="bottom"/>
            <w:hideMark/>
          </w:tcPr>
          <w:p w14:paraId="43974F3C"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0.53</w:t>
            </w:r>
          </w:p>
        </w:tc>
        <w:tc>
          <w:tcPr>
            <w:tcW w:w="874" w:type="dxa"/>
            <w:tcBorders>
              <w:top w:val="nil"/>
              <w:left w:val="nil"/>
              <w:bottom w:val="nil"/>
              <w:right w:val="nil"/>
            </w:tcBorders>
            <w:shd w:val="clear" w:color="auto" w:fill="auto"/>
            <w:noWrap/>
            <w:vAlign w:val="bottom"/>
            <w:hideMark/>
          </w:tcPr>
          <w:p w14:paraId="1EC78B2A"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2.42</w:t>
            </w:r>
          </w:p>
        </w:tc>
        <w:tc>
          <w:tcPr>
            <w:tcW w:w="873" w:type="dxa"/>
            <w:tcBorders>
              <w:top w:val="nil"/>
              <w:left w:val="nil"/>
              <w:bottom w:val="nil"/>
              <w:right w:val="nil"/>
            </w:tcBorders>
            <w:shd w:val="clear" w:color="auto" w:fill="auto"/>
            <w:noWrap/>
            <w:vAlign w:val="bottom"/>
            <w:hideMark/>
          </w:tcPr>
          <w:p w14:paraId="68327FFB"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4" w:type="dxa"/>
            <w:tcBorders>
              <w:top w:val="nil"/>
              <w:left w:val="nil"/>
              <w:bottom w:val="nil"/>
              <w:right w:val="nil"/>
            </w:tcBorders>
            <w:shd w:val="clear" w:color="auto" w:fill="auto"/>
            <w:noWrap/>
            <w:vAlign w:val="bottom"/>
            <w:hideMark/>
          </w:tcPr>
          <w:p w14:paraId="7464A316"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2" w:type="dxa"/>
            <w:tcBorders>
              <w:top w:val="nil"/>
              <w:left w:val="nil"/>
              <w:bottom w:val="nil"/>
              <w:right w:val="nil"/>
            </w:tcBorders>
            <w:shd w:val="clear" w:color="auto" w:fill="auto"/>
            <w:noWrap/>
            <w:vAlign w:val="bottom"/>
            <w:hideMark/>
          </w:tcPr>
          <w:p w14:paraId="53D17A34"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5" w:type="dxa"/>
            <w:tcBorders>
              <w:top w:val="nil"/>
              <w:left w:val="nil"/>
              <w:bottom w:val="nil"/>
              <w:right w:val="nil"/>
            </w:tcBorders>
            <w:shd w:val="clear" w:color="auto" w:fill="auto"/>
            <w:noWrap/>
            <w:vAlign w:val="bottom"/>
            <w:hideMark/>
          </w:tcPr>
          <w:p w14:paraId="2649F66F"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r>
      <w:tr w:rsidR="007F08AD" w:rsidRPr="003511DE" w14:paraId="7FA9643C" w14:textId="77777777" w:rsidTr="00E7206C">
        <w:trPr>
          <w:trHeight w:val="144"/>
        </w:trPr>
        <w:tc>
          <w:tcPr>
            <w:tcW w:w="4199" w:type="dxa"/>
            <w:tcBorders>
              <w:top w:val="nil"/>
              <w:left w:val="nil"/>
              <w:bottom w:val="nil"/>
              <w:right w:val="nil"/>
            </w:tcBorders>
            <w:shd w:val="clear" w:color="auto" w:fill="auto"/>
            <w:noWrap/>
            <w:vAlign w:val="center"/>
            <w:hideMark/>
          </w:tcPr>
          <w:p w14:paraId="047AAD24" w14:textId="77777777" w:rsidR="007F08AD" w:rsidRPr="003511DE" w:rsidRDefault="007F08AD" w:rsidP="00E7206C">
            <w:pPr>
              <w:rPr>
                <w:rFonts w:ascii="TIMES ROMAN" w:hAnsi="TIMES ROMAN" w:cs="Calibri"/>
                <w:b/>
                <w:bCs/>
                <w:color w:val="000000"/>
                <w:sz w:val="20"/>
                <w:szCs w:val="20"/>
              </w:rPr>
            </w:pPr>
            <w:r w:rsidRPr="003511DE">
              <w:rPr>
                <w:rFonts w:ascii="TIMES ROMAN" w:hAnsi="TIMES ROMAN" w:cs="Calibri"/>
                <w:b/>
                <w:bCs/>
                <w:color w:val="000000"/>
                <w:sz w:val="20"/>
                <w:szCs w:val="20"/>
              </w:rPr>
              <w:t>Race (*)</w:t>
            </w:r>
          </w:p>
        </w:tc>
        <w:tc>
          <w:tcPr>
            <w:tcW w:w="872" w:type="dxa"/>
            <w:tcBorders>
              <w:top w:val="nil"/>
              <w:left w:val="nil"/>
              <w:bottom w:val="nil"/>
              <w:right w:val="nil"/>
            </w:tcBorders>
            <w:shd w:val="clear" w:color="auto" w:fill="auto"/>
            <w:noWrap/>
            <w:vAlign w:val="bottom"/>
            <w:hideMark/>
          </w:tcPr>
          <w:p w14:paraId="7150E483" w14:textId="77777777" w:rsidR="007F08AD" w:rsidRPr="003511DE" w:rsidRDefault="007F08AD" w:rsidP="00E7206C">
            <w:pPr>
              <w:rPr>
                <w:rFonts w:ascii="TIMES ROMAN" w:hAnsi="TIMES ROMAN" w:cs="Calibri"/>
                <w:b/>
                <w:bCs/>
                <w:color w:val="000000"/>
                <w:sz w:val="20"/>
                <w:szCs w:val="20"/>
              </w:rPr>
            </w:pPr>
          </w:p>
        </w:tc>
        <w:tc>
          <w:tcPr>
            <w:tcW w:w="874" w:type="dxa"/>
            <w:tcBorders>
              <w:top w:val="nil"/>
              <w:left w:val="nil"/>
              <w:bottom w:val="nil"/>
              <w:right w:val="nil"/>
            </w:tcBorders>
            <w:shd w:val="clear" w:color="auto" w:fill="auto"/>
            <w:noWrap/>
            <w:vAlign w:val="bottom"/>
            <w:hideMark/>
          </w:tcPr>
          <w:p w14:paraId="475B7CC3" w14:textId="77777777" w:rsidR="007F08AD" w:rsidRPr="003511DE" w:rsidRDefault="007F08AD" w:rsidP="00E7206C">
            <w:pPr>
              <w:jc w:val="center"/>
              <w:rPr>
                <w:sz w:val="20"/>
                <w:szCs w:val="20"/>
              </w:rPr>
            </w:pPr>
          </w:p>
        </w:tc>
        <w:tc>
          <w:tcPr>
            <w:tcW w:w="873" w:type="dxa"/>
            <w:tcBorders>
              <w:top w:val="nil"/>
              <w:left w:val="nil"/>
              <w:bottom w:val="nil"/>
              <w:right w:val="nil"/>
            </w:tcBorders>
            <w:shd w:val="clear" w:color="auto" w:fill="auto"/>
            <w:noWrap/>
            <w:vAlign w:val="bottom"/>
            <w:hideMark/>
          </w:tcPr>
          <w:p w14:paraId="1BCE1265" w14:textId="77777777" w:rsidR="007F08AD" w:rsidRPr="003511DE" w:rsidRDefault="007F08AD" w:rsidP="00E7206C">
            <w:pPr>
              <w:jc w:val="center"/>
              <w:rPr>
                <w:sz w:val="20"/>
                <w:szCs w:val="20"/>
              </w:rPr>
            </w:pPr>
          </w:p>
        </w:tc>
        <w:tc>
          <w:tcPr>
            <w:tcW w:w="874" w:type="dxa"/>
            <w:tcBorders>
              <w:top w:val="nil"/>
              <w:left w:val="nil"/>
              <w:bottom w:val="nil"/>
              <w:right w:val="nil"/>
            </w:tcBorders>
            <w:shd w:val="clear" w:color="auto" w:fill="auto"/>
            <w:noWrap/>
            <w:vAlign w:val="bottom"/>
            <w:hideMark/>
          </w:tcPr>
          <w:p w14:paraId="4BA46018" w14:textId="77777777" w:rsidR="007F08AD" w:rsidRPr="003511DE" w:rsidRDefault="007F08AD" w:rsidP="00E7206C">
            <w:pPr>
              <w:jc w:val="center"/>
              <w:rPr>
                <w:sz w:val="20"/>
                <w:szCs w:val="20"/>
              </w:rPr>
            </w:pPr>
          </w:p>
        </w:tc>
        <w:tc>
          <w:tcPr>
            <w:tcW w:w="872" w:type="dxa"/>
            <w:tcBorders>
              <w:top w:val="nil"/>
              <w:left w:val="nil"/>
              <w:bottom w:val="nil"/>
              <w:right w:val="nil"/>
            </w:tcBorders>
            <w:shd w:val="clear" w:color="auto" w:fill="auto"/>
            <w:noWrap/>
            <w:vAlign w:val="bottom"/>
            <w:hideMark/>
          </w:tcPr>
          <w:p w14:paraId="7C07436B" w14:textId="77777777" w:rsidR="007F08AD" w:rsidRPr="003511DE" w:rsidRDefault="007F08AD" w:rsidP="00E7206C">
            <w:pPr>
              <w:jc w:val="center"/>
              <w:rPr>
                <w:sz w:val="20"/>
                <w:szCs w:val="20"/>
              </w:rPr>
            </w:pPr>
          </w:p>
        </w:tc>
        <w:tc>
          <w:tcPr>
            <w:tcW w:w="875" w:type="dxa"/>
            <w:tcBorders>
              <w:top w:val="nil"/>
              <w:left w:val="nil"/>
              <w:bottom w:val="nil"/>
              <w:right w:val="nil"/>
            </w:tcBorders>
            <w:shd w:val="clear" w:color="auto" w:fill="auto"/>
            <w:noWrap/>
            <w:vAlign w:val="bottom"/>
            <w:hideMark/>
          </w:tcPr>
          <w:p w14:paraId="3DB263BF" w14:textId="77777777" w:rsidR="007F08AD" w:rsidRPr="003511DE" w:rsidRDefault="007F08AD" w:rsidP="00E7206C">
            <w:pPr>
              <w:jc w:val="center"/>
              <w:rPr>
                <w:sz w:val="20"/>
                <w:szCs w:val="20"/>
              </w:rPr>
            </w:pPr>
          </w:p>
        </w:tc>
      </w:tr>
      <w:tr w:rsidR="007F08AD" w:rsidRPr="003511DE" w14:paraId="748F29B4" w14:textId="77777777" w:rsidTr="00E7206C">
        <w:trPr>
          <w:trHeight w:val="144"/>
        </w:trPr>
        <w:tc>
          <w:tcPr>
            <w:tcW w:w="4199" w:type="dxa"/>
            <w:tcBorders>
              <w:top w:val="nil"/>
              <w:left w:val="nil"/>
              <w:bottom w:val="nil"/>
              <w:right w:val="nil"/>
            </w:tcBorders>
            <w:shd w:val="clear" w:color="auto" w:fill="auto"/>
            <w:vAlign w:val="center"/>
            <w:hideMark/>
          </w:tcPr>
          <w:p w14:paraId="20774770" w14:textId="77777777" w:rsidR="007F08AD" w:rsidRPr="003511DE" w:rsidRDefault="007F08AD" w:rsidP="00E7206C">
            <w:pPr>
              <w:ind w:firstLineChars="100" w:firstLine="200"/>
              <w:rPr>
                <w:rFonts w:ascii="TIMES ROMAN" w:hAnsi="TIMES ROMAN" w:cs="Calibri"/>
                <w:color w:val="000000"/>
                <w:sz w:val="20"/>
                <w:szCs w:val="20"/>
              </w:rPr>
            </w:pPr>
            <w:r w:rsidRPr="003511DE">
              <w:rPr>
                <w:rFonts w:ascii="TIMES ROMAN" w:hAnsi="TIMES ROMAN" w:cs="Calibri"/>
                <w:color w:val="000000"/>
                <w:sz w:val="20"/>
                <w:szCs w:val="20"/>
              </w:rPr>
              <w:t>Black</w:t>
            </w:r>
          </w:p>
        </w:tc>
        <w:tc>
          <w:tcPr>
            <w:tcW w:w="872" w:type="dxa"/>
            <w:tcBorders>
              <w:top w:val="nil"/>
              <w:left w:val="nil"/>
              <w:bottom w:val="nil"/>
              <w:right w:val="nil"/>
            </w:tcBorders>
            <w:shd w:val="clear" w:color="auto" w:fill="auto"/>
            <w:noWrap/>
            <w:vAlign w:val="bottom"/>
            <w:hideMark/>
          </w:tcPr>
          <w:p w14:paraId="1AFC4E0F"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0.83</w:t>
            </w:r>
          </w:p>
        </w:tc>
        <w:tc>
          <w:tcPr>
            <w:tcW w:w="874" w:type="dxa"/>
            <w:tcBorders>
              <w:top w:val="nil"/>
              <w:left w:val="nil"/>
              <w:bottom w:val="nil"/>
              <w:right w:val="nil"/>
            </w:tcBorders>
            <w:shd w:val="clear" w:color="auto" w:fill="auto"/>
            <w:noWrap/>
            <w:vAlign w:val="bottom"/>
            <w:hideMark/>
          </w:tcPr>
          <w:p w14:paraId="5C4B5C08"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2.99</w:t>
            </w:r>
          </w:p>
        </w:tc>
        <w:tc>
          <w:tcPr>
            <w:tcW w:w="873" w:type="dxa"/>
            <w:tcBorders>
              <w:top w:val="nil"/>
              <w:left w:val="nil"/>
              <w:bottom w:val="nil"/>
              <w:right w:val="nil"/>
            </w:tcBorders>
            <w:shd w:val="clear" w:color="auto" w:fill="auto"/>
            <w:noWrap/>
            <w:vAlign w:val="bottom"/>
            <w:hideMark/>
          </w:tcPr>
          <w:p w14:paraId="52167CCA"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1.28</w:t>
            </w:r>
          </w:p>
        </w:tc>
        <w:tc>
          <w:tcPr>
            <w:tcW w:w="874" w:type="dxa"/>
            <w:tcBorders>
              <w:top w:val="nil"/>
              <w:left w:val="nil"/>
              <w:bottom w:val="nil"/>
              <w:right w:val="nil"/>
            </w:tcBorders>
            <w:shd w:val="clear" w:color="auto" w:fill="auto"/>
            <w:noWrap/>
            <w:vAlign w:val="bottom"/>
            <w:hideMark/>
          </w:tcPr>
          <w:p w14:paraId="43BE4213"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3.69</w:t>
            </w:r>
          </w:p>
        </w:tc>
        <w:tc>
          <w:tcPr>
            <w:tcW w:w="872" w:type="dxa"/>
            <w:tcBorders>
              <w:top w:val="nil"/>
              <w:left w:val="nil"/>
              <w:bottom w:val="nil"/>
              <w:right w:val="nil"/>
            </w:tcBorders>
            <w:shd w:val="clear" w:color="auto" w:fill="auto"/>
            <w:noWrap/>
            <w:vAlign w:val="bottom"/>
            <w:hideMark/>
          </w:tcPr>
          <w:p w14:paraId="74F9B3EE"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0.58</w:t>
            </w:r>
          </w:p>
        </w:tc>
        <w:tc>
          <w:tcPr>
            <w:tcW w:w="875" w:type="dxa"/>
            <w:tcBorders>
              <w:top w:val="nil"/>
              <w:left w:val="nil"/>
              <w:bottom w:val="nil"/>
              <w:right w:val="nil"/>
            </w:tcBorders>
            <w:shd w:val="clear" w:color="auto" w:fill="auto"/>
            <w:noWrap/>
            <w:vAlign w:val="bottom"/>
            <w:hideMark/>
          </w:tcPr>
          <w:p w14:paraId="2A78BA48"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2.17</w:t>
            </w:r>
          </w:p>
        </w:tc>
      </w:tr>
      <w:tr w:rsidR="007F08AD" w:rsidRPr="003511DE" w14:paraId="12F82B43" w14:textId="77777777" w:rsidTr="00E7206C">
        <w:trPr>
          <w:trHeight w:val="144"/>
        </w:trPr>
        <w:tc>
          <w:tcPr>
            <w:tcW w:w="4199" w:type="dxa"/>
            <w:tcBorders>
              <w:top w:val="nil"/>
              <w:left w:val="nil"/>
              <w:bottom w:val="nil"/>
              <w:right w:val="nil"/>
            </w:tcBorders>
            <w:shd w:val="clear" w:color="auto" w:fill="auto"/>
            <w:vAlign w:val="center"/>
            <w:hideMark/>
          </w:tcPr>
          <w:p w14:paraId="333FDE85" w14:textId="77777777" w:rsidR="007F08AD" w:rsidRPr="003511DE" w:rsidRDefault="007F08AD" w:rsidP="00E7206C">
            <w:pPr>
              <w:ind w:firstLineChars="100" w:firstLine="200"/>
              <w:rPr>
                <w:rFonts w:ascii="TIMES ROMAN" w:hAnsi="TIMES ROMAN" w:cs="Calibri"/>
                <w:color w:val="000000"/>
                <w:sz w:val="20"/>
                <w:szCs w:val="20"/>
              </w:rPr>
            </w:pPr>
            <w:r w:rsidRPr="003511DE">
              <w:rPr>
                <w:rFonts w:ascii="TIMES ROMAN" w:hAnsi="TIMES ROMAN" w:cs="Calibri"/>
                <w:color w:val="000000"/>
                <w:sz w:val="20"/>
                <w:szCs w:val="20"/>
              </w:rPr>
              <w:t>Asian or Pacific Islander</w:t>
            </w:r>
          </w:p>
        </w:tc>
        <w:tc>
          <w:tcPr>
            <w:tcW w:w="872" w:type="dxa"/>
            <w:tcBorders>
              <w:top w:val="nil"/>
              <w:left w:val="nil"/>
              <w:bottom w:val="nil"/>
              <w:right w:val="nil"/>
            </w:tcBorders>
            <w:shd w:val="clear" w:color="auto" w:fill="auto"/>
            <w:noWrap/>
            <w:vAlign w:val="bottom"/>
            <w:hideMark/>
          </w:tcPr>
          <w:p w14:paraId="34485F2C"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-0.25</w:t>
            </w:r>
          </w:p>
        </w:tc>
        <w:tc>
          <w:tcPr>
            <w:tcW w:w="874" w:type="dxa"/>
            <w:tcBorders>
              <w:top w:val="nil"/>
              <w:left w:val="nil"/>
              <w:bottom w:val="nil"/>
              <w:right w:val="nil"/>
            </w:tcBorders>
            <w:shd w:val="clear" w:color="auto" w:fill="auto"/>
            <w:noWrap/>
            <w:vAlign w:val="bottom"/>
            <w:hideMark/>
          </w:tcPr>
          <w:p w14:paraId="5777E011"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-1.37</w:t>
            </w:r>
          </w:p>
        </w:tc>
        <w:tc>
          <w:tcPr>
            <w:tcW w:w="873" w:type="dxa"/>
            <w:tcBorders>
              <w:top w:val="nil"/>
              <w:left w:val="nil"/>
              <w:bottom w:val="nil"/>
              <w:right w:val="nil"/>
            </w:tcBorders>
            <w:shd w:val="clear" w:color="auto" w:fill="auto"/>
            <w:noWrap/>
            <w:vAlign w:val="bottom"/>
            <w:hideMark/>
          </w:tcPr>
          <w:p w14:paraId="2CDBD826"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4" w:type="dxa"/>
            <w:tcBorders>
              <w:top w:val="nil"/>
              <w:left w:val="nil"/>
              <w:bottom w:val="nil"/>
              <w:right w:val="nil"/>
            </w:tcBorders>
            <w:shd w:val="clear" w:color="auto" w:fill="auto"/>
            <w:noWrap/>
            <w:vAlign w:val="bottom"/>
            <w:hideMark/>
          </w:tcPr>
          <w:p w14:paraId="08FFF9D5"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2" w:type="dxa"/>
            <w:tcBorders>
              <w:top w:val="nil"/>
              <w:left w:val="nil"/>
              <w:bottom w:val="nil"/>
              <w:right w:val="nil"/>
            </w:tcBorders>
            <w:shd w:val="clear" w:color="auto" w:fill="auto"/>
            <w:noWrap/>
            <w:vAlign w:val="bottom"/>
            <w:hideMark/>
          </w:tcPr>
          <w:p w14:paraId="5F20138E"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-0.63</w:t>
            </w:r>
          </w:p>
        </w:tc>
        <w:tc>
          <w:tcPr>
            <w:tcW w:w="875" w:type="dxa"/>
            <w:tcBorders>
              <w:top w:val="nil"/>
              <w:left w:val="nil"/>
              <w:bottom w:val="nil"/>
              <w:right w:val="nil"/>
            </w:tcBorders>
            <w:shd w:val="clear" w:color="auto" w:fill="auto"/>
            <w:noWrap/>
            <w:vAlign w:val="bottom"/>
            <w:hideMark/>
          </w:tcPr>
          <w:p w14:paraId="6C9B0ABF"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-2.77</w:t>
            </w:r>
          </w:p>
        </w:tc>
      </w:tr>
      <w:tr w:rsidR="007F08AD" w:rsidRPr="003511DE" w14:paraId="47350373" w14:textId="77777777" w:rsidTr="00E7206C">
        <w:trPr>
          <w:trHeight w:val="144"/>
        </w:trPr>
        <w:tc>
          <w:tcPr>
            <w:tcW w:w="4199" w:type="dxa"/>
            <w:tcBorders>
              <w:top w:val="nil"/>
              <w:left w:val="nil"/>
              <w:bottom w:val="nil"/>
              <w:right w:val="nil"/>
            </w:tcBorders>
            <w:shd w:val="clear" w:color="auto" w:fill="auto"/>
            <w:vAlign w:val="center"/>
            <w:hideMark/>
          </w:tcPr>
          <w:p w14:paraId="55A07624" w14:textId="77777777" w:rsidR="007F08AD" w:rsidRPr="003511DE" w:rsidRDefault="007F08AD" w:rsidP="00E7206C">
            <w:pPr>
              <w:ind w:firstLineChars="100" w:firstLine="200"/>
              <w:rPr>
                <w:rFonts w:ascii="TIMES ROMAN" w:hAnsi="TIMES ROMAN" w:cs="Calibri"/>
                <w:color w:val="000000"/>
                <w:sz w:val="20"/>
                <w:szCs w:val="20"/>
              </w:rPr>
            </w:pPr>
            <w:r w:rsidRPr="003511DE">
              <w:rPr>
                <w:rFonts w:ascii="TIMES ROMAN" w:hAnsi="TIMES ROMAN" w:cs="Calibri"/>
                <w:color w:val="000000"/>
                <w:sz w:val="20"/>
                <w:szCs w:val="20"/>
              </w:rPr>
              <w:t>Asian or Pacific Islander: During-COVID</w:t>
            </w:r>
          </w:p>
        </w:tc>
        <w:tc>
          <w:tcPr>
            <w:tcW w:w="872" w:type="dxa"/>
            <w:tcBorders>
              <w:top w:val="nil"/>
              <w:left w:val="nil"/>
              <w:bottom w:val="nil"/>
              <w:right w:val="nil"/>
            </w:tcBorders>
            <w:shd w:val="clear" w:color="auto" w:fill="auto"/>
            <w:noWrap/>
            <w:vAlign w:val="bottom"/>
            <w:hideMark/>
          </w:tcPr>
          <w:p w14:paraId="07E123E4"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4" w:type="dxa"/>
            <w:tcBorders>
              <w:top w:val="nil"/>
              <w:left w:val="nil"/>
              <w:bottom w:val="nil"/>
              <w:right w:val="nil"/>
            </w:tcBorders>
            <w:shd w:val="clear" w:color="auto" w:fill="auto"/>
            <w:noWrap/>
            <w:vAlign w:val="bottom"/>
            <w:hideMark/>
          </w:tcPr>
          <w:p w14:paraId="632A8904"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3" w:type="dxa"/>
            <w:tcBorders>
              <w:top w:val="nil"/>
              <w:left w:val="nil"/>
              <w:bottom w:val="nil"/>
              <w:right w:val="nil"/>
            </w:tcBorders>
            <w:shd w:val="clear" w:color="auto" w:fill="auto"/>
            <w:noWrap/>
            <w:vAlign w:val="bottom"/>
            <w:hideMark/>
          </w:tcPr>
          <w:p w14:paraId="71D73837"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4" w:type="dxa"/>
            <w:tcBorders>
              <w:top w:val="nil"/>
              <w:left w:val="nil"/>
              <w:bottom w:val="nil"/>
              <w:right w:val="nil"/>
            </w:tcBorders>
            <w:shd w:val="clear" w:color="auto" w:fill="auto"/>
            <w:noWrap/>
            <w:vAlign w:val="bottom"/>
            <w:hideMark/>
          </w:tcPr>
          <w:p w14:paraId="6894870C"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2" w:type="dxa"/>
            <w:tcBorders>
              <w:top w:val="nil"/>
              <w:left w:val="nil"/>
              <w:bottom w:val="nil"/>
              <w:right w:val="nil"/>
            </w:tcBorders>
            <w:shd w:val="clear" w:color="auto" w:fill="auto"/>
            <w:noWrap/>
            <w:vAlign w:val="bottom"/>
            <w:hideMark/>
          </w:tcPr>
          <w:p w14:paraId="250DB4F2"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0.65</w:t>
            </w:r>
          </w:p>
        </w:tc>
        <w:tc>
          <w:tcPr>
            <w:tcW w:w="875" w:type="dxa"/>
            <w:tcBorders>
              <w:top w:val="nil"/>
              <w:left w:val="nil"/>
              <w:bottom w:val="nil"/>
              <w:right w:val="nil"/>
            </w:tcBorders>
            <w:shd w:val="clear" w:color="auto" w:fill="auto"/>
            <w:noWrap/>
            <w:vAlign w:val="bottom"/>
            <w:hideMark/>
          </w:tcPr>
          <w:p w14:paraId="19E37CBC"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2.68</w:t>
            </w:r>
          </w:p>
        </w:tc>
      </w:tr>
      <w:tr w:rsidR="007F08AD" w:rsidRPr="003511DE" w14:paraId="61C3C40F" w14:textId="77777777" w:rsidTr="00E7206C">
        <w:trPr>
          <w:trHeight w:val="144"/>
        </w:trPr>
        <w:tc>
          <w:tcPr>
            <w:tcW w:w="4199" w:type="dxa"/>
            <w:tcBorders>
              <w:top w:val="nil"/>
              <w:left w:val="nil"/>
              <w:bottom w:val="nil"/>
              <w:right w:val="nil"/>
            </w:tcBorders>
            <w:shd w:val="clear" w:color="auto" w:fill="auto"/>
            <w:vAlign w:val="center"/>
          </w:tcPr>
          <w:p w14:paraId="57D233BC" w14:textId="77777777" w:rsidR="007F08AD" w:rsidRPr="003511DE" w:rsidRDefault="007F08AD" w:rsidP="00E7206C">
            <w:pPr>
              <w:rPr>
                <w:rFonts w:ascii="TIMES ROMAN" w:hAnsi="TIMES ROMAN" w:cs="Calibri"/>
                <w:color w:val="000000"/>
                <w:sz w:val="20"/>
                <w:szCs w:val="20"/>
              </w:rPr>
            </w:pPr>
            <w:r>
              <w:rPr>
                <w:rFonts w:ascii="TIMES ROMAN" w:hAnsi="TIMES ROMAN" w:cs="Calibri"/>
                <w:b/>
                <w:bCs/>
                <w:color w:val="000000"/>
                <w:sz w:val="20"/>
                <w:szCs w:val="20"/>
              </w:rPr>
              <w:t>Hispanic ethnicity</w:t>
            </w:r>
            <w:r w:rsidRPr="003511DE">
              <w:rPr>
                <w:rFonts w:ascii="TIMES ROMAN" w:hAnsi="TIMES ROMAN" w:cs="Calibri"/>
                <w:b/>
                <w:bCs/>
                <w:color w:val="000000"/>
                <w:sz w:val="20"/>
                <w:szCs w:val="20"/>
              </w:rPr>
              <w:t xml:space="preserve"> (</w:t>
            </w:r>
            <w:r>
              <w:rPr>
                <w:rFonts w:ascii="TIMES ROMAN" w:hAnsi="TIMES ROMAN" w:cs="Calibri"/>
                <w:b/>
                <w:bCs/>
                <w:color w:val="000000"/>
                <w:sz w:val="20"/>
                <w:szCs w:val="20"/>
              </w:rPr>
              <w:t>not Hispanic</w:t>
            </w:r>
            <w:r w:rsidRPr="003511DE">
              <w:rPr>
                <w:rFonts w:ascii="TIMES ROMAN" w:hAnsi="TIMES ROMAN" w:cs="Calibri"/>
                <w:b/>
                <w:bCs/>
                <w:color w:val="000000"/>
                <w:sz w:val="20"/>
                <w:szCs w:val="20"/>
              </w:rPr>
              <w:t>)</w:t>
            </w:r>
          </w:p>
        </w:tc>
        <w:tc>
          <w:tcPr>
            <w:tcW w:w="872" w:type="dxa"/>
            <w:tcBorders>
              <w:top w:val="nil"/>
              <w:left w:val="nil"/>
              <w:bottom w:val="nil"/>
              <w:right w:val="nil"/>
            </w:tcBorders>
            <w:shd w:val="clear" w:color="auto" w:fill="auto"/>
            <w:noWrap/>
            <w:vAlign w:val="bottom"/>
          </w:tcPr>
          <w:p w14:paraId="36178EC9" w14:textId="77777777" w:rsidR="007F08AD" w:rsidRPr="003511DE" w:rsidRDefault="007F08AD" w:rsidP="00E7206C">
            <w:pPr>
              <w:jc w:val="center"/>
              <w:rPr>
                <w:rFonts w:ascii="TIMES ROMAN" w:hAnsi="TIMES ROMAN" w:cs="Calibri"/>
                <w:sz w:val="20"/>
                <w:szCs w:val="20"/>
              </w:rPr>
            </w:pPr>
          </w:p>
        </w:tc>
        <w:tc>
          <w:tcPr>
            <w:tcW w:w="874" w:type="dxa"/>
            <w:tcBorders>
              <w:top w:val="nil"/>
              <w:left w:val="nil"/>
              <w:bottom w:val="nil"/>
              <w:right w:val="nil"/>
            </w:tcBorders>
            <w:shd w:val="clear" w:color="auto" w:fill="auto"/>
            <w:noWrap/>
            <w:vAlign w:val="bottom"/>
          </w:tcPr>
          <w:p w14:paraId="40CD868B" w14:textId="77777777" w:rsidR="007F08AD" w:rsidRPr="003511DE" w:rsidRDefault="007F08AD" w:rsidP="00E7206C">
            <w:pPr>
              <w:jc w:val="center"/>
              <w:rPr>
                <w:rFonts w:ascii="TIMES ROMAN" w:hAnsi="TIMES ROMAN" w:cs="Calibri"/>
                <w:sz w:val="20"/>
                <w:szCs w:val="20"/>
              </w:rPr>
            </w:pPr>
          </w:p>
        </w:tc>
        <w:tc>
          <w:tcPr>
            <w:tcW w:w="873" w:type="dxa"/>
            <w:tcBorders>
              <w:top w:val="nil"/>
              <w:left w:val="nil"/>
              <w:bottom w:val="nil"/>
              <w:right w:val="nil"/>
            </w:tcBorders>
            <w:shd w:val="clear" w:color="auto" w:fill="auto"/>
            <w:noWrap/>
            <w:vAlign w:val="bottom"/>
          </w:tcPr>
          <w:p w14:paraId="27AF4DF3" w14:textId="77777777" w:rsidR="007F08AD" w:rsidRPr="003511DE" w:rsidRDefault="007F08AD" w:rsidP="00E7206C">
            <w:pPr>
              <w:jc w:val="center"/>
              <w:rPr>
                <w:rFonts w:ascii="TIMES ROMAN" w:hAnsi="TIMES ROMAN" w:cs="Calibri"/>
                <w:sz w:val="20"/>
                <w:szCs w:val="20"/>
              </w:rPr>
            </w:pPr>
          </w:p>
        </w:tc>
        <w:tc>
          <w:tcPr>
            <w:tcW w:w="874" w:type="dxa"/>
            <w:tcBorders>
              <w:top w:val="nil"/>
              <w:left w:val="nil"/>
              <w:bottom w:val="nil"/>
              <w:right w:val="nil"/>
            </w:tcBorders>
            <w:shd w:val="clear" w:color="auto" w:fill="auto"/>
            <w:noWrap/>
            <w:vAlign w:val="bottom"/>
          </w:tcPr>
          <w:p w14:paraId="0B4E39C0" w14:textId="77777777" w:rsidR="007F08AD" w:rsidRPr="003511DE" w:rsidRDefault="007F08AD" w:rsidP="00E7206C">
            <w:pPr>
              <w:jc w:val="center"/>
              <w:rPr>
                <w:rFonts w:ascii="TIMES ROMAN" w:hAnsi="TIMES ROMAN" w:cs="Calibri"/>
                <w:sz w:val="20"/>
                <w:szCs w:val="20"/>
              </w:rPr>
            </w:pPr>
          </w:p>
        </w:tc>
        <w:tc>
          <w:tcPr>
            <w:tcW w:w="872" w:type="dxa"/>
            <w:tcBorders>
              <w:top w:val="nil"/>
              <w:left w:val="nil"/>
              <w:bottom w:val="nil"/>
              <w:right w:val="nil"/>
            </w:tcBorders>
            <w:shd w:val="clear" w:color="auto" w:fill="auto"/>
            <w:noWrap/>
            <w:vAlign w:val="bottom"/>
          </w:tcPr>
          <w:p w14:paraId="530A1F64" w14:textId="77777777" w:rsidR="007F08AD" w:rsidRPr="003511DE" w:rsidRDefault="007F08AD" w:rsidP="00E7206C">
            <w:pPr>
              <w:jc w:val="center"/>
              <w:rPr>
                <w:rFonts w:ascii="TIMES ROMAN" w:hAnsi="TIMES ROMAN" w:cs="Calibri"/>
                <w:sz w:val="20"/>
                <w:szCs w:val="20"/>
              </w:rPr>
            </w:pPr>
          </w:p>
        </w:tc>
        <w:tc>
          <w:tcPr>
            <w:tcW w:w="875" w:type="dxa"/>
            <w:tcBorders>
              <w:top w:val="nil"/>
              <w:left w:val="nil"/>
              <w:bottom w:val="nil"/>
              <w:right w:val="nil"/>
            </w:tcBorders>
            <w:shd w:val="clear" w:color="auto" w:fill="auto"/>
            <w:noWrap/>
            <w:vAlign w:val="bottom"/>
          </w:tcPr>
          <w:p w14:paraId="46631259" w14:textId="77777777" w:rsidR="007F08AD" w:rsidRPr="003511DE" w:rsidRDefault="007F08AD" w:rsidP="00E7206C">
            <w:pPr>
              <w:jc w:val="center"/>
              <w:rPr>
                <w:rFonts w:ascii="TIMES ROMAN" w:hAnsi="TIMES ROMAN" w:cs="Calibri"/>
                <w:sz w:val="20"/>
                <w:szCs w:val="20"/>
              </w:rPr>
            </w:pPr>
          </w:p>
        </w:tc>
      </w:tr>
      <w:tr w:rsidR="007F08AD" w:rsidRPr="003511DE" w14:paraId="2C6A7769" w14:textId="77777777" w:rsidTr="00E7206C">
        <w:trPr>
          <w:trHeight w:val="144"/>
        </w:trPr>
        <w:tc>
          <w:tcPr>
            <w:tcW w:w="4199" w:type="dxa"/>
            <w:tcBorders>
              <w:top w:val="nil"/>
              <w:left w:val="nil"/>
              <w:bottom w:val="nil"/>
              <w:right w:val="nil"/>
            </w:tcBorders>
            <w:shd w:val="clear" w:color="auto" w:fill="auto"/>
            <w:vAlign w:val="center"/>
            <w:hideMark/>
          </w:tcPr>
          <w:p w14:paraId="2E456A96" w14:textId="77777777" w:rsidR="007F08AD" w:rsidRPr="003511DE" w:rsidRDefault="007F08AD" w:rsidP="00E7206C">
            <w:pPr>
              <w:ind w:firstLineChars="100" w:firstLine="200"/>
              <w:rPr>
                <w:rFonts w:ascii="TIMES ROMAN" w:hAnsi="TIMES ROMAN" w:cs="Calibri"/>
                <w:color w:val="000000"/>
                <w:sz w:val="20"/>
                <w:szCs w:val="20"/>
              </w:rPr>
            </w:pPr>
            <w:r w:rsidRPr="003511DE">
              <w:rPr>
                <w:rFonts w:ascii="TIMES ROMAN" w:hAnsi="TIMES ROMAN" w:cs="Calibri"/>
                <w:color w:val="000000"/>
                <w:sz w:val="20"/>
                <w:szCs w:val="20"/>
              </w:rPr>
              <w:t>Hispanic</w:t>
            </w:r>
          </w:p>
        </w:tc>
        <w:tc>
          <w:tcPr>
            <w:tcW w:w="872" w:type="dxa"/>
            <w:tcBorders>
              <w:top w:val="nil"/>
              <w:left w:val="nil"/>
              <w:bottom w:val="nil"/>
              <w:right w:val="nil"/>
            </w:tcBorders>
            <w:shd w:val="clear" w:color="auto" w:fill="auto"/>
            <w:noWrap/>
            <w:vAlign w:val="bottom"/>
            <w:hideMark/>
          </w:tcPr>
          <w:p w14:paraId="3816CEFD"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0.37</w:t>
            </w:r>
          </w:p>
        </w:tc>
        <w:tc>
          <w:tcPr>
            <w:tcW w:w="874" w:type="dxa"/>
            <w:tcBorders>
              <w:top w:val="nil"/>
              <w:left w:val="nil"/>
              <w:bottom w:val="nil"/>
              <w:right w:val="nil"/>
            </w:tcBorders>
            <w:shd w:val="clear" w:color="auto" w:fill="auto"/>
            <w:noWrap/>
            <w:vAlign w:val="bottom"/>
            <w:hideMark/>
          </w:tcPr>
          <w:p w14:paraId="5E0F9939"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2.34</w:t>
            </w:r>
          </w:p>
        </w:tc>
        <w:tc>
          <w:tcPr>
            <w:tcW w:w="873" w:type="dxa"/>
            <w:tcBorders>
              <w:top w:val="nil"/>
              <w:left w:val="nil"/>
              <w:bottom w:val="nil"/>
              <w:right w:val="nil"/>
            </w:tcBorders>
            <w:shd w:val="clear" w:color="auto" w:fill="auto"/>
            <w:noWrap/>
            <w:vAlign w:val="bottom"/>
            <w:hideMark/>
          </w:tcPr>
          <w:p w14:paraId="17760D54"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0.61</w:t>
            </w:r>
          </w:p>
        </w:tc>
        <w:tc>
          <w:tcPr>
            <w:tcW w:w="874" w:type="dxa"/>
            <w:tcBorders>
              <w:top w:val="nil"/>
              <w:left w:val="nil"/>
              <w:bottom w:val="nil"/>
              <w:right w:val="nil"/>
            </w:tcBorders>
            <w:shd w:val="clear" w:color="auto" w:fill="auto"/>
            <w:noWrap/>
            <w:vAlign w:val="bottom"/>
            <w:hideMark/>
          </w:tcPr>
          <w:p w14:paraId="26EA1F64"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2.89</w:t>
            </w:r>
          </w:p>
        </w:tc>
        <w:tc>
          <w:tcPr>
            <w:tcW w:w="872" w:type="dxa"/>
            <w:tcBorders>
              <w:top w:val="nil"/>
              <w:left w:val="nil"/>
              <w:bottom w:val="nil"/>
              <w:right w:val="nil"/>
            </w:tcBorders>
            <w:shd w:val="clear" w:color="auto" w:fill="auto"/>
            <w:noWrap/>
            <w:vAlign w:val="bottom"/>
            <w:hideMark/>
          </w:tcPr>
          <w:p w14:paraId="7EC30AED"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5" w:type="dxa"/>
            <w:tcBorders>
              <w:top w:val="nil"/>
              <w:left w:val="nil"/>
              <w:bottom w:val="nil"/>
              <w:right w:val="nil"/>
            </w:tcBorders>
            <w:shd w:val="clear" w:color="auto" w:fill="auto"/>
            <w:noWrap/>
            <w:vAlign w:val="bottom"/>
            <w:hideMark/>
          </w:tcPr>
          <w:p w14:paraId="1B8730DE"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r>
      <w:tr w:rsidR="007F08AD" w:rsidRPr="003511DE" w14:paraId="21F85F4F" w14:textId="77777777" w:rsidTr="00E7206C">
        <w:trPr>
          <w:trHeight w:val="144"/>
        </w:trPr>
        <w:tc>
          <w:tcPr>
            <w:tcW w:w="4199" w:type="dxa"/>
            <w:tcBorders>
              <w:top w:val="nil"/>
              <w:left w:val="nil"/>
              <w:bottom w:val="nil"/>
              <w:right w:val="nil"/>
            </w:tcBorders>
            <w:shd w:val="clear" w:color="auto" w:fill="auto"/>
            <w:noWrap/>
            <w:vAlign w:val="center"/>
            <w:hideMark/>
          </w:tcPr>
          <w:p w14:paraId="0B73CAEB" w14:textId="77777777" w:rsidR="007F08AD" w:rsidRPr="003511DE" w:rsidRDefault="007F08AD" w:rsidP="00E7206C">
            <w:pPr>
              <w:rPr>
                <w:rFonts w:ascii="TIMES ROMAN" w:hAnsi="TIMES ROMAN" w:cs="Calibri"/>
                <w:b/>
                <w:bCs/>
                <w:color w:val="000000"/>
                <w:sz w:val="20"/>
                <w:szCs w:val="20"/>
              </w:rPr>
            </w:pPr>
            <w:r w:rsidRPr="003511DE">
              <w:rPr>
                <w:rFonts w:ascii="TIMES ROMAN" w:hAnsi="TIMES ROMAN" w:cs="Calibri"/>
                <w:b/>
                <w:bCs/>
                <w:color w:val="000000"/>
                <w:sz w:val="20"/>
                <w:szCs w:val="20"/>
              </w:rPr>
              <w:t>Education (less than Bachelor's degree)</w:t>
            </w:r>
          </w:p>
        </w:tc>
        <w:tc>
          <w:tcPr>
            <w:tcW w:w="872" w:type="dxa"/>
            <w:tcBorders>
              <w:top w:val="nil"/>
              <w:left w:val="nil"/>
              <w:bottom w:val="nil"/>
              <w:right w:val="nil"/>
            </w:tcBorders>
            <w:shd w:val="clear" w:color="auto" w:fill="auto"/>
            <w:noWrap/>
            <w:vAlign w:val="bottom"/>
            <w:hideMark/>
          </w:tcPr>
          <w:p w14:paraId="743C4FB1" w14:textId="77777777" w:rsidR="007F08AD" w:rsidRPr="003511DE" w:rsidRDefault="007F08AD" w:rsidP="00E7206C">
            <w:pPr>
              <w:rPr>
                <w:rFonts w:ascii="TIMES ROMAN" w:hAnsi="TIMES ROMAN" w:cs="Calibri"/>
                <w:b/>
                <w:bCs/>
                <w:color w:val="000000"/>
                <w:sz w:val="20"/>
                <w:szCs w:val="20"/>
              </w:rPr>
            </w:pPr>
          </w:p>
        </w:tc>
        <w:tc>
          <w:tcPr>
            <w:tcW w:w="874" w:type="dxa"/>
            <w:tcBorders>
              <w:top w:val="nil"/>
              <w:left w:val="nil"/>
              <w:bottom w:val="nil"/>
              <w:right w:val="nil"/>
            </w:tcBorders>
            <w:shd w:val="clear" w:color="auto" w:fill="auto"/>
            <w:noWrap/>
            <w:vAlign w:val="bottom"/>
            <w:hideMark/>
          </w:tcPr>
          <w:p w14:paraId="48CA2D97" w14:textId="77777777" w:rsidR="007F08AD" w:rsidRPr="003511DE" w:rsidRDefault="007F08AD" w:rsidP="00E7206C">
            <w:pPr>
              <w:jc w:val="center"/>
              <w:rPr>
                <w:sz w:val="20"/>
                <w:szCs w:val="20"/>
              </w:rPr>
            </w:pPr>
          </w:p>
        </w:tc>
        <w:tc>
          <w:tcPr>
            <w:tcW w:w="873" w:type="dxa"/>
            <w:tcBorders>
              <w:top w:val="nil"/>
              <w:left w:val="nil"/>
              <w:bottom w:val="nil"/>
              <w:right w:val="nil"/>
            </w:tcBorders>
            <w:shd w:val="clear" w:color="auto" w:fill="auto"/>
            <w:noWrap/>
            <w:vAlign w:val="bottom"/>
            <w:hideMark/>
          </w:tcPr>
          <w:p w14:paraId="0F43D01A" w14:textId="77777777" w:rsidR="007F08AD" w:rsidRPr="003511DE" w:rsidRDefault="007F08AD" w:rsidP="00E7206C">
            <w:pPr>
              <w:jc w:val="center"/>
              <w:rPr>
                <w:sz w:val="20"/>
                <w:szCs w:val="20"/>
              </w:rPr>
            </w:pPr>
          </w:p>
        </w:tc>
        <w:tc>
          <w:tcPr>
            <w:tcW w:w="874" w:type="dxa"/>
            <w:tcBorders>
              <w:top w:val="nil"/>
              <w:left w:val="nil"/>
              <w:bottom w:val="nil"/>
              <w:right w:val="nil"/>
            </w:tcBorders>
            <w:shd w:val="clear" w:color="auto" w:fill="auto"/>
            <w:noWrap/>
            <w:vAlign w:val="bottom"/>
            <w:hideMark/>
          </w:tcPr>
          <w:p w14:paraId="37932B8B" w14:textId="77777777" w:rsidR="007F08AD" w:rsidRPr="003511DE" w:rsidRDefault="007F08AD" w:rsidP="00E7206C">
            <w:pPr>
              <w:jc w:val="center"/>
              <w:rPr>
                <w:sz w:val="20"/>
                <w:szCs w:val="20"/>
              </w:rPr>
            </w:pPr>
          </w:p>
        </w:tc>
        <w:tc>
          <w:tcPr>
            <w:tcW w:w="872" w:type="dxa"/>
            <w:tcBorders>
              <w:top w:val="nil"/>
              <w:left w:val="nil"/>
              <w:bottom w:val="nil"/>
              <w:right w:val="nil"/>
            </w:tcBorders>
            <w:shd w:val="clear" w:color="auto" w:fill="auto"/>
            <w:noWrap/>
            <w:vAlign w:val="bottom"/>
            <w:hideMark/>
          </w:tcPr>
          <w:p w14:paraId="23FA52E2" w14:textId="77777777" w:rsidR="007F08AD" w:rsidRPr="003511DE" w:rsidRDefault="007F08AD" w:rsidP="00E7206C">
            <w:pPr>
              <w:jc w:val="center"/>
              <w:rPr>
                <w:sz w:val="20"/>
                <w:szCs w:val="20"/>
              </w:rPr>
            </w:pPr>
          </w:p>
        </w:tc>
        <w:tc>
          <w:tcPr>
            <w:tcW w:w="875" w:type="dxa"/>
            <w:tcBorders>
              <w:top w:val="nil"/>
              <w:left w:val="nil"/>
              <w:bottom w:val="nil"/>
              <w:right w:val="nil"/>
            </w:tcBorders>
            <w:shd w:val="clear" w:color="auto" w:fill="auto"/>
            <w:noWrap/>
            <w:vAlign w:val="bottom"/>
            <w:hideMark/>
          </w:tcPr>
          <w:p w14:paraId="554A6458" w14:textId="77777777" w:rsidR="007F08AD" w:rsidRPr="003511DE" w:rsidRDefault="007F08AD" w:rsidP="00E7206C">
            <w:pPr>
              <w:jc w:val="center"/>
              <w:rPr>
                <w:sz w:val="20"/>
                <w:szCs w:val="20"/>
              </w:rPr>
            </w:pPr>
          </w:p>
        </w:tc>
      </w:tr>
      <w:tr w:rsidR="007F08AD" w:rsidRPr="003511DE" w14:paraId="6F9D5F90" w14:textId="77777777" w:rsidTr="00E7206C">
        <w:trPr>
          <w:trHeight w:val="144"/>
        </w:trPr>
        <w:tc>
          <w:tcPr>
            <w:tcW w:w="4199" w:type="dxa"/>
            <w:tcBorders>
              <w:top w:val="nil"/>
              <w:left w:val="nil"/>
              <w:bottom w:val="nil"/>
              <w:right w:val="nil"/>
            </w:tcBorders>
            <w:shd w:val="clear" w:color="auto" w:fill="auto"/>
            <w:vAlign w:val="center"/>
            <w:hideMark/>
          </w:tcPr>
          <w:p w14:paraId="506D1D49" w14:textId="77777777" w:rsidR="007F08AD" w:rsidRPr="003511DE" w:rsidRDefault="007F08AD" w:rsidP="00E7206C">
            <w:pPr>
              <w:ind w:firstLineChars="100" w:firstLine="200"/>
              <w:rPr>
                <w:rFonts w:ascii="TIMES ROMAN" w:hAnsi="TIMES ROMAN" w:cs="Calibri"/>
                <w:color w:val="000000"/>
                <w:sz w:val="20"/>
                <w:szCs w:val="20"/>
              </w:rPr>
            </w:pPr>
            <w:r w:rsidRPr="003511DE">
              <w:rPr>
                <w:rFonts w:ascii="TIMES ROMAN" w:hAnsi="TIMES ROMAN" w:cs="Calibri"/>
                <w:color w:val="000000"/>
                <w:sz w:val="20"/>
                <w:szCs w:val="20"/>
              </w:rPr>
              <w:t>Bachelor's or graduate degree</w:t>
            </w:r>
          </w:p>
        </w:tc>
        <w:tc>
          <w:tcPr>
            <w:tcW w:w="872" w:type="dxa"/>
            <w:tcBorders>
              <w:top w:val="nil"/>
              <w:left w:val="nil"/>
              <w:bottom w:val="nil"/>
              <w:right w:val="nil"/>
            </w:tcBorders>
            <w:shd w:val="clear" w:color="auto" w:fill="auto"/>
            <w:noWrap/>
            <w:vAlign w:val="bottom"/>
            <w:hideMark/>
          </w:tcPr>
          <w:p w14:paraId="05094D38"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4" w:type="dxa"/>
            <w:tcBorders>
              <w:top w:val="nil"/>
              <w:left w:val="nil"/>
              <w:bottom w:val="nil"/>
              <w:right w:val="nil"/>
            </w:tcBorders>
            <w:shd w:val="clear" w:color="auto" w:fill="auto"/>
            <w:noWrap/>
            <w:vAlign w:val="bottom"/>
            <w:hideMark/>
          </w:tcPr>
          <w:p w14:paraId="50E40CB3"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3" w:type="dxa"/>
            <w:tcBorders>
              <w:top w:val="nil"/>
              <w:left w:val="nil"/>
              <w:bottom w:val="nil"/>
              <w:right w:val="nil"/>
            </w:tcBorders>
            <w:shd w:val="clear" w:color="auto" w:fill="auto"/>
            <w:noWrap/>
            <w:vAlign w:val="bottom"/>
            <w:hideMark/>
          </w:tcPr>
          <w:p w14:paraId="57C80113"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0.43</w:t>
            </w:r>
          </w:p>
        </w:tc>
        <w:tc>
          <w:tcPr>
            <w:tcW w:w="874" w:type="dxa"/>
            <w:tcBorders>
              <w:top w:val="nil"/>
              <w:left w:val="nil"/>
              <w:bottom w:val="nil"/>
              <w:right w:val="nil"/>
            </w:tcBorders>
            <w:shd w:val="clear" w:color="auto" w:fill="auto"/>
            <w:noWrap/>
            <w:vAlign w:val="bottom"/>
            <w:hideMark/>
          </w:tcPr>
          <w:p w14:paraId="2EDE0BC6"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2.06</w:t>
            </w:r>
          </w:p>
        </w:tc>
        <w:tc>
          <w:tcPr>
            <w:tcW w:w="872" w:type="dxa"/>
            <w:tcBorders>
              <w:top w:val="nil"/>
              <w:left w:val="nil"/>
              <w:bottom w:val="nil"/>
              <w:right w:val="nil"/>
            </w:tcBorders>
            <w:shd w:val="clear" w:color="auto" w:fill="auto"/>
            <w:noWrap/>
            <w:vAlign w:val="bottom"/>
            <w:hideMark/>
          </w:tcPr>
          <w:p w14:paraId="1776648D"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5" w:type="dxa"/>
            <w:tcBorders>
              <w:top w:val="nil"/>
              <w:left w:val="nil"/>
              <w:bottom w:val="nil"/>
              <w:right w:val="nil"/>
            </w:tcBorders>
            <w:shd w:val="clear" w:color="auto" w:fill="auto"/>
            <w:noWrap/>
            <w:vAlign w:val="bottom"/>
            <w:hideMark/>
          </w:tcPr>
          <w:p w14:paraId="33FC42D9"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r>
      <w:tr w:rsidR="007F08AD" w:rsidRPr="003511DE" w14:paraId="4228BE4E" w14:textId="77777777" w:rsidTr="00E7206C">
        <w:trPr>
          <w:trHeight w:val="144"/>
        </w:trPr>
        <w:tc>
          <w:tcPr>
            <w:tcW w:w="4199" w:type="dxa"/>
            <w:tcBorders>
              <w:top w:val="nil"/>
              <w:left w:val="nil"/>
              <w:bottom w:val="nil"/>
              <w:right w:val="nil"/>
            </w:tcBorders>
            <w:shd w:val="clear" w:color="auto" w:fill="auto"/>
            <w:noWrap/>
            <w:vAlign w:val="center"/>
            <w:hideMark/>
          </w:tcPr>
          <w:p w14:paraId="03680443" w14:textId="77777777" w:rsidR="007F08AD" w:rsidRPr="003511DE" w:rsidRDefault="007F08AD" w:rsidP="00E7206C">
            <w:pPr>
              <w:rPr>
                <w:rFonts w:ascii="TIMES ROMAN" w:hAnsi="TIMES ROMAN" w:cs="Calibri"/>
                <w:b/>
                <w:bCs/>
                <w:color w:val="000000"/>
                <w:sz w:val="20"/>
                <w:szCs w:val="20"/>
              </w:rPr>
            </w:pPr>
            <w:r w:rsidRPr="003511DE">
              <w:rPr>
                <w:rFonts w:ascii="TIMES ROMAN" w:hAnsi="TIMES ROMAN" w:cs="Calibri"/>
                <w:b/>
                <w:bCs/>
                <w:color w:val="000000"/>
                <w:sz w:val="20"/>
                <w:szCs w:val="20"/>
              </w:rPr>
              <w:t>Health Status (not immunocompromised)</w:t>
            </w:r>
          </w:p>
        </w:tc>
        <w:tc>
          <w:tcPr>
            <w:tcW w:w="872" w:type="dxa"/>
            <w:tcBorders>
              <w:top w:val="nil"/>
              <w:left w:val="nil"/>
              <w:bottom w:val="nil"/>
              <w:right w:val="nil"/>
            </w:tcBorders>
            <w:shd w:val="clear" w:color="auto" w:fill="auto"/>
            <w:noWrap/>
            <w:vAlign w:val="bottom"/>
            <w:hideMark/>
          </w:tcPr>
          <w:p w14:paraId="48783603" w14:textId="77777777" w:rsidR="007F08AD" w:rsidRPr="003511DE" w:rsidRDefault="007F08AD" w:rsidP="00E7206C">
            <w:pPr>
              <w:rPr>
                <w:rFonts w:ascii="TIMES ROMAN" w:hAnsi="TIMES ROMAN" w:cs="Calibri"/>
                <w:b/>
                <w:bCs/>
                <w:color w:val="000000"/>
                <w:sz w:val="20"/>
                <w:szCs w:val="20"/>
              </w:rPr>
            </w:pPr>
          </w:p>
        </w:tc>
        <w:tc>
          <w:tcPr>
            <w:tcW w:w="874" w:type="dxa"/>
            <w:tcBorders>
              <w:top w:val="nil"/>
              <w:left w:val="nil"/>
              <w:bottom w:val="nil"/>
              <w:right w:val="nil"/>
            </w:tcBorders>
            <w:shd w:val="clear" w:color="auto" w:fill="auto"/>
            <w:noWrap/>
            <w:vAlign w:val="bottom"/>
            <w:hideMark/>
          </w:tcPr>
          <w:p w14:paraId="46BCE95B" w14:textId="77777777" w:rsidR="007F08AD" w:rsidRPr="003511DE" w:rsidRDefault="007F08AD" w:rsidP="00E7206C">
            <w:pPr>
              <w:jc w:val="center"/>
              <w:rPr>
                <w:sz w:val="20"/>
                <w:szCs w:val="20"/>
              </w:rPr>
            </w:pPr>
          </w:p>
        </w:tc>
        <w:tc>
          <w:tcPr>
            <w:tcW w:w="873" w:type="dxa"/>
            <w:tcBorders>
              <w:top w:val="nil"/>
              <w:left w:val="nil"/>
              <w:bottom w:val="nil"/>
              <w:right w:val="nil"/>
            </w:tcBorders>
            <w:shd w:val="clear" w:color="auto" w:fill="auto"/>
            <w:noWrap/>
            <w:vAlign w:val="bottom"/>
            <w:hideMark/>
          </w:tcPr>
          <w:p w14:paraId="585120D9" w14:textId="77777777" w:rsidR="007F08AD" w:rsidRPr="003511DE" w:rsidRDefault="007F08AD" w:rsidP="00E7206C">
            <w:pPr>
              <w:jc w:val="center"/>
              <w:rPr>
                <w:sz w:val="20"/>
                <w:szCs w:val="20"/>
              </w:rPr>
            </w:pPr>
          </w:p>
        </w:tc>
        <w:tc>
          <w:tcPr>
            <w:tcW w:w="874" w:type="dxa"/>
            <w:tcBorders>
              <w:top w:val="nil"/>
              <w:left w:val="nil"/>
              <w:bottom w:val="nil"/>
              <w:right w:val="nil"/>
            </w:tcBorders>
            <w:shd w:val="clear" w:color="auto" w:fill="auto"/>
            <w:noWrap/>
            <w:vAlign w:val="bottom"/>
            <w:hideMark/>
          </w:tcPr>
          <w:p w14:paraId="3B66080A" w14:textId="77777777" w:rsidR="007F08AD" w:rsidRPr="003511DE" w:rsidRDefault="007F08AD" w:rsidP="00E7206C">
            <w:pPr>
              <w:jc w:val="center"/>
              <w:rPr>
                <w:sz w:val="20"/>
                <w:szCs w:val="20"/>
              </w:rPr>
            </w:pPr>
          </w:p>
        </w:tc>
        <w:tc>
          <w:tcPr>
            <w:tcW w:w="872" w:type="dxa"/>
            <w:tcBorders>
              <w:top w:val="nil"/>
              <w:left w:val="nil"/>
              <w:bottom w:val="nil"/>
              <w:right w:val="nil"/>
            </w:tcBorders>
            <w:shd w:val="clear" w:color="auto" w:fill="auto"/>
            <w:noWrap/>
            <w:vAlign w:val="bottom"/>
            <w:hideMark/>
          </w:tcPr>
          <w:p w14:paraId="544F2DFD" w14:textId="77777777" w:rsidR="007F08AD" w:rsidRPr="003511DE" w:rsidRDefault="007F08AD" w:rsidP="00E7206C">
            <w:pPr>
              <w:jc w:val="center"/>
              <w:rPr>
                <w:sz w:val="20"/>
                <w:szCs w:val="20"/>
              </w:rPr>
            </w:pPr>
          </w:p>
        </w:tc>
        <w:tc>
          <w:tcPr>
            <w:tcW w:w="875" w:type="dxa"/>
            <w:tcBorders>
              <w:top w:val="nil"/>
              <w:left w:val="nil"/>
              <w:bottom w:val="nil"/>
              <w:right w:val="nil"/>
            </w:tcBorders>
            <w:shd w:val="clear" w:color="auto" w:fill="auto"/>
            <w:noWrap/>
            <w:vAlign w:val="bottom"/>
            <w:hideMark/>
          </w:tcPr>
          <w:p w14:paraId="7CA43240" w14:textId="77777777" w:rsidR="007F08AD" w:rsidRPr="003511DE" w:rsidRDefault="007F08AD" w:rsidP="00E7206C">
            <w:pPr>
              <w:jc w:val="center"/>
              <w:rPr>
                <w:sz w:val="20"/>
                <w:szCs w:val="20"/>
              </w:rPr>
            </w:pPr>
          </w:p>
        </w:tc>
      </w:tr>
      <w:tr w:rsidR="007F08AD" w:rsidRPr="003511DE" w14:paraId="060C47CC" w14:textId="77777777" w:rsidTr="00E7206C">
        <w:trPr>
          <w:trHeight w:val="144"/>
        </w:trPr>
        <w:tc>
          <w:tcPr>
            <w:tcW w:w="4199" w:type="dxa"/>
            <w:tcBorders>
              <w:top w:val="nil"/>
              <w:left w:val="nil"/>
              <w:bottom w:val="nil"/>
              <w:right w:val="nil"/>
            </w:tcBorders>
            <w:shd w:val="clear" w:color="auto" w:fill="auto"/>
            <w:vAlign w:val="center"/>
            <w:hideMark/>
          </w:tcPr>
          <w:p w14:paraId="30199652" w14:textId="77777777" w:rsidR="007F08AD" w:rsidRPr="003511DE" w:rsidRDefault="007F08AD" w:rsidP="00E7206C">
            <w:pPr>
              <w:ind w:firstLineChars="100" w:firstLine="200"/>
              <w:rPr>
                <w:rFonts w:ascii="TIMES ROMAN" w:hAnsi="TIMES ROMAN" w:cs="Calibri"/>
                <w:color w:val="000000"/>
                <w:sz w:val="20"/>
                <w:szCs w:val="20"/>
              </w:rPr>
            </w:pPr>
            <w:r w:rsidRPr="003511DE">
              <w:rPr>
                <w:rFonts w:ascii="TIMES ROMAN" w:hAnsi="TIMES ROMAN" w:cs="Calibri"/>
                <w:color w:val="000000"/>
                <w:sz w:val="20"/>
                <w:szCs w:val="20"/>
              </w:rPr>
              <w:t>Immunocompromised: During-COVID</w:t>
            </w:r>
          </w:p>
        </w:tc>
        <w:tc>
          <w:tcPr>
            <w:tcW w:w="872" w:type="dxa"/>
            <w:tcBorders>
              <w:top w:val="nil"/>
              <w:left w:val="nil"/>
              <w:bottom w:val="nil"/>
              <w:right w:val="nil"/>
            </w:tcBorders>
            <w:shd w:val="clear" w:color="auto" w:fill="auto"/>
            <w:noWrap/>
            <w:vAlign w:val="bottom"/>
            <w:hideMark/>
          </w:tcPr>
          <w:p w14:paraId="60A8956A"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4" w:type="dxa"/>
            <w:tcBorders>
              <w:top w:val="nil"/>
              <w:left w:val="nil"/>
              <w:bottom w:val="nil"/>
              <w:right w:val="nil"/>
            </w:tcBorders>
            <w:shd w:val="clear" w:color="auto" w:fill="auto"/>
            <w:noWrap/>
            <w:vAlign w:val="bottom"/>
            <w:hideMark/>
          </w:tcPr>
          <w:p w14:paraId="3E78E43E"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3" w:type="dxa"/>
            <w:tcBorders>
              <w:top w:val="nil"/>
              <w:left w:val="nil"/>
              <w:bottom w:val="nil"/>
              <w:right w:val="nil"/>
            </w:tcBorders>
            <w:shd w:val="clear" w:color="auto" w:fill="auto"/>
            <w:noWrap/>
            <w:vAlign w:val="bottom"/>
            <w:hideMark/>
          </w:tcPr>
          <w:p w14:paraId="3ED8E51B"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-0.10</w:t>
            </w:r>
          </w:p>
        </w:tc>
        <w:tc>
          <w:tcPr>
            <w:tcW w:w="874" w:type="dxa"/>
            <w:tcBorders>
              <w:top w:val="nil"/>
              <w:left w:val="nil"/>
              <w:bottom w:val="nil"/>
              <w:right w:val="nil"/>
            </w:tcBorders>
            <w:shd w:val="clear" w:color="auto" w:fill="auto"/>
            <w:noWrap/>
            <w:vAlign w:val="bottom"/>
            <w:hideMark/>
          </w:tcPr>
          <w:p w14:paraId="21DA1AB2"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-1.13</w:t>
            </w:r>
          </w:p>
        </w:tc>
        <w:tc>
          <w:tcPr>
            <w:tcW w:w="872" w:type="dxa"/>
            <w:tcBorders>
              <w:top w:val="nil"/>
              <w:left w:val="nil"/>
              <w:bottom w:val="nil"/>
              <w:right w:val="nil"/>
            </w:tcBorders>
            <w:shd w:val="clear" w:color="auto" w:fill="auto"/>
            <w:noWrap/>
            <w:vAlign w:val="bottom"/>
            <w:hideMark/>
          </w:tcPr>
          <w:p w14:paraId="473EE8FE"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5" w:type="dxa"/>
            <w:tcBorders>
              <w:top w:val="nil"/>
              <w:left w:val="nil"/>
              <w:bottom w:val="nil"/>
              <w:right w:val="nil"/>
            </w:tcBorders>
            <w:shd w:val="clear" w:color="auto" w:fill="auto"/>
            <w:noWrap/>
            <w:vAlign w:val="bottom"/>
            <w:hideMark/>
          </w:tcPr>
          <w:p w14:paraId="537D394E"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r>
      <w:tr w:rsidR="007F08AD" w:rsidRPr="003511DE" w14:paraId="6C6CB279" w14:textId="77777777" w:rsidTr="00E7206C">
        <w:trPr>
          <w:trHeight w:val="144"/>
        </w:trPr>
        <w:tc>
          <w:tcPr>
            <w:tcW w:w="4199" w:type="dxa"/>
            <w:tcBorders>
              <w:top w:val="nil"/>
              <w:left w:val="nil"/>
              <w:bottom w:val="nil"/>
              <w:right w:val="nil"/>
            </w:tcBorders>
            <w:shd w:val="clear" w:color="auto" w:fill="auto"/>
            <w:noWrap/>
            <w:vAlign w:val="center"/>
            <w:hideMark/>
          </w:tcPr>
          <w:p w14:paraId="202B0426" w14:textId="77777777" w:rsidR="007F08AD" w:rsidRPr="003511DE" w:rsidRDefault="007F08AD" w:rsidP="00E7206C">
            <w:pPr>
              <w:rPr>
                <w:rFonts w:ascii="TIMES ROMAN" w:hAnsi="TIMES ROMAN" w:cs="Calibri"/>
                <w:b/>
                <w:bCs/>
                <w:color w:val="000000"/>
                <w:sz w:val="20"/>
                <w:szCs w:val="20"/>
              </w:rPr>
            </w:pPr>
            <w:r w:rsidRPr="003511DE">
              <w:rPr>
                <w:rFonts w:ascii="TIMES ROMAN" w:hAnsi="TIMES ROMAN" w:cs="Calibri"/>
                <w:b/>
                <w:bCs/>
                <w:color w:val="000000"/>
                <w:sz w:val="20"/>
                <w:szCs w:val="20"/>
              </w:rPr>
              <w:t>Vehicles available in household (*)</w:t>
            </w:r>
          </w:p>
        </w:tc>
        <w:tc>
          <w:tcPr>
            <w:tcW w:w="872" w:type="dxa"/>
            <w:tcBorders>
              <w:top w:val="nil"/>
              <w:left w:val="nil"/>
              <w:bottom w:val="nil"/>
              <w:right w:val="nil"/>
            </w:tcBorders>
            <w:shd w:val="clear" w:color="auto" w:fill="auto"/>
            <w:noWrap/>
            <w:vAlign w:val="bottom"/>
            <w:hideMark/>
          </w:tcPr>
          <w:p w14:paraId="2D4AF1A2" w14:textId="77777777" w:rsidR="007F08AD" w:rsidRPr="003511DE" w:rsidRDefault="007F08AD" w:rsidP="00E7206C">
            <w:pPr>
              <w:rPr>
                <w:rFonts w:ascii="TIMES ROMAN" w:hAnsi="TIMES ROMAN" w:cs="Calibri"/>
                <w:b/>
                <w:bCs/>
                <w:color w:val="000000"/>
                <w:sz w:val="20"/>
                <w:szCs w:val="20"/>
              </w:rPr>
            </w:pPr>
          </w:p>
        </w:tc>
        <w:tc>
          <w:tcPr>
            <w:tcW w:w="874" w:type="dxa"/>
            <w:tcBorders>
              <w:top w:val="nil"/>
              <w:left w:val="nil"/>
              <w:bottom w:val="nil"/>
              <w:right w:val="nil"/>
            </w:tcBorders>
            <w:shd w:val="clear" w:color="auto" w:fill="auto"/>
            <w:noWrap/>
            <w:vAlign w:val="bottom"/>
            <w:hideMark/>
          </w:tcPr>
          <w:p w14:paraId="2F24A6CC" w14:textId="77777777" w:rsidR="007F08AD" w:rsidRPr="003511DE" w:rsidRDefault="007F08AD" w:rsidP="00E7206C">
            <w:pPr>
              <w:jc w:val="center"/>
              <w:rPr>
                <w:sz w:val="20"/>
                <w:szCs w:val="20"/>
              </w:rPr>
            </w:pPr>
          </w:p>
        </w:tc>
        <w:tc>
          <w:tcPr>
            <w:tcW w:w="873" w:type="dxa"/>
            <w:tcBorders>
              <w:top w:val="nil"/>
              <w:left w:val="nil"/>
              <w:bottom w:val="nil"/>
              <w:right w:val="nil"/>
            </w:tcBorders>
            <w:shd w:val="clear" w:color="auto" w:fill="auto"/>
            <w:noWrap/>
            <w:vAlign w:val="bottom"/>
            <w:hideMark/>
          </w:tcPr>
          <w:p w14:paraId="2C1FBCDF" w14:textId="77777777" w:rsidR="007F08AD" w:rsidRPr="003511DE" w:rsidRDefault="007F08AD" w:rsidP="00E7206C">
            <w:pPr>
              <w:jc w:val="center"/>
              <w:rPr>
                <w:sz w:val="20"/>
                <w:szCs w:val="20"/>
              </w:rPr>
            </w:pPr>
          </w:p>
        </w:tc>
        <w:tc>
          <w:tcPr>
            <w:tcW w:w="874" w:type="dxa"/>
            <w:tcBorders>
              <w:top w:val="nil"/>
              <w:left w:val="nil"/>
              <w:bottom w:val="nil"/>
              <w:right w:val="nil"/>
            </w:tcBorders>
            <w:shd w:val="clear" w:color="auto" w:fill="auto"/>
            <w:noWrap/>
            <w:vAlign w:val="bottom"/>
            <w:hideMark/>
          </w:tcPr>
          <w:p w14:paraId="589D8BE8" w14:textId="77777777" w:rsidR="007F08AD" w:rsidRPr="003511DE" w:rsidRDefault="007F08AD" w:rsidP="00E7206C">
            <w:pPr>
              <w:jc w:val="center"/>
              <w:rPr>
                <w:sz w:val="20"/>
                <w:szCs w:val="20"/>
              </w:rPr>
            </w:pPr>
          </w:p>
        </w:tc>
        <w:tc>
          <w:tcPr>
            <w:tcW w:w="872" w:type="dxa"/>
            <w:tcBorders>
              <w:top w:val="nil"/>
              <w:left w:val="nil"/>
              <w:bottom w:val="nil"/>
              <w:right w:val="nil"/>
            </w:tcBorders>
            <w:shd w:val="clear" w:color="auto" w:fill="auto"/>
            <w:noWrap/>
            <w:vAlign w:val="bottom"/>
            <w:hideMark/>
          </w:tcPr>
          <w:p w14:paraId="2F0D1567" w14:textId="77777777" w:rsidR="007F08AD" w:rsidRPr="003511DE" w:rsidRDefault="007F08AD" w:rsidP="00E7206C">
            <w:pPr>
              <w:jc w:val="center"/>
              <w:rPr>
                <w:sz w:val="20"/>
                <w:szCs w:val="20"/>
              </w:rPr>
            </w:pPr>
          </w:p>
        </w:tc>
        <w:tc>
          <w:tcPr>
            <w:tcW w:w="875" w:type="dxa"/>
            <w:tcBorders>
              <w:top w:val="nil"/>
              <w:left w:val="nil"/>
              <w:bottom w:val="nil"/>
              <w:right w:val="nil"/>
            </w:tcBorders>
            <w:shd w:val="clear" w:color="auto" w:fill="auto"/>
            <w:noWrap/>
            <w:vAlign w:val="bottom"/>
            <w:hideMark/>
          </w:tcPr>
          <w:p w14:paraId="23FAED42" w14:textId="77777777" w:rsidR="007F08AD" w:rsidRPr="003511DE" w:rsidRDefault="007F08AD" w:rsidP="00E7206C">
            <w:pPr>
              <w:jc w:val="center"/>
              <w:rPr>
                <w:sz w:val="20"/>
                <w:szCs w:val="20"/>
              </w:rPr>
            </w:pPr>
          </w:p>
        </w:tc>
      </w:tr>
      <w:tr w:rsidR="007F08AD" w:rsidRPr="003511DE" w14:paraId="447C9A13" w14:textId="77777777" w:rsidTr="00E7206C">
        <w:trPr>
          <w:trHeight w:val="144"/>
        </w:trPr>
        <w:tc>
          <w:tcPr>
            <w:tcW w:w="4199" w:type="dxa"/>
            <w:tcBorders>
              <w:top w:val="nil"/>
              <w:left w:val="nil"/>
              <w:bottom w:val="nil"/>
              <w:right w:val="nil"/>
            </w:tcBorders>
            <w:shd w:val="clear" w:color="auto" w:fill="auto"/>
            <w:vAlign w:val="center"/>
            <w:hideMark/>
          </w:tcPr>
          <w:p w14:paraId="2107C053" w14:textId="77777777" w:rsidR="007F08AD" w:rsidRPr="003511DE" w:rsidRDefault="007F08AD" w:rsidP="00E7206C">
            <w:pPr>
              <w:ind w:firstLineChars="100" w:firstLine="200"/>
              <w:rPr>
                <w:rFonts w:ascii="TIMES ROMAN" w:hAnsi="TIMES ROMAN" w:cs="Calibri"/>
                <w:color w:val="000000"/>
                <w:sz w:val="20"/>
                <w:szCs w:val="20"/>
              </w:rPr>
            </w:pPr>
            <w:r w:rsidRPr="003511DE">
              <w:rPr>
                <w:rFonts w:ascii="TIMES ROMAN" w:hAnsi="TIMES ROMAN" w:cs="Calibri"/>
                <w:color w:val="000000"/>
                <w:sz w:val="20"/>
                <w:szCs w:val="20"/>
              </w:rPr>
              <w:t>0</w:t>
            </w:r>
          </w:p>
        </w:tc>
        <w:tc>
          <w:tcPr>
            <w:tcW w:w="872" w:type="dxa"/>
            <w:tcBorders>
              <w:top w:val="nil"/>
              <w:left w:val="nil"/>
              <w:bottom w:val="nil"/>
              <w:right w:val="nil"/>
            </w:tcBorders>
            <w:shd w:val="clear" w:color="auto" w:fill="auto"/>
            <w:noWrap/>
            <w:vAlign w:val="bottom"/>
            <w:hideMark/>
          </w:tcPr>
          <w:p w14:paraId="4169E713"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-2.67</w:t>
            </w:r>
          </w:p>
        </w:tc>
        <w:tc>
          <w:tcPr>
            <w:tcW w:w="874" w:type="dxa"/>
            <w:tcBorders>
              <w:top w:val="nil"/>
              <w:left w:val="nil"/>
              <w:bottom w:val="nil"/>
              <w:right w:val="nil"/>
            </w:tcBorders>
            <w:shd w:val="clear" w:color="auto" w:fill="auto"/>
            <w:noWrap/>
            <w:vAlign w:val="bottom"/>
            <w:hideMark/>
          </w:tcPr>
          <w:p w14:paraId="16D2A337"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-7.86</w:t>
            </w:r>
          </w:p>
        </w:tc>
        <w:tc>
          <w:tcPr>
            <w:tcW w:w="873" w:type="dxa"/>
            <w:tcBorders>
              <w:top w:val="nil"/>
              <w:left w:val="nil"/>
              <w:bottom w:val="nil"/>
              <w:right w:val="nil"/>
            </w:tcBorders>
            <w:shd w:val="clear" w:color="auto" w:fill="auto"/>
            <w:noWrap/>
            <w:vAlign w:val="bottom"/>
            <w:hideMark/>
          </w:tcPr>
          <w:p w14:paraId="29CC2A42"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4" w:type="dxa"/>
            <w:tcBorders>
              <w:top w:val="nil"/>
              <w:left w:val="nil"/>
              <w:bottom w:val="nil"/>
              <w:right w:val="nil"/>
            </w:tcBorders>
            <w:shd w:val="clear" w:color="auto" w:fill="auto"/>
            <w:noWrap/>
            <w:vAlign w:val="bottom"/>
            <w:hideMark/>
          </w:tcPr>
          <w:p w14:paraId="187DDF13"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2" w:type="dxa"/>
            <w:tcBorders>
              <w:top w:val="nil"/>
              <w:left w:val="nil"/>
              <w:bottom w:val="nil"/>
              <w:right w:val="nil"/>
            </w:tcBorders>
            <w:shd w:val="clear" w:color="auto" w:fill="auto"/>
            <w:noWrap/>
            <w:vAlign w:val="bottom"/>
            <w:hideMark/>
          </w:tcPr>
          <w:p w14:paraId="2FE39F1D"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-0.59</w:t>
            </w:r>
          </w:p>
        </w:tc>
        <w:tc>
          <w:tcPr>
            <w:tcW w:w="875" w:type="dxa"/>
            <w:tcBorders>
              <w:top w:val="nil"/>
              <w:left w:val="nil"/>
              <w:bottom w:val="nil"/>
              <w:right w:val="nil"/>
            </w:tcBorders>
            <w:shd w:val="clear" w:color="auto" w:fill="auto"/>
            <w:noWrap/>
            <w:vAlign w:val="bottom"/>
            <w:hideMark/>
          </w:tcPr>
          <w:p w14:paraId="4A5BF2C0"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-2.82</w:t>
            </w:r>
          </w:p>
        </w:tc>
      </w:tr>
      <w:tr w:rsidR="007F08AD" w:rsidRPr="003511DE" w14:paraId="71D04A2F" w14:textId="77777777" w:rsidTr="00E7206C">
        <w:trPr>
          <w:trHeight w:val="144"/>
        </w:trPr>
        <w:tc>
          <w:tcPr>
            <w:tcW w:w="4199" w:type="dxa"/>
            <w:tcBorders>
              <w:top w:val="nil"/>
              <w:left w:val="nil"/>
              <w:bottom w:val="nil"/>
              <w:right w:val="nil"/>
            </w:tcBorders>
            <w:shd w:val="clear" w:color="auto" w:fill="auto"/>
            <w:vAlign w:val="center"/>
            <w:hideMark/>
          </w:tcPr>
          <w:p w14:paraId="7B2F9B13" w14:textId="77777777" w:rsidR="007F08AD" w:rsidRPr="003511DE" w:rsidRDefault="007F08AD" w:rsidP="00E7206C">
            <w:pPr>
              <w:ind w:firstLineChars="100" w:firstLine="200"/>
              <w:rPr>
                <w:rFonts w:ascii="TIMES ROMAN" w:hAnsi="TIMES ROMAN" w:cs="Calibri"/>
                <w:color w:val="000000"/>
                <w:sz w:val="20"/>
                <w:szCs w:val="20"/>
              </w:rPr>
            </w:pPr>
            <w:r w:rsidRPr="003511DE">
              <w:rPr>
                <w:rFonts w:ascii="TIMES ROMAN" w:hAnsi="TIMES ROMAN" w:cs="Calibri"/>
                <w:color w:val="000000"/>
                <w:sz w:val="20"/>
                <w:szCs w:val="20"/>
              </w:rPr>
              <w:t>1</w:t>
            </w:r>
          </w:p>
        </w:tc>
        <w:tc>
          <w:tcPr>
            <w:tcW w:w="872" w:type="dxa"/>
            <w:tcBorders>
              <w:top w:val="nil"/>
              <w:left w:val="nil"/>
              <w:bottom w:val="nil"/>
              <w:right w:val="nil"/>
            </w:tcBorders>
            <w:shd w:val="clear" w:color="auto" w:fill="auto"/>
            <w:noWrap/>
            <w:vAlign w:val="bottom"/>
            <w:hideMark/>
          </w:tcPr>
          <w:p w14:paraId="6C5D0F60"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-0.32</w:t>
            </w:r>
          </w:p>
        </w:tc>
        <w:tc>
          <w:tcPr>
            <w:tcW w:w="874" w:type="dxa"/>
            <w:tcBorders>
              <w:top w:val="nil"/>
              <w:left w:val="nil"/>
              <w:bottom w:val="nil"/>
              <w:right w:val="nil"/>
            </w:tcBorders>
            <w:shd w:val="clear" w:color="auto" w:fill="auto"/>
            <w:noWrap/>
            <w:vAlign w:val="bottom"/>
            <w:hideMark/>
          </w:tcPr>
          <w:p w14:paraId="4923D03C"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-3.35</w:t>
            </w:r>
          </w:p>
        </w:tc>
        <w:tc>
          <w:tcPr>
            <w:tcW w:w="873" w:type="dxa"/>
            <w:tcBorders>
              <w:top w:val="nil"/>
              <w:left w:val="nil"/>
              <w:bottom w:val="nil"/>
              <w:right w:val="nil"/>
            </w:tcBorders>
            <w:shd w:val="clear" w:color="auto" w:fill="auto"/>
            <w:noWrap/>
            <w:vAlign w:val="bottom"/>
            <w:hideMark/>
          </w:tcPr>
          <w:p w14:paraId="7DF85919"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4" w:type="dxa"/>
            <w:tcBorders>
              <w:top w:val="nil"/>
              <w:left w:val="nil"/>
              <w:bottom w:val="nil"/>
              <w:right w:val="nil"/>
            </w:tcBorders>
            <w:shd w:val="clear" w:color="auto" w:fill="auto"/>
            <w:noWrap/>
            <w:vAlign w:val="bottom"/>
            <w:hideMark/>
          </w:tcPr>
          <w:p w14:paraId="3B7F02FA"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2" w:type="dxa"/>
            <w:tcBorders>
              <w:top w:val="nil"/>
              <w:left w:val="nil"/>
              <w:bottom w:val="nil"/>
              <w:right w:val="nil"/>
            </w:tcBorders>
            <w:shd w:val="clear" w:color="auto" w:fill="auto"/>
            <w:noWrap/>
            <w:vAlign w:val="bottom"/>
            <w:hideMark/>
          </w:tcPr>
          <w:p w14:paraId="12A20412"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5" w:type="dxa"/>
            <w:tcBorders>
              <w:top w:val="nil"/>
              <w:left w:val="nil"/>
              <w:bottom w:val="nil"/>
              <w:right w:val="nil"/>
            </w:tcBorders>
            <w:shd w:val="clear" w:color="auto" w:fill="auto"/>
            <w:noWrap/>
            <w:vAlign w:val="bottom"/>
            <w:hideMark/>
          </w:tcPr>
          <w:p w14:paraId="6C82D272"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r>
      <w:tr w:rsidR="007F08AD" w:rsidRPr="003511DE" w14:paraId="1D9ABDA0" w14:textId="77777777" w:rsidTr="00E7206C">
        <w:trPr>
          <w:trHeight w:val="144"/>
        </w:trPr>
        <w:tc>
          <w:tcPr>
            <w:tcW w:w="4199" w:type="dxa"/>
            <w:tcBorders>
              <w:top w:val="nil"/>
              <w:left w:val="nil"/>
              <w:bottom w:val="nil"/>
              <w:right w:val="nil"/>
            </w:tcBorders>
            <w:shd w:val="clear" w:color="auto" w:fill="auto"/>
            <w:noWrap/>
            <w:vAlign w:val="center"/>
            <w:hideMark/>
          </w:tcPr>
          <w:p w14:paraId="5EBAE722" w14:textId="77777777" w:rsidR="007F08AD" w:rsidRPr="003511DE" w:rsidRDefault="007F08AD" w:rsidP="00E7206C">
            <w:pPr>
              <w:rPr>
                <w:rFonts w:ascii="TIMES ROMAN" w:hAnsi="TIMES ROMAN" w:cs="Calibri"/>
                <w:b/>
                <w:bCs/>
                <w:color w:val="000000"/>
                <w:sz w:val="20"/>
                <w:szCs w:val="20"/>
              </w:rPr>
            </w:pPr>
            <w:r w:rsidRPr="003511DE">
              <w:rPr>
                <w:rFonts w:ascii="TIMES ROMAN" w:hAnsi="TIMES ROMAN" w:cs="Calibri"/>
                <w:b/>
                <w:bCs/>
                <w:color w:val="000000"/>
                <w:sz w:val="20"/>
                <w:szCs w:val="20"/>
              </w:rPr>
              <w:t>Household annual income (*)</w:t>
            </w:r>
          </w:p>
        </w:tc>
        <w:tc>
          <w:tcPr>
            <w:tcW w:w="872" w:type="dxa"/>
            <w:tcBorders>
              <w:top w:val="nil"/>
              <w:left w:val="nil"/>
              <w:bottom w:val="nil"/>
              <w:right w:val="nil"/>
            </w:tcBorders>
            <w:shd w:val="clear" w:color="auto" w:fill="auto"/>
            <w:noWrap/>
            <w:vAlign w:val="bottom"/>
            <w:hideMark/>
          </w:tcPr>
          <w:p w14:paraId="4341D925" w14:textId="77777777" w:rsidR="007F08AD" w:rsidRPr="003511DE" w:rsidRDefault="007F08AD" w:rsidP="00E7206C">
            <w:pPr>
              <w:rPr>
                <w:rFonts w:ascii="TIMES ROMAN" w:hAnsi="TIMES ROMAN" w:cs="Calibri"/>
                <w:b/>
                <w:bCs/>
                <w:color w:val="000000"/>
                <w:sz w:val="20"/>
                <w:szCs w:val="20"/>
              </w:rPr>
            </w:pPr>
          </w:p>
        </w:tc>
        <w:tc>
          <w:tcPr>
            <w:tcW w:w="874" w:type="dxa"/>
            <w:tcBorders>
              <w:top w:val="nil"/>
              <w:left w:val="nil"/>
              <w:bottom w:val="nil"/>
              <w:right w:val="nil"/>
            </w:tcBorders>
            <w:shd w:val="clear" w:color="auto" w:fill="auto"/>
            <w:noWrap/>
            <w:vAlign w:val="bottom"/>
            <w:hideMark/>
          </w:tcPr>
          <w:p w14:paraId="50343975" w14:textId="77777777" w:rsidR="007F08AD" w:rsidRPr="003511DE" w:rsidRDefault="007F08AD" w:rsidP="00E7206C">
            <w:pPr>
              <w:jc w:val="center"/>
              <w:rPr>
                <w:sz w:val="20"/>
                <w:szCs w:val="20"/>
              </w:rPr>
            </w:pPr>
          </w:p>
        </w:tc>
        <w:tc>
          <w:tcPr>
            <w:tcW w:w="873" w:type="dxa"/>
            <w:tcBorders>
              <w:top w:val="nil"/>
              <w:left w:val="nil"/>
              <w:bottom w:val="nil"/>
              <w:right w:val="nil"/>
            </w:tcBorders>
            <w:shd w:val="clear" w:color="auto" w:fill="auto"/>
            <w:noWrap/>
            <w:vAlign w:val="bottom"/>
            <w:hideMark/>
          </w:tcPr>
          <w:p w14:paraId="7E8D0F3F" w14:textId="77777777" w:rsidR="007F08AD" w:rsidRPr="003511DE" w:rsidRDefault="007F08AD" w:rsidP="00E7206C">
            <w:pPr>
              <w:jc w:val="center"/>
              <w:rPr>
                <w:sz w:val="20"/>
                <w:szCs w:val="20"/>
              </w:rPr>
            </w:pPr>
          </w:p>
        </w:tc>
        <w:tc>
          <w:tcPr>
            <w:tcW w:w="874" w:type="dxa"/>
            <w:tcBorders>
              <w:top w:val="nil"/>
              <w:left w:val="nil"/>
              <w:bottom w:val="nil"/>
              <w:right w:val="nil"/>
            </w:tcBorders>
            <w:shd w:val="clear" w:color="auto" w:fill="auto"/>
            <w:noWrap/>
            <w:vAlign w:val="bottom"/>
            <w:hideMark/>
          </w:tcPr>
          <w:p w14:paraId="048EEA9D" w14:textId="77777777" w:rsidR="007F08AD" w:rsidRPr="003511DE" w:rsidRDefault="007F08AD" w:rsidP="00E7206C">
            <w:pPr>
              <w:jc w:val="center"/>
              <w:rPr>
                <w:sz w:val="20"/>
                <w:szCs w:val="20"/>
              </w:rPr>
            </w:pPr>
          </w:p>
        </w:tc>
        <w:tc>
          <w:tcPr>
            <w:tcW w:w="872" w:type="dxa"/>
            <w:tcBorders>
              <w:top w:val="nil"/>
              <w:left w:val="nil"/>
              <w:bottom w:val="nil"/>
              <w:right w:val="nil"/>
            </w:tcBorders>
            <w:shd w:val="clear" w:color="auto" w:fill="auto"/>
            <w:noWrap/>
            <w:vAlign w:val="bottom"/>
            <w:hideMark/>
          </w:tcPr>
          <w:p w14:paraId="79CB2CEC" w14:textId="77777777" w:rsidR="007F08AD" w:rsidRPr="003511DE" w:rsidRDefault="007F08AD" w:rsidP="00E7206C">
            <w:pPr>
              <w:jc w:val="center"/>
              <w:rPr>
                <w:sz w:val="20"/>
                <w:szCs w:val="20"/>
              </w:rPr>
            </w:pPr>
          </w:p>
        </w:tc>
        <w:tc>
          <w:tcPr>
            <w:tcW w:w="875" w:type="dxa"/>
            <w:tcBorders>
              <w:top w:val="nil"/>
              <w:left w:val="nil"/>
              <w:bottom w:val="nil"/>
              <w:right w:val="nil"/>
            </w:tcBorders>
            <w:shd w:val="clear" w:color="auto" w:fill="auto"/>
            <w:noWrap/>
            <w:vAlign w:val="bottom"/>
            <w:hideMark/>
          </w:tcPr>
          <w:p w14:paraId="02875A2A" w14:textId="77777777" w:rsidR="007F08AD" w:rsidRPr="003511DE" w:rsidRDefault="007F08AD" w:rsidP="00E7206C">
            <w:pPr>
              <w:jc w:val="center"/>
              <w:rPr>
                <w:sz w:val="20"/>
                <w:szCs w:val="20"/>
              </w:rPr>
            </w:pPr>
          </w:p>
        </w:tc>
      </w:tr>
      <w:tr w:rsidR="007F08AD" w:rsidRPr="003511DE" w14:paraId="45B3FFB6" w14:textId="77777777" w:rsidTr="00E7206C">
        <w:trPr>
          <w:trHeight w:val="144"/>
        </w:trPr>
        <w:tc>
          <w:tcPr>
            <w:tcW w:w="4199" w:type="dxa"/>
            <w:tcBorders>
              <w:top w:val="nil"/>
              <w:left w:val="nil"/>
              <w:bottom w:val="nil"/>
              <w:right w:val="nil"/>
            </w:tcBorders>
            <w:shd w:val="clear" w:color="auto" w:fill="auto"/>
            <w:vAlign w:val="center"/>
            <w:hideMark/>
          </w:tcPr>
          <w:p w14:paraId="546957BA" w14:textId="77777777" w:rsidR="007F08AD" w:rsidRPr="003511DE" w:rsidRDefault="007F08AD" w:rsidP="00E7206C">
            <w:pPr>
              <w:ind w:firstLineChars="100" w:firstLine="200"/>
              <w:rPr>
                <w:rFonts w:ascii="TIMES ROMAN" w:hAnsi="TIMES ROMAN" w:cs="Calibri"/>
                <w:color w:val="000000"/>
                <w:sz w:val="20"/>
                <w:szCs w:val="20"/>
              </w:rPr>
            </w:pPr>
            <w:r w:rsidRPr="003511DE">
              <w:rPr>
                <w:rFonts w:ascii="TIMES ROMAN" w:hAnsi="TIMES ROMAN" w:cs="Calibri"/>
                <w:color w:val="000000"/>
                <w:sz w:val="20"/>
                <w:szCs w:val="20"/>
              </w:rPr>
              <w:t>Less than $25,000</w:t>
            </w:r>
          </w:p>
        </w:tc>
        <w:tc>
          <w:tcPr>
            <w:tcW w:w="872" w:type="dxa"/>
            <w:tcBorders>
              <w:top w:val="nil"/>
              <w:left w:val="nil"/>
              <w:bottom w:val="nil"/>
              <w:right w:val="nil"/>
            </w:tcBorders>
            <w:shd w:val="clear" w:color="auto" w:fill="auto"/>
            <w:noWrap/>
            <w:vAlign w:val="bottom"/>
            <w:hideMark/>
          </w:tcPr>
          <w:p w14:paraId="685758AE"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4" w:type="dxa"/>
            <w:tcBorders>
              <w:top w:val="nil"/>
              <w:left w:val="nil"/>
              <w:bottom w:val="nil"/>
              <w:right w:val="nil"/>
            </w:tcBorders>
            <w:shd w:val="clear" w:color="auto" w:fill="auto"/>
            <w:noWrap/>
            <w:vAlign w:val="bottom"/>
            <w:hideMark/>
          </w:tcPr>
          <w:p w14:paraId="79F1EA71"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3" w:type="dxa"/>
            <w:tcBorders>
              <w:top w:val="nil"/>
              <w:left w:val="nil"/>
              <w:bottom w:val="nil"/>
              <w:right w:val="nil"/>
            </w:tcBorders>
            <w:shd w:val="clear" w:color="auto" w:fill="auto"/>
            <w:noWrap/>
            <w:vAlign w:val="bottom"/>
            <w:hideMark/>
          </w:tcPr>
          <w:p w14:paraId="50BBEC15"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4" w:type="dxa"/>
            <w:tcBorders>
              <w:top w:val="nil"/>
              <w:left w:val="nil"/>
              <w:bottom w:val="nil"/>
              <w:right w:val="nil"/>
            </w:tcBorders>
            <w:shd w:val="clear" w:color="auto" w:fill="auto"/>
            <w:noWrap/>
            <w:vAlign w:val="bottom"/>
            <w:hideMark/>
          </w:tcPr>
          <w:p w14:paraId="545CC55C"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2" w:type="dxa"/>
            <w:tcBorders>
              <w:top w:val="nil"/>
              <w:left w:val="nil"/>
              <w:bottom w:val="nil"/>
              <w:right w:val="nil"/>
            </w:tcBorders>
            <w:shd w:val="clear" w:color="auto" w:fill="auto"/>
            <w:noWrap/>
            <w:vAlign w:val="bottom"/>
            <w:hideMark/>
          </w:tcPr>
          <w:p w14:paraId="060C2B33"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-0.67</w:t>
            </w:r>
          </w:p>
        </w:tc>
        <w:tc>
          <w:tcPr>
            <w:tcW w:w="875" w:type="dxa"/>
            <w:tcBorders>
              <w:top w:val="nil"/>
              <w:left w:val="nil"/>
              <w:bottom w:val="nil"/>
              <w:right w:val="nil"/>
            </w:tcBorders>
            <w:shd w:val="clear" w:color="auto" w:fill="auto"/>
            <w:noWrap/>
            <w:vAlign w:val="bottom"/>
            <w:hideMark/>
          </w:tcPr>
          <w:p w14:paraId="1BE1EFAA"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-4.01</w:t>
            </w:r>
          </w:p>
        </w:tc>
      </w:tr>
      <w:tr w:rsidR="007F08AD" w:rsidRPr="003511DE" w14:paraId="52C90150" w14:textId="77777777" w:rsidTr="00E7206C">
        <w:trPr>
          <w:trHeight w:val="144"/>
        </w:trPr>
        <w:tc>
          <w:tcPr>
            <w:tcW w:w="4199" w:type="dxa"/>
            <w:tcBorders>
              <w:top w:val="nil"/>
              <w:left w:val="nil"/>
              <w:bottom w:val="nil"/>
              <w:right w:val="nil"/>
            </w:tcBorders>
            <w:shd w:val="clear" w:color="auto" w:fill="auto"/>
            <w:vAlign w:val="center"/>
            <w:hideMark/>
          </w:tcPr>
          <w:p w14:paraId="2565B060" w14:textId="77777777" w:rsidR="007F08AD" w:rsidRPr="003511DE" w:rsidRDefault="007F08AD" w:rsidP="00E7206C">
            <w:pPr>
              <w:ind w:firstLineChars="100" w:firstLine="200"/>
              <w:rPr>
                <w:rFonts w:ascii="TIMES ROMAN" w:hAnsi="TIMES ROMAN" w:cs="Calibri"/>
                <w:color w:val="000000"/>
                <w:sz w:val="20"/>
                <w:szCs w:val="20"/>
              </w:rPr>
            </w:pPr>
            <w:r w:rsidRPr="003511DE">
              <w:rPr>
                <w:rFonts w:ascii="TIMES ROMAN" w:hAnsi="TIMES ROMAN" w:cs="Calibri"/>
                <w:color w:val="000000"/>
                <w:sz w:val="20"/>
                <w:szCs w:val="20"/>
              </w:rPr>
              <w:t>$200,000 or more: Pre-COVID</w:t>
            </w:r>
          </w:p>
        </w:tc>
        <w:tc>
          <w:tcPr>
            <w:tcW w:w="872" w:type="dxa"/>
            <w:tcBorders>
              <w:top w:val="nil"/>
              <w:left w:val="nil"/>
              <w:bottom w:val="nil"/>
              <w:right w:val="nil"/>
            </w:tcBorders>
            <w:shd w:val="clear" w:color="auto" w:fill="auto"/>
            <w:noWrap/>
            <w:vAlign w:val="bottom"/>
            <w:hideMark/>
          </w:tcPr>
          <w:p w14:paraId="492C22C0"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-0.38</w:t>
            </w:r>
          </w:p>
        </w:tc>
        <w:tc>
          <w:tcPr>
            <w:tcW w:w="874" w:type="dxa"/>
            <w:tcBorders>
              <w:top w:val="nil"/>
              <w:left w:val="nil"/>
              <w:bottom w:val="nil"/>
              <w:right w:val="nil"/>
            </w:tcBorders>
            <w:shd w:val="clear" w:color="auto" w:fill="auto"/>
            <w:noWrap/>
            <w:vAlign w:val="bottom"/>
            <w:hideMark/>
          </w:tcPr>
          <w:p w14:paraId="3D3DEB5A"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-2.53</w:t>
            </w:r>
          </w:p>
        </w:tc>
        <w:tc>
          <w:tcPr>
            <w:tcW w:w="873" w:type="dxa"/>
            <w:tcBorders>
              <w:top w:val="nil"/>
              <w:left w:val="nil"/>
              <w:bottom w:val="nil"/>
              <w:right w:val="nil"/>
            </w:tcBorders>
            <w:shd w:val="clear" w:color="auto" w:fill="auto"/>
            <w:noWrap/>
            <w:vAlign w:val="bottom"/>
            <w:hideMark/>
          </w:tcPr>
          <w:p w14:paraId="0B7AC01A"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4" w:type="dxa"/>
            <w:tcBorders>
              <w:top w:val="nil"/>
              <w:left w:val="nil"/>
              <w:bottom w:val="nil"/>
              <w:right w:val="nil"/>
            </w:tcBorders>
            <w:shd w:val="clear" w:color="auto" w:fill="auto"/>
            <w:noWrap/>
            <w:vAlign w:val="bottom"/>
            <w:hideMark/>
          </w:tcPr>
          <w:p w14:paraId="7F286834"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2" w:type="dxa"/>
            <w:tcBorders>
              <w:top w:val="nil"/>
              <w:left w:val="nil"/>
              <w:bottom w:val="nil"/>
              <w:right w:val="nil"/>
            </w:tcBorders>
            <w:shd w:val="clear" w:color="auto" w:fill="auto"/>
            <w:noWrap/>
            <w:vAlign w:val="bottom"/>
            <w:hideMark/>
          </w:tcPr>
          <w:p w14:paraId="4C328D06"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5" w:type="dxa"/>
            <w:tcBorders>
              <w:top w:val="nil"/>
              <w:left w:val="nil"/>
              <w:bottom w:val="nil"/>
              <w:right w:val="nil"/>
            </w:tcBorders>
            <w:shd w:val="clear" w:color="auto" w:fill="auto"/>
            <w:noWrap/>
            <w:vAlign w:val="bottom"/>
            <w:hideMark/>
          </w:tcPr>
          <w:p w14:paraId="4A58FC04"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r>
      <w:tr w:rsidR="007F08AD" w:rsidRPr="003511DE" w14:paraId="7DB9D735" w14:textId="77777777" w:rsidTr="00E7206C">
        <w:trPr>
          <w:trHeight w:val="144"/>
        </w:trPr>
        <w:tc>
          <w:tcPr>
            <w:tcW w:w="4199" w:type="dxa"/>
            <w:tcBorders>
              <w:top w:val="nil"/>
              <w:left w:val="nil"/>
              <w:bottom w:val="nil"/>
              <w:right w:val="nil"/>
            </w:tcBorders>
            <w:shd w:val="clear" w:color="auto" w:fill="auto"/>
            <w:noWrap/>
            <w:vAlign w:val="center"/>
            <w:hideMark/>
          </w:tcPr>
          <w:p w14:paraId="04444E6E" w14:textId="77777777" w:rsidR="007F08AD" w:rsidRPr="003511DE" w:rsidRDefault="007F08AD" w:rsidP="00E7206C">
            <w:pPr>
              <w:rPr>
                <w:rFonts w:ascii="TIMES ROMAN" w:hAnsi="TIMES ROMAN" w:cs="Calibri"/>
                <w:b/>
                <w:bCs/>
                <w:color w:val="000000"/>
                <w:sz w:val="20"/>
                <w:szCs w:val="20"/>
              </w:rPr>
            </w:pPr>
            <w:r w:rsidRPr="003511DE">
              <w:rPr>
                <w:rFonts w:ascii="TIMES ROMAN" w:hAnsi="TIMES ROMAN" w:cs="Calibri"/>
                <w:b/>
                <w:bCs/>
                <w:color w:val="000000"/>
                <w:sz w:val="20"/>
                <w:szCs w:val="20"/>
              </w:rPr>
              <w:t>Home Type (not an apartment or condo)</w:t>
            </w:r>
          </w:p>
        </w:tc>
        <w:tc>
          <w:tcPr>
            <w:tcW w:w="872" w:type="dxa"/>
            <w:tcBorders>
              <w:top w:val="nil"/>
              <w:left w:val="nil"/>
              <w:bottom w:val="nil"/>
              <w:right w:val="nil"/>
            </w:tcBorders>
            <w:shd w:val="clear" w:color="auto" w:fill="auto"/>
            <w:noWrap/>
            <w:vAlign w:val="bottom"/>
            <w:hideMark/>
          </w:tcPr>
          <w:p w14:paraId="4B8188CF" w14:textId="77777777" w:rsidR="007F08AD" w:rsidRPr="003511DE" w:rsidRDefault="007F08AD" w:rsidP="00E7206C">
            <w:pPr>
              <w:rPr>
                <w:rFonts w:ascii="TIMES ROMAN" w:hAnsi="TIMES ROMAN" w:cs="Calibri"/>
                <w:b/>
                <w:bCs/>
                <w:color w:val="000000"/>
                <w:sz w:val="20"/>
                <w:szCs w:val="20"/>
              </w:rPr>
            </w:pPr>
          </w:p>
        </w:tc>
        <w:tc>
          <w:tcPr>
            <w:tcW w:w="874" w:type="dxa"/>
            <w:tcBorders>
              <w:top w:val="nil"/>
              <w:left w:val="nil"/>
              <w:bottom w:val="nil"/>
              <w:right w:val="nil"/>
            </w:tcBorders>
            <w:shd w:val="clear" w:color="auto" w:fill="auto"/>
            <w:noWrap/>
            <w:vAlign w:val="bottom"/>
            <w:hideMark/>
          </w:tcPr>
          <w:p w14:paraId="436A458A" w14:textId="77777777" w:rsidR="007F08AD" w:rsidRPr="003511DE" w:rsidRDefault="007F08AD" w:rsidP="00E7206C">
            <w:pPr>
              <w:jc w:val="center"/>
              <w:rPr>
                <w:sz w:val="20"/>
                <w:szCs w:val="20"/>
              </w:rPr>
            </w:pPr>
          </w:p>
        </w:tc>
        <w:tc>
          <w:tcPr>
            <w:tcW w:w="873" w:type="dxa"/>
            <w:tcBorders>
              <w:top w:val="nil"/>
              <w:left w:val="nil"/>
              <w:bottom w:val="nil"/>
              <w:right w:val="nil"/>
            </w:tcBorders>
            <w:shd w:val="clear" w:color="auto" w:fill="auto"/>
            <w:noWrap/>
            <w:vAlign w:val="bottom"/>
            <w:hideMark/>
          </w:tcPr>
          <w:p w14:paraId="5EFA9EE4" w14:textId="77777777" w:rsidR="007F08AD" w:rsidRPr="003511DE" w:rsidRDefault="007F08AD" w:rsidP="00E7206C">
            <w:pPr>
              <w:jc w:val="center"/>
              <w:rPr>
                <w:sz w:val="20"/>
                <w:szCs w:val="20"/>
              </w:rPr>
            </w:pPr>
          </w:p>
        </w:tc>
        <w:tc>
          <w:tcPr>
            <w:tcW w:w="874" w:type="dxa"/>
            <w:tcBorders>
              <w:top w:val="nil"/>
              <w:left w:val="nil"/>
              <w:bottom w:val="nil"/>
              <w:right w:val="nil"/>
            </w:tcBorders>
            <w:shd w:val="clear" w:color="auto" w:fill="auto"/>
            <w:noWrap/>
            <w:vAlign w:val="bottom"/>
            <w:hideMark/>
          </w:tcPr>
          <w:p w14:paraId="4FAE6FE9" w14:textId="77777777" w:rsidR="007F08AD" w:rsidRPr="003511DE" w:rsidRDefault="007F08AD" w:rsidP="00E7206C">
            <w:pPr>
              <w:jc w:val="center"/>
              <w:rPr>
                <w:sz w:val="20"/>
                <w:szCs w:val="20"/>
              </w:rPr>
            </w:pPr>
          </w:p>
        </w:tc>
        <w:tc>
          <w:tcPr>
            <w:tcW w:w="872" w:type="dxa"/>
            <w:tcBorders>
              <w:top w:val="nil"/>
              <w:left w:val="nil"/>
              <w:bottom w:val="nil"/>
              <w:right w:val="nil"/>
            </w:tcBorders>
            <w:shd w:val="clear" w:color="auto" w:fill="auto"/>
            <w:noWrap/>
            <w:vAlign w:val="bottom"/>
            <w:hideMark/>
          </w:tcPr>
          <w:p w14:paraId="72082ABD" w14:textId="77777777" w:rsidR="007F08AD" w:rsidRPr="003511DE" w:rsidRDefault="007F08AD" w:rsidP="00E7206C">
            <w:pPr>
              <w:jc w:val="center"/>
              <w:rPr>
                <w:sz w:val="20"/>
                <w:szCs w:val="20"/>
              </w:rPr>
            </w:pPr>
          </w:p>
        </w:tc>
        <w:tc>
          <w:tcPr>
            <w:tcW w:w="875" w:type="dxa"/>
            <w:tcBorders>
              <w:top w:val="nil"/>
              <w:left w:val="nil"/>
              <w:bottom w:val="nil"/>
              <w:right w:val="nil"/>
            </w:tcBorders>
            <w:shd w:val="clear" w:color="auto" w:fill="auto"/>
            <w:noWrap/>
            <w:vAlign w:val="bottom"/>
            <w:hideMark/>
          </w:tcPr>
          <w:p w14:paraId="3E5C807B" w14:textId="77777777" w:rsidR="007F08AD" w:rsidRPr="003511DE" w:rsidRDefault="007F08AD" w:rsidP="00E7206C">
            <w:pPr>
              <w:jc w:val="center"/>
              <w:rPr>
                <w:sz w:val="20"/>
                <w:szCs w:val="20"/>
              </w:rPr>
            </w:pPr>
          </w:p>
        </w:tc>
      </w:tr>
      <w:tr w:rsidR="007F08AD" w:rsidRPr="003511DE" w14:paraId="4EF54140" w14:textId="77777777" w:rsidTr="00E7206C">
        <w:trPr>
          <w:trHeight w:val="144"/>
        </w:trPr>
        <w:tc>
          <w:tcPr>
            <w:tcW w:w="4199" w:type="dxa"/>
            <w:tcBorders>
              <w:top w:val="nil"/>
              <w:left w:val="nil"/>
              <w:bottom w:val="nil"/>
              <w:right w:val="nil"/>
            </w:tcBorders>
            <w:shd w:val="clear" w:color="auto" w:fill="auto"/>
            <w:vAlign w:val="center"/>
            <w:hideMark/>
          </w:tcPr>
          <w:p w14:paraId="5D81F501" w14:textId="77777777" w:rsidR="007F08AD" w:rsidRPr="003511DE" w:rsidRDefault="007F08AD" w:rsidP="00E7206C">
            <w:pPr>
              <w:ind w:firstLineChars="100" w:firstLine="200"/>
              <w:rPr>
                <w:rFonts w:ascii="TIMES ROMAN" w:hAnsi="TIMES ROMAN" w:cs="Calibri"/>
                <w:color w:val="000000"/>
                <w:sz w:val="20"/>
                <w:szCs w:val="20"/>
              </w:rPr>
            </w:pPr>
            <w:r w:rsidRPr="003511DE">
              <w:rPr>
                <w:rFonts w:ascii="TIMES ROMAN" w:hAnsi="TIMES ROMAN" w:cs="Calibri"/>
                <w:color w:val="000000"/>
                <w:sz w:val="20"/>
                <w:szCs w:val="20"/>
              </w:rPr>
              <w:t>Apartment or Condo</w:t>
            </w:r>
          </w:p>
        </w:tc>
        <w:tc>
          <w:tcPr>
            <w:tcW w:w="872" w:type="dxa"/>
            <w:tcBorders>
              <w:top w:val="nil"/>
              <w:left w:val="nil"/>
              <w:bottom w:val="nil"/>
              <w:right w:val="nil"/>
            </w:tcBorders>
            <w:shd w:val="clear" w:color="auto" w:fill="auto"/>
            <w:noWrap/>
            <w:vAlign w:val="bottom"/>
            <w:hideMark/>
          </w:tcPr>
          <w:p w14:paraId="5DA0FECE"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-0.28</w:t>
            </w:r>
          </w:p>
        </w:tc>
        <w:tc>
          <w:tcPr>
            <w:tcW w:w="874" w:type="dxa"/>
            <w:tcBorders>
              <w:top w:val="nil"/>
              <w:left w:val="nil"/>
              <w:bottom w:val="nil"/>
              <w:right w:val="nil"/>
            </w:tcBorders>
            <w:shd w:val="clear" w:color="auto" w:fill="auto"/>
            <w:noWrap/>
            <w:vAlign w:val="bottom"/>
            <w:hideMark/>
          </w:tcPr>
          <w:p w14:paraId="045BFDB4"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-1.86</w:t>
            </w:r>
          </w:p>
        </w:tc>
        <w:tc>
          <w:tcPr>
            <w:tcW w:w="873" w:type="dxa"/>
            <w:tcBorders>
              <w:top w:val="nil"/>
              <w:left w:val="nil"/>
              <w:bottom w:val="nil"/>
              <w:right w:val="nil"/>
            </w:tcBorders>
            <w:shd w:val="clear" w:color="auto" w:fill="auto"/>
            <w:noWrap/>
            <w:vAlign w:val="bottom"/>
            <w:hideMark/>
          </w:tcPr>
          <w:p w14:paraId="5820A633"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4" w:type="dxa"/>
            <w:tcBorders>
              <w:top w:val="nil"/>
              <w:left w:val="nil"/>
              <w:bottom w:val="nil"/>
              <w:right w:val="nil"/>
            </w:tcBorders>
            <w:shd w:val="clear" w:color="auto" w:fill="auto"/>
            <w:noWrap/>
            <w:vAlign w:val="bottom"/>
            <w:hideMark/>
          </w:tcPr>
          <w:p w14:paraId="7794DB20"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2" w:type="dxa"/>
            <w:tcBorders>
              <w:top w:val="nil"/>
              <w:left w:val="nil"/>
              <w:bottom w:val="nil"/>
              <w:right w:val="nil"/>
            </w:tcBorders>
            <w:shd w:val="clear" w:color="auto" w:fill="auto"/>
            <w:noWrap/>
            <w:vAlign w:val="bottom"/>
            <w:hideMark/>
          </w:tcPr>
          <w:p w14:paraId="24A74A58"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5" w:type="dxa"/>
            <w:tcBorders>
              <w:top w:val="nil"/>
              <w:left w:val="nil"/>
              <w:bottom w:val="nil"/>
              <w:right w:val="nil"/>
            </w:tcBorders>
            <w:shd w:val="clear" w:color="auto" w:fill="auto"/>
            <w:noWrap/>
            <w:vAlign w:val="bottom"/>
            <w:hideMark/>
          </w:tcPr>
          <w:p w14:paraId="40DBE537"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r>
      <w:tr w:rsidR="007F08AD" w:rsidRPr="003511DE" w14:paraId="2E1A16EA" w14:textId="77777777" w:rsidTr="00E7206C">
        <w:trPr>
          <w:trHeight w:val="144"/>
        </w:trPr>
        <w:tc>
          <w:tcPr>
            <w:tcW w:w="4199" w:type="dxa"/>
            <w:tcBorders>
              <w:top w:val="nil"/>
              <w:left w:val="nil"/>
              <w:bottom w:val="nil"/>
              <w:right w:val="nil"/>
            </w:tcBorders>
            <w:shd w:val="clear" w:color="auto" w:fill="auto"/>
            <w:noWrap/>
            <w:vAlign w:val="center"/>
            <w:hideMark/>
          </w:tcPr>
          <w:p w14:paraId="31D51F06" w14:textId="77777777" w:rsidR="007F08AD" w:rsidRPr="003511DE" w:rsidRDefault="007F08AD" w:rsidP="00E7206C">
            <w:pPr>
              <w:rPr>
                <w:rFonts w:ascii="TIMES ROMAN" w:hAnsi="TIMES ROMAN" w:cs="Calibri"/>
                <w:b/>
                <w:bCs/>
                <w:color w:val="000000"/>
                <w:sz w:val="20"/>
                <w:szCs w:val="20"/>
              </w:rPr>
            </w:pPr>
            <w:r w:rsidRPr="003511DE">
              <w:rPr>
                <w:rFonts w:ascii="TIMES ROMAN" w:hAnsi="TIMES ROMAN" w:cs="Calibri"/>
                <w:b/>
                <w:bCs/>
                <w:color w:val="000000"/>
                <w:sz w:val="20"/>
                <w:szCs w:val="20"/>
              </w:rPr>
              <w:t>Population density (high pop. density area)</w:t>
            </w:r>
          </w:p>
        </w:tc>
        <w:tc>
          <w:tcPr>
            <w:tcW w:w="872" w:type="dxa"/>
            <w:tcBorders>
              <w:top w:val="nil"/>
              <w:left w:val="nil"/>
              <w:bottom w:val="nil"/>
              <w:right w:val="nil"/>
            </w:tcBorders>
            <w:shd w:val="clear" w:color="auto" w:fill="auto"/>
            <w:noWrap/>
            <w:vAlign w:val="bottom"/>
            <w:hideMark/>
          </w:tcPr>
          <w:p w14:paraId="5813FCCC" w14:textId="77777777" w:rsidR="007F08AD" w:rsidRPr="003511DE" w:rsidRDefault="007F08AD" w:rsidP="00E7206C">
            <w:pPr>
              <w:rPr>
                <w:rFonts w:ascii="TIMES ROMAN" w:hAnsi="TIMES ROMAN" w:cs="Calibri"/>
                <w:b/>
                <w:bCs/>
                <w:color w:val="000000"/>
                <w:sz w:val="20"/>
                <w:szCs w:val="20"/>
              </w:rPr>
            </w:pPr>
          </w:p>
        </w:tc>
        <w:tc>
          <w:tcPr>
            <w:tcW w:w="874" w:type="dxa"/>
            <w:tcBorders>
              <w:top w:val="nil"/>
              <w:left w:val="nil"/>
              <w:bottom w:val="nil"/>
              <w:right w:val="nil"/>
            </w:tcBorders>
            <w:shd w:val="clear" w:color="auto" w:fill="auto"/>
            <w:noWrap/>
            <w:vAlign w:val="bottom"/>
            <w:hideMark/>
          </w:tcPr>
          <w:p w14:paraId="11D6133A" w14:textId="77777777" w:rsidR="007F08AD" w:rsidRPr="003511DE" w:rsidRDefault="007F08AD" w:rsidP="00E7206C">
            <w:pPr>
              <w:jc w:val="center"/>
              <w:rPr>
                <w:sz w:val="20"/>
                <w:szCs w:val="20"/>
              </w:rPr>
            </w:pPr>
          </w:p>
        </w:tc>
        <w:tc>
          <w:tcPr>
            <w:tcW w:w="873" w:type="dxa"/>
            <w:tcBorders>
              <w:top w:val="nil"/>
              <w:left w:val="nil"/>
              <w:bottom w:val="nil"/>
              <w:right w:val="nil"/>
            </w:tcBorders>
            <w:shd w:val="clear" w:color="auto" w:fill="auto"/>
            <w:noWrap/>
            <w:vAlign w:val="bottom"/>
            <w:hideMark/>
          </w:tcPr>
          <w:p w14:paraId="5CAC47E0" w14:textId="77777777" w:rsidR="007F08AD" w:rsidRPr="003511DE" w:rsidRDefault="007F08AD" w:rsidP="00E7206C">
            <w:pPr>
              <w:jc w:val="center"/>
              <w:rPr>
                <w:sz w:val="20"/>
                <w:szCs w:val="20"/>
              </w:rPr>
            </w:pPr>
          </w:p>
        </w:tc>
        <w:tc>
          <w:tcPr>
            <w:tcW w:w="874" w:type="dxa"/>
            <w:tcBorders>
              <w:top w:val="nil"/>
              <w:left w:val="nil"/>
              <w:bottom w:val="nil"/>
              <w:right w:val="nil"/>
            </w:tcBorders>
            <w:shd w:val="clear" w:color="auto" w:fill="auto"/>
            <w:noWrap/>
            <w:vAlign w:val="bottom"/>
            <w:hideMark/>
          </w:tcPr>
          <w:p w14:paraId="584E31DE" w14:textId="77777777" w:rsidR="007F08AD" w:rsidRPr="003511DE" w:rsidRDefault="007F08AD" w:rsidP="00E7206C">
            <w:pPr>
              <w:jc w:val="center"/>
              <w:rPr>
                <w:sz w:val="20"/>
                <w:szCs w:val="20"/>
              </w:rPr>
            </w:pPr>
          </w:p>
        </w:tc>
        <w:tc>
          <w:tcPr>
            <w:tcW w:w="872" w:type="dxa"/>
            <w:tcBorders>
              <w:top w:val="nil"/>
              <w:left w:val="nil"/>
              <w:bottom w:val="nil"/>
              <w:right w:val="nil"/>
            </w:tcBorders>
            <w:shd w:val="clear" w:color="auto" w:fill="auto"/>
            <w:noWrap/>
            <w:vAlign w:val="bottom"/>
            <w:hideMark/>
          </w:tcPr>
          <w:p w14:paraId="4ADBF527" w14:textId="77777777" w:rsidR="007F08AD" w:rsidRPr="003511DE" w:rsidRDefault="007F08AD" w:rsidP="00E7206C">
            <w:pPr>
              <w:jc w:val="center"/>
              <w:rPr>
                <w:sz w:val="20"/>
                <w:szCs w:val="20"/>
              </w:rPr>
            </w:pPr>
          </w:p>
        </w:tc>
        <w:tc>
          <w:tcPr>
            <w:tcW w:w="875" w:type="dxa"/>
            <w:tcBorders>
              <w:top w:val="nil"/>
              <w:left w:val="nil"/>
              <w:bottom w:val="nil"/>
              <w:right w:val="nil"/>
            </w:tcBorders>
            <w:shd w:val="clear" w:color="auto" w:fill="auto"/>
            <w:noWrap/>
            <w:vAlign w:val="bottom"/>
            <w:hideMark/>
          </w:tcPr>
          <w:p w14:paraId="7358BB65" w14:textId="77777777" w:rsidR="007F08AD" w:rsidRPr="003511DE" w:rsidRDefault="007F08AD" w:rsidP="00E7206C">
            <w:pPr>
              <w:jc w:val="center"/>
              <w:rPr>
                <w:sz w:val="20"/>
                <w:szCs w:val="20"/>
              </w:rPr>
            </w:pPr>
          </w:p>
        </w:tc>
      </w:tr>
      <w:tr w:rsidR="007F08AD" w:rsidRPr="003511DE" w14:paraId="5C3972FC" w14:textId="77777777" w:rsidTr="00E7206C">
        <w:trPr>
          <w:trHeight w:val="144"/>
        </w:trPr>
        <w:tc>
          <w:tcPr>
            <w:tcW w:w="4199" w:type="dxa"/>
            <w:tcBorders>
              <w:top w:val="nil"/>
              <w:left w:val="nil"/>
              <w:bottom w:val="nil"/>
              <w:right w:val="nil"/>
            </w:tcBorders>
            <w:shd w:val="clear" w:color="auto" w:fill="auto"/>
            <w:vAlign w:val="center"/>
            <w:hideMark/>
          </w:tcPr>
          <w:p w14:paraId="39EDE759" w14:textId="77777777" w:rsidR="007F08AD" w:rsidRPr="003511DE" w:rsidRDefault="007F08AD" w:rsidP="00E7206C">
            <w:pPr>
              <w:ind w:firstLineChars="100" w:firstLine="200"/>
              <w:rPr>
                <w:rFonts w:ascii="TIMES ROMAN" w:hAnsi="TIMES ROMAN" w:cs="Calibri"/>
                <w:color w:val="000000"/>
                <w:sz w:val="20"/>
                <w:szCs w:val="20"/>
              </w:rPr>
            </w:pPr>
            <w:r w:rsidRPr="003511DE">
              <w:rPr>
                <w:rFonts w:ascii="TIMES ROMAN" w:hAnsi="TIMES ROMAN" w:cs="Calibri"/>
                <w:color w:val="000000"/>
                <w:sz w:val="20"/>
                <w:szCs w:val="20"/>
              </w:rPr>
              <w:t>Low pop. density area (&lt; 2900 persons/sq. mi.)</w:t>
            </w:r>
          </w:p>
        </w:tc>
        <w:tc>
          <w:tcPr>
            <w:tcW w:w="872" w:type="dxa"/>
            <w:tcBorders>
              <w:top w:val="nil"/>
              <w:left w:val="nil"/>
              <w:bottom w:val="nil"/>
              <w:right w:val="nil"/>
            </w:tcBorders>
            <w:shd w:val="clear" w:color="auto" w:fill="auto"/>
            <w:noWrap/>
            <w:vAlign w:val="bottom"/>
            <w:hideMark/>
          </w:tcPr>
          <w:p w14:paraId="76D12116"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4" w:type="dxa"/>
            <w:tcBorders>
              <w:top w:val="nil"/>
              <w:left w:val="nil"/>
              <w:bottom w:val="nil"/>
              <w:right w:val="nil"/>
            </w:tcBorders>
            <w:shd w:val="clear" w:color="auto" w:fill="auto"/>
            <w:noWrap/>
            <w:vAlign w:val="bottom"/>
            <w:hideMark/>
          </w:tcPr>
          <w:p w14:paraId="4FEF4E70"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3" w:type="dxa"/>
            <w:tcBorders>
              <w:top w:val="nil"/>
              <w:left w:val="nil"/>
              <w:bottom w:val="nil"/>
              <w:right w:val="nil"/>
            </w:tcBorders>
            <w:shd w:val="clear" w:color="auto" w:fill="auto"/>
            <w:noWrap/>
            <w:vAlign w:val="bottom"/>
            <w:hideMark/>
          </w:tcPr>
          <w:p w14:paraId="2AA10BDC"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-0.76</w:t>
            </w:r>
          </w:p>
        </w:tc>
        <w:tc>
          <w:tcPr>
            <w:tcW w:w="874" w:type="dxa"/>
            <w:tcBorders>
              <w:top w:val="nil"/>
              <w:left w:val="nil"/>
              <w:bottom w:val="nil"/>
              <w:right w:val="nil"/>
            </w:tcBorders>
            <w:shd w:val="clear" w:color="auto" w:fill="auto"/>
            <w:noWrap/>
            <w:vAlign w:val="bottom"/>
            <w:hideMark/>
          </w:tcPr>
          <w:p w14:paraId="7F50C358"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-4.76</w:t>
            </w:r>
          </w:p>
        </w:tc>
        <w:tc>
          <w:tcPr>
            <w:tcW w:w="872" w:type="dxa"/>
            <w:tcBorders>
              <w:top w:val="nil"/>
              <w:left w:val="nil"/>
              <w:bottom w:val="nil"/>
              <w:right w:val="nil"/>
            </w:tcBorders>
            <w:shd w:val="clear" w:color="auto" w:fill="auto"/>
            <w:noWrap/>
            <w:vAlign w:val="bottom"/>
            <w:hideMark/>
          </w:tcPr>
          <w:p w14:paraId="586311A9"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5" w:type="dxa"/>
            <w:tcBorders>
              <w:top w:val="nil"/>
              <w:left w:val="nil"/>
              <w:bottom w:val="nil"/>
              <w:right w:val="nil"/>
            </w:tcBorders>
            <w:shd w:val="clear" w:color="auto" w:fill="auto"/>
            <w:noWrap/>
            <w:vAlign w:val="bottom"/>
            <w:hideMark/>
          </w:tcPr>
          <w:p w14:paraId="6BA962A0"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r>
      <w:tr w:rsidR="007F08AD" w:rsidRPr="003511DE" w14:paraId="7D3FD310" w14:textId="77777777" w:rsidTr="00E7206C">
        <w:trPr>
          <w:trHeight w:val="144"/>
        </w:trPr>
        <w:tc>
          <w:tcPr>
            <w:tcW w:w="4199" w:type="dxa"/>
            <w:tcBorders>
              <w:top w:val="nil"/>
              <w:left w:val="nil"/>
              <w:bottom w:val="nil"/>
              <w:right w:val="nil"/>
            </w:tcBorders>
            <w:shd w:val="clear" w:color="auto" w:fill="auto"/>
            <w:noWrap/>
            <w:vAlign w:val="center"/>
            <w:hideMark/>
          </w:tcPr>
          <w:p w14:paraId="22FD05E4" w14:textId="77777777" w:rsidR="007F08AD" w:rsidRPr="003511DE" w:rsidRDefault="007F08AD" w:rsidP="00E7206C">
            <w:pPr>
              <w:rPr>
                <w:rFonts w:ascii="TIMES ROMAN" w:hAnsi="TIMES ROMAN" w:cs="Calibri"/>
                <w:b/>
                <w:bCs/>
                <w:color w:val="000000"/>
                <w:sz w:val="20"/>
                <w:szCs w:val="20"/>
              </w:rPr>
            </w:pPr>
            <w:r w:rsidRPr="003511DE">
              <w:rPr>
                <w:rFonts w:ascii="TIMES ROMAN" w:hAnsi="TIMES ROMAN" w:cs="Calibri"/>
                <w:b/>
                <w:bCs/>
                <w:color w:val="000000"/>
                <w:sz w:val="20"/>
                <w:szCs w:val="20"/>
              </w:rPr>
              <w:t>Commute distance (less than 40 miles)</w:t>
            </w:r>
          </w:p>
        </w:tc>
        <w:tc>
          <w:tcPr>
            <w:tcW w:w="872" w:type="dxa"/>
            <w:tcBorders>
              <w:top w:val="nil"/>
              <w:left w:val="nil"/>
              <w:bottom w:val="nil"/>
              <w:right w:val="nil"/>
            </w:tcBorders>
            <w:shd w:val="clear" w:color="auto" w:fill="auto"/>
            <w:noWrap/>
            <w:vAlign w:val="bottom"/>
            <w:hideMark/>
          </w:tcPr>
          <w:p w14:paraId="5FD7B539" w14:textId="77777777" w:rsidR="007F08AD" w:rsidRPr="003511DE" w:rsidRDefault="007F08AD" w:rsidP="00E7206C">
            <w:pPr>
              <w:rPr>
                <w:rFonts w:ascii="TIMES ROMAN" w:hAnsi="TIMES ROMAN" w:cs="Calibri"/>
                <w:b/>
                <w:bCs/>
                <w:color w:val="000000"/>
                <w:sz w:val="20"/>
                <w:szCs w:val="20"/>
              </w:rPr>
            </w:pPr>
          </w:p>
        </w:tc>
        <w:tc>
          <w:tcPr>
            <w:tcW w:w="874" w:type="dxa"/>
            <w:tcBorders>
              <w:top w:val="nil"/>
              <w:left w:val="nil"/>
              <w:bottom w:val="nil"/>
              <w:right w:val="nil"/>
            </w:tcBorders>
            <w:shd w:val="clear" w:color="auto" w:fill="auto"/>
            <w:noWrap/>
            <w:vAlign w:val="bottom"/>
            <w:hideMark/>
          </w:tcPr>
          <w:p w14:paraId="71502ACA" w14:textId="77777777" w:rsidR="007F08AD" w:rsidRPr="003511DE" w:rsidRDefault="007F08AD" w:rsidP="00E7206C">
            <w:pPr>
              <w:jc w:val="center"/>
              <w:rPr>
                <w:sz w:val="20"/>
                <w:szCs w:val="20"/>
              </w:rPr>
            </w:pPr>
          </w:p>
        </w:tc>
        <w:tc>
          <w:tcPr>
            <w:tcW w:w="873" w:type="dxa"/>
            <w:tcBorders>
              <w:top w:val="nil"/>
              <w:left w:val="nil"/>
              <w:bottom w:val="nil"/>
              <w:right w:val="nil"/>
            </w:tcBorders>
            <w:shd w:val="clear" w:color="auto" w:fill="auto"/>
            <w:noWrap/>
            <w:vAlign w:val="bottom"/>
            <w:hideMark/>
          </w:tcPr>
          <w:p w14:paraId="2B86747B" w14:textId="77777777" w:rsidR="007F08AD" w:rsidRPr="003511DE" w:rsidRDefault="007F08AD" w:rsidP="00E7206C">
            <w:pPr>
              <w:jc w:val="center"/>
              <w:rPr>
                <w:sz w:val="20"/>
                <w:szCs w:val="20"/>
              </w:rPr>
            </w:pPr>
          </w:p>
        </w:tc>
        <w:tc>
          <w:tcPr>
            <w:tcW w:w="874" w:type="dxa"/>
            <w:tcBorders>
              <w:top w:val="nil"/>
              <w:left w:val="nil"/>
              <w:bottom w:val="nil"/>
              <w:right w:val="nil"/>
            </w:tcBorders>
            <w:shd w:val="clear" w:color="auto" w:fill="auto"/>
            <w:noWrap/>
            <w:vAlign w:val="bottom"/>
            <w:hideMark/>
          </w:tcPr>
          <w:p w14:paraId="602F5824" w14:textId="77777777" w:rsidR="007F08AD" w:rsidRPr="003511DE" w:rsidRDefault="007F08AD" w:rsidP="00E7206C">
            <w:pPr>
              <w:jc w:val="center"/>
              <w:rPr>
                <w:sz w:val="20"/>
                <w:szCs w:val="20"/>
              </w:rPr>
            </w:pPr>
          </w:p>
        </w:tc>
        <w:tc>
          <w:tcPr>
            <w:tcW w:w="872" w:type="dxa"/>
            <w:tcBorders>
              <w:top w:val="nil"/>
              <w:left w:val="nil"/>
              <w:bottom w:val="nil"/>
              <w:right w:val="nil"/>
            </w:tcBorders>
            <w:shd w:val="clear" w:color="auto" w:fill="auto"/>
            <w:noWrap/>
            <w:vAlign w:val="bottom"/>
            <w:hideMark/>
          </w:tcPr>
          <w:p w14:paraId="13554588" w14:textId="77777777" w:rsidR="007F08AD" w:rsidRPr="003511DE" w:rsidRDefault="007F08AD" w:rsidP="00E7206C">
            <w:pPr>
              <w:jc w:val="center"/>
              <w:rPr>
                <w:sz w:val="20"/>
                <w:szCs w:val="20"/>
              </w:rPr>
            </w:pPr>
          </w:p>
        </w:tc>
        <w:tc>
          <w:tcPr>
            <w:tcW w:w="875" w:type="dxa"/>
            <w:tcBorders>
              <w:top w:val="nil"/>
              <w:left w:val="nil"/>
              <w:bottom w:val="nil"/>
              <w:right w:val="nil"/>
            </w:tcBorders>
            <w:shd w:val="clear" w:color="auto" w:fill="auto"/>
            <w:noWrap/>
            <w:vAlign w:val="bottom"/>
            <w:hideMark/>
          </w:tcPr>
          <w:p w14:paraId="49592DD3" w14:textId="77777777" w:rsidR="007F08AD" w:rsidRPr="003511DE" w:rsidRDefault="007F08AD" w:rsidP="00E7206C">
            <w:pPr>
              <w:jc w:val="center"/>
              <w:rPr>
                <w:sz w:val="20"/>
                <w:szCs w:val="20"/>
              </w:rPr>
            </w:pPr>
          </w:p>
        </w:tc>
      </w:tr>
      <w:tr w:rsidR="007F08AD" w:rsidRPr="003511DE" w14:paraId="20BDBEC8" w14:textId="77777777" w:rsidTr="00E7206C">
        <w:trPr>
          <w:trHeight w:val="144"/>
        </w:trPr>
        <w:tc>
          <w:tcPr>
            <w:tcW w:w="4199" w:type="dxa"/>
            <w:tcBorders>
              <w:top w:val="nil"/>
              <w:left w:val="nil"/>
              <w:bottom w:val="nil"/>
              <w:right w:val="nil"/>
            </w:tcBorders>
            <w:shd w:val="clear" w:color="auto" w:fill="auto"/>
            <w:vAlign w:val="center"/>
            <w:hideMark/>
          </w:tcPr>
          <w:p w14:paraId="1490FDBB" w14:textId="77777777" w:rsidR="007F08AD" w:rsidRPr="003511DE" w:rsidRDefault="007F08AD" w:rsidP="00E7206C">
            <w:pPr>
              <w:ind w:firstLineChars="100" w:firstLine="200"/>
              <w:rPr>
                <w:rFonts w:ascii="TIMES ROMAN" w:hAnsi="TIMES ROMAN" w:cs="Calibri"/>
                <w:color w:val="000000"/>
                <w:sz w:val="20"/>
                <w:szCs w:val="20"/>
              </w:rPr>
            </w:pPr>
            <w:r w:rsidRPr="003511DE">
              <w:rPr>
                <w:rFonts w:ascii="TIMES ROMAN" w:hAnsi="TIMES ROMAN" w:cs="Calibri"/>
                <w:color w:val="000000"/>
                <w:sz w:val="20"/>
                <w:szCs w:val="20"/>
              </w:rPr>
              <w:t>40 miles or more</w:t>
            </w:r>
          </w:p>
        </w:tc>
        <w:tc>
          <w:tcPr>
            <w:tcW w:w="872" w:type="dxa"/>
            <w:tcBorders>
              <w:top w:val="nil"/>
              <w:left w:val="nil"/>
              <w:bottom w:val="nil"/>
              <w:right w:val="nil"/>
            </w:tcBorders>
            <w:shd w:val="clear" w:color="auto" w:fill="auto"/>
            <w:noWrap/>
            <w:vAlign w:val="bottom"/>
            <w:hideMark/>
          </w:tcPr>
          <w:p w14:paraId="1962BE96"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4" w:type="dxa"/>
            <w:tcBorders>
              <w:top w:val="nil"/>
              <w:left w:val="nil"/>
              <w:bottom w:val="nil"/>
              <w:right w:val="nil"/>
            </w:tcBorders>
            <w:shd w:val="clear" w:color="auto" w:fill="auto"/>
            <w:noWrap/>
            <w:vAlign w:val="bottom"/>
            <w:hideMark/>
          </w:tcPr>
          <w:p w14:paraId="7C363730"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3" w:type="dxa"/>
            <w:tcBorders>
              <w:top w:val="nil"/>
              <w:left w:val="nil"/>
              <w:bottom w:val="nil"/>
              <w:right w:val="nil"/>
            </w:tcBorders>
            <w:shd w:val="clear" w:color="auto" w:fill="auto"/>
            <w:noWrap/>
            <w:vAlign w:val="bottom"/>
            <w:hideMark/>
          </w:tcPr>
          <w:p w14:paraId="46F01D34"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0.57</w:t>
            </w:r>
          </w:p>
        </w:tc>
        <w:tc>
          <w:tcPr>
            <w:tcW w:w="874" w:type="dxa"/>
            <w:tcBorders>
              <w:top w:val="nil"/>
              <w:left w:val="nil"/>
              <w:bottom w:val="nil"/>
              <w:right w:val="nil"/>
            </w:tcBorders>
            <w:shd w:val="clear" w:color="auto" w:fill="auto"/>
            <w:noWrap/>
            <w:vAlign w:val="bottom"/>
            <w:hideMark/>
          </w:tcPr>
          <w:p w14:paraId="049D3BF8"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1.64</w:t>
            </w:r>
          </w:p>
        </w:tc>
        <w:tc>
          <w:tcPr>
            <w:tcW w:w="872" w:type="dxa"/>
            <w:tcBorders>
              <w:top w:val="nil"/>
              <w:left w:val="nil"/>
              <w:bottom w:val="nil"/>
              <w:right w:val="nil"/>
            </w:tcBorders>
            <w:shd w:val="clear" w:color="auto" w:fill="auto"/>
            <w:noWrap/>
            <w:vAlign w:val="bottom"/>
            <w:hideMark/>
          </w:tcPr>
          <w:p w14:paraId="1F125809"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c>
          <w:tcPr>
            <w:tcW w:w="875" w:type="dxa"/>
            <w:tcBorders>
              <w:top w:val="nil"/>
              <w:left w:val="nil"/>
              <w:bottom w:val="nil"/>
              <w:right w:val="nil"/>
            </w:tcBorders>
            <w:shd w:val="clear" w:color="auto" w:fill="auto"/>
            <w:noWrap/>
            <w:vAlign w:val="bottom"/>
            <w:hideMark/>
          </w:tcPr>
          <w:p w14:paraId="1DC81AED"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na</w:t>
            </w:r>
          </w:p>
        </w:tc>
      </w:tr>
      <w:tr w:rsidR="007F08AD" w:rsidRPr="003511DE" w14:paraId="42CC1B11" w14:textId="77777777" w:rsidTr="00E7206C">
        <w:trPr>
          <w:trHeight w:val="144"/>
        </w:trPr>
        <w:tc>
          <w:tcPr>
            <w:tcW w:w="4199" w:type="dxa"/>
            <w:tcBorders>
              <w:top w:val="nil"/>
              <w:left w:val="nil"/>
              <w:bottom w:val="single" w:sz="4" w:space="0" w:color="auto"/>
              <w:right w:val="nil"/>
            </w:tcBorders>
            <w:shd w:val="clear" w:color="auto" w:fill="auto"/>
            <w:noWrap/>
            <w:vAlign w:val="center"/>
            <w:hideMark/>
          </w:tcPr>
          <w:p w14:paraId="2A4CB97A" w14:textId="77777777" w:rsidR="007F08AD" w:rsidRPr="003511DE" w:rsidRDefault="007F08AD" w:rsidP="00E7206C">
            <w:pPr>
              <w:rPr>
                <w:rFonts w:ascii="TIMES ROMAN" w:hAnsi="TIMES ROMAN" w:cs="Calibri"/>
                <w:b/>
                <w:bCs/>
                <w:color w:val="000000"/>
                <w:sz w:val="20"/>
                <w:szCs w:val="20"/>
              </w:rPr>
            </w:pPr>
            <w:r w:rsidRPr="003511DE">
              <w:rPr>
                <w:rFonts w:ascii="TIMES ROMAN" w:hAnsi="TIMES ROMAN" w:cs="Calibri"/>
                <w:b/>
                <w:bCs/>
                <w:color w:val="000000"/>
                <w:sz w:val="20"/>
                <w:szCs w:val="20"/>
              </w:rPr>
              <w:t>Constant</w:t>
            </w:r>
          </w:p>
        </w:tc>
        <w:tc>
          <w:tcPr>
            <w:tcW w:w="872" w:type="dxa"/>
            <w:tcBorders>
              <w:top w:val="nil"/>
              <w:left w:val="nil"/>
              <w:bottom w:val="single" w:sz="4" w:space="0" w:color="auto"/>
              <w:right w:val="nil"/>
            </w:tcBorders>
            <w:shd w:val="clear" w:color="auto" w:fill="auto"/>
            <w:noWrap/>
            <w:vAlign w:val="bottom"/>
            <w:hideMark/>
          </w:tcPr>
          <w:p w14:paraId="5C744759"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1.76</w:t>
            </w:r>
          </w:p>
        </w:tc>
        <w:tc>
          <w:tcPr>
            <w:tcW w:w="874" w:type="dxa"/>
            <w:tcBorders>
              <w:top w:val="nil"/>
              <w:left w:val="nil"/>
              <w:bottom w:val="single" w:sz="4" w:space="0" w:color="auto"/>
              <w:right w:val="nil"/>
            </w:tcBorders>
            <w:shd w:val="clear" w:color="auto" w:fill="auto"/>
            <w:noWrap/>
            <w:vAlign w:val="bottom"/>
            <w:hideMark/>
          </w:tcPr>
          <w:p w14:paraId="73E20CDA"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13.27</w:t>
            </w:r>
          </w:p>
        </w:tc>
        <w:tc>
          <w:tcPr>
            <w:tcW w:w="873" w:type="dxa"/>
            <w:tcBorders>
              <w:top w:val="nil"/>
              <w:left w:val="nil"/>
              <w:bottom w:val="single" w:sz="4" w:space="0" w:color="auto"/>
              <w:right w:val="nil"/>
            </w:tcBorders>
            <w:shd w:val="clear" w:color="auto" w:fill="auto"/>
            <w:noWrap/>
            <w:vAlign w:val="bottom"/>
            <w:hideMark/>
          </w:tcPr>
          <w:p w14:paraId="4213FA23"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-0.22</w:t>
            </w:r>
          </w:p>
        </w:tc>
        <w:tc>
          <w:tcPr>
            <w:tcW w:w="874" w:type="dxa"/>
            <w:tcBorders>
              <w:top w:val="nil"/>
              <w:left w:val="nil"/>
              <w:bottom w:val="single" w:sz="4" w:space="0" w:color="auto"/>
              <w:right w:val="nil"/>
            </w:tcBorders>
            <w:shd w:val="clear" w:color="auto" w:fill="auto"/>
            <w:noWrap/>
            <w:vAlign w:val="bottom"/>
            <w:hideMark/>
          </w:tcPr>
          <w:p w14:paraId="136FDCC5"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-0.83</w:t>
            </w:r>
          </w:p>
        </w:tc>
        <w:tc>
          <w:tcPr>
            <w:tcW w:w="872" w:type="dxa"/>
            <w:tcBorders>
              <w:top w:val="nil"/>
              <w:left w:val="nil"/>
              <w:bottom w:val="single" w:sz="4" w:space="0" w:color="auto"/>
              <w:right w:val="nil"/>
            </w:tcBorders>
            <w:shd w:val="clear" w:color="auto" w:fill="auto"/>
            <w:noWrap/>
            <w:vAlign w:val="bottom"/>
            <w:hideMark/>
          </w:tcPr>
          <w:p w14:paraId="4575330E"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0.32</w:t>
            </w:r>
          </w:p>
        </w:tc>
        <w:tc>
          <w:tcPr>
            <w:tcW w:w="875" w:type="dxa"/>
            <w:tcBorders>
              <w:top w:val="nil"/>
              <w:left w:val="nil"/>
              <w:bottom w:val="single" w:sz="4" w:space="0" w:color="auto"/>
              <w:right w:val="nil"/>
            </w:tcBorders>
            <w:shd w:val="clear" w:color="auto" w:fill="auto"/>
            <w:noWrap/>
            <w:vAlign w:val="bottom"/>
            <w:hideMark/>
          </w:tcPr>
          <w:p w14:paraId="3C34707C"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1.34</w:t>
            </w:r>
          </w:p>
        </w:tc>
      </w:tr>
      <w:tr w:rsidR="007F08AD" w:rsidRPr="003511DE" w14:paraId="0D3BF348" w14:textId="77777777" w:rsidTr="00E7206C">
        <w:trPr>
          <w:trHeight w:val="144"/>
        </w:trPr>
        <w:tc>
          <w:tcPr>
            <w:tcW w:w="4199" w:type="dxa"/>
            <w:tcBorders>
              <w:top w:val="single" w:sz="4" w:space="0" w:color="auto"/>
              <w:left w:val="nil"/>
              <w:bottom w:val="single" w:sz="4" w:space="0" w:color="auto"/>
              <w:right w:val="nil"/>
            </w:tcBorders>
            <w:shd w:val="clear" w:color="auto" w:fill="auto"/>
            <w:vAlign w:val="bottom"/>
            <w:hideMark/>
          </w:tcPr>
          <w:p w14:paraId="2B3722BC" w14:textId="77777777" w:rsidR="007F08AD" w:rsidRPr="003511DE" w:rsidRDefault="007F08AD" w:rsidP="00E7206C">
            <w:pPr>
              <w:rPr>
                <w:rFonts w:ascii="TIMES ROMAN" w:hAnsi="TIMES ROMAN" w:cs="Calibri"/>
                <w:b/>
                <w:bCs/>
                <w:sz w:val="20"/>
                <w:szCs w:val="20"/>
              </w:rPr>
            </w:pPr>
            <w:r w:rsidRPr="003511DE">
              <w:rPr>
                <w:rFonts w:ascii="TIMES ROMAN" w:hAnsi="TIMES ROMAN" w:cs="Calibri"/>
                <w:b/>
                <w:bCs/>
                <w:sz w:val="20"/>
                <w:szCs w:val="20"/>
              </w:rPr>
              <w:t>Data fit measures</w:t>
            </w:r>
          </w:p>
        </w:tc>
        <w:tc>
          <w:tcPr>
            <w:tcW w:w="2619" w:type="dxa"/>
            <w:gridSpan w:val="3"/>
            <w:tcBorders>
              <w:top w:val="single" w:sz="4" w:space="0" w:color="auto"/>
              <w:left w:val="nil"/>
              <w:bottom w:val="single" w:sz="4" w:space="0" w:color="auto"/>
              <w:right w:val="nil"/>
            </w:tcBorders>
            <w:shd w:val="clear" w:color="auto" w:fill="auto"/>
            <w:vAlign w:val="center"/>
            <w:hideMark/>
          </w:tcPr>
          <w:p w14:paraId="7D3C4BAD"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Proposed model</w:t>
            </w:r>
          </w:p>
        </w:tc>
        <w:tc>
          <w:tcPr>
            <w:tcW w:w="2621" w:type="dxa"/>
            <w:gridSpan w:val="3"/>
            <w:tcBorders>
              <w:top w:val="single" w:sz="4" w:space="0" w:color="auto"/>
              <w:left w:val="nil"/>
              <w:bottom w:val="single" w:sz="4" w:space="0" w:color="auto"/>
              <w:right w:val="nil"/>
            </w:tcBorders>
            <w:shd w:val="clear" w:color="auto" w:fill="auto"/>
            <w:vAlign w:val="center"/>
            <w:hideMark/>
          </w:tcPr>
          <w:p w14:paraId="0D3033B2"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Model without correlation and panel effects</w:t>
            </w:r>
          </w:p>
        </w:tc>
      </w:tr>
      <w:tr w:rsidR="007F08AD" w:rsidRPr="003511DE" w14:paraId="1083C8DE" w14:textId="77777777" w:rsidTr="00E7206C">
        <w:trPr>
          <w:trHeight w:val="144"/>
        </w:trPr>
        <w:tc>
          <w:tcPr>
            <w:tcW w:w="4199" w:type="dxa"/>
            <w:tcBorders>
              <w:top w:val="single" w:sz="4" w:space="0" w:color="auto"/>
              <w:left w:val="nil"/>
              <w:bottom w:val="nil"/>
              <w:right w:val="nil"/>
            </w:tcBorders>
            <w:shd w:val="clear" w:color="auto" w:fill="auto"/>
            <w:vAlign w:val="center"/>
            <w:hideMark/>
          </w:tcPr>
          <w:p w14:paraId="4FF0CCCC" w14:textId="77777777" w:rsidR="007F08AD" w:rsidRPr="003511DE" w:rsidRDefault="007F08AD" w:rsidP="00E7206C">
            <w:pPr>
              <w:ind w:firstLineChars="100" w:firstLine="200"/>
              <w:rPr>
                <w:rFonts w:ascii="TIMES ROMAN" w:hAnsi="TIMES ROMAN" w:cs="Calibri"/>
                <w:color w:val="000000"/>
                <w:sz w:val="20"/>
                <w:szCs w:val="20"/>
              </w:rPr>
            </w:pPr>
            <w:r w:rsidRPr="003511DE">
              <w:rPr>
                <w:rFonts w:ascii="TIMES ROMAN" w:hAnsi="TIMES ROMAN" w:cs="Calibri"/>
                <w:color w:val="000000"/>
                <w:sz w:val="20"/>
                <w:szCs w:val="20"/>
              </w:rPr>
              <w:t xml:space="preserve">Log-likelihood at convergence </w:t>
            </w:r>
          </w:p>
        </w:tc>
        <w:tc>
          <w:tcPr>
            <w:tcW w:w="2619" w:type="dxa"/>
            <w:gridSpan w:val="3"/>
            <w:tcBorders>
              <w:top w:val="single" w:sz="4" w:space="0" w:color="auto"/>
              <w:left w:val="nil"/>
              <w:bottom w:val="nil"/>
              <w:right w:val="nil"/>
            </w:tcBorders>
            <w:shd w:val="clear" w:color="auto" w:fill="auto"/>
            <w:noWrap/>
            <w:vAlign w:val="bottom"/>
            <w:hideMark/>
          </w:tcPr>
          <w:p w14:paraId="63ED9E6D"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-1777.43</w:t>
            </w:r>
          </w:p>
        </w:tc>
        <w:tc>
          <w:tcPr>
            <w:tcW w:w="2621" w:type="dxa"/>
            <w:gridSpan w:val="3"/>
            <w:tcBorders>
              <w:top w:val="single" w:sz="4" w:space="0" w:color="auto"/>
              <w:left w:val="nil"/>
              <w:bottom w:val="nil"/>
              <w:right w:val="nil"/>
            </w:tcBorders>
            <w:shd w:val="clear" w:color="auto" w:fill="auto"/>
            <w:noWrap/>
            <w:vAlign w:val="bottom"/>
            <w:hideMark/>
          </w:tcPr>
          <w:p w14:paraId="2DE3A027"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-2075.90</w:t>
            </w:r>
          </w:p>
        </w:tc>
      </w:tr>
      <w:tr w:rsidR="007F08AD" w:rsidRPr="003511DE" w14:paraId="4219ACE7" w14:textId="77777777" w:rsidTr="00E7206C">
        <w:trPr>
          <w:trHeight w:val="144"/>
        </w:trPr>
        <w:tc>
          <w:tcPr>
            <w:tcW w:w="4199" w:type="dxa"/>
            <w:tcBorders>
              <w:top w:val="nil"/>
              <w:left w:val="nil"/>
              <w:bottom w:val="nil"/>
              <w:right w:val="nil"/>
            </w:tcBorders>
            <w:shd w:val="clear" w:color="auto" w:fill="auto"/>
            <w:vAlign w:val="center"/>
            <w:hideMark/>
          </w:tcPr>
          <w:p w14:paraId="2ABDB82E" w14:textId="77777777" w:rsidR="007F08AD" w:rsidRPr="003511DE" w:rsidRDefault="007F08AD" w:rsidP="00E7206C">
            <w:pPr>
              <w:ind w:firstLineChars="100" w:firstLine="200"/>
              <w:rPr>
                <w:rFonts w:ascii="TIMES ROMAN" w:hAnsi="TIMES ROMAN" w:cs="Calibri"/>
                <w:color w:val="000000"/>
                <w:sz w:val="20"/>
                <w:szCs w:val="20"/>
              </w:rPr>
            </w:pPr>
            <w:r w:rsidRPr="003511DE">
              <w:rPr>
                <w:rFonts w:ascii="TIMES ROMAN" w:hAnsi="TIMES ROMAN" w:cs="Calibri"/>
                <w:color w:val="000000"/>
                <w:sz w:val="20"/>
                <w:szCs w:val="20"/>
              </w:rPr>
              <w:t xml:space="preserve">Log-likelihood at </w:t>
            </w:r>
            <w:r>
              <w:rPr>
                <w:rFonts w:ascii="TIMES ROMAN" w:hAnsi="TIMES ROMAN" w:cs="Calibri"/>
                <w:color w:val="000000"/>
                <w:sz w:val="20"/>
                <w:szCs w:val="20"/>
              </w:rPr>
              <w:t>constants</w:t>
            </w:r>
            <w:r w:rsidRPr="003511DE">
              <w:rPr>
                <w:rFonts w:ascii="TIMES ROMAN" w:hAnsi="TIMES ROMAN" w:cs="Calibri"/>
                <w:color w:val="000000"/>
                <w:sz w:val="20"/>
                <w:szCs w:val="20"/>
              </w:rPr>
              <w:t xml:space="preserve"> </w:t>
            </w:r>
          </w:p>
        </w:tc>
        <w:tc>
          <w:tcPr>
            <w:tcW w:w="5240" w:type="dxa"/>
            <w:gridSpan w:val="6"/>
            <w:tcBorders>
              <w:top w:val="nil"/>
              <w:left w:val="nil"/>
              <w:bottom w:val="nil"/>
              <w:right w:val="nil"/>
            </w:tcBorders>
            <w:shd w:val="clear" w:color="auto" w:fill="auto"/>
            <w:noWrap/>
            <w:vAlign w:val="bottom"/>
            <w:hideMark/>
          </w:tcPr>
          <w:p w14:paraId="4B4F73C8" w14:textId="77777777" w:rsidR="007F08AD" w:rsidRPr="003511DE" w:rsidRDefault="007F08AD" w:rsidP="00E7206C">
            <w:pPr>
              <w:jc w:val="center"/>
              <w:rPr>
                <w:rFonts w:ascii="TIMES ROMAN" w:hAnsi="TIMES ROMAN" w:cs="Calibri"/>
                <w:sz w:val="20"/>
                <w:szCs w:val="20"/>
              </w:rPr>
            </w:pPr>
            <w:r>
              <w:rPr>
                <w:rFonts w:ascii="TIMES ROMAN" w:hAnsi="TIMES ROMAN" w:cs="Calibri"/>
                <w:sz w:val="20"/>
                <w:szCs w:val="20"/>
              </w:rPr>
              <w:t>-3867.76</w:t>
            </w:r>
          </w:p>
        </w:tc>
      </w:tr>
      <w:tr w:rsidR="007F08AD" w:rsidRPr="003511DE" w14:paraId="70169CF3" w14:textId="77777777" w:rsidTr="00E7206C">
        <w:trPr>
          <w:trHeight w:val="144"/>
        </w:trPr>
        <w:tc>
          <w:tcPr>
            <w:tcW w:w="4199" w:type="dxa"/>
            <w:tcBorders>
              <w:top w:val="nil"/>
              <w:left w:val="nil"/>
              <w:bottom w:val="nil"/>
              <w:right w:val="nil"/>
            </w:tcBorders>
            <w:shd w:val="clear" w:color="auto" w:fill="auto"/>
            <w:vAlign w:val="center"/>
          </w:tcPr>
          <w:p w14:paraId="6E0AED50" w14:textId="77777777" w:rsidR="007F08AD" w:rsidRPr="003511DE" w:rsidRDefault="007F08AD" w:rsidP="00E7206C">
            <w:pPr>
              <w:ind w:firstLineChars="100" w:firstLine="200"/>
              <w:rPr>
                <w:rFonts w:ascii="TIMES ROMAN" w:hAnsi="TIMES ROMAN" w:cs="Calibri"/>
                <w:color w:val="000000"/>
                <w:sz w:val="20"/>
                <w:szCs w:val="20"/>
              </w:rPr>
            </w:pPr>
            <w:r w:rsidRPr="003511DE">
              <w:rPr>
                <w:rFonts w:ascii="TIMES ROMAN" w:hAnsi="TIMES ROMAN" w:cs="Calibri"/>
                <w:color w:val="000000"/>
                <w:sz w:val="20"/>
                <w:szCs w:val="20"/>
              </w:rPr>
              <w:t>Number of parameters</w:t>
            </w:r>
          </w:p>
        </w:tc>
        <w:tc>
          <w:tcPr>
            <w:tcW w:w="2619" w:type="dxa"/>
            <w:gridSpan w:val="3"/>
            <w:tcBorders>
              <w:top w:val="nil"/>
              <w:left w:val="nil"/>
              <w:bottom w:val="nil"/>
              <w:right w:val="nil"/>
            </w:tcBorders>
            <w:shd w:val="clear" w:color="auto" w:fill="auto"/>
            <w:noWrap/>
            <w:vAlign w:val="bottom"/>
          </w:tcPr>
          <w:p w14:paraId="343EF645"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53</w:t>
            </w:r>
          </w:p>
        </w:tc>
        <w:tc>
          <w:tcPr>
            <w:tcW w:w="2621" w:type="dxa"/>
            <w:gridSpan w:val="3"/>
            <w:tcBorders>
              <w:top w:val="nil"/>
              <w:left w:val="nil"/>
              <w:bottom w:val="nil"/>
              <w:right w:val="nil"/>
            </w:tcBorders>
            <w:shd w:val="clear" w:color="auto" w:fill="auto"/>
            <w:noWrap/>
            <w:vAlign w:val="bottom"/>
          </w:tcPr>
          <w:p w14:paraId="6E7A9798"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35</w:t>
            </w:r>
          </w:p>
        </w:tc>
      </w:tr>
      <w:tr w:rsidR="007F08AD" w:rsidRPr="003511DE" w14:paraId="72A9FD3A" w14:textId="77777777" w:rsidTr="00E7206C">
        <w:trPr>
          <w:trHeight w:val="144"/>
        </w:trPr>
        <w:tc>
          <w:tcPr>
            <w:tcW w:w="4199" w:type="dxa"/>
            <w:tcBorders>
              <w:top w:val="nil"/>
              <w:left w:val="nil"/>
              <w:right w:val="nil"/>
            </w:tcBorders>
            <w:shd w:val="clear" w:color="auto" w:fill="auto"/>
            <w:vAlign w:val="center"/>
            <w:hideMark/>
          </w:tcPr>
          <w:p w14:paraId="2E900480" w14:textId="77777777" w:rsidR="007F08AD" w:rsidRPr="003511DE" w:rsidRDefault="007F08AD" w:rsidP="00E7206C">
            <w:pPr>
              <w:ind w:firstLineChars="100" w:firstLine="200"/>
              <w:rPr>
                <w:rFonts w:ascii="TIMES ROMAN" w:hAnsi="TIMES ROMAN" w:cs="Calibri"/>
                <w:color w:val="000000"/>
                <w:sz w:val="20"/>
                <w:szCs w:val="20"/>
              </w:rPr>
            </w:pPr>
            <w:r w:rsidRPr="003511DE">
              <w:rPr>
                <w:rFonts w:ascii="TIMES ROMAN" w:hAnsi="TIMES ROMAN" w:cs="Calibri"/>
                <w:color w:val="000000"/>
                <w:sz w:val="20"/>
                <w:szCs w:val="20"/>
              </w:rPr>
              <w:t>Likelihood ratio test</w:t>
            </w:r>
          </w:p>
        </w:tc>
        <w:tc>
          <w:tcPr>
            <w:tcW w:w="2619" w:type="dxa"/>
            <w:gridSpan w:val="3"/>
            <w:tcBorders>
              <w:top w:val="nil"/>
              <w:left w:val="nil"/>
              <w:right w:val="nil"/>
            </w:tcBorders>
            <w:shd w:val="clear" w:color="auto" w:fill="auto"/>
            <w:noWrap/>
            <w:vAlign w:val="bottom"/>
            <w:hideMark/>
          </w:tcPr>
          <w:p w14:paraId="66095D77"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0.540</w:t>
            </w:r>
          </w:p>
        </w:tc>
        <w:tc>
          <w:tcPr>
            <w:tcW w:w="2621" w:type="dxa"/>
            <w:gridSpan w:val="3"/>
            <w:tcBorders>
              <w:top w:val="nil"/>
              <w:left w:val="nil"/>
              <w:bottom w:val="nil"/>
              <w:right w:val="nil"/>
            </w:tcBorders>
            <w:shd w:val="clear" w:color="auto" w:fill="auto"/>
            <w:noWrap/>
            <w:vAlign w:val="bottom"/>
            <w:hideMark/>
          </w:tcPr>
          <w:p w14:paraId="10539C90"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0.463</w:t>
            </w:r>
          </w:p>
        </w:tc>
      </w:tr>
      <w:tr w:rsidR="007F08AD" w:rsidRPr="003511DE" w14:paraId="2F977D0D" w14:textId="77777777" w:rsidTr="00E7206C">
        <w:trPr>
          <w:trHeight w:val="144"/>
        </w:trPr>
        <w:tc>
          <w:tcPr>
            <w:tcW w:w="4199" w:type="dxa"/>
            <w:tcBorders>
              <w:top w:val="nil"/>
              <w:left w:val="nil"/>
              <w:bottom w:val="single" w:sz="4" w:space="0" w:color="auto"/>
              <w:right w:val="nil"/>
            </w:tcBorders>
            <w:shd w:val="clear" w:color="auto" w:fill="auto"/>
            <w:vAlign w:val="center"/>
            <w:hideMark/>
          </w:tcPr>
          <w:p w14:paraId="7E648DC2" w14:textId="77777777" w:rsidR="007F08AD" w:rsidRPr="003511DE" w:rsidRDefault="007F08AD" w:rsidP="00E7206C">
            <w:pPr>
              <w:ind w:firstLineChars="100" w:firstLine="200"/>
              <w:rPr>
                <w:rFonts w:ascii="TIMES ROMAN" w:hAnsi="TIMES ROMAN" w:cs="Calibri"/>
                <w:color w:val="000000"/>
                <w:sz w:val="20"/>
                <w:szCs w:val="20"/>
              </w:rPr>
            </w:pPr>
            <w:r w:rsidRPr="003511DE">
              <w:rPr>
                <w:rFonts w:ascii="TIMES ROMAN" w:hAnsi="TIMES ROMAN" w:cs="Calibri"/>
                <w:color w:val="000000"/>
                <w:sz w:val="20"/>
                <w:szCs w:val="20"/>
              </w:rPr>
              <w:t>Average probability of correct prediction</w:t>
            </w:r>
          </w:p>
        </w:tc>
        <w:tc>
          <w:tcPr>
            <w:tcW w:w="2619" w:type="dxa"/>
            <w:gridSpan w:val="3"/>
            <w:tcBorders>
              <w:top w:val="nil"/>
              <w:left w:val="nil"/>
              <w:bottom w:val="single" w:sz="4" w:space="0" w:color="auto"/>
              <w:right w:val="nil"/>
            </w:tcBorders>
            <w:shd w:val="clear" w:color="auto" w:fill="auto"/>
            <w:noWrap/>
            <w:vAlign w:val="bottom"/>
            <w:hideMark/>
          </w:tcPr>
          <w:p w14:paraId="729F36B2"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0.286</w:t>
            </w:r>
          </w:p>
        </w:tc>
        <w:tc>
          <w:tcPr>
            <w:tcW w:w="2621" w:type="dxa"/>
            <w:gridSpan w:val="3"/>
            <w:tcBorders>
              <w:top w:val="nil"/>
              <w:left w:val="nil"/>
              <w:bottom w:val="single" w:sz="4" w:space="0" w:color="auto"/>
              <w:right w:val="nil"/>
            </w:tcBorders>
            <w:shd w:val="clear" w:color="auto" w:fill="auto"/>
            <w:noWrap/>
            <w:vAlign w:val="bottom"/>
            <w:hideMark/>
          </w:tcPr>
          <w:p w14:paraId="6102482B" w14:textId="77777777" w:rsidR="007F08AD" w:rsidRPr="003511DE" w:rsidRDefault="007F08AD" w:rsidP="00E7206C">
            <w:pPr>
              <w:jc w:val="center"/>
              <w:rPr>
                <w:rFonts w:ascii="TIMES ROMAN" w:hAnsi="TIMES ROMAN" w:cs="Calibri"/>
                <w:sz w:val="20"/>
                <w:szCs w:val="20"/>
              </w:rPr>
            </w:pPr>
            <w:r w:rsidRPr="003511DE">
              <w:rPr>
                <w:rFonts w:ascii="TIMES ROMAN" w:hAnsi="TIMES ROMAN" w:cs="Calibri"/>
                <w:sz w:val="20"/>
                <w:szCs w:val="20"/>
              </w:rPr>
              <w:t>0.227</w:t>
            </w:r>
          </w:p>
        </w:tc>
      </w:tr>
    </w:tbl>
    <w:p w14:paraId="67051B16" w14:textId="5CCEE7A3" w:rsidR="007F08AD" w:rsidRDefault="007F08AD" w:rsidP="007F08AD">
      <w:pPr>
        <w:pStyle w:val="ListParagraph"/>
        <w:spacing w:after="0" w:line="240" w:lineRule="auto"/>
        <w:ind w:left="0"/>
        <w:rPr>
          <w:rFonts w:ascii="Times New Roman" w:eastAsia="Times New Roman" w:hAnsi="Times New Roman" w:cs="Times New Roman"/>
          <w:color w:val="000000"/>
          <w:sz w:val="20"/>
          <w:szCs w:val="20"/>
        </w:rPr>
      </w:pPr>
      <w:r w:rsidRPr="003511DE">
        <w:rPr>
          <w:rFonts w:ascii="Times New Roman" w:eastAsia="Times New Roman" w:hAnsi="Times New Roman" w:cs="Times New Roman"/>
          <w:color w:val="000000"/>
          <w:sz w:val="20"/>
          <w:szCs w:val="20"/>
        </w:rPr>
        <w:t xml:space="preserve">Note: </w:t>
      </w:r>
      <w:proofErr w:type="spellStart"/>
      <w:r w:rsidRPr="003511DE">
        <w:rPr>
          <w:rFonts w:ascii="Times New Roman" w:eastAsia="Times New Roman" w:hAnsi="Times New Roman" w:cs="Times New Roman"/>
          <w:color w:val="000000"/>
          <w:sz w:val="20"/>
          <w:szCs w:val="20"/>
        </w:rPr>
        <w:t>Coef</w:t>
      </w:r>
      <w:proofErr w:type="spellEnd"/>
      <w:r w:rsidRPr="003511DE">
        <w:rPr>
          <w:rFonts w:ascii="Times New Roman" w:eastAsia="Times New Roman" w:hAnsi="Times New Roman" w:cs="Times New Roman"/>
          <w:color w:val="000000"/>
          <w:sz w:val="20"/>
          <w:szCs w:val="20"/>
        </w:rPr>
        <w:t xml:space="preserve"> = coefficient; “</w:t>
      </w:r>
      <w:proofErr w:type="spellStart"/>
      <w:r w:rsidRPr="003511DE">
        <w:rPr>
          <w:rFonts w:ascii="Times New Roman" w:eastAsia="Times New Roman" w:hAnsi="Times New Roman" w:cs="Times New Roman"/>
          <w:color w:val="000000"/>
          <w:sz w:val="20"/>
          <w:szCs w:val="20"/>
        </w:rPr>
        <w:t>na</w:t>
      </w:r>
      <w:proofErr w:type="spellEnd"/>
      <w:r w:rsidRPr="003511DE">
        <w:rPr>
          <w:rFonts w:ascii="Times New Roman" w:eastAsia="Times New Roman" w:hAnsi="Times New Roman" w:cs="Times New Roman"/>
          <w:color w:val="000000"/>
          <w:sz w:val="20"/>
          <w:szCs w:val="20"/>
        </w:rPr>
        <w:t>” = not applicable</w:t>
      </w:r>
      <w:r w:rsidR="00EF7372">
        <w:rPr>
          <w:rFonts w:ascii="Times New Roman" w:eastAsia="Times New Roman" w:hAnsi="Times New Roman" w:cs="Times New Roman"/>
          <w:color w:val="000000"/>
          <w:sz w:val="20"/>
          <w:szCs w:val="20"/>
        </w:rPr>
        <w:t>.</w:t>
      </w:r>
    </w:p>
    <w:p w14:paraId="61A536FC" w14:textId="32259655" w:rsidR="007F08AD" w:rsidRPr="003511DE" w:rsidRDefault="007F08AD" w:rsidP="007F08AD">
      <w:pPr>
        <w:pStyle w:val="ListParagraph"/>
        <w:spacing w:after="0" w:line="240" w:lineRule="auto"/>
        <w:ind w:left="0"/>
        <w:rPr>
          <w:rFonts w:ascii="Times New Roman" w:eastAsia="Times New Roman" w:hAnsi="Times New Roman" w:cs="Times New Roman"/>
          <w:sz w:val="24"/>
          <w:szCs w:val="24"/>
        </w:rPr>
      </w:pPr>
      <w:r w:rsidRPr="003511DE">
        <w:rPr>
          <w:rFonts w:ascii="Times New Roman" w:eastAsia="Times New Roman" w:hAnsi="Times New Roman" w:cs="Times New Roman"/>
          <w:color w:val="000000"/>
          <w:sz w:val="20"/>
          <w:szCs w:val="20"/>
        </w:rPr>
        <w:t>*Base category is all other complementary categories for the correspondent variable.</w:t>
      </w:r>
    </w:p>
    <w:p w14:paraId="76D49F86" w14:textId="77777777" w:rsidR="007F08AD" w:rsidRDefault="007F08AD" w:rsidP="007F08AD">
      <w:pPr>
        <w:pStyle w:val="Heading1"/>
        <w:numPr>
          <w:ilvl w:val="0"/>
          <w:numId w:val="0"/>
        </w:numPr>
        <w:ind w:left="270" w:hanging="270"/>
      </w:pPr>
    </w:p>
    <w:p w14:paraId="588638EE" w14:textId="6AC6D1F3" w:rsidR="00CA605A" w:rsidRDefault="00CA605A" w:rsidP="00CA605A">
      <w:pPr>
        <w:pStyle w:val="NormalWeb"/>
        <w:spacing w:before="0" w:beforeAutospacing="0" w:after="0" w:afterAutospacing="0"/>
        <w:jc w:val="both"/>
        <w:textAlignment w:val="baseline"/>
        <w:rPr>
          <w:color w:val="000000"/>
        </w:rPr>
      </w:pPr>
      <w:r>
        <w:rPr>
          <w:color w:val="000000"/>
        </w:rPr>
        <w:tab/>
        <w:t>All other socio-economic and demographic attributes present indications that are consistent with expectations. Younger individuals in the 18-40 year age group were less likely to use the private vehicle during-COVID, relative to other age groups – presumably because they are technologically savvy enough to work from home (</w:t>
      </w:r>
      <w:proofErr w:type="spellStart"/>
      <w:r w:rsidR="00CD675A">
        <w:t>Reiffer</w:t>
      </w:r>
      <w:proofErr w:type="spellEnd"/>
      <w:r w:rsidR="00CD675A">
        <w:t>, 2022)</w:t>
      </w:r>
      <w:r>
        <w:rPr>
          <w:color w:val="000000"/>
        </w:rPr>
        <w:t xml:space="preserve"> and comfortable riding transit because they are not as vulnerable as the elderly to the threat of the virus. Older individuals depict </w:t>
      </w:r>
      <w:r>
        <w:rPr>
          <w:color w:val="000000"/>
        </w:rPr>
        <w:lastRenderedPageBreak/>
        <w:t xml:space="preserve">a pure exogenous variable effect in that they are more prone to commuting by private vehicle. When compared to other races, it is found that Blacks are more prone to using private vehicle, transit, and work-from-home (relative to the “other” mode). Asian or Pacific Islanders are less likely, in general, to use the private vehicle as a commute mode or work-from-home (when compared to other races). However, during-COVID, they exhibited a greater propensity to work-from-home relative to other race categories. Hispanics exhibit a greater proclivity towards using the private vehicle and transit modes (pure exogenous variable effect, with no period effect).  </w:t>
      </w:r>
    </w:p>
    <w:p w14:paraId="3042F8F6" w14:textId="234F6839" w:rsidR="00CA605A" w:rsidRDefault="00CA605A" w:rsidP="00CA605A">
      <w:pPr>
        <w:pStyle w:val="NormalWeb"/>
        <w:spacing w:before="0" w:beforeAutospacing="0" w:after="0" w:afterAutospacing="0"/>
        <w:jc w:val="both"/>
        <w:textAlignment w:val="baseline"/>
        <w:rPr>
          <w:color w:val="000000"/>
        </w:rPr>
      </w:pPr>
      <w:r>
        <w:rPr>
          <w:color w:val="000000"/>
        </w:rPr>
        <w:tab/>
        <w:t>Those with a higher education level (</w:t>
      </w:r>
      <w:proofErr w:type="spellStart"/>
      <w:r>
        <w:rPr>
          <w:color w:val="000000"/>
        </w:rPr>
        <w:t>Bachlor’s</w:t>
      </w:r>
      <w:proofErr w:type="spellEnd"/>
      <w:r>
        <w:rPr>
          <w:color w:val="000000"/>
        </w:rPr>
        <w:t xml:space="preserve"> or graduate degree) are found to exhibit a greater proclivity towards using transit; this group of individuals tends to be white collar suburb- to-central city commuters who use premium transit services. The coefficient simply reflects the pure exogenous variable effect. Health status is not found to be statistically significant; however, the negative coefficient on transit use is retained due to behavioral intuitiveness. Those who are immunocompromised are less likely to use a shared mode of transportation such as transit for fear of contracting the virus. The statistical significance of the coefficient may have been adversely affected by the rather modest sample size (less than 1000 observations) in the context of estimating a panel multinomial probit model with three periods and four alternatives. Zero vehicle availability is associated with a lower propensity to use the private vehicle or work </w:t>
      </w:r>
      <w:r w:rsidR="000E64B2">
        <w:rPr>
          <w:color w:val="000000"/>
        </w:rPr>
        <w:t>remotely</w:t>
      </w:r>
      <w:r>
        <w:rPr>
          <w:color w:val="000000"/>
        </w:rPr>
        <w:t xml:space="preserve">; these </w:t>
      </w:r>
      <w:proofErr w:type="spellStart"/>
      <w:r>
        <w:rPr>
          <w:color w:val="000000"/>
        </w:rPr>
        <w:t>indivdiuals</w:t>
      </w:r>
      <w:proofErr w:type="spellEnd"/>
      <w:r>
        <w:rPr>
          <w:color w:val="000000"/>
        </w:rPr>
        <w:t xml:space="preserve"> tend to be lower income frontline workers who rely on transit for their commute (</w:t>
      </w:r>
      <w:r w:rsidR="00CD675A">
        <w:rPr>
          <w:color w:val="000000"/>
        </w:rPr>
        <w:t>Rho et al, 2020)</w:t>
      </w:r>
      <w:r>
        <w:rPr>
          <w:color w:val="000000"/>
        </w:rPr>
        <w:t>.  Indeed, it is found that lower income individuals are less likely to work-from-home, presumably because their jobs are not amenable to remote work (</w:t>
      </w:r>
      <w:r w:rsidR="00CD675A">
        <w:t>Tahlyan et al., 2022; Mohammadi et al., 2022)</w:t>
      </w:r>
      <w:r>
        <w:rPr>
          <w:color w:val="000000"/>
        </w:rPr>
        <w:t>.  An interesting finding is that those with very high incomes ($200,000 or more) were less likely to use the private vehicle as a commute mode in the pre-pandemic period. As noted earlier, these workers are highly educated individuals who used premium transit services to commute from suburbs into offices in city centers. Those residing in apartments are less likely to be auto commuters</w:t>
      </w:r>
      <w:r w:rsidR="00CD675A">
        <w:rPr>
          <w:color w:val="000000"/>
        </w:rPr>
        <w:t>, possibly due to higher density area that allows use of public transit, walk, and bike</w:t>
      </w:r>
      <w:r>
        <w:rPr>
          <w:color w:val="000000"/>
        </w:rPr>
        <w:t xml:space="preserve"> (</w:t>
      </w:r>
      <w:r w:rsidR="00CD675A">
        <w:rPr>
          <w:color w:val="000000"/>
        </w:rPr>
        <w:t>Paleti et al., 2013)</w:t>
      </w:r>
      <w:r>
        <w:rPr>
          <w:color w:val="000000"/>
        </w:rPr>
        <w:t>, while those residing in areas of low population density are less likely to be transit users. Those who are far away from their workplaces tend to be transit users, a finding also reported in the literature (</w:t>
      </w:r>
      <w:r w:rsidR="00CD675A">
        <w:rPr>
          <w:color w:val="000000"/>
        </w:rPr>
        <w:t>Gao et al., 2019)</w:t>
      </w:r>
      <w:r>
        <w:rPr>
          <w:color w:val="000000"/>
        </w:rPr>
        <w:t xml:space="preserve">. These are all pure exogenous effects. </w:t>
      </w:r>
    </w:p>
    <w:p w14:paraId="1455C625" w14:textId="7B4E060C" w:rsidR="00CA605A" w:rsidRDefault="00CA605A" w:rsidP="004F1C7A">
      <w:pPr>
        <w:pStyle w:val="NormalWeb"/>
        <w:spacing w:before="0" w:beforeAutospacing="0" w:after="0" w:afterAutospacing="0"/>
        <w:ind w:firstLine="720"/>
        <w:jc w:val="both"/>
        <w:textAlignment w:val="baseline"/>
        <w:rPr>
          <w:color w:val="000000"/>
        </w:rPr>
      </w:pPr>
      <w:r>
        <w:rPr>
          <w:color w:val="000000"/>
        </w:rPr>
        <w:t xml:space="preserve">The goodness of fit measures </w:t>
      </w:r>
      <w:proofErr w:type="gramStart"/>
      <w:r>
        <w:rPr>
          <w:color w:val="000000"/>
        </w:rPr>
        <w:t>are</w:t>
      </w:r>
      <w:proofErr w:type="gramEnd"/>
      <w:r>
        <w:rPr>
          <w:color w:val="000000"/>
        </w:rPr>
        <w:t xml:space="preserve"> shown at the bottom of the table. The likelihood ratio test shows that the proposed model offers a superior goodness-of-fit compared to the model that ignores correlations and period effects. The average probability of correct prediction is also higher for the proposed model. In general, the model estimation results are consistent with expectations. A number of explanatory variables depict pure exogenous effects; however, a few also depict period effects through period-specific interaction terms. An examination of the error correlation matrix (not presented in the interest of brevity) shows that there are several significant error correlations for specific pairs of choices across time periods. These significant error correlations confirm the appropriateness of using a panel multinomial probit model methodology because it is capable of explicitly accounting for the presence of such correlations. It is clear that there remain correlated unobserved factors that simultaneously impact the choice of different modes of transportation across COVID periods</w:t>
      </w:r>
      <w:r w:rsidR="004E292A">
        <w:rPr>
          <w:color w:val="000000"/>
        </w:rPr>
        <w:t>, even after controlling for attitudes</w:t>
      </w:r>
      <w:r>
        <w:rPr>
          <w:color w:val="000000"/>
        </w:rPr>
        <w:t>. For example, private vehicle in the pre-pandemic period has a significant positive correlation with private vehicle mode choice in the during-COVID and post-COVID impacts. In other words, the unobserved factors that contribute to an individual using the auto mode for commuting in the pre-pandemic era also contribute to the choice of auto in the during- and post-COVID periods. This is consistent with expectations; an individual who is auto-oriented in the pre-pandemic era is likely to remain so in the during- and post-pandemic periods as well.</w:t>
      </w:r>
    </w:p>
    <w:p w14:paraId="56FA1321" w14:textId="2E3B0B53" w:rsidR="0013287A" w:rsidRDefault="0017385D" w:rsidP="007E10D3">
      <w:pPr>
        <w:pStyle w:val="Heading1"/>
      </w:pPr>
      <w:r>
        <w:lastRenderedPageBreak/>
        <w:t>COMPUTATION OF EXOGENOUS VARIABLE AND COVID SHIFT EFFECTS</w:t>
      </w:r>
    </w:p>
    <w:p w14:paraId="365B42AB" w14:textId="044A91AE" w:rsidR="00E7206C" w:rsidRDefault="00315B75" w:rsidP="0017385D">
      <w:pPr>
        <w:pStyle w:val="NormalWeb"/>
        <w:spacing w:before="0" w:beforeAutospacing="0" w:after="0" w:afterAutospacing="0"/>
        <w:jc w:val="both"/>
        <w:textAlignment w:val="baseline"/>
        <w:rPr>
          <w:color w:val="000000"/>
        </w:rPr>
      </w:pPr>
      <w:r>
        <w:rPr>
          <w:color w:val="000000"/>
        </w:rPr>
        <w:t xml:space="preserve">The goal of this study is to quantify the effects of COVID on mode shares and to obtain estimates of the extent to which mode shares may rebound to pre-COVID levels. The paper is primarily motivated by an interest in understanding the future of transit, given the drop in transit ridership experienced by transit systems across the country. The future of transit is, of course, intricately tied to the future of work and hence the model estimated in this paper includes work-from-home as an explicit </w:t>
      </w:r>
      <w:r w:rsidR="00E136DF">
        <w:rPr>
          <w:color w:val="000000"/>
        </w:rPr>
        <w:t>commute</w:t>
      </w:r>
      <w:r>
        <w:rPr>
          <w:color w:val="000000"/>
        </w:rPr>
        <w:t xml:space="preserve"> choice alternative.</w:t>
      </w:r>
      <w:r w:rsidR="00E136DF">
        <w:rPr>
          <w:color w:val="000000"/>
        </w:rPr>
        <w:t xml:space="preserve"> This section presents estimates of commute mode shares for various socio-economic and demographic groups in each of the time periods; the estimates are computed using model estimation results presented in Table 2 and employing a methodology similar to that described by Asmussen et al. (2022). Essentially, the directionality and magnitude of effects are determined using the notion of average treatment effects or ATEs. The average treatment effects constitute the impacts of a treatment applied to an upstream (exogenous) variable on the </w:t>
      </w:r>
      <w:r w:rsidR="00E7206C">
        <w:rPr>
          <w:color w:val="000000"/>
        </w:rPr>
        <w:t xml:space="preserve">outcomes of downstream variables that are influenced by the state of the upstream variables.  For computing COVID effects across exogenous variables in the context of this study, all individuals in the sample are set to a particular category of an exogenous variable and also set to the base “pre-COVID” state. Then, model estimates of Table 2 may be used to compute the joint probability of all possible multivariate combinations of the outcome variable (mode choice) at the individual level. Average probability of each multivariate combination can be computed from the joint probabilities, and subsequent computation of marginal probabilities for outcomes of interest may be considered to be magnitude effects corresponding to a specific state of the exogenous variable in the pre-pandemic period. The process can be repeated for during-COVID and post-COVID periods, thus enabling the computation of treatment effects for each level of every exogenous variable for the three periods of interest. </w:t>
      </w:r>
    </w:p>
    <w:p w14:paraId="10D3C443" w14:textId="4B526714" w:rsidR="00C21BFE" w:rsidRDefault="00E7206C" w:rsidP="0017385D">
      <w:pPr>
        <w:pStyle w:val="NormalWeb"/>
        <w:spacing w:before="0" w:beforeAutospacing="0" w:after="0" w:afterAutospacing="0"/>
        <w:jc w:val="both"/>
        <w:textAlignment w:val="baseline"/>
        <w:rPr>
          <w:color w:val="000000"/>
        </w:rPr>
      </w:pPr>
      <w:r>
        <w:rPr>
          <w:color w:val="000000"/>
        </w:rPr>
        <w:tab/>
        <w:t xml:space="preserve">The computed effects constitute </w:t>
      </w:r>
      <w:r w:rsidR="0019305D">
        <w:rPr>
          <w:color w:val="000000"/>
        </w:rPr>
        <w:t xml:space="preserve">changes in </w:t>
      </w:r>
      <w:r>
        <w:rPr>
          <w:color w:val="000000"/>
        </w:rPr>
        <w:t xml:space="preserve">predicted mode shares for each socio-economic and demographic subgroup in each of the three time periods. </w:t>
      </w:r>
      <w:r w:rsidR="0019305D">
        <w:rPr>
          <w:color w:val="000000"/>
        </w:rPr>
        <w:t>Predicted mode shares</w:t>
      </w:r>
      <w:r>
        <w:rPr>
          <w:color w:val="000000"/>
        </w:rPr>
        <w:t xml:space="preserve"> are presented in Table 3. By comparing </w:t>
      </w:r>
      <w:r w:rsidR="0019305D">
        <w:rPr>
          <w:color w:val="000000"/>
        </w:rPr>
        <w:t>mode shares</w:t>
      </w:r>
      <w:r>
        <w:rPr>
          <w:color w:val="000000"/>
        </w:rPr>
        <w:t xml:space="preserve"> across socio-economic and demographic groups, it is possible to assess exogenous variable effects. More relevant in the context of this study is a comparison across periods, thus enabling the computation of a true period effect for each socio-economic and demographic subgroup. </w:t>
      </w:r>
      <w:r w:rsidR="00BE00E6">
        <w:rPr>
          <w:color w:val="000000"/>
        </w:rPr>
        <w:t xml:space="preserve">Because this paper considers three time periods, a total of three period (i.e., COVID-shift) effects may be considered: pre-pandemic to during-pandemic; pre-pandemic to post-pandemic; and during-pandemic to post-pandemic. The first constitutes the </w:t>
      </w:r>
      <w:r w:rsidR="00BE00E6" w:rsidRPr="00BE00E6">
        <w:rPr>
          <w:i/>
          <w:iCs/>
          <w:color w:val="000000"/>
        </w:rPr>
        <w:t>COVID-shift effect</w:t>
      </w:r>
      <w:r w:rsidR="00BE00E6">
        <w:rPr>
          <w:color w:val="000000"/>
        </w:rPr>
        <w:t xml:space="preserve">, the second constitutes the </w:t>
      </w:r>
      <w:r w:rsidR="00BE00E6">
        <w:rPr>
          <w:i/>
          <w:iCs/>
          <w:color w:val="000000"/>
        </w:rPr>
        <w:t>rebound</w:t>
      </w:r>
      <w:r w:rsidR="00BE00E6" w:rsidRPr="00BE00E6">
        <w:rPr>
          <w:i/>
          <w:iCs/>
          <w:color w:val="000000"/>
        </w:rPr>
        <w:t xml:space="preserve"> effect</w:t>
      </w:r>
      <w:r w:rsidR="00BE00E6">
        <w:rPr>
          <w:color w:val="000000"/>
        </w:rPr>
        <w:t xml:space="preserve"> (the extent to which the final state of the system rebounds to the initial state), and the third constitutes the </w:t>
      </w:r>
      <w:r w:rsidR="00BE00E6">
        <w:rPr>
          <w:i/>
          <w:iCs/>
          <w:color w:val="000000"/>
        </w:rPr>
        <w:t>recovery</w:t>
      </w:r>
      <w:r w:rsidR="00BE00E6" w:rsidRPr="00BE00E6">
        <w:rPr>
          <w:i/>
          <w:iCs/>
          <w:color w:val="000000"/>
        </w:rPr>
        <w:t xml:space="preserve"> effect</w:t>
      </w:r>
      <w:r w:rsidR="00BE00E6">
        <w:rPr>
          <w:color w:val="000000"/>
        </w:rPr>
        <w:t xml:space="preserve"> (the extent to which changes that occurred due to a disruption are reversed). </w:t>
      </w:r>
    </w:p>
    <w:p w14:paraId="544D2A18" w14:textId="13E6FFD1" w:rsidR="00714A1D" w:rsidRPr="00B2187D" w:rsidRDefault="00B2187D" w:rsidP="00B2187D">
      <w:pPr>
        <w:pStyle w:val="NormalWeb"/>
        <w:spacing w:before="0" w:beforeAutospacing="0" w:after="0" w:afterAutospacing="0"/>
        <w:jc w:val="both"/>
        <w:textAlignment w:val="baseline"/>
        <w:rPr>
          <w:color w:val="222222"/>
          <w:shd w:val="clear" w:color="auto" w:fill="FFFFFF"/>
        </w:rPr>
      </w:pPr>
      <w:r>
        <w:rPr>
          <w:color w:val="222222"/>
          <w:shd w:val="clear" w:color="auto" w:fill="FFFFFF"/>
        </w:rPr>
        <w:t xml:space="preserve">  </w:t>
      </w:r>
      <w:r w:rsidR="002602ED">
        <w:rPr>
          <w:color w:val="222222"/>
          <w:shd w:val="clear" w:color="auto" w:fill="FFFFFF"/>
        </w:rPr>
        <w:t xml:space="preserve">  </w:t>
      </w:r>
    </w:p>
    <w:p w14:paraId="7B7BEE65" w14:textId="77777777" w:rsidR="007E10D3" w:rsidRDefault="007E10D3" w:rsidP="003511DE">
      <w:pPr>
        <w:pStyle w:val="NormalWeb"/>
        <w:spacing w:before="0" w:beforeAutospacing="0" w:after="0" w:afterAutospacing="0"/>
        <w:jc w:val="both"/>
        <w:textAlignment w:val="baseline"/>
        <w:rPr>
          <w:color w:val="000000"/>
        </w:rPr>
      </w:pPr>
    </w:p>
    <w:p w14:paraId="004004B6" w14:textId="359A4CAA" w:rsidR="007E10D3" w:rsidRPr="003511DE" w:rsidRDefault="007E10D3" w:rsidP="006C1601">
      <w:pPr>
        <w:pStyle w:val="NormalWeb"/>
        <w:spacing w:before="0" w:beforeAutospacing="0" w:after="0" w:afterAutospacing="0"/>
        <w:textAlignment w:val="baseline"/>
        <w:rPr>
          <w:color w:val="000000"/>
        </w:rPr>
        <w:sectPr w:rsidR="007E10D3" w:rsidRPr="003511DE" w:rsidSect="003A46E1">
          <w:headerReference w:type="default" r:id="rId26"/>
          <w:footerReference w:type="default" r:id="rId27"/>
          <w:pgSz w:w="12240" w:h="15840"/>
          <w:pgMar w:top="1440" w:right="1440" w:bottom="1440" w:left="1440" w:header="720" w:footer="720" w:gutter="0"/>
          <w:pgNumType w:start="0"/>
          <w:cols w:space="720"/>
          <w:titlePg/>
          <w:docGrid w:linePitch="360"/>
        </w:sectPr>
      </w:pPr>
    </w:p>
    <w:p w14:paraId="41358E38" w14:textId="1387809B" w:rsidR="0013287A" w:rsidRPr="009E37AB" w:rsidRDefault="0013287A" w:rsidP="0013287A">
      <w:pPr>
        <w:pStyle w:val="Caption"/>
        <w:spacing w:after="0"/>
        <w:rPr>
          <w:rFonts w:ascii="Times New Roman" w:hAnsi="Times New Roman" w:cs="Times New Roman"/>
          <w:b/>
          <w:i w:val="0"/>
          <w:iCs w:val="0"/>
          <w:color w:val="auto"/>
          <w:sz w:val="24"/>
          <w:szCs w:val="24"/>
        </w:rPr>
      </w:pPr>
      <w:bookmarkStart w:id="2" w:name="_Hlk109900574"/>
      <w:r w:rsidRPr="009E37AB">
        <w:rPr>
          <w:rFonts w:ascii="Times New Roman" w:hAnsi="Times New Roman" w:cs="Times New Roman"/>
          <w:b/>
          <w:i w:val="0"/>
          <w:color w:val="000000" w:themeColor="text1"/>
          <w:sz w:val="24"/>
          <w:szCs w:val="24"/>
        </w:rPr>
        <w:lastRenderedPageBreak/>
        <w:t xml:space="preserve">Table </w:t>
      </w:r>
      <w:r w:rsidR="009E37AB" w:rsidRPr="009E37AB">
        <w:rPr>
          <w:rFonts w:ascii="Times New Roman" w:hAnsi="Times New Roman" w:cs="Times New Roman"/>
          <w:b/>
          <w:i w:val="0"/>
          <w:color w:val="000000" w:themeColor="text1"/>
          <w:sz w:val="24"/>
          <w:szCs w:val="24"/>
        </w:rPr>
        <w:t>3</w:t>
      </w:r>
      <w:r w:rsidRPr="009E37AB">
        <w:rPr>
          <w:rFonts w:ascii="Times New Roman" w:hAnsi="Times New Roman" w:cs="Times New Roman"/>
          <w:b/>
          <w:i w:val="0"/>
          <w:color w:val="000000" w:themeColor="text1"/>
          <w:sz w:val="24"/>
          <w:szCs w:val="24"/>
        </w:rPr>
        <w:t>. Commute Mode Share</w:t>
      </w:r>
      <w:r w:rsidR="00B2187D">
        <w:rPr>
          <w:rFonts w:ascii="Times New Roman" w:hAnsi="Times New Roman" w:cs="Times New Roman"/>
          <w:b/>
          <w:i w:val="0"/>
          <w:color w:val="000000" w:themeColor="text1"/>
          <w:sz w:val="24"/>
          <w:szCs w:val="24"/>
        </w:rPr>
        <w:t>s</w:t>
      </w:r>
      <w:r w:rsidRPr="009E37AB">
        <w:rPr>
          <w:rFonts w:ascii="Times New Roman" w:hAnsi="Times New Roman" w:cs="Times New Roman"/>
          <w:b/>
          <w:i w:val="0"/>
          <w:color w:val="000000" w:themeColor="text1"/>
          <w:sz w:val="24"/>
          <w:szCs w:val="24"/>
        </w:rPr>
        <w:t xml:space="preserve"> by Time Period </w:t>
      </w:r>
      <w:r w:rsidRPr="009E37AB">
        <w:rPr>
          <w:rFonts w:ascii="Times New Roman" w:hAnsi="Times New Roman" w:cs="Times New Roman"/>
          <w:b/>
          <w:i w:val="0"/>
          <w:iCs w:val="0"/>
          <w:color w:val="auto"/>
          <w:sz w:val="24"/>
          <w:szCs w:val="24"/>
        </w:rPr>
        <w:t>(N = 930)</w:t>
      </w:r>
    </w:p>
    <w:bookmarkEnd w:id="2"/>
    <w:tbl>
      <w:tblPr>
        <w:tblW w:w="5000" w:type="pct"/>
        <w:tblLook w:val="04A0" w:firstRow="1" w:lastRow="0" w:firstColumn="1" w:lastColumn="0" w:noHBand="0" w:noVBand="1"/>
      </w:tblPr>
      <w:tblGrid>
        <w:gridCol w:w="2083"/>
        <w:gridCol w:w="2536"/>
        <w:gridCol w:w="709"/>
        <w:gridCol w:w="783"/>
        <w:gridCol w:w="661"/>
        <w:gridCol w:w="672"/>
        <w:gridCol w:w="718"/>
        <w:gridCol w:w="783"/>
        <w:gridCol w:w="661"/>
        <w:gridCol w:w="672"/>
        <w:gridCol w:w="566"/>
        <w:gridCol w:w="783"/>
        <w:gridCol w:w="661"/>
        <w:gridCol w:w="672"/>
      </w:tblGrid>
      <w:tr w:rsidR="00147BE0" w:rsidRPr="001F19E5" w14:paraId="20D501C7" w14:textId="77777777" w:rsidTr="00147BE0">
        <w:trPr>
          <w:trHeight w:val="20"/>
        </w:trPr>
        <w:tc>
          <w:tcPr>
            <w:tcW w:w="804" w:type="pct"/>
            <w:tcBorders>
              <w:top w:val="single" w:sz="4" w:space="0" w:color="auto"/>
              <w:left w:val="nil"/>
              <w:right w:val="nil"/>
            </w:tcBorders>
          </w:tcPr>
          <w:p w14:paraId="133E3110" w14:textId="77777777" w:rsidR="00147BE0" w:rsidRPr="001F19E5" w:rsidRDefault="00147BE0" w:rsidP="0013287A">
            <w:pPr>
              <w:rPr>
                <w:rFonts w:ascii="TIMES ROMAN" w:hAnsi="TIMES ROMAN" w:cs="Calibri"/>
                <w:color w:val="000000"/>
                <w:sz w:val="20"/>
                <w:szCs w:val="20"/>
              </w:rPr>
            </w:pPr>
          </w:p>
        </w:tc>
        <w:tc>
          <w:tcPr>
            <w:tcW w:w="1012" w:type="pct"/>
            <w:vMerge w:val="restart"/>
            <w:tcBorders>
              <w:top w:val="single" w:sz="4" w:space="0" w:color="auto"/>
              <w:left w:val="nil"/>
              <w:bottom w:val="single" w:sz="4" w:space="0" w:color="000000"/>
              <w:right w:val="nil"/>
            </w:tcBorders>
            <w:shd w:val="clear" w:color="auto" w:fill="auto"/>
            <w:noWrap/>
            <w:vAlign w:val="bottom"/>
            <w:hideMark/>
          </w:tcPr>
          <w:p w14:paraId="2BBCEE0B" w14:textId="54E2936A" w:rsidR="00147BE0" w:rsidRPr="001F19E5" w:rsidRDefault="00147BE0" w:rsidP="0013287A">
            <w:pPr>
              <w:rPr>
                <w:rFonts w:ascii="TIMES ROMAN" w:hAnsi="TIMES ROMAN" w:cs="Calibri"/>
                <w:color w:val="000000"/>
                <w:sz w:val="20"/>
                <w:szCs w:val="20"/>
              </w:rPr>
            </w:pPr>
            <w:r w:rsidRPr="001F19E5">
              <w:rPr>
                <w:rFonts w:ascii="TIMES ROMAN" w:hAnsi="TIMES ROMAN" w:cs="Calibri"/>
                <w:color w:val="000000"/>
                <w:sz w:val="20"/>
                <w:szCs w:val="20"/>
              </w:rPr>
              <w:t>Exogenous variables</w:t>
            </w:r>
          </w:p>
        </w:tc>
        <w:tc>
          <w:tcPr>
            <w:tcW w:w="1032" w:type="pct"/>
            <w:gridSpan w:val="4"/>
            <w:tcBorders>
              <w:top w:val="single" w:sz="4" w:space="0" w:color="auto"/>
              <w:left w:val="nil"/>
              <w:bottom w:val="nil"/>
              <w:right w:val="nil"/>
            </w:tcBorders>
            <w:shd w:val="clear" w:color="auto" w:fill="auto"/>
            <w:vAlign w:val="center"/>
            <w:hideMark/>
          </w:tcPr>
          <w:p w14:paraId="0A04F923" w14:textId="1399896D" w:rsidR="00147BE0" w:rsidRPr="001F19E5" w:rsidRDefault="00147BE0" w:rsidP="009E37AB">
            <w:pPr>
              <w:jc w:val="center"/>
              <w:rPr>
                <w:rFonts w:ascii="TIMES ROMAN" w:hAnsi="TIMES ROMAN" w:cs="Calibri"/>
                <w:color w:val="000000"/>
                <w:sz w:val="20"/>
                <w:szCs w:val="20"/>
              </w:rPr>
            </w:pPr>
            <w:r w:rsidRPr="001F19E5">
              <w:rPr>
                <w:rFonts w:ascii="TIMES ROMAN" w:hAnsi="TIMES ROMAN" w:cs="Calibri"/>
                <w:color w:val="000000"/>
                <w:sz w:val="20"/>
                <w:szCs w:val="20"/>
              </w:rPr>
              <w:t xml:space="preserve">Before-COVID Mode share </w:t>
            </w:r>
            <w:r>
              <w:rPr>
                <w:rFonts w:ascii="TIMES ROMAN" w:hAnsi="TIMES ROMAN" w:cs="Calibri"/>
                <w:color w:val="000000"/>
                <w:sz w:val="20"/>
                <w:szCs w:val="20"/>
              </w:rPr>
              <w:t>(</w:t>
            </w:r>
            <w:r w:rsidRPr="001F19E5">
              <w:rPr>
                <w:rFonts w:ascii="TIMES ROMAN" w:hAnsi="TIMES ROMAN" w:cs="Calibri"/>
                <w:color w:val="000000"/>
                <w:sz w:val="20"/>
                <w:szCs w:val="20"/>
              </w:rPr>
              <w:t>%)</w:t>
            </w:r>
          </w:p>
        </w:tc>
        <w:tc>
          <w:tcPr>
            <w:tcW w:w="1114" w:type="pct"/>
            <w:gridSpan w:val="4"/>
            <w:tcBorders>
              <w:top w:val="single" w:sz="4" w:space="0" w:color="auto"/>
              <w:left w:val="nil"/>
              <w:bottom w:val="nil"/>
              <w:right w:val="nil"/>
            </w:tcBorders>
            <w:shd w:val="clear" w:color="auto" w:fill="auto"/>
            <w:vAlign w:val="center"/>
            <w:hideMark/>
          </w:tcPr>
          <w:p w14:paraId="7BD65EB8" w14:textId="26C9FD63" w:rsidR="00147BE0" w:rsidRPr="001F19E5" w:rsidRDefault="00147BE0" w:rsidP="009E37AB">
            <w:pPr>
              <w:jc w:val="center"/>
              <w:rPr>
                <w:rFonts w:ascii="TIMES ROMAN" w:hAnsi="TIMES ROMAN" w:cs="Calibri"/>
                <w:color w:val="000000"/>
                <w:sz w:val="20"/>
                <w:szCs w:val="20"/>
              </w:rPr>
            </w:pPr>
            <w:r w:rsidRPr="001F19E5">
              <w:rPr>
                <w:rFonts w:ascii="TIMES ROMAN" w:hAnsi="TIMES ROMAN" w:cs="Calibri"/>
                <w:color w:val="000000"/>
                <w:sz w:val="20"/>
                <w:szCs w:val="20"/>
              </w:rPr>
              <w:t>During-COVID Mode share (%)</w:t>
            </w:r>
          </w:p>
        </w:tc>
        <w:tc>
          <w:tcPr>
            <w:tcW w:w="1039" w:type="pct"/>
            <w:gridSpan w:val="4"/>
            <w:tcBorders>
              <w:top w:val="single" w:sz="4" w:space="0" w:color="auto"/>
              <w:left w:val="nil"/>
              <w:bottom w:val="nil"/>
              <w:right w:val="nil"/>
            </w:tcBorders>
            <w:shd w:val="clear" w:color="auto" w:fill="auto"/>
            <w:vAlign w:val="center"/>
            <w:hideMark/>
          </w:tcPr>
          <w:p w14:paraId="69FCC316" w14:textId="31FA5D2D" w:rsidR="00147BE0" w:rsidRPr="001F19E5" w:rsidRDefault="00147BE0" w:rsidP="009E37AB">
            <w:pPr>
              <w:jc w:val="center"/>
              <w:rPr>
                <w:rFonts w:ascii="TIMES ROMAN" w:hAnsi="TIMES ROMAN" w:cs="Calibri"/>
                <w:color w:val="000000"/>
                <w:sz w:val="20"/>
                <w:szCs w:val="20"/>
              </w:rPr>
            </w:pPr>
            <w:r w:rsidRPr="001F19E5">
              <w:rPr>
                <w:rFonts w:ascii="TIMES ROMAN" w:hAnsi="TIMES ROMAN" w:cs="Calibri"/>
                <w:color w:val="000000"/>
                <w:sz w:val="20"/>
                <w:szCs w:val="20"/>
              </w:rPr>
              <w:t>After-COVID Mode share (%)</w:t>
            </w:r>
          </w:p>
        </w:tc>
      </w:tr>
      <w:tr w:rsidR="00147BE0" w:rsidRPr="001F19E5" w14:paraId="1E299AD0" w14:textId="77777777" w:rsidTr="00147BE0">
        <w:trPr>
          <w:trHeight w:val="20"/>
        </w:trPr>
        <w:tc>
          <w:tcPr>
            <w:tcW w:w="804" w:type="pct"/>
            <w:tcBorders>
              <w:left w:val="nil"/>
              <w:bottom w:val="single" w:sz="4" w:space="0" w:color="000000"/>
              <w:right w:val="nil"/>
            </w:tcBorders>
            <w:vAlign w:val="bottom"/>
          </w:tcPr>
          <w:p w14:paraId="4273B4BF" w14:textId="5D500117" w:rsidR="00147BE0" w:rsidRPr="001F19E5" w:rsidRDefault="00147BE0" w:rsidP="00147BE0">
            <w:pPr>
              <w:rPr>
                <w:rFonts w:ascii="TIMES ROMAN" w:hAnsi="TIMES ROMAN" w:cs="Calibri"/>
                <w:color w:val="000000"/>
                <w:sz w:val="20"/>
                <w:szCs w:val="20"/>
              </w:rPr>
            </w:pPr>
            <w:r>
              <w:rPr>
                <w:rFonts w:ascii="TIMES ROMAN" w:hAnsi="TIMES ROMAN" w:cs="Calibri"/>
                <w:color w:val="000000"/>
                <w:sz w:val="20"/>
                <w:szCs w:val="20"/>
              </w:rPr>
              <w:t>Variable type</w:t>
            </w:r>
          </w:p>
        </w:tc>
        <w:tc>
          <w:tcPr>
            <w:tcW w:w="1012" w:type="pct"/>
            <w:vMerge/>
            <w:tcBorders>
              <w:top w:val="single" w:sz="4" w:space="0" w:color="auto"/>
              <w:left w:val="nil"/>
              <w:bottom w:val="single" w:sz="4" w:space="0" w:color="000000"/>
              <w:right w:val="nil"/>
            </w:tcBorders>
            <w:vAlign w:val="center"/>
            <w:hideMark/>
          </w:tcPr>
          <w:p w14:paraId="26B20084" w14:textId="53ECE756" w:rsidR="00147BE0" w:rsidRPr="001F19E5" w:rsidRDefault="00147BE0" w:rsidP="00147BE0">
            <w:pPr>
              <w:rPr>
                <w:rFonts w:ascii="TIMES ROMAN" w:hAnsi="TIMES ROMAN" w:cs="Calibri"/>
                <w:color w:val="000000"/>
                <w:sz w:val="20"/>
                <w:szCs w:val="20"/>
              </w:rPr>
            </w:pPr>
          </w:p>
        </w:tc>
        <w:tc>
          <w:tcPr>
            <w:tcW w:w="294" w:type="pct"/>
            <w:tcBorders>
              <w:top w:val="nil"/>
              <w:left w:val="nil"/>
              <w:bottom w:val="single" w:sz="4" w:space="0" w:color="auto"/>
              <w:right w:val="nil"/>
            </w:tcBorders>
            <w:shd w:val="clear" w:color="auto" w:fill="auto"/>
            <w:noWrap/>
            <w:vAlign w:val="center"/>
            <w:hideMark/>
          </w:tcPr>
          <w:p w14:paraId="15CA9DE6" w14:textId="38288C8A" w:rsidR="00147BE0" w:rsidRPr="001F19E5" w:rsidRDefault="00147BE0" w:rsidP="00147BE0">
            <w:pPr>
              <w:jc w:val="center"/>
              <w:rPr>
                <w:rFonts w:ascii="TIMES ROMAN" w:hAnsi="TIMES ROMAN" w:cs="Calibri"/>
                <w:color w:val="000000"/>
                <w:sz w:val="20"/>
                <w:szCs w:val="20"/>
              </w:rPr>
            </w:pPr>
            <w:r w:rsidRPr="001F19E5">
              <w:rPr>
                <w:rFonts w:ascii="TIMES ROMAN" w:hAnsi="TIMES ROMAN" w:cs="Calibri"/>
                <w:color w:val="000000"/>
                <w:sz w:val="20"/>
                <w:szCs w:val="20"/>
              </w:rPr>
              <w:t>PV</w:t>
            </w:r>
            <w:r>
              <w:rPr>
                <w:rFonts w:ascii="TIMES ROMAN" w:hAnsi="TIMES ROMAN" w:cs="Calibri"/>
                <w:color w:val="000000"/>
                <w:sz w:val="20"/>
                <w:szCs w:val="20"/>
                <w:vertAlign w:val="superscript"/>
              </w:rPr>
              <w:t>1</w:t>
            </w:r>
          </w:p>
        </w:tc>
        <w:tc>
          <w:tcPr>
            <w:tcW w:w="302" w:type="pct"/>
            <w:tcBorders>
              <w:top w:val="nil"/>
              <w:left w:val="nil"/>
              <w:bottom w:val="single" w:sz="4" w:space="0" w:color="auto"/>
              <w:right w:val="nil"/>
            </w:tcBorders>
            <w:shd w:val="clear" w:color="auto" w:fill="auto"/>
            <w:noWrap/>
            <w:vAlign w:val="center"/>
            <w:hideMark/>
          </w:tcPr>
          <w:p w14:paraId="19184125" w14:textId="77777777" w:rsidR="00147BE0" w:rsidRPr="001F19E5" w:rsidRDefault="00147BE0" w:rsidP="00147BE0">
            <w:pPr>
              <w:jc w:val="center"/>
              <w:rPr>
                <w:rFonts w:ascii="TIMES ROMAN" w:hAnsi="TIMES ROMAN" w:cs="Calibri"/>
                <w:color w:val="000000"/>
                <w:sz w:val="20"/>
                <w:szCs w:val="20"/>
              </w:rPr>
            </w:pPr>
            <w:r w:rsidRPr="001F19E5">
              <w:rPr>
                <w:rFonts w:ascii="TIMES ROMAN" w:hAnsi="TIMES ROMAN" w:cs="Calibri"/>
                <w:color w:val="000000"/>
                <w:sz w:val="20"/>
                <w:szCs w:val="20"/>
              </w:rPr>
              <w:t>Transit</w:t>
            </w:r>
          </w:p>
        </w:tc>
        <w:tc>
          <w:tcPr>
            <w:tcW w:w="255" w:type="pct"/>
            <w:tcBorders>
              <w:top w:val="nil"/>
              <w:left w:val="nil"/>
              <w:bottom w:val="single" w:sz="4" w:space="0" w:color="auto"/>
              <w:right w:val="nil"/>
            </w:tcBorders>
            <w:shd w:val="clear" w:color="auto" w:fill="auto"/>
            <w:noWrap/>
            <w:vAlign w:val="center"/>
            <w:hideMark/>
          </w:tcPr>
          <w:p w14:paraId="5287F1F2" w14:textId="77777777" w:rsidR="00147BE0" w:rsidRPr="001F19E5" w:rsidRDefault="00147BE0" w:rsidP="00147BE0">
            <w:pPr>
              <w:jc w:val="center"/>
              <w:rPr>
                <w:rFonts w:ascii="TIMES ROMAN" w:hAnsi="TIMES ROMAN" w:cs="Calibri"/>
                <w:color w:val="000000"/>
                <w:sz w:val="20"/>
                <w:szCs w:val="20"/>
              </w:rPr>
            </w:pPr>
            <w:r w:rsidRPr="001F19E5">
              <w:rPr>
                <w:rFonts w:ascii="TIMES ROMAN" w:hAnsi="TIMES ROMAN" w:cs="Calibri"/>
                <w:color w:val="000000"/>
                <w:sz w:val="20"/>
                <w:szCs w:val="20"/>
              </w:rPr>
              <w:t>WFH</w:t>
            </w:r>
          </w:p>
        </w:tc>
        <w:tc>
          <w:tcPr>
            <w:tcW w:w="181" w:type="pct"/>
            <w:tcBorders>
              <w:top w:val="nil"/>
              <w:left w:val="nil"/>
              <w:bottom w:val="single" w:sz="4" w:space="0" w:color="auto"/>
              <w:right w:val="nil"/>
            </w:tcBorders>
            <w:shd w:val="clear" w:color="auto" w:fill="auto"/>
            <w:noWrap/>
            <w:vAlign w:val="center"/>
            <w:hideMark/>
          </w:tcPr>
          <w:p w14:paraId="4459B205" w14:textId="77777777" w:rsidR="00147BE0" w:rsidRPr="001F19E5" w:rsidRDefault="00147BE0" w:rsidP="00147BE0">
            <w:pPr>
              <w:jc w:val="center"/>
              <w:rPr>
                <w:rFonts w:ascii="TIMES ROMAN" w:hAnsi="TIMES ROMAN" w:cs="Calibri"/>
                <w:color w:val="000000"/>
                <w:sz w:val="20"/>
                <w:szCs w:val="20"/>
              </w:rPr>
            </w:pPr>
            <w:r w:rsidRPr="001F19E5">
              <w:rPr>
                <w:rFonts w:ascii="TIMES ROMAN" w:hAnsi="TIMES ROMAN" w:cs="Calibri"/>
                <w:color w:val="000000"/>
                <w:sz w:val="20"/>
                <w:szCs w:val="20"/>
              </w:rPr>
              <w:t>Other</w:t>
            </w:r>
          </w:p>
        </w:tc>
        <w:tc>
          <w:tcPr>
            <w:tcW w:w="297" w:type="pct"/>
            <w:tcBorders>
              <w:top w:val="nil"/>
              <w:left w:val="nil"/>
              <w:bottom w:val="single" w:sz="4" w:space="0" w:color="auto"/>
              <w:right w:val="nil"/>
            </w:tcBorders>
            <w:shd w:val="clear" w:color="auto" w:fill="auto"/>
            <w:noWrap/>
            <w:vAlign w:val="center"/>
            <w:hideMark/>
          </w:tcPr>
          <w:p w14:paraId="400F533E" w14:textId="06A4646D" w:rsidR="00147BE0" w:rsidRPr="001F19E5" w:rsidRDefault="00147BE0" w:rsidP="00147BE0">
            <w:pPr>
              <w:jc w:val="right"/>
              <w:rPr>
                <w:rFonts w:ascii="TIMES ROMAN" w:hAnsi="TIMES ROMAN" w:cs="Calibri"/>
                <w:color w:val="000000"/>
                <w:sz w:val="20"/>
                <w:szCs w:val="20"/>
              </w:rPr>
            </w:pPr>
            <w:r w:rsidRPr="001F19E5">
              <w:rPr>
                <w:rFonts w:ascii="TIMES ROMAN" w:hAnsi="TIMES ROMAN" w:cs="Calibri"/>
                <w:color w:val="000000"/>
                <w:sz w:val="20"/>
                <w:szCs w:val="20"/>
              </w:rPr>
              <w:t>PV</w:t>
            </w:r>
            <w:r>
              <w:rPr>
                <w:rFonts w:ascii="TIMES ROMAN" w:hAnsi="TIMES ROMAN" w:cs="Calibri"/>
                <w:color w:val="000000"/>
                <w:sz w:val="20"/>
                <w:szCs w:val="20"/>
                <w:vertAlign w:val="superscript"/>
              </w:rPr>
              <w:t>1</w:t>
            </w:r>
          </w:p>
        </w:tc>
        <w:tc>
          <w:tcPr>
            <w:tcW w:w="302" w:type="pct"/>
            <w:tcBorders>
              <w:top w:val="nil"/>
              <w:left w:val="nil"/>
              <w:bottom w:val="single" w:sz="4" w:space="0" w:color="auto"/>
              <w:right w:val="nil"/>
            </w:tcBorders>
            <w:shd w:val="clear" w:color="auto" w:fill="auto"/>
            <w:noWrap/>
            <w:vAlign w:val="center"/>
            <w:hideMark/>
          </w:tcPr>
          <w:p w14:paraId="26F93ACE" w14:textId="77777777" w:rsidR="00147BE0" w:rsidRPr="001F19E5" w:rsidRDefault="00147BE0" w:rsidP="00147BE0">
            <w:pPr>
              <w:jc w:val="right"/>
              <w:rPr>
                <w:rFonts w:ascii="TIMES ROMAN" w:hAnsi="TIMES ROMAN" w:cs="Calibri"/>
                <w:color w:val="000000"/>
                <w:sz w:val="20"/>
                <w:szCs w:val="20"/>
              </w:rPr>
            </w:pPr>
            <w:r w:rsidRPr="001F19E5">
              <w:rPr>
                <w:rFonts w:ascii="TIMES ROMAN" w:hAnsi="TIMES ROMAN" w:cs="Calibri"/>
                <w:color w:val="000000"/>
                <w:sz w:val="20"/>
                <w:szCs w:val="20"/>
              </w:rPr>
              <w:t>Transit</w:t>
            </w:r>
          </w:p>
        </w:tc>
        <w:tc>
          <w:tcPr>
            <w:tcW w:w="255" w:type="pct"/>
            <w:tcBorders>
              <w:top w:val="nil"/>
              <w:left w:val="nil"/>
              <w:bottom w:val="single" w:sz="4" w:space="0" w:color="auto"/>
              <w:right w:val="nil"/>
            </w:tcBorders>
            <w:shd w:val="clear" w:color="auto" w:fill="auto"/>
            <w:noWrap/>
            <w:vAlign w:val="center"/>
            <w:hideMark/>
          </w:tcPr>
          <w:p w14:paraId="4251BD0A" w14:textId="77777777" w:rsidR="00147BE0" w:rsidRPr="001F19E5" w:rsidRDefault="00147BE0" w:rsidP="00147BE0">
            <w:pPr>
              <w:jc w:val="right"/>
              <w:rPr>
                <w:rFonts w:ascii="TIMES ROMAN" w:hAnsi="TIMES ROMAN" w:cs="Calibri"/>
                <w:color w:val="000000"/>
                <w:sz w:val="20"/>
                <w:szCs w:val="20"/>
              </w:rPr>
            </w:pPr>
            <w:r w:rsidRPr="001F19E5">
              <w:rPr>
                <w:rFonts w:ascii="TIMES ROMAN" w:hAnsi="TIMES ROMAN" w:cs="Calibri"/>
                <w:color w:val="000000"/>
                <w:sz w:val="20"/>
                <w:szCs w:val="20"/>
              </w:rPr>
              <w:t>WFH</w:t>
            </w:r>
          </w:p>
        </w:tc>
        <w:tc>
          <w:tcPr>
            <w:tcW w:w="260" w:type="pct"/>
            <w:tcBorders>
              <w:top w:val="nil"/>
              <w:left w:val="nil"/>
              <w:bottom w:val="single" w:sz="4" w:space="0" w:color="auto"/>
              <w:right w:val="nil"/>
            </w:tcBorders>
            <w:shd w:val="clear" w:color="auto" w:fill="auto"/>
            <w:noWrap/>
            <w:vAlign w:val="center"/>
            <w:hideMark/>
          </w:tcPr>
          <w:p w14:paraId="54CDF80E" w14:textId="77777777" w:rsidR="00147BE0" w:rsidRPr="001F19E5" w:rsidRDefault="00147BE0" w:rsidP="00147BE0">
            <w:pPr>
              <w:jc w:val="right"/>
              <w:rPr>
                <w:rFonts w:ascii="TIMES ROMAN" w:hAnsi="TIMES ROMAN" w:cs="Calibri"/>
                <w:color w:val="000000"/>
                <w:sz w:val="20"/>
                <w:szCs w:val="20"/>
              </w:rPr>
            </w:pPr>
            <w:r w:rsidRPr="001F19E5">
              <w:rPr>
                <w:rFonts w:ascii="TIMES ROMAN" w:hAnsi="TIMES ROMAN" w:cs="Calibri"/>
                <w:color w:val="000000"/>
                <w:sz w:val="20"/>
                <w:szCs w:val="20"/>
              </w:rPr>
              <w:t>Other</w:t>
            </w:r>
          </w:p>
        </w:tc>
        <w:tc>
          <w:tcPr>
            <w:tcW w:w="218" w:type="pct"/>
            <w:tcBorders>
              <w:top w:val="nil"/>
              <w:left w:val="nil"/>
              <w:bottom w:val="single" w:sz="4" w:space="0" w:color="auto"/>
              <w:right w:val="nil"/>
            </w:tcBorders>
            <w:shd w:val="clear" w:color="auto" w:fill="auto"/>
            <w:noWrap/>
            <w:vAlign w:val="center"/>
            <w:hideMark/>
          </w:tcPr>
          <w:p w14:paraId="7CB21F9A" w14:textId="6BAD585A" w:rsidR="00147BE0" w:rsidRPr="001F19E5" w:rsidRDefault="00147BE0" w:rsidP="00147BE0">
            <w:pPr>
              <w:jc w:val="right"/>
              <w:rPr>
                <w:rFonts w:ascii="TIMES ROMAN" w:hAnsi="TIMES ROMAN" w:cs="Calibri"/>
                <w:color w:val="000000"/>
                <w:sz w:val="20"/>
                <w:szCs w:val="20"/>
              </w:rPr>
            </w:pPr>
            <w:r w:rsidRPr="001F19E5">
              <w:rPr>
                <w:rFonts w:ascii="TIMES ROMAN" w:hAnsi="TIMES ROMAN" w:cs="Calibri"/>
                <w:color w:val="000000"/>
                <w:sz w:val="20"/>
                <w:szCs w:val="20"/>
              </w:rPr>
              <w:t>PV</w:t>
            </w:r>
            <w:r>
              <w:rPr>
                <w:rFonts w:ascii="TIMES ROMAN" w:hAnsi="TIMES ROMAN" w:cs="Calibri"/>
                <w:color w:val="000000"/>
                <w:sz w:val="20"/>
                <w:szCs w:val="20"/>
                <w:vertAlign w:val="superscript"/>
              </w:rPr>
              <w:t>1</w:t>
            </w:r>
          </w:p>
        </w:tc>
        <w:tc>
          <w:tcPr>
            <w:tcW w:w="302" w:type="pct"/>
            <w:tcBorders>
              <w:top w:val="nil"/>
              <w:left w:val="nil"/>
              <w:bottom w:val="single" w:sz="4" w:space="0" w:color="auto"/>
              <w:right w:val="nil"/>
            </w:tcBorders>
            <w:shd w:val="clear" w:color="auto" w:fill="auto"/>
            <w:noWrap/>
            <w:vAlign w:val="center"/>
            <w:hideMark/>
          </w:tcPr>
          <w:p w14:paraId="58735413" w14:textId="77777777" w:rsidR="00147BE0" w:rsidRPr="001F19E5" w:rsidRDefault="00147BE0" w:rsidP="00147BE0">
            <w:pPr>
              <w:jc w:val="right"/>
              <w:rPr>
                <w:rFonts w:ascii="TIMES ROMAN" w:hAnsi="TIMES ROMAN" w:cs="Calibri"/>
                <w:color w:val="000000"/>
                <w:sz w:val="20"/>
                <w:szCs w:val="20"/>
              </w:rPr>
            </w:pPr>
            <w:r w:rsidRPr="001F19E5">
              <w:rPr>
                <w:rFonts w:ascii="TIMES ROMAN" w:hAnsi="TIMES ROMAN" w:cs="Calibri"/>
                <w:color w:val="000000"/>
                <w:sz w:val="20"/>
                <w:szCs w:val="20"/>
              </w:rPr>
              <w:t>Transit</w:t>
            </w:r>
          </w:p>
        </w:tc>
        <w:tc>
          <w:tcPr>
            <w:tcW w:w="255" w:type="pct"/>
            <w:tcBorders>
              <w:top w:val="nil"/>
              <w:left w:val="nil"/>
              <w:bottom w:val="single" w:sz="4" w:space="0" w:color="auto"/>
              <w:right w:val="nil"/>
            </w:tcBorders>
            <w:shd w:val="clear" w:color="auto" w:fill="auto"/>
            <w:noWrap/>
            <w:vAlign w:val="center"/>
            <w:hideMark/>
          </w:tcPr>
          <w:p w14:paraId="5B6D43ED" w14:textId="77777777" w:rsidR="00147BE0" w:rsidRPr="001F19E5" w:rsidRDefault="00147BE0" w:rsidP="00147BE0">
            <w:pPr>
              <w:jc w:val="right"/>
              <w:rPr>
                <w:rFonts w:ascii="TIMES ROMAN" w:hAnsi="TIMES ROMAN" w:cs="Calibri"/>
                <w:color w:val="000000"/>
                <w:sz w:val="20"/>
                <w:szCs w:val="20"/>
              </w:rPr>
            </w:pPr>
            <w:r w:rsidRPr="001F19E5">
              <w:rPr>
                <w:rFonts w:ascii="TIMES ROMAN" w:hAnsi="TIMES ROMAN" w:cs="Calibri"/>
                <w:color w:val="000000"/>
                <w:sz w:val="20"/>
                <w:szCs w:val="20"/>
              </w:rPr>
              <w:t>WFH</w:t>
            </w:r>
          </w:p>
        </w:tc>
        <w:tc>
          <w:tcPr>
            <w:tcW w:w="263" w:type="pct"/>
            <w:tcBorders>
              <w:top w:val="nil"/>
              <w:left w:val="nil"/>
              <w:bottom w:val="single" w:sz="4" w:space="0" w:color="auto"/>
              <w:right w:val="nil"/>
            </w:tcBorders>
            <w:shd w:val="clear" w:color="auto" w:fill="auto"/>
            <w:noWrap/>
            <w:vAlign w:val="center"/>
            <w:hideMark/>
          </w:tcPr>
          <w:p w14:paraId="09D3D1F0" w14:textId="77777777" w:rsidR="00147BE0" w:rsidRPr="001F19E5" w:rsidRDefault="00147BE0" w:rsidP="00147BE0">
            <w:pPr>
              <w:jc w:val="right"/>
              <w:rPr>
                <w:rFonts w:ascii="TIMES ROMAN" w:hAnsi="TIMES ROMAN" w:cs="Calibri"/>
                <w:color w:val="000000"/>
                <w:sz w:val="20"/>
                <w:szCs w:val="20"/>
              </w:rPr>
            </w:pPr>
            <w:r w:rsidRPr="001F19E5">
              <w:rPr>
                <w:rFonts w:ascii="TIMES ROMAN" w:hAnsi="TIMES ROMAN" w:cs="Calibri"/>
                <w:color w:val="000000"/>
                <w:sz w:val="20"/>
                <w:szCs w:val="20"/>
              </w:rPr>
              <w:t>Other</w:t>
            </w:r>
          </w:p>
        </w:tc>
      </w:tr>
      <w:tr w:rsidR="00147BE0" w:rsidRPr="001F19E5" w14:paraId="253BAC50" w14:textId="77777777" w:rsidTr="00147BE0">
        <w:trPr>
          <w:trHeight w:val="20"/>
        </w:trPr>
        <w:tc>
          <w:tcPr>
            <w:tcW w:w="804" w:type="pct"/>
            <w:vMerge w:val="restart"/>
            <w:tcBorders>
              <w:top w:val="nil"/>
              <w:left w:val="nil"/>
              <w:right w:val="nil"/>
            </w:tcBorders>
            <w:vAlign w:val="center"/>
          </w:tcPr>
          <w:p w14:paraId="02E1EDE3" w14:textId="7DAE058C" w:rsidR="00147BE0" w:rsidRPr="00147BE0" w:rsidRDefault="00147BE0" w:rsidP="00147BE0">
            <w:pPr>
              <w:ind w:hanging="17"/>
              <w:rPr>
                <w:rFonts w:ascii="TIMES ROMAN" w:hAnsi="TIMES ROMAN" w:cs="Calibri"/>
                <w:b/>
                <w:bCs/>
                <w:color w:val="000000"/>
                <w:sz w:val="20"/>
                <w:szCs w:val="20"/>
              </w:rPr>
            </w:pPr>
            <w:r w:rsidRPr="00147BE0">
              <w:rPr>
                <w:rFonts w:ascii="TIMES ROMAN" w:hAnsi="TIMES ROMAN" w:cs="Calibri"/>
                <w:b/>
                <w:bCs/>
                <w:color w:val="000000"/>
                <w:sz w:val="20"/>
                <w:szCs w:val="20"/>
              </w:rPr>
              <w:t>Latent construct</w:t>
            </w:r>
          </w:p>
        </w:tc>
        <w:tc>
          <w:tcPr>
            <w:tcW w:w="1012" w:type="pct"/>
            <w:tcBorders>
              <w:top w:val="nil"/>
              <w:left w:val="nil"/>
              <w:bottom w:val="nil"/>
              <w:right w:val="nil"/>
            </w:tcBorders>
            <w:shd w:val="clear" w:color="auto" w:fill="auto"/>
            <w:noWrap/>
            <w:vAlign w:val="center"/>
            <w:hideMark/>
          </w:tcPr>
          <w:p w14:paraId="05E71131" w14:textId="0FF1DD72" w:rsidR="00147BE0" w:rsidRPr="001F19E5" w:rsidRDefault="00147BE0" w:rsidP="00147BE0">
            <w:pPr>
              <w:rPr>
                <w:rFonts w:ascii="TIMES ROMAN" w:hAnsi="TIMES ROMAN" w:cs="Calibri"/>
                <w:color w:val="000000"/>
                <w:sz w:val="20"/>
                <w:szCs w:val="20"/>
              </w:rPr>
            </w:pPr>
            <w:r w:rsidRPr="001F19E5">
              <w:rPr>
                <w:rFonts w:ascii="TIMES ROMAN" w:hAnsi="TIMES ROMAN" w:cs="Calibri"/>
                <w:color w:val="000000"/>
                <w:sz w:val="20"/>
                <w:szCs w:val="20"/>
              </w:rPr>
              <w:t>ENV</w:t>
            </w:r>
            <w:r w:rsidR="00887DD6" w:rsidRPr="00887DD6">
              <w:rPr>
                <w:rFonts w:ascii="TIMES ROMAN" w:hAnsi="TIMES ROMAN" w:cs="Calibri"/>
                <w:color w:val="000000"/>
                <w:sz w:val="20"/>
                <w:szCs w:val="20"/>
                <w:vertAlign w:val="superscript"/>
              </w:rPr>
              <w:t>2</w:t>
            </w:r>
            <w:r w:rsidRPr="001F19E5">
              <w:rPr>
                <w:rFonts w:ascii="TIMES ROMAN" w:hAnsi="TIMES ROMAN" w:cs="Calibri"/>
                <w:color w:val="000000"/>
                <w:sz w:val="20"/>
                <w:szCs w:val="20"/>
              </w:rPr>
              <w:t xml:space="preserve"> 25</w:t>
            </w:r>
            <w:r w:rsidRPr="00147BE0">
              <w:rPr>
                <w:rFonts w:ascii="TIMES ROMAN" w:hAnsi="TIMES ROMAN" w:cs="Calibri"/>
                <w:color w:val="000000"/>
                <w:sz w:val="20"/>
                <w:szCs w:val="20"/>
              </w:rPr>
              <w:t>th</w:t>
            </w:r>
            <w:r w:rsidRPr="001F19E5">
              <w:rPr>
                <w:rFonts w:ascii="TIMES ROMAN" w:hAnsi="TIMES ROMAN" w:cs="Calibri"/>
                <w:color w:val="000000"/>
                <w:sz w:val="20"/>
                <w:szCs w:val="20"/>
              </w:rPr>
              <w:t xml:space="preserve"> percentile</w:t>
            </w:r>
          </w:p>
        </w:tc>
        <w:tc>
          <w:tcPr>
            <w:tcW w:w="294" w:type="pct"/>
            <w:tcBorders>
              <w:top w:val="nil"/>
              <w:left w:val="nil"/>
              <w:bottom w:val="nil"/>
              <w:right w:val="nil"/>
            </w:tcBorders>
            <w:shd w:val="clear" w:color="auto" w:fill="auto"/>
            <w:noWrap/>
            <w:vAlign w:val="center"/>
            <w:hideMark/>
          </w:tcPr>
          <w:p w14:paraId="0C8B3F2C"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79.7</w:t>
            </w:r>
          </w:p>
        </w:tc>
        <w:tc>
          <w:tcPr>
            <w:tcW w:w="302" w:type="pct"/>
            <w:tcBorders>
              <w:top w:val="nil"/>
              <w:left w:val="nil"/>
              <w:bottom w:val="nil"/>
              <w:right w:val="nil"/>
            </w:tcBorders>
            <w:shd w:val="clear" w:color="auto" w:fill="auto"/>
            <w:noWrap/>
            <w:vAlign w:val="center"/>
            <w:hideMark/>
          </w:tcPr>
          <w:p w14:paraId="55034191"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6.3</w:t>
            </w:r>
          </w:p>
        </w:tc>
        <w:tc>
          <w:tcPr>
            <w:tcW w:w="255" w:type="pct"/>
            <w:tcBorders>
              <w:top w:val="nil"/>
              <w:left w:val="nil"/>
              <w:bottom w:val="nil"/>
              <w:right w:val="nil"/>
            </w:tcBorders>
            <w:shd w:val="clear" w:color="auto" w:fill="auto"/>
            <w:noWrap/>
            <w:vAlign w:val="center"/>
            <w:hideMark/>
          </w:tcPr>
          <w:p w14:paraId="78F7358F"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11.7</w:t>
            </w:r>
          </w:p>
        </w:tc>
        <w:tc>
          <w:tcPr>
            <w:tcW w:w="181" w:type="pct"/>
            <w:tcBorders>
              <w:top w:val="nil"/>
              <w:left w:val="nil"/>
              <w:bottom w:val="nil"/>
              <w:right w:val="nil"/>
            </w:tcBorders>
            <w:shd w:val="clear" w:color="auto" w:fill="auto"/>
            <w:noWrap/>
            <w:vAlign w:val="center"/>
            <w:hideMark/>
          </w:tcPr>
          <w:p w14:paraId="3ECE9FA4"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2.4</w:t>
            </w:r>
          </w:p>
        </w:tc>
        <w:tc>
          <w:tcPr>
            <w:tcW w:w="297" w:type="pct"/>
            <w:tcBorders>
              <w:top w:val="nil"/>
              <w:left w:val="nil"/>
              <w:bottom w:val="nil"/>
              <w:right w:val="nil"/>
            </w:tcBorders>
            <w:shd w:val="clear" w:color="auto" w:fill="auto"/>
            <w:noWrap/>
            <w:vAlign w:val="center"/>
            <w:hideMark/>
          </w:tcPr>
          <w:p w14:paraId="17CF379D"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53.8</w:t>
            </w:r>
          </w:p>
        </w:tc>
        <w:tc>
          <w:tcPr>
            <w:tcW w:w="302" w:type="pct"/>
            <w:tcBorders>
              <w:top w:val="nil"/>
              <w:left w:val="nil"/>
              <w:bottom w:val="nil"/>
              <w:right w:val="nil"/>
            </w:tcBorders>
            <w:shd w:val="clear" w:color="auto" w:fill="auto"/>
            <w:noWrap/>
            <w:vAlign w:val="center"/>
            <w:hideMark/>
          </w:tcPr>
          <w:p w14:paraId="03953E22"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2.0</w:t>
            </w:r>
          </w:p>
        </w:tc>
        <w:tc>
          <w:tcPr>
            <w:tcW w:w="255" w:type="pct"/>
            <w:tcBorders>
              <w:top w:val="nil"/>
              <w:left w:val="nil"/>
              <w:bottom w:val="nil"/>
              <w:right w:val="nil"/>
            </w:tcBorders>
            <w:shd w:val="clear" w:color="auto" w:fill="auto"/>
            <w:noWrap/>
            <w:vAlign w:val="center"/>
            <w:hideMark/>
          </w:tcPr>
          <w:p w14:paraId="0F7D4564"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42.1</w:t>
            </w:r>
          </w:p>
        </w:tc>
        <w:tc>
          <w:tcPr>
            <w:tcW w:w="260" w:type="pct"/>
            <w:tcBorders>
              <w:top w:val="nil"/>
              <w:left w:val="nil"/>
              <w:bottom w:val="nil"/>
              <w:right w:val="nil"/>
            </w:tcBorders>
            <w:shd w:val="clear" w:color="auto" w:fill="auto"/>
            <w:noWrap/>
            <w:vAlign w:val="center"/>
            <w:hideMark/>
          </w:tcPr>
          <w:p w14:paraId="53DBD928"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2.1</w:t>
            </w:r>
          </w:p>
        </w:tc>
        <w:tc>
          <w:tcPr>
            <w:tcW w:w="218" w:type="pct"/>
            <w:tcBorders>
              <w:top w:val="nil"/>
              <w:left w:val="nil"/>
              <w:bottom w:val="nil"/>
              <w:right w:val="nil"/>
            </w:tcBorders>
            <w:shd w:val="clear" w:color="auto" w:fill="auto"/>
            <w:noWrap/>
            <w:vAlign w:val="center"/>
            <w:hideMark/>
          </w:tcPr>
          <w:p w14:paraId="3426A67A"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76.2</w:t>
            </w:r>
          </w:p>
        </w:tc>
        <w:tc>
          <w:tcPr>
            <w:tcW w:w="302" w:type="pct"/>
            <w:tcBorders>
              <w:top w:val="nil"/>
              <w:left w:val="nil"/>
              <w:bottom w:val="nil"/>
              <w:right w:val="nil"/>
            </w:tcBorders>
            <w:shd w:val="clear" w:color="auto" w:fill="auto"/>
            <w:noWrap/>
            <w:vAlign w:val="center"/>
            <w:hideMark/>
          </w:tcPr>
          <w:p w14:paraId="49CD7315"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4.3</w:t>
            </w:r>
          </w:p>
        </w:tc>
        <w:tc>
          <w:tcPr>
            <w:tcW w:w="255" w:type="pct"/>
            <w:tcBorders>
              <w:top w:val="nil"/>
              <w:left w:val="nil"/>
              <w:bottom w:val="nil"/>
              <w:right w:val="nil"/>
            </w:tcBorders>
            <w:shd w:val="clear" w:color="auto" w:fill="auto"/>
            <w:noWrap/>
            <w:vAlign w:val="center"/>
            <w:hideMark/>
          </w:tcPr>
          <w:p w14:paraId="69C4C185"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17.2</w:t>
            </w:r>
          </w:p>
        </w:tc>
        <w:tc>
          <w:tcPr>
            <w:tcW w:w="263" w:type="pct"/>
            <w:tcBorders>
              <w:top w:val="nil"/>
              <w:left w:val="nil"/>
              <w:bottom w:val="nil"/>
              <w:right w:val="nil"/>
            </w:tcBorders>
            <w:shd w:val="clear" w:color="auto" w:fill="auto"/>
            <w:noWrap/>
            <w:vAlign w:val="center"/>
            <w:hideMark/>
          </w:tcPr>
          <w:p w14:paraId="3C4103CD"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2.4</w:t>
            </w:r>
          </w:p>
        </w:tc>
      </w:tr>
      <w:tr w:rsidR="00147BE0" w:rsidRPr="001F19E5" w14:paraId="2EE4ECBD" w14:textId="77777777" w:rsidTr="00147BE0">
        <w:trPr>
          <w:trHeight w:val="20"/>
        </w:trPr>
        <w:tc>
          <w:tcPr>
            <w:tcW w:w="804" w:type="pct"/>
            <w:vMerge/>
            <w:tcBorders>
              <w:left w:val="nil"/>
              <w:right w:val="nil"/>
            </w:tcBorders>
          </w:tcPr>
          <w:p w14:paraId="4EB4E7F2" w14:textId="77777777" w:rsidR="00147BE0" w:rsidRPr="00147BE0" w:rsidRDefault="00147BE0" w:rsidP="0013287A">
            <w:pPr>
              <w:ind w:firstLineChars="100" w:firstLine="201"/>
              <w:rPr>
                <w:rFonts w:ascii="TIMES ROMAN" w:hAnsi="TIMES ROMAN" w:cs="Calibri"/>
                <w:b/>
                <w:bCs/>
                <w:color w:val="000000"/>
                <w:sz w:val="20"/>
                <w:szCs w:val="20"/>
              </w:rPr>
            </w:pPr>
          </w:p>
        </w:tc>
        <w:tc>
          <w:tcPr>
            <w:tcW w:w="1012" w:type="pct"/>
            <w:tcBorders>
              <w:top w:val="nil"/>
              <w:left w:val="nil"/>
              <w:bottom w:val="nil"/>
              <w:right w:val="nil"/>
            </w:tcBorders>
            <w:shd w:val="clear" w:color="auto" w:fill="auto"/>
            <w:noWrap/>
            <w:vAlign w:val="center"/>
            <w:hideMark/>
          </w:tcPr>
          <w:p w14:paraId="7D4E2E8F" w14:textId="4CC906F3" w:rsidR="00147BE0" w:rsidRPr="001F19E5" w:rsidRDefault="00147BE0" w:rsidP="00147BE0">
            <w:pPr>
              <w:rPr>
                <w:rFonts w:ascii="TIMES ROMAN" w:hAnsi="TIMES ROMAN" w:cs="Calibri"/>
                <w:color w:val="000000"/>
                <w:sz w:val="20"/>
                <w:szCs w:val="20"/>
              </w:rPr>
            </w:pPr>
            <w:r w:rsidRPr="001F19E5">
              <w:rPr>
                <w:rFonts w:ascii="TIMES ROMAN" w:hAnsi="TIMES ROMAN" w:cs="Calibri"/>
                <w:color w:val="000000"/>
                <w:sz w:val="20"/>
                <w:szCs w:val="20"/>
              </w:rPr>
              <w:t>ENV</w:t>
            </w:r>
            <w:r w:rsidR="00887DD6" w:rsidRPr="00887DD6">
              <w:rPr>
                <w:rFonts w:ascii="TIMES ROMAN" w:hAnsi="TIMES ROMAN" w:cs="Calibri"/>
                <w:color w:val="000000"/>
                <w:sz w:val="20"/>
                <w:szCs w:val="20"/>
                <w:vertAlign w:val="superscript"/>
              </w:rPr>
              <w:t>2</w:t>
            </w:r>
            <w:r w:rsidRPr="001F19E5">
              <w:rPr>
                <w:rFonts w:ascii="TIMES ROMAN" w:hAnsi="TIMES ROMAN" w:cs="Calibri"/>
                <w:color w:val="000000"/>
                <w:sz w:val="20"/>
                <w:szCs w:val="20"/>
              </w:rPr>
              <w:t xml:space="preserve"> 75</w:t>
            </w:r>
            <w:r w:rsidRPr="00147BE0">
              <w:rPr>
                <w:rFonts w:ascii="TIMES ROMAN" w:hAnsi="TIMES ROMAN" w:cs="Calibri"/>
                <w:color w:val="000000"/>
                <w:sz w:val="20"/>
                <w:szCs w:val="20"/>
              </w:rPr>
              <w:t>th</w:t>
            </w:r>
            <w:r w:rsidRPr="001F19E5">
              <w:rPr>
                <w:rFonts w:ascii="TIMES ROMAN" w:hAnsi="TIMES ROMAN" w:cs="Calibri"/>
                <w:color w:val="000000"/>
                <w:sz w:val="20"/>
                <w:szCs w:val="20"/>
              </w:rPr>
              <w:t xml:space="preserve"> percentile</w:t>
            </w:r>
          </w:p>
        </w:tc>
        <w:tc>
          <w:tcPr>
            <w:tcW w:w="294" w:type="pct"/>
            <w:tcBorders>
              <w:top w:val="nil"/>
              <w:left w:val="nil"/>
              <w:bottom w:val="nil"/>
              <w:right w:val="nil"/>
            </w:tcBorders>
            <w:shd w:val="clear" w:color="auto" w:fill="auto"/>
            <w:noWrap/>
            <w:vAlign w:val="center"/>
            <w:hideMark/>
          </w:tcPr>
          <w:p w14:paraId="3B5D1850"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68.6</w:t>
            </w:r>
          </w:p>
        </w:tc>
        <w:tc>
          <w:tcPr>
            <w:tcW w:w="302" w:type="pct"/>
            <w:tcBorders>
              <w:top w:val="nil"/>
              <w:left w:val="nil"/>
              <w:bottom w:val="nil"/>
              <w:right w:val="nil"/>
            </w:tcBorders>
            <w:shd w:val="clear" w:color="auto" w:fill="auto"/>
            <w:noWrap/>
            <w:vAlign w:val="center"/>
            <w:hideMark/>
          </w:tcPr>
          <w:p w14:paraId="7D7A9258"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10.7</w:t>
            </w:r>
          </w:p>
        </w:tc>
        <w:tc>
          <w:tcPr>
            <w:tcW w:w="255" w:type="pct"/>
            <w:tcBorders>
              <w:top w:val="nil"/>
              <w:left w:val="nil"/>
              <w:bottom w:val="nil"/>
              <w:right w:val="nil"/>
            </w:tcBorders>
            <w:shd w:val="clear" w:color="auto" w:fill="auto"/>
            <w:noWrap/>
            <w:vAlign w:val="center"/>
            <w:hideMark/>
          </w:tcPr>
          <w:p w14:paraId="624D3FA4"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15.1</w:t>
            </w:r>
          </w:p>
        </w:tc>
        <w:tc>
          <w:tcPr>
            <w:tcW w:w="181" w:type="pct"/>
            <w:tcBorders>
              <w:top w:val="nil"/>
              <w:left w:val="nil"/>
              <w:bottom w:val="nil"/>
              <w:right w:val="nil"/>
            </w:tcBorders>
            <w:shd w:val="clear" w:color="auto" w:fill="auto"/>
            <w:noWrap/>
            <w:vAlign w:val="center"/>
            <w:hideMark/>
          </w:tcPr>
          <w:p w14:paraId="488F5237"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5.6</w:t>
            </w:r>
          </w:p>
        </w:tc>
        <w:tc>
          <w:tcPr>
            <w:tcW w:w="297" w:type="pct"/>
            <w:tcBorders>
              <w:top w:val="nil"/>
              <w:left w:val="nil"/>
              <w:bottom w:val="nil"/>
              <w:right w:val="nil"/>
            </w:tcBorders>
            <w:shd w:val="clear" w:color="auto" w:fill="auto"/>
            <w:noWrap/>
            <w:vAlign w:val="center"/>
            <w:hideMark/>
          </w:tcPr>
          <w:p w14:paraId="3D51E771"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42.9</w:t>
            </w:r>
          </w:p>
        </w:tc>
        <w:tc>
          <w:tcPr>
            <w:tcW w:w="302" w:type="pct"/>
            <w:tcBorders>
              <w:top w:val="nil"/>
              <w:left w:val="nil"/>
              <w:bottom w:val="nil"/>
              <w:right w:val="nil"/>
            </w:tcBorders>
            <w:shd w:val="clear" w:color="auto" w:fill="auto"/>
            <w:noWrap/>
            <w:vAlign w:val="center"/>
            <w:hideMark/>
          </w:tcPr>
          <w:p w14:paraId="0A289D44"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2.7</w:t>
            </w:r>
          </w:p>
        </w:tc>
        <w:tc>
          <w:tcPr>
            <w:tcW w:w="255" w:type="pct"/>
            <w:tcBorders>
              <w:top w:val="nil"/>
              <w:left w:val="nil"/>
              <w:bottom w:val="nil"/>
              <w:right w:val="nil"/>
            </w:tcBorders>
            <w:shd w:val="clear" w:color="auto" w:fill="auto"/>
            <w:noWrap/>
            <w:vAlign w:val="center"/>
            <w:hideMark/>
          </w:tcPr>
          <w:p w14:paraId="5325EA8E"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51.5</w:t>
            </w:r>
          </w:p>
        </w:tc>
        <w:tc>
          <w:tcPr>
            <w:tcW w:w="260" w:type="pct"/>
            <w:tcBorders>
              <w:top w:val="nil"/>
              <w:left w:val="nil"/>
              <w:bottom w:val="nil"/>
              <w:right w:val="nil"/>
            </w:tcBorders>
            <w:shd w:val="clear" w:color="auto" w:fill="auto"/>
            <w:noWrap/>
            <w:vAlign w:val="center"/>
            <w:hideMark/>
          </w:tcPr>
          <w:p w14:paraId="70A433E8"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3.0</w:t>
            </w:r>
          </w:p>
        </w:tc>
        <w:tc>
          <w:tcPr>
            <w:tcW w:w="218" w:type="pct"/>
            <w:tcBorders>
              <w:top w:val="nil"/>
              <w:left w:val="nil"/>
              <w:bottom w:val="nil"/>
              <w:right w:val="nil"/>
            </w:tcBorders>
            <w:shd w:val="clear" w:color="auto" w:fill="auto"/>
            <w:noWrap/>
            <w:vAlign w:val="center"/>
            <w:hideMark/>
          </w:tcPr>
          <w:p w14:paraId="666841D1"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66.6</w:t>
            </w:r>
          </w:p>
        </w:tc>
        <w:tc>
          <w:tcPr>
            <w:tcW w:w="302" w:type="pct"/>
            <w:tcBorders>
              <w:top w:val="nil"/>
              <w:left w:val="nil"/>
              <w:bottom w:val="nil"/>
              <w:right w:val="nil"/>
            </w:tcBorders>
            <w:shd w:val="clear" w:color="auto" w:fill="auto"/>
            <w:noWrap/>
            <w:vAlign w:val="center"/>
            <w:hideMark/>
          </w:tcPr>
          <w:p w14:paraId="48B1D68D"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7.9</w:t>
            </w:r>
          </w:p>
        </w:tc>
        <w:tc>
          <w:tcPr>
            <w:tcW w:w="255" w:type="pct"/>
            <w:tcBorders>
              <w:top w:val="nil"/>
              <w:left w:val="nil"/>
              <w:bottom w:val="nil"/>
              <w:right w:val="nil"/>
            </w:tcBorders>
            <w:shd w:val="clear" w:color="auto" w:fill="auto"/>
            <w:noWrap/>
            <w:vAlign w:val="center"/>
            <w:hideMark/>
          </w:tcPr>
          <w:p w14:paraId="6980C114"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19.6</w:t>
            </w:r>
          </w:p>
        </w:tc>
        <w:tc>
          <w:tcPr>
            <w:tcW w:w="263" w:type="pct"/>
            <w:tcBorders>
              <w:top w:val="nil"/>
              <w:left w:val="nil"/>
              <w:bottom w:val="nil"/>
              <w:right w:val="nil"/>
            </w:tcBorders>
            <w:shd w:val="clear" w:color="auto" w:fill="auto"/>
            <w:noWrap/>
            <w:vAlign w:val="center"/>
            <w:hideMark/>
          </w:tcPr>
          <w:p w14:paraId="0B7BFEA6"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5.9</w:t>
            </w:r>
          </w:p>
        </w:tc>
      </w:tr>
      <w:tr w:rsidR="00147BE0" w:rsidRPr="001F19E5" w14:paraId="3BF96211" w14:textId="77777777" w:rsidTr="00147BE0">
        <w:trPr>
          <w:trHeight w:val="20"/>
        </w:trPr>
        <w:tc>
          <w:tcPr>
            <w:tcW w:w="804" w:type="pct"/>
            <w:vMerge/>
            <w:tcBorders>
              <w:left w:val="nil"/>
              <w:right w:val="nil"/>
            </w:tcBorders>
          </w:tcPr>
          <w:p w14:paraId="7B567519" w14:textId="77777777" w:rsidR="00147BE0" w:rsidRPr="00147BE0" w:rsidRDefault="00147BE0" w:rsidP="0013287A">
            <w:pPr>
              <w:ind w:firstLineChars="100" w:firstLine="201"/>
              <w:rPr>
                <w:rFonts w:ascii="TIMES ROMAN" w:hAnsi="TIMES ROMAN" w:cs="Calibri"/>
                <w:b/>
                <w:bCs/>
                <w:color w:val="000000"/>
                <w:sz w:val="20"/>
                <w:szCs w:val="20"/>
              </w:rPr>
            </w:pPr>
          </w:p>
        </w:tc>
        <w:tc>
          <w:tcPr>
            <w:tcW w:w="1012" w:type="pct"/>
            <w:tcBorders>
              <w:top w:val="nil"/>
              <w:left w:val="nil"/>
              <w:right w:val="nil"/>
            </w:tcBorders>
            <w:shd w:val="clear" w:color="auto" w:fill="auto"/>
            <w:noWrap/>
            <w:vAlign w:val="center"/>
            <w:hideMark/>
          </w:tcPr>
          <w:p w14:paraId="1F5ADE9C" w14:textId="797AF772" w:rsidR="00147BE0" w:rsidRPr="001F19E5" w:rsidRDefault="00147BE0" w:rsidP="00147BE0">
            <w:pPr>
              <w:rPr>
                <w:rFonts w:ascii="TIMES ROMAN" w:hAnsi="TIMES ROMAN" w:cs="Calibri"/>
                <w:color w:val="000000"/>
                <w:sz w:val="20"/>
                <w:szCs w:val="20"/>
              </w:rPr>
            </w:pPr>
            <w:r w:rsidRPr="001F19E5">
              <w:rPr>
                <w:rFonts w:ascii="TIMES ROMAN" w:hAnsi="TIMES ROMAN" w:cs="Calibri"/>
                <w:color w:val="000000"/>
                <w:sz w:val="20"/>
                <w:szCs w:val="20"/>
              </w:rPr>
              <w:t>SIP</w:t>
            </w:r>
            <w:r w:rsidR="00887DD6" w:rsidRPr="00887DD6">
              <w:rPr>
                <w:rFonts w:ascii="TIMES ROMAN" w:hAnsi="TIMES ROMAN" w:cs="Calibri"/>
                <w:color w:val="000000"/>
                <w:sz w:val="20"/>
                <w:szCs w:val="20"/>
                <w:vertAlign w:val="superscript"/>
              </w:rPr>
              <w:t>3</w:t>
            </w:r>
            <w:r w:rsidRPr="001F19E5">
              <w:rPr>
                <w:rFonts w:ascii="TIMES ROMAN" w:hAnsi="TIMES ROMAN" w:cs="Calibri"/>
                <w:color w:val="000000"/>
                <w:sz w:val="20"/>
                <w:szCs w:val="20"/>
              </w:rPr>
              <w:t xml:space="preserve"> 25th percentile</w:t>
            </w:r>
          </w:p>
        </w:tc>
        <w:tc>
          <w:tcPr>
            <w:tcW w:w="294" w:type="pct"/>
            <w:tcBorders>
              <w:top w:val="nil"/>
              <w:left w:val="nil"/>
              <w:right w:val="nil"/>
            </w:tcBorders>
            <w:shd w:val="clear" w:color="auto" w:fill="auto"/>
            <w:noWrap/>
            <w:vAlign w:val="center"/>
            <w:hideMark/>
          </w:tcPr>
          <w:p w14:paraId="7C1AD93D"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73.9</w:t>
            </w:r>
          </w:p>
        </w:tc>
        <w:tc>
          <w:tcPr>
            <w:tcW w:w="302" w:type="pct"/>
            <w:tcBorders>
              <w:top w:val="nil"/>
              <w:left w:val="nil"/>
              <w:right w:val="nil"/>
            </w:tcBorders>
            <w:shd w:val="clear" w:color="auto" w:fill="auto"/>
            <w:noWrap/>
            <w:vAlign w:val="center"/>
            <w:hideMark/>
          </w:tcPr>
          <w:p w14:paraId="2D0CFFCF"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8.6</w:t>
            </w:r>
          </w:p>
        </w:tc>
        <w:tc>
          <w:tcPr>
            <w:tcW w:w="255" w:type="pct"/>
            <w:tcBorders>
              <w:top w:val="nil"/>
              <w:left w:val="nil"/>
              <w:right w:val="nil"/>
            </w:tcBorders>
            <w:shd w:val="clear" w:color="auto" w:fill="auto"/>
            <w:noWrap/>
            <w:vAlign w:val="center"/>
            <w:hideMark/>
          </w:tcPr>
          <w:p w14:paraId="66BE6B68"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13.7</w:t>
            </w:r>
          </w:p>
        </w:tc>
        <w:tc>
          <w:tcPr>
            <w:tcW w:w="181" w:type="pct"/>
            <w:tcBorders>
              <w:top w:val="nil"/>
              <w:left w:val="nil"/>
              <w:right w:val="nil"/>
            </w:tcBorders>
            <w:shd w:val="clear" w:color="auto" w:fill="auto"/>
            <w:noWrap/>
            <w:vAlign w:val="center"/>
            <w:hideMark/>
          </w:tcPr>
          <w:p w14:paraId="322B725D"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3.8</w:t>
            </w:r>
          </w:p>
        </w:tc>
        <w:tc>
          <w:tcPr>
            <w:tcW w:w="297" w:type="pct"/>
            <w:tcBorders>
              <w:top w:val="nil"/>
              <w:left w:val="nil"/>
              <w:right w:val="nil"/>
            </w:tcBorders>
            <w:shd w:val="clear" w:color="auto" w:fill="auto"/>
            <w:noWrap/>
            <w:vAlign w:val="center"/>
            <w:hideMark/>
          </w:tcPr>
          <w:p w14:paraId="47CF1DBF"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48.0</w:t>
            </w:r>
          </w:p>
        </w:tc>
        <w:tc>
          <w:tcPr>
            <w:tcW w:w="302" w:type="pct"/>
            <w:tcBorders>
              <w:top w:val="nil"/>
              <w:left w:val="nil"/>
              <w:right w:val="nil"/>
            </w:tcBorders>
            <w:shd w:val="clear" w:color="auto" w:fill="auto"/>
            <w:noWrap/>
            <w:vAlign w:val="center"/>
            <w:hideMark/>
          </w:tcPr>
          <w:p w14:paraId="6FB4F88F"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2.3</w:t>
            </w:r>
          </w:p>
        </w:tc>
        <w:tc>
          <w:tcPr>
            <w:tcW w:w="255" w:type="pct"/>
            <w:tcBorders>
              <w:top w:val="nil"/>
              <w:left w:val="nil"/>
              <w:right w:val="nil"/>
            </w:tcBorders>
            <w:shd w:val="clear" w:color="auto" w:fill="auto"/>
            <w:noWrap/>
            <w:vAlign w:val="center"/>
            <w:hideMark/>
          </w:tcPr>
          <w:p w14:paraId="0CB06D6E"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47.4</w:t>
            </w:r>
          </w:p>
        </w:tc>
        <w:tc>
          <w:tcPr>
            <w:tcW w:w="260" w:type="pct"/>
            <w:tcBorders>
              <w:top w:val="nil"/>
              <w:left w:val="nil"/>
              <w:right w:val="nil"/>
            </w:tcBorders>
            <w:shd w:val="clear" w:color="auto" w:fill="auto"/>
            <w:noWrap/>
            <w:vAlign w:val="center"/>
            <w:hideMark/>
          </w:tcPr>
          <w:p w14:paraId="6762C297"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2.3</w:t>
            </w:r>
          </w:p>
        </w:tc>
        <w:tc>
          <w:tcPr>
            <w:tcW w:w="218" w:type="pct"/>
            <w:tcBorders>
              <w:top w:val="nil"/>
              <w:left w:val="nil"/>
              <w:right w:val="nil"/>
            </w:tcBorders>
            <w:shd w:val="clear" w:color="auto" w:fill="auto"/>
            <w:noWrap/>
            <w:vAlign w:val="center"/>
            <w:hideMark/>
          </w:tcPr>
          <w:p w14:paraId="52D00C72"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70.8</w:t>
            </w:r>
          </w:p>
        </w:tc>
        <w:tc>
          <w:tcPr>
            <w:tcW w:w="302" w:type="pct"/>
            <w:tcBorders>
              <w:top w:val="nil"/>
              <w:left w:val="nil"/>
              <w:right w:val="nil"/>
            </w:tcBorders>
            <w:shd w:val="clear" w:color="auto" w:fill="auto"/>
            <w:noWrap/>
            <w:vAlign w:val="center"/>
            <w:hideMark/>
          </w:tcPr>
          <w:p w14:paraId="127A5958"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6.2</w:t>
            </w:r>
          </w:p>
        </w:tc>
        <w:tc>
          <w:tcPr>
            <w:tcW w:w="255" w:type="pct"/>
            <w:tcBorders>
              <w:top w:val="nil"/>
              <w:left w:val="nil"/>
              <w:right w:val="nil"/>
            </w:tcBorders>
            <w:shd w:val="clear" w:color="auto" w:fill="auto"/>
            <w:noWrap/>
            <w:vAlign w:val="center"/>
            <w:hideMark/>
          </w:tcPr>
          <w:p w14:paraId="7AC235F8"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19.0</w:t>
            </w:r>
          </w:p>
        </w:tc>
        <w:tc>
          <w:tcPr>
            <w:tcW w:w="263" w:type="pct"/>
            <w:tcBorders>
              <w:top w:val="nil"/>
              <w:left w:val="nil"/>
              <w:right w:val="nil"/>
            </w:tcBorders>
            <w:shd w:val="clear" w:color="auto" w:fill="auto"/>
            <w:noWrap/>
            <w:vAlign w:val="center"/>
            <w:hideMark/>
          </w:tcPr>
          <w:p w14:paraId="079D635C"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4.0</w:t>
            </w:r>
          </w:p>
        </w:tc>
      </w:tr>
      <w:tr w:rsidR="00147BE0" w:rsidRPr="001F19E5" w14:paraId="0DBF6CB5" w14:textId="77777777" w:rsidTr="00147BE0">
        <w:trPr>
          <w:trHeight w:val="20"/>
        </w:trPr>
        <w:tc>
          <w:tcPr>
            <w:tcW w:w="804" w:type="pct"/>
            <w:vMerge/>
            <w:tcBorders>
              <w:left w:val="nil"/>
              <w:bottom w:val="single" w:sz="4" w:space="0" w:color="auto"/>
              <w:right w:val="nil"/>
            </w:tcBorders>
          </w:tcPr>
          <w:p w14:paraId="638A99AD" w14:textId="77777777" w:rsidR="00147BE0" w:rsidRPr="00147BE0" w:rsidRDefault="00147BE0" w:rsidP="0013287A">
            <w:pPr>
              <w:ind w:firstLineChars="100" w:firstLine="201"/>
              <w:rPr>
                <w:rFonts w:ascii="TIMES ROMAN" w:hAnsi="TIMES ROMAN" w:cs="Calibri"/>
                <w:b/>
                <w:bCs/>
                <w:color w:val="000000"/>
                <w:sz w:val="20"/>
                <w:szCs w:val="20"/>
              </w:rPr>
            </w:pPr>
          </w:p>
        </w:tc>
        <w:tc>
          <w:tcPr>
            <w:tcW w:w="1012" w:type="pct"/>
            <w:tcBorders>
              <w:top w:val="nil"/>
              <w:left w:val="nil"/>
              <w:bottom w:val="single" w:sz="4" w:space="0" w:color="auto"/>
              <w:right w:val="nil"/>
            </w:tcBorders>
            <w:shd w:val="clear" w:color="auto" w:fill="auto"/>
            <w:noWrap/>
            <w:vAlign w:val="center"/>
            <w:hideMark/>
          </w:tcPr>
          <w:p w14:paraId="6933EF01" w14:textId="7D73D21D" w:rsidR="00147BE0" w:rsidRPr="001F19E5" w:rsidRDefault="00147BE0" w:rsidP="00147BE0">
            <w:pPr>
              <w:rPr>
                <w:rFonts w:ascii="TIMES ROMAN" w:hAnsi="TIMES ROMAN" w:cs="Calibri"/>
                <w:color w:val="000000"/>
                <w:sz w:val="20"/>
                <w:szCs w:val="20"/>
              </w:rPr>
            </w:pPr>
            <w:r w:rsidRPr="001F19E5">
              <w:rPr>
                <w:rFonts w:ascii="TIMES ROMAN" w:hAnsi="TIMES ROMAN" w:cs="Calibri"/>
                <w:color w:val="000000"/>
                <w:sz w:val="20"/>
                <w:szCs w:val="20"/>
              </w:rPr>
              <w:t>SIP</w:t>
            </w:r>
            <w:r w:rsidR="00887DD6" w:rsidRPr="00887DD6">
              <w:rPr>
                <w:rFonts w:ascii="TIMES ROMAN" w:hAnsi="TIMES ROMAN" w:cs="Calibri"/>
                <w:color w:val="000000"/>
                <w:sz w:val="20"/>
                <w:szCs w:val="20"/>
                <w:vertAlign w:val="superscript"/>
              </w:rPr>
              <w:t>3</w:t>
            </w:r>
            <w:r w:rsidRPr="001F19E5">
              <w:rPr>
                <w:rFonts w:ascii="TIMES ROMAN" w:hAnsi="TIMES ROMAN" w:cs="Calibri"/>
                <w:color w:val="000000"/>
                <w:sz w:val="20"/>
                <w:szCs w:val="20"/>
              </w:rPr>
              <w:t xml:space="preserve"> 75th percentile</w:t>
            </w:r>
          </w:p>
        </w:tc>
        <w:tc>
          <w:tcPr>
            <w:tcW w:w="294" w:type="pct"/>
            <w:tcBorders>
              <w:top w:val="nil"/>
              <w:left w:val="nil"/>
              <w:bottom w:val="single" w:sz="4" w:space="0" w:color="auto"/>
              <w:right w:val="nil"/>
            </w:tcBorders>
            <w:shd w:val="clear" w:color="auto" w:fill="auto"/>
            <w:noWrap/>
            <w:vAlign w:val="center"/>
            <w:hideMark/>
          </w:tcPr>
          <w:p w14:paraId="0864E87C"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75.9</w:t>
            </w:r>
          </w:p>
        </w:tc>
        <w:tc>
          <w:tcPr>
            <w:tcW w:w="302" w:type="pct"/>
            <w:tcBorders>
              <w:top w:val="nil"/>
              <w:left w:val="nil"/>
              <w:bottom w:val="single" w:sz="4" w:space="0" w:color="auto"/>
              <w:right w:val="nil"/>
            </w:tcBorders>
            <w:shd w:val="clear" w:color="auto" w:fill="auto"/>
            <w:noWrap/>
            <w:vAlign w:val="center"/>
            <w:hideMark/>
          </w:tcPr>
          <w:p w14:paraId="22379ED6"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8.9</w:t>
            </w:r>
          </w:p>
        </w:tc>
        <w:tc>
          <w:tcPr>
            <w:tcW w:w="255" w:type="pct"/>
            <w:tcBorders>
              <w:top w:val="nil"/>
              <w:left w:val="nil"/>
              <w:bottom w:val="single" w:sz="4" w:space="0" w:color="auto"/>
              <w:right w:val="nil"/>
            </w:tcBorders>
            <w:shd w:val="clear" w:color="auto" w:fill="auto"/>
            <w:noWrap/>
            <w:vAlign w:val="center"/>
            <w:hideMark/>
          </w:tcPr>
          <w:p w14:paraId="4AD53DA6"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11.0</w:t>
            </w:r>
          </w:p>
        </w:tc>
        <w:tc>
          <w:tcPr>
            <w:tcW w:w="181" w:type="pct"/>
            <w:tcBorders>
              <w:top w:val="nil"/>
              <w:left w:val="nil"/>
              <w:bottom w:val="single" w:sz="4" w:space="0" w:color="auto"/>
              <w:right w:val="nil"/>
            </w:tcBorders>
            <w:shd w:val="clear" w:color="auto" w:fill="auto"/>
            <w:noWrap/>
            <w:vAlign w:val="center"/>
            <w:hideMark/>
          </w:tcPr>
          <w:p w14:paraId="71AAF533"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4.2</w:t>
            </w:r>
          </w:p>
        </w:tc>
        <w:tc>
          <w:tcPr>
            <w:tcW w:w="297" w:type="pct"/>
            <w:tcBorders>
              <w:top w:val="nil"/>
              <w:left w:val="nil"/>
              <w:bottom w:val="single" w:sz="4" w:space="0" w:color="auto"/>
              <w:right w:val="nil"/>
            </w:tcBorders>
            <w:shd w:val="clear" w:color="auto" w:fill="auto"/>
            <w:noWrap/>
            <w:vAlign w:val="center"/>
            <w:hideMark/>
          </w:tcPr>
          <w:p w14:paraId="468D94F2"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52.3</w:t>
            </w:r>
          </w:p>
        </w:tc>
        <w:tc>
          <w:tcPr>
            <w:tcW w:w="302" w:type="pct"/>
            <w:tcBorders>
              <w:top w:val="nil"/>
              <w:left w:val="nil"/>
              <w:bottom w:val="single" w:sz="4" w:space="0" w:color="auto"/>
              <w:right w:val="nil"/>
            </w:tcBorders>
            <w:shd w:val="clear" w:color="auto" w:fill="auto"/>
            <w:noWrap/>
            <w:vAlign w:val="center"/>
            <w:hideMark/>
          </w:tcPr>
          <w:p w14:paraId="4097E5A6"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2.6</w:t>
            </w:r>
          </w:p>
        </w:tc>
        <w:tc>
          <w:tcPr>
            <w:tcW w:w="255" w:type="pct"/>
            <w:tcBorders>
              <w:top w:val="nil"/>
              <w:left w:val="nil"/>
              <w:bottom w:val="single" w:sz="4" w:space="0" w:color="auto"/>
              <w:right w:val="nil"/>
            </w:tcBorders>
            <w:shd w:val="clear" w:color="auto" w:fill="auto"/>
            <w:noWrap/>
            <w:vAlign w:val="center"/>
            <w:hideMark/>
          </w:tcPr>
          <w:p w14:paraId="1E51F410"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42.3</w:t>
            </w:r>
          </w:p>
        </w:tc>
        <w:tc>
          <w:tcPr>
            <w:tcW w:w="260" w:type="pct"/>
            <w:tcBorders>
              <w:top w:val="nil"/>
              <w:left w:val="nil"/>
              <w:bottom w:val="single" w:sz="4" w:space="0" w:color="auto"/>
              <w:right w:val="nil"/>
            </w:tcBorders>
            <w:shd w:val="clear" w:color="auto" w:fill="auto"/>
            <w:noWrap/>
            <w:vAlign w:val="center"/>
            <w:hideMark/>
          </w:tcPr>
          <w:p w14:paraId="490CCCB9"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2.9</w:t>
            </w:r>
          </w:p>
        </w:tc>
        <w:tc>
          <w:tcPr>
            <w:tcW w:w="218" w:type="pct"/>
            <w:tcBorders>
              <w:top w:val="nil"/>
              <w:left w:val="nil"/>
              <w:bottom w:val="single" w:sz="4" w:space="0" w:color="auto"/>
              <w:right w:val="nil"/>
            </w:tcBorders>
            <w:shd w:val="clear" w:color="auto" w:fill="auto"/>
            <w:noWrap/>
            <w:vAlign w:val="center"/>
            <w:hideMark/>
          </w:tcPr>
          <w:p w14:paraId="0B16B6EB"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73.6</w:t>
            </w:r>
          </w:p>
        </w:tc>
        <w:tc>
          <w:tcPr>
            <w:tcW w:w="302" w:type="pct"/>
            <w:tcBorders>
              <w:top w:val="nil"/>
              <w:left w:val="nil"/>
              <w:bottom w:val="single" w:sz="4" w:space="0" w:color="auto"/>
              <w:right w:val="nil"/>
            </w:tcBorders>
            <w:shd w:val="clear" w:color="auto" w:fill="auto"/>
            <w:noWrap/>
            <w:vAlign w:val="center"/>
            <w:hideMark/>
          </w:tcPr>
          <w:p w14:paraId="01740375"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6.6</w:t>
            </w:r>
          </w:p>
        </w:tc>
        <w:tc>
          <w:tcPr>
            <w:tcW w:w="255" w:type="pct"/>
            <w:tcBorders>
              <w:top w:val="nil"/>
              <w:left w:val="nil"/>
              <w:bottom w:val="single" w:sz="4" w:space="0" w:color="auto"/>
              <w:right w:val="nil"/>
            </w:tcBorders>
            <w:shd w:val="clear" w:color="auto" w:fill="auto"/>
            <w:noWrap/>
            <w:vAlign w:val="center"/>
            <w:hideMark/>
          </w:tcPr>
          <w:p w14:paraId="5AB547D0"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15.4</w:t>
            </w:r>
          </w:p>
        </w:tc>
        <w:tc>
          <w:tcPr>
            <w:tcW w:w="263" w:type="pct"/>
            <w:tcBorders>
              <w:top w:val="nil"/>
              <w:left w:val="nil"/>
              <w:bottom w:val="single" w:sz="4" w:space="0" w:color="auto"/>
              <w:right w:val="nil"/>
            </w:tcBorders>
            <w:shd w:val="clear" w:color="auto" w:fill="auto"/>
            <w:noWrap/>
            <w:vAlign w:val="center"/>
            <w:hideMark/>
          </w:tcPr>
          <w:p w14:paraId="7790EC20"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4.4</w:t>
            </w:r>
          </w:p>
        </w:tc>
      </w:tr>
      <w:tr w:rsidR="00147BE0" w:rsidRPr="001F19E5" w14:paraId="6DB70E04" w14:textId="77777777" w:rsidTr="00147BE0">
        <w:trPr>
          <w:trHeight w:val="20"/>
        </w:trPr>
        <w:tc>
          <w:tcPr>
            <w:tcW w:w="804" w:type="pct"/>
            <w:vMerge w:val="restart"/>
            <w:tcBorders>
              <w:top w:val="single" w:sz="4" w:space="0" w:color="auto"/>
              <w:left w:val="nil"/>
              <w:right w:val="nil"/>
            </w:tcBorders>
            <w:vAlign w:val="center"/>
          </w:tcPr>
          <w:p w14:paraId="587B460E" w14:textId="6624268F" w:rsidR="00147BE0" w:rsidRPr="00147BE0" w:rsidRDefault="00147BE0" w:rsidP="00147BE0">
            <w:pPr>
              <w:rPr>
                <w:rFonts w:ascii="TIMES ROMAN" w:hAnsi="TIMES ROMAN" w:cs="Calibri"/>
                <w:b/>
                <w:bCs/>
                <w:color w:val="000000"/>
                <w:sz w:val="20"/>
                <w:szCs w:val="20"/>
              </w:rPr>
            </w:pPr>
            <w:r w:rsidRPr="00147BE0">
              <w:rPr>
                <w:rFonts w:ascii="TIMES ROMAN" w:hAnsi="TIMES ROMAN" w:cs="Calibri"/>
                <w:b/>
                <w:bCs/>
                <w:color w:val="000000"/>
                <w:sz w:val="20"/>
                <w:szCs w:val="20"/>
              </w:rPr>
              <w:t>Age (years)</w:t>
            </w:r>
          </w:p>
        </w:tc>
        <w:tc>
          <w:tcPr>
            <w:tcW w:w="1012" w:type="pct"/>
            <w:tcBorders>
              <w:top w:val="single" w:sz="4" w:space="0" w:color="auto"/>
              <w:left w:val="nil"/>
              <w:bottom w:val="nil"/>
              <w:right w:val="nil"/>
            </w:tcBorders>
            <w:shd w:val="clear" w:color="auto" w:fill="auto"/>
            <w:noWrap/>
            <w:vAlign w:val="center"/>
            <w:hideMark/>
          </w:tcPr>
          <w:p w14:paraId="0253AFFA" w14:textId="513E276C" w:rsidR="00147BE0" w:rsidRPr="001F19E5" w:rsidRDefault="00147BE0" w:rsidP="00147BE0">
            <w:pPr>
              <w:rPr>
                <w:rFonts w:ascii="TIMES ROMAN" w:hAnsi="TIMES ROMAN" w:cs="Calibri"/>
                <w:color w:val="000000"/>
                <w:sz w:val="20"/>
                <w:szCs w:val="20"/>
              </w:rPr>
            </w:pPr>
            <w:r w:rsidRPr="001F19E5">
              <w:rPr>
                <w:rFonts w:ascii="TIMES ROMAN" w:hAnsi="TIMES ROMAN" w:cs="Calibri"/>
                <w:color w:val="000000"/>
                <w:sz w:val="20"/>
                <w:szCs w:val="20"/>
              </w:rPr>
              <w:t>18 to 40</w:t>
            </w:r>
          </w:p>
        </w:tc>
        <w:tc>
          <w:tcPr>
            <w:tcW w:w="294" w:type="pct"/>
            <w:tcBorders>
              <w:top w:val="single" w:sz="4" w:space="0" w:color="auto"/>
              <w:left w:val="nil"/>
              <w:bottom w:val="nil"/>
              <w:right w:val="nil"/>
            </w:tcBorders>
            <w:shd w:val="clear" w:color="auto" w:fill="auto"/>
            <w:noWrap/>
            <w:vAlign w:val="center"/>
            <w:hideMark/>
          </w:tcPr>
          <w:p w14:paraId="5F92B79A"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74.3</w:t>
            </w:r>
          </w:p>
        </w:tc>
        <w:tc>
          <w:tcPr>
            <w:tcW w:w="302" w:type="pct"/>
            <w:tcBorders>
              <w:top w:val="single" w:sz="4" w:space="0" w:color="auto"/>
              <w:left w:val="nil"/>
              <w:bottom w:val="nil"/>
              <w:right w:val="nil"/>
            </w:tcBorders>
            <w:shd w:val="clear" w:color="auto" w:fill="auto"/>
            <w:noWrap/>
            <w:vAlign w:val="center"/>
            <w:hideMark/>
          </w:tcPr>
          <w:p w14:paraId="1A9A681D"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8.8</w:t>
            </w:r>
          </w:p>
        </w:tc>
        <w:tc>
          <w:tcPr>
            <w:tcW w:w="255" w:type="pct"/>
            <w:tcBorders>
              <w:top w:val="single" w:sz="4" w:space="0" w:color="auto"/>
              <w:left w:val="nil"/>
              <w:bottom w:val="nil"/>
              <w:right w:val="nil"/>
            </w:tcBorders>
            <w:shd w:val="clear" w:color="auto" w:fill="auto"/>
            <w:noWrap/>
            <w:vAlign w:val="center"/>
            <w:hideMark/>
          </w:tcPr>
          <w:p w14:paraId="3098F0DC"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12.9</w:t>
            </w:r>
          </w:p>
        </w:tc>
        <w:tc>
          <w:tcPr>
            <w:tcW w:w="181" w:type="pct"/>
            <w:tcBorders>
              <w:top w:val="single" w:sz="4" w:space="0" w:color="auto"/>
              <w:left w:val="nil"/>
              <w:bottom w:val="nil"/>
              <w:right w:val="nil"/>
            </w:tcBorders>
            <w:shd w:val="clear" w:color="auto" w:fill="auto"/>
            <w:noWrap/>
            <w:vAlign w:val="center"/>
            <w:hideMark/>
          </w:tcPr>
          <w:p w14:paraId="765CF6F8"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4.1</w:t>
            </w:r>
          </w:p>
        </w:tc>
        <w:tc>
          <w:tcPr>
            <w:tcW w:w="297" w:type="pct"/>
            <w:tcBorders>
              <w:top w:val="single" w:sz="4" w:space="0" w:color="auto"/>
              <w:left w:val="nil"/>
              <w:bottom w:val="nil"/>
              <w:right w:val="nil"/>
            </w:tcBorders>
            <w:shd w:val="clear" w:color="auto" w:fill="auto"/>
            <w:noWrap/>
            <w:vAlign w:val="center"/>
            <w:hideMark/>
          </w:tcPr>
          <w:p w14:paraId="677B7A22"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44.0</w:t>
            </w:r>
          </w:p>
        </w:tc>
        <w:tc>
          <w:tcPr>
            <w:tcW w:w="302" w:type="pct"/>
            <w:tcBorders>
              <w:top w:val="single" w:sz="4" w:space="0" w:color="auto"/>
              <w:left w:val="nil"/>
              <w:bottom w:val="nil"/>
              <w:right w:val="nil"/>
            </w:tcBorders>
            <w:shd w:val="clear" w:color="auto" w:fill="auto"/>
            <w:noWrap/>
            <w:vAlign w:val="center"/>
            <w:hideMark/>
          </w:tcPr>
          <w:p w14:paraId="070955E1"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2.7</w:t>
            </w:r>
          </w:p>
        </w:tc>
        <w:tc>
          <w:tcPr>
            <w:tcW w:w="255" w:type="pct"/>
            <w:tcBorders>
              <w:top w:val="single" w:sz="4" w:space="0" w:color="auto"/>
              <w:left w:val="nil"/>
              <w:bottom w:val="nil"/>
              <w:right w:val="nil"/>
            </w:tcBorders>
            <w:shd w:val="clear" w:color="auto" w:fill="auto"/>
            <w:noWrap/>
            <w:vAlign w:val="center"/>
            <w:hideMark/>
          </w:tcPr>
          <w:p w14:paraId="0C303EF5"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50.4</w:t>
            </w:r>
          </w:p>
        </w:tc>
        <w:tc>
          <w:tcPr>
            <w:tcW w:w="260" w:type="pct"/>
            <w:tcBorders>
              <w:top w:val="single" w:sz="4" w:space="0" w:color="auto"/>
              <w:left w:val="nil"/>
              <w:bottom w:val="nil"/>
              <w:right w:val="nil"/>
            </w:tcBorders>
            <w:shd w:val="clear" w:color="auto" w:fill="auto"/>
            <w:noWrap/>
            <w:vAlign w:val="center"/>
            <w:hideMark/>
          </w:tcPr>
          <w:p w14:paraId="31EBE28B"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3.0</w:t>
            </w:r>
          </w:p>
        </w:tc>
        <w:tc>
          <w:tcPr>
            <w:tcW w:w="218" w:type="pct"/>
            <w:tcBorders>
              <w:top w:val="single" w:sz="4" w:space="0" w:color="auto"/>
              <w:left w:val="nil"/>
              <w:bottom w:val="nil"/>
              <w:right w:val="nil"/>
            </w:tcBorders>
            <w:shd w:val="clear" w:color="auto" w:fill="auto"/>
            <w:noWrap/>
            <w:vAlign w:val="center"/>
            <w:hideMark/>
          </w:tcPr>
          <w:p w14:paraId="415EC869"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71.3</w:t>
            </w:r>
          </w:p>
        </w:tc>
        <w:tc>
          <w:tcPr>
            <w:tcW w:w="302" w:type="pct"/>
            <w:tcBorders>
              <w:top w:val="single" w:sz="4" w:space="0" w:color="auto"/>
              <w:left w:val="nil"/>
              <w:bottom w:val="nil"/>
              <w:right w:val="nil"/>
            </w:tcBorders>
            <w:shd w:val="clear" w:color="auto" w:fill="auto"/>
            <w:noWrap/>
            <w:vAlign w:val="center"/>
            <w:hideMark/>
          </w:tcPr>
          <w:p w14:paraId="6C3B3CC8"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6.4</w:t>
            </w:r>
          </w:p>
        </w:tc>
        <w:tc>
          <w:tcPr>
            <w:tcW w:w="255" w:type="pct"/>
            <w:tcBorders>
              <w:top w:val="single" w:sz="4" w:space="0" w:color="auto"/>
              <w:left w:val="nil"/>
              <w:bottom w:val="nil"/>
              <w:right w:val="nil"/>
            </w:tcBorders>
            <w:shd w:val="clear" w:color="auto" w:fill="auto"/>
            <w:noWrap/>
            <w:vAlign w:val="center"/>
            <w:hideMark/>
          </w:tcPr>
          <w:p w14:paraId="3797C04A"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18.0</w:t>
            </w:r>
          </w:p>
        </w:tc>
        <w:tc>
          <w:tcPr>
            <w:tcW w:w="263" w:type="pct"/>
            <w:tcBorders>
              <w:top w:val="single" w:sz="4" w:space="0" w:color="auto"/>
              <w:left w:val="nil"/>
              <w:bottom w:val="nil"/>
              <w:right w:val="nil"/>
            </w:tcBorders>
            <w:shd w:val="clear" w:color="auto" w:fill="auto"/>
            <w:noWrap/>
            <w:vAlign w:val="center"/>
            <w:hideMark/>
          </w:tcPr>
          <w:p w14:paraId="53B8A5A2"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4.3</w:t>
            </w:r>
          </w:p>
        </w:tc>
      </w:tr>
      <w:tr w:rsidR="00147BE0" w:rsidRPr="001F19E5" w14:paraId="7B90B5B9" w14:textId="77777777" w:rsidTr="00147BE0">
        <w:trPr>
          <w:trHeight w:val="20"/>
        </w:trPr>
        <w:tc>
          <w:tcPr>
            <w:tcW w:w="804" w:type="pct"/>
            <w:vMerge/>
            <w:tcBorders>
              <w:left w:val="nil"/>
              <w:right w:val="nil"/>
            </w:tcBorders>
            <w:vAlign w:val="center"/>
          </w:tcPr>
          <w:p w14:paraId="5F32BC8D" w14:textId="77777777" w:rsidR="00147BE0" w:rsidRPr="00147BE0" w:rsidRDefault="00147BE0" w:rsidP="00147BE0">
            <w:pPr>
              <w:rPr>
                <w:rFonts w:ascii="TIMES ROMAN" w:hAnsi="TIMES ROMAN" w:cs="Calibri"/>
                <w:b/>
                <w:bCs/>
                <w:color w:val="000000"/>
                <w:sz w:val="20"/>
                <w:szCs w:val="20"/>
              </w:rPr>
            </w:pPr>
          </w:p>
        </w:tc>
        <w:tc>
          <w:tcPr>
            <w:tcW w:w="1012" w:type="pct"/>
            <w:tcBorders>
              <w:top w:val="nil"/>
              <w:left w:val="nil"/>
              <w:bottom w:val="nil"/>
              <w:right w:val="nil"/>
            </w:tcBorders>
            <w:shd w:val="clear" w:color="auto" w:fill="auto"/>
            <w:noWrap/>
            <w:vAlign w:val="center"/>
            <w:hideMark/>
          </w:tcPr>
          <w:p w14:paraId="22A1AB50" w14:textId="0C3B6F8A" w:rsidR="00147BE0" w:rsidRPr="001F19E5" w:rsidRDefault="00147BE0" w:rsidP="00147BE0">
            <w:pPr>
              <w:rPr>
                <w:rFonts w:ascii="TIMES ROMAN" w:hAnsi="TIMES ROMAN" w:cs="Calibri"/>
                <w:color w:val="000000"/>
                <w:sz w:val="20"/>
                <w:szCs w:val="20"/>
              </w:rPr>
            </w:pPr>
            <w:r w:rsidRPr="001F19E5">
              <w:rPr>
                <w:rFonts w:ascii="TIMES ROMAN" w:hAnsi="TIMES ROMAN" w:cs="Calibri"/>
                <w:color w:val="000000"/>
                <w:sz w:val="20"/>
                <w:szCs w:val="20"/>
              </w:rPr>
              <w:t>41 to 70</w:t>
            </w:r>
          </w:p>
        </w:tc>
        <w:tc>
          <w:tcPr>
            <w:tcW w:w="294" w:type="pct"/>
            <w:tcBorders>
              <w:top w:val="nil"/>
              <w:left w:val="nil"/>
              <w:bottom w:val="nil"/>
              <w:right w:val="nil"/>
            </w:tcBorders>
            <w:shd w:val="clear" w:color="auto" w:fill="auto"/>
            <w:noWrap/>
            <w:vAlign w:val="center"/>
            <w:hideMark/>
          </w:tcPr>
          <w:p w14:paraId="2F35D948"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74.3</w:t>
            </w:r>
          </w:p>
        </w:tc>
        <w:tc>
          <w:tcPr>
            <w:tcW w:w="302" w:type="pct"/>
            <w:tcBorders>
              <w:top w:val="nil"/>
              <w:left w:val="nil"/>
              <w:bottom w:val="nil"/>
              <w:right w:val="nil"/>
            </w:tcBorders>
            <w:shd w:val="clear" w:color="auto" w:fill="auto"/>
            <w:noWrap/>
            <w:vAlign w:val="center"/>
            <w:hideMark/>
          </w:tcPr>
          <w:p w14:paraId="3FDD61FE"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8.8</w:t>
            </w:r>
          </w:p>
        </w:tc>
        <w:tc>
          <w:tcPr>
            <w:tcW w:w="255" w:type="pct"/>
            <w:tcBorders>
              <w:top w:val="nil"/>
              <w:left w:val="nil"/>
              <w:bottom w:val="nil"/>
              <w:right w:val="nil"/>
            </w:tcBorders>
            <w:shd w:val="clear" w:color="auto" w:fill="auto"/>
            <w:noWrap/>
            <w:vAlign w:val="center"/>
            <w:hideMark/>
          </w:tcPr>
          <w:p w14:paraId="2B052803"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12.9</w:t>
            </w:r>
          </w:p>
        </w:tc>
        <w:tc>
          <w:tcPr>
            <w:tcW w:w="181" w:type="pct"/>
            <w:tcBorders>
              <w:top w:val="nil"/>
              <w:left w:val="nil"/>
              <w:bottom w:val="nil"/>
              <w:right w:val="nil"/>
            </w:tcBorders>
            <w:shd w:val="clear" w:color="auto" w:fill="auto"/>
            <w:noWrap/>
            <w:vAlign w:val="center"/>
            <w:hideMark/>
          </w:tcPr>
          <w:p w14:paraId="7FDCD3A7"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4.1</w:t>
            </w:r>
          </w:p>
        </w:tc>
        <w:tc>
          <w:tcPr>
            <w:tcW w:w="297" w:type="pct"/>
            <w:tcBorders>
              <w:top w:val="nil"/>
              <w:left w:val="nil"/>
              <w:bottom w:val="nil"/>
              <w:right w:val="nil"/>
            </w:tcBorders>
            <w:shd w:val="clear" w:color="auto" w:fill="auto"/>
            <w:noWrap/>
            <w:vAlign w:val="center"/>
            <w:hideMark/>
          </w:tcPr>
          <w:p w14:paraId="55B0A255"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51.2</w:t>
            </w:r>
          </w:p>
        </w:tc>
        <w:tc>
          <w:tcPr>
            <w:tcW w:w="302" w:type="pct"/>
            <w:tcBorders>
              <w:top w:val="nil"/>
              <w:left w:val="nil"/>
              <w:bottom w:val="nil"/>
              <w:right w:val="nil"/>
            </w:tcBorders>
            <w:shd w:val="clear" w:color="auto" w:fill="auto"/>
            <w:noWrap/>
            <w:vAlign w:val="center"/>
            <w:hideMark/>
          </w:tcPr>
          <w:p w14:paraId="745069AC"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2.2</w:t>
            </w:r>
          </w:p>
        </w:tc>
        <w:tc>
          <w:tcPr>
            <w:tcW w:w="255" w:type="pct"/>
            <w:tcBorders>
              <w:top w:val="nil"/>
              <w:left w:val="nil"/>
              <w:bottom w:val="nil"/>
              <w:right w:val="nil"/>
            </w:tcBorders>
            <w:shd w:val="clear" w:color="auto" w:fill="auto"/>
            <w:noWrap/>
            <w:vAlign w:val="center"/>
            <w:hideMark/>
          </w:tcPr>
          <w:p w14:paraId="4BF2E0AC"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44.2</w:t>
            </w:r>
          </w:p>
        </w:tc>
        <w:tc>
          <w:tcPr>
            <w:tcW w:w="260" w:type="pct"/>
            <w:tcBorders>
              <w:top w:val="nil"/>
              <w:left w:val="nil"/>
              <w:bottom w:val="nil"/>
              <w:right w:val="nil"/>
            </w:tcBorders>
            <w:shd w:val="clear" w:color="auto" w:fill="auto"/>
            <w:noWrap/>
            <w:vAlign w:val="center"/>
            <w:hideMark/>
          </w:tcPr>
          <w:p w14:paraId="3FA2039F"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2.4</w:t>
            </w:r>
          </w:p>
        </w:tc>
        <w:tc>
          <w:tcPr>
            <w:tcW w:w="218" w:type="pct"/>
            <w:tcBorders>
              <w:top w:val="nil"/>
              <w:left w:val="nil"/>
              <w:bottom w:val="nil"/>
              <w:right w:val="nil"/>
            </w:tcBorders>
            <w:shd w:val="clear" w:color="auto" w:fill="auto"/>
            <w:noWrap/>
            <w:vAlign w:val="center"/>
            <w:hideMark/>
          </w:tcPr>
          <w:p w14:paraId="4571BC22"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71.3</w:t>
            </w:r>
          </w:p>
        </w:tc>
        <w:tc>
          <w:tcPr>
            <w:tcW w:w="302" w:type="pct"/>
            <w:tcBorders>
              <w:top w:val="nil"/>
              <w:left w:val="nil"/>
              <w:bottom w:val="nil"/>
              <w:right w:val="nil"/>
            </w:tcBorders>
            <w:shd w:val="clear" w:color="auto" w:fill="auto"/>
            <w:noWrap/>
            <w:vAlign w:val="center"/>
            <w:hideMark/>
          </w:tcPr>
          <w:p w14:paraId="374B483B"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6.4</w:t>
            </w:r>
          </w:p>
        </w:tc>
        <w:tc>
          <w:tcPr>
            <w:tcW w:w="255" w:type="pct"/>
            <w:tcBorders>
              <w:top w:val="nil"/>
              <w:left w:val="nil"/>
              <w:bottom w:val="nil"/>
              <w:right w:val="nil"/>
            </w:tcBorders>
            <w:shd w:val="clear" w:color="auto" w:fill="auto"/>
            <w:noWrap/>
            <w:vAlign w:val="center"/>
            <w:hideMark/>
          </w:tcPr>
          <w:p w14:paraId="5E1EDE24"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18.0</w:t>
            </w:r>
          </w:p>
        </w:tc>
        <w:tc>
          <w:tcPr>
            <w:tcW w:w="263" w:type="pct"/>
            <w:tcBorders>
              <w:top w:val="nil"/>
              <w:left w:val="nil"/>
              <w:bottom w:val="nil"/>
              <w:right w:val="nil"/>
            </w:tcBorders>
            <w:shd w:val="clear" w:color="auto" w:fill="auto"/>
            <w:noWrap/>
            <w:vAlign w:val="center"/>
            <w:hideMark/>
          </w:tcPr>
          <w:p w14:paraId="613CFBB2"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4.3</w:t>
            </w:r>
          </w:p>
        </w:tc>
      </w:tr>
      <w:tr w:rsidR="00147BE0" w:rsidRPr="001F19E5" w14:paraId="79EDF69B" w14:textId="77777777" w:rsidTr="00147BE0">
        <w:trPr>
          <w:trHeight w:val="20"/>
        </w:trPr>
        <w:tc>
          <w:tcPr>
            <w:tcW w:w="804" w:type="pct"/>
            <w:vMerge/>
            <w:tcBorders>
              <w:left w:val="nil"/>
              <w:bottom w:val="single" w:sz="4" w:space="0" w:color="auto"/>
              <w:right w:val="nil"/>
            </w:tcBorders>
            <w:vAlign w:val="center"/>
          </w:tcPr>
          <w:p w14:paraId="79875FC4" w14:textId="77777777" w:rsidR="00147BE0" w:rsidRPr="00147BE0" w:rsidRDefault="00147BE0" w:rsidP="00147BE0">
            <w:pPr>
              <w:rPr>
                <w:rFonts w:ascii="TIMES ROMAN" w:hAnsi="TIMES ROMAN" w:cs="Calibri"/>
                <w:b/>
                <w:bCs/>
                <w:color w:val="000000"/>
                <w:sz w:val="20"/>
                <w:szCs w:val="20"/>
              </w:rPr>
            </w:pPr>
          </w:p>
        </w:tc>
        <w:tc>
          <w:tcPr>
            <w:tcW w:w="1012" w:type="pct"/>
            <w:tcBorders>
              <w:top w:val="nil"/>
              <w:left w:val="nil"/>
              <w:bottom w:val="single" w:sz="4" w:space="0" w:color="auto"/>
              <w:right w:val="nil"/>
            </w:tcBorders>
            <w:shd w:val="clear" w:color="auto" w:fill="auto"/>
            <w:noWrap/>
            <w:vAlign w:val="center"/>
            <w:hideMark/>
          </w:tcPr>
          <w:p w14:paraId="79988725" w14:textId="387848A3" w:rsidR="00147BE0" w:rsidRPr="001F19E5" w:rsidRDefault="00147BE0" w:rsidP="00147BE0">
            <w:pPr>
              <w:rPr>
                <w:rFonts w:ascii="TIMES ROMAN" w:hAnsi="TIMES ROMAN" w:cs="Calibri"/>
                <w:color w:val="000000"/>
                <w:sz w:val="20"/>
                <w:szCs w:val="20"/>
              </w:rPr>
            </w:pPr>
            <w:r w:rsidRPr="001F19E5">
              <w:rPr>
                <w:rFonts w:ascii="TIMES ROMAN" w:hAnsi="TIMES ROMAN" w:cs="Calibri"/>
                <w:color w:val="000000"/>
                <w:sz w:val="20"/>
                <w:szCs w:val="20"/>
              </w:rPr>
              <w:t>71+</w:t>
            </w:r>
          </w:p>
        </w:tc>
        <w:tc>
          <w:tcPr>
            <w:tcW w:w="294" w:type="pct"/>
            <w:tcBorders>
              <w:top w:val="nil"/>
              <w:left w:val="nil"/>
              <w:bottom w:val="single" w:sz="4" w:space="0" w:color="auto"/>
              <w:right w:val="nil"/>
            </w:tcBorders>
            <w:shd w:val="clear" w:color="auto" w:fill="auto"/>
            <w:noWrap/>
            <w:vAlign w:val="center"/>
            <w:hideMark/>
          </w:tcPr>
          <w:p w14:paraId="6B8589E7"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84.7</w:t>
            </w:r>
          </w:p>
        </w:tc>
        <w:tc>
          <w:tcPr>
            <w:tcW w:w="302" w:type="pct"/>
            <w:tcBorders>
              <w:top w:val="nil"/>
              <w:left w:val="nil"/>
              <w:bottom w:val="single" w:sz="4" w:space="0" w:color="auto"/>
              <w:right w:val="nil"/>
            </w:tcBorders>
            <w:shd w:val="clear" w:color="auto" w:fill="auto"/>
            <w:noWrap/>
            <w:vAlign w:val="center"/>
            <w:hideMark/>
          </w:tcPr>
          <w:p w14:paraId="7D085FAC"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5.7</w:t>
            </w:r>
          </w:p>
        </w:tc>
        <w:tc>
          <w:tcPr>
            <w:tcW w:w="255" w:type="pct"/>
            <w:tcBorders>
              <w:top w:val="nil"/>
              <w:left w:val="nil"/>
              <w:bottom w:val="single" w:sz="4" w:space="0" w:color="auto"/>
              <w:right w:val="nil"/>
            </w:tcBorders>
            <w:shd w:val="clear" w:color="auto" w:fill="auto"/>
            <w:noWrap/>
            <w:vAlign w:val="center"/>
            <w:hideMark/>
          </w:tcPr>
          <w:p w14:paraId="454B33F5"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7.3</w:t>
            </w:r>
          </w:p>
        </w:tc>
        <w:tc>
          <w:tcPr>
            <w:tcW w:w="181" w:type="pct"/>
            <w:tcBorders>
              <w:top w:val="nil"/>
              <w:left w:val="nil"/>
              <w:bottom w:val="single" w:sz="4" w:space="0" w:color="auto"/>
              <w:right w:val="nil"/>
            </w:tcBorders>
            <w:shd w:val="clear" w:color="auto" w:fill="auto"/>
            <w:noWrap/>
            <w:vAlign w:val="center"/>
            <w:hideMark/>
          </w:tcPr>
          <w:p w14:paraId="71151C30"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2.3</w:t>
            </w:r>
          </w:p>
        </w:tc>
        <w:tc>
          <w:tcPr>
            <w:tcW w:w="297" w:type="pct"/>
            <w:tcBorders>
              <w:top w:val="nil"/>
              <w:left w:val="nil"/>
              <w:bottom w:val="single" w:sz="4" w:space="0" w:color="auto"/>
              <w:right w:val="nil"/>
            </w:tcBorders>
            <w:shd w:val="clear" w:color="auto" w:fill="auto"/>
            <w:noWrap/>
            <w:vAlign w:val="center"/>
            <w:hideMark/>
          </w:tcPr>
          <w:p w14:paraId="51E743A4"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65.7</w:t>
            </w:r>
          </w:p>
        </w:tc>
        <w:tc>
          <w:tcPr>
            <w:tcW w:w="302" w:type="pct"/>
            <w:tcBorders>
              <w:top w:val="nil"/>
              <w:left w:val="nil"/>
              <w:bottom w:val="single" w:sz="4" w:space="0" w:color="auto"/>
              <w:right w:val="nil"/>
            </w:tcBorders>
            <w:shd w:val="clear" w:color="auto" w:fill="auto"/>
            <w:noWrap/>
            <w:vAlign w:val="center"/>
            <w:hideMark/>
          </w:tcPr>
          <w:p w14:paraId="301ABB21"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1.5</w:t>
            </w:r>
          </w:p>
        </w:tc>
        <w:tc>
          <w:tcPr>
            <w:tcW w:w="255" w:type="pct"/>
            <w:tcBorders>
              <w:top w:val="nil"/>
              <w:left w:val="nil"/>
              <w:bottom w:val="single" w:sz="4" w:space="0" w:color="auto"/>
              <w:right w:val="nil"/>
            </w:tcBorders>
            <w:shd w:val="clear" w:color="auto" w:fill="auto"/>
            <w:noWrap/>
            <w:vAlign w:val="center"/>
            <w:hideMark/>
          </w:tcPr>
          <w:p w14:paraId="0C899E95"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31.3</w:t>
            </w:r>
          </w:p>
        </w:tc>
        <w:tc>
          <w:tcPr>
            <w:tcW w:w="260" w:type="pct"/>
            <w:tcBorders>
              <w:top w:val="nil"/>
              <w:left w:val="nil"/>
              <w:bottom w:val="single" w:sz="4" w:space="0" w:color="auto"/>
              <w:right w:val="nil"/>
            </w:tcBorders>
            <w:shd w:val="clear" w:color="auto" w:fill="auto"/>
            <w:noWrap/>
            <w:vAlign w:val="center"/>
            <w:hideMark/>
          </w:tcPr>
          <w:p w14:paraId="16957972"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1.5</w:t>
            </w:r>
          </w:p>
        </w:tc>
        <w:tc>
          <w:tcPr>
            <w:tcW w:w="218" w:type="pct"/>
            <w:tcBorders>
              <w:top w:val="nil"/>
              <w:left w:val="nil"/>
              <w:bottom w:val="single" w:sz="4" w:space="0" w:color="auto"/>
              <w:right w:val="nil"/>
            </w:tcBorders>
            <w:shd w:val="clear" w:color="auto" w:fill="auto"/>
            <w:noWrap/>
            <w:vAlign w:val="center"/>
            <w:hideMark/>
          </w:tcPr>
          <w:p w14:paraId="7F60D08B"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83.2</w:t>
            </w:r>
          </w:p>
        </w:tc>
        <w:tc>
          <w:tcPr>
            <w:tcW w:w="302" w:type="pct"/>
            <w:tcBorders>
              <w:top w:val="nil"/>
              <w:left w:val="nil"/>
              <w:bottom w:val="single" w:sz="4" w:space="0" w:color="auto"/>
              <w:right w:val="nil"/>
            </w:tcBorders>
            <w:shd w:val="clear" w:color="auto" w:fill="auto"/>
            <w:noWrap/>
            <w:vAlign w:val="center"/>
            <w:hideMark/>
          </w:tcPr>
          <w:p w14:paraId="402D654C"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4.2</w:t>
            </w:r>
          </w:p>
        </w:tc>
        <w:tc>
          <w:tcPr>
            <w:tcW w:w="255" w:type="pct"/>
            <w:tcBorders>
              <w:top w:val="nil"/>
              <w:left w:val="nil"/>
              <w:bottom w:val="single" w:sz="4" w:space="0" w:color="auto"/>
              <w:right w:val="nil"/>
            </w:tcBorders>
            <w:shd w:val="clear" w:color="auto" w:fill="auto"/>
            <w:noWrap/>
            <w:vAlign w:val="center"/>
            <w:hideMark/>
          </w:tcPr>
          <w:p w14:paraId="2893F7BE"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10.2</w:t>
            </w:r>
          </w:p>
        </w:tc>
        <w:tc>
          <w:tcPr>
            <w:tcW w:w="263" w:type="pct"/>
            <w:tcBorders>
              <w:top w:val="nil"/>
              <w:left w:val="nil"/>
              <w:bottom w:val="single" w:sz="4" w:space="0" w:color="auto"/>
              <w:right w:val="nil"/>
            </w:tcBorders>
            <w:shd w:val="clear" w:color="auto" w:fill="auto"/>
            <w:noWrap/>
            <w:vAlign w:val="center"/>
            <w:hideMark/>
          </w:tcPr>
          <w:p w14:paraId="4F93F36A"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2.4</w:t>
            </w:r>
          </w:p>
        </w:tc>
      </w:tr>
      <w:tr w:rsidR="00147BE0" w:rsidRPr="001F19E5" w14:paraId="16536CED" w14:textId="77777777" w:rsidTr="00147BE0">
        <w:trPr>
          <w:trHeight w:val="20"/>
        </w:trPr>
        <w:tc>
          <w:tcPr>
            <w:tcW w:w="804" w:type="pct"/>
            <w:vMerge w:val="restart"/>
            <w:tcBorders>
              <w:top w:val="single" w:sz="4" w:space="0" w:color="auto"/>
              <w:left w:val="nil"/>
              <w:right w:val="nil"/>
            </w:tcBorders>
            <w:vAlign w:val="center"/>
          </w:tcPr>
          <w:p w14:paraId="22B5CFC9" w14:textId="2FEDC95C" w:rsidR="00147BE0" w:rsidRPr="00147BE0" w:rsidRDefault="00147BE0" w:rsidP="00147BE0">
            <w:pPr>
              <w:rPr>
                <w:rFonts w:ascii="TIMES ROMAN" w:hAnsi="TIMES ROMAN" w:cs="Calibri"/>
                <w:b/>
                <w:bCs/>
                <w:color w:val="000000"/>
                <w:sz w:val="20"/>
                <w:szCs w:val="20"/>
              </w:rPr>
            </w:pPr>
            <w:r w:rsidRPr="00147BE0">
              <w:rPr>
                <w:rFonts w:ascii="TIMES ROMAN" w:hAnsi="TIMES ROMAN" w:cs="Calibri"/>
                <w:b/>
                <w:bCs/>
                <w:color w:val="000000"/>
                <w:sz w:val="20"/>
                <w:szCs w:val="20"/>
              </w:rPr>
              <w:t>Race</w:t>
            </w:r>
          </w:p>
        </w:tc>
        <w:tc>
          <w:tcPr>
            <w:tcW w:w="1012" w:type="pct"/>
            <w:tcBorders>
              <w:top w:val="single" w:sz="4" w:space="0" w:color="auto"/>
              <w:left w:val="nil"/>
              <w:bottom w:val="nil"/>
              <w:right w:val="nil"/>
            </w:tcBorders>
            <w:shd w:val="clear" w:color="auto" w:fill="auto"/>
            <w:noWrap/>
            <w:vAlign w:val="center"/>
            <w:hideMark/>
          </w:tcPr>
          <w:p w14:paraId="4941F420" w14:textId="14552D41" w:rsidR="00147BE0" w:rsidRPr="001F19E5" w:rsidRDefault="00147BE0" w:rsidP="00147BE0">
            <w:pPr>
              <w:rPr>
                <w:rFonts w:ascii="TIMES ROMAN" w:hAnsi="TIMES ROMAN" w:cs="Calibri"/>
                <w:color w:val="000000"/>
                <w:sz w:val="20"/>
                <w:szCs w:val="20"/>
              </w:rPr>
            </w:pPr>
            <w:r w:rsidRPr="001F19E5">
              <w:rPr>
                <w:rFonts w:ascii="TIMES ROMAN" w:hAnsi="TIMES ROMAN" w:cs="Calibri"/>
                <w:color w:val="000000"/>
                <w:sz w:val="20"/>
                <w:szCs w:val="20"/>
              </w:rPr>
              <w:t>Other</w:t>
            </w:r>
          </w:p>
        </w:tc>
        <w:tc>
          <w:tcPr>
            <w:tcW w:w="294" w:type="pct"/>
            <w:tcBorders>
              <w:top w:val="single" w:sz="4" w:space="0" w:color="auto"/>
              <w:left w:val="nil"/>
              <w:bottom w:val="nil"/>
              <w:right w:val="nil"/>
            </w:tcBorders>
            <w:shd w:val="clear" w:color="auto" w:fill="auto"/>
            <w:noWrap/>
            <w:vAlign w:val="center"/>
            <w:hideMark/>
          </w:tcPr>
          <w:p w14:paraId="023F3DEE"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74.6</w:t>
            </w:r>
          </w:p>
        </w:tc>
        <w:tc>
          <w:tcPr>
            <w:tcW w:w="302" w:type="pct"/>
            <w:tcBorders>
              <w:top w:val="single" w:sz="4" w:space="0" w:color="auto"/>
              <w:left w:val="nil"/>
              <w:bottom w:val="nil"/>
              <w:right w:val="nil"/>
            </w:tcBorders>
            <w:shd w:val="clear" w:color="auto" w:fill="auto"/>
            <w:noWrap/>
            <w:vAlign w:val="center"/>
            <w:hideMark/>
          </w:tcPr>
          <w:p w14:paraId="4F377FD1"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7.8</w:t>
            </w:r>
          </w:p>
        </w:tc>
        <w:tc>
          <w:tcPr>
            <w:tcW w:w="255" w:type="pct"/>
            <w:tcBorders>
              <w:top w:val="single" w:sz="4" w:space="0" w:color="auto"/>
              <w:left w:val="nil"/>
              <w:bottom w:val="nil"/>
              <w:right w:val="nil"/>
            </w:tcBorders>
            <w:shd w:val="clear" w:color="auto" w:fill="auto"/>
            <w:noWrap/>
            <w:vAlign w:val="center"/>
            <w:hideMark/>
          </w:tcPr>
          <w:p w14:paraId="1F2F6326"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13.5</w:t>
            </w:r>
          </w:p>
        </w:tc>
        <w:tc>
          <w:tcPr>
            <w:tcW w:w="181" w:type="pct"/>
            <w:tcBorders>
              <w:top w:val="single" w:sz="4" w:space="0" w:color="auto"/>
              <w:left w:val="nil"/>
              <w:bottom w:val="nil"/>
              <w:right w:val="nil"/>
            </w:tcBorders>
            <w:shd w:val="clear" w:color="auto" w:fill="auto"/>
            <w:noWrap/>
            <w:vAlign w:val="center"/>
            <w:hideMark/>
          </w:tcPr>
          <w:p w14:paraId="77FB7AB3"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4.2</w:t>
            </w:r>
          </w:p>
        </w:tc>
        <w:tc>
          <w:tcPr>
            <w:tcW w:w="297" w:type="pct"/>
            <w:tcBorders>
              <w:top w:val="single" w:sz="4" w:space="0" w:color="auto"/>
              <w:left w:val="nil"/>
              <w:bottom w:val="nil"/>
              <w:right w:val="nil"/>
            </w:tcBorders>
            <w:shd w:val="clear" w:color="auto" w:fill="auto"/>
            <w:noWrap/>
            <w:vAlign w:val="center"/>
            <w:hideMark/>
          </w:tcPr>
          <w:p w14:paraId="059F1353"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49.8</w:t>
            </w:r>
          </w:p>
        </w:tc>
        <w:tc>
          <w:tcPr>
            <w:tcW w:w="302" w:type="pct"/>
            <w:tcBorders>
              <w:top w:val="single" w:sz="4" w:space="0" w:color="auto"/>
              <w:left w:val="nil"/>
              <w:bottom w:val="nil"/>
              <w:right w:val="nil"/>
            </w:tcBorders>
            <w:shd w:val="clear" w:color="auto" w:fill="auto"/>
            <w:noWrap/>
            <w:vAlign w:val="center"/>
            <w:hideMark/>
          </w:tcPr>
          <w:p w14:paraId="42B51904"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2.1</w:t>
            </w:r>
          </w:p>
        </w:tc>
        <w:tc>
          <w:tcPr>
            <w:tcW w:w="255" w:type="pct"/>
            <w:tcBorders>
              <w:top w:val="single" w:sz="4" w:space="0" w:color="auto"/>
              <w:left w:val="nil"/>
              <w:bottom w:val="nil"/>
              <w:right w:val="nil"/>
            </w:tcBorders>
            <w:shd w:val="clear" w:color="auto" w:fill="auto"/>
            <w:noWrap/>
            <w:vAlign w:val="center"/>
            <w:hideMark/>
          </w:tcPr>
          <w:p w14:paraId="388D7B55"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45.4</w:t>
            </w:r>
          </w:p>
        </w:tc>
        <w:tc>
          <w:tcPr>
            <w:tcW w:w="260" w:type="pct"/>
            <w:tcBorders>
              <w:top w:val="single" w:sz="4" w:space="0" w:color="auto"/>
              <w:left w:val="nil"/>
              <w:bottom w:val="nil"/>
              <w:right w:val="nil"/>
            </w:tcBorders>
            <w:shd w:val="clear" w:color="auto" w:fill="auto"/>
            <w:noWrap/>
            <w:vAlign w:val="center"/>
            <w:hideMark/>
          </w:tcPr>
          <w:p w14:paraId="26C12D4B"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2.7</w:t>
            </w:r>
          </w:p>
        </w:tc>
        <w:tc>
          <w:tcPr>
            <w:tcW w:w="218" w:type="pct"/>
            <w:tcBorders>
              <w:top w:val="single" w:sz="4" w:space="0" w:color="auto"/>
              <w:left w:val="nil"/>
              <w:bottom w:val="nil"/>
              <w:right w:val="nil"/>
            </w:tcBorders>
            <w:shd w:val="clear" w:color="auto" w:fill="auto"/>
            <w:noWrap/>
            <w:vAlign w:val="center"/>
            <w:hideMark/>
          </w:tcPr>
          <w:p w14:paraId="5BF35FAD"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71.5</w:t>
            </w:r>
          </w:p>
        </w:tc>
        <w:tc>
          <w:tcPr>
            <w:tcW w:w="302" w:type="pct"/>
            <w:tcBorders>
              <w:top w:val="single" w:sz="4" w:space="0" w:color="auto"/>
              <w:left w:val="nil"/>
              <w:bottom w:val="nil"/>
              <w:right w:val="nil"/>
            </w:tcBorders>
            <w:shd w:val="clear" w:color="auto" w:fill="auto"/>
            <w:noWrap/>
            <w:vAlign w:val="center"/>
            <w:hideMark/>
          </w:tcPr>
          <w:p w14:paraId="22AA49FD"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5.5</w:t>
            </w:r>
          </w:p>
        </w:tc>
        <w:tc>
          <w:tcPr>
            <w:tcW w:w="255" w:type="pct"/>
            <w:tcBorders>
              <w:top w:val="single" w:sz="4" w:space="0" w:color="auto"/>
              <w:left w:val="nil"/>
              <w:bottom w:val="nil"/>
              <w:right w:val="nil"/>
            </w:tcBorders>
            <w:shd w:val="clear" w:color="auto" w:fill="auto"/>
            <w:noWrap/>
            <w:vAlign w:val="center"/>
            <w:hideMark/>
          </w:tcPr>
          <w:p w14:paraId="79E53617"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18.7</w:t>
            </w:r>
          </w:p>
        </w:tc>
        <w:tc>
          <w:tcPr>
            <w:tcW w:w="263" w:type="pct"/>
            <w:tcBorders>
              <w:top w:val="single" w:sz="4" w:space="0" w:color="auto"/>
              <w:left w:val="nil"/>
              <w:bottom w:val="nil"/>
              <w:right w:val="nil"/>
            </w:tcBorders>
            <w:shd w:val="clear" w:color="auto" w:fill="auto"/>
            <w:noWrap/>
            <w:vAlign w:val="center"/>
            <w:hideMark/>
          </w:tcPr>
          <w:p w14:paraId="6958FF9F"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4.3</w:t>
            </w:r>
          </w:p>
        </w:tc>
      </w:tr>
      <w:tr w:rsidR="00147BE0" w:rsidRPr="001F19E5" w14:paraId="23FEA1D7" w14:textId="77777777" w:rsidTr="00147BE0">
        <w:trPr>
          <w:trHeight w:val="20"/>
        </w:trPr>
        <w:tc>
          <w:tcPr>
            <w:tcW w:w="804" w:type="pct"/>
            <w:vMerge/>
            <w:tcBorders>
              <w:left w:val="nil"/>
              <w:right w:val="nil"/>
            </w:tcBorders>
            <w:vAlign w:val="center"/>
          </w:tcPr>
          <w:p w14:paraId="43D3A39F" w14:textId="77777777" w:rsidR="00147BE0" w:rsidRPr="00147BE0" w:rsidRDefault="00147BE0" w:rsidP="00147BE0">
            <w:pPr>
              <w:rPr>
                <w:rFonts w:ascii="TIMES ROMAN" w:hAnsi="TIMES ROMAN" w:cs="Calibri"/>
                <w:b/>
                <w:bCs/>
                <w:color w:val="000000"/>
                <w:sz w:val="20"/>
                <w:szCs w:val="20"/>
              </w:rPr>
            </w:pPr>
          </w:p>
        </w:tc>
        <w:tc>
          <w:tcPr>
            <w:tcW w:w="1012" w:type="pct"/>
            <w:tcBorders>
              <w:top w:val="nil"/>
              <w:left w:val="nil"/>
              <w:bottom w:val="nil"/>
              <w:right w:val="nil"/>
            </w:tcBorders>
            <w:shd w:val="clear" w:color="auto" w:fill="auto"/>
            <w:noWrap/>
            <w:vAlign w:val="center"/>
            <w:hideMark/>
          </w:tcPr>
          <w:p w14:paraId="198684BC" w14:textId="33F11C33" w:rsidR="00147BE0" w:rsidRPr="001F19E5" w:rsidRDefault="00147BE0" w:rsidP="00147BE0">
            <w:pPr>
              <w:rPr>
                <w:rFonts w:ascii="TIMES ROMAN" w:hAnsi="TIMES ROMAN" w:cs="Calibri"/>
                <w:color w:val="000000"/>
                <w:sz w:val="20"/>
                <w:szCs w:val="20"/>
              </w:rPr>
            </w:pPr>
            <w:r w:rsidRPr="001F19E5">
              <w:rPr>
                <w:rFonts w:ascii="TIMES ROMAN" w:hAnsi="TIMES ROMAN" w:cs="Calibri"/>
                <w:color w:val="000000"/>
                <w:sz w:val="20"/>
                <w:szCs w:val="20"/>
              </w:rPr>
              <w:t>Black</w:t>
            </w:r>
          </w:p>
        </w:tc>
        <w:tc>
          <w:tcPr>
            <w:tcW w:w="294" w:type="pct"/>
            <w:tcBorders>
              <w:top w:val="nil"/>
              <w:left w:val="nil"/>
              <w:bottom w:val="nil"/>
              <w:right w:val="nil"/>
            </w:tcBorders>
            <w:shd w:val="clear" w:color="auto" w:fill="auto"/>
            <w:noWrap/>
            <w:vAlign w:val="center"/>
            <w:hideMark/>
          </w:tcPr>
          <w:p w14:paraId="589EE275"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75.2</w:t>
            </w:r>
          </w:p>
        </w:tc>
        <w:tc>
          <w:tcPr>
            <w:tcW w:w="302" w:type="pct"/>
            <w:tcBorders>
              <w:top w:val="nil"/>
              <w:left w:val="nil"/>
              <w:bottom w:val="nil"/>
              <w:right w:val="nil"/>
            </w:tcBorders>
            <w:shd w:val="clear" w:color="auto" w:fill="auto"/>
            <w:noWrap/>
            <w:vAlign w:val="center"/>
            <w:hideMark/>
          </w:tcPr>
          <w:p w14:paraId="62628B40"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14.9</w:t>
            </w:r>
          </w:p>
        </w:tc>
        <w:tc>
          <w:tcPr>
            <w:tcW w:w="255" w:type="pct"/>
            <w:tcBorders>
              <w:top w:val="nil"/>
              <w:left w:val="nil"/>
              <w:bottom w:val="nil"/>
              <w:right w:val="nil"/>
            </w:tcBorders>
            <w:shd w:val="clear" w:color="auto" w:fill="auto"/>
            <w:noWrap/>
            <w:vAlign w:val="center"/>
            <w:hideMark/>
          </w:tcPr>
          <w:p w14:paraId="798513E7"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9.5</w:t>
            </w:r>
          </w:p>
        </w:tc>
        <w:tc>
          <w:tcPr>
            <w:tcW w:w="181" w:type="pct"/>
            <w:tcBorders>
              <w:top w:val="nil"/>
              <w:left w:val="nil"/>
              <w:bottom w:val="nil"/>
              <w:right w:val="nil"/>
            </w:tcBorders>
            <w:shd w:val="clear" w:color="auto" w:fill="auto"/>
            <w:noWrap/>
            <w:vAlign w:val="center"/>
            <w:hideMark/>
          </w:tcPr>
          <w:p w14:paraId="01597637"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0.4</w:t>
            </w:r>
          </w:p>
        </w:tc>
        <w:tc>
          <w:tcPr>
            <w:tcW w:w="297" w:type="pct"/>
            <w:tcBorders>
              <w:top w:val="nil"/>
              <w:left w:val="nil"/>
              <w:bottom w:val="nil"/>
              <w:right w:val="nil"/>
            </w:tcBorders>
            <w:shd w:val="clear" w:color="auto" w:fill="auto"/>
            <w:noWrap/>
            <w:vAlign w:val="center"/>
            <w:hideMark/>
          </w:tcPr>
          <w:p w14:paraId="6018C1AB"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55.9</w:t>
            </w:r>
          </w:p>
        </w:tc>
        <w:tc>
          <w:tcPr>
            <w:tcW w:w="302" w:type="pct"/>
            <w:tcBorders>
              <w:top w:val="nil"/>
              <w:left w:val="nil"/>
              <w:bottom w:val="nil"/>
              <w:right w:val="nil"/>
            </w:tcBorders>
            <w:shd w:val="clear" w:color="auto" w:fill="auto"/>
            <w:noWrap/>
            <w:vAlign w:val="center"/>
            <w:hideMark/>
          </w:tcPr>
          <w:p w14:paraId="30CAA4F9"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5.6</w:t>
            </w:r>
          </w:p>
        </w:tc>
        <w:tc>
          <w:tcPr>
            <w:tcW w:w="255" w:type="pct"/>
            <w:tcBorders>
              <w:top w:val="nil"/>
              <w:left w:val="nil"/>
              <w:bottom w:val="nil"/>
              <w:right w:val="nil"/>
            </w:tcBorders>
            <w:shd w:val="clear" w:color="auto" w:fill="auto"/>
            <w:noWrap/>
            <w:vAlign w:val="center"/>
            <w:hideMark/>
          </w:tcPr>
          <w:p w14:paraId="6927C051"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38.2</w:t>
            </w:r>
          </w:p>
        </w:tc>
        <w:tc>
          <w:tcPr>
            <w:tcW w:w="260" w:type="pct"/>
            <w:tcBorders>
              <w:top w:val="nil"/>
              <w:left w:val="nil"/>
              <w:bottom w:val="nil"/>
              <w:right w:val="nil"/>
            </w:tcBorders>
            <w:shd w:val="clear" w:color="auto" w:fill="auto"/>
            <w:noWrap/>
            <w:vAlign w:val="center"/>
            <w:hideMark/>
          </w:tcPr>
          <w:p w14:paraId="3509D7CA"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0.3</w:t>
            </w:r>
          </w:p>
        </w:tc>
        <w:tc>
          <w:tcPr>
            <w:tcW w:w="218" w:type="pct"/>
            <w:tcBorders>
              <w:top w:val="nil"/>
              <w:left w:val="nil"/>
              <w:bottom w:val="nil"/>
              <w:right w:val="nil"/>
            </w:tcBorders>
            <w:shd w:val="clear" w:color="auto" w:fill="auto"/>
            <w:noWrap/>
            <w:vAlign w:val="center"/>
            <w:hideMark/>
          </w:tcPr>
          <w:p w14:paraId="55A83D98"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74.3</w:t>
            </w:r>
          </w:p>
        </w:tc>
        <w:tc>
          <w:tcPr>
            <w:tcW w:w="302" w:type="pct"/>
            <w:tcBorders>
              <w:top w:val="nil"/>
              <w:left w:val="nil"/>
              <w:bottom w:val="nil"/>
              <w:right w:val="nil"/>
            </w:tcBorders>
            <w:shd w:val="clear" w:color="auto" w:fill="auto"/>
            <w:noWrap/>
            <w:vAlign w:val="center"/>
            <w:hideMark/>
          </w:tcPr>
          <w:p w14:paraId="324FC88F"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11.8</w:t>
            </w:r>
          </w:p>
        </w:tc>
        <w:tc>
          <w:tcPr>
            <w:tcW w:w="255" w:type="pct"/>
            <w:tcBorders>
              <w:top w:val="nil"/>
              <w:left w:val="nil"/>
              <w:bottom w:val="nil"/>
              <w:right w:val="nil"/>
            </w:tcBorders>
            <w:shd w:val="clear" w:color="auto" w:fill="auto"/>
            <w:noWrap/>
            <w:vAlign w:val="center"/>
            <w:hideMark/>
          </w:tcPr>
          <w:p w14:paraId="39CDF5B5"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13.4</w:t>
            </w:r>
          </w:p>
        </w:tc>
        <w:tc>
          <w:tcPr>
            <w:tcW w:w="263" w:type="pct"/>
            <w:tcBorders>
              <w:top w:val="nil"/>
              <w:left w:val="nil"/>
              <w:bottom w:val="nil"/>
              <w:right w:val="nil"/>
            </w:tcBorders>
            <w:shd w:val="clear" w:color="auto" w:fill="auto"/>
            <w:noWrap/>
            <w:vAlign w:val="center"/>
            <w:hideMark/>
          </w:tcPr>
          <w:p w14:paraId="2D57FFD7"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0.5</w:t>
            </w:r>
          </w:p>
        </w:tc>
      </w:tr>
      <w:tr w:rsidR="00147BE0" w:rsidRPr="001F19E5" w14:paraId="23A509D2" w14:textId="77777777" w:rsidTr="00147BE0">
        <w:trPr>
          <w:trHeight w:val="20"/>
        </w:trPr>
        <w:tc>
          <w:tcPr>
            <w:tcW w:w="804" w:type="pct"/>
            <w:vMerge/>
            <w:tcBorders>
              <w:left w:val="nil"/>
              <w:bottom w:val="single" w:sz="4" w:space="0" w:color="auto"/>
              <w:right w:val="nil"/>
            </w:tcBorders>
            <w:vAlign w:val="center"/>
          </w:tcPr>
          <w:p w14:paraId="092D7C86" w14:textId="77777777" w:rsidR="00147BE0" w:rsidRPr="00147BE0" w:rsidRDefault="00147BE0" w:rsidP="00147BE0">
            <w:pPr>
              <w:rPr>
                <w:rFonts w:ascii="TIMES ROMAN" w:hAnsi="TIMES ROMAN" w:cs="Calibri"/>
                <w:b/>
                <w:bCs/>
                <w:color w:val="000000"/>
                <w:sz w:val="20"/>
                <w:szCs w:val="20"/>
              </w:rPr>
            </w:pPr>
          </w:p>
        </w:tc>
        <w:tc>
          <w:tcPr>
            <w:tcW w:w="1012" w:type="pct"/>
            <w:tcBorders>
              <w:top w:val="nil"/>
              <w:left w:val="nil"/>
              <w:bottom w:val="single" w:sz="4" w:space="0" w:color="auto"/>
              <w:right w:val="nil"/>
            </w:tcBorders>
            <w:shd w:val="clear" w:color="auto" w:fill="auto"/>
            <w:noWrap/>
            <w:vAlign w:val="center"/>
            <w:hideMark/>
          </w:tcPr>
          <w:p w14:paraId="7A937A90" w14:textId="2938F576" w:rsidR="00147BE0" w:rsidRPr="001F19E5" w:rsidRDefault="00147BE0" w:rsidP="00147BE0">
            <w:pPr>
              <w:rPr>
                <w:rFonts w:ascii="TIMES ROMAN" w:hAnsi="TIMES ROMAN" w:cs="Calibri"/>
                <w:color w:val="000000"/>
                <w:sz w:val="20"/>
                <w:szCs w:val="20"/>
              </w:rPr>
            </w:pPr>
            <w:r w:rsidRPr="001F19E5">
              <w:rPr>
                <w:rFonts w:ascii="TIMES ROMAN" w:hAnsi="TIMES ROMAN" w:cs="Calibri"/>
                <w:color w:val="000000"/>
                <w:sz w:val="20"/>
                <w:szCs w:val="20"/>
              </w:rPr>
              <w:t>Asian or Pacific Islander</w:t>
            </w:r>
          </w:p>
        </w:tc>
        <w:tc>
          <w:tcPr>
            <w:tcW w:w="294" w:type="pct"/>
            <w:tcBorders>
              <w:top w:val="nil"/>
              <w:left w:val="nil"/>
              <w:bottom w:val="single" w:sz="4" w:space="0" w:color="auto"/>
              <w:right w:val="nil"/>
            </w:tcBorders>
            <w:shd w:val="clear" w:color="auto" w:fill="auto"/>
            <w:noWrap/>
            <w:vAlign w:val="center"/>
            <w:hideMark/>
          </w:tcPr>
          <w:p w14:paraId="06D1CEC4"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75.2</w:t>
            </w:r>
          </w:p>
        </w:tc>
        <w:tc>
          <w:tcPr>
            <w:tcW w:w="302" w:type="pct"/>
            <w:tcBorders>
              <w:top w:val="nil"/>
              <w:left w:val="nil"/>
              <w:bottom w:val="single" w:sz="4" w:space="0" w:color="auto"/>
              <w:right w:val="nil"/>
            </w:tcBorders>
            <w:shd w:val="clear" w:color="auto" w:fill="auto"/>
            <w:noWrap/>
            <w:vAlign w:val="center"/>
            <w:hideMark/>
          </w:tcPr>
          <w:p w14:paraId="39F5F0C6"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10.4</w:t>
            </w:r>
          </w:p>
        </w:tc>
        <w:tc>
          <w:tcPr>
            <w:tcW w:w="255" w:type="pct"/>
            <w:tcBorders>
              <w:top w:val="nil"/>
              <w:left w:val="nil"/>
              <w:bottom w:val="single" w:sz="4" w:space="0" w:color="auto"/>
              <w:right w:val="nil"/>
            </w:tcBorders>
            <w:shd w:val="clear" w:color="auto" w:fill="auto"/>
            <w:noWrap/>
            <w:vAlign w:val="center"/>
            <w:hideMark/>
          </w:tcPr>
          <w:p w14:paraId="2B229EEB"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7.1</w:t>
            </w:r>
          </w:p>
        </w:tc>
        <w:tc>
          <w:tcPr>
            <w:tcW w:w="181" w:type="pct"/>
            <w:tcBorders>
              <w:top w:val="nil"/>
              <w:left w:val="nil"/>
              <w:bottom w:val="single" w:sz="4" w:space="0" w:color="auto"/>
              <w:right w:val="nil"/>
            </w:tcBorders>
            <w:shd w:val="clear" w:color="auto" w:fill="auto"/>
            <w:noWrap/>
            <w:vAlign w:val="center"/>
            <w:hideMark/>
          </w:tcPr>
          <w:p w14:paraId="6A375FAE"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7.3</w:t>
            </w:r>
          </w:p>
        </w:tc>
        <w:tc>
          <w:tcPr>
            <w:tcW w:w="297" w:type="pct"/>
            <w:tcBorders>
              <w:top w:val="nil"/>
              <w:left w:val="nil"/>
              <w:bottom w:val="single" w:sz="4" w:space="0" w:color="auto"/>
              <w:right w:val="nil"/>
            </w:tcBorders>
            <w:shd w:val="clear" w:color="auto" w:fill="auto"/>
            <w:noWrap/>
            <w:vAlign w:val="center"/>
            <w:hideMark/>
          </w:tcPr>
          <w:p w14:paraId="695E8CE5"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42.2</w:t>
            </w:r>
          </w:p>
        </w:tc>
        <w:tc>
          <w:tcPr>
            <w:tcW w:w="302" w:type="pct"/>
            <w:tcBorders>
              <w:top w:val="nil"/>
              <w:left w:val="nil"/>
              <w:bottom w:val="single" w:sz="4" w:space="0" w:color="auto"/>
              <w:right w:val="nil"/>
            </w:tcBorders>
            <w:shd w:val="clear" w:color="auto" w:fill="auto"/>
            <w:noWrap/>
            <w:vAlign w:val="center"/>
            <w:hideMark/>
          </w:tcPr>
          <w:p w14:paraId="6B50229A"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2.4</w:t>
            </w:r>
          </w:p>
        </w:tc>
        <w:tc>
          <w:tcPr>
            <w:tcW w:w="255" w:type="pct"/>
            <w:tcBorders>
              <w:top w:val="nil"/>
              <w:left w:val="nil"/>
              <w:bottom w:val="single" w:sz="4" w:space="0" w:color="auto"/>
              <w:right w:val="nil"/>
            </w:tcBorders>
            <w:shd w:val="clear" w:color="auto" w:fill="auto"/>
            <w:noWrap/>
            <w:vAlign w:val="center"/>
            <w:hideMark/>
          </w:tcPr>
          <w:p w14:paraId="7C4C5FFC"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52.1</w:t>
            </w:r>
          </w:p>
        </w:tc>
        <w:tc>
          <w:tcPr>
            <w:tcW w:w="260" w:type="pct"/>
            <w:tcBorders>
              <w:top w:val="nil"/>
              <w:left w:val="nil"/>
              <w:bottom w:val="single" w:sz="4" w:space="0" w:color="auto"/>
              <w:right w:val="nil"/>
            </w:tcBorders>
            <w:shd w:val="clear" w:color="auto" w:fill="auto"/>
            <w:noWrap/>
            <w:vAlign w:val="center"/>
            <w:hideMark/>
          </w:tcPr>
          <w:p w14:paraId="190B3212"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3.3</w:t>
            </w:r>
          </w:p>
        </w:tc>
        <w:tc>
          <w:tcPr>
            <w:tcW w:w="218" w:type="pct"/>
            <w:tcBorders>
              <w:top w:val="nil"/>
              <w:left w:val="nil"/>
              <w:bottom w:val="single" w:sz="4" w:space="0" w:color="auto"/>
              <w:right w:val="nil"/>
            </w:tcBorders>
            <w:shd w:val="clear" w:color="auto" w:fill="auto"/>
            <w:noWrap/>
            <w:vAlign w:val="center"/>
            <w:hideMark/>
          </w:tcPr>
          <w:p w14:paraId="5D8CA930"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74.1</w:t>
            </w:r>
          </w:p>
        </w:tc>
        <w:tc>
          <w:tcPr>
            <w:tcW w:w="302" w:type="pct"/>
            <w:tcBorders>
              <w:top w:val="nil"/>
              <w:left w:val="nil"/>
              <w:bottom w:val="single" w:sz="4" w:space="0" w:color="auto"/>
              <w:right w:val="nil"/>
            </w:tcBorders>
            <w:shd w:val="clear" w:color="auto" w:fill="auto"/>
            <w:noWrap/>
            <w:vAlign w:val="center"/>
            <w:hideMark/>
          </w:tcPr>
          <w:p w14:paraId="78438FAB"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8.0</w:t>
            </w:r>
          </w:p>
        </w:tc>
        <w:tc>
          <w:tcPr>
            <w:tcW w:w="255" w:type="pct"/>
            <w:tcBorders>
              <w:top w:val="nil"/>
              <w:left w:val="nil"/>
              <w:bottom w:val="single" w:sz="4" w:space="0" w:color="auto"/>
              <w:right w:val="nil"/>
            </w:tcBorders>
            <w:shd w:val="clear" w:color="auto" w:fill="auto"/>
            <w:noWrap/>
            <w:vAlign w:val="center"/>
            <w:hideMark/>
          </w:tcPr>
          <w:p w14:paraId="52EB8F47"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10.2</w:t>
            </w:r>
          </w:p>
        </w:tc>
        <w:tc>
          <w:tcPr>
            <w:tcW w:w="263" w:type="pct"/>
            <w:tcBorders>
              <w:top w:val="nil"/>
              <w:left w:val="nil"/>
              <w:bottom w:val="single" w:sz="4" w:space="0" w:color="auto"/>
              <w:right w:val="nil"/>
            </w:tcBorders>
            <w:shd w:val="clear" w:color="auto" w:fill="auto"/>
            <w:noWrap/>
            <w:vAlign w:val="center"/>
            <w:hideMark/>
          </w:tcPr>
          <w:p w14:paraId="31E46FE2"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7.7</w:t>
            </w:r>
          </w:p>
        </w:tc>
      </w:tr>
      <w:tr w:rsidR="00147BE0" w:rsidRPr="001F19E5" w14:paraId="440C4430" w14:textId="77777777" w:rsidTr="00147BE0">
        <w:trPr>
          <w:trHeight w:val="20"/>
        </w:trPr>
        <w:tc>
          <w:tcPr>
            <w:tcW w:w="804" w:type="pct"/>
            <w:vMerge w:val="restart"/>
            <w:tcBorders>
              <w:top w:val="single" w:sz="4" w:space="0" w:color="auto"/>
              <w:left w:val="nil"/>
              <w:right w:val="nil"/>
            </w:tcBorders>
            <w:vAlign w:val="center"/>
          </w:tcPr>
          <w:p w14:paraId="6B757D86" w14:textId="38B83449" w:rsidR="00147BE0" w:rsidRPr="00147BE0" w:rsidRDefault="00147BE0" w:rsidP="00147BE0">
            <w:pPr>
              <w:rPr>
                <w:rFonts w:ascii="TIMES ROMAN" w:hAnsi="TIMES ROMAN" w:cs="Calibri"/>
                <w:b/>
                <w:bCs/>
                <w:color w:val="000000"/>
                <w:sz w:val="20"/>
                <w:szCs w:val="20"/>
              </w:rPr>
            </w:pPr>
            <w:r w:rsidRPr="00147BE0">
              <w:rPr>
                <w:rFonts w:ascii="TIMES ROMAN" w:hAnsi="TIMES ROMAN" w:cs="Calibri"/>
                <w:b/>
                <w:bCs/>
                <w:color w:val="000000"/>
                <w:sz w:val="20"/>
                <w:szCs w:val="20"/>
              </w:rPr>
              <w:t>Hispanic</w:t>
            </w:r>
          </w:p>
        </w:tc>
        <w:tc>
          <w:tcPr>
            <w:tcW w:w="1012" w:type="pct"/>
            <w:tcBorders>
              <w:top w:val="single" w:sz="4" w:space="0" w:color="auto"/>
              <w:left w:val="nil"/>
              <w:bottom w:val="nil"/>
              <w:right w:val="nil"/>
            </w:tcBorders>
            <w:shd w:val="clear" w:color="auto" w:fill="auto"/>
            <w:noWrap/>
            <w:vAlign w:val="center"/>
            <w:hideMark/>
          </w:tcPr>
          <w:p w14:paraId="57E0CAA0" w14:textId="4F5E3073" w:rsidR="00147BE0" w:rsidRPr="001F19E5" w:rsidRDefault="00147BE0" w:rsidP="00147BE0">
            <w:pPr>
              <w:rPr>
                <w:rFonts w:ascii="TIMES ROMAN" w:hAnsi="TIMES ROMAN" w:cs="Calibri"/>
                <w:color w:val="000000"/>
                <w:sz w:val="20"/>
                <w:szCs w:val="20"/>
              </w:rPr>
            </w:pPr>
            <w:r w:rsidRPr="001F19E5">
              <w:rPr>
                <w:rFonts w:ascii="TIMES ROMAN" w:hAnsi="TIMES ROMAN" w:cs="Calibri"/>
                <w:color w:val="000000"/>
                <w:sz w:val="20"/>
                <w:szCs w:val="20"/>
              </w:rPr>
              <w:t>No</w:t>
            </w:r>
          </w:p>
        </w:tc>
        <w:tc>
          <w:tcPr>
            <w:tcW w:w="294" w:type="pct"/>
            <w:tcBorders>
              <w:top w:val="single" w:sz="4" w:space="0" w:color="auto"/>
              <w:left w:val="nil"/>
              <w:bottom w:val="nil"/>
              <w:right w:val="nil"/>
            </w:tcBorders>
            <w:shd w:val="clear" w:color="auto" w:fill="auto"/>
            <w:noWrap/>
            <w:vAlign w:val="center"/>
            <w:hideMark/>
          </w:tcPr>
          <w:p w14:paraId="65CA3AE9"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74.3</w:t>
            </w:r>
          </w:p>
        </w:tc>
        <w:tc>
          <w:tcPr>
            <w:tcW w:w="302" w:type="pct"/>
            <w:tcBorders>
              <w:top w:val="single" w:sz="4" w:space="0" w:color="auto"/>
              <w:left w:val="nil"/>
              <w:bottom w:val="nil"/>
              <w:right w:val="nil"/>
            </w:tcBorders>
            <w:shd w:val="clear" w:color="auto" w:fill="auto"/>
            <w:noWrap/>
            <w:vAlign w:val="center"/>
            <w:hideMark/>
          </w:tcPr>
          <w:p w14:paraId="1A42E4DF"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8.2</w:t>
            </w:r>
          </w:p>
        </w:tc>
        <w:tc>
          <w:tcPr>
            <w:tcW w:w="255" w:type="pct"/>
            <w:tcBorders>
              <w:top w:val="single" w:sz="4" w:space="0" w:color="auto"/>
              <w:left w:val="nil"/>
              <w:bottom w:val="nil"/>
              <w:right w:val="nil"/>
            </w:tcBorders>
            <w:shd w:val="clear" w:color="auto" w:fill="auto"/>
            <w:noWrap/>
            <w:vAlign w:val="center"/>
            <w:hideMark/>
          </w:tcPr>
          <w:p w14:paraId="13530BE4"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13.2</w:t>
            </w:r>
          </w:p>
        </w:tc>
        <w:tc>
          <w:tcPr>
            <w:tcW w:w="181" w:type="pct"/>
            <w:tcBorders>
              <w:top w:val="single" w:sz="4" w:space="0" w:color="auto"/>
              <w:left w:val="nil"/>
              <w:bottom w:val="nil"/>
              <w:right w:val="nil"/>
            </w:tcBorders>
            <w:shd w:val="clear" w:color="auto" w:fill="auto"/>
            <w:noWrap/>
            <w:vAlign w:val="center"/>
            <w:hideMark/>
          </w:tcPr>
          <w:p w14:paraId="73FBEB3D"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4.3</w:t>
            </w:r>
          </w:p>
        </w:tc>
        <w:tc>
          <w:tcPr>
            <w:tcW w:w="297" w:type="pct"/>
            <w:tcBorders>
              <w:top w:val="single" w:sz="4" w:space="0" w:color="auto"/>
              <w:left w:val="nil"/>
              <w:bottom w:val="nil"/>
              <w:right w:val="nil"/>
            </w:tcBorders>
            <w:shd w:val="clear" w:color="auto" w:fill="auto"/>
            <w:noWrap/>
            <w:vAlign w:val="center"/>
            <w:hideMark/>
          </w:tcPr>
          <w:p w14:paraId="227C72F5"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48.7</w:t>
            </w:r>
          </w:p>
        </w:tc>
        <w:tc>
          <w:tcPr>
            <w:tcW w:w="302" w:type="pct"/>
            <w:tcBorders>
              <w:top w:val="single" w:sz="4" w:space="0" w:color="auto"/>
              <w:left w:val="nil"/>
              <w:bottom w:val="nil"/>
              <w:right w:val="nil"/>
            </w:tcBorders>
            <w:shd w:val="clear" w:color="auto" w:fill="auto"/>
            <w:noWrap/>
            <w:vAlign w:val="center"/>
            <w:hideMark/>
          </w:tcPr>
          <w:p w14:paraId="1B52D4C8"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2.1</w:t>
            </w:r>
          </w:p>
        </w:tc>
        <w:tc>
          <w:tcPr>
            <w:tcW w:w="255" w:type="pct"/>
            <w:tcBorders>
              <w:top w:val="single" w:sz="4" w:space="0" w:color="auto"/>
              <w:left w:val="nil"/>
              <w:bottom w:val="nil"/>
              <w:right w:val="nil"/>
            </w:tcBorders>
            <w:shd w:val="clear" w:color="auto" w:fill="auto"/>
            <w:noWrap/>
            <w:vAlign w:val="center"/>
            <w:hideMark/>
          </w:tcPr>
          <w:p w14:paraId="53B9C3D6"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46.6</w:t>
            </w:r>
          </w:p>
        </w:tc>
        <w:tc>
          <w:tcPr>
            <w:tcW w:w="260" w:type="pct"/>
            <w:tcBorders>
              <w:top w:val="single" w:sz="4" w:space="0" w:color="auto"/>
              <w:left w:val="nil"/>
              <w:bottom w:val="nil"/>
              <w:right w:val="nil"/>
            </w:tcBorders>
            <w:shd w:val="clear" w:color="auto" w:fill="auto"/>
            <w:noWrap/>
            <w:vAlign w:val="center"/>
            <w:hideMark/>
          </w:tcPr>
          <w:p w14:paraId="189AD803"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2.6</w:t>
            </w:r>
          </w:p>
        </w:tc>
        <w:tc>
          <w:tcPr>
            <w:tcW w:w="218" w:type="pct"/>
            <w:tcBorders>
              <w:top w:val="single" w:sz="4" w:space="0" w:color="auto"/>
              <w:left w:val="nil"/>
              <w:bottom w:val="nil"/>
              <w:right w:val="nil"/>
            </w:tcBorders>
            <w:shd w:val="clear" w:color="auto" w:fill="auto"/>
            <w:noWrap/>
            <w:vAlign w:val="center"/>
            <w:hideMark/>
          </w:tcPr>
          <w:p w14:paraId="075DBAD1"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71.3</w:t>
            </w:r>
          </w:p>
        </w:tc>
        <w:tc>
          <w:tcPr>
            <w:tcW w:w="302" w:type="pct"/>
            <w:tcBorders>
              <w:top w:val="single" w:sz="4" w:space="0" w:color="auto"/>
              <w:left w:val="nil"/>
              <w:bottom w:val="nil"/>
              <w:right w:val="nil"/>
            </w:tcBorders>
            <w:shd w:val="clear" w:color="auto" w:fill="auto"/>
            <w:noWrap/>
            <w:vAlign w:val="center"/>
            <w:hideMark/>
          </w:tcPr>
          <w:p w14:paraId="31D4A198"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5.9</w:t>
            </w:r>
          </w:p>
        </w:tc>
        <w:tc>
          <w:tcPr>
            <w:tcW w:w="255" w:type="pct"/>
            <w:tcBorders>
              <w:top w:val="single" w:sz="4" w:space="0" w:color="auto"/>
              <w:left w:val="nil"/>
              <w:bottom w:val="nil"/>
              <w:right w:val="nil"/>
            </w:tcBorders>
            <w:shd w:val="clear" w:color="auto" w:fill="auto"/>
            <w:noWrap/>
            <w:vAlign w:val="center"/>
            <w:hideMark/>
          </w:tcPr>
          <w:p w14:paraId="45480A80"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18.4</w:t>
            </w:r>
          </w:p>
        </w:tc>
        <w:tc>
          <w:tcPr>
            <w:tcW w:w="263" w:type="pct"/>
            <w:tcBorders>
              <w:top w:val="single" w:sz="4" w:space="0" w:color="auto"/>
              <w:left w:val="nil"/>
              <w:bottom w:val="nil"/>
              <w:right w:val="nil"/>
            </w:tcBorders>
            <w:shd w:val="clear" w:color="auto" w:fill="auto"/>
            <w:noWrap/>
            <w:vAlign w:val="center"/>
            <w:hideMark/>
          </w:tcPr>
          <w:p w14:paraId="77C7B8DF"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4.5</w:t>
            </w:r>
          </w:p>
        </w:tc>
      </w:tr>
      <w:tr w:rsidR="00147BE0" w:rsidRPr="001F19E5" w14:paraId="022999D3" w14:textId="77777777" w:rsidTr="00147BE0">
        <w:trPr>
          <w:trHeight w:val="20"/>
        </w:trPr>
        <w:tc>
          <w:tcPr>
            <w:tcW w:w="804" w:type="pct"/>
            <w:vMerge/>
            <w:tcBorders>
              <w:left w:val="nil"/>
              <w:bottom w:val="single" w:sz="4" w:space="0" w:color="auto"/>
              <w:right w:val="nil"/>
            </w:tcBorders>
            <w:vAlign w:val="center"/>
          </w:tcPr>
          <w:p w14:paraId="39ED6FE3" w14:textId="77777777" w:rsidR="00147BE0" w:rsidRPr="00147BE0" w:rsidRDefault="00147BE0" w:rsidP="00147BE0">
            <w:pPr>
              <w:rPr>
                <w:rFonts w:ascii="TIMES ROMAN" w:hAnsi="TIMES ROMAN" w:cs="Calibri"/>
                <w:b/>
                <w:bCs/>
                <w:color w:val="000000"/>
                <w:sz w:val="20"/>
                <w:szCs w:val="20"/>
              </w:rPr>
            </w:pPr>
          </w:p>
        </w:tc>
        <w:tc>
          <w:tcPr>
            <w:tcW w:w="1012" w:type="pct"/>
            <w:tcBorders>
              <w:top w:val="nil"/>
              <w:left w:val="nil"/>
              <w:bottom w:val="single" w:sz="4" w:space="0" w:color="auto"/>
              <w:right w:val="nil"/>
            </w:tcBorders>
            <w:shd w:val="clear" w:color="auto" w:fill="auto"/>
            <w:noWrap/>
            <w:vAlign w:val="center"/>
            <w:hideMark/>
          </w:tcPr>
          <w:p w14:paraId="25A0C4F9" w14:textId="155D5E0A" w:rsidR="00147BE0" w:rsidRPr="001F19E5" w:rsidRDefault="00147BE0" w:rsidP="00147BE0">
            <w:pPr>
              <w:rPr>
                <w:rFonts w:ascii="TIMES ROMAN" w:hAnsi="TIMES ROMAN" w:cs="Calibri"/>
                <w:color w:val="000000"/>
                <w:sz w:val="20"/>
                <w:szCs w:val="20"/>
              </w:rPr>
            </w:pPr>
            <w:r w:rsidRPr="001F19E5">
              <w:rPr>
                <w:rFonts w:ascii="TIMES ROMAN" w:hAnsi="TIMES ROMAN" w:cs="Calibri"/>
                <w:color w:val="000000"/>
                <w:sz w:val="20"/>
                <w:szCs w:val="20"/>
              </w:rPr>
              <w:t>Yes</w:t>
            </w:r>
          </w:p>
        </w:tc>
        <w:tc>
          <w:tcPr>
            <w:tcW w:w="294" w:type="pct"/>
            <w:tcBorders>
              <w:top w:val="nil"/>
              <w:left w:val="nil"/>
              <w:bottom w:val="single" w:sz="4" w:space="0" w:color="auto"/>
              <w:right w:val="nil"/>
            </w:tcBorders>
            <w:shd w:val="clear" w:color="auto" w:fill="auto"/>
            <w:noWrap/>
            <w:vAlign w:val="center"/>
            <w:hideMark/>
          </w:tcPr>
          <w:p w14:paraId="23B14EA3"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77.5</w:t>
            </w:r>
          </w:p>
        </w:tc>
        <w:tc>
          <w:tcPr>
            <w:tcW w:w="302" w:type="pct"/>
            <w:tcBorders>
              <w:top w:val="nil"/>
              <w:left w:val="nil"/>
              <w:bottom w:val="single" w:sz="4" w:space="0" w:color="auto"/>
              <w:right w:val="nil"/>
            </w:tcBorders>
            <w:shd w:val="clear" w:color="auto" w:fill="auto"/>
            <w:noWrap/>
            <w:vAlign w:val="center"/>
            <w:hideMark/>
          </w:tcPr>
          <w:p w14:paraId="6422964F"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12.5</w:t>
            </w:r>
          </w:p>
        </w:tc>
        <w:tc>
          <w:tcPr>
            <w:tcW w:w="255" w:type="pct"/>
            <w:tcBorders>
              <w:top w:val="nil"/>
              <w:left w:val="nil"/>
              <w:bottom w:val="single" w:sz="4" w:space="0" w:color="auto"/>
              <w:right w:val="nil"/>
            </w:tcBorders>
            <w:shd w:val="clear" w:color="auto" w:fill="auto"/>
            <w:noWrap/>
            <w:vAlign w:val="center"/>
            <w:hideMark/>
          </w:tcPr>
          <w:p w14:paraId="1DED3F66"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8.1</w:t>
            </w:r>
          </w:p>
        </w:tc>
        <w:tc>
          <w:tcPr>
            <w:tcW w:w="181" w:type="pct"/>
            <w:tcBorders>
              <w:top w:val="nil"/>
              <w:left w:val="nil"/>
              <w:bottom w:val="single" w:sz="4" w:space="0" w:color="auto"/>
              <w:right w:val="nil"/>
            </w:tcBorders>
            <w:shd w:val="clear" w:color="auto" w:fill="auto"/>
            <w:noWrap/>
            <w:vAlign w:val="center"/>
            <w:hideMark/>
          </w:tcPr>
          <w:p w14:paraId="31A5F8B5"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1.8</w:t>
            </w:r>
          </w:p>
        </w:tc>
        <w:tc>
          <w:tcPr>
            <w:tcW w:w="297" w:type="pct"/>
            <w:tcBorders>
              <w:top w:val="nil"/>
              <w:left w:val="nil"/>
              <w:bottom w:val="single" w:sz="4" w:space="0" w:color="auto"/>
              <w:right w:val="nil"/>
            </w:tcBorders>
            <w:shd w:val="clear" w:color="auto" w:fill="auto"/>
            <w:noWrap/>
            <w:vAlign w:val="center"/>
            <w:hideMark/>
          </w:tcPr>
          <w:p w14:paraId="47430AA0"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57.8</w:t>
            </w:r>
          </w:p>
        </w:tc>
        <w:tc>
          <w:tcPr>
            <w:tcW w:w="302" w:type="pct"/>
            <w:tcBorders>
              <w:top w:val="nil"/>
              <w:left w:val="nil"/>
              <w:bottom w:val="single" w:sz="4" w:space="0" w:color="auto"/>
              <w:right w:val="nil"/>
            </w:tcBorders>
            <w:shd w:val="clear" w:color="auto" w:fill="auto"/>
            <w:noWrap/>
            <w:vAlign w:val="center"/>
            <w:hideMark/>
          </w:tcPr>
          <w:p w14:paraId="71FB71EA"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4.4</w:t>
            </w:r>
          </w:p>
        </w:tc>
        <w:tc>
          <w:tcPr>
            <w:tcW w:w="255" w:type="pct"/>
            <w:tcBorders>
              <w:top w:val="nil"/>
              <w:left w:val="nil"/>
              <w:bottom w:val="single" w:sz="4" w:space="0" w:color="auto"/>
              <w:right w:val="nil"/>
            </w:tcBorders>
            <w:shd w:val="clear" w:color="auto" w:fill="auto"/>
            <w:noWrap/>
            <w:vAlign w:val="center"/>
            <w:hideMark/>
          </w:tcPr>
          <w:p w14:paraId="564E1D63"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36.3</w:t>
            </w:r>
          </w:p>
        </w:tc>
        <w:tc>
          <w:tcPr>
            <w:tcW w:w="260" w:type="pct"/>
            <w:tcBorders>
              <w:top w:val="nil"/>
              <w:left w:val="nil"/>
              <w:bottom w:val="single" w:sz="4" w:space="0" w:color="auto"/>
              <w:right w:val="nil"/>
            </w:tcBorders>
            <w:shd w:val="clear" w:color="auto" w:fill="auto"/>
            <w:noWrap/>
            <w:vAlign w:val="center"/>
            <w:hideMark/>
          </w:tcPr>
          <w:p w14:paraId="0DCA30B7"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1.5</w:t>
            </w:r>
          </w:p>
        </w:tc>
        <w:tc>
          <w:tcPr>
            <w:tcW w:w="218" w:type="pct"/>
            <w:tcBorders>
              <w:top w:val="nil"/>
              <w:left w:val="nil"/>
              <w:bottom w:val="single" w:sz="4" w:space="0" w:color="auto"/>
              <w:right w:val="nil"/>
            </w:tcBorders>
            <w:shd w:val="clear" w:color="auto" w:fill="auto"/>
            <w:noWrap/>
            <w:vAlign w:val="center"/>
            <w:hideMark/>
          </w:tcPr>
          <w:p w14:paraId="20BB967A"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76.6</w:t>
            </w:r>
          </w:p>
        </w:tc>
        <w:tc>
          <w:tcPr>
            <w:tcW w:w="302" w:type="pct"/>
            <w:tcBorders>
              <w:top w:val="nil"/>
              <w:left w:val="nil"/>
              <w:bottom w:val="single" w:sz="4" w:space="0" w:color="auto"/>
              <w:right w:val="nil"/>
            </w:tcBorders>
            <w:shd w:val="clear" w:color="auto" w:fill="auto"/>
            <w:noWrap/>
            <w:vAlign w:val="center"/>
            <w:hideMark/>
          </w:tcPr>
          <w:p w14:paraId="5788906C"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9.8</w:t>
            </w:r>
          </w:p>
        </w:tc>
        <w:tc>
          <w:tcPr>
            <w:tcW w:w="255" w:type="pct"/>
            <w:tcBorders>
              <w:top w:val="nil"/>
              <w:left w:val="nil"/>
              <w:bottom w:val="single" w:sz="4" w:space="0" w:color="auto"/>
              <w:right w:val="nil"/>
            </w:tcBorders>
            <w:shd w:val="clear" w:color="auto" w:fill="auto"/>
            <w:noWrap/>
            <w:vAlign w:val="center"/>
            <w:hideMark/>
          </w:tcPr>
          <w:p w14:paraId="2D1971BA"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11.5</w:t>
            </w:r>
          </w:p>
        </w:tc>
        <w:tc>
          <w:tcPr>
            <w:tcW w:w="263" w:type="pct"/>
            <w:tcBorders>
              <w:top w:val="nil"/>
              <w:left w:val="nil"/>
              <w:bottom w:val="single" w:sz="4" w:space="0" w:color="auto"/>
              <w:right w:val="nil"/>
            </w:tcBorders>
            <w:shd w:val="clear" w:color="auto" w:fill="auto"/>
            <w:noWrap/>
            <w:vAlign w:val="center"/>
            <w:hideMark/>
          </w:tcPr>
          <w:p w14:paraId="442CB507"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2.1</w:t>
            </w:r>
          </w:p>
        </w:tc>
      </w:tr>
      <w:tr w:rsidR="00147BE0" w:rsidRPr="001F19E5" w14:paraId="7B94C7CB" w14:textId="77777777" w:rsidTr="00147BE0">
        <w:trPr>
          <w:trHeight w:val="20"/>
        </w:trPr>
        <w:tc>
          <w:tcPr>
            <w:tcW w:w="804" w:type="pct"/>
            <w:vMerge w:val="restart"/>
            <w:tcBorders>
              <w:top w:val="single" w:sz="4" w:space="0" w:color="auto"/>
              <w:left w:val="nil"/>
              <w:right w:val="nil"/>
            </w:tcBorders>
            <w:vAlign w:val="center"/>
          </w:tcPr>
          <w:p w14:paraId="1A7412BC" w14:textId="3111AA10" w:rsidR="00147BE0" w:rsidRPr="00147BE0" w:rsidRDefault="00147BE0" w:rsidP="00147BE0">
            <w:pPr>
              <w:rPr>
                <w:rFonts w:ascii="TIMES ROMAN" w:hAnsi="TIMES ROMAN" w:cs="Calibri"/>
                <w:b/>
                <w:bCs/>
                <w:color w:val="000000"/>
                <w:sz w:val="20"/>
                <w:szCs w:val="20"/>
              </w:rPr>
            </w:pPr>
            <w:r w:rsidRPr="00147BE0">
              <w:rPr>
                <w:rFonts w:ascii="TIMES ROMAN" w:hAnsi="TIMES ROMAN" w:cs="Calibri"/>
                <w:b/>
                <w:bCs/>
                <w:color w:val="000000"/>
                <w:sz w:val="20"/>
                <w:szCs w:val="20"/>
              </w:rPr>
              <w:t>Education level</w:t>
            </w:r>
          </w:p>
        </w:tc>
        <w:tc>
          <w:tcPr>
            <w:tcW w:w="1012" w:type="pct"/>
            <w:tcBorders>
              <w:top w:val="single" w:sz="4" w:space="0" w:color="auto"/>
              <w:left w:val="nil"/>
              <w:bottom w:val="nil"/>
              <w:right w:val="nil"/>
            </w:tcBorders>
            <w:shd w:val="clear" w:color="auto" w:fill="auto"/>
            <w:noWrap/>
            <w:vAlign w:val="center"/>
            <w:hideMark/>
          </w:tcPr>
          <w:p w14:paraId="3C132C96" w14:textId="122116CB" w:rsidR="00147BE0" w:rsidRPr="001F19E5" w:rsidRDefault="00147BE0" w:rsidP="00147BE0">
            <w:pPr>
              <w:rPr>
                <w:rFonts w:ascii="TIMES ROMAN" w:hAnsi="TIMES ROMAN" w:cs="Calibri"/>
                <w:color w:val="000000"/>
                <w:sz w:val="20"/>
                <w:szCs w:val="20"/>
              </w:rPr>
            </w:pPr>
            <w:r w:rsidRPr="001F19E5">
              <w:rPr>
                <w:rFonts w:ascii="TIMES ROMAN" w:hAnsi="TIMES ROMAN" w:cs="Calibri"/>
                <w:color w:val="000000"/>
                <w:sz w:val="20"/>
                <w:szCs w:val="20"/>
              </w:rPr>
              <w:t>&lt; College degree</w:t>
            </w:r>
          </w:p>
        </w:tc>
        <w:tc>
          <w:tcPr>
            <w:tcW w:w="294" w:type="pct"/>
            <w:tcBorders>
              <w:top w:val="single" w:sz="4" w:space="0" w:color="auto"/>
              <w:left w:val="nil"/>
              <w:bottom w:val="nil"/>
              <w:right w:val="nil"/>
            </w:tcBorders>
            <w:shd w:val="clear" w:color="auto" w:fill="auto"/>
            <w:noWrap/>
            <w:vAlign w:val="center"/>
            <w:hideMark/>
          </w:tcPr>
          <w:p w14:paraId="46A244B8"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76.5</w:t>
            </w:r>
          </w:p>
        </w:tc>
        <w:tc>
          <w:tcPr>
            <w:tcW w:w="302" w:type="pct"/>
            <w:tcBorders>
              <w:top w:val="single" w:sz="4" w:space="0" w:color="auto"/>
              <w:left w:val="nil"/>
              <w:bottom w:val="nil"/>
              <w:right w:val="nil"/>
            </w:tcBorders>
            <w:shd w:val="clear" w:color="auto" w:fill="auto"/>
            <w:noWrap/>
            <w:vAlign w:val="center"/>
            <w:hideMark/>
          </w:tcPr>
          <w:p w14:paraId="5A331298"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5.6</w:t>
            </w:r>
          </w:p>
        </w:tc>
        <w:tc>
          <w:tcPr>
            <w:tcW w:w="255" w:type="pct"/>
            <w:tcBorders>
              <w:top w:val="single" w:sz="4" w:space="0" w:color="auto"/>
              <w:left w:val="nil"/>
              <w:bottom w:val="nil"/>
              <w:right w:val="nil"/>
            </w:tcBorders>
            <w:shd w:val="clear" w:color="auto" w:fill="auto"/>
            <w:noWrap/>
            <w:vAlign w:val="center"/>
            <w:hideMark/>
          </w:tcPr>
          <w:p w14:paraId="745D438E"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13.2</w:t>
            </w:r>
          </w:p>
        </w:tc>
        <w:tc>
          <w:tcPr>
            <w:tcW w:w="181" w:type="pct"/>
            <w:tcBorders>
              <w:top w:val="single" w:sz="4" w:space="0" w:color="auto"/>
              <w:left w:val="nil"/>
              <w:bottom w:val="nil"/>
              <w:right w:val="nil"/>
            </w:tcBorders>
            <w:shd w:val="clear" w:color="auto" w:fill="auto"/>
            <w:noWrap/>
            <w:vAlign w:val="center"/>
            <w:hideMark/>
          </w:tcPr>
          <w:p w14:paraId="38F5A5D5"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4.7</w:t>
            </w:r>
          </w:p>
        </w:tc>
        <w:tc>
          <w:tcPr>
            <w:tcW w:w="297" w:type="pct"/>
            <w:tcBorders>
              <w:top w:val="single" w:sz="4" w:space="0" w:color="auto"/>
              <w:left w:val="nil"/>
              <w:bottom w:val="nil"/>
              <w:right w:val="nil"/>
            </w:tcBorders>
            <w:shd w:val="clear" w:color="auto" w:fill="auto"/>
            <w:noWrap/>
            <w:vAlign w:val="center"/>
            <w:hideMark/>
          </w:tcPr>
          <w:p w14:paraId="42E7B0F9"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50.1</w:t>
            </w:r>
          </w:p>
        </w:tc>
        <w:tc>
          <w:tcPr>
            <w:tcW w:w="302" w:type="pct"/>
            <w:tcBorders>
              <w:top w:val="single" w:sz="4" w:space="0" w:color="auto"/>
              <w:left w:val="nil"/>
              <w:bottom w:val="nil"/>
              <w:right w:val="nil"/>
            </w:tcBorders>
            <w:shd w:val="clear" w:color="auto" w:fill="auto"/>
            <w:noWrap/>
            <w:vAlign w:val="center"/>
            <w:hideMark/>
          </w:tcPr>
          <w:p w14:paraId="4D7D1D11"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1.3</w:t>
            </w:r>
          </w:p>
        </w:tc>
        <w:tc>
          <w:tcPr>
            <w:tcW w:w="255" w:type="pct"/>
            <w:tcBorders>
              <w:top w:val="single" w:sz="4" w:space="0" w:color="auto"/>
              <w:left w:val="nil"/>
              <w:bottom w:val="nil"/>
              <w:right w:val="nil"/>
            </w:tcBorders>
            <w:shd w:val="clear" w:color="auto" w:fill="auto"/>
            <w:noWrap/>
            <w:vAlign w:val="center"/>
            <w:hideMark/>
          </w:tcPr>
          <w:p w14:paraId="53D1027F"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45.9</w:t>
            </w:r>
          </w:p>
        </w:tc>
        <w:tc>
          <w:tcPr>
            <w:tcW w:w="260" w:type="pct"/>
            <w:tcBorders>
              <w:top w:val="single" w:sz="4" w:space="0" w:color="auto"/>
              <w:left w:val="nil"/>
              <w:bottom w:val="nil"/>
              <w:right w:val="nil"/>
            </w:tcBorders>
            <w:shd w:val="clear" w:color="auto" w:fill="auto"/>
            <w:noWrap/>
            <w:vAlign w:val="center"/>
            <w:hideMark/>
          </w:tcPr>
          <w:p w14:paraId="14599C81"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2.7</w:t>
            </w:r>
          </w:p>
        </w:tc>
        <w:tc>
          <w:tcPr>
            <w:tcW w:w="218" w:type="pct"/>
            <w:tcBorders>
              <w:top w:val="single" w:sz="4" w:space="0" w:color="auto"/>
              <w:left w:val="nil"/>
              <w:bottom w:val="nil"/>
              <w:right w:val="nil"/>
            </w:tcBorders>
            <w:shd w:val="clear" w:color="auto" w:fill="auto"/>
            <w:noWrap/>
            <w:vAlign w:val="center"/>
            <w:hideMark/>
          </w:tcPr>
          <w:p w14:paraId="4CD5B696"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73.1</w:t>
            </w:r>
          </w:p>
        </w:tc>
        <w:tc>
          <w:tcPr>
            <w:tcW w:w="302" w:type="pct"/>
            <w:tcBorders>
              <w:top w:val="single" w:sz="4" w:space="0" w:color="auto"/>
              <w:left w:val="nil"/>
              <w:bottom w:val="nil"/>
              <w:right w:val="nil"/>
            </w:tcBorders>
            <w:shd w:val="clear" w:color="auto" w:fill="auto"/>
            <w:noWrap/>
            <w:vAlign w:val="center"/>
            <w:hideMark/>
          </w:tcPr>
          <w:p w14:paraId="3DCA7B66"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3.9</w:t>
            </w:r>
          </w:p>
        </w:tc>
        <w:tc>
          <w:tcPr>
            <w:tcW w:w="255" w:type="pct"/>
            <w:tcBorders>
              <w:top w:val="single" w:sz="4" w:space="0" w:color="auto"/>
              <w:left w:val="nil"/>
              <w:bottom w:val="nil"/>
              <w:right w:val="nil"/>
            </w:tcBorders>
            <w:shd w:val="clear" w:color="auto" w:fill="auto"/>
            <w:noWrap/>
            <w:vAlign w:val="center"/>
            <w:hideMark/>
          </w:tcPr>
          <w:p w14:paraId="1BECC8E8"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18.3</w:t>
            </w:r>
          </w:p>
        </w:tc>
        <w:tc>
          <w:tcPr>
            <w:tcW w:w="263" w:type="pct"/>
            <w:tcBorders>
              <w:top w:val="single" w:sz="4" w:space="0" w:color="auto"/>
              <w:left w:val="nil"/>
              <w:bottom w:val="nil"/>
              <w:right w:val="nil"/>
            </w:tcBorders>
            <w:shd w:val="clear" w:color="auto" w:fill="auto"/>
            <w:noWrap/>
            <w:vAlign w:val="center"/>
            <w:hideMark/>
          </w:tcPr>
          <w:p w14:paraId="65E41F61"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4.7</w:t>
            </w:r>
          </w:p>
        </w:tc>
      </w:tr>
      <w:tr w:rsidR="00147BE0" w:rsidRPr="001F19E5" w14:paraId="0A5E34A1" w14:textId="77777777" w:rsidTr="00147BE0">
        <w:trPr>
          <w:trHeight w:val="20"/>
        </w:trPr>
        <w:tc>
          <w:tcPr>
            <w:tcW w:w="804" w:type="pct"/>
            <w:vMerge/>
            <w:tcBorders>
              <w:left w:val="nil"/>
              <w:bottom w:val="single" w:sz="4" w:space="0" w:color="auto"/>
              <w:right w:val="nil"/>
            </w:tcBorders>
            <w:vAlign w:val="center"/>
          </w:tcPr>
          <w:p w14:paraId="7097AAEF" w14:textId="77777777" w:rsidR="00147BE0" w:rsidRPr="00147BE0" w:rsidRDefault="00147BE0" w:rsidP="00147BE0">
            <w:pPr>
              <w:rPr>
                <w:rFonts w:ascii="TIMES ROMAN" w:hAnsi="TIMES ROMAN" w:cs="Calibri"/>
                <w:b/>
                <w:bCs/>
                <w:color w:val="000000"/>
                <w:sz w:val="20"/>
                <w:szCs w:val="20"/>
              </w:rPr>
            </w:pPr>
          </w:p>
        </w:tc>
        <w:tc>
          <w:tcPr>
            <w:tcW w:w="1012" w:type="pct"/>
            <w:tcBorders>
              <w:top w:val="nil"/>
              <w:left w:val="nil"/>
              <w:bottom w:val="single" w:sz="4" w:space="0" w:color="auto"/>
              <w:right w:val="nil"/>
            </w:tcBorders>
            <w:shd w:val="clear" w:color="auto" w:fill="auto"/>
            <w:noWrap/>
            <w:vAlign w:val="center"/>
            <w:hideMark/>
          </w:tcPr>
          <w:p w14:paraId="15C1A4BE" w14:textId="71FF777B" w:rsidR="00147BE0" w:rsidRPr="001F19E5" w:rsidRDefault="00147BE0" w:rsidP="00147BE0">
            <w:pPr>
              <w:rPr>
                <w:rFonts w:ascii="TIMES ROMAN" w:hAnsi="TIMES ROMAN" w:cs="Calibri"/>
                <w:color w:val="000000"/>
                <w:sz w:val="20"/>
                <w:szCs w:val="20"/>
              </w:rPr>
            </w:pPr>
            <w:r w:rsidRPr="001F19E5">
              <w:rPr>
                <w:rFonts w:ascii="TIMES ROMAN" w:hAnsi="TIMES ROMAN" w:cs="Calibri"/>
                <w:color w:val="000000"/>
                <w:sz w:val="20"/>
                <w:szCs w:val="20"/>
              </w:rPr>
              <w:t>≥ College degree</w:t>
            </w:r>
          </w:p>
        </w:tc>
        <w:tc>
          <w:tcPr>
            <w:tcW w:w="294" w:type="pct"/>
            <w:tcBorders>
              <w:top w:val="nil"/>
              <w:left w:val="nil"/>
              <w:bottom w:val="single" w:sz="4" w:space="0" w:color="auto"/>
              <w:right w:val="nil"/>
            </w:tcBorders>
            <w:shd w:val="clear" w:color="auto" w:fill="auto"/>
            <w:noWrap/>
            <w:vAlign w:val="center"/>
            <w:hideMark/>
          </w:tcPr>
          <w:p w14:paraId="40D9D960"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74.0</w:t>
            </w:r>
          </w:p>
        </w:tc>
        <w:tc>
          <w:tcPr>
            <w:tcW w:w="302" w:type="pct"/>
            <w:tcBorders>
              <w:top w:val="nil"/>
              <w:left w:val="nil"/>
              <w:bottom w:val="single" w:sz="4" w:space="0" w:color="auto"/>
              <w:right w:val="nil"/>
            </w:tcBorders>
            <w:shd w:val="clear" w:color="auto" w:fill="auto"/>
            <w:noWrap/>
            <w:vAlign w:val="center"/>
            <w:hideMark/>
          </w:tcPr>
          <w:p w14:paraId="0075153D"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9.7</w:t>
            </w:r>
          </w:p>
        </w:tc>
        <w:tc>
          <w:tcPr>
            <w:tcW w:w="255" w:type="pct"/>
            <w:tcBorders>
              <w:top w:val="nil"/>
              <w:left w:val="nil"/>
              <w:bottom w:val="single" w:sz="4" w:space="0" w:color="auto"/>
              <w:right w:val="nil"/>
            </w:tcBorders>
            <w:shd w:val="clear" w:color="auto" w:fill="auto"/>
            <w:noWrap/>
            <w:vAlign w:val="center"/>
            <w:hideMark/>
          </w:tcPr>
          <w:p w14:paraId="26BC8513"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12.5</w:t>
            </w:r>
          </w:p>
        </w:tc>
        <w:tc>
          <w:tcPr>
            <w:tcW w:w="181" w:type="pct"/>
            <w:tcBorders>
              <w:top w:val="nil"/>
              <w:left w:val="nil"/>
              <w:bottom w:val="single" w:sz="4" w:space="0" w:color="auto"/>
              <w:right w:val="nil"/>
            </w:tcBorders>
            <w:shd w:val="clear" w:color="auto" w:fill="auto"/>
            <w:noWrap/>
            <w:vAlign w:val="center"/>
            <w:hideMark/>
          </w:tcPr>
          <w:p w14:paraId="294A016C"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3.8</w:t>
            </w:r>
          </w:p>
        </w:tc>
        <w:tc>
          <w:tcPr>
            <w:tcW w:w="297" w:type="pct"/>
            <w:tcBorders>
              <w:top w:val="nil"/>
              <w:left w:val="nil"/>
              <w:bottom w:val="single" w:sz="4" w:space="0" w:color="auto"/>
              <w:right w:val="nil"/>
            </w:tcBorders>
            <w:shd w:val="clear" w:color="auto" w:fill="auto"/>
            <w:noWrap/>
            <w:vAlign w:val="center"/>
            <w:hideMark/>
          </w:tcPr>
          <w:p w14:paraId="17255135"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49.5</w:t>
            </w:r>
          </w:p>
        </w:tc>
        <w:tc>
          <w:tcPr>
            <w:tcW w:w="302" w:type="pct"/>
            <w:tcBorders>
              <w:top w:val="nil"/>
              <w:left w:val="nil"/>
              <w:bottom w:val="single" w:sz="4" w:space="0" w:color="auto"/>
              <w:right w:val="nil"/>
            </w:tcBorders>
            <w:shd w:val="clear" w:color="auto" w:fill="auto"/>
            <w:noWrap/>
            <w:vAlign w:val="center"/>
            <w:hideMark/>
          </w:tcPr>
          <w:p w14:paraId="0DA92C98"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2.8</w:t>
            </w:r>
          </w:p>
        </w:tc>
        <w:tc>
          <w:tcPr>
            <w:tcW w:w="255" w:type="pct"/>
            <w:tcBorders>
              <w:top w:val="nil"/>
              <w:left w:val="nil"/>
              <w:bottom w:val="single" w:sz="4" w:space="0" w:color="auto"/>
              <w:right w:val="nil"/>
            </w:tcBorders>
            <w:shd w:val="clear" w:color="auto" w:fill="auto"/>
            <w:noWrap/>
            <w:vAlign w:val="center"/>
            <w:hideMark/>
          </w:tcPr>
          <w:p w14:paraId="2E20863E"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45.3</w:t>
            </w:r>
          </w:p>
        </w:tc>
        <w:tc>
          <w:tcPr>
            <w:tcW w:w="260" w:type="pct"/>
            <w:tcBorders>
              <w:top w:val="nil"/>
              <w:left w:val="nil"/>
              <w:bottom w:val="single" w:sz="4" w:space="0" w:color="auto"/>
              <w:right w:val="nil"/>
            </w:tcBorders>
            <w:shd w:val="clear" w:color="auto" w:fill="auto"/>
            <w:noWrap/>
            <w:vAlign w:val="center"/>
            <w:hideMark/>
          </w:tcPr>
          <w:p w14:paraId="30CAD181"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2.4</w:t>
            </w:r>
          </w:p>
        </w:tc>
        <w:tc>
          <w:tcPr>
            <w:tcW w:w="218" w:type="pct"/>
            <w:tcBorders>
              <w:top w:val="nil"/>
              <w:left w:val="nil"/>
              <w:bottom w:val="single" w:sz="4" w:space="0" w:color="auto"/>
              <w:right w:val="nil"/>
            </w:tcBorders>
            <w:shd w:val="clear" w:color="auto" w:fill="auto"/>
            <w:noWrap/>
            <w:vAlign w:val="center"/>
            <w:hideMark/>
          </w:tcPr>
          <w:p w14:paraId="6FD3FCF1"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71.3</w:t>
            </w:r>
          </w:p>
        </w:tc>
        <w:tc>
          <w:tcPr>
            <w:tcW w:w="302" w:type="pct"/>
            <w:tcBorders>
              <w:top w:val="nil"/>
              <w:left w:val="nil"/>
              <w:bottom w:val="single" w:sz="4" w:space="0" w:color="auto"/>
              <w:right w:val="nil"/>
            </w:tcBorders>
            <w:shd w:val="clear" w:color="auto" w:fill="auto"/>
            <w:noWrap/>
            <w:vAlign w:val="center"/>
            <w:hideMark/>
          </w:tcPr>
          <w:p w14:paraId="329B9F27"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7.2</w:t>
            </w:r>
          </w:p>
        </w:tc>
        <w:tc>
          <w:tcPr>
            <w:tcW w:w="255" w:type="pct"/>
            <w:tcBorders>
              <w:top w:val="nil"/>
              <w:left w:val="nil"/>
              <w:bottom w:val="single" w:sz="4" w:space="0" w:color="auto"/>
              <w:right w:val="nil"/>
            </w:tcBorders>
            <w:shd w:val="clear" w:color="auto" w:fill="auto"/>
            <w:noWrap/>
            <w:vAlign w:val="center"/>
            <w:hideMark/>
          </w:tcPr>
          <w:p w14:paraId="17356520"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17.4</w:t>
            </w:r>
          </w:p>
        </w:tc>
        <w:tc>
          <w:tcPr>
            <w:tcW w:w="263" w:type="pct"/>
            <w:tcBorders>
              <w:top w:val="nil"/>
              <w:left w:val="nil"/>
              <w:bottom w:val="single" w:sz="4" w:space="0" w:color="auto"/>
              <w:right w:val="nil"/>
            </w:tcBorders>
            <w:shd w:val="clear" w:color="auto" w:fill="auto"/>
            <w:noWrap/>
            <w:vAlign w:val="center"/>
            <w:hideMark/>
          </w:tcPr>
          <w:p w14:paraId="76753AD0"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4.0</w:t>
            </w:r>
          </w:p>
        </w:tc>
      </w:tr>
      <w:tr w:rsidR="00147BE0" w:rsidRPr="001F19E5" w14:paraId="6F6F8E83" w14:textId="77777777" w:rsidTr="00147BE0">
        <w:trPr>
          <w:trHeight w:val="20"/>
        </w:trPr>
        <w:tc>
          <w:tcPr>
            <w:tcW w:w="804" w:type="pct"/>
            <w:vMerge w:val="restart"/>
            <w:tcBorders>
              <w:top w:val="single" w:sz="4" w:space="0" w:color="auto"/>
              <w:left w:val="nil"/>
              <w:right w:val="nil"/>
            </w:tcBorders>
            <w:vAlign w:val="center"/>
          </w:tcPr>
          <w:p w14:paraId="55BED748" w14:textId="2268BD67" w:rsidR="00147BE0" w:rsidRPr="00147BE0" w:rsidRDefault="00147BE0" w:rsidP="00147BE0">
            <w:pPr>
              <w:rPr>
                <w:rFonts w:ascii="TIMES ROMAN" w:hAnsi="TIMES ROMAN" w:cs="Calibri"/>
                <w:b/>
                <w:bCs/>
                <w:color w:val="000000"/>
                <w:sz w:val="20"/>
                <w:szCs w:val="20"/>
              </w:rPr>
            </w:pPr>
            <w:r w:rsidRPr="00147BE0">
              <w:rPr>
                <w:rFonts w:ascii="TIMES ROMAN" w:hAnsi="TIMES ROMAN" w:cs="Calibri"/>
                <w:b/>
                <w:bCs/>
                <w:color w:val="000000"/>
                <w:sz w:val="20"/>
                <w:szCs w:val="20"/>
              </w:rPr>
              <w:t>Respondent is immunocompromised</w:t>
            </w:r>
          </w:p>
        </w:tc>
        <w:tc>
          <w:tcPr>
            <w:tcW w:w="1012" w:type="pct"/>
            <w:tcBorders>
              <w:top w:val="single" w:sz="4" w:space="0" w:color="auto"/>
              <w:left w:val="nil"/>
              <w:right w:val="nil"/>
            </w:tcBorders>
            <w:shd w:val="clear" w:color="auto" w:fill="auto"/>
            <w:noWrap/>
            <w:vAlign w:val="center"/>
            <w:hideMark/>
          </w:tcPr>
          <w:p w14:paraId="5ED0490E" w14:textId="4C6B91A2" w:rsidR="00147BE0" w:rsidRPr="001F19E5" w:rsidRDefault="00147BE0" w:rsidP="00147BE0">
            <w:pPr>
              <w:rPr>
                <w:rFonts w:ascii="TIMES ROMAN" w:hAnsi="TIMES ROMAN" w:cs="Calibri"/>
                <w:color w:val="000000"/>
                <w:sz w:val="20"/>
                <w:szCs w:val="20"/>
              </w:rPr>
            </w:pPr>
            <w:r w:rsidRPr="001F19E5">
              <w:rPr>
                <w:rFonts w:ascii="TIMES ROMAN" w:hAnsi="TIMES ROMAN" w:cs="Calibri"/>
                <w:color w:val="000000"/>
                <w:sz w:val="20"/>
                <w:szCs w:val="20"/>
              </w:rPr>
              <w:t>No</w:t>
            </w:r>
          </w:p>
        </w:tc>
        <w:tc>
          <w:tcPr>
            <w:tcW w:w="294" w:type="pct"/>
            <w:tcBorders>
              <w:top w:val="single" w:sz="4" w:space="0" w:color="auto"/>
              <w:left w:val="nil"/>
              <w:right w:val="nil"/>
            </w:tcBorders>
            <w:shd w:val="clear" w:color="auto" w:fill="auto"/>
            <w:noWrap/>
            <w:vAlign w:val="center"/>
            <w:hideMark/>
          </w:tcPr>
          <w:p w14:paraId="778F967E"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76.5</w:t>
            </w:r>
          </w:p>
        </w:tc>
        <w:tc>
          <w:tcPr>
            <w:tcW w:w="302" w:type="pct"/>
            <w:tcBorders>
              <w:top w:val="single" w:sz="4" w:space="0" w:color="auto"/>
              <w:left w:val="nil"/>
              <w:right w:val="nil"/>
            </w:tcBorders>
            <w:shd w:val="clear" w:color="auto" w:fill="auto"/>
            <w:noWrap/>
            <w:vAlign w:val="center"/>
            <w:hideMark/>
          </w:tcPr>
          <w:p w14:paraId="5A8D5C01"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5.6</w:t>
            </w:r>
          </w:p>
        </w:tc>
        <w:tc>
          <w:tcPr>
            <w:tcW w:w="255" w:type="pct"/>
            <w:tcBorders>
              <w:top w:val="single" w:sz="4" w:space="0" w:color="auto"/>
              <w:left w:val="nil"/>
              <w:right w:val="nil"/>
            </w:tcBorders>
            <w:shd w:val="clear" w:color="auto" w:fill="auto"/>
            <w:noWrap/>
            <w:vAlign w:val="center"/>
            <w:hideMark/>
          </w:tcPr>
          <w:p w14:paraId="7C0F727E"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13.2</w:t>
            </w:r>
          </w:p>
        </w:tc>
        <w:tc>
          <w:tcPr>
            <w:tcW w:w="181" w:type="pct"/>
            <w:tcBorders>
              <w:top w:val="single" w:sz="4" w:space="0" w:color="auto"/>
              <w:left w:val="nil"/>
              <w:right w:val="nil"/>
            </w:tcBorders>
            <w:shd w:val="clear" w:color="auto" w:fill="auto"/>
            <w:noWrap/>
            <w:vAlign w:val="center"/>
            <w:hideMark/>
          </w:tcPr>
          <w:p w14:paraId="77A84DB2"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4.7</w:t>
            </w:r>
          </w:p>
        </w:tc>
        <w:tc>
          <w:tcPr>
            <w:tcW w:w="297" w:type="pct"/>
            <w:tcBorders>
              <w:top w:val="single" w:sz="4" w:space="0" w:color="auto"/>
              <w:left w:val="nil"/>
              <w:right w:val="nil"/>
            </w:tcBorders>
            <w:shd w:val="clear" w:color="auto" w:fill="auto"/>
            <w:noWrap/>
            <w:vAlign w:val="center"/>
            <w:hideMark/>
          </w:tcPr>
          <w:p w14:paraId="0EB9A4AC"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50.1</w:t>
            </w:r>
          </w:p>
        </w:tc>
        <w:tc>
          <w:tcPr>
            <w:tcW w:w="302" w:type="pct"/>
            <w:tcBorders>
              <w:top w:val="single" w:sz="4" w:space="0" w:color="auto"/>
              <w:left w:val="nil"/>
              <w:right w:val="nil"/>
            </w:tcBorders>
            <w:shd w:val="clear" w:color="auto" w:fill="auto"/>
            <w:noWrap/>
            <w:vAlign w:val="center"/>
            <w:hideMark/>
          </w:tcPr>
          <w:p w14:paraId="02EF0978"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1.3</w:t>
            </w:r>
          </w:p>
        </w:tc>
        <w:tc>
          <w:tcPr>
            <w:tcW w:w="255" w:type="pct"/>
            <w:tcBorders>
              <w:top w:val="single" w:sz="4" w:space="0" w:color="auto"/>
              <w:left w:val="nil"/>
              <w:right w:val="nil"/>
            </w:tcBorders>
            <w:shd w:val="clear" w:color="auto" w:fill="auto"/>
            <w:noWrap/>
            <w:vAlign w:val="center"/>
            <w:hideMark/>
          </w:tcPr>
          <w:p w14:paraId="274AEFCD"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45.9</w:t>
            </w:r>
          </w:p>
        </w:tc>
        <w:tc>
          <w:tcPr>
            <w:tcW w:w="260" w:type="pct"/>
            <w:tcBorders>
              <w:top w:val="single" w:sz="4" w:space="0" w:color="auto"/>
              <w:left w:val="nil"/>
              <w:right w:val="nil"/>
            </w:tcBorders>
            <w:shd w:val="clear" w:color="auto" w:fill="auto"/>
            <w:noWrap/>
            <w:vAlign w:val="center"/>
            <w:hideMark/>
          </w:tcPr>
          <w:p w14:paraId="00DE4F97"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2.7</w:t>
            </w:r>
          </w:p>
        </w:tc>
        <w:tc>
          <w:tcPr>
            <w:tcW w:w="218" w:type="pct"/>
            <w:tcBorders>
              <w:top w:val="single" w:sz="4" w:space="0" w:color="auto"/>
              <w:left w:val="nil"/>
              <w:right w:val="nil"/>
            </w:tcBorders>
            <w:shd w:val="clear" w:color="auto" w:fill="auto"/>
            <w:noWrap/>
            <w:vAlign w:val="center"/>
            <w:hideMark/>
          </w:tcPr>
          <w:p w14:paraId="6B9FFC3D"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73.1</w:t>
            </w:r>
          </w:p>
        </w:tc>
        <w:tc>
          <w:tcPr>
            <w:tcW w:w="302" w:type="pct"/>
            <w:tcBorders>
              <w:top w:val="single" w:sz="4" w:space="0" w:color="auto"/>
              <w:left w:val="nil"/>
              <w:right w:val="nil"/>
            </w:tcBorders>
            <w:shd w:val="clear" w:color="auto" w:fill="auto"/>
            <w:noWrap/>
            <w:vAlign w:val="center"/>
            <w:hideMark/>
          </w:tcPr>
          <w:p w14:paraId="739CACB0"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3.9</w:t>
            </w:r>
          </w:p>
        </w:tc>
        <w:tc>
          <w:tcPr>
            <w:tcW w:w="255" w:type="pct"/>
            <w:tcBorders>
              <w:top w:val="single" w:sz="4" w:space="0" w:color="auto"/>
              <w:left w:val="nil"/>
              <w:right w:val="nil"/>
            </w:tcBorders>
            <w:shd w:val="clear" w:color="auto" w:fill="auto"/>
            <w:noWrap/>
            <w:vAlign w:val="center"/>
            <w:hideMark/>
          </w:tcPr>
          <w:p w14:paraId="5C99E355"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18.3</w:t>
            </w:r>
          </w:p>
        </w:tc>
        <w:tc>
          <w:tcPr>
            <w:tcW w:w="263" w:type="pct"/>
            <w:tcBorders>
              <w:top w:val="single" w:sz="4" w:space="0" w:color="auto"/>
              <w:left w:val="nil"/>
              <w:right w:val="nil"/>
            </w:tcBorders>
            <w:shd w:val="clear" w:color="auto" w:fill="auto"/>
            <w:noWrap/>
            <w:vAlign w:val="center"/>
            <w:hideMark/>
          </w:tcPr>
          <w:p w14:paraId="16B3166A"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4.7</w:t>
            </w:r>
          </w:p>
        </w:tc>
      </w:tr>
      <w:tr w:rsidR="00147BE0" w:rsidRPr="001F19E5" w14:paraId="4AB7E88E" w14:textId="77777777" w:rsidTr="00147BE0">
        <w:trPr>
          <w:trHeight w:val="20"/>
        </w:trPr>
        <w:tc>
          <w:tcPr>
            <w:tcW w:w="804" w:type="pct"/>
            <w:vMerge/>
            <w:tcBorders>
              <w:left w:val="nil"/>
              <w:bottom w:val="single" w:sz="4" w:space="0" w:color="auto"/>
              <w:right w:val="nil"/>
            </w:tcBorders>
            <w:vAlign w:val="center"/>
          </w:tcPr>
          <w:p w14:paraId="15C3ABDB" w14:textId="77777777" w:rsidR="00147BE0" w:rsidRPr="00147BE0" w:rsidRDefault="00147BE0" w:rsidP="00147BE0">
            <w:pPr>
              <w:rPr>
                <w:rFonts w:ascii="TIMES ROMAN" w:hAnsi="TIMES ROMAN" w:cs="Calibri"/>
                <w:b/>
                <w:bCs/>
                <w:color w:val="000000"/>
                <w:sz w:val="20"/>
                <w:szCs w:val="20"/>
              </w:rPr>
            </w:pPr>
          </w:p>
        </w:tc>
        <w:tc>
          <w:tcPr>
            <w:tcW w:w="1012" w:type="pct"/>
            <w:tcBorders>
              <w:top w:val="nil"/>
              <w:left w:val="nil"/>
              <w:bottom w:val="single" w:sz="4" w:space="0" w:color="auto"/>
              <w:right w:val="nil"/>
            </w:tcBorders>
            <w:shd w:val="clear" w:color="auto" w:fill="auto"/>
            <w:noWrap/>
            <w:vAlign w:val="center"/>
            <w:hideMark/>
          </w:tcPr>
          <w:p w14:paraId="25BB25A9" w14:textId="1555C06C" w:rsidR="00147BE0" w:rsidRPr="001F19E5" w:rsidRDefault="00147BE0" w:rsidP="00147BE0">
            <w:pPr>
              <w:rPr>
                <w:rFonts w:ascii="TIMES ROMAN" w:hAnsi="TIMES ROMAN" w:cs="Calibri"/>
                <w:color w:val="000000"/>
                <w:sz w:val="20"/>
                <w:szCs w:val="20"/>
              </w:rPr>
            </w:pPr>
            <w:r w:rsidRPr="001F19E5">
              <w:rPr>
                <w:rFonts w:ascii="TIMES ROMAN" w:hAnsi="TIMES ROMAN" w:cs="Calibri"/>
                <w:color w:val="000000"/>
                <w:sz w:val="20"/>
                <w:szCs w:val="20"/>
              </w:rPr>
              <w:t>Yes</w:t>
            </w:r>
          </w:p>
        </w:tc>
        <w:tc>
          <w:tcPr>
            <w:tcW w:w="294" w:type="pct"/>
            <w:tcBorders>
              <w:top w:val="nil"/>
              <w:left w:val="nil"/>
              <w:bottom w:val="single" w:sz="4" w:space="0" w:color="auto"/>
              <w:right w:val="nil"/>
            </w:tcBorders>
            <w:shd w:val="clear" w:color="auto" w:fill="auto"/>
            <w:noWrap/>
            <w:vAlign w:val="center"/>
            <w:hideMark/>
          </w:tcPr>
          <w:p w14:paraId="17A097CB"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74.0</w:t>
            </w:r>
          </w:p>
        </w:tc>
        <w:tc>
          <w:tcPr>
            <w:tcW w:w="302" w:type="pct"/>
            <w:tcBorders>
              <w:top w:val="nil"/>
              <w:left w:val="nil"/>
              <w:bottom w:val="single" w:sz="4" w:space="0" w:color="auto"/>
              <w:right w:val="nil"/>
            </w:tcBorders>
            <w:shd w:val="clear" w:color="auto" w:fill="auto"/>
            <w:noWrap/>
            <w:vAlign w:val="center"/>
            <w:hideMark/>
          </w:tcPr>
          <w:p w14:paraId="06EC0098"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9.7</w:t>
            </w:r>
          </w:p>
        </w:tc>
        <w:tc>
          <w:tcPr>
            <w:tcW w:w="255" w:type="pct"/>
            <w:tcBorders>
              <w:top w:val="nil"/>
              <w:left w:val="nil"/>
              <w:bottom w:val="single" w:sz="4" w:space="0" w:color="auto"/>
              <w:right w:val="nil"/>
            </w:tcBorders>
            <w:shd w:val="clear" w:color="auto" w:fill="auto"/>
            <w:noWrap/>
            <w:vAlign w:val="center"/>
            <w:hideMark/>
          </w:tcPr>
          <w:p w14:paraId="26DF8363"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12.5</w:t>
            </w:r>
          </w:p>
        </w:tc>
        <w:tc>
          <w:tcPr>
            <w:tcW w:w="181" w:type="pct"/>
            <w:tcBorders>
              <w:top w:val="nil"/>
              <w:left w:val="nil"/>
              <w:bottom w:val="single" w:sz="4" w:space="0" w:color="auto"/>
              <w:right w:val="nil"/>
            </w:tcBorders>
            <w:shd w:val="clear" w:color="auto" w:fill="auto"/>
            <w:noWrap/>
            <w:vAlign w:val="center"/>
            <w:hideMark/>
          </w:tcPr>
          <w:p w14:paraId="67C04155"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3.8</w:t>
            </w:r>
          </w:p>
        </w:tc>
        <w:tc>
          <w:tcPr>
            <w:tcW w:w="297" w:type="pct"/>
            <w:tcBorders>
              <w:top w:val="nil"/>
              <w:left w:val="nil"/>
              <w:bottom w:val="single" w:sz="4" w:space="0" w:color="auto"/>
              <w:right w:val="nil"/>
            </w:tcBorders>
            <w:shd w:val="clear" w:color="auto" w:fill="auto"/>
            <w:noWrap/>
            <w:vAlign w:val="center"/>
            <w:hideMark/>
          </w:tcPr>
          <w:p w14:paraId="559747F3"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49.5</w:t>
            </w:r>
          </w:p>
        </w:tc>
        <w:tc>
          <w:tcPr>
            <w:tcW w:w="302" w:type="pct"/>
            <w:tcBorders>
              <w:top w:val="nil"/>
              <w:left w:val="nil"/>
              <w:bottom w:val="single" w:sz="4" w:space="0" w:color="auto"/>
              <w:right w:val="nil"/>
            </w:tcBorders>
            <w:shd w:val="clear" w:color="auto" w:fill="auto"/>
            <w:noWrap/>
            <w:vAlign w:val="center"/>
            <w:hideMark/>
          </w:tcPr>
          <w:p w14:paraId="27B00899"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2.8</w:t>
            </w:r>
          </w:p>
        </w:tc>
        <w:tc>
          <w:tcPr>
            <w:tcW w:w="255" w:type="pct"/>
            <w:tcBorders>
              <w:top w:val="nil"/>
              <w:left w:val="nil"/>
              <w:bottom w:val="single" w:sz="4" w:space="0" w:color="auto"/>
              <w:right w:val="nil"/>
            </w:tcBorders>
            <w:shd w:val="clear" w:color="auto" w:fill="auto"/>
            <w:noWrap/>
            <w:vAlign w:val="center"/>
            <w:hideMark/>
          </w:tcPr>
          <w:p w14:paraId="2746AED3"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45.3</w:t>
            </w:r>
          </w:p>
        </w:tc>
        <w:tc>
          <w:tcPr>
            <w:tcW w:w="260" w:type="pct"/>
            <w:tcBorders>
              <w:top w:val="nil"/>
              <w:left w:val="nil"/>
              <w:bottom w:val="single" w:sz="4" w:space="0" w:color="auto"/>
              <w:right w:val="nil"/>
            </w:tcBorders>
            <w:shd w:val="clear" w:color="auto" w:fill="auto"/>
            <w:noWrap/>
            <w:vAlign w:val="center"/>
            <w:hideMark/>
          </w:tcPr>
          <w:p w14:paraId="5DAD94F0"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2.4</w:t>
            </w:r>
          </w:p>
        </w:tc>
        <w:tc>
          <w:tcPr>
            <w:tcW w:w="218" w:type="pct"/>
            <w:tcBorders>
              <w:top w:val="nil"/>
              <w:left w:val="nil"/>
              <w:bottom w:val="single" w:sz="4" w:space="0" w:color="auto"/>
              <w:right w:val="nil"/>
            </w:tcBorders>
            <w:shd w:val="clear" w:color="auto" w:fill="auto"/>
            <w:noWrap/>
            <w:vAlign w:val="center"/>
            <w:hideMark/>
          </w:tcPr>
          <w:p w14:paraId="6737B58B"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71.3</w:t>
            </w:r>
          </w:p>
        </w:tc>
        <w:tc>
          <w:tcPr>
            <w:tcW w:w="302" w:type="pct"/>
            <w:tcBorders>
              <w:top w:val="nil"/>
              <w:left w:val="nil"/>
              <w:bottom w:val="single" w:sz="4" w:space="0" w:color="auto"/>
              <w:right w:val="nil"/>
            </w:tcBorders>
            <w:shd w:val="clear" w:color="auto" w:fill="auto"/>
            <w:noWrap/>
            <w:vAlign w:val="center"/>
            <w:hideMark/>
          </w:tcPr>
          <w:p w14:paraId="5F3C8716"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7.2</w:t>
            </w:r>
          </w:p>
        </w:tc>
        <w:tc>
          <w:tcPr>
            <w:tcW w:w="255" w:type="pct"/>
            <w:tcBorders>
              <w:top w:val="nil"/>
              <w:left w:val="nil"/>
              <w:bottom w:val="single" w:sz="4" w:space="0" w:color="auto"/>
              <w:right w:val="nil"/>
            </w:tcBorders>
            <w:shd w:val="clear" w:color="auto" w:fill="auto"/>
            <w:noWrap/>
            <w:vAlign w:val="center"/>
            <w:hideMark/>
          </w:tcPr>
          <w:p w14:paraId="30173EEB"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17.4</w:t>
            </w:r>
          </w:p>
        </w:tc>
        <w:tc>
          <w:tcPr>
            <w:tcW w:w="263" w:type="pct"/>
            <w:tcBorders>
              <w:top w:val="nil"/>
              <w:left w:val="nil"/>
              <w:bottom w:val="single" w:sz="4" w:space="0" w:color="auto"/>
              <w:right w:val="nil"/>
            </w:tcBorders>
            <w:shd w:val="clear" w:color="auto" w:fill="auto"/>
            <w:noWrap/>
            <w:vAlign w:val="center"/>
            <w:hideMark/>
          </w:tcPr>
          <w:p w14:paraId="06D594BE"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4.0</w:t>
            </w:r>
          </w:p>
        </w:tc>
      </w:tr>
      <w:tr w:rsidR="00147BE0" w:rsidRPr="001F19E5" w14:paraId="70861225" w14:textId="77777777" w:rsidTr="00147BE0">
        <w:trPr>
          <w:trHeight w:val="20"/>
        </w:trPr>
        <w:tc>
          <w:tcPr>
            <w:tcW w:w="804" w:type="pct"/>
            <w:vMerge w:val="restart"/>
            <w:tcBorders>
              <w:top w:val="single" w:sz="4" w:space="0" w:color="auto"/>
              <w:left w:val="nil"/>
              <w:right w:val="nil"/>
            </w:tcBorders>
            <w:vAlign w:val="center"/>
          </w:tcPr>
          <w:p w14:paraId="05EA024E" w14:textId="2773DD74" w:rsidR="00147BE0" w:rsidRPr="00147BE0" w:rsidRDefault="00147BE0" w:rsidP="00147BE0">
            <w:pPr>
              <w:rPr>
                <w:rFonts w:ascii="TIMES ROMAN" w:hAnsi="TIMES ROMAN" w:cs="Calibri"/>
                <w:b/>
                <w:bCs/>
                <w:color w:val="000000"/>
                <w:sz w:val="20"/>
                <w:szCs w:val="20"/>
              </w:rPr>
            </w:pPr>
            <w:r w:rsidRPr="00147BE0">
              <w:rPr>
                <w:rFonts w:ascii="TIMES ROMAN" w:hAnsi="TIMES ROMAN" w:cs="Calibri"/>
                <w:b/>
                <w:bCs/>
                <w:color w:val="000000"/>
                <w:sz w:val="20"/>
                <w:szCs w:val="20"/>
              </w:rPr>
              <w:t>Annual income</w:t>
            </w:r>
          </w:p>
        </w:tc>
        <w:tc>
          <w:tcPr>
            <w:tcW w:w="1012" w:type="pct"/>
            <w:tcBorders>
              <w:top w:val="single" w:sz="4" w:space="0" w:color="auto"/>
              <w:left w:val="nil"/>
              <w:bottom w:val="nil"/>
              <w:right w:val="nil"/>
            </w:tcBorders>
            <w:shd w:val="clear" w:color="auto" w:fill="auto"/>
            <w:noWrap/>
            <w:vAlign w:val="center"/>
            <w:hideMark/>
          </w:tcPr>
          <w:p w14:paraId="6E159284" w14:textId="507DD1E4" w:rsidR="00147BE0" w:rsidRPr="001F19E5" w:rsidRDefault="00147BE0" w:rsidP="00147BE0">
            <w:pPr>
              <w:rPr>
                <w:rFonts w:ascii="TIMES ROMAN" w:hAnsi="TIMES ROMAN" w:cs="Calibri"/>
                <w:color w:val="000000"/>
                <w:sz w:val="20"/>
                <w:szCs w:val="20"/>
              </w:rPr>
            </w:pPr>
            <w:r w:rsidRPr="001F19E5">
              <w:rPr>
                <w:rFonts w:ascii="TIMES ROMAN" w:hAnsi="TIMES ROMAN" w:cs="Calibri"/>
                <w:color w:val="000000"/>
                <w:sz w:val="20"/>
                <w:szCs w:val="20"/>
              </w:rPr>
              <w:t>&lt; $25,000</w:t>
            </w:r>
          </w:p>
        </w:tc>
        <w:tc>
          <w:tcPr>
            <w:tcW w:w="294" w:type="pct"/>
            <w:tcBorders>
              <w:top w:val="single" w:sz="4" w:space="0" w:color="auto"/>
              <w:left w:val="nil"/>
              <w:bottom w:val="nil"/>
              <w:right w:val="nil"/>
            </w:tcBorders>
            <w:shd w:val="clear" w:color="auto" w:fill="auto"/>
            <w:noWrap/>
            <w:vAlign w:val="center"/>
            <w:hideMark/>
          </w:tcPr>
          <w:p w14:paraId="4CA2C412"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81.2</w:t>
            </w:r>
          </w:p>
        </w:tc>
        <w:tc>
          <w:tcPr>
            <w:tcW w:w="302" w:type="pct"/>
            <w:tcBorders>
              <w:top w:val="single" w:sz="4" w:space="0" w:color="auto"/>
              <w:left w:val="nil"/>
              <w:bottom w:val="nil"/>
              <w:right w:val="nil"/>
            </w:tcBorders>
            <w:shd w:val="clear" w:color="auto" w:fill="auto"/>
            <w:noWrap/>
            <w:vAlign w:val="center"/>
            <w:hideMark/>
          </w:tcPr>
          <w:p w14:paraId="1B48B298"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9.2</w:t>
            </w:r>
          </w:p>
        </w:tc>
        <w:tc>
          <w:tcPr>
            <w:tcW w:w="255" w:type="pct"/>
            <w:tcBorders>
              <w:top w:val="single" w:sz="4" w:space="0" w:color="auto"/>
              <w:left w:val="nil"/>
              <w:bottom w:val="nil"/>
              <w:right w:val="nil"/>
            </w:tcBorders>
            <w:shd w:val="clear" w:color="auto" w:fill="auto"/>
            <w:noWrap/>
            <w:vAlign w:val="center"/>
            <w:hideMark/>
          </w:tcPr>
          <w:p w14:paraId="4EF832B5"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4.7</w:t>
            </w:r>
          </w:p>
        </w:tc>
        <w:tc>
          <w:tcPr>
            <w:tcW w:w="181" w:type="pct"/>
            <w:tcBorders>
              <w:top w:val="single" w:sz="4" w:space="0" w:color="auto"/>
              <w:left w:val="nil"/>
              <w:bottom w:val="nil"/>
              <w:right w:val="nil"/>
            </w:tcBorders>
            <w:shd w:val="clear" w:color="auto" w:fill="auto"/>
            <w:noWrap/>
            <w:vAlign w:val="center"/>
            <w:hideMark/>
          </w:tcPr>
          <w:p w14:paraId="22BE1A27"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4.9</w:t>
            </w:r>
          </w:p>
        </w:tc>
        <w:tc>
          <w:tcPr>
            <w:tcW w:w="297" w:type="pct"/>
            <w:tcBorders>
              <w:top w:val="single" w:sz="4" w:space="0" w:color="auto"/>
              <w:left w:val="nil"/>
              <w:bottom w:val="nil"/>
              <w:right w:val="nil"/>
            </w:tcBorders>
            <w:shd w:val="clear" w:color="auto" w:fill="auto"/>
            <w:noWrap/>
            <w:vAlign w:val="center"/>
            <w:hideMark/>
          </w:tcPr>
          <w:p w14:paraId="71FE202F"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64.2</w:t>
            </w:r>
          </w:p>
        </w:tc>
        <w:tc>
          <w:tcPr>
            <w:tcW w:w="302" w:type="pct"/>
            <w:tcBorders>
              <w:top w:val="single" w:sz="4" w:space="0" w:color="auto"/>
              <w:left w:val="nil"/>
              <w:bottom w:val="nil"/>
              <w:right w:val="nil"/>
            </w:tcBorders>
            <w:shd w:val="clear" w:color="auto" w:fill="auto"/>
            <w:noWrap/>
            <w:vAlign w:val="center"/>
            <w:hideMark/>
          </w:tcPr>
          <w:p w14:paraId="3D2598FF"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3.5</w:t>
            </w:r>
          </w:p>
        </w:tc>
        <w:tc>
          <w:tcPr>
            <w:tcW w:w="255" w:type="pct"/>
            <w:tcBorders>
              <w:top w:val="single" w:sz="4" w:space="0" w:color="auto"/>
              <w:left w:val="nil"/>
              <w:bottom w:val="nil"/>
              <w:right w:val="nil"/>
            </w:tcBorders>
            <w:shd w:val="clear" w:color="auto" w:fill="auto"/>
            <w:noWrap/>
            <w:vAlign w:val="center"/>
            <w:hideMark/>
          </w:tcPr>
          <w:p w14:paraId="666B3418"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27.5</w:t>
            </w:r>
          </w:p>
        </w:tc>
        <w:tc>
          <w:tcPr>
            <w:tcW w:w="260" w:type="pct"/>
            <w:tcBorders>
              <w:top w:val="single" w:sz="4" w:space="0" w:color="auto"/>
              <w:left w:val="nil"/>
              <w:bottom w:val="nil"/>
              <w:right w:val="nil"/>
            </w:tcBorders>
            <w:shd w:val="clear" w:color="auto" w:fill="auto"/>
            <w:noWrap/>
            <w:vAlign w:val="center"/>
            <w:hideMark/>
          </w:tcPr>
          <w:p w14:paraId="39BA652B"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4.8</w:t>
            </w:r>
          </w:p>
        </w:tc>
        <w:tc>
          <w:tcPr>
            <w:tcW w:w="218" w:type="pct"/>
            <w:tcBorders>
              <w:top w:val="single" w:sz="4" w:space="0" w:color="auto"/>
              <w:left w:val="nil"/>
              <w:bottom w:val="nil"/>
              <w:right w:val="nil"/>
            </w:tcBorders>
            <w:shd w:val="clear" w:color="auto" w:fill="auto"/>
            <w:noWrap/>
            <w:vAlign w:val="center"/>
            <w:hideMark/>
          </w:tcPr>
          <w:p w14:paraId="3EC80467"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79.9</w:t>
            </w:r>
          </w:p>
        </w:tc>
        <w:tc>
          <w:tcPr>
            <w:tcW w:w="302" w:type="pct"/>
            <w:tcBorders>
              <w:top w:val="single" w:sz="4" w:space="0" w:color="auto"/>
              <w:left w:val="nil"/>
              <w:bottom w:val="nil"/>
              <w:right w:val="nil"/>
            </w:tcBorders>
            <w:shd w:val="clear" w:color="auto" w:fill="auto"/>
            <w:noWrap/>
            <w:vAlign w:val="center"/>
            <w:hideMark/>
          </w:tcPr>
          <w:p w14:paraId="1A5DBED5"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7.4</w:t>
            </w:r>
          </w:p>
        </w:tc>
        <w:tc>
          <w:tcPr>
            <w:tcW w:w="255" w:type="pct"/>
            <w:tcBorders>
              <w:top w:val="single" w:sz="4" w:space="0" w:color="auto"/>
              <w:left w:val="nil"/>
              <w:bottom w:val="nil"/>
              <w:right w:val="nil"/>
            </w:tcBorders>
            <w:shd w:val="clear" w:color="auto" w:fill="auto"/>
            <w:noWrap/>
            <w:vAlign w:val="center"/>
            <w:hideMark/>
          </w:tcPr>
          <w:p w14:paraId="196EBBEF"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7.2</w:t>
            </w:r>
          </w:p>
        </w:tc>
        <w:tc>
          <w:tcPr>
            <w:tcW w:w="263" w:type="pct"/>
            <w:tcBorders>
              <w:top w:val="single" w:sz="4" w:space="0" w:color="auto"/>
              <w:left w:val="nil"/>
              <w:bottom w:val="nil"/>
              <w:right w:val="nil"/>
            </w:tcBorders>
            <w:shd w:val="clear" w:color="auto" w:fill="auto"/>
            <w:noWrap/>
            <w:vAlign w:val="center"/>
            <w:hideMark/>
          </w:tcPr>
          <w:p w14:paraId="482C8F66"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5.6</w:t>
            </w:r>
          </w:p>
        </w:tc>
      </w:tr>
      <w:tr w:rsidR="00147BE0" w:rsidRPr="001F19E5" w14:paraId="5B6DDF1F" w14:textId="77777777" w:rsidTr="00147BE0">
        <w:trPr>
          <w:trHeight w:val="20"/>
        </w:trPr>
        <w:tc>
          <w:tcPr>
            <w:tcW w:w="804" w:type="pct"/>
            <w:vMerge/>
            <w:tcBorders>
              <w:left w:val="nil"/>
              <w:right w:val="nil"/>
            </w:tcBorders>
            <w:vAlign w:val="center"/>
          </w:tcPr>
          <w:p w14:paraId="78935EDC" w14:textId="77777777" w:rsidR="00147BE0" w:rsidRPr="00147BE0" w:rsidRDefault="00147BE0" w:rsidP="00147BE0">
            <w:pPr>
              <w:rPr>
                <w:rFonts w:ascii="TIMES ROMAN" w:hAnsi="TIMES ROMAN" w:cs="Calibri"/>
                <w:b/>
                <w:bCs/>
                <w:color w:val="000000"/>
                <w:sz w:val="20"/>
                <w:szCs w:val="20"/>
              </w:rPr>
            </w:pPr>
          </w:p>
        </w:tc>
        <w:tc>
          <w:tcPr>
            <w:tcW w:w="1012" w:type="pct"/>
            <w:tcBorders>
              <w:top w:val="nil"/>
              <w:left w:val="nil"/>
              <w:bottom w:val="nil"/>
              <w:right w:val="nil"/>
            </w:tcBorders>
            <w:shd w:val="clear" w:color="auto" w:fill="auto"/>
            <w:noWrap/>
            <w:vAlign w:val="center"/>
            <w:hideMark/>
          </w:tcPr>
          <w:p w14:paraId="62730A54" w14:textId="7D672214" w:rsidR="00147BE0" w:rsidRPr="001F19E5" w:rsidRDefault="00147BE0" w:rsidP="00147BE0">
            <w:pPr>
              <w:rPr>
                <w:rFonts w:ascii="TIMES ROMAN" w:hAnsi="TIMES ROMAN" w:cs="Calibri"/>
                <w:color w:val="000000"/>
                <w:sz w:val="20"/>
                <w:szCs w:val="20"/>
              </w:rPr>
            </w:pPr>
            <w:r w:rsidRPr="001F19E5">
              <w:rPr>
                <w:rFonts w:ascii="TIMES ROMAN" w:hAnsi="TIMES ROMAN" w:cs="Calibri"/>
                <w:color w:val="000000"/>
                <w:sz w:val="20"/>
                <w:szCs w:val="20"/>
              </w:rPr>
              <w:t>$25,000 to $200,000</w:t>
            </w:r>
          </w:p>
        </w:tc>
        <w:tc>
          <w:tcPr>
            <w:tcW w:w="294" w:type="pct"/>
            <w:tcBorders>
              <w:top w:val="nil"/>
              <w:left w:val="nil"/>
              <w:bottom w:val="nil"/>
              <w:right w:val="nil"/>
            </w:tcBorders>
            <w:shd w:val="clear" w:color="auto" w:fill="auto"/>
            <w:noWrap/>
            <w:vAlign w:val="center"/>
            <w:hideMark/>
          </w:tcPr>
          <w:p w14:paraId="72602024"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75.4</w:t>
            </w:r>
          </w:p>
        </w:tc>
        <w:tc>
          <w:tcPr>
            <w:tcW w:w="302" w:type="pct"/>
            <w:tcBorders>
              <w:top w:val="nil"/>
              <w:left w:val="nil"/>
              <w:bottom w:val="nil"/>
              <w:right w:val="nil"/>
            </w:tcBorders>
            <w:shd w:val="clear" w:color="auto" w:fill="auto"/>
            <w:noWrap/>
            <w:vAlign w:val="center"/>
            <w:hideMark/>
          </w:tcPr>
          <w:p w14:paraId="6CBDE6EF"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8.3</w:t>
            </w:r>
          </w:p>
        </w:tc>
        <w:tc>
          <w:tcPr>
            <w:tcW w:w="255" w:type="pct"/>
            <w:tcBorders>
              <w:top w:val="nil"/>
              <w:left w:val="nil"/>
              <w:bottom w:val="nil"/>
              <w:right w:val="nil"/>
            </w:tcBorders>
            <w:shd w:val="clear" w:color="auto" w:fill="auto"/>
            <w:noWrap/>
            <w:vAlign w:val="center"/>
            <w:hideMark/>
          </w:tcPr>
          <w:p w14:paraId="4C51415B"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12.7</w:t>
            </w:r>
          </w:p>
        </w:tc>
        <w:tc>
          <w:tcPr>
            <w:tcW w:w="181" w:type="pct"/>
            <w:tcBorders>
              <w:top w:val="nil"/>
              <w:left w:val="nil"/>
              <w:bottom w:val="nil"/>
              <w:right w:val="nil"/>
            </w:tcBorders>
            <w:shd w:val="clear" w:color="auto" w:fill="auto"/>
            <w:noWrap/>
            <w:vAlign w:val="center"/>
            <w:hideMark/>
          </w:tcPr>
          <w:p w14:paraId="64451480"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3.7</w:t>
            </w:r>
          </w:p>
        </w:tc>
        <w:tc>
          <w:tcPr>
            <w:tcW w:w="297" w:type="pct"/>
            <w:tcBorders>
              <w:top w:val="nil"/>
              <w:left w:val="nil"/>
              <w:bottom w:val="nil"/>
              <w:right w:val="nil"/>
            </w:tcBorders>
            <w:shd w:val="clear" w:color="auto" w:fill="auto"/>
            <w:noWrap/>
            <w:vAlign w:val="center"/>
            <w:hideMark/>
          </w:tcPr>
          <w:p w14:paraId="4930678A"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49.0</w:t>
            </w:r>
          </w:p>
        </w:tc>
        <w:tc>
          <w:tcPr>
            <w:tcW w:w="302" w:type="pct"/>
            <w:tcBorders>
              <w:top w:val="nil"/>
              <w:left w:val="nil"/>
              <w:bottom w:val="nil"/>
              <w:right w:val="nil"/>
            </w:tcBorders>
            <w:shd w:val="clear" w:color="auto" w:fill="auto"/>
            <w:noWrap/>
            <w:vAlign w:val="center"/>
            <w:hideMark/>
          </w:tcPr>
          <w:p w14:paraId="6100E855"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2.3</w:t>
            </w:r>
          </w:p>
        </w:tc>
        <w:tc>
          <w:tcPr>
            <w:tcW w:w="255" w:type="pct"/>
            <w:tcBorders>
              <w:top w:val="nil"/>
              <w:left w:val="nil"/>
              <w:bottom w:val="nil"/>
              <w:right w:val="nil"/>
            </w:tcBorders>
            <w:shd w:val="clear" w:color="auto" w:fill="auto"/>
            <w:noWrap/>
            <w:vAlign w:val="center"/>
            <w:hideMark/>
          </w:tcPr>
          <w:p w14:paraId="7ADDDE7D"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46.5</w:t>
            </w:r>
          </w:p>
        </w:tc>
        <w:tc>
          <w:tcPr>
            <w:tcW w:w="260" w:type="pct"/>
            <w:tcBorders>
              <w:top w:val="nil"/>
              <w:left w:val="nil"/>
              <w:bottom w:val="nil"/>
              <w:right w:val="nil"/>
            </w:tcBorders>
            <w:shd w:val="clear" w:color="auto" w:fill="auto"/>
            <w:noWrap/>
            <w:vAlign w:val="center"/>
            <w:hideMark/>
          </w:tcPr>
          <w:p w14:paraId="2CAD6AE8"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2.2</w:t>
            </w:r>
          </w:p>
        </w:tc>
        <w:tc>
          <w:tcPr>
            <w:tcW w:w="218" w:type="pct"/>
            <w:tcBorders>
              <w:top w:val="nil"/>
              <w:left w:val="nil"/>
              <w:bottom w:val="nil"/>
              <w:right w:val="nil"/>
            </w:tcBorders>
            <w:shd w:val="clear" w:color="auto" w:fill="auto"/>
            <w:noWrap/>
            <w:vAlign w:val="center"/>
            <w:hideMark/>
          </w:tcPr>
          <w:p w14:paraId="13EB05C0"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71.4</w:t>
            </w:r>
          </w:p>
        </w:tc>
        <w:tc>
          <w:tcPr>
            <w:tcW w:w="302" w:type="pct"/>
            <w:tcBorders>
              <w:top w:val="nil"/>
              <w:left w:val="nil"/>
              <w:bottom w:val="nil"/>
              <w:right w:val="nil"/>
            </w:tcBorders>
            <w:shd w:val="clear" w:color="auto" w:fill="auto"/>
            <w:noWrap/>
            <w:vAlign w:val="center"/>
            <w:hideMark/>
          </w:tcPr>
          <w:p w14:paraId="3A484475"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6.3</w:t>
            </w:r>
          </w:p>
        </w:tc>
        <w:tc>
          <w:tcPr>
            <w:tcW w:w="255" w:type="pct"/>
            <w:tcBorders>
              <w:top w:val="nil"/>
              <w:left w:val="nil"/>
              <w:bottom w:val="nil"/>
              <w:right w:val="nil"/>
            </w:tcBorders>
            <w:shd w:val="clear" w:color="auto" w:fill="auto"/>
            <w:noWrap/>
            <w:vAlign w:val="center"/>
            <w:hideMark/>
          </w:tcPr>
          <w:p w14:paraId="01770EB4"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18.4</w:t>
            </w:r>
          </w:p>
        </w:tc>
        <w:tc>
          <w:tcPr>
            <w:tcW w:w="263" w:type="pct"/>
            <w:tcBorders>
              <w:top w:val="nil"/>
              <w:left w:val="nil"/>
              <w:bottom w:val="nil"/>
              <w:right w:val="nil"/>
            </w:tcBorders>
            <w:shd w:val="clear" w:color="auto" w:fill="auto"/>
            <w:noWrap/>
            <w:vAlign w:val="center"/>
            <w:hideMark/>
          </w:tcPr>
          <w:p w14:paraId="4F7BCCD5"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4.0</w:t>
            </w:r>
          </w:p>
        </w:tc>
      </w:tr>
      <w:tr w:rsidR="00147BE0" w:rsidRPr="001F19E5" w14:paraId="3F38AE22" w14:textId="77777777" w:rsidTr="00147BE0">
        <w:trPr>
          <w:trHeight w:val="20"/>
        </w:trPr>
        <w:tc>
          <w:tcPr>
            <w:tcW w:w="804" w:type="pct"/>
            <w:vMerge/>
            <w:tcBorders>
              <w:left w:val="nil"/>
              <w:bottom w:val="single" w:sz="4" w:space="0" w:color="auto"/>
              <w:right w:val="nil"/>
            </w:tcBorders>
            <w:vAlign w:val="center"/>
          </w:tcPr>
          <w:p w14:paraId="66EC0C2A" w14:textId="77777777" w:rsidR="00147BE0" w:rsidRPr="00147BE0" w:rsidRDefault="00147BE0" w:rsidP="00147BE0">
            <w:pPr>
              <w:rPr>
                <w:rFonts w:ascii="TIMES ROMAN" w:hAnsi="TIMES ROMAN" w:cs="Calibri"/>
                <w:b/>
                <w:bCs/>
                <w:color w:val="000000"/>
                <w:sz w:val="20"/>
                <w:szCs w:val="20"/>
              </w:rPr>
            </w:pPr>
          </w:p>
        </w:tc>
        <w:tc>
          <w:tcPr>
            <w:tcW w:w="1012" w:type="pct"/>
            <w:tcBorders>
              <w:top w:val="nil"/>
              <w:left w:val="nil"/>
              <w:bottom w:val="single" w:sz="4" w:space="0" w:color="auto"/>
              <w:right w:val="nil"/>
            </w:tcBorders>
            <w:shd w:val="clear" w:color="auto" w:fill="auto"/>
            <w:noWrap/>
            <w:vAlign w:val="center"/>
            <w:hideMark/>
          </w:tcPr>
          <w:p w14:paraId="2115821A" w14:textId="48AB1907" w:rsidR="00147BE0" w:rsidRPr="001F19E5" w:rsidRDefault="00147BE0" w:rsidP="00147BE0">
            <w:pPr>
              <w:rPr>
                <w:rFonts w:ascii="TIMES ROMAN" w:hAnsi="TIMES ROMAN" w:cs="Calibri"/>
                <w:color w:val="000000"/>
                <w:sz w:val="20"/>
                <w:szCs w:val="20"/>
              </w:rPr>
            </w:pPr>
            <w:r w:rsidRPr="001F19E5">
              <w:rPr>
                <w:rFonts w:ascii="TIMES ROMAN" w:hAnsi="TIMES ROMAN" w:cs="Calibri"/>
                <w:color w:val="000000"/>
                <w:sz w:val="20"/>
                <w:szCs w:val="20"/>
              </w:rPr>
              <w:t>&gt; $200,000</w:t>
            </w:r>
          </w:p>
        </w:tc>
        <w:tc>
          <w:tcPr>
            <w:tcW w:w="294" w:type="pct"/>
            <w:tcBorders>
              <w:top w:val="nil"/>
              <w:left w:val="nil"/>
              <w:bottom w:val="single" w:sz="4" w:space="0" w:color="auto"/>
              <w:right w:val="nil"/>
            </w:tcBorders>
            <w:shd w:val="clear" w:color="auto" w:fill="auto"/>
            <w:noWrap/>
            <w:vAlign w:val="center"/>
            <w:hideMark/>
          </w:tcPr>
          <w:p w14:paraId="512CF11E"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65.7</w:t>
            </w:r>
          </w:p>
        </w:tc>
        <w:tc>
          <w:tcPr>
            <w:tcW w:w="302" w:type="pct"/>
            <w:tcBorders>
              <w:top w:val="nil"/>
              <w:left w:val="nil"/>
              <w:bottom w:val="single" w:sz="4" w:space="0" w:color="auto"/>
              <w:right w:val="nil"/>
            </w:tcBorders>
            <w:shd w:val="clear" w:color="auto" w:fill="auto"/>
            <w:noWrap/>
            <w:vAlign w:val="center"/>
            <w:hideMark/>
          </w:tcPr>
          <w:p w14:paraId="442AE54A"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11.0</w:t>
            </w:r>
          </w:p>
        </w:tc>
        <w:tc>
          <w:tcPr>
            <w:tcW w:w="255" w:type="pct"/>
            <w:tcBorders>
              <w:top w:val="nil"/>
              <w:left w:val="nil"/>
              <w:bottom w:val="single" w:sz="4" w:space="0" w:color="auto"/>
              <w:right w:val="nil"/>
            </w:tcBorders>
            <w:shd w:val="clear" w:color="auto" w:fill="auto"/>
            <w:noWrap/>
            <w:vAlign w:val="center"/>
            <w:hideMark/>
          </w:tcPr>
          <w:p w14:paraId="3CAB161C"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17.8</w:t>
            </w:r>
          </w:p>
        </w:tc>
        <w:tc>
          <w:tcPr>
            <w:tcW w:w="181" w:type="pct"/>
            <w:tcBorders>
              <w:top w:val="nil"/>
              <w:left w:val="nil"/>
              <w:bottom w:val="single" w:sz="4" w:space="0" w:color="auto"/>
              <w:right w:val="nil"/>
            </w:tcBorders>
            <w:shd w:val="clear" w:color="auto" w:fill="auto"/>
            <w:noWrap/>
            <w:vAlign w:val="center"/>
            <w:hideMark/>
          </w:tcPr>
          <w:p w14:paraId="0A7BFBEE"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5.5</w:t>
            </w:r>
          </w:p>
        </w:tc>
        <w:tc>
          <w:tcPr>
            <w:tcW w:w="297" w:type="pct"/>
            <w:tcBorders>
              <w:top w:val="nil"/>
              <w:left w:val="nil"/>
              <w:bottom w:val="single" w:sz="4" w:space="0" w:color="auto"/>
              <w:right w:val="nil"/>
            </w:tcBorders>
            <w:shd w:val="clear" w:color="auto" w:fill="auto"/>
            <w:noWrap/>
            <w:vAlign w:val="center"/>
            <w:hideMark/>
          </w:tcPr>
          <w:p w14:paraId="517C7F13"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49.0</w:t>
            </w:r>
          </w:p>
        </w:tc>
        <w:tc>
          <w:tcPr>
            <w:tcW w:w="302" w:type="pct"/>
            <w:tcBorders>
              <w:top w:val="nil"/>
              <w:left w:val="nil"/>
              <w:bottom w:val="single" w:sz="4" w:space="0" w:color="auto"/>
              <w:right w:val="nil"/>
            </w:tcBorders>
            <w:shd w:val="clear" w:color="auto" w:fill="auto"/>
            <w:noWrap/>
            <w:vAlign w:val="center"/>
            <w:hideMark/>
          </w:tcPr>
          <w:p w14:paraId="3023DCC9"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2.3</w:t>
            </w:r>
          </w:p>
        </w:tc>
        <w:tc>
          <w:tcPr>
            <w:tcW w:w="255" w:type="pct"/>
            <w:tcBorders>
              <w:top w:val="nil"/>
              <w:left w:val="nil"/>
              <w:bottom w:val="single" w:sz="4" w:space="0" w:color="auto"/>
              <w:right w:val="nil"/>
            </w:tcBorders>
            <w:shd w:val="clear" w:color="auto" w:fill="auto"/>
            <w:noWrap/>
            <w:vAlign w:val="center"/>
            <w:hideMark/>
          </w:tcPr>
          <w:p w14:paraId="6AD9DF89"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46.5</w:t>
            </w:r>
          </w:p>
        </w:tc>
        <w:tc>
          <w:tcPr>
            <w:tcW w:w="260" w:type="pct"/>
            <w:tcBorders>
              <w:top w:val="nil"/>
              <w:left w:val="nil"/>
              <w:bottom w:val="single" w:sz="4" w:space="0" w:color="auto"/>
              <w:right w:val="nil"/>
            </w:tcBorders>
            <w:shd w:val="clear" w:color="auto" w:fill="auto"/>
            <w:noWrap/>
            <w:vAlign w:val="center"/>
            <w:hideMark/>
          </w:tcPr>
          <w:p w14:paraId="436186C7"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2.2</w:t>
            </w:r>
          </w:p>
        </w:tc>
        <w:tc>
          <w:tcPr>
            <w:tcW w:w="218" w:type="pct"/>
            <w:tcBorders>
              <w:top w:val="nil"/>
              <w:left w:val="nil"/>
              <w:bottom w:val="single" w:sz="4" w:space="0" w:color="auto"/>
              <w:right w:val="nil"/>
            </w:tcBorders>
            <w:shd w:val="clear" w:color="auto" w:fill="auto"/>
            <w:noWrap/>
            <w:vAlign w:val="center"/>
            <w:hideMark/>
          </w:tcPr>
          <w:p w14:paraId="0F7C4B73"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71.4</w:t>
            </w:r>
          </w:p>
        </w:tc>
        <w:tc>
          <w:tcPr>
            <w:tcW w:w="302" w:type="pct"/>
            <w:tcBorders>
              <w:top w:val="nil"/>
              <w:left w:val="nil"/>
              <w:bottom w:val="single" w:sz="4" w:space="0" w:color="auto"/>
              <w:right w:val="nil"/>
            </w:tcBorders>
            <w:shd w:val="clear" w:color="auto" w:fill="auto"/>
            <w:noWrap/>
            <w:vAlign w:val="center"/>
            <w:hideMark/>
          </w:tcPr>
          <w:p w14:paraId="2E67355F"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6.3</w:t>
            </w:r>
          </w:p>
        </w:tc>
        <w:tc>
          <w:tcPr>
            <w:tcW w:w="255" w:type="pct"/>
            <w:tcBorders>
              <w:top w:val="nil"/>
              <w:left w:val="nil"/>
              <w:bottom w:val="single" w:sz="4" w:space="0" w:color="auto"/>
              <w:right w:val="nil"/>
            </w:tcBorders>
            <w:shd w:val="clear" w:color="auto" w:fill="auto"/>
            <w:noWrap/>
            <w:vAlign w:val="center"/>
            <w:hideMark/>
          </w:tcPr>
          <w:p w14:paraId="48775900"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18.4</w:t>
            </w:r>
          </w:p>
        </w:tc>
        <w:tc>
          <w:tcPr>
            <w:tcW w:w="263" w:type="pct"/>
            <w:tcBorders>
              <w:top w:val="nil"/>
              <w:left w:val="nil"/>
              <w:bottom w:val="single" w:sz="4" w:space="0" w:color="auto"/>
              <w:right w:val="nil"/>
            </w:tcBorders>
            <w:shd w:val="clear" w:color="auto" w:fill="auto"/>
            <w:noWrap/>
            <w:vAlign w:val="center"/>
            <w:hideMark/>
          </w:tcPr>
          <w:p w14:paraId="259E2686"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4.0</w:t>
            </w:r>
          </w:p>
        </w:tc>
      </w:tr>
      <w:tr w:rsidR="00147BE0" w:rsidRPr="001F19E5" w14:paraId="6A673FBD" w14:textId="77777777" w:rsidTr="00147BE0">
        <w:trPr>
          <w:trHeight w:val="20"/>
        </w:trPr>
        <w:tc>
          <w:tcPr>
            <w:tcW w:w="804" w:type="pct"/>
            <w:vMerge w:val="restart"/>
            <w:tcBorders>
              <w:top w:val="single" w:sz="4" w:space="0" w:color="auto"/>
              <w:left w:val="nil"/>
              <w:right w:val="nil"/>
            </w:tcBorders>
            <w:vAlign w:val="center"/>
          </w:tcPr>
          <w:p w14:paraId="331D6A5D" w14:textId="22C43840" w:rsidR="00147BE0" w:rsidRPr="00147BE0" w:rsidRDefault="00147BE0" w:rsidP="00147BE0">
            <w:pPr>
              <w:rPr>
                <w:rFonts w:ascii="TIMES ROMAN" w:hAnsi="TIMES ROMAN" w:cs="Calibri"/>
                <w:b/>
                <w:bCs/>
                <w:color w:val="000000"/>
                <w:sz w:val="20"/>
                <w:szCs w:val="20"/>
              </w:rPr>
            </w:pPr>
            <w:r w:rsidRPr="00147BE0">
              <w:rPr>
                <w:rFonts w:ascii="TIMES ROMAN" w:hAnsi="TIMES ROMAN" w:cs="Calibri"/>
                <w:b/>
                <w:bCs/>
                <w:color w:val="000000"/>
                <w:sz w:val="20"/>
                <w:szCs w:val="20"/>
              </w:rPr>
              <w:t>Vehicles available in household</w:t>
            </w:r>
          </w:p>
        </w:tc>
        <w:tc>
          <w:tcPr>
            <w:tcW w:w="1012" w:type="pct"/>
            <w:tcBorders>
              <w:top w:val="single" w:sz="4" w:space="0" w:color="auto"/>
              <w:left w:val="nil"/>
              <w:bottom w:val="nil"/>
              <w:right w:val="nil"/>
            </w:tcBorders>
            <w:shd w:val="clear" w:color="auto" w:fill="auto"/>
            <w:noWrap/>
            <w:vAlign w:val="center"/>
            <w:hideMark/>
          </w:tcPr>
          <w:p w14:paraId="42C95C62" w14:textId="61B9E1EF" w:rsidR="00147BE0" w:rsidRPr="001F19E5" w:rsidRDefault="00147BE0" w:rsidP="00147BE0">
            <w:pPr>
              <w:rPr>
                <w:rFonts w:ascii="TIMES ROMAN" w:hAnsi="TIMES ROMAN" w:cs="Calibri"/>
                <w:color w:val="000000"/>
                <w:sz w:val="20"/>
                <w:szCs w:val="20"/>
              </w:rPr>
            </w:pPr>
            <w:r w:rsidRPr="001F19E5">
              <w:rPr>
                <w:rFonts w:ascii="TIMES ROMAN" w:hAnsi="TIMES ROMAN" w:cs="Calibri"/>
                <w:color w:val="000000"/>
                <w:sz w:val="20"/>
                <w:szCs w:val="20"/>
              </w:rPr>
              <w:t>0</w:t>
            </w:r>
          </w:p>
        </w:tc>
        <w:tc>
          <w:tcPr>
            <w:tcW w:w="294" w:type="pct"/>
            <w:tcBorders>
              <w:top w:val="single" w:sz="4" w:space="0" w:color="auto"/>
              <w:left w:val="nil"/>
              <w:bottom w:val="nil"/>
              <w:right w:val="nil"/>
            </w:tcBorders>
            <w:shd w:val="clear" w:color="auto" w:fill="auto"/>
            <w:noWrap/>
            <w:vAlign w:val="center"/>
            <w:hideMark/>
          </w:tcPr>
          <w:p w14:paraId="41E9EAF3"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11.9</w:t>
            </w:r>
          </w:p>
        </w:tc>
        <w:tc>
          <w:tcPr>
            <w:tcW w:w="302" w:type="pct"/>
            <w:tcBorders>
              <w:top w:val="single" w:sz="4" w:space="0" w:color="auto"/>
              <w:left w:val="nil"/>
              <w:bottom w:val="nil"/>
              <w:right w:val="nil"/>
            </w:tcBorders>
            <w:shd w:val="clear" w:color="auto" w:fill="auto"/>
            <w:noWrap/>
            <w:vAlign w:val="center"/>
            <w:hideMark/>
          </w:tcPr>
          <w:p w14:paraId="45E753D4"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28.9</w:t>
            </w:r>
          </w:p>
        </w:tc>
        <w:tc>
          <w:tcPr>
            <w:tcW w:w="255" w:type="pct"/>
            <w:tcBorders>
              <w:top w:val="single" w:sz="4" w:space="0" w:color="auto"/>
              <w:left w:val="nil"/>
              <w:bottom w:val="nil"/>
              <w:right w:val="nil"/>
            </w:tcBorders>
            <w:shd w:val="clear" w:color="auto" w:fill="auto"/>
            <w:noWrap/>
            <w:vAlign w:val="center"/>
            <w:hideMark/>
          </w:tcPr>
          <w:p w14:paraId="5687C6E7"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25.9</w:t>
            </w:r>
          </w:p>
        </w:tc>
        <w:tc>
          <w:tcPr>
            <w:tcW w:w="181" w:type="pct"/>
            <w:tcBorders>
              <w:top w:val="single" w:sz="4" w:space="0" w:color="auto"/>
              <w:left w:val="nil"/>
              <w:bottom w:val="nil"/>
              <w:right w:val="nil"/>
            </w:tcBorders>
            <w:shd w:val="clear" w:color="auto" w:fill="auto"/>
            <w:noWrap/>
            <w:vAlign w:val="center"/>
            <w:hideMark/>
          </w:tcPr>
          <w:p w14:paraId="31E6726C"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33.3</w:t>
            </w:r>
          </w:p>
        </w:tc>
        <w:tc>
          <w:tcPr>
            <w:tcW w:w="297" w:type="pct"/>
            <w:tcBorders>
              <w:top w:val="single" w:sz="4" w:space="0" w:color="auto"/>
              <w:left w:val="nil"/>
              <w:bottom w:val="nil"/>
              <w:right w:val="nil"/>
            </w:tcBorders>
            <w:shd w:val="clear" w:color="auto" w:fill="auto"/>
            <w:noWrap/>
            <w:vAlign w:val="center"/>
            <w:hideMark/>
          </w:tcPr>
          <w:p w14:paraId="70C05F4A"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4.4</w:t>
            </w:r>
          </w:p>
        </w:tc>
        <w:tc>
          <w:tcPr>
            <w:tcW w:w="302" w:type="pct"/>
            <w:tcBorders>
              <w:top w:val="single" w:sz="4" w:space="0" w:color="auto"/>
              <w:left w:val="nil"/>
              <w:bottom w:val="nil"/>
              <w:right w:val="nil"/>
            </w:tcBorders>
            <w:shd w:val="clear" w:color="auto" w:fill="auto"/>
            <w:noWrap/>
            <w:vAlign w:val="center"/>
            <w:hideMark/>
          </w:tcPr>
          <w:p w14:paraId="1F1493B8"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9.2</w:t>
            </w:r>
          </w:p>
        </w:tc>
        <w:tc>
          <w:tcPr>
            <w:tcW w:w="255" w:type="pct"/>
            <w:tcBorders>
              <w:top w:val="single" w:sz="4" w:space="0" w:color="auto"/>
              <w:left w:val="nil"/>
              <w:bottom w:val="nil"/>
              <w:right w:val="nil"/>
            </w:tcBorders>
            <w:shd w:val="clear" w:color="auto" w:fill="auto"/>
            <w:noWrap/>
            <w:vAlign w:val="center"/>
            <w:hideMark/>
          </w:tcPr>
          <w:p w14:paraId="7373BACE"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65.9</w:t>
            </w:r>
          </w:p>
        </w:tc>
        <w:tc>
          <w:tcPr>
            <w:tcW w:w="260" w:type="pct"/>
            <w:tcBorders>
              <w:top w:val="single" w:sz="4" w:space="0" w:color="auto"/>
              <w:left w:val="nil"/>
              <w:bottom w:val="nil"/>
              <w:right w:val="nil"/>
            </w:tcBorders>
            <w:shd w:val="clear" w:color="auto" w:fill="auto"/>
            <w:noWrap/>
            <w:vAlign w:val="center"/>
            <w:hideMark/>
          </w:tcPr>
          <w:p w14:paraId="39D25D2F"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20.5</w:t>
            </w:r>
          </w:p>
        </w:tc>
        <w:tc>
          <w:tcPr>
            <w:tcW w:w="218" w:type="pct"/>
            <w:tcBorders>
              <w:top w:val="single" w:sz="4" w:space="0" w:color="auto"/>
              <w:left w:val="nil"/>
              <w:bottom w:val="nil"/>
              <w:right w:val="nil"/>
            </w:tcBorders>
            <w:shd w:val="clear" w:color="auto" w:fill="auto"/>
            <w:noWrap/>
            <w:vAlign w:val="center"/>
            <w:hideMark/>
          </w:tcPr>
          <w:p w14:paraId="564DA0BA"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9.5</w:t>
            </w:r>
          </w:p>
        </w:tc>
        <w:tc>
          <w:tcPr>
            <w:tcW w:w="302" w:type="pct"/>
            <w:tcBorders>
              <w:top w:val="single" w:sz="4" w:space="0" w:color="auto"/>
              <w:left w:val="nil"/>
              <w:bottom w:val="nil"/>
              <w:right w:val="nil"/>
            </w:tcBorders>
            <w:shd w:val="clear" w:color="auto" w:fill="auto"/>
            <w:noWrap/>
            <w:vAlign w:val="center"/>
            <w:hideMark/>
          </w:tcPr>
          <w:p w14:paraId="7B1BD270"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22.5</w:t>
            </w:r>
          </w:p>
        </w:tc>
        <w:tc>
          <w:tcPr>
            <w:tcW w:w="255" w:type="pct"/>
            <w:tcBorders>
              <w:top w:val="single" w:sz="4" w:space="0" w:color="auto"/>
              <w:left w:val="nil"/>
              <w:bottom w:val="nil"/>
              <w:right w:val="nil"/>
            </w:tcBorders>
            <w:shd w:val="clear" w:color="auto" w:fill="auto"/>
            <w:noWrap/>
            <w:vAlign w:val="center"/>
            <w:hideMark/>
          </w:tcPr>
          <w:p w14:paraId="75650ED7"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36.7</w:t>
            </w:r>
          </w:p>
        </w:tc>
        <w:tc>
          <w:tcPr>
            <w:tcW w:w="263" w:type="pct"/>
            <w:tcBorders>
              <w:top w:val="single" w:sz="4" w:space="0" w:color="auto"/>
              <w:left w:val="nil"/>
              <w:bottom w:val="nil"/>
              <w:right w:val="nil"/>
            </w:tcBorders>
            <w:shd w:val="clear" w:color="auto" w:fill="auto"/>
            <w:noWrap/>
            <w:vAlign w:val="center"/>
            <w:hideMark/>
          </w:tcPr>
          <w:p w14:paraId="40F74D8F"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31.4</w:t>
            </w:r>
          </w:p>
        </w:tc>
      </w:tr>
      <w:tr w:rsidR="00147BE0" w:rsidRPr="001F19E5" w14:paraId="564D73EC" w14:textId="77777777" w:rsidTr="00147BE0">
        <w:trPr>
          <w:trHeight w:val="20"/>
        </w:trPr>
        <w:tc>
          <w:tcPr>
            <w:tcW w:w="804" w:type="pct"/>
            <w:vMerge/>
            <w:tcBorders>
              <w:left w:val="nil"/>
              <w:right w:val="nil"/>
            </w:tcBorders>
            <w:vAlign w:val="center"/>
          </w:tcPr>
          <w:p w14:paraId="5930576A" w14:textId="77777777" w:rsidR="00147BE0" w:rsidRPr="00147BE0" w:rsidRDefault="00147BE0" w:rsidP="00147BE0">
            <w:pPr>
              <w:rPr>
                <w:rFonts w:ascii="TIMES ROMAN" w:hAnsi="TIMES ROMAN" w:cs="Calibri"/>
                <w:b/>
                <w:bCs/>
                <w:color w:val="000000"/>
                <w:sz w:val="20"/>
                <w:szCs w:val="20"/>
              </w:rPr>
            </w:pPr>
          </w:p>
        </w:tc>
        <w:tc>
          <w:tcPr>
            <w:tcW w:w="1012" w:type="pct"/>
            <w:tcBorders>
              <w:top w:val="nil"/>
              <w:left w:val="nil"/>
              <w:bottom w:val="nil"/>
              <w:right w:val="nil"/>
            </w:tcBorders>
            <w:shd w:val="clear" w:color="auto" w:fill="auto"/>
            <w:noWrap/>
            <w:vAlign w:val="center"/>
            <w:hideMark/>
          </w:tcPr>
          <w:p w14:paraId="160518DE" w14:textId="0A8631C7" w:rsidR="00147BE0" w:rsidRPr="001F19E5" w:rsidRDefault="00147BE0" w:rsidP="00147BE0">
            <w:pPr>
              <w:rPr>
                <w:rFonts w:ascii="TIMES ROMAN" w:hAnsi="TIMES ROMAN" w:cs="Calibri"/>
                <w:color w:val="000000"/>
                <w:sz w:val="20"/>
                <w:szCs w:val="20"/>
              </w:rPr>
            </w:pPr>
            <w:r w:rsidRPr="001F19E5">
              <w:rPr>
                <w:rFonts w:ascii="TIMES ROMAN" w:hAnsi="TIMES ROMAN" w:cs="Calibri"/>
                <w:color w:val="000000"/>
                <w:sz w:val="20"/>
                <w:szCs w:val="20"/>
              </w:rPr>
              <w:t>1</w:t>
            </w:r>
          </w:p>
        </w:tc>
        <w:tc>
          <w:tcPr>
            <w:tcW w:w="294" w:type="pct"/>
            <w:tcBorders>
              <w:top w:val="nil"/>
              <w:left w:val="nil"/>
              <w:bottom w:val="nil"/>
              <w:right w:val="nil"/>
            </w:tcBorders>
            <w:shd w:val="clear" w:color="auto" w:fill="auto"/>
            <w:noWrap/>
            <w:vAlign w:val="center"/>
            <w:hideMark/>
          </w:tcPr>
          <w:p w14:paraId="5C97C301"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72.4</w:t>
            </w:r>
          </w:p>
        </w:tc>
        <w:tc>
          <w:tcPr>
            <w:tcW w:w="302" w:type="pct"/>
            <w:tcBorders>
              <w:top w:val="nil"/>
              <w:left w:val="nil"/>
              <w:bottom w:val="nil"/>
              <w:right w:val="nil"/>
            </w:tcBorders>
            <w:shd w:val="clear" w:color="auto" w:fill="auto"/>
            <w:noWrap/>
            <w:vAlign w:val="center"/>
            <w:hideMark/>
          </w:tcPr>
          <w:p w14:paraId="4520ECB5"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8.8</w:t>
            </w:r>
          </w:p>
        </w:tc>
        <w:tc>
          <w:tcPr>
            <w:tcW w:w="255" w:type="pct"/>
            <w:tcBorders>
              <w:top w:val="nil"/>
              <w:left w:val="nil"/>
              <w:bottom w:val="nil"/>
              <w:right w:val="nil"/>
            </w:tcBorders>
            <w:shd w:val="clear" w:color="auto" w:fill="auto"/>
            <w:noWrap/>
            <w:vAlign w:val="center"/>
            <w:hideMark/>
          </w:tcPr>
          <w:p w14:paraId="1B25B273"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15.1</w:t>
            </w:r>
          </w:p>
        </w:tc>
        <w:tc>
          <w:tcPr>
            <w:tcW w:w="181" w:type="pct"/>
            <w:tcBorders>
              <w:top w:val="nil"/>
              <w:left w:val="nil"/>
              <w:bottom w:val="nil"/>
              <w:right w:val="nil"/>
            </w:tcBorders>
            <w:shd w:val="clear" w:color="auto" w:fill="auto"/>
            <w:noWrap/>
            <w:vAlign w:val="center"/>
            <w:hideMark/>
          </w:tcPr>
          <w:p w14:paraId="103B9F53"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3.7</w:t>
            </w:r>
          </w:p>
        </w:tc>
        <w:tc>
          <w:tcPr>
            <w:tcW w:w="297" w:type="pct"/>
            <w:tcBorders>
              <w:top w:val="nil"/>
              <w:left w:val="nil"/>
              <w:bottom w:val="nil"/>
              <w:right w:val="nil"/>
            </w:tcBorders>
            <w:shd w:val="clear" w:color="auto" w:fill="auto"/>
            <w:noWrap/>
            <w:vAlign w:val="center"/>
            <w:hideMark/>
          </w:tcPr>
          <w:p w14:paraId="5A5BF9CF"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45.6</w:t>
            </w:r>
          </w:p>
        </w:tc>
        <w:tc>
          <w:tcPr>
            <w:tcW w:w="302" w:type="pct"/>
            <w:tcBorders>
              <w:top w:val="nil"/>
              <w:left w:val="nil"/>
              <w:bottom w:val="nil"/>
              <w:right w:val="nil"/>
            </w:tcBorders>
            <w:shd w:val="clear" w:color="auto" w:fill="auto"/>
            <w:noWrap/>
            <w:vAlign w:val="center"/>
            <w:hideMark/>
          </w:tcPr>
          <w:p w14:paraId="158B5F0E"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2.1</w:t>
            </w:r>
          </w:p>
        </w:tc>
        <w:tc>
          <w:tcPr>
            <w:tcW w:w="255" w:type="pct"/>
            <w:tcBorders>
              <w:top w:val="nil"/>
              <w:left w:val="nil"/>
              <w:bottom w:val="nil"/>
              <w:right w:val="nil"/>
            </w:tcBorders>
            <w:shd w:val="clear" w:color="auto" w:fill="auto"/>
            <w:noWrap/>
            <w:vAlign w:val="center"/>
            <w:hideMark/>
          </w:tcPr>
          <w:p w14:paraId="1ECA624C"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50.2</w:t>
            </w:r>
          </w:p>
        </w:tc>
        <w:tc>
          <w:tcPr>
            <w:tcW w:w="260" w:type="pct"/>
            <w:tcBorders>
              <w:top w:val="nil"/>
              <w:left w:val="nil"/>
              <w:bottom w:val="nil"/>
              <w:right w:val="nil"/>
            </w:tcBorders>
            <w:shd w:val="clear" w:color="auto" w:fill="auto"/>
            <w:noWrap/>
            <w:vAlign w:val="center"/>
            <w:hideMark/>
          </w:tcPr>
          <w:p w14:paraId="5529B8A7"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2.0</w:t>
            </w:r>
          </w:p>
        </w:tc>
        <w:tc>
          <w:tcPr>
            <w:tcW w:w="218" w:type="pct"/>
            <w:tcBorders>
              <w:top w:val="nil"/>
              <w:left w:val="nil"/>
              <w:bottom w:val="nil"/>
              <w:right w:val="nil"/>
            </w:tcBorders>
            <w:shd w:val="clear" w:color="auto" w:fill="auto"/>
            <w:noWrap/>
            <w:vAlign w:val="center"/>
            <w:hideMark/>
          </w:tcPr>
          <w:p w14:paraId="3C9DBD9A"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68.9</w:t>
            </w:r>
          </w:p>
        </w:tc>
        <w:tc>
          <w:tcPr>
            <w:tcW w:w="302" w:type="pct"/>
            <w:tcBorders>
              <w:top w:val="nil"/>
              <w:left w:val="nil"/>
              <w:bottom w:val="nil"/>
              <w:right w:val="nil"/>
            </w:tcBorders>
            <w:shd w:val="clear" w:color="auto" w:fill="auto"/>
            <w:noWrap/>
            <w:vAlign w:val="center"/>
            <w:hideMark/>
          </w:tcPr>
          <w:p w14:paraId="0A7F9C1C"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6.2</w:t>
            </w:r>
          </w:p>
        </w:tc>
        <w:tc>
          <w:tcPr>
            <w:tcW w:w="255" w:type="pct"/>
            <w:tcBorders>
              <w:top w:val="nil"/>
              <w:left w:val="nil"/>
              <w:bottom w:val="nil"/>
              <w:right w:val="nil"/>
            </w:tcBorders>
            <w:shd w:val="clear" w:color="auto" w:fill="auto"/>
            <w:noWrap/>
            <w:vAlign w:val="center"/>
            <w:hideMark/>
          </w:tcPr>
          <w:p w14:paraId="5C948582"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21.0</w:t>
            </w:r>
          </w:p>
        </w:tc>
        <w:tc>
          <w:tcPr>
            <w:tcW w:w="263" w:type="pct"/>
            <w:tcBorders>
              <w:top w:val="nil"/>
              <w:left w:val="nil"/>
              <w:bottom w:val="nil"/>
              <w:right w:val="nil"/>
            </w:tcBorders>
            <w:shd w:val="clear" w:color="auto" w:fill="auto"/>
            <w:noWrap/>
            <w:vAlign w:val="center"/>
            <w:hideMark/>
          </w:tcPr>
          <w:p w14:paraId="48D2B3ED"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3.9</w:t>
            </w:r>
          </w:p>
        </w:tc>
      </w:tr>
      <w:tr w:rsidR="00147BE0" w:rsidRPr="001F19E5" w14:paraId="24757B35" w14:textId="77777777" w:rsidTr="00147BE0">
        <w:trPr>
          <w:trHeight w:val="20"/>
        </w:trPr>
        <w:tc>
          <w:tcPr>
            <w:tcW w:w="804" w:type="pct"/>
            <w:vMerge/>
            <w:tcBorders>
              <w:left w:val="nil"/>
              <w:bottom w:val="single" w:sz="4" w:space="0" w:color="auto"/>
              <w:right w:val="nil"/>
            </w:tcBorders>
            <w:vAlign w:val="center"/>
          </w:tcPr>
          <w:p w14:paraId="58E99FC5" w14:textId="77777777" w:rsidR="00147BE0" w:rsidRPr="00147BE0" w:rsidRDefault="00147BE0" w:rsidP="00147BE0">
            <w:pPr>
              <w:rPr>
                <w:rFonts w:ascii="TIMES ROMAN" w:hAnsi="TIMES ROMAN" w:cs="Calibri"/>
                <w:b/>
                <w:bCs/>
                <w:color w:val="000000"/>
                <w:sz w:val="20"/>
                <w:szCs w:val="20"/>
              </w:rPr>
            </w:pPr>
          </w:p>
        </w:tc>
        <w:tc>
          <w:tcPr>
            <w:tcW w:w="1012" w:type="pct"/>
            <w:tcBorders>
              <w:top w:val="nil"/>
              <w:left w:val="nil"/>
              <w:bottom w:val="single" w:sz="4" w:space="0" w:color="auto"/>
              <w:right w:val="nil"/>
            </w:tcBorders>
            <w:shd w:val="clear" w:color="auto" w:fill="auto"/>
            <w:noWrap/>
            <w:vAlign w:val="center"/>
            <w:hideMark/>
          </w:tcPr>
          <w:p w14:paraId="746502FE" w14:textId="2E965939" w:rsidR="00147BE0" w:rsidRPr="001F19E5" w:rsidRDefault="00147BE0" w:rsidP="00147BE0">
            <w:pPr>
              <w:rPr>
                <w:rFonts w:ascii="TIMES ROMAN" w:hAnsi="TIMES ROMAN" w:cs="Calibri"/>
                <w:color w:val="000000"/>
                <w:sz w:val="20"/>
                <w:szCs w:val="20"/>
              </w:rPr>
            </w:pPr>
            <w:r w:rsidRPr="001F19E5">
              <w:rPr>
                <w:rFonts w:ascii="TIMES ROMAN" w:hAnsi="TIMES ROMAN" w:cs="Calibri"/>
                <w:color w:val="000000"/>
                <w:sz w:val="20"/>
                <w:szCs w:val="20"/>
              </w:rPr>
              <w:t>2 or more</w:t>
            </w:r>
          </w:p>
        </w:tc>
        <w:tc>
          <w:tcPr>
            <w:tcW w:w="294" w:type="pct"/>
            <w:tcBorders>
              <w:top w:val="nil"/>
              <w:left w:val="nil"/>
              <w:bottom w:val="single" w:sz="4" w:space="0" w:color="auto"/>
              <w:right w:val="nil"/>
            </w:tcBorders>
            <w:shd w:val="clear" w:color="auto" w:fill="auto"/>
            <w:noWrap/>
            <w:vAlign w:val="center"/>
            <w:hideMark/>
          </w:tcPr>
          <w:p w14:paraId="6230B771"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80.2</w:t>
            </w:r>
          </w:p>
        </w:tc>
        <w:tc>
          <w:tcPr>
            <w:tcW w:w="302" w:type="pct"/>
            <w:tcBorders>
              <w:top w:val="nil"/>
              <w:left w:val="nil"/>
              <w:bottom w:val="single" w:sz="4" w:space="0" w:color="auto"/>
              <w:right w:val="nil"/>
            </w:tcBorders>
            <w:shd w:val="clear" w:color="auto" w:fill="auto"/>
            <w:noWrap/>
            <w:vAlign w:val="center"/>
            <w:hideMark/>
          </w:tcPr>
          <w:p w14:paraId="01FA5CEC"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6.5</w:t>
            </w:r>
          </w:p>
        </w:tc>
        <w:tc>
          <w:tcPr>
            <w:tcW w:w="255" w:type="pct"/>
            <w:tcBorders>
              <w:top w:val="nil"/>
              <w:left w:val="nil"/>
              <w:bottom w:val="single" w:sz="4" w:space="0" w:color="auto"/>
              <w:right w:val="nil"/>
            </w:tcBorders>
            <w:shd w:val="clear" w:color="auto" w:fill="auto"/>
            <w:noWrap/>
            <w:vAlign w:val="center"/>
            <w:hideMark/>
          </w:tcPr>
          <w:p w14:paraId="7CCB684D"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11.0</w:t>
            </w:r>
          </w:p>
        </w:tc>
        <w:tc>
          <w:tcPr>
            <w:tcW w:w="181" w:type="pct"/>
            <w:tcBorders>
              <w:top w:val="nil"/>
              <w:left w:val="nil"/>
              <w:bottom w:val="single" w:sz="4" w:space="0" w:color="auto"/>
              <w:right w:val="nil"/>
            </w:tcBorders>
            <w:shd w:val="clear" w:color="auto" w:fill="auto"/>
            <w:noWrap/>
            <w:vAlign w:val="center"/>
            <w:hideMark/>
          </w:tcPr>
          <w:p w14:paraId="226D5660"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2.3</w:t>
            </w:r>
          </w:p>
        </w:tc>
        <w:tc>
          <w:tcPr>
            <w:tcW w:w="297" w:type="pct"/>
            <w:tcBorders>
              <w:top w:val="nil"/>
              <w:left w:val="nil"/>
              <w:bottom w:val="single" w:sz="4" w:space="0" w:color="auto"/>
              <w:right w:val="nil"/>
            </w:tcBorders>
            <w:shd w:val="clear" w:color="auto" w:fill="auto"/>
            <w:noWrap/>
            <w:vAlign w:val="center"/>
            <w:hideMark/>
          </w:tcPr>
          <w:p w14:paraId="579769C7"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55.1</w:t>
            </w:r>
          </w:p>
        </w:tc>
        <w:tc>
          <w:tcPr>
            <w:tcW w:w="302" w:type="pct"/>
            <w:tcBorders>
              <w:top w:val="nil"/>
              <w:left w:val="nil"/>
              <w:bottom w:val="single" w:sz="4" w:space="0" w:color="auto"/>
              <w:right w:val="nil"/>
            </w:tcBorders>
            <w:shd w:val="clear" w:color="auto" w:fill="auto"/>
            <w:noWrap/>
            <w:vAlign w:val="center"/>
            <w:hideMark/>
          </w:tcPr>
          <w:p w14:paraId="66C1ED61"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1.6</w:t>
            </w:r>
          </w:p>
        </w:tc>
        <w:tc>
          <w:tcPr>
            <w:tcW w:w="255" w:type="pct"/>
            <w:tcBorders>
              <w:top w:val="nil"/>
              <w:left w:val="nil"/>
              <w:bottom w:val="single" w:sz="4" w:space="0" w:color="auto"/>
              <w:right w:val="nil"/>
            </w:tcBorders>
            <w:shd w:val="clear" w:color="auto" w:fill="auto"/>
            <w:noWrap/>
            <w:vAlign w:val="center"/>
            <w:hideMark/>
          </w:tcPr>
          <w:p w14:paraId="38BC8645"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42.0</w:t>
            </w:r>
          </w:p>
        </w:tc>
        <w:tc>
          <w:tcPr>
            <w:tcW w:w="260" w:type="pct"/>
            <w:tcBorders>
              <w:top w:val="nil"/>
              <w:left w:val="nil"/>
              <w:bottom w:val="single" w:sz="4" w:space="0" w:color="auto"/>
              <w:right w:val="nil"/>
            </w:tcBorders>
            <w:shd w:val="clear" w:color="auto" w:fill="auto"/>
            <w:noWrap/>
            <w:vAlign w:val="center"/>
            <w:hideMark/>
          </w:tcPr>
          <w:p w14:paraId="3377CB5A"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1.3</w:t>
            </w:r>
          </w:p>
        </w:tc>
        <w:tc>
          <w:tcPr>
            <w:tcW w:w="218" w:type="pct"/>
            <w:tcBorders>
              <w:top w:val="nil"/>
              <w:left w:val="nil"/>
              <w:bottom w:val="single" w:sz="4" w:space="0" w:color="auto"/>
              <w:right w:val="nil"/>
            </w:tcBorders>
            <w:shd w:val="clear" w:color="auto" w:fill="auto"/>
            <w:noWrap/>
            <w:vAlign w:val="center"/>
            <w:hideMark/>
          </w:tcPr>
          <w:p w14:paraId="15C0FDB6"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77.7</w:t>
            </w:r>
          </w:p>
        </w:tc>
        <w:tc>
          <w:tcPr>
            <w:tcW w:w="302" w:type="pct"/>
            <w:tcBorders>
              <w:top w:val="nil"/>
              <w:left w:val="nil"/>
              <w:bottom w:val="single" w:sz="4" w:space="0" w:color="auto"/>
              <w:right w:val="nil"/>
            </w:tcBorders>
            <w:shd w:val="clear" w:color="auto" w:fill="auto"/>
            <w:noWrap/>
            <w:vAlign w:val="center"/>
            <w:hideMark/>
          </w:tcPr>
          <w:p w14:paraId="27D1E392"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4.5</w:t>
            </w:r>
          </w:p>
        </w:tc>
        <w:tc>
          <w:tcPr>
            <w:tcW w:w="255" w:type="pct"/>
            <w:tcBorders>
              <w:top w:val="nil"/>
              <w:left w:val="nil"/>
              <w:bottom w:val="single" w:sz="4" w:space="0" w:color="auto"/>
              <w:right w:val="nil"/>
            </w:tcBorders>
            <w:shd w:val="clear" w:color="auto" w:fill="auto"/>
            <w:noWrap/>
            <w:vAlign w:val="center"/>
            <w:hideMark/>
          </w:tcPr>
          <w:p w14:paraId="3A141136"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15.4</w:t>
            </w:r>
          </w:p>
        </w:tc>
        <w:tc>
          <w:tcPr>
            <w:tcW w:w="263" w:type="pct"/>
            <w:tcBorders>
              <w:top w:val="nil"/>
              <w:left w:val="nil"/>
              <w:bottom w:val="single" w:sz="4" w:space="0" w:color="auto"/>
              <w:right w:val="nil"/>
            </w:tcBorders>
            <w:shd w:val="clear" w:color="auto" w:fill="auto"/>
            <w:noWrap/>
            <w:vAlign w:val="center"/>
            <w:hideMark/>
          </w:tcPr>
          <w:p w14:paraId="2EE50ECC"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2.4</w:t>
            </w:r>
          </w:p>
        </w:tc>
      </w:tr>
      <w:tr w:rsidR="00147BE0" w:rsidRPr="001F19E5" w14:paraId="5ACC7EDC" w14:textId="77777777" w:rsidTr="00147BE0">
        <w:trPr>
          <w:trHeight w:val="20"/>
        </w:trPr>
        <w:tc>
          <w:tcPr>
            <w:tcW w:w="804" w:type="pct"/>
            <w:vMerge w:val="restart"/>
            <w:tcBorders>
              <w:top w:val="single" w:sz="4" w:space="0" w:color="auto"/>
              <w:left w:val="nil"/>
              <w:right w:val="nil"/>
            </w:tcBorders>
            <w:vAlign w:val="center"/>
          </w:tcPr>
          <w:p w14:paraId="702AB70F" w14:textId="398EA837" w:rsidR="00147BE0" w:rsidRPr="00147BE0" w:rsidRDefault="00147BE0" w:rsidP="00147BE0">
            <w:pPr>
              <w:rPr>
                <w:rFonts w:ascii="TIMES ROMAN" w:hAnsi="TIMES ROMAN" w:cs="Calibri"/>
                <w:b/>
                <w:bCs/>
                <w:color w:val="000000"/>
                <w:sz w:val="20"/>
                <w:szCs w:val="20"/>
              </w:rPr>
            </w:pPr>
            <w:r w:rsidRPr="00147BE0">
              <w:rPr>
                <w:rFonts w:ascii="TIMES ROMAN" w:hAnsi="TIMES ROMAN" w:cs="Calibri"/>
                <w:b/>
                <w:bCs/>
                <w:color w:val="000000"/>
                <w:sz w:val="20"/>
                <w:szCs w:val="20"/>
              </w:rPr>
              <w:t>Live in apt. or condo</w:t>
            </w:r>
          </w:p>
        </w:tc>
        <w:tc>
          <w:tcPr>
            <w:tcW w:w="1012" w:type="pct"/>
            <w:tcBorders>
              <w:top w:val="single" w:sz="4" w:space="0" w:color="auto"/>
              <w:left w:val="nil"/>
              <w:bottom w:val="nil"/>
              <w:right w:val="nil"/>
            </w:tcBorders>
            <w:shd w:val="clear" w:color="auto" w:fill="auto"/>
            <w:noWrap/>
            <w:vAlign w:val="center"/>
            <w:hideMark/>
          </w:tcPr>
          <w:p w14:paraId="13D90262" w14:textId="3B8B7595" w:rsidR="00147BE0" w:rsidRPr="001F19E5" w:rsidRDefault="00147BE0" w:rsidP="00147BE0">
            <w:pPr>
              <w:rPr>
                <w:rFonts w:ascii="TIMES ROMAN" w:hAnsi="TIMES ROMAN" w:cs="Calibri"/>
                <w:color w:val="000000"/>
                <w:sz w:val="20"/>
                <w:szCs w:val="20"/>
              </w:rPr>
            </w:pPr>
            <w:r w:rsidRPr="001F19E5">
              <w:rPr>
                <w:rFonts w:ascii="TIMES ROMAN" w:hAnsi="TIMES ROMAN" w:cs="Calibri"/>
                <w:color w:val="000000"/>
                <w:sz w:val="20"/>
                <w:szCs w:val="20"/>
              </w:rPr>
              <w:t>No</w:t>
            </w:r>
          </w:p>
        </w:tc>
        <w:tc>
          <w:tcPr>
            <w:tcW w:w="294" w:type="pct"/>
            <w:tcBorders>
              <w:top w:val="single" w:sz="4" w:space="0" w:color="auto"/>
              <w:left w:val="nil"/>
              <w:bottom w:val="nil"/>
              <w:right w:val="nil"/>
            </w:tcBorders>
            <w:shd w:val="clear" w:color="auto" w:fill="auto"/>
            <w:noWrap/>
            <w:vAlign w:val="center"/>
            <w:hideMark/>
          </w:tcPr>
          <w:p w14:paraId="073D3103"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75.3</w:t>
            </w:r>
          </w:p>
        </w:tc>
        <w:tc>
          <w:tcPr>
            <w:tcW w:w="302" w:type="pct"/>
            <w:tcBorders>
              <w:top w:val="single" w:sz="4" w:space="0" w:color="auto"/>
              <w:left w:val="nil"/>
              <w:bottom w:val="nil"/>
              <w:right w:val="nil"/>
            </w:tcBorders>
            <w:shd w:val="clear" w:color="auto" w:fill="auto"/>
            <w:noWrap/>
            <w:vAlign w:val="center"/>
            <w:hideMark/>
          </w:tcPr>
          <w:p w14:paraId="518DF789"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8.0</w:t>
            </w:r>
          </w:p>
        </w:tc>
        <w:tc>
          <w:tcPr>
            <w:tcW w:w="255" w:type="pct"/>
            <w:tcBorders>
              <w:top w:val="single" w:sz="4" w:space="0" w:color="auto"/>
              <w:left w:val="nil"/>
              <w:bottom w:val="nil"/>
              <w:right w:val="nil"/>
            </w:tcBorders>
            <w:shd w:val="clear" w:color="auto" w:fill="auto"/>
            <w:noWrap/>
            <w:vAlign w:val="center"/>
            <w:hideMark/>
          </w:tcPr>
          <w:p w14:paraId="4E5E2C7E"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13.2</w:t>
            </w:r>
          </w:p>
        </w:tc>
        <w:tc>
          <w:tcPr>
            <w:tcW w:w="181" w:type="pct"/>
            <w:tcBorders>
              <w:top w:val="single" w:sz="4" w:space="0" w:color="auto"/>
              <w:left w:val="nil"/>
              <w:bottom w:val="nil"/>
              <w:right w:val="nil"/>
            </w:tcBorders>
            <w:shd w:val="clear" w:color="auto" w:fill="auto"/>
            <w:noWrap/>
            <w:vAlign w:val="center"/>
            <w:hideMark/>
          </w:tcPr>
          <w:p w14:paraId="0DDDC2EE"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3.5</w:t>
            </w:r>
          </w:p>
        </w:tc>
        <w:tc>
          <w:tcPr>
            <w:tcW w:w="297" w:type="pct"/>
            <w:tcBorders>
              <w:top w:val="single" w:sz="4" w:space="0" w:color="auto"/>
              <w:left w:val="nil"/>
              <w:bottom w:val="nil"/>
              <w:right w:val="nil"/>
            </w:tcBorders>
            <w:shd w:val="clear" w:color="auto" w:fill="auto"/>
            <w:noWrap/>
            <w:vAlign w:val="center"/>
            <w:hideMark/>
          </w:tcPr>
          <w:p w14:paraId="0F8BE02F"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49.7</w:t>
            </w:r>
          </w:p>
        </w:tc>
        <w:tc>
          <w:tcPr>
            <w:tcW w:w="302" w:type="pct"/>
            <w:tcBorders>
              <w:top w:val="single" w:sz="4" w:space="0" w:color="auto"/>
              <w:left w:val="nil"/>
              <w:bottom w:val="nil"/>
              <w:right w:val="nil"/>
            </w:tcBorders>
            <w:shd w:val="clear" w:color="auto" w:fill="auto"/>
            <w:noWrap/>
            <w:vAlign w:val="center"/>
            <w:hideMark/>
          </w:tcPr>
          <w:p w14:paraId="042415A3"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2.0</w:t>
            </w:r>
          </w:p>
        </w:tc>
        <w:tc>
          <w:tcPr>
            <w:tcW w:w="255" w:type="pct"/>
            <w:tcBorders>
              <w:top w:val="single" w:sz="4" w:space="0" w:color="auto"/>
              <w:left w:val="nil"/>
              <w:bottom w:val="nil"/>
              <w:right w:val="nil"/>
            </w:tcBorders>
            <w:shd w:val="clear" w:color="auto" w:fill="auto"/>
            <w:noWrap/>
            <w:vAlign w:val="center"/>
            <w:hideMark/>
          </w:tcPr>
          <w:p w14:paraId="775EC848"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46.3</w:t>
            </w:r>
          </w:p>
        </w:tc>
        <w:tc>
          <w:tcPr>
            <w:tcW w:w="260" w:type="pct"/>
            <w:tcBorders>
              <w:top w:val="single" w:sz="4" w:space="0" w:color="auto"/>
              <w:left w:val="nil"/>
              <w:bottom w:val="nil"/>
              <w:right w:val="nil"/>
            </w:tcBorders>
            <w:shd w:val="clear" w:color="auto" w:fill="auto"/>
            <w:noWrap/>
            <w:vAlign w:val="center"/>
            <w:hideMark/>
          </w:tcPr>
          <w:p w14:paraId="0A366998"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2.0</w:t>
            </w:r>
          </w:p>
        </w:tc>
        <w:tc>
          <w:tcPr>
            <w:tcW w:w="218" w:type="pct"/>
            <w:tcBorders>
              <w:top w:val="single" w:sz="4" w:space="0" w:color="auto"/>
              <w:left w:val="nil"/>
              <w:bottom w:val="nil"/>
              <w:right w:val="nil"/>
            </w:tcBorders>
            <w:shd w:val="clear" w:color="auto" w:fill="auto"/>
            <w:noWrap/>
            <w:vAlign w:val="center"/>
            <w:hideMark/>
          </w:tcPr>
          <w:p w14:paraId="647DB45F"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72.3</w:t>
            </w:r>
          </w:p>
        </w:tc>
        <w:tc>
          <w:tcPr>
            <w:tcW w:w="302" w:type="pct"/>
            <w:tcBorders>
              <w:top w:val="single" w:sz="4" w:space="0" w:color="auto"/>
              <w:left w:val="nil"/>
              <w:bottom w:val="nil"/>
              <w:right w:val="nil"/>
            </w:tcBorders>
            <w:shd w:val="clear" w:color="auto" w:fill="auto"/>
            <w:noWrap/>
            <w:vAlign w:val="center"/>
            <w:hideMark/>
          </w:tcPr>
          <w:p w14:paraId="457D9DA4"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5.7</w:t>
            </w:r>
          </w:p>
        </w:tc>
        <w:tc>
          <w:tcPr>
            <w:tcW w:w="255" w:type="pct"/>
            <w:tcBorders>
              <w:top w:val="single" w:sz="4" w:space="0" w:color="auto"/>
              <w:left w:val="nil"/>
              <w:bottom w:val="nil"/>
              <w:right w:val="nil"/>
            </w:tcBorders>
            <w:shd w:val="clear" w:color="auto" w:fill="auto"/>
            <w:noWrap/>
            <w:vAlign w:val="center"/>
            <w:hideMark/>
          </w:tcPr>
          <w:p w14:paraId="7F158373"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18.4</w:t>
            </w:r>
          </w:p>
        </w:tc>
        <w:tc>
          <w:tcPr>
            <w:tcW w:w="263" w:type="pct"/>
            <w:tcBorders>
              <w:top w:val="single" w:sz="4" w:space="0" w:color="auto"/>
              <w:left w:val="nil"/>
              <w:bottom w:val="nil"/>
              <w:right w:val="nil"/>
            </w:tcBorders>
            <w:shd w:val="clear" w:color="auto" w:fill="auto"/>
            <w:noWrap/>
            <w:vAlign w:val="center"/>
            <w:hideMark/>
          </w:tcPr>
          <w:p w14:paraId="7760E20A"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3.6</w:t>
            </w:r>
          </w:p>
        </w:tc>
      </w:tr>
      <w:tr w:rsidR="00147BE0" w:rsidRPr="001F19E5" w14:paraId="66DF7AA1" w14:textId="77777777" w:rsidTr="00147BE0">
        <w:trPr>
          <w:trHeight w:val="20"/>
        </w:trPr>
        <w:tc>
          <w:tcPr>
            <w:tcW w:w="804" w:type="pct"/>
            <w:vMerge/>
            <w:tcBorders>
              <w:left w:val="nil"/>
              <w:bottom w:val="single" w:sz="4" w:space="0" w:color="auto"/>
              <w:right w:val="nil"/>
            </w:tcBorders>
            <w:vAlign w:val="center"/>
          </w:tcPr>
          <w:p w14:paraId="5341B1EF" w14:textId="77777777" w:rsidR="00147BE0" w:rsidRPr="00147BE0" w:rsidRDefault="00147BE0" w:rsidP="00147BE0">
            <w:pPr>
              <w:rPr>
                <w:rFonts w:ascii="TIMES ROMAN" w:hAnsi="TIMES ROMAN" w:cs="Calibri"/>
                <w:b/>
                <w:bCs/>
                <w:color w:val="000000"/>
                <w:sz w:val="20"/>
                <w:szCs w:val="20"/>
              </w:rPr>
            </w:pPr>
          </w:p>
        </w:tc>
        <w:tc>
          <w:tcPr>
            <w:tcW w:w="1012" w:type="pct"/>
            <w:tcBorders>
              <w:top w:val="nil"/>
              <w:left w:val="nil"/>
              <w:bottom w:val="single" w:sz="4" w:space="0" w:color="auto"/>
              <w:right w:val="nil"/>
            </w:tcBorders>
            <w:shd w:val="clear" w:color="auto" w:fill="auto"/>
            <w:noWrap/>
            <w:vAlign w:val="center"/>
            <w:hideMark/>
          </w:tcPr>
          <w:p w14:paraId="722BA70B" w14:textId="31BDA3CD" w:rsidR="00147BE0" w:rsidRPr="001F19E5" w:rsidRDefault="00147BE0" w:rsidP="00147BE0">
            <w:pPr>
              <w:rPr>
                <w:rFonts w:ascii="TIMES ROMAN" w:hAnsi="TIMES ROMAN" w:cs="Calibri"/>
                <w:color w:val="000000"/>
                <w:sz w:val="20"/>
                <w:szCs w:val="20"/>
              </w:rPr>
            </w:pPr>
            <w:r w:rsidRPr="001F19E5">
              <w:rPr>
                <w:rFonts w:ascii="TIMES ROMAN" w:hAnsi="TIMES ROMAN" w:cs="Calibri"/>
                <w:color w:val="000000"/>
                <w:sz w:val="20"/>
                <w:szCs w:val="20"/>
              </w:rPr>
              <w:t>Yes</w:t>
            </w:r>
          </w:p>
        </w:tc>
        <w:tc>
          <w:tcPr>
            <w:tcW w:w="294" w:type="pct"/>
            <w:tcBorders>
              <w:top w:val="nil"/>
              <w:left w:val="nil"/>
              <w:bottom w:val="single" w:sz="4" w:space="0" w:color="auto"/>
              <w:right w:val="nil"/>
            </w:tcBorders>
            <w:shd w:val="clear" w:color="auto" w:fill="auto"/>
            <w:noWrap/>
            <w:vAlign w:val="center"/>
            <w:hideMark/>
          </w:tcPr>
          <w:p w14:paraId="0FB44B22"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72.5</w:t>
            </w:r>
          </w:p>
        </w:tc>
        <w:tc>
          <w:tcPr>
            <w:tcW w:w="302" w:type="pct"/>
            <w:tcBorders>
              <w:top w:val="nil"/>
              <w:left w:val="nil"/>
              <w:bottom w:val="single" w:sz="4" w:space="0" w:color="auto"/>
              <w:right w:val="nil"/>
            </w:tcBorders>
            <w:shd w:val="clear" w:color="auto" w:fill="auto"/>
            <w:noWrap/>
            <w:vAlign w:val="center"/>
            <w:hideMark/>
          </w:tcPr>
          <w:p w14:paraId="12B30DD4"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10.7</w:t>
            </w:r>
          </w:p>
        </w:tc>
        <w:tc>
          <w:tcPr>
            <w:tcW w:w="255" w:type="pct"/>
            <w:tcBorders>
              <w:top w:val="nil"/>
              <w:left w:val="nil"/>
              <w:bottom w:val="single" w:sz="4" w:space="0" w:color="auto"/>
              <w:right w:val="nil"/>
            </w:tcBorders>
            <w:shd w:val="clear" w:color="auto" w:fill="auto"/>
            <w:noWrap/>
            <w:vAlign w:val="center"/>
            <w:hideMark/>
          </w:tcPr>
          <w:p w14:paraId="7A263383"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11.0</w:t>
            </w:r>
          </w:p>
        </w:tc>
        <w:tc>
          <w:tcPr>
            <w:tcW w:w="181" w:type="pct"/>
            <w:tcBorders>
              <w:top w:val="nil"/>
              <w:left w:val="nil"/>
              <w:bottom w:val="single" w:sz="4" w:space="0" w:color="auto"/>
              <w:right w:val="nil"/>
            </w:tcBorders>
            <w:shd w:val="clear" w:color="auto" w:fill="auto"/>
            <w:noWrap/>
            <w:vAlign w:val="center"/>
            <w:hideMark/>
          </w:tcPr>
          <w:p w14:paraId="26931CF5"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5.8</w:t>
            </w:r>
          </w:p>
        </w:tc>
        <w:tc>
          <w:tcPr>
            <w:tcW w:w="297" w:type="pct"/>
            <w:tcBorders>
              <w:top w:val="nil"/>
              <w:left w:val="nil"/>
              <w:bottom w:val="single" w:sz="4" w:space="0" w:color="auto"/>
              <w:right w:val="nil"/>
            </w:tcBorders>
            <w:shd w:val="clear" w:color="auto" w:fill="auto"/>
            <w:noWrap/>
            <w:vAlign w:val="center"/>
            <w:hideMark/>
          </w:tcPr>
          <w:p w14:paraId="74CA99EC"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49.9</w:t>
            </w:r>
          </w:p>
        </w:tc>
        <w:tc>
          <w:tcPr>
            <w:tcW w:w="302" w:type="pct"/>
            <w:tcBorders>
              <w:top w:val="nil"/>
              <w:left w:val="nil"/>
              <w:bottom w:val="single" w:sz="4" w:space="0" w:color="auto"/>
              <w:right w:val="nil"/>
            </w:tcBorders>
            <w:shd w:val="clear" w:color="auto" w:fill="auto"/>
            <w:noWrap/>
            <w:vAlign w:val="center"/>
            <w:hideMark/>
          </w:tcPr>
          <w:p w14:paraId="1B7FF869"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3.2</w:t>
            </w:r>
          </w:p>
        </w:tc>
        <w:tc>
          <w:tcPr>
            <w:tcW w:w="255" w:type="pct"/>
            <w:tcBorders>
              <w:top w:val="nil"/>
              <w:left w:val="nil"/>
              <w:bottom w:val="single" w:sz="4" w:space="0" w:color="auto"/>
              <w:right w:val="nil"/>
            </w:tcBorders>
            <w:shd w:val="clear" w:color="auto" w:fill="auto"/>
            <w:noWrap/>
            <w:vAlign w:val="center"/>
            <w:hideMark/>
          </w:tcPr>
          <w:p w14:paraId="1769896C"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42.9</w:t>
            </w:r>
          </w:p>
        </w:tc>
        <w:tc>
          <w:tcPr>
            <w:tcW w:w="260" w:type="pct"/>
            <w:tcBorders>
              <w:top w:val="nil"/>
              <w:left w:val="nil"/>
              <w:bottom w:val="single" w:sz="4" w:space="0" w:color="auto"/>
              <w:right w:val="nil"/>
            </w:tcBorders>
            <w:shd w:val="clear" w:color="auto" w:fill="auto"/>
            <w:noWrap/>
            <w:vAlign w:val="center"/>
            <w:hideMark/>
          </w:tcPr>
          <w:p w14:paraId="46C9AD54"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4.0</w:t>
            </w:r>
          </w:p>
        </w:tc>
        <w:tc>
          <w:tcPr>
            <w:tcW w:w="218" w:type="pct"/>
            <w:tcBorders>
              <w:top w:val="nil"/>
              <w:left w:val="nil"/>
              <w:bottom w:val="single" w:sz="4" w:space="0" w:color="auto"/>
              <w:right w:val="nil"/>
            </w:tcBorders>
            <w:shd w:val="clear" w:color="auto" w:fill="auto"/>
            <w:noWrap/>
            <w:vAlign w:val="center"/>
            <w:hideMark/>
          </w:tcPr>
          <w:p w14:paraId="420B5917"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70.3</w:t>
            </w:r>
          </w:p>
        </w:tc>
        <w:tc>
          <w:tcPr>
            <w:tcW w:w="302" w:type="pct"/>
            <w:tcBorders>
              <w:top w:val="nil"/>
              <w:left w:val="nil"/>
              <w:bottom w:val="single" w:sz="4" w:space="0" w:color="auto"/>
              <w:right w:val="nil"/>
            </w:tcBorders>
            <w:shd w:val="clear" w:color="auto" w:fill="auto"/>
            <w:noWrap/>
            <w:vAlign w:val="center"/>
            <w:hideMark/>
          </w:tcPr>
          <w:p w14:paraId="48659E92"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8.0</w:t>
            </w:r>
          </w:p>
        </w:tc>
        <w:tc>
          <w:tcPr>
            <w:tcW w:w="255" w:type="pct"/>
            <w:tcBorders>
              <w:top w:val="nil"/>
              <w:left w:val="nil"/>
              <w:bottom w:val="single" w:sz="4" w:space="0" w:color="auto"/>
              <w:right w:val="nil"/>
            </w:tcBorders>
            <w:shd w:val="clear" w:color="auto" w:fill="auto"/>
            <w:noWrap/>
            <w:vAlign w:val="center"/>
            <w:hideMark/>
          </w:tcPr>
          <w:p w14:paraId="7D81315C"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15.6</w:t>
            </w:r>
          </w:p>
        </w:tc>
        <w:tc>
          <w:tcPr>
            <w:tcW w:w="263" w:type="pct"/>
            <w:tcBorders>
              <w:top w:val="nil"/>
              <w:left w:val="nil"/>
              <w:bottom w:val="single" w:sz="4" w:space="0" w:color="auto"/>
              <w:right w:val="nil"/>
            </w:tcBorders>
            <w:shd w:val="clear" w:color="auto" w:fill="auto"/>
            <w:noWrap/>
            <w:vAlign w:val="center"/>
            <w:hideMark/>
          </w:tcPr>
          <w:p w14:paraId="604F8CF5"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6.1</w:t>
            </w:r>
          </w:p>
        </w:tc>
      </w:tr>
      <w:tr w:rsidR="00147BE0" w:rsidRPr="001F19E5" w14:paraId="2F0AAEF5" w14:textId="77777777" w:rsidTr="00147BE0">
        <w:trPr>
          <w:trHeight w:val="20"/>
        </w:trPr>
        <w:tc>
          <w:tcPr>
            <w:tcW w:w="804" w:type="pct"/>
            <w:vMerge w:val="restart"/>
            <w:tcBorders>
              <w:top w:val="single" w:sz="4" w:space="0" w:color="auto"/>
              <w:left w:val="nil"/>
              <w:right w:val="nil"/>
            </w:tcBorders>
            <w:vAlign w:val="center"/>
          </w:tcPr>
          <w:p w14:paraId="4F025DE2" w14:textId="7D08EF2A" w:rsidR="00147BE0" w:rsidRPr="00147BE0" w:rsidRDefault="00147BE0" w:rsidP="00147BE0">
            <w:pPr>
              <w:rPr>
                <w:rFonts w:ascii="TIMES ROMAN" w:hAnsi="TIMES ROMAN" w:cs="Calibri"/>
                <w:b/>
                <w:bCs/>
                <w:color w:val="000000"/>
                <w:sz w:val="20"/>
                <w:szCs w:val="20"/>
              </w:rPr>
            </w:pPr>
            <w:r w:rsidRPr="00147BE0">
              <w:rPr>
                <w:rFonts w:ascii="TIMES ROMAN" w:hAnsi="TIMES ROMAN" w:cs="Calibri"/>
                <w:b/>
                <w:bCs/>
                <w:color w:val="000000"/>
                <w:sz w:val="20"/>
                <w:szCs w:val="20"/>
              </w:rPr>
              <w:t>Population density</w:t>
            </w:r>
          </w:p>
        </w:tc>
        <w:tc>
          <w:tcPr>
            <w:tcW w:w="1012" w:type="pct"/>
            <w:tcBorders>
              <w:top w:val="single" w:sz="4" w:space="0" w:color="auto"/>
              <w:left w:val="nil"/>
              <w:bottom w:val="nil"/>
              <w:right w:val="nil"/>
            </w:tcBorders>
            <w:shd w:val="clear" w:color="auto" w:fill="auto"/>
            <w:noWrap/>
            <w:vAlign w:val="center"/>
            <w:hideMark/>
          </w:tcPr>
          <w:p w14:paraId="0D8B7202" w14:textId="03AAEAE7" w:rsidR="00147BE0" w:rsidRPr="001F19E5" w:rsidRDefault="00147BE0" w:rsidP="00147BE0">
            <w:pPr>
              <w:rPr>
                <w:rFonts w:ascii="TIMES ROMAN" w:hAnsi="TIMES ROMAN" w:cs="Calibri"/>
                <w:color w:val="000000"/>
                <w:sz w:val="20"/>
                <w:szCs w:val="20"/>
              </w:rPr>
            </w:pPr>
            <w:r w:rsidRPr="001F19E5">
              <w:rPr>
                <w:rFonts w:ascii="TIMES ROMAN" w:hAnsi="TIMES ROMAN" w:cs="Calibri"/>
                <w:color w:val="000000"/>
                <w:sz w:val="20"/>
                <w:szCs w:val="20"/>
              </w:rPr>
              <w:t>Low</w:t>
            </w:r>
          </w:p>
        </w:tc>
        <w:tc>
          <w:tcPr>
            <w:tcW w:w="294" w:type="pct"/>
            <w:tcBorders>
              <w:top w:val="single" w:sz="4" w:space="0" w:color="auto"/>
              <w:left w:val="nil"/>
              <w:bottom w:val="nil"/>
              <w:right w:val="nil"/>
            </w:tcBorders>
            <w:shd w:val="clear" w:color="auto" w:fill="auto"/>
            <w:noWrap/>
            <w:vAlign w:val="center"/>
            <w:hideMark/>
          </w:tcPr>
          <w:p w14:paraId="39A15CCA"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76.3</w:t>
            </w:r>
          </w:p>
        </w:tc>
        <w:tc>
          <w:tcPr>
            <w:tcW w:w="302" w:type="pct"/>
            <w:tcBorders>
              <w:top w:val="single" w:sz="4" w:space="0" w:color="auto"/>
              <w:left w:val="nil"/>
              <w:bottom w:val="nil"/>
              <w:right w:val="nil"/>
            </w:tcBorders>
            <w:shd w:val="clear" w:color="auto" w:fill="auto"/>
            <w:noWrap/>
            <w:vAlign w:val="center"/>
            <w:hideMark/>
          </w:tcPr>
          <w:p w14:paraId="7E7195B5"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5.7</w:t>
            </w:r>
          </w:p>
        </w:tc>
        <w:tc>
          <w:tcPr>
            <w:tcW w:w="255" w:type="pct"/>
            <w:tcBorders>
              <w:top w:val="single" w:sz="4" w:space="0" w:color="auto"/>
              <w:left w:val="nil"/>
              <w:bottom w:val="nil"/>
              <w:right w:val="nil"/>
            </w:tcBorders>
            <w:shd w:val="clear" w:color="auto" w:fill="auto"/>
            <w:noWrap/>
            <w:vAlign w:val="center"/>
            <w:hideMark/>
          </w:tcPr>
          <w:p w14:paraId="66894945"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13.1</w:t>
            </w:r>
          </w:p>
        </w:tc>
        <w:tc>
          <w:tcPr>
            <w:tcW w:w="181" w:type="pct"/>
            <w:tcBorders>
              <w:top w:val="single" w:sz="4" w:space="0" w:color="auto"/>
              <w:left w:val="nil"/>
              <w:bottom w:val="nil"/>
              <w:right w:val="nil"/>
            </w:tcBorders>
            <w:shd w:val="clear" w:color="auto" w:fill="auto"/>
            <w:noWrap/>
            <w:vAlign w:val="center"/>
            <w:hideMark/>
          </w:tcPr>
          <w:p w14:paraId="3BCCDA79"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4.9</w:t>
            </w:r>
          </w:p>
        </w:tc>
        <w:tc>
          <w:tcPr>
            <w:tcW w:w="297" w:type="pct"/>
            <w:tcBorders>
              <w:top w:val="single" w:sz="4" w:space="0" w:color="auto"/>
              <w:left w:val="nil"/>
              <w:bottom w:val="nil"/>
              <w:right w:val="nil"/>
            </w:tcBorders>
            <w:shd w:val="clear" w:color="auto" w:fill="auto"/>
            <w:noWrap/>
            <w:vAlign w:val="center"/>
            <w:hideMark/>
          </w:tcPr>
          <w:p w14:paraId="3CE617D8"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50.1</w:t>
            </w:r>
          </w:p>
        </w:tc>
        <w:tc>
          <w:tcPr>
            <w:tcW w:w="302" w:type="pct"/>
            <w:tcBorders>
              <w:top w:val="single" w:sz="4" w:space="0" w:color="auto"/>
              <w:left w:val="nil"/>
              <w:bottom w:val="nil"/>
              <w:right w:val="nil"/>
            </w:tcBorders>
            <w:shd w:val="clear" w:color="auto" w:fill="auto"/>
            <w:noWrap/>
            <w:vAlign w:val="center"/>
            <w:hideMark/>
          </w:tcPr>
          <w:p w14:paraId="622D82AC"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1.2</w:t>
            </w:r>
          </w:p>
        </w:tc>
        <w:tc>
          <w:tcPr>
            <w:tcW w:w="255" w:type="pct"/>
            <w:tcBorders>
              <w:top w:val="single" w:sz="4" w:space="0" w:color="auto"/>
              <w:left w:val="nil"/>
              <w:bottom w:val="nil"/>
              <w:right w:val="nil"/>
            </w:tcBorders>
            <w:shd w:val="clear" w:color="auto" w:fill="auto"/>
            <w:noWrap/>
            <w:vAlign w:val="center"/>
            <w:hideMark/>
          </w:tcPr>
          <w:p w14:paraId="06FAEC16"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46.0</w:t>
            </w:r>
          </w:p>
        </w:tc>
        <w:tc>
          <w:tcPr>
            <w:tcW w:w="260" w:type="pct"/>
            <w:tcBorders>
              <w:top w:val="single" w:sz="4" w:space="0" w:color="auto"/>
              <w:left w:val="nil"/>
              <w:bottom w:val="nil"/>
              <w:right w:val="nil"/>
            </w:tcBorders>
            <w:shd w:val="clear" w:color="auto" w:fill="auto"/>
            <w:noWrap/>
            <w:vAlign w:val="center"/>
            <w:hideMark/>
          </w:tcPr>
          <w:p w14:paraId="633FB52C"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2.8</w:t>
            </w:r>
          </w:p>
        </w:tc>
        <w:tc>
          <w:tcPr>
            <w:tcW w:w="218" w:type="pct"/>
            <w:tcBorders>
              <w:top w:val="single" w:sz="4" w:space="0" w:color="auto"/>
              <w:left w:val="nil"/>
              <w:bottom w:val="nil"/>
              <w:right w:val="nil"/>
            </w:tcBorders>
            <w:shd w:val="clear" w:color="auto" w:fill="auto"/>
            <w:noWrap/>
            <w:vAlign w:val="center"/>
            <w:hideMark/>
          </w:tcPr>
          <w:p w14:paraId="1E164722"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73.1</w:t>
            </w:r>
          </w:p>
        </w:tc>
        <w:tc>
          <w:tcPr>
            <w:tcW w:w="302" w:type="pct"/>
            <w:tcBorders>
              <w:top w:val="single" w:sz="4" w:space="0" w:color="auto"/>
              <w:left w:val="nil"/>
              <w:bottom w:val="nil"/>
              <w:right w:val="nil"/>
            </w:tcBorders>
            <w:shd w:val="clear" w:color="auto" w:fill="auto"/>
            <w:noWrap/>
            <w:vAlign w:val="center"/>
            <w:hideMark/>
          </w:tcPr>
          <w:p w14:paraId="57B39747"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3.7</w:t>
            </w:r>
          </w:p>
        </w:tc>
        <w:tc>
          <w:tcPr>
            <w:tcW w:w="255" w:type="pct"/>
            <w:tcBorders>
              <w:top w:val="single" w:sz="4" w:space="0" w:color="auto"/>
              <w:left w:val="nil"/>
              <w:bottom w:val="nil"/>
              <w:right w:val="nil"/>
            </w:tcBorders>
            <w:shd w:val="clear" w:color="auto" w:fill="auto"/>
            <w:noWrap/>
            <w:vAlign w:val="center"/>
            <w:hideMark/>
          </w:tcPr>
          <w:p w14:paraId="1FBF53EA"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18.3</w:t>
            </w:r>
          </w:p>
        </w:tc>
        <w:tc>
          <w:tcPr>
            <w:tcW w:w="263" w:type="pct"/>
            <w:tcBorders>
              <w:top w:val="single" w:sz="4" w:space="0" w:color="auto"/>
              <w:left w:val="nil"/>
              <w:bottom w:val="nil"/>
              <w:right w:val="nil"/>
            </w:tcBorders>
            <w:shd w:val="clear" w:color="auto" w:fill="auto"/>
            <w:noWrap/>
            <w:vAlign w:val="center"/>
            <w:hideMark/>
          </w:tcPr>
          <w:p w14:paraId="0A02F8AD"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4.9</w:t>
            </w:r>
          </w:p>
        </w:tc>
      </w:tr>
      <w:tr w:rsidR="00147BE0" w:rsidRPr="001F19E5" w14:paraId="20519AD6" w14:textId="77777777" w:rsidTr="00147BE0">
        <w:trPr>
          <w:trHeight w:val="20"/>
        </w:trPr>
        <w:tc>
          <w:tcPr>
            <w:tcW w:w="804" w:type="pct"/>
            <w:vMerge/>
            <w:tcBorders>
              <w:left w:val="nil"/>
              <w:bottom w:val="single" w:sz="4" w:space="0" w:color="auto"/>
              <w:right w:val="nil"/>
            </w:tcBorders>
            <w:vAlign w:val="center"/>
          </w:tcPr>
          <w:p w14:paraId="161680DF" w14:textId="77777777" w:rsidR="00147BE0" w:rsidRPr="00147BE0" w:rsidRDefault="00147BE0" w:rsidP="00147BE0">
            <w:pPr>
              <w:rPr>
                <w:rFonts w:ascii="TIMES ROMAN" w:hAnsi="TIMES ROMAN" w:cs="Calibri"/>
                <w:b/>
                <w:bCs/>
                <w:color w:val="000000"/>
                <w:sz w:val="20"/>
                <w:szCs w:val="20"/>
              </w:rPr>
            </w:pPr>
          </w:p>
        </w:tc>
        <w:tc>
          <w:tcPr>
            <w:tcW w:w="1012" w:type="pct"/>
            <w:tcBorders>
              <w:top w:val="nil"/>
              <w:left w:val="nil"/>
              <w:bottom w:val="single" w:sz="4" w:space="0" w:color="auto"/>
              <w:right w:val="nil"/>
            </w:tcBorders>
            <w:shd w:val="clear" w:color="auto" w:fill="auto"/>
            <w:noWrap/>
            <w:vAlign w:val="center"/>
            <w:hideMark/>
          </w:tcPr>
          <w:p w14:paraId="47E6C9FD" w14:textId="28D88942" w:rsidR="00147BE0" w:rsidRPr="001F19E5" w:rsidRDefault="00147BE0" w:rsidP="00147BE0">
            <w:pPr>
              <w:rPr>
                <w:rFonts w:ascii="TIMES ROMAN" w:hAnsi="TIMES ROMAN" w:cs="Calibri"/>
                <w:color w:val="000000"/>
                <w:sz w:val="20"/>
                <w:szCs w:val="20"/>
              </w:rPr>
            </w:pPr>
            <w:r w:rsidRPr="001F19E5">
              <w:rPr>
                <w:rFonts w:ascii="TIMES ROMAN" w:hAnsi="TIMES ROMAN" w:cs="Calibri"/>
                <w:color w:val="000000"/>
                <w:sz w:val="20"/>
                <w:szCs w:val="20"/>
              </w:rPr>
              <w:t>Medium-to-High</w:t>
            </w:r>
          </w:p>
        </w:tc>
        <w:tc>
          <w:tcPr>
            <w:tcW w:w="294" w:type="pct"/>
            <w:tcBorders>
              <w:top w:val="nil"/>
              <w:left w:val="nil"/>
              <w:bottom w:val="single" w:sz="4" w:space="0" w:color="auto"/>
              <w:right w:val="nil"/>
            </w:tcBorders>
            <w:shd w:val="clear" w:color="auto" w:fill="auto"/>
            <w:noWrap/>
            <w:vAlign w:val="center"/>
            <w:hideMark/>
          </w:tcPr>
          <w:p w14:paraId="7BDFD8B5"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70.1</w:t>
            </w:r>
          </w:p>
        </w:tc>
        <w:tc>
          <w:tcPr>
            <w:tcW w:w="302" w:type="pct"/>
            <w:tcBorders>
              <w:top w:val="nil"/>
              <w:left w:val="nil"/>
              <w:bottom w:val="single" w:sz="4" w:space="0" w:color="auto"/>
              <w:right w:val="nil"/>
            </w:tcBorders>
            <w:shd w:val="clear" w:color="auto" w:fill="auto"/>
            <w:noWrap/>
            <w:vAlign w:val="center"/>
            <w:hideMark/>
          </w:tcPr>
          <w:p w14:paraId="558983E0"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15.3</w:t>
            </w:r>
          </w:p>
        </w:tc>
        <w:tc>
          <w:tcPr>
            <w:tcW w:w="255" w:type="pct"/>
            <w:tcBorders>
              <w:top w:val="nil"/>
              <w:left w:val="nil"/>
              <w:bottom w:val="single" w:sz="4" w:space="0" w:color="auto"/>
              <w:right w:val="nil"/>
            </w:tcBorders>
            <w:shd w:val="clear" w:color="auto" w:fill="auto"/>
            <w:noWrap/>
            <w:vAlign w:val="center"/>
            <w:hideMark/>
          </w:tcPr>
          <w:p w14:paraId="1795066A"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11.5</w:t>
            </w:r>
          </w:p>
        </w:tc>
        <w:tc>
          <w:tcPr>
            <w:tcW w:w="181" w:type="pct"/>
            <w:tcBorders>
              <w:top w:val="nil"/>
              <w:left w:val="nil"/>
              <w:bottom w:val="single" w:sz="4" w:space="0" w:color="auto"/>
              <w:right w:val="nil"/>
            </w:tcBorders>
            <w:shd w:val="clear" w:color="auto" w:fill="auto"/>
            <w:noWrap/>
            <w:vAlign w:val="center"/>
            <w:hideMark/>
          </w:tcPr>
          <w:p w14:paraId="4B23C269"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3.1</w:t>
            </w:r>
          </w:p>
        </w:tc>
        <w:tc>
          <w:tcPr>
            <w:tcW w:w="297" w:type="pct"/>
            <w:tcBorders>
              <w:top w:val="nil"/>
              <w:left w:val="nil"/>
              <w:bottom w:val="single" w:sz="4" w:space="0" w:color="auto"/>
              <w:right w:val="nil"/>
            </w:tcBorders>
            <w:shd w:val="clear" w:color="auto" w:fill="auto"/>
            <w:noWrap/>
            <w:vAlign w:val="center"/>
            <w:hideMark/>
          </w:tcPr>
          <w:p w14:paraId="35E60EEF"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48.5</w:t>
            </w:r>
          </w:p>
        </w:tc>
        <w:tc>
          <w:tcPr>
            <w:tcW w:w="302" w:type="pct"/>
            <w:tcBorders>
              <w:top w:val="nil"/>
              <w:left w:val="nil"/>
              <w:bottom w:val="single" w:sz="4" w:space="0" w:color="auto"/>
              <w:right w:val="nil"/>
            </w:tcBorders>
            <w:shd w:val="clear" w:color="auto" w:fill="auto"/>
            <w:noWrap/>
            <w:vAlign w:val="center"/>
            <w:hideMark/>
          </w:tcPr>
          <w:p w14:paraId="55D7CA07"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4.8</w:t>
            </w:r>
          </w:p>
        </w:tc>
        <w:tc>
          <w:tcPr>
            <w:tcW w:w="255" w:type="pct"/>
            <w:tcBorders>
              <w:top w:val="nil"/>
              <w:left w:val="nil"/>
              <w:bottom w:val="single" w:sz="4" w:space="0" w:color="auto"/>
              <w:right w:val="nil"/>
            </w:tcBorders>
            <w:shd w:val="clear" w:color="auto" w:fill="auto"/>
            <w:noWrap/>
            <w:vAlign w:val="center"/>
            <w:hideMark/>
          </w:tcPr>
          <w:p w14:paraId="526E5B43"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44.4</w:t>
            </w:r>
          </w:p>
        </w:tc>
        <w:tc>
          <w:tcPr>
            <w:tcW w:w="260" w:type="pct"/>
            <w:tcBorders>
              <w:top w:val="nil"/>
              <w:left w:val="nil"/>
              <w:bottom w:val="single" w:sz="4" w:space="0" w:color="auto"/>
              <w:right w:val="nil"/>
            </w:tcBorders>
            <w:shd w:val="clear" w:color="auto" w:fill="auto"/>
            <w:noWrap/>
            <w:vAlign w:val="center"/>
            <w:hideMark/>
          </w:tcPr>
          <w:p w14:paraId="6EB008AE"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2.2</w:t>
            </w:r>
          </w:p>
        </w:tc>
        <w:tc>
          <w:tcPr>
            <w:tcW w:w="218" w:type="pct"/>
            <w:tcBorders>
              <w:top w:val="nil"/>
              <w:left w:val="nil"/>
              <w:bottom w:val="single" w:sz="4" w:space="0" w:color="auto"/>
              <w:right w:val="nil"/>
            </w:tcBorders>
            <w:shd w:val="clear" w:color="auto" w:fill="auto"/>
            <w:noWrap/>
            <w:vAlign w:val="center"/>
            <w:hideMark/>
          </w:tcPr>
          <w:p w14:paraId="7249F843"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68.6</w:t>
            </w:r>
          </w:p>
        </w:tc>
        <w:tc>
          <w:tcPr>
            <w:tcW w:w="302" w:type="pct"/>
            <w:tcBorders>
              <w:top w:val="nil"/>
              <w:left w:val="nil"/>
              <w:bottom w:val="single" w:sz="4" w:space="0" w:color="auto"/>
              <w:right w:val="nil"/>
            </w:tcBorders>
            <w:shd w:val="clear" w:color="auto" w:fill="auto"/>
            <w:noWrap/>
            <w:vAlign w:val="center"/>
            <w:hideMark/>
          </w:tcPr>
          <w:p w14:paraId="1AC628B0"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11.7</w:t>
            </w:r>
          </w:p>
        </w:tc>
        <w:tc>
          <w:tcPr>
            <w:tcW w:w="255" w:type="pct"/>
            <w:tcBorders>
              <w:top w:val="nil"/>
              <w:left w:val="nil"/>
              <w:bottom w:val="single" w:sz="4" w:space="0" w:color="auto"/>
              <w:right w:val="nil"/>
            </w:tcBorders>
            <w:shd w:val="clear" w:color="auto" w:fill="auto"/>
            <w:noWrap/>
            <w:vAlign w:val="center"/>
            <w:hideMark/>
          </w:tcPr>
          <w:p w14:paraId="3F13B5A3"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16.3</w:t>
            </w:r>
          </w:p>
        </w:tc>
        <w:tc>
          <w:tcPr>
            <w:tcW w:w="263" w:type="pct"/>
            <w:tcBorders>
              <w:top w:val="nil"/>
              <w:left w:val="nil"/>
              <w:bottom w:val="single" w:sz="4" w:space="0" w:color="auto"/>
              <w:right w:val="nil"/>
            </w:tcBorders>
            <w:shd w:val="clear" w:color="auto" w:fill="auto"/>
            <w:noWrap/>
            <w:vAlign w:val="center"/>
            <w:hideMark/>
          </w:tcPr>
          <w:p w14:paraId="722C15EA"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3.5</w:t>
            </w:r>
          </w:p>
        </w:tc>
      </w:tr>
      <w:tr w:rsidR="00147BE0" w:rsidRPr="001F19E5" w14:paraId="28066299" w14:textId="77777777" w:rsidTr="00147BE0">
        <w:trPr>
          <w:trHeight w:val="20"/>
        </w:trPr>
        <w:tc>
          <w:tcPr>
            <w:tcW w:w="804" w:type="pct"/>
            <w:vMerge w:val="restart"/>
            <w:tcBorders>
              <w:left w:val="nil"/>
              <w:right w:val="nil"/>
            </w:tcBorders>
            <w:vAlign w:val="center"/>
          </w:tcPr>
          <w:p w14:paraId="65A4329A" w14:textId="257F01D3" w:rsidR="00147BE0" w:rsidRPr="00147BE0" w:rsidRDefault="00147BE0" w:rsidP="00147BE0">
            <w:pPr>
              <w:rPr>
                <w:rFonts w:ascii="TIMES ROMAN" w:hAnsi="TIMES ROMAN" w:cs="Calibri"/>
                <w:b/>
                <w:bCs/>
                <w:color w:val="000000"/>
                <w:sz w:val="20"/>
                <w:szCs w:val="20"/>
              </w:rPr>
            </w:pPr>
            <w:r w:rsidRPr="00147BE0">
              <w:rPr>
                <w:rFonts w:ascii="TIMES ROMAN" w:hAnsi="TIMES ROMAN" w:cs="Calibri"/>
                <w:b/>
                <w:bCs/>
                <w:color w:val="000000"/>
                <w:sz w:val="20"/>
                <w:szCs w:val="20"/>
              </w:rPr>
              <w:t>Commute distance</w:t>
            </w:r>
          </w:p>
        </w:tc>
        <w:tc>
          <w:tcPr>
            <w:tcW w:w="1012" w:type="pct"/>
            <w:tcBorders>
              <w:top w:val="nil"/>
              <w:left w:val="nil"/>
              <w:bottom w:val="nil"/>
              <w:right w:val="nil"/>
            </w:tcBorders>
            <w:shd w:val="clear" w:color="auto" w:fill="auto"/>
            <w:noWrap/>
            <w:vAlign w:val="center"/>
            <w:hideMark/>
          </w:tcPr>
          <w:p w14:paraId="0C8D8266" w14:textId="2353EC7D" w:rsidR="00147BE0" w:rsidRPr="001F19E5" w:rsidRDefault="00147BE0" w:rsidP="00147BE0">
            <w:pPr>
              <w:rPr>
                <w:rFonts w:ascii="TIMES ROMAN" w:hAnsi="TIMES ROMAN" w:cs="Calibri"/>
                <w:color w:val="000000"/>
                <w:sz w:val="20"/>
                <w:szCs w:val="20"/>
              </w:rPr>
            </w:pPr>
            <w:r w:rsidRPr="001F19E5">
              <w:rPr>
                <w:rFonts w:ascii="TIMES ROMAN" w:hAnsi="TIMES ROMAN" w:cs="Calibri"/>
                <w:color w:val="000000"/>
                <w:sz w:val="20"/>
                <w:szCs w:val="20"/>
              </w:rPr>
              <w:t>&lt; 40 miles</w:t>
            </w:r>
          </w:p>
        </w:tc>
        <w:tc>
          <w:tcPr>
            <w:tcW w:w="294" w:type="pct"/>
            <w:tcBorders>
              <w:top w:val="nil"/>
              <w:left w:val="nil"/>
              <w:bottom w:val="nil"/>
              <w:right w:val="nil"/>
            </w:tcBorders>
            <w:shd w:val="clear" w:color="auto" w:fill="auto"/>
            <w:noWrap/>
            <w:vAlign w:val="center"/>
            <w:hideMark/>
          </w:tcPr>
          <w:p w14:paraId="2BD036FB"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74.9</w:t>
            </w:r>
          </w:p>
        </w:tc>
        <w:tc>
          <w:tcPr>
            <w:tcW w:w="302" w:type="pct"/>
            <w:tcBorders>
              <w:top w:val="nil"/>
              <w:left w:val="nil"/>
              <w:bottom w:val="nil"/>
              <w:right w:val="nil"/>
            </w:tcBorders>
            <w:shd w:val="clear" w:color="auto" w:fill="auto"/>
            <w:noWrap/>
            <w:vAlign w:val="center"/>
            <w:hideMark/>
          </w:tcPr>
          <w:p w14:paraId="6DDA104D"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8.4</w:t>
            </w:r>
          </w:p>
        </w:tc>
        <w:tc>
          <w:tcPr>
            <w:tcW w:w="255" w:type="pct"/>
            <w:tcBorders>
              <w:top w:val="nil"/>
              <w:left w:val="nil"/>
              <w:bottom w:val="nil"/>
              <w:right w:val="nil"/>
            </w:tcBorders>
            <w:shd w:val="clear" w:color="auto" w:fill="auto"/>
            <w:noWrap/>
            <w:vAlign w:val="center"/>
            <w:hideMark/>
          </w:tcPr>
          <w:p w14:paraId="61B040FF"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12.7</w:t>
            </w:r>
          </w:p>
        </w:tc>
        <w:tc>
          <w:tcPr>
            <w:tcW w:w="181" w:type="pct"/>
            <w:tcBorders>
              <w:top w:val="nil"/>
              <w:left w:val="nil"/>
              <w:bottom w:val="nil"/>
              <w:right w:val="nil"/>
            </w:tcBorders>
            <w:shd w:val="clear" w:color="auto" w:fill="auto"/>
            <w:noWrap/>
            <w:vAlign w:val="center"/>
            <w:hideMark/>
          </w:tcPr>
          <w:p w14:paraId="41BA6D8C"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4.1</w:t>
            </w:r>
          </w:p>
        </w:tc>
        <w:tc>
          <w:tcPr>
            <w:tcW w:w="297" w:type="pct"/>
            <w:tcBorders>
              <w:top w:val="nil"/>
              <w:left w:val="nil"/>
              <w:bottom w:val="nil"/>
              <w:right w:val="nil"/>
            </w:tcBorders>
            <w:shd w:val="clear" w:color="auto" w:fill="auto"/>
            <w:noWrap/>
            <w:vAlign w:val="center"/>
            <w:hideMark/>
          </w:tcPr>
          <w:p w14:paraId="280977D1"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49.7</w:t>
            </w:r>
          </w:p>
        </w:tc>
        <w:tc>
          <w:tcPr>
            <w:tcW w:w="302" w:type="pct"/>
            <w:tcBorders>
              <w:top w:val="nil"/>
              <w:left w:val="nil"/>
              <w:bottom w:val="nil"/>
              <w:right w:val="nil"/>
            </w:tcBorders>
            <w:shd w:val="clear" w:color="auto" w:fill="auto"/>
            <w:noWrap/>
            <w:vAlign w:val="center"/>
            <w:hideMark/>
          </w:tcPr>
          <w:p w14:paraId="0E464C3E"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2.3</w:t>
            </w:r>
          </w:p>
        </w:tc>
        <w:tc>
          <w:tcPr>
            <w:tcW w:w="255" w:type="pct"/>
            <w:tcBorders>
              <w:top w:val="nil"/>
              <w:left w:val="nil"/>
              <w:bottom w:val="nil"/>
              <w:right w:val="nil"/>
            </w:tcBorders>
            <w:shd w:val="clear" w:color="auto" w:fill="auto"/>
            <w:noWrap/>
            <w:vAlign w:val="center"/>
            <w:hideMark/>
          </w:tcPr>
          <w:p w14:paraId="39E7ACA8"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45.5</w:t>
            </w:r>
          </w:p>
        </w:tc>
        <w:tc>
          <w:tcPr>
            <w:tcW w:w="260" w:type="pct"/>
            <w:tcBorders>
              <w:top w:val="nil"/>
              <w:left w:val="nil"/>
              <w:bottom w:val="nil"/>
              <w:right w:val="nil"/>
            </w:tcBorders>
            <w:shd w:val="clear" w:color="auto" w:fill="auto"/>
            <w:noWrap/>
            <w:vAlign w:val="center"/>
            <w:hideMark/>
          </w:tcPr>
          <w:p w14:paraId="07D78379"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2.5</w:t>
            </w:r>
          </w:p>
        </w:tc>
        <w:tc>
          <w:tcPr>
            <w:tcW w:w="218" w:type="pct"/>
            <w:tcBorders>
              <w:top w:val="nil"/>
              <w:left w:val="nil"/>
              <w:bottom w:val="nil"/>
              <w:right w:val="nil"/>
            </w:tcBorders>
            <w:shd w:val="clear" w:color="auto" w:fill="auto"/>
            <w:noWrap/>
            <w:vAlign w:val="center"/>
            <w:hideMark/>
          </w:tcPr>
          <w:p w14:paraId="71DB75A5"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72.0</w:t>
            </w:r>
          </w:p>
        </w:tc>
        <w:tc>
          <w:tcPr>
            <w:tcW w:w="302" w:type="pct"/>
            <w:tcBorders>
              <w:top w:val="nil"/>
              <w:left w:val="nil"/>
              <w:bottom w:val="nil"/>
              <w:right w:val="nil"/>
            </w:tcBorders>
            <w:shd w:val="clear" w:color="auto" w:fill="auto"/>
            <w:noWrap/>
            <w:vAlign w:val="center"/>
            <w:hideMark/>
          </w:tcPr>
          <w:p w14:paraId="0B3D4018"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6.1</w:t>
            </w:r>
          </w:p>
        </w:tc>
        <w:tc>
          <w:tcPr>
            <w:tcW w:w="255" w:type="pct"/>
            <w:tcBorders>
              <w:top w:val="nil"/>
              <w:left w:val="nil"/>
              <w:bottom w:val="nil"/>
              <w:right w:val="nil"/>
            </w:tcBorders>
            <w:shd w:val="clear" w:color="auto" w:fill="auto"/>
            <w:noWrap/>
            <w:vAlign w:val="center"/>
            <w:hideMark/>
          </w:tcPr>
          <w:p w14:paraId="47D083A7"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17.7</w:t>
            </w:r>
          </w:p>
        </w:tc>
        <w:tc>
          <w:tcPr>
            <w:tcW w:w="263" w:type="pct"/>
            <w:tcBorders>
              <w:top w:val="nil"/>
              <w:left w:val="nil"/>
              <w:bottom w:val="nil"/>
              <w:right w:val="nil"/>
            </w:tcBorders>
            <w:shd w:val="clear" w:color="auto" w:fill="auto"/>
            <w:noWrap/>
            <w:vAlign w:val="center"/>
            <w:hideMark/>
          </w:tcPr>
          <w:p w14:paraId="25577A95"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4.2</w:t>
            </w:r>
          </w:p>
        </w:tc>
      </w:tr>
      <w:tr w:rsidR="00147BE0" w:rsidRPr="001F19E5" w14:paraId="4AB1D878" w14:textId="77777777" w:rsidTr="00147BE0">
        <w:trPr>
          <w:trHeight w:val="20"/>
        </w:trPr>
        <w:tc>
          <w:tcPr>
            <w:tcW w:w="804" w:type="pct"/>
            <w:vMerge/>
            <w:tcBorders>
              <w:left w:val="nil"/>
              <w:bottom w:val="single" w:sz="4" w:space="0" w:color="auto"/>
              <w:right w:val="nil"/>
            </w:tcBorders>
          </w:tcPr>
          <w:p w14:paraId="24156AD8" w14:textId="77777777" w:rsidR="00147BE0" w:rsidRPr="001F19E5" w:rsidRDefault="00147BE0" w:rsidP="0013287A">
            <w:pPr>
              <w:ind w:firstLineChars="100" w:firstLine="200"/>
              <w:rPr>
                <w:rFonts w:ascii="TIMES ROMAN" w:hAnsi="TIMES ROMAN" w:cs="Calibri"/>
                <w:color w:val="000000"/>
                <w:sz w:val="20"/>
                <w:szCs w:val="20"/>
              </w:rPr>
            </w:pPr>
          </w:p>
        </w:tc>
        <w:tc>
          <w:tcPr>
            <w:tcW w:w="1012" w:type="pct"/>
            <w:tcBorders>
              <w:top w:val="nil"/>
              <w:left w:val="nil"/>
              <w:bottom w:val="single" w:sz="4" w:space="0" w:color="auto"/>
              <w:right w:val="nil"/>
            </w:tcBorders>
            <w:shd w:val="clear" w:color="auto" w:fill="auto"/>
            <w:noWrap/>
            <w:vAlign w:val="center"/>
            <w:hideMark/>
          </w:tcPr>
          <w:p w14:paraId="18015177" w14:textId="67362AD0" w:rsidR="00147BE0" w:rsidRPr="001F19E5" w:rsidRDefault="00147BE0" w:rsidP="00147BE0">
            <w:pPr>
              <w:rPr>
                <w:rFonts w:ascii="TIMES ROMAN" w:hAnsi="TIMES ROMAN" w:cs="Calibri"/>
                <w:color w:val="000000"/>
                <w:sz w:val="20"/>
                <w:szCs w:val="20"/>
              </w:rPr>
            </w:pPr>
            <w:r w:rsidRPr="001F19E5">
              <w:rPr>
                <w:rFonts w:ascii="TIMES ROMAN" w:hAnsi="TIMES ROMAN" w:cs="Calibri"/>
                <w:color w:val="000000"/>
                <w:sz w:val="20"/>
                <w:szCs w:val="20"/>
              </w:rPr>
              <w:t>≥ 40 miles</w:t>
            </w:r>
          </w:p>
        </w:tc>
        <w:tc>
          <w:tcPr>
            <w:tcW w:w="294" w:type="pct"/>
            <w:tcBorders>
              <w:top w:val="nil"/>
              <w:left w:val="nil"/>
              <w:bottom w:val="single" w:sz="4" w:space="0" w:color="auto"/>
              <w:right w:val="nil"/>
            </w:tcBorders>
            <w:shd w:val="clear" w:color="auto" w:fill="auto"/>
            <w:noWrap/>
            <w:vAlign w:val="center"/>
            <w:hideMark/>
          </w:tcPr>
          <w:p w14:paraId="059EF975"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69.9</w:t>
            </w:r>
          </w:p>
        </w:tc>
        <w:tc>
          <w:tcPr>
            <w:tcW w:w="302" w:type="pct"/>
            <w:tcBorders>
              <w:top w:val="nil"/>
              <w:left w:val="nil"/>
              <w:bottom w:val="single" w:sz="4" w:space="0" w:color="auto"/>
              <w:right w:val="nil"/>
            </w:tcBorders>
            <w:shd w:val="clear" w:color="auto" w:fill="auto"/>
            <w:noWrap/>
            <w:vAlign w:val="center"/>
            <w:hideMark/>
          </w:tcPr>
          <w:p w14:paraId="3ED4ABF6"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15.9</w:t>
            </w:r>
          </w:p>
        </w:tc>
        <w:tc>
          <w:tcPr>
            <w:tcW w:w="255" w:type="pct"/>
            <w:tcBorders>
              <w:top w:val="nil"/>
              <w:left w:val="nil"/>
              <w:bottom w:val="single" w:sz="4" w:space="0" w:color="auto"/>
              <w:right w:val="nil"/>
            </w:tcBorders>
            <w:shd w:val="clear" w:color="auto" w:fill="auto"/>
            <w:noWrap/>
            <w:vAlign w:val="center"/>
            <w:hideMark/>
          </w:tcPr>
          <w:p w14:paraId="7FD5C784"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11.4</w:t>
            </w:r>
          </w:p>
        </w:tc>
        <w:tc>
          <w:tcPr>
            <w:tcW w:w="181" w:type="pct"/>
            <w:tcBorders>
              <w:top w:val="nil"/>
              <w:left w:val="nil"/>
              <w:bottom w:val="single" w:sz="4" w:space="0" w:color="auto"/>
              <w:right w:val="nil"/>
            </w:tcBorders>
            <w:shd w:val="clear" w:color="auto" w:fill="auto"/>
            <w:noWrap/>
            <w:vAlign w:val="center"/>
            <w:hideMark/>
          </w:tcPr>
          <w:p w14:paraId="47541A46" w14:textId="77777777" w:rsidR="00147BE0" w:rsidRPr="001F19E5" w:rsidRDefault="00147BE0" w:rsidP="001F19E5">
            <w:pPr>
              <w:jc w:val="center"/>
              <w:rPr>
                <w:rFonts w:ascii="TIMES ROMAN" w:hAnsi="TIMES ROMAN" w:cs="Calibri"/>
                <w:color w:val="000000"/>
                <w:sz w:val="20"/>
                <w:szCs w:val="20"/>
              </w:rPr>
            </w:pPr>
            <w:r w:rsidRPr="001F19E5">
              <w:rPr>
                <w:rFonts w:ascii="TIMES ROMAN" w:hAnsi="TIMES ROMAN" w:cs="Calibri"/>
                <w:color w:val="000000"/>
                <w:sz w:val="20"/>
                <w:szCs w:val="20"/>
              </w:rPr>
              <w:t>2.7</w:t>
            </w:r>
          </w:p>
        </w:tc>
        <w:tc>
          <w:tcPr>
            <w:tcW w:w="297" w:type="pct"/>
            <w:tcBorders>
              <w:top w:val="nil"/>
              <w:left w:val="nil"/>
              <w:bottom w:val="single" w:sz="4" w:space="0" w:color="auto"/>
              <w:right w:val="nil"/>
            </w:tcBorders>
            <w:shd w:val="clear" w:color="auto" w:fill="auto"/>
            <w:noWrap/>
            <w:vAlign w:val="center"/>
            <w:hideMark/>
          </w:tcPr>
          <w:p w14:paraId="0080CB12"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48.3</w:t>
            </w:r>
          </w:p>
        </w:tc>
        <w:tc>
          <w:tcPr>
            <w:tcW w:w="302" w:type="pct"/>
            <w:tcBorders>
              <w:top w:val="nil"/>
              <w:left w:val="nil"/>
              <w:bottom w:val="single" w:sz="4" w:space="0" w:color="auto"/>
              <w:right w:val="nil"/>
            </w:tcBorders>
            <w:shd w:val="clear" w:color="auto" w:fill="auto"/>
            <w:noWrap/>
            <w:vAlign w:val="center"/>
            <w:hideMark/>
          </w:tcPr>
          <w:p w14:paraId="67FB2AA2"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5.6</w:t>
            </w:r>
          </w:p>
        </w:tc>
        <w:tc>
          <w:tcPr>
            <w:tcW w:w="255" w:type="pct"/>
            <w:tcBorders>
              <w:top w:val="nil"/>
              <w:left w:val="nil"/>
              <w:bottom w:val="single" w:sz="4" w:space="0" w:color="auto"/>
              <w:right w:val="nil"/>
            </w:tcBorders>
            <w:shd w:val="clear" w:color="auto" w:fill="auto"/>
            <w:noWrap/>
            <w:vAlign w:val="center"/>
            <w:hideMark/>
          </w:tcPr>
          <w:p w14:paraId="299F726E"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44.0</w:t>
            </w:r>
          </w:p>
        </w:tc>
        <w:tc>
          <w:tcPr>
            <w:tcW w:w="260" w:type="pct"/>
            <w:tcBorders>
              <w:top w:val="nil"/>
              <w:left w:val="nil"/>
              <w:bottom w:val="single" w:sz="4" w:space="0" w:color="auto"/>
              <w:right w:val="nil"/>
            </w:tcBorders>
            <w:shd w:val="clear" w:color="auto" w:fill="auto"/>
            <w:noWrap/>
            <w:vAlign w:val="center"/>
            <w:hideMark/>
          </w:tcPr>
          <w:p w14:paraId="64F5A247"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2.1</w:t>
            </w:r>
          </w:p>
        </w:tc>
        <w:tc>
          <w:tcPr>
            <w:tcW w:w="218" w:type="pct"/>
            <w:tcBorders>
              <w:top w:val="nil"/>
              <w:left w:val="nil"/>
              <w:bottom w:val="single" w:sz="4" w:space="0" w:color="auto"/>
              <w:right w:val="nil"/>
            </w:tcBorders>
            <w:shd w:val="clear" w:color="auto" w:fill="auto"/>
            <w:noWrap/>
            <w:vAlign w:val="center"/>
            <w:hideMark/>
          </w:tcPr>
          <w:p w14:paraId="3E5F6019"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68.2</w:t>
            </w:r>
          </w:p>
        </w:tc>
        <w:tc>
          <w:tcPr>
            <w:tcW w:w="302" w:type="pct"/>
            <w:tcBorders>
              <w:top w:val="nil"/>
              <w:left w:val="nil"/>
              <w:bottom w:val="single" w:sz="4" w:space="0" w:color="auto"/>
              <w:right w:val="nil"/>
            </w:tcBorders>
            <w:shd w:val="clear" w:color="auto" w:fill="auto"/>
            <w:noWrap/>
            <w:vAlign w:val="center"/>
            <w:hideMark/>
          </w:tcPr>
          <w:p w14:paraId="6BF684E8"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12.6</w:t>
            </w:r>
          </w:p>
        </w:tc>
        <w:tc>
          <w:tcPr>
            <w:tcW w:w="255" w:type="pct"/>
            <w:tcBorders>
              <w:top w:val="nil"/>
              <w:left w:val="nil"/>
              <w:bottom w:val="single" w:sz="4" w:space="0" w:color="auto"/>
              <w:right w:val="nil"/>
            </w:tcBorders>
            <w:shd w:val="clear" w:color="auto" w:fill="auto"/>
            <w:noWrap/>
            <w:vAlign w:val="center"/>
            <w:hideMark/>
          </w:tcPr>
          <w:p w14:paraId="6B55B2B6"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16.1</w:t>
            </w:r>
          </w:p>
        </w:tc>
        <w:tc>
          <w:tcPr>
            <w:tcW w:w="263" w:type="pct"/>
            <w:tcBorders>
              <w:top w:val="nil"/>
              <w:left w:val="nil"/>
              <w:bottom w:val="single" w:sz="4" w:space="0" w:color="auto"/>
              <w:right w:val="nil"/>
            </w:tcBorders>
            <w:shd w:val="clear" w:color="auto" w:fill="auto"/>
            <w:noWrap/>
            <w:vAlign w:val="center"/>
            <w:hideMark/>
          </w:tcPr>
          <w:p w14:paraId="51B5E8D3" w14:textId="77777777" w:rsidR="00147BE0" w:rsidRPr="001F19E5" w:rsidRDefault="00147BE0" w:rsidP="0013287A">
            <w:pPr>
              <w:jc w:val="right"/>
              <w:rPr>
                <w:rFonts w:ascii="TIMES ROMAN" w:hAnsi="TIMES ROMAN" w:cs="Calibri"/>
                <w:color w:val="000000"/>
                <w:sz w:val="20"/>
                <w:szCs w:val="20"/>
              </w:rPr>
            </w:pPr>
            <w:r w:rsidRPr="001F19E5">
              <w:rPr>
                <w:rFonts w:ascii="TIMES ROMAN" w:hAnsi="TIMES ROMAN" w:cs="Calibri"/>
                <w:color w:val="000000"/>
                <w:sz w:val="20"/>
                <w:szCs w:val="20"/>
              </w:rPr>
              <w:t>3.1</w:t>
            </w:r>
          </w:p>
        </w:tc>
      </w:tr>
    </w:tbl>
    <w:p w14:paraId="4D6E3BFA" w14:textId="429C35AE" w:rsidR="0013287A" w:rsidRDefault="001F19E5" w:rsidP="000D67C4">
      <w:pPr>
        <w:rPr>
          <w:color w:val="000000"/>
          <w:sz w:val="20"/>
          <w:szCs w:val="20"/>
        </w:rPr>
      </w:pPr>
      <w:r w:rsidRPr="003511DE">
        <w:rPr>
          <w:color w:val="000000"/>
          <w:sz w:val="20"/>
          <w:szCs w:val="20"/>
        </w:rPr>
        <w:t xml:space="preserve">Note: </w:t>
      </w:r>
      <w:r>
        <w:rPr>
          <w:rFonts w:ascii="TIMES ROMAN" w:hAnsi="TIMES ROMAN" w:cs="Calibri"/>
          <w:color w:val="000000"/>
          <w:sz w:val="20"/>
          <w:szCs w:val="20"/>
          <w:vertAlign w:val="superscript"/>
        </w:rPr>
        <w:t xml:space="preserve">1 </w:t>
      </w:r>
      <w:r w:rsidRPr="003511DE">
        <w:rPr>
          <w:color w:val="000000"/>
          <w:sz w:val="20"/>
          <w:szCs w:val="20"/>
        </w:rPr>
        <w:t xml:space="preserve">= </w:t>
      </w:r>
      <w:r>
        <w:rPr>
          <w:color w:val="000000"/>
          <w:sz w:val="20"/>
          <w:szCs w:val="20"/>
        </w:rPr>
        <w:t>Private vehicle</w:t>
      </w:r>
      <w:r w:rsidR="00887DD6">
        <w:rPr>
          <w:color w:val="000000"/>
          <w:sz w:val="20"/>
          <w:szCs w:val="20"/>
        </w:rPr>
        <w:t xml:space="preserve">; </w:t>
      </w:r>
      <w:r w:rsidR="00887DD6">
        <w:rPr>
          <w:rFonts w:ascii="TIMES ROMAN" w:hAnsi="TIMES ROMAN" w:cs="Calibri"/>
          <w:color w:val="000000"/>
          <w:sz w:val="20"/>
          <w:szCs w:val="20"/>
          <w:vertAlign w:val="superscript"/>
        </w:rPr>
        <w:t xml:space="preserve">2 </w:t>
      </w:r>
      <w:r w:rsidR="00887DD6" w:rsidRPr="003511DE">
        <w:rPr>
          <w:color w:val="000000"/>
          <w:sz w:val="20"/>
          <w:szCs w:val="20"/>
        </w:rPr>
        <w:t xml:space="preserve">= </w:t>
      </w:r>
      <w:r w:rsidR="00887DD6">
        <w:rPr>
          <w:color w:val="000000"/>
          <w:sz w:val="20"/>
          <w:szCs w:val="20"/>
        </w:rPr>
        <w:t xml:space="preserve">Environmental friendliness; </w:t>
      </w:r>
      <w:r w:rsidR="00887DD6">
        <w:rPr>
          <w:rFonts w:ascii="TIMES ROMAN" w:hAnsi="TIMES ROMAN" w:cs="Calibri"/>
          <w:color w:val="000000"/>
          <w:sz w:val="20"/>
          <w:szCs w:val="20"/>
          <w:vertAlign w:val="superscript"/>
        </w:rPr>
        <w:t xml:space="preserve">3 </w:t>
      </w:r>
      <w:r w:rsidR="00887DD6" w:rsidRPr="003511DE">
        <w:rPr>
          <w:color w:val="000000"/>
          <w:sz w:val="20"/>
          <w:szCs w:val="20"/>
        </w:rPr>
        <w:t xml:space="preserve">= </w:t>
      </w:r>
      <w:r w:rsidR="00887DD6">
        <w:rPr>
          <w:color w:val="000000"/>
          <w:sz w:val="20"/>
          <w:szCs w:val="20"/>
        </w:rPr>
        <w:t>Social interaction propensity.</w:t>
      </w:r>
    </w:p>
    <w:p w14:paraId="643D2BDB" w14:textId="77777777" w:rsidR="00147BE0" w:rsidRDefault="00147BE0" w:rsidP="000D67C4">
      <w:pPr>
        <w:rPr>
          <w:color w:val="000000"/>
          <w:sz w:val="20"/>
          <w:szCs w:val="20"/>
        </w:rPr>
      </w:pPr>
    </w:p>
    <w:p w14:paraId="4B28F875" w14:textId="24BC3B57" w:rsidR="00147BE0" w:rsidRPr="001F19E5" w:rsidRDefault="00147BE0" w:rsidP="000D67C4">
      <w:pPr>
        <w:sectPr w:rsidR="00147BE0" w:rsidRPr="001F19E5" w:rsidSect="003A46E1">
          <w:pgSz w:w="15840" w:h="12240" w:orient="landscape"/>
          <w:pgMar w:top="1170" w:right="1440" w:bottom="1224" w:left="1440" w:header="720" w:footer="720" w:gutter="0"/>
          <w:cols w:space="720"/>
          <w:titlePg/>
          <w:docGrid w:linePitch="360"/>
        </w:sectPr>
      </w:pPr>
    </w:p>
    <w:p w14:paraId="42918BCE" w14:textId="0EA6F9EB" w:rsidR="009E37AB" w:rsidRDefault="00B2187D" w:rsidP="009E37AB">
      <w:pPr>
        <w:jc w:val="both"/>
        <w:textAlignment w:val="baseline"/>
        <w:rPr>
          <w:color w:val="000000"/>
        </w:rPr>
      </w:pPr>
      <w:r>
        <w:rPr>
          <w:color w:val="000000"/>
        </w:rPr>
        <w:lastRenderedPageBreak/>
        <w:tab/>
        <w:t xml:space="preserve">  </w:t>
      </w:r>
      <w:r>
        <w:rPr>
          <w:color w:val="222222"/>
          <w:shd w:val="clear" w:color="auto" w:fill="FFFFFF"/>
        </w:rPr>
        <w:t>In the interest of brevity, the many computed mode share values are not discussed in the narrative. In general, the computed mode shares and the trends they exhibit are consistent with expectations and very insightful. A few highlights are discussed here for illustrative purposes.  Environmentally friendly individuals depict lower levels of private vehicle mode share and higher levels of transit and work-from-home share. During COVID, this group (denoted by ENV 75</w:t>
      </w:r>
      <w:r w:rsidRPr="009E49C5">
        <w:rPr>
          <w:color w:val="222222"/>
          <w:shd w:val="clear" w:color="auto" w:fill="FFFFFF"/>
          <w:vertAlign w:val="superscript"/>
        </w:rPr>
        <w:t>th</w:t>
      </w:r>
      <w:r>
        <w:rPr>
          <w:color w:val="222222"/>
          <w:shd w:val="clear" w:color="auto" w:fill="FFFFFF"/>
        </w:rPr>
        <w:t xml:space="preserve"> percentile in the table) dropped transit share, but continued to exhibit the highest level of transit share among all attitudinal segments.  In the post-COVID period, this subgroup of environmentally friendly workers exhibits a greater propensity to work-from-home. The transit mode share for this group decreases from 10.7 percent to 7.9 percent (however, the transit mode share remains highest for this environmentally friendly subgroup in the post-COVID era as well). All other mode share trends can be interpreted in a similar fashion. A few noteworthy aspects include the higher dependence on transit among minority groups and those residing in households with no cars. In the pre-pandemic period, those in the highest income group ($200,000 or more) show the lowest private vehicle mode share, and the highest transit and work-from-home shares. In the post-pandemic period, this same group exhibits the largest increase in private vehicle mode share (when compared to other lower income groups, </w:t>
      </w:r>
      <w:r w:rsidR="00BA7379">
        <w:rPr>
          <w:color w:val="222222"/>
          <w:shd w:val="clear" w:color="auto" w:fill="FFFFFF"/>
        </w:rPr>
        <w:t>who</w:t>
      </w:r>
      <w:r>
        <w:rPr>
          <w:color w:val="222222"/>
          <w:shd w:val="clear" w:color="auto" w:fill="FFFFFF"/>
        </w:rPr>
        <w:t xml:space="preserve"> show a net </w:t>
      </w:r>
      <w:r>
        <w:rPr>
          <w:i/>
          <w:iCs/>
          <w:color w:val="222222"/>
          <w:shd w:val="clear" w:color="auto" w:fill="FFFFFF"/>
        </w:rPr>
        <w:t xml:space="preserve">reduction </w:t>
      </w:r>
      <w:r>
        <w:rPr>
          <w:color w:val="222222"/>
          <w:shd w:val="clear" w:color="auto" w:fill="FFFFFF"/>
        </w:rPr>
        <w:t xml:space="preserve">in private vehicle mode share), resulting in post-COVID transit and work-from-home shares that are identical to those of the $25,000 to $200,000 income group. The highest income group exhibits the largest drop in post-COVID transit share and the smallest increase in work-from-share (when compared with pre-COVID numbers). Except for this anomaly, all other socio-economic and demographic subgroups show the expected reductions in private vehicle and transit mode shares (and increase in work-from-home share) during COVID, and a partial – yet healthy – rebound in commute mode shares in the post-pandemic period. In other words, transit will recover reasonably well, but not to the pre-pandemic levels in the </w:t>
      </w:r>
      <w:r w:rsidR="00BA7379">
        <w:rPr>
          <w:color w:val="222222"/>
          <w:shd w:val="clear" w:color="auto" w:fill="FFFFFF"/>
        </w:rPr>
        <w:t>foreseeable future</w:t>
      </w:r>
      <w:r>
        <w:rPr>
          <w:color w:val="222222"/>
          <w:shd w:val="clear" w:color="auto" w:fill="FFFFFF"/>
        </w:rPr>
        <w:t>. Most transit mode shares across demographic groups in the post-COVID period are about 70 to 80 percent of the values in the pre-COVID period and double or triple the values seen at the height of the pandemic.</w:t>
      </w:r>
    </w:p>
    <w:p w14:paraId="68139724" w14:textId="77777777" w:rsidR="00B2187D" w:rsidRDefault="00B2187D" w:rsidP="009E37AB">
      <w:pPr>
        <w:jc w:val="both"/>
        <w:textAlignment w:val="baseline"/>
        <w:rPr>
          <w:color w:val="222222"/>
          <w:shd w:val="clear" w:color="auto" w:fill="FFFFFF"/>
        </w:rPr>
      </w:pPr>
    </w:p>
    <w:p w14:paraId="3B4AC54D" w14:textId="77777777" w:rsidR="00B2187D" w:rsidRDefault="00B2187D" w:rsidP="00B2187D">
      <w:pPr>
        <w:pStyle w:val="Heading1"/>
      </w:pPr>
      <w:r>
        <w:t>STUDY IMPLICATIONS AND CONCLUSIONS</w:t>
      </w:r>
    </w:p>
    <w:p w14:paraId="4D052AB0" w14:textId="2808E4F1" w:rsidR="00B2187D" w:rsidRDefault="00F508EE" w:rsidP="009E37AB">
      <w:pPr>
        <w:jc w:val="both"/>
        <w:textAlignment w:val="baseline"/>
        <w:rPr>
          <w:color w:val="222222"/>
          <w:shd w:val="clear" w:color="auto" w:fill="FFFFFF"/>
        </w:rPr>
      </w:pPr>
      <w:r>
        <w:rPr>
          <w:color w:val="222222"/>
          <w:shd w:val="clear" w:color="auto" w:fill="FFFFFF"/>
        </w:rPr>
        <w:t>The COVID-19 pandemic has brought about significant changes in human activity and mobility choices. Many have embraced work-from-home, and transit has seen a substantial reduction in patronage. The question on everybody’s mind is whether transit will see a recovery in ridership, and if so, to what extent? This paper aims to address this question using a novel panel survey data set collected for a representative sample of individuals from across the United States.  A sample of 930 workers answered multiple waves of the survey, enabling an examination of pre-COVID, during-COVID, and post-COVID commute mode shares.</w:t>
      </w:r>
      <w:r w:rsidR="00DA1625">
        <w:rPr>
          <w:color w:val="222222"/>
          <w:shd w:val="clear" w:color="auto" w:fill="FFFFFF"/>
        </w:rPr>
        <w:t xml:space="preserve"> Because the survey explicitly asked individuals to state what they intend and expect to do (in terms of commute mode choice and work modality) in a post-COVID era</w:t>
      </w:r>
      <w:r w:rsidR="00931ACE">
        <w:rPr>
          <w:color w:val="222222"/>
          <w:shd w:val="clear" w:color="auto" w:fill="FFFFFF"/>
        </w:rPr>
        <w:t xml:space="preserve">, the model developed in this study is able to explicitly reflect expected post-COVID conditions (and model results can then be used to predict commute mode shares in a post-COVID era).   </w:t>
      </w:r>
      <w:r w:rsidR="00DA1625">
        <w:rPr>
          <w:color w:val="222222"/>
          <w:shd w:val="clear" w:color="auto" w:fill="FFFFFF"/>
        </w:rPr>
        <w:t xml:space="preserve">  </w:t>
      </w:r>
    </w:p>
    <w:p w14:paraId="7C390D7A" w14:textId="44E6A19A" w:rsidR="00B2187D" w:rsidRDefault="00DA75FC" w:rsidP="009E37AB">
      <w:pPr>
        <w:jc w:val="both"/>
        <w:textAlignment w:val="baseline"/>
        <w:rPr>
          <w:color w:val="222222"/>
          <w:shd w:val="clear" w:color="auto" w:fill="FFFFFF"/>
        </w:rPr>
      </w:pPr>
      <w:r>
        <w:rPr>
          <w:color w:val="222222"/>
          <w:shd w:val="clear" w:color="auto" w:fill="FFFFFF"/>
        </w:rPr>
        <w:tab/>
        <w:t xml:space="preserve">The study involved the estimation of a panel multinomial probit model of mode choice to capture both socio-economic effects and period effects. The multinomial probit model is capable of accounting for the presence of unobserved factors that simultaneously affect the utilities of different modes of transportation. Besides including a host of socio-economic and demographic explanatory variables, the model included two latent attitudinal constructs representing environmental friendliness and social interaction propensity. These latent attitudinal constructs, formulated using a series of related attitudinal statements in the data set, </w:t>
      </w:r>
      <w:r w:rsidR="00813BFB">
        <w:rPr>
          <w:color w:val="222222"/>
          <w:shd w:val="clear" w:color="auto" w:fill="FFFFFF"/>
        </w:rPr>
        <w:t xml:space="preserve">significantly influence </w:t>
      </w:r>
      <w:r w:rsidR="00813BFB">
        <w:rPr>
          <w:color w:val="222222"/>
          <w:shd w:val="clear" w:color="auto" w:fill="FFFFFF"/>
        </w:rPr>
        <w:lastRenderedPageBreak/>
        <w:t xml:space="preserve">mode choice behaviors along expected lines. The model estimates were used to compute treatment effects; </w:t>
      </w:r>
      <w:r w:rsidR="00DA1625">
        <w:rPr>
          <w:color w:val="222222"/>
          <w:shd w:val="clear" w:color="auto" w:fill="FFFFFF"/>
        </w:rPr>
        <w:t xml:space="preserve">through these computations, </w:t>
      </w:r>
      <w:r w:rsidR="00813BFB">
        <w:rPr>
          <w:color w:val="222222"/>
          <w:shd w:val="clear" w:color="auto" w:fill="FFFFFF"/>
        </w:rPr>
        <w:t xml:space="preserve">the paper </w:t>
      </w:r>
      <w:r w:rsidR="00DA1625">
        <w:rPr>
          <w:color w:val="222222"/>
          <w:shd w:val="clear" w:color="auto" w:fill="FFFFFF"/>
        </w:rPr>
        <w:t>sheds</w:t>
      </w:r>
      <w:r w:rsidR="00813BFB">
        <w:rPr>
          <w:color w:val="222222"/>
          <w:shd w:val="clear" w:color="auto" w:fill="FFFFFF"/>
        </w:rPr>
        <w:t xml:space="preserve"> deep insights on the variations in mode shares across socio-economic groups during </w:t>
      </w:r>
      <w:r w:rsidR="00DA1625">
        <w:rPr>
          <w:color w:val="222222"/>
          <w:shd w:val="clear" w:color="auto" w:fill="FFFFFF"/>
        </w:rPr>
        <w:t xml:space="preserve">each of the </w:t>
      </w:r>
      <w:r w:rsidR="00813BFB">
        <w:rPr>
          <w:color w:val="222222"/>
          <w:shd w:val="clear" w:color="auto" w:fill="FFFFFF"/>
        </w:rPr>
        <w:t xml:space="preserve">three different periods and </w:t>
      </w:r>
      <w:r w:rsidR="00DA1625">
        <w:rPr>
          <w:color w:val="222222"/>
          <w:shd w:val="clear" w:color="auto" w:fill="FFFFFF"/>
        </w:rPr>
        <w:t xml:space="preserve">offers predictions </w:t>
      </w:r>
      <w:proofErr w:type="gramStart"/>
      <w:r w:rsidR="00DA1625">
        <w:rPr>
          <w:color w:val="222222"/>
          <w:shd w:val="clear" w:color="auto" w:fill="FFFFFF"/>
        </w:rPr>
        <w:t>of  trends</w:t>
      </w:r>
      <w:proofErr w:type="gramEnd"/>
      <w:r w:rsidR="00DA1625">
        <w:rPr>
          <w:color w:val="222222"/>
          <w:shd w:val="clear" w:color="auto" w:fill="FFFFFF"/>
        </w:rPr>
        <w:t xml:space="preserve"> in mode share evolution over time for the various market segments. The results are consistent with what is being seen in the real world, </w:t>
      </w:r>
      <w:r w:rsidR="00931ACE">
        <w:rPr>
          <w:color w:val="222222"/>
          <w:shd w:val="clear" w:color="auto" w:fill="FFFFFF"/>
        </w:rPr>
        <w:t xml:space="preserve">in that COVID had a dramatic effect in reducing commute shares for all modes of transportation, with a surge in work-from-home modality.  </w:t>
      </w:r>
    </w:p>
    <w:p w14:paraId="5C9DDCC9" w14:textId="51847F3E" w:rsidR="00B5775D" w:rsidRDefault="00931ACE" w:rsidP="00B5775D">
      <w:pPr>
        <w:jc w:val="both"/>
        <w:textAlignment w:val="baseline"/>
        <w:rPr>
          <w:color w:val="000000"/>
        </w:rPr>
      </w:pPr>
      <w:r>
        <w:rPr>
          <w:color w:val="000000"/>
        </w:rPr>
        <w:tab/>
        <w:t xml:space="preserve">The findings in the paper suggest that transit will recover about 70 percent of its pre-pandemic ridership in the post-COVID era. Private vehicle mode share will remain depressed by a few percentage points when compared with pre-pandemic mode shares. </w:t>
      </w:r>
      <w:r w:rsidR="005B1A7E">
        <w:rPr>
          <w:color w:val="000000"/>
        </w:rPr>
        <w:t xml:space="preserve">The work-from-home modality gains share on a consistent basis in the post-pandemic era, largely at the expense of </w:t>
      </w:r>
      <w:r w:rsidR="00245A9D">
        <w:rPr>
          <w:color w:val="000000"/>
        </w:rPr>
        <w:t xml:space="preserve">both private vehicle and transit modes. While the time horizon of these predictions cannot be stated with certainty, the study findings suggest that transit patronage is likely to remain depressed by about 30 percent for the foreseeable future, in the absence of substantial changes in service configurations. </w:t>
      </w:r>
      <w:r w:rsidR="0066033D">
        <w:rPr>
          <w:color w:val="000000"/>
        </w:rPr>
        <w:t>There is, however, some heterogeneity with respect to COVID effects on transit use across socio-economic and demographic groups. The study shows that minority groups and those living in higher density locales and apartments are more likely to exhibit higher levels of transit use recovery in the post-pandemic period.</w:t>
      </w:r>
      <w:r w:rsidR="00AA0B23">
        <w:rPr>
          <w:color w:val="000000"/>
        </w:rPr>
        <w:t xml:space="preserve"> Service enhancements and changes should be targeted towards accommodating the mobility needs of these market segments; such efforts would advance </w:t>
      </w:r>
      <w:r w:rsidR="00FD2690">
        <w:rPr>
          <w:color w:val="000000"/>
        </w:rPr>
        <w:t xml:space="preserve">transportation equity and access to destinations for minority groups.  </w:t>
      </w:r>
      <w:r w:rsidR="0066033D">
        <w:rPr>
          <w:color w:val="000000"/>
        </w:rPr>
        <w:t xml:space="preserve">Individuals residing in very high income households are found to depict the lowest level of transit share recovery following the pandemic. Individuals in such an income bracket are choice riders to begin with, and the pandemic appears to have had a significant and long lasting impact on </w:t>
      </w:r>
      <w:r w:rsidR="003666BE">
        <w:rPr>
          <w:color w:val="000000"/>
        </w:rPr>
        <w:t xml:space="preserve">their use of transit. Whether or not it is worth </w:t>
      </w:r>
      <w:r w:rsidR="000C6851">
        <w:rPr>
          <w:color w:val="000000"/>
        </w:rPr>
        <w:t>investing in efforts to bring these choice riders back to transit remains uncertain</w:t>
      </w:r>
      <w:r w:rsidR="00AA0B23">
        <w:rPr>
          <w:color w:val="000000"/>
        </w:rPr>
        <w:t xml:space="preserve">, </w:t>
      </w:r>
      <w:r w:rsidR="00FD2690">
        <w:rPr>
          <w:color w:val="000000"/>
        </w:rPr>
        <w:t>particularly in the absence of</w:t>
      </w:r>
      <w:r w:rsidR="00AA0B23">
        <w:rPr>
          <w:color w:val="000000"/>
        </w:rPr>
        <w:t xml:space="preserve"> deeper insights on why this market segment is eschewing transit in favor of the private vehicle in a post-pandemic era. </w:t>
      </w:r>
      <w:r w:rsidR="000C6851">
        <w:rPr>
          <w:color w:val="000000"/>
        </w:rPr>
        <w:t xml:space="preserve"> </w:t>
      </w:r>
      <w:r w:rsidR="0066033D">
        <w:rPr>
          <w:color w:val="000000"/>
        </w:rPr>
        <w:t xml:space="preserve"> </w:t>
      </w:r>
    </w:p>
    <w:p w14:paraId="7C84CBB4" w14:textId="6FCFE593" w:rsidR="0013287A" w:rsidRDefault="0013287A" w:rsidP="00AA0B23">
      <w:pPr>
        <w:ind w:firstLine="720"/>
        <w:jc w:val="both"/>
        <w:textAlignment w:val="baseline"/>
        <w:rPr>
          <w:color w:val="000000"/>
        </w:rPr>
      </w:pPr>
      <w:r w:rsidRPr="00486C8A">
        <w:rPr>
          <w:color w:val="000000"/>
        </w:rPr>
        <w:t xml:space="preserve">The results </w:t>
      </w:r>
      <w:r w:rsidR="00AA0B23">
        <w:rPr>
          <w:color w:val="000000"/>
        </w:rPr>
        <w:t xml:space="preserve">of the study may be used to </w:t>
      </w:r>
      <w:r w:rsidRPr="00486C8A">
        <w:rPr>
          <w:color w:val="000000"/>
        </w:rPr>
        <w:t xml:space="preserve">inform </w:t>
      </w:r>
      <w:r w:rsidR="00FD2690">
        <w:rPr>
          <w:color w:val="000000"/>
        </w:rPr>
        <w:t xml:space="preserve">the design of </w:t>
      </w:r>
      <w:r w:rsidRPr="00486C8A">
        <w:rPr>
          <w:color w:val="000000"/>
        </w:rPr>
        <w:t xml:space="preserve">service attributes and changes that will help accelerate a transit recovery, as well as </w:t>
      </w:r>
      <w:r w:rsidR="00AA0B23">
        <w:rPr>
          <w:color w:val="000000"/>
        </w:rPr>
        <w:t>obtain a</w:t>
      </w:r>
      <w:r w:rsidRPr="00486C8A">
        <w:rPr>
          <w:color w:val="000000"/>
        </w:rPr>
        <w:t xml:space="preserve"> realistic picture of future transit ridership. </w:t>
      </w:r>
      <w:r w:rsidRPr="003511DE">
        <w:rPr>
          <w:color w:val="000000"/>
        </w:rPr>
        <w:t xml:space="preserve">This information will be useful for transit planners and policymakers who are grappling with high degrees of uncertainty surrounding the future of transit; they will be able to formulate strategies, funding streams, and service configurations that are most appropriate for a post-COVID transit reality.  </w:t>
      </w:r>
    </w:p>
    <w:p w14:paraId="0D87A8F0" w14:textId="77777777" w:rsidR="0013287A" w:rsidRDefault="0013287A" w:rsidP="0013287A">
      <w:pPr>
        <w:jc w:val="both"/>
        <w:textAlignment w:val="baseline"/>
        <w:rPr>
          <w:color w:val="000000"/>
        </w:rPr>
      </w:pPr>
    </w:p>
    <w:p w14:paraId="2868AC12" w14:textId="77777777" w:rsidR="0013287A" w:rsidRPr="003511DE" w:rsidRDefault="0013287A" w:rsidP="000C6851">
      <w:pPr>
        <w:rPr>
          <w:b/>
          <w:color w:val="000000" w:themeColor="text1"/>
        </w:rPr>
      </w:pPr>
      <w:r w:rsidRPr="003511DE">
        <w:rPr>
          <w:b/>
          <w:color w:val="000000" w:themeColor="text1"/>
        </w:rPr>
        <w:t>ACKNOWLEDGMENTS</w:t>
      </w:r>
    </w:p>
    <w:p w14:paraId="529E00CF" w14:textId="39A4269B" w:rsidR="0013287A" w:rsidRPr="003511DE" w:rsidRDefault="000F6068" w:rsidP="000C6851">
      <w:pPr>
        <w:jc w:val="both"/>
        <w:rPr>
          <w:rFonts w:eastAsia="Calibri"/>
        </w:rPr>
      </w:pPr>
      <w:r>
        <w:rPr>
          <w:rFonts w:eastAsia="Calibri"/>
        </w:rPr>
        <w:t xml:space="preserve">This research was partially supported by the National Science Foundation under awards 2029962 and 2030156. </w:t>
      </w:r>
      <w:r w:rsidR="0013287A" w:rsidRPr="003511DE">
        <w:rPr>
          <w:rFonts w:eastAsia="Calibri"/>
        </w:rPr>
        <w:t xml:space="preserve">This research was </w:t>
      </w:r>
      <w:r>
        <w:rPr>
          <w:rFonts w:eastAsia="Calibri"/>
        </w:rPr>
        <w:t xml:space="preserve">also </w:t>
      </w:r>
      <w:r w:rsidR="0013287A" w:rsidRPr="003511DE">
        <w:rPr>
          <w:rFonts w:eastAsia="Calibri"/>
        </w:rPr>
        <w:t>partially supported by the Center for Teaching Old Models New Tricks (TOMNET)</w:t>
      </w:r>
      <w:r w:rsidR="002E004A">
        <w:rPr>
          <w:rFonts w:eastAsia="Calibri"/>
        </w:rPr>
        <w:t xml:space="preserve">, </w:t>
      </w:r>
      <w:r w:rsidR="002E004A">
        <w:t xml:space="preserve">a </w:t>
      </w:r>
      <w:r w:rsidR="002E004A" w:rsidRPr="00B32D06">
        <w:t>Tier 1 University Transportation Center sponsored by the US Department of Transportation</w:t>
      </w:r>
      <w:r w:rsidR="002E004A">
        <w:t xml:space="preserve"> </w:t>
      </w:r>
      <w:r w:rsidR="002E004A" w:rsidRPr="00C74D28">
        <w:t>under grant 69A3551747116</w:t>
      </w:r>
      <w:r>
        <w:t xml:space="preserve">. </w:t>
      </w:r>
    </w:p>
    <w:p w14:paraId="1291EFFA" w14:textId="77777777" w:rsidR="0013287A" w:rsidRPr="003511DE" w:rsidRDefault="0013287A" w:rsidP="0013287A">
      <w:pPr>
        <w:ind w:left="90"/>
        <w:rPr>
          <w:color w:val="000000" w:themeColor="text1"/>
        </w:rPr>
      </w:pPr>
    </w:p>
    <w:p w14:paraId="03AFF715" w14:textId="77777777" w:rsidR="0013287A" w:rsidRPr="003511DE" w:rsidRDefault="0013287A" w:rsidP="000C6851">
      <w:pPr>
        <w:rPr>
          <w:b/>
          <w:color w:val="000000" w:themeColor="text1"/>
        </w:rPr>
      </w:pPr>
      <w:r w:rsidRPr="003511DE">
        <w:rPr>
          <w:b/>
          <w:color w:val="000000" w:themeColor="text1"/>
        </w:rPr>
        <w:t>AUTHOR CONTRIBUTIONS</w:t>
      </w:r>
    </w:p>
    <w:p w14:paraId="21C7BD66" w14:textId="48D292D0" w:rsidR="000C6851" w:rsidRPr="00721D7F" w:rsidRDefault="000C6851" w:rsidP="000C6851">
      <w:pPr>
        <w:jc w:val="both"/>
      </w:pPr>
      <w:r w:rsidRPr="00721D7F">
        <w:t xml:space="preserve">The authors confirm contribution to the paper as follows: study conception and design: </w:t>
      </w:r>
      <w:r w:rsidR="00FD2690" w:rsidRPr="00721D7F">
        <w:t xml:space="preserve">T.B. Magassy, </w:t>
      </w:r>
      <w:r w:rsidRPr="00721D7F">
        <w:t>I. Batur, R.M. Pendyala, C.R. Bhat</w:t>
      </w:r>
      <w:r w:rsidR="00FD2690" w:rsidRPr="00721D7F">
        <w:t>, D. Salon, A. Mohammadian, S. Derrible</w:t>
      </w:r>
      <w:r w:rsidRPr="00721D7F">
        <w:t xml:space="preserve">; data collection: </w:t>
      </w:r>
      <w:r w:rsidR="00FD2690" w:rsidRPr="00721D7F">
        <w:t>T.B. Magassy, D. Salon, M. Bhagat-Conway, R. Chauhan</w:t>
      </w:r>
      <w:r w:rsidRPr="00721D7F">
        <w:t xml:space="preserve">; analysis and interpretation of results: </w:t>
      </w:r>
      <w:r w:rsidR="000E64B2" w:rsidRPr="00721D7F">
        <w:t xml:space="preserve">T.B. Magassy, </w:t>
      </w:r>
      <w:r w:rsidRPr="00721D7F">
        <w:t>I. Batur, A. Mondal,</w:t>
      </w:r>
      <w:r w:rsidR="000E64B2" w:rsidRPr="00721D7F">
        <w:t xml:space="preserve"> K.E. Asmussen,</w:t>
      </w:r>
      <w:r w:rsidRPr="00721D7F">
        <w:t xml:space="preserve"> R.M. Pendyala, C.R. Bhat</w:t>
      </w:r>
      <w:r w:rsidR="00FD2690" w:rsidRPr="00721D7F">
        <w:t>, D. Salon, M. Javadinasr</w:t>
      </w:r>
      <w:r w:rsidRPr="00721D7F">
        <w:t xml:space="preserve">; draft manuscript preparation: </w:t>
      </w:r>
      <w:r w:rsidR="00FD2690" w:rsidRPr="00721D7F">
        <w:t xml:space="preserve">T.B. Magassy, </w:t>
      </w:r>
      <w:r w:rsidR="000E64B2" w:rsidRPr="00721D7F">
        <w:t xml:space="preserve">I. Batur, </w:t>
      </w:r>
      <w:r w:rsidRPr="00721D7F">
        <w:t>R.M. Pendyala, C.R. Bhat. All authors reviewed the results and approved the final version of the manuscript.</w:t>
      </w:r>
    </w:p>
    <w:p w14:paraId="2A668D42" w14:textId="2B81E240" w:rsidR="0013287A" w:rsidRPr="00721D7F" w:rsidRDefault="000E64B2" w:rsidP="000E64B2">
      <w:pPr>
        <w:pStyle w:val="Heading1"/>
        <w:numPr>
          <w:ilvl w:val="0"/>
          <w:numId w:val="0"/>
        </w:numPr>
        <w:ind w:left="270" w:hanging="270"/>
      </w:pPr>
      <w:bookmarkStart w:id="3" w:name="_Hlk110293360"/>
      <w:r w:rsidRPr="00721D7F">
        <w:lastRenderedPageBreak/>
        <w:t>REFERENCES</w:t>
      </w:r>
    </w:p>
    <w:p w14:paraId="2310186A" w14:textId="450E6456" w:rsidR="000E64B2" w:rsidRPr="00721D7F" w:rsidRDefault="000E64B2" w:rsidP="000E64B2">
      <w:pPr>
        <w:pStyle w:val="NormalWeb"/>
        <w:tabs>
          <w:tab w:val="left" w:pos="360"/>
        </w:tabs>
        <w:spacing w:before="0" w:beforeAutospacing="0" w:after="0" w:afterAutospacing="0"/>
        <w:ind w:left="630" w:hanging="630"/>
        <w:jc w:val="both"/>
        <w:rPr>
          <w:color w:val="000000"/>
        </w:rPr>
      </w:pPr>
      <w:r w:rsidRPr="00721D7F">
        <w:rPr>
          <w:color w:val="000000"/>
        </w:rPr>
        <w:t>Asmussen, K.E., A. Mondal, I. Batur, A. Dirks, C.R. Bhat, and R.M. Pendyala. An Investigation of Evolving COVID-Era Remote Work Arrangements. 2022. Technical paper. The University of Texas at Austin.</w:t>
      </w:r>
    </w:p>
    <w:p w14:paraId="13EF9B70" w14:textId="664C532F" w:rsidR="003B7737" w:rsidRPr="00721D7F" w:rsidRDefault="003B7737" w:rsidP="00CD675A">
      <w:pPr>
        <w:pStyle w:val="NormalWeb"/>
        <w:tabs>
          <w:tab w:val="left" w:pos="360"/>
        </w:tabs>
        <w:spacing w:before="0" w:beforeAutospacing="0" w:after="0" w:afterAutospacing="0"/>
        <w:ind w:left="630" w:hanging="630"/>
        <w:jc w:val="both"/>
        <w:rPr>
          <w:color w:val="000000"/>
        </w:rPr>
      </w:pPr>
      <w:r w:rsidRPr="00721D7F">
        <w:t xml:space="preserve">Bhat, C.R. New </w:t>
      </w:r>
      <w:r w:rsidR="00721D7F" w:rsidRPr="00721D7F">
        <w:t xml:space="preserve">Matrix-Based Methods for the Analytic Evaluation of the Multivariate Cumulative Normal Distribution Function. </w:t>
      </w:r>
      <w:r w:rsidRPr="00721D7F">
        <w:rPr>
          <w:i/>
          <w:iCs/>
        </w:rPr>
        <w:t xml:space="preserve">Transportation Research B. </w:t>
      </w:r>
      <w:r w:rsidRPr="00721D7F">
        <w:t>109</w:t>
      </w:r>
      <w:r w:rsidR="00721D7F" w:rsidRPr="00721D7F">
        <w:t>:</w:t>
      </w:r>
      <w:r w:rsidRPr="00721D7F">
        <w:t>238-256.</w:t>
      </w:r>
    </w:p>
    <w:p w14:paraId="5B5B3FE9" w14:textId="247571A4" w:rsidR="00CD675A" w:rsidRPr="00721D7F" w:rsidRDefault="00CD675A" w:rsidP="00CD675A">
      <w:pPr>
        <w:pStyle w:val="NormalWeb"/>
        <w:tabs>
          <w:tab w:val="left" w:pos="360"/>
        </w:tabs>
        <w:spacing w:before="0" w:beforeAutospacing="0" w:after="0" w:afterAutospacing="0"/>
        <w:ind w:left="630" w:hanging="630"/>
        <w:jc w:val="both"/>
        <w:rPr>
          <w:color w:val="000000"/>
        </w:rPr>
      </w:pPr>
      <w:proofErr w:type="spellStart"/>
      <w:r w:rsidRPr="00721D7F">
        <w:rPr>
          <w:color w:val="000000"/>
        </w:rPr>
        <w:t>Bhaduri</w:t>
      </w:r>
      <w:proofErr w:type="spellEnd"/>
      <w:r w:rsidRPr="00721D7F">
        <w:rPr>
          <w:color w:val="000000"/>
        </w:rPr>
        <w:t xml:space="preserve">, E., Manoj, B. S., </w:t>
      </w:r>
      <w:proofErr w:type="spellStart"/>
      <w:r w:rsidRPr="00721D7F">
        <w:rPr>
          <w:color w:val="000000"/>
        </w:rPr>
        <w:t>Wadud</w:t>
      </w:r>
      <w:proofErr w:type="spellEnd"/>
      <w:r w:rsidRPr="00721D7F">
        <w:rPr>
          <w:color w:val="000000"/>
        </w:rPr>
        <w:t xml:space="preserve">, Z., Goswami, A. K., </w:t>
      </w:r>
      <w:r w:rsidR="000E64B2" w:rsidRPr="00721D7F">
        <w:rPr>
          <w:color w:val="000000"/>
        </w:rPr>
        <w:t>and</w:t>
      </w:r>
      <w:r w:rsidRPr="00721D7F">
        <w:rPr>
          <w:color w:val="000000"/>
        </w:rPr>
        <w:t xml:space="preserve"> Choudhury, C. F. Modelling </w:t>
      </w:r>
      <w:r w:rsidR="00721D7F" w:rsidRPr="00721D7F">
        <w:rPr>
          <w:color w:val="000000"/>
        </w:rPr>
        <w:t xml:space="preserve">the Effects of </w:t>
      </w:r>
      <w:r w:rsidRPr="00721D7F">
        <w:rPr>
          <w:color w:val="000000"/>
        </w:rPr>
        <w:t>COVID</w:t>
      </w:r>
      <w:r w:rsidR="00721D7F" w:rsidRPr="00721D7F">
        <w:rPr>
          <w:color w:val="000000"/>
        </w:rPr>
        <w:t xml:space="preserve">-19 on Travel Mode Choice </w:t>
      </w:r>
      <w:proofErr w:type="spellStart"/>
      <w:r w:rsidR="00721D7F" w:rsidRPr="00721D7F">
        <w:rPr>
          <w:color w:val="000000"/>
        </w:rPr>
        <w:t>Behaviour</w:t>
      </w:r>
      <w:proofErr w:type="spellEnd"/>
      <w:r w:rsidR="00721D7F" w:rsidRPr="00721D7F">
        <w:rPr>
          <w:color w:val="000000"/>
        </w:rPr>
        <w:t xml:space="preserve"> in </w:t>
      </w:r>
      <w:r w:rsidRPr="00721D7F">
        <w:rPr>
          <w:color w:val="000000"/>
        </w:rPr>
        <w:t xml:space="preserve">India. </w:t>
      </w:r>
      <w:r w:rsidRPr="00721D7F">
        <w:rPr>
          <w:i/>
          <w:iCs/>
          <w:color w:val="000000"/>
        </w:rPr>
        <w:t>Transportation research interdisciplinary perspectives</w:t>
      </w:r>
      <w:r w:rsidRPr="00721D7F">
        <w:rPr>
          <w:color w:val="000000"/>
        </w:rPr>
        <w:t xml:space="preserve">, </w:t>
      </w:r>
      <w:r w:rsidR="000E64B2" w:rsidRPr="00721D7F">
        <w:rPr>
          <w:color w:val="000000"/>
        </w:rPr>
        <w:t xml:space="preserve">2020. </w:t>
      </w:r>
      <w:r w:rsidRPr="00721D7F">
        <w:rPr>
          <w:color w:val="000000"/>
        </w:rPr>
        <w:t>8</w:t>
      </w:r>
      <w:r w:rsidR="00721D7F" w:rsidRPr="00721D7F">
        <w:rPr>
          <w:color w:val="000000"/>
        </w:rPr>
        <w:t>:</w:t>
      </w:r>
      <w:r w:rsidRPr="00721D7F">
        <w:rPr>
          <w:color w:val="000000"/>
        </w:rPr>
        <w:t>100273.</w:t>
      </w:r>
    </w:p>
    <w:p w14:paraId="56AFA54F" w14:textId="6BE7ECB5" w:rsidR="00CD675A" w:rsidRPr="00721D7F" w:rsidRDefault="00CD675A" w:rsidP="00CD675A">
      <w:pPr>
        <w:pStyle w:val="NormalWeb"/>
        <w:tabs>
          <w:tab w:val="left" w:pos="360"/>
        </w:tabs>
        <w:spacing w:before="0" w:beforeAutospacing="0" w:after="0" w:afterAutospacing="0"/>
        <w:ind w:left="630" w:hanging="630"/>
        <w:jc w:val="both"/>
        <w:rPr>
          <w:color w:val="000000"/>
        </w:rPr>
      </w:pPr>
      <w:r w:rsidRPr="00721D7F">
        <w:rPr>
          <w:color w:val="000000"/>
        </w:rPr>
        <w:t xml:space="preserve">Brown, A., </w:t>
      </w:r>
      <w:r w:rsidR="000E64B2" w:rsidRPr="00721D7F">
        <w:rPr>
          <w:color w:val="000000"/>
        </w:rPr>
        <w:t>and</w:t>
      </w:r>
      <w:r w:rsidRPr="00721D7F">
        <w:rPr>
          <w:color w:val="000000"/>
        </w:rPr>
        <w:t xml:space="preserve"> Williams, R. Equity </w:t>
      </w:r>
      <w:r w:rsidR="00721D7F" w:rsidRPr="00721D7F">
        <w:rPr>
          <w:color w:val="000000"/>
        </w:rPr>
        <w:t>I</w:t>
      </w:r>
      <w:r w:rsidRPr="00721D7F">
        <w:rPr>
          <w:color w:val="000000"/>
        </w:rPr>
        <w:t xml:space="preserve">mplications of </w:t>
      </w:r>
      <w:r w:rsidR="00721D7F" w:rsidRPr="00721D7F">
        <w:rPr>
          <w:color w:val="000000"/>
        </w:rPr>
        <w:t>R</w:t>
      </w:r>
      <w:r w:rsidRPr="00721D7F">
        <w:rPr>
          <w:color w:val="000000"/>
        </w:rPr>
        <w:t xml:space="preserve">ide-hail </w:t>
      </w:r>
      <w:r w:rsidR="00721D7F" w:rsidRPr="00721D7F">
        <w:rPr>
          <w:color w:val="000000"/>
        </w:rPr>
        <w:t>T</w:t>
      </w:r>
      <w:r w:rsidRPr="00721D7F">
        <w:rPr>
          <w:color w:val="000000"/>
        </w:rPr>
        <w:t xml:space="preserve">ravel </w:t>
      </w:r>
      <w:r w:rsidR="00721D7F" w:rsidRPr="00721D7F">
        <w:rPr>
          <w:color w:val="000000"/>
        </w:rPr>
        <w:t>D</w:t>
      </w:r>
      <w:r w:rsidRPr="00721D7F">
        <w:rPr>
          <w:color w:val="000000"/>
        </w:rPr>
        <w:t xml:space="preserve">uring COVID-19 in California. </w:t>
      </w:r>
      <w:r w:rsidRPr="00721D7F">
        <w:rPr>
          <w:i/>
          <w:iCs/>
          <w:color w:val="000000"/>
        </w:rPr>
        <w:t>Transportation Research Record</w:t>
      </w:r>
      <w:r w:rsidRPr="00721D7F">
        <w:rPr>
          <w:color w:val="000000"/>
        </w:rPr>
        <w:t xml:space="preserve">, </w:t>
      </w:r>
      <w:r w:rsidR="000E64B2" w:rsidRPr="00721D7F">
        <w:rPr>
          <w:color w:val="000000"/>
        </w:rPr>
        <w:t xml:space="preserve">2021. </w:t>
      </w:r>
      <w:r w:rsidRPr="00721D7F">
        <w:rPr>
          <w:color w:val="000000"/>
        </w:rPr>
        <w:t>03611981211037246.</w:t>
      </w:r>
    </w:p>
    <w:p w14:paraId="2B65B579" w14:textId="204AF8AF" w:rsidR="00CD675A" w:rsidRPr="00721D7F" w:rsidRDefault="00CD675A" w:rsidP="00CD675A">
      <w:pPr>
        <w:pStyle w:val="NormalWeb"/>
        <w:tabs>
          <w:tab w:val="left" w:pos="360"/>
        </w:tabs>
        <w:spacing w:before="0" w:beforeAutospacing="0" w:after="0" w:afterAutospacing="0"/>
        <w:ind w:left="630" w:hanging="630"/>
        <w:jc w:val="both"/>
        <w:rPr>
          <w:color w:val="000000"/>
        </w:rPr>
      </w:pPr>
      <w:r w:rsidRPr="00721D7F">
        <w:rPr>
          <w:color w:val="000000"/>
        </w:rPr>
        <w:t xml:space="preserve">Chauhan, R.S., Bhagat-Conway, M.W., Capasso da Silva, D., Salon, D., Shamshiripour, A., Rahimi, E., Khoeini, S., Mohammadian, A.K., Derrible, S. </w:t>
      </w:r>
      <w:r w:rsidR="000E64B2" w:rsidRPr="00721D7F">
        <w:rPr>
          <w:color w:val="000000"/>
        </w:rPr>
        <w:t>and</w:t>
      </w:r>
      <w:r w:rsidRPr="00721D7F">
        <w:rPr>
          <w:color w:val="000000"/>
        </w:rPr>
        <w:t xml:space="preserve"> Pendyala, R. A </w:t>
      </w:r>
      <w:r w:rsidR="00721D7F" w:rsidRPr="00721D7F">
        <w:rPr>
          <w:color w:val="000000"/>
        </w:rPr>
        <w:t xml:space="preserve">Database Of Travel-Related Behaviors and Attitudes Before, During, and After </w:t>
      </w:r>
      <w:r w:rsidRPr="00721D7F">
        <w:rPr>
          <w:color w:val="000000"/>
        </w:rPr>
        <w:t>COVID</w:t>
      </w:r>
      <w:r w:rsidR="00721D7F" w:rsidRPr="00721D7F">
        <w:rPr>
          <w:color w:val="000000"/>
        </w:rPr>
        <w:t xml:space="preserve">-19 in The </w:t>
      </w:r>
      <w:r w:rsidRPr="00721D7F">
        <w:rPr>
          <w:color w:val="000000"/>
        </w:rPr>
        <w:t xml:space="preserve">United States. </w:t>
      </w:r>
      <w:r w:rsidRPr="00721D7F">
        <w:rPr>
          <w:i/>
          <w:iCs/>
          <w:color w:val="000000"/>
        </w:rPr>
        <w:t>Scientific Data</w:t>
      </w:r>
      <w:r w:rsidRPr="00721D7F">
        <w:rPr>
          <w:color w:val="000000"/>
        </w:rPr>
        <w:t xml:space="preserve">, </w:t>
      </w:r>
      <w:r w:rsidR="000E64B2" w:rsidRPr="00721D7F">
        <w:rPr>
          <w:color w:val="000000"/>
        </w:rPr>
        <w:t xml:space="preserve">2021. </w:t>
      </w:r>
      <w:r w:rsidRPr="00721D7F">
        <w:rPr>
          <w:color w:val="000000"/>
        </w:rPr>
        <w:t>8</w:t>
      </w:r>
      <w:r w:rsidR="00721D7F" w:rsidRPr="00721D7F">
        <w:rPr>
          <w:color w:val="000000"/>
        </w:rPr>
        <w:t>:</w:t>
      </w:r>
      <w:r w:rsidRPr="00721D7F">
        <w:rPr>
          <w:color w:val="000000"/>
        </w:rPr>
        <w:t>1-7.</w:t>
      </w:r>
    </w:p>
    <w:p w14:paraId="77EF9A67" w14:textId="48736013" w:rsidR="00CD675A" w:rsidRPr="00721D7F" w:rsidRDefault="00CD675A" w:rsidP="00CD675A">
      <w:pPr>
        <w:pStyle w:val="NormalWeb"/>
        <w:tabs>
          <w:tab w:val="left" w:pos="360"/>
        </w:tabs>
        <w:spacing w:before="0" w:beforeAutospacing="0" w:after="0" w:afterAutospacing="0"/>
        <w:ind w:left="630" w:hanging="630"/>
        <w:jc w:val="both"/>
        <w:rPr>
          <w:color w:val="000000"/>
        </w:rPr>
      </w:pPr>
      <w:r w:rsidRPr="00721D7F">
        <w:rPr>
          <w:color w:val="000000"/>
        </w:rPr>
        <w:t xml:space="preserve">De Vos, J. The </w:t>
      </w:r>
      <w:r w:rsidR="00721D7F" w:rsidRPr="00721D7F">
        <w:rPr>
          <w:color w:val="000000"/>
        </w:rPr>
        <w:t xml:space="preserve">Effect of </w:t>
      </w:r>
      <w:r w:rsidRPr="00721D7F">
        <w:rPr>
          <w:color w:val="000000"/>
        </w:rPr>
        <w:t>COVID</w:t>
      </w:r>
      <w:r w:rsidR="00721D7F" w:rsidRPr="00721D7F">
        <w:rPr>
          <w:color w:val="000000"/>
        </w:rPr>
        <w:t>-19 and Subsequent Social Distancing on Travel Behavior</w:t>
      </w:r>
      <w:r w:rsidRPr="00721D7F">
        <w:rPr>
          <w:color w:val="000000"/>
        </w:rPr>
        <w:t xml:space="preserve">. </w:t>
      </w:r>
      <w:r w:rsidRPr="00721D7F">
        <w:rPr>
          <w:i/>
          <w:iCs/>
          <w:color w:val="000000"/>
        </w:rPr>
        <w:t>Transportation Research Interdisciplinary Perspectives</w:t>
      </w:r>
      <w:r w:rsidRPr="00721D7F">
        <w:rPr>
          <w:color w:val="000000"/>
        </w:rPr>
        <w:t xml:space="preserve">, </w:t>
      </w:r>
      <w:r w:rsidR="000E64B2" w:rsidRPr="00721D7F">
        <w:rPr>
          <w:color w:val="000000"/>
        </w:rPr>
        <w:t xml:space="preserve">2020. </w:t>
      </w:r>
      <w:r w:rsidRPr="00721D7F">
        <w:rPr>
          <w:color w:val="000000"/>
        </w:rPr>
        <w:t>5</w:t>
      </w:r>
      <w:r w:rsidR="00721D7F" w:rsidRPr="00721D7F">
        <w:rPr>
          <w:color w:val="000000"/>
        </w:rPr>
        <w:t>:</w:t>
      </w:r>
      <w:r w:rsidRPr="00721D7F">
        <w:rPr>
          <w:color w:val="000000"/>
        </w:rPr>
        <w:t>100121.</w:t>
      </w:r>
    </w:p>
    <w:p w14:paraId="1F66894F" w14:textId="1D43E136" w:rsidR="00CD675A" w:rsidRPr="00721D7F" w:rsidRDefault="00CD675A" w:rsidP="00CD675A">
      <w:pPr>
        <w:pStyle w:val="NormalWeb"/>
        <w:tabs>
          <w:tab w:val="left" w:pos="360"/>
        </w:tabs>
        <w:spacing w:before="0" w:beforeAutospacing="0" w:after="0" w:afterAutospacing="0"/>
        <w:ind w:left="630" w:hanging="630"/>
        <w:jc w:val="both"/>
        <w:rPr>
          <w:color w:val="000000"/>
        </w:rPr>
      </w:pPr>
      <w:r w:rsidRPr="00721D7F">
        <w:rPr>
          <w:color w:val="000000"/>
        </w:rPr>
        <w:t xml:space="preserve">Gao, Q. L., Li, Q. Q., Zhuang, Y., Yue, Y., Liu, Z. Z., Li, S. Q., </w:t>
      </w:r>
      <w:r w:rsidR="000E64B2" w:rsidRPr="00721D7F">
        <w:rPr>
          <w:color w:val="000000"/>
        </w:rPr>
        <w:t>and</w:t>
      </w:r>
      <w:r w:rsidRPr="00721D7F">
        <w:rPr>
          <w:color w:val="000000"/>
        </w:rPr>
        <w:t xml:space="preserve"> Sui, D. Urban </w:t>
      </w:r>
      <w:r w:rsidR="00721D7F" w:rsidRPr="00721D7F">
        <w:rPr>
          <w:color w:val="000000"/>
        </w:rPr>
        <w:t xml:space="preserve">Commuting Dynamics in Response to Public Transit Upgrades: </w:t>
      </w:r>
      <w:r w:rsidRPr="00721D7F">
        <w:rPr>
          <w:color w:val="000000"/>
        </w:rPr>
        <w:t xml:space="preserve">A </w:t>
      </w:r>
      <w:r w:rsidR="00721D7F" w:rsidRPr="00721D7F">
        <w:rPr>
          <w:color w:val="000000"/>
        </w:rPr>
        <w:t>Big Data Approach</w:t>
      </w:r>
      <w:r w:rsidRPr="00721D7F">
        <w:rPr>
          <w:color w:val="000000"/>
        </w:rPr>
        <w:t xml:space="preserve">. </w:t>
      </w:r>
      <w:proofErr w:type="spellStart"/>
      <w:r w:rsidRPr="00721D7F">
        <w:rPr>
          <w:i/>
          <w:iCs/>
          <w:color w:val="000000"/>
        </w:rPr>
        <w:t>Plos</w:t>
      </w:r>
      <w:proofErr w:type="spellEnd"/>
      <w:r w:rsidRPr="00721D7F">
        <w:rPr>
          <w:i/>
          <w:iCs/>
          <w:color w:val="000000"/>
        </w:rPr>
        <w:t xml:space="preserve"> one</w:t>
      </w:r>
      <w:r w:rsidRPr="00721D7F">
        <w:rPr>
          <w:color w:val="000000"/>
        </w:rPr>
        <w:t xml:space="preserve">, </w:t>
      </w:r>
      <w:r w:rsidR="000E64B2" w:rsidRPr="00721D7F">
        <w:rPr>
          <w:color w:val="000000"/>
        </w:rPr>
        <w:t xml:space="preserve">2019. </w:t>
      </w:r>
      <w:r w:rsidRPr="00721D7F">
        <w:rPr>
          <w:color w:val="000000"/>
        </w:rPr>
        <w:t>14(10), e0223650.</w:t>
      </w:r>
    </w:p>
    <w:p w14:paraId="2B67C8C5" w14:textId="3604E452" w:rsidR="00CD675A" w:rsidRPr="00721D7F" w:rsidRDefault="00CD675A" w:rsidP="000E64B2">
      <w:pPr>
        <w:pStyle w:val="NormalWeb"/>
        <w:tabs>
          <w:tab w:val="left" w:pos="360"/>
        </w:tabs>
        <w:spacing w:before="0" w:beforeAutospacing="0" w:after="0" w:afterAutospacing="0"/>
        <w:ind w:left="630" w:hanging="630"/>
        <w:jc w:val="both"/>
        <w:rPr>
          <w:color w:val="000000"/>
        </w:rPr>
      </w:pPr>
      <w:r w:rsidRPr="00721D7F">
        <w:rPr>
          <w:color w:val="000000"/>
        </w:rPr>
        <w:t>Javadinasr, M., Magassy, T</w:t>
      </w:r>
      <w:r w:rsidR="00721D7F" w:rsidRPr="00721D7F">
        <w:rPr>
          <w:color w:val="000000"/>
        </w:rPr>
        <w:t>.</w:t>
      </w:r>
      <w:r w:rsidRPr="00721D7F">
        <w:rPr>
          <w:color w:val="000000"/>
        </w:rPr>
        <w:t xml:space="preserve">B., Rahimi, E., Davatgari, A., Salon, D., Bhagat-Conway, M.W., </w:t>
      </w:r>
      <w:r w:rsidR="000E64B2" w:rsidRPr="00721D7F">
        <w:rPr>
          <w:color w:val="000000"/>
        </w:rPr>
        <w:t xml:space="preserve">Chauhan, R.S., Pendyala, R.M., Derrible, S. </w:t>
      </w:r>
      <w:proofErr w:type="gramStart"/>
      <w:r w:rsidR="000E64B2" w:rsidRPr="00721D7F">
        <w:rPr>
          <w:color w:val="000000"/>
        </w:rPr>
        <w:t xml:space="preserve">and </w:t>
      </w:r>
      <w:r w:rsidRPr="00721D7F">
        <w:rPr>
          <w:color w:val="000000"/>
        </w:rPr>
        <w:t xml:space="preserve"> </w:t>
      </w:r>
      <w:proofErr w:type="spellStart"/>
      <w:r w:rsidR="000E64B2" w:rsidRPr="00721D7F">
        <w:rPr>
          <w:color w:val="000000"/>
        </w:rPr>
        <w:t>and</w:t>
      </w:r>
      <w:proofErr w:type="spellEnd"/>
      <w:proofErr w:type="gramEnd"/>
      <w:r w:rsidRPr="00721D7F">
        <w:rPr>
          <w:color w:val="000000"/>
        </w:rPr>
        <w:t xml:space="preserve"> Khoeini, S. The Enduring Effects of COVID-19 on Travel Behavior in the United States: A Panel Study on Observed and Expected Changes in Telecommuting, Mode Choice, Online Shopping and Air Travel</w:t>
      </w:r>
      <w:r w:rsidR="000E64B2" w:rsidRPr="00721D7F">
        <w:rPr>
          <w:color w:val="000000"/>
        </w:rPr>
        <w:t>. 2021.</w:t>
      </w:r>
      <w:r w:rsidRPr="00721D7F">
        <w:rPr>
          <w:color w:val="000000"/>
        </w:rPr>
        <w:t xml:space="preserve"> </w:t>
      </w:r>
      <w:proofErr w:type="spellStart"/>
      <w:r w:rsidRPr="00721D7F">
        <w:rPr>
          <w:color w:val="000000"/>
        </w:rPr>
        <w:t>arXiv</w:t>
      </w:r>
      <w:proofErr w:type="spellEnd"/>
      <w:r w:rsidRPr="00721D7F">
        <w:rPr>
          <w:color w:val="000000"/>
        </w:rPr>
        <w:t xml:space="preserve"> preprint arXiv:2109.07988.</w:t>
      </w:r>
    </w:p>
    <w:p w14:paraId="478DE803" w14:textId="2DB7B24F" w:rsidR="00CD675A" w:rsidRPr="00721D7F" w:rsidRDefault="00CD675A" w:rsidP="00CD675A">
      <w:pPr>
        <w:pStyle w:val="NormalWeb"/>
        <w:tabs>
          <w:tab w:val="left" w:pos="360"/>
        </w:tabs>
        <w:spacing w:before="0" w:beforeAutospacing="0" w:after="0" w:afterAutospacing="0"/>
        <w:ind w:left="630" w:hanging="630"/>
        <w:jc w:val="both"/>
        <w:rPr>
          <w:color w:val="000000"/>
        </w:rPr>
      </w:pPr>
      <w:r w:rsidRPr="00721D7F">
        <w:rPr>
          <w:color w:val="000000"/>
        </w:rPr>
        <w:t xml:space="preserve">Kim, J., </w:t>
      </w:r>
      <w:proofErr w:type="spellStart"/>
      <w:r w:rsidRPr="00721D7F">
        <w:rPr>
          <w:color w:val="000000"/>
        </w:rPr>
        <w:t>Rasouli</w:t>
      </w:r>
      <w:proofErr w:type="spellEnd"/>
      <w:r w:rsidRPr="00721D7F">
        <w:rPr>
          <w:color w:val="000000"/>
        </w:rPr>
        <w:t xml:space="preserve">, S., </w:t>
      </w:r>
      <w:r w:rsidR="000E64B2" w:rsidRPr="00721D7F">
        <w:rPr>
          <w:color w:val="000000"/>
        </w:rPr>
        <w:t>and</w:t>
      </w:r>
      <w:r w:rsidRPr="00721D7F">
        <w:rPr>
          <w:color w:val="000000"/>
        </w:rPr>
        <w:t xml:space="preserve"> Timmermans, H.J. The </w:t>
      </w:r>
      <w:r w:rsidR="00721D7F" w:rsidRPr="00721D7F">
        <w:rPr>
          <w:color w:val="000000"/>
        </w:rPr>
        <w:t xml:space="preserve">Effects of Activity-travel Context and Individual Attitudes on Car-sharing Decisions Under Travel Time Uncertainty: </w:t>
      </w:r>
      <w:r w:rsidRPr="00721D7F">
        <w:rPr>
          <w:color w:val="000000"/>
        </w:rPr>
        <w:t xml:space="preserve">A </w:t>
      </w:r>
      <w:r w:rsidR="00721D7F" w:rsidRPr="00721D7F">
        <w:rPr>
          <w:color w:val="000000"/>
        </w:rPr>
        <w:t xml:space="preserve">Hybrid Choice Modeling Approach. </w:t>
      </w:r>
      <w:r w:rsidRPr="00721D7F">
        <w:rPr>
          <w:i/>
          <w:iCs/>
          <w:color w:val="000000"/>
        </w:rPr>
        <w:t>Transportation Research D</w:t>
      </w:r>
      <w:r w:rsidRPr="00721D7F">
        <w:rPr>
          <w:color w:val="000000"/>
        </w:rPr>
        <w:t xml:space="preserve">, </w:t>
      </w:r>
      <w:r w:rsidR="000E64B2" w:rsidRPr="00721D7F">
        <w:rPr>
          <w:color w:val="000000"/>
        </w:rPr>
        <w:t xml:space="preserve">2017. </w:t>
      </w:r>
      <w:r w:rsidRPr="00721D7F">
        <w:rPr>
          <w:color w:val="000000"/>
        </w:rPr>
        <w:t>56</w:t>
      </w:r>
      <w:r w:rsidR="000E64B2" w:rsidRPr="00721D7F">
        <w:rPr>
          <w:color w:val="000000"/>
        </w:rPr>
        <w:t>:</w:t>
      </w:r>
      <w:r w:rsidRPr="00721D7F">
        <w:rPr>
          <w:color w:val="000000"/>
        </w:rPr>
        <w:t>189-202.</w:t>
      </w:r>
    </w:p>
    <w:p w14:paraId="2A0A88A4" w14:textId="7F7D46AF" w:rsidR="00CD675A" w:rsidRPr="00721D7F" w:rsidRDefault="00CD675A" w:rsidP="00CD675A">
      <w:pPr>
        <w:pStyle w:val="NormalWeb"/>
        <w:tabs>
          <w:tab w:val="left" w:pos="360"/>
        </w:tabs>
        <w:spacing w:before="0" w:beforeAutospacing="0" w:after="0" w:afterAutospacing="0"/>
        <w:ind w:left="630" w:hanging="630"/>
        <w:jc w:val="both"/>
        <w:rPr>
          <w:color w:val="000000"/>
        </w:rPr>
      </w:pPr>
      <w:r w:rsidRPr="00721D7F">
        <w:rPr>
          <w:color w:val="000000"/>
        </w:rPr>
        <w:t xml:space="preserve">Liu, L., Miller, H.J., </w:t>
      </w:r>
      <w:r w:rsidR="000E64B2" w:rsidRPr="00721D7F">
        <w:rPr>
          <w:color w:val="000000"/>
        </w:rPr>
        <w:t>and</w:t>
      </w:r>
      <w:r w:rsidRPr="00721D7F">
        <w:rPr>
          <w:color w:val="000000"/>
        </w:rPr>
        <w:t xml:space="preserve"> </w:t>
      </w:r>
      <w:proofErr w:type="spellStart"/>
      <w:r w:rsidRPr="00721D7F">
        <w:rPr>
          <w:color w:val="000000"/>
        </w:rPr>
        <w:t>Scheff</w:t>
      </w:r>
      <w:proofErr w:type="spellEnd"/>
      <w:r w:rsidRPr="00721D7F">
        <w:rPr>
          <w:color w:val="000000"/>
        </w:rPr>
        <w:t xml:space="preserve">, J. The </w:t>
      </w:r>
      <w:r w:rsidR="00721D7F" w:rsidRPr="00721D7F">
        <w:rPr>
          <w:color w:val="000000"/>
        </w:rPr>
        <w:t>I</w:t>
      </w:r>
      <w:r w:rsidRPr="00721D7F">
        <w:rPr>
          <w:color w:val="000000"/>
        </w:rPr>
        <w:t xml:space="preserve">mpacts of COVID-19 </w:t>
      </w:r>
      <w:r w:rsidR="00721D7F" w:rsidRPr="00721D7F">
        <w:rPr>
          <w:color w:val="000000"/>
        </w:rPr>
        <w:t>P</w:t>
      </w:r>
      <w:r w:rsidRPr="00721D7F">
        <w:rPr>
          <w:color w:val="000000"/>
        </w:rPr>
        <w:t xml:space="preserve">andemic on </w:t>
      </w:r>
      <w:r w:rsidR="00721D7F" w:rsidRPr="00721D7F">
        <w:rPr>
          <w:color w:val="000000"/>
        </w:rPr>
        <w:t>P</w:t>
      </w:r>
      <w:r w:rsidRPr="00721D7F">
        <w:rPr>
          <w:color w:val="000000"/>
        </w:rPr>
        <w:t xml:space="preserve">ublic </w:t>
      </w:r>
      <w:r w:rsidR="00721D7F" w:rsidRPr="00721D7F">
        <w:rPr>
          <w:color w:val="000000"/>
        </w:rPr>
        <w:t>T</w:t>
      </w:r>
      <w:r w:rsidRPr="00721D7F">
        <w:rPr>
          <w:color w:val="000000"/>
        </w:rPr>
        <w:t xml:space="preserve">ransit </w:t>
      </w:r>
      <w:r w:rsidR="00721D7F" w:rsidRPr="00721D7F">
        <w:rPr>
          <w:color w:val="000000"/>
        </w:rPr>
        <w:t>D</w:t>
      </w:r>
      <w:r w:rsidRPr="00721D7F">
        <w:rPr>
          <w:color w:val="000000"/>
        </w:rPr>
        <w:t xml:space="preserve">emand in the United States. </w:t>
      </w:r>
      <w:proofErr w:type="spellStart"/>
      <w:r w:rsidRPr="00721D7F">
        <w:rPr>
          <w:i/>
          <w:iCs/>
          <w:color w:val="000000"/>
        </w:rPr>
        <w:t>Plos</w:t>
      </w:r>
      <w:proofErr w:type="spellEnd"/>
      <w:r w:rsidRPr="00721D7F">
        <w:rPr>
          <w:i/>
          <w:iCs/>
          <w:color w:val="000000"/>
        </w:rPr>
        <w:t xml:space="preserve"> one</w:t>
      </w:r>
      <w:r w:rsidRPr="00721D7F">
        <w:rPr>
          <w:color w:val="000000"/>
        </w:rPr>
        <w:t xml:space="preserve">, </w:t>
      </w:r>
      <w:r w:rsidR="000E64B2" w:rsidRPr="00721D7F">
        <w:rPr>
          <w:color w:val="000000"/>
        </w:rPr>
        <w:t xml:space="preserve">2020. </w:t>
      </w:r>
      <w:r w:rsidRPr="00721D7F">
        <w:rPr>
          <w:color w:val="000000"/>
        </w:rPr>
        <w:t>15(11), e0242476.</w:t>
      </w:r>
    </w:p>
    <w:p w14:paraId="7128D557" w14:textId="1F30CB09" w:rsidR="00CD675A" w:rsidRPr="00721D7F" w:rsidRDefault="00CD675A" w:rsidP="00CD675A">
      <w:pPr>
        <w:pStyle w:val="NormalWeb"/>
        <w:tabs>
          <w:tab w:val="left" w:pos="360"/>
        </w:tabs>
        <w:spacing w:before="0" w:beforeAutospacing="0" w:after="0" w:afterAutospacing="0"/>
        <w:ind w:left="630" w:hanging="630"/>
        <w:jc w:val="both"/>
        <w:rPr>
          <w:color w:val="000000"/>
        </w:rPr>
      </w:pPr>
      <w:r w:rsidRPr="00721D7F">
        <w:rPr>
          <w:color w:val="000000"/>
        </w:rPr>
        <w:t xml:space="preserve">Magassy, T.B., Batur, I., Mondal, A., Asmussen, K.E., Khoeini, S., Pendyala, R.M., </w:t>
      </w:r>
      <w:r w:rsidR="000E64B2" w:rsidRPr="00721D7F">
        <w:rPr>
          <w:color w:val="000000"/>
        </w:rPr>
        <w:t>and</w:t>
      </w:r>
      <w:r w:rsidRPr="00721D7F">
        <w:rPr>
          <w:color w:val="000000"/>
        </w:rPr>
        <w:t xml:space="preserve"> Bhat, C. R. Influence of Mode Use on Level of Satisfaction with Daily Travel Routine: A Focus on Automobile Driving in the United States. </w:t>
      </w:r>
      <w:r w:rsidRPr="00721D7F">
        <w:rPr>
          <w:i/>
          <w:iCs/>
          <w:color w:val="000000"/>
        </w:rPr>
        <w:t>Transportation Research Record</w:t>
      </w:r>
      <w:r w:rsidRPr="00721D7F">
        <w:rPr>
          <w:color w:val="000000"/>
        </w:rPr>
        <w:t xml:space="preserve">, </w:t>
      </w:r>
      <w:r w:rsidR="000E64B2" w:rsidRPr="00721D7F">
        <w:rPr>
          <w:color w:val="000000"/>
        </w:rPr>
        <w:t xml:space="preserve">2022. </w:t>
      </w:r>
      <w:r w:rsidRPr="00721D7F">
        <w:rPr>
          <w:color w:val="000000"/>
        </w:rPr>
        <w:t>03611981221088199.</w:t>
      </w:r>
    </w:p>
    <w:p w14:paraId="468D5BAC" w14:textId="3DBAB29B" w:rsidR="00CD675A" w:rsidRPr="00721D7F" w:rsidRDefault="00CD675A" w:rsidP="00CD675A">
      <w:pPr>
        <w:pStyle w:val="NormalWeb"/>
        <w:tabs>
          <w:tab w:val="left" w:pos="360"/>
        </w:tabs>
        <w:spacing w:before="0" w:beforeAutospacing="0" w:after="0" w:afterAutospacing="0"/>
        <w:ind w:left="630" w:hanging="630"/>
        <w:jc w:val="both"/>
        <w:rPr>
          <w:color w:val="000000"/>
        </w:rPr>
      </w:pPr>
      <w:r w:rsidRPr="00721D7F">
        <w:rPr>
          <w:color w:val="000000"/>
        </w:rPr>
        <w:t xml:space="preserve">Matson, G., McElroy, S., Lee, Y., </w:t>
      </w:r>
      <w:r w:rsidR="000E64B2" w:rsidRPr="00721D7F">
        <w:rPr>
          <w:color w:val="000000"/>
        </w:rPr>
        <w:t>and</w:t>
      </w:r>
      <w:r w:rsidRPr="00721D7F">
        <w:rPr>
          <w:color w:val="000000"/>
        </w:rPr>
        <w:t xml:space="preserve"> Circella, G. Longitudinal </w:t>
      </w:r>
      <w:r w:rsidR="00721D7F" w:rsidRPr="00721D7F">
        <w:rPr>
          <w:color w:val="000000"/>
        </w:rPr>
        <w:t>A</w:t>
      </w:r>
      <w:r w:rsidRPr="00721D7F">
        <w:rPr>
          <w:color w:val="000000"/>
        </w:rPr>
        <w:t xml:space="preserve">nalysis of COVID-19 </w:t>
      </w:r>
      <w:r w:rsidR="00721D7F" w:rsidRPr="00721D7F">
        <w:rPr>
          <w:color w:val="000000"/>
        </w:rPr>
        <w:t>I</w:t>
      </w:r>
      <w:r w:rsidRPr="00721D7F">
        <w:rPr>
          <w:color w:val="000000"/>
        </w:rPr>
        <w:t xml:space="preserve">mpacts on </w:t>
      </w:r>
      <w:r w:rsidR="00721D7F" w:rsidRPr="00721D7F">
        <w:rPr>
          <w:color w:val="000000"/>
        </w:rPr>
        <w:t>M</w:t>
      </w:r>
      <w:r w:rsidRPr="00721D7F">
        <w:rPr>
          <w:color w:val="000000"/>
        </w:rPr>
        <w:t xml:space="preserve">obility: an </w:t>
      </w:r>
      <w:r w:rsidR="00721D7F" w:rsidRPr="00721D7F">
        <w:rPr>
          <w:color w:val="000000"/>
        </w:rPr>
        <w:t>E</w:t>
      </w:r>
      <w:r w:rsidRPr="00721D7F">
        <w:rPr>
          <w:color w:val="000000"/>
        </w:rPr>
        <w:t xml:space="preserve">arly </w:t>
      </w:r>
      <w:r w:rsidR="00721D7F" w:rsidRPr="00721D7F">
        <w:rPr>
          <w:color w:val="000000"/>
        </w:rPr>
        <w:t>S</w:t>
      </w:r>
      <w:r w:rsidRPr="00721D7F">
        <w:rPr>
          <w:color w:val="000000"/>
        </w:rPr>
        <w:t xml:space="preserve">napshot of the </w:t>
      </w:r>
      <w:r w:rsidR="00721D7F" w:rsidRPr="00721D7F">
        <w:rPr>
          <w:color w:val="000000"/>
        </w:rPr>
        <w:t>E</w:t>
      </w:r>
      <w:r w:rsidRPr="00721D7F">
        <w:rPr>
          <w:color w:val="000000"/>
        </w:rPr>
        <w:t xml:space="preserve">merging </w:t>
      </w:r>
      <w:r w:rsidR="00721D7F" w:rsidRPr="00721D7F">
        <w:rPr>
          <w:color w:val="000000"/>
        </w:rPr>
        <w:t>C</w:t>
      </w:r>
      <w:r w:rsidRPr="00721D7F">
        <w:rPr>
          <w:color w:val="000000"/>
        </w:rPr>
        <w:t xml:space="preserve">hanges in </w:t>
      </w:r>
      <w:r w:rsidR="00721D7F" w:rsidRPr="00721D7F">
        <w:rPr>
          <w:color w:val="000000"/>
        </w:rPr>
        <w:t>T</w:t>
      </w:r>
      <w:r w:rsidRPr="00721D7F">
        <w:rPr>
          <w:color w:val="000000"/>
        </w:rPr>
        <w:t xml:space="preserve">ravel </w:t>
      </w:r>
      <w:r w:rsidR="00721D7F" w:rsidRPr="00721D7F">
        <w:rPr>
          <w:color w:val="000000"/>
        </w:rPr>
        <w:t>B</w:t>
      </w:r>
      <w:r w:rsidRPr="00721D7F">
        <w:rPr>
          <w:color w:val="000000"/>
        </w:rPr>
        <w:t>ehavior.</w:t>
      </w:r>
      <w:r w:rsidR="000E64B2" w:rsidRPr="00721D7F">
        <w:rPr>
          <w:color w:val="000000"/>
        </w:rPr>
        <w:t xml:space="preserve"> 2021.</w:t>
      </w:r>
    </w:p>
    <w:p w14:paraId="3802B312" w14:textId="7FD3E010" w:rsidR="00CD675A" w:rsidRPr="00721D7F" w:rsidRDefault="00CD675A" w:rsidP="00CD675A">
      <w:pPr>
        <w:pStyle w:val="NormalWeb"/>
        <w:tabs>
          <w:tab w:val="left" w:pos="360"/>
        </w:tabs>
        <w:spacing w:before="0" w:beforeAutospacing="0" w:after="0" w:afterAutospacing="0"/>
        <w:ind w:left="630" w:hanging="630"/>
        <w:jc w:val="both"/>
        <w:rPr>
          <w:color w:val="000000"/>
        </w:rPr>
      </w:pPr>
      <w:r w:rsidRPr="00721D7F">
        <w:rPr>
          <w:color w:val="000000"/>
        </w:rPr>
        <w:t xml:space="preserve">Mohammadi, M., Rahimi, E., Davatgari, A., Javadinasr, M., Mohammadian, A., Bhagat-Conway, M.W., Salon, D., Derrible, S., Pendyala, R.M. </w:t>
      </w:r>
      <w:r w:rsidR="000E64B2" w:rsidRPr="00721D7F">
        <w:rPr>
          <w:color w:val="000000"/>
        </w:rPr>
        <w:t>and</w:t>
      </w:r>
      <w:r w:rsidRPr="00721D7F">
        <w:rPr>
          <w:color w:val="000000"/>
        </w:rPr>
        <w:t xml:space="preserve"> Khoeini, S. Examining the </w:t>
      </w:r>
      <w:r w:rsidR="00721D7F" w:rsidRPr="00721D7F">
        <w:rPr>
          <w:color w:val="000000"/>
        </w:rPr>
        <w:t>P</w:t>
      </w:r>
      <w:r w:rsidRPr="00721D7F">
        <w:rPr>
          <w:color w:val="000000"/>
        </w:rPr>
        <w:t xml:space="preserve">ersistence of </w:t>
      </w:r>
      <w:r w:rsidR="00721D7F" w:rsidRPr="00721D7F">
        <w:rPr>
          <w:color w:val="000000"/>
        </w:rPr>
        <w:t>T</w:t>
      </w:r>
      <w:r w:rsidRPr="00721D7F">
        <w:rPr>
          <w:color w:val="000000"/>
        </w:rPr>
        <w:t xml:space="preserve">elecommuting </w:t>
      </w:r>
      <w:r w:rsidR="00721D7F" w:rsidRPr="00721D7F">
        <w:rPr>
          <w:color w:val="000000"/>
        </w:rPr>
        <w:t>A</w:t>
      </w:r>
      <w:r w:rsidRPr="00721D7F">
        <w:rPr>
          <w:color w:val="000000"/>
        </w:rPr>
        <w:t xml:space="preserve">fter the COVID-19 </w:t>
      </w:r>
      <w:r w:rsidR="00721D7F" w:rsidRPr="00721D7F">
        <w:rPr>
          <w:color w:val="000000"/>
        </w:rPr>
        <w:t>P</w:t>
      </w:r>
      <w:r w:rsidRPr="00721D7F">
        <w:rPr>
          <w:color w:val="000000"/>
        </w:rPr>
        <w:t xml:space="preserve">andemic. </w:t>
      </w:r>
      <w:r w:rsidRPr="00721D7F">
        <w:rPr>
          <w:i/>
          <w:iCs/>
          <w:color w:val="000000"/>
        </w:rPr>
        <w:t>Transportation Letters</w:t>
      </w:r>
      <w:r w:rsidRPr="00721D7F">
        <w:rPr>
          <w:color w:val="000000"/>
        </w:rPr>
        <w:t xml:space="preserve">, </w:t>
      </w:r>
      <w:r w:rsidR="000E64B2" w:rsidRPr="00721D7F">
        <w:rPr>
          <w:color w:val="000000"/>
        </w:rPr>
        <w:t xml:space="preserve">2022. </w:t>
      </w:r>
      <w:r w:rsidRPr="00721D7F">
        <w:rPr>
          <w:color w:val="000000"/>
        </w:rPr>
        <w:t>1-14.</w:t>
      </w:r>
    </w:p>
    <w:p w14:paraId="5A9C8E5B" w14:textId="460D5DB7" w:rsidR="00CD675A" w:rsidRPr="00721D7F" w:rsidRDefault="00CD675A" w:rsidP="00CD675A">
      <w:pPr>
        <w:pStyle w:val="NormalWeb"/>
        <w:tabs>
          <w:tab w:val="left" w:pos="360"/>
        </w:tabs>
        <w:spacing w:before="0" w:beforeAutospacing="0" w:after="0" w:afterAutospacing="0"/>
        <w:ind w:left="630" w:hanging="630"/>
        <w:jc w:val="both"/>
        <w:rPr>
          <w:color w:val="000000"/>
        </w:rPr>
      </w:pPr>
      <w:r w:rsidRPr="00721D7F">
        <w:rPr>
          <w:color w:val="000000"/>
        </w:rPr>
        <w:t xml:space="preserve">Paleti, R., Bhat, C.R., </w:t>
      </w:r>
      <w:r w:rsidR="000E64B2" w:rsidRPr="00721D7F">
        <w:rPr>
          <w:color w:val="000000"/>
        </w:rPr>
        <w:t>and</w:t>
      </w:r>
      <w:r w:rsidRPr="00721D7F">
        <w:rPr>
          <w:color w:val="000000"/>
        </w:rPr>
        <w:t xml:space="preserve"> Pendyala, R.M. Integrated </w:t>
      </w:r>
      <w:r w:rsidR="00721D7F" w:rsidRPr="00721D7F">
        <w:rPr>
          <w:color w:val="000000"/>
        </w:rPr>
        <w:t xml:space="preserve">Model of Residential Location, Work Location, Vehicle Ownership, and Commute Tour Characteristics. </w:t>
      </w:r>
      <w:r w:rsidRPr="00721D7F">
        <w:rPr>
          <w:i/>
          <w:iCs/>
          <w:color w:val="000000"/>
        </w:rPr>
        <w:t xml:space="preserve">Transportation </w:t>
      </w:r>
      <w:r w:rsidR="000E64B2" w:rsidRPr="00721D7F">
        <w:rPr>
          <w:i/>
          <w:iCs/>
          <w:color w:val="000000"/>
        </w:rPr>
        <w:t>R</w:t>
      </w:r>
      <w:r w:rsidRPr="00721D7F">
        <w:rPr>
          <w:i/>
          <w:iCs/>
          <w:color w:val="000000"/>
        </w:rPr>
        <w:t xml:space="preserve">esearch </w:t>
      </w:r>
      <w:r w:rsidR="000E64B2" w:rsidRPr="00721D7F">
        <w:rPr>
          <w:i/>
          <w:iCs/>
          <w:color w:val="000000"/>
        </w:rPr>
        <w:t>R</w:t>
      </w:r>
      <w:r w:rsidRPr="00721D7F">
        <w:rPr>
          <w:i/>
          <w:iCs/>
          <w:color w:val="000000"/>
        </w:rPr>
        <w:t>ecord</w:t>
      </w:r>
      <w:r w:rsidRPr="00721D7F">
        <w:rPr>
          <w:color w:val="000000"/>
        </w:rPr>
        <w:t xml:space="preserve">, </w:t>
      </w:r>
      <w:r w:rsidR="000E64B2" w:rsidRPr="00721D7F">
        <w:rPr>
          <w:color w:val="000000"/>
        </w:rPr>
        <w:t xml:space="preserve">2013. </w:t>
      </w:r>
      <w:r w:rsidRPr="00721D7F">
        <w:rPr>
          <w:color w:val="000000"/>
        </w:rPr>
        <w:t>2382(1)</w:t>
      </w:r>
      <w:r w:rsidR="000E64B2" w:rsidRPr="00721D7F">
        <w:rPr>
          <w:color w:val="000000"/>
        </w:rPr>
        <w:t>:</w:t>
      </w:r>
      <w:r w:rsidRPr="00721D7F">
        <w:rPr>
          <w:color w:val="000000"/>
        </w:rPr>
        <w:t>162-172.</w:t>
      </w:r>
    </w:p>
    <w:p w14:paraId="430E2A93" w14:textId="2FE1916E" w:rsidR="00CD675A" w:rsidRPr="00721D7F" w:rsidRDefault="00CD675A" w:rsidP="00CD675A">
      <w:pPr>
        <w:pStyle w:val="NormalWeb"/>
        <w:tabs>
          <w:tab w:val="left" w:pos="360"/>
        </w:tabs>
        <w:spacing w:before="0" w:beforeAutospacing="0" w:after="0" w:afterAutospacing="0"/>
        <w:ind w:left="630" w:hanging="630"/>
        <w:jc w:val="both"/>
        <w:rPr>
          <w:color w:val="000000"/>
        </w:rPr>
      </w:pPr>
      <w:r w:rsidRPr="00721D7F">
        <w:rPr>
          <w:color w:val="000000"/>
        </w:rPr>
        <w:t xml:space="preserve">Park, K., Singleton, P. A., Brewer, S., </w:t>
      </w:r>
      <w:r w:rsidR="000E64B2" w:rsidRPr="00721D7F">
        <w:rPr>
          <w:color w:val="000000"/>
        </w:rPr>
        <w:t>and</w:t>
      </w:r>
      <w:r w:rsidRPr="00721D7F">
        <w:rPr>
          <w:color w:val="000000"/>
        </w:rPr>
        <w:t xml:space="preserve"> </w:t>
      </w:r>
      <w:proofErr w:type="spellStart"/>
      <w:r w:rsidRPr="00721D7F">
        <w:rPr>
          <w:color w:val="000000"/>
        </w:rPr>
        <w:t>Zuban</w:t>
      </w:r>
      <w:proofErr w:type="spellEnd"/>
      <w:r w:rsidRPr="00721D7F">
        <w:rPr>
          <w:color w:val="000000"/>
        </w:rPr>
        <w:t xml:space="preserve">, J. Pedestrians and the Built Environment </w:t>
      </w:r>
      <w:r w:rsidR="00721D7F" w:rsidRPr="00721D7F">
        <w:rPr>
          <w:color w:val="000000"/>
        </w:rPr>
        <w:t>D</w:t>
      </w:r>
      <w:r w:rsidRPr="00721D7F">
        <w:rPr>
          <w:color w:val="000000"/>
        </w:rPr>
        <w:t xml:space="preserve">uring the COVID-19 Pandemic: Changing Relationships by the Pandemic Phases in Salt Lake County, Utah, USA. </w:t>
      </w:r>
      <w:r w:rsidRPr="00721D7F">
        <w:rPr>
          <w:i/>
          <w:iCs/>
          <w:color w:val="000000"/>
        </w:rPr>
        <w:t>Transportation Research Record</w:t>
      </w:r>
      <w:r w:rsidRPr="00721D7F">
        <w:rPr>
          <w:color w:val="000000"/>
        </w:rPr>
        <w:t xml:space="preserve">, </w:t>
      </w:r>
      <w:r w:rsidR="000E64B2" w:rsidRPr="00721D7F">
        <w:rPr>
          <w:color w:val="000000"/>
        </w:rPr>
        <w:t xml:space="preserve">2022. </w:t>
      </w:r>
      <w:r w:rsidRPr="00721D7F">
        <w:rPr>
          <w:color w:val="000000"/>
        </w:rPr>
        <w:t>03611981221083606.</w:t>
      </w:r>
    </w:p>
    <w:p w14:paraId="11842A5D" w14:textId="73D98E4C" w:rsidR="00CD675A" w:rsidRPr="00721D7F" w:rsidRDefault="00CD675A" w:rsidP="00CD675A">
      <w:pPr>
        <w:pStyle w:val="NormalWeb"/>
        <w:tabs>
          <w:tab w:val="left" w:pos="360"/>
        </w:tabs>
        <w:spacing w:before="0" w:beforeAutospacing="0" w:after="0" w:afterAutospacing="0"/>
        <w:ind w:left="630" w:hanging="630"/>
        <w:jc w:val="both"/>
        <w:rPr>
          <w:color w:val="000000"/>
        </w:rPr>
      </w:pPr>
      <w:proofErr w:type="spellStart"/>
      <w:r w:rsidRPr="00721D7F">
        <w:rPr>
          <w:color w:val="000000"/>
        </w:rPr>
        <w:lastRenderedPageBreak/>
        <w:t>Reiffer</w:t>
      </w:r>
      <w:proofErr w:type="spellEnd"/>
      <w:r w:rsidRPr="00721D7F">
        <w:rPr>
          <w:color w:val="000000"/>
        </w:rPr>
        <w:t xml:space="preserve">, A., </w:t>
      </w:r>
      <w:proofErr w:type="spellStart"/>
      <w:r w:rsidRPr="00721D7F">
        <w:rPr>
          <w:color w:val="000000"/>
        </w:rPr>
        <w:t>Magdolen</w:t>
      </w:r>
      <w:proofErr w:type="spellEnd"/>
      <w:r w:rsidRPr="00721D7F">
        <w:rPr>
          <w:color w:val="000000"/>
        </w:rPr>
        <w:t xml:space="preserve">, M., </w:t>
      </w:r>
      <w:proofErr w:type="spellStart"/>
      <w:r w:rsidRPr="00721D7F">
        <w:rPr>
          <w:color w:val="000000"/>
        </w:rPr>
        <w:t>Ecke</w:t>
      </w:r>
      <w:proofErr w:type="spellEnd"/>
      <w:r w:rsidRPr="00721D7F">
        <w:rPr>
          <w:color w:val="000000"/>
        </w:rPr>
        <w:t xml:space="preserve">, L., </w:t>
      </w:r>
      <w:r w:rsidR="000E64B2" w:rsidRPr="00721D7F">
        <w:rPr>
          <w:color w:val="000000"/>
        </w:rPr>
        <w:t>and</w:t>
      </w:r>
      <w:r w:rsidRPr="00721D7F">
        <w:rPr>
          <w:color w:val="000000"/>
        </w:rPr>
        <w:t xml:space="preserve"> </w:t>
      </w:r>
      <w:proofErr w:type="spellStart"/>
      <w:r w:rsidRPr="00721D7F">
        <w:rPr>
          <w:color w:val="000000"/>
        </w:rPr>
        <w:t>Vortisch</w:t>
      </w:r>
      <w:proofErr w:type="spellEnd"/>
      <w:r w:rsidRPr="00721D7F">
        <w:rPr>
          <w:color w:val="000000"/>
        </w:rPr>
        <w:t xml:space="preserve">, P. Effects of COVID-19 on Telework and Commuting Behavior: Evidence from 3 Years of Panel Data. </w:t>
      </w:r>
      <w:r w:rsidRPr="00721D7F">
        <w:rPr>
          <w:i/>
          <w:iCs/>
          <w:color w:val="000000"/>
        </w:rPr>
        <w:t>Transportation Research Record</w:t>
      </w:r>
      <w:r w:rsidRPr="00721D7F">
        <w:rPr>
          <w:color w:val="000000"/>
        </w:rPr>
        <w:t xml:space="preserve">, </w:t>
      </w:r>
      <w:r w:rsidR="000E64B2" w:rsidRPr="00721D7F">
        <w:rPr>
          <w:color w:val="000000"/>
        </w:rPr>
        <w:t xml:space="preserve">2022. </w:t>
      </w:r>
      <w:r w:rsidRPr="00721D7F">
        <w:rPr>
          <w:color w:val="000000"/>
        </w:rPr>
        <w:t>03611981221089938.</w:t>
      </w:r>
    </w:p>
    <w:p w14:paraId="1659E6EA" w14:textId="2EDD8010" w:rsidR="00CD675A" w:rsidRPr="00721D7F" w:rsidRDefault="00CD675A" w:rsidP="00CD675A">
      <w:pPr>
        <w:pStyle w:val="NormalWeb"/>
        <w:tabs>
          <w:tab w:val="left" w:pos="360"/>
        </w:tabs>
        <w:spacing w:before="0" w:beforeAutospacing="0" w:after="0" w:afterAutospacing="0"/>
        <w:ind w:left="630" w:hanging="630"/>
        <w:jc w:val="both"/>
        <w:rPr>
          <w:color w:val="000000"/>
        </w:rPr>
      </w:pPr>
      <w:r w:rsidRPr="00721D7F">
        <w:rPr>
          <w:color w:val="000000"/>
        </w:rPr>
        <w:t xml:space="preserve">Rho, H.J., Brown, H., </w:t>
      </w:r>
      <w:r w:rsidR="000E64B2" w:rsidRPr="00721D7F">
        <w:rPr>
          <w:color w:val="000000"/>
        </w:rPr>
        <w:t>and</w:t>
      </w:r>
      <w:r w:rsidRPr="00721D7F">
        <w:rPr>
          <w:color w:val="000000"/>
        </w:rPr>
        <w:t xml:space="preserve"> </w:t>
      </w:r>
      <w:proofErr w:type="spellStart"/>
      <w:r w:rsidRPr="00721D7F">
        <w:rPr>
          <w:color w:val="000000"/>
        </w:rPr>
        <w:t>Fremstad</w:t>
      </w:r>
      <w:proofErr w:type="spellEnd"/>
      <w:r w:rsidRPr="00721D7F">
        <w:rPr>
          <w:color w:val="000000"/>
        </w:rPr>
        <w:t xml:space="preserve">, S. A </w:t>
      </w:r>
      <w:r w:rsidR="00721D7F" w:rsidRPr="00721D7F">
        <w:rPr>
          <w:color w:val="000000"/>
        </w:rPr>
        <w:t xml:space="preserve">Basic Demographic Profile of Workers in Frontline Industries. </w:t>
      </w:r>
      <w:r w:rsidRPr="00721D7F">
        <w:rPr>
          <w:i/>
          <w:iCs/>
          <w:color w:val="000000"/>
        </w:rPr>
        <w:t xml:space="preserve">Center </w:t>
      </w:r>
      <w:r w:rsidR="00721D7F" w:rsidRPr="00721D7F">
        <w:rPr>
          <w:i/>
          <w:iCs/>
          <w:color w:val="000000"/>
        </w:rPr>
        <w:t>for Economic and Policy Research</w:t>
      </w:r>
      <w:r w:rsidRPr="00721D7F">
        <w:rPr>
          <w:color w:val="000000"/>
        </w:rPr>
        <w:t xml:space="preserve">, </w:t>
      </w:r>
      <w:r w:rsidR="000E64B2" w:rsidRPr="00721D7F">
        <w:rPr>
          <w:color w:val="000000"/>
        </w:rPr>
        <w:t xml:space="preserve">2020. </w:t>
      </w:r>
      <w:r w:rsidRPr="00721D7F">
        <w:rPr>
          <w:color w:val="000000"/>
        </w:rPr>
        <w:t>7(10).</w:t>
      </w:r>
    </w:p>
    <w:p w14:paraId="11FC4A2B" w14:textId="00506887" w:rsidR="00CD675A" w:rsidRPr="00721D7F" w:rsidRDefault="00CD675A" w:rsidP="00CD675A">
      <w:pPr>
        <w:pStyle w:val="NormalWeb"/>
        <w:tabs>
          <w:tab w:val="left" w:pos="360"/>
        </w:tabs>
        <w:spacing w:before="0" w:beforeAutospacing="0" w:after="0" w:afterAutospacing="0"/>
        <w:ind w:left="630" w:hanging="630"/>
        <w:jc w:val="both"/>
        <w:rPr>
          <w:color w:val="000000"/>
        </w:rPr>
      </w:pPr>
      <w:r w:rsidRPr="00721D7F">
        <w:rPr>
          <w:color w:val="000000"/>
        </w:rPr>
        <w:t xml:space="preserve">Salon, D., Conway, M.W., Capasso da Silva, D., Chauhan, R.S., Derrible, S., Mohammadian, A., Khoeini, S., Parker, N., Mirtich, L., Shamshiripour, A. </w:t>
      </w:r>
      <w:r w:rsidR="000E64B2" w:rsidRPr="00721D7F">
        <w:rPr>
          <w:color w:val="000000"/>
        </w:rPr>
        <w:t>and</w:t>
      </w:r>
      <w:r w:rsidRPr="00721D7F">
        <w:rPr>
          <w:color w:val="000000"/>
        </w:rPr>
        <w:t xml:space="preserve"> Rahimi, E. The </w:t>
      </w:r>
      <w:r w:rsidR="00721D7F" w:rsidRPr="00721D7F">
        <w:rPr>
          <w:color w:val="000000"/>
        </w:rPr>
        <w:t xml:space="preserve">Potential Stickiness of Pandemic-induced Behavior Changes in the </w:t>
      </w:r>
      <w:r w:rsidRPr="00721D7F">
        <w:rPr>
          <w:color w:val="000000"/>
        </w:rPr>
        <w:t>United States</w:t>
      </w:r>
      <w:r w:rsidR="00721D7F" w:rsidRPr="00721D7F">
        <w:rPr>
          <w:color w:val="000000"/>
        </w:rPr>
        <w:t>.</w:t>
      </w:r>
      <w:r w:rsidRPr="00721D7F">
        <w:rPr>
          <w:color w:val="000000"/>
        </w:rPr>
        <w:t xml:space="preserve"> </w:t>
      </w:r>
      <w:r w:rsidRPr="00721D7F">
        <w:rPr>
          <w:i/>
          <w:iCs/>
          <w:color w:val="000000"/>
        </w:rPr>
        <w:t>Proceedings of the National Academy of Sciences</w:t>
      </w:r>
      <w:r w:rsidRPr="00721D7F">
        <w:rPr>
          <w:color w:val="000000"/>
        </w:rPr>
        <w:t xml:space="preserve">, </w:t>
      </w:r>
      <w:r w:rsidR="000E64B2" w:rsidRPr="00721D7F">
        <w:rPr>
          <w:color w:val="000000"/>
        </w:rPr>
        <w:t xml:space="preserve">2021. </w:t>
      </w:r>
      <w:r w:rsidRPr="00721D7F">
        <w:rPr>
          <w:color w:val="000000"/>
        </w:rPr>
        <w:t>118(27), p.e2106499118.</w:t>
      </w:r>
    </w:p>
    <w:p w14:paraId="16B61F14" w14:textId="2B0BE7D3" w:rsidR="00CD675A" w:rsidRPr="00721D7F" w:rsidRDefault="00CD675A" w:rsidP="00CD675A">
      <w:pPr>
        <w:pStyle w:val="NormalWeb"/>
        <w:tabs>
          <w:tab w:val="left" w:pos="360"/>
        </w:tabs>
        <w:spacing w:before="0" w:beforeAutospacing="0" w:after="0" w:afterAutospacing="0"/>
        <w:ind w:left="630" w:hanging="630"/>
        <w:jc w:val="both"/>
        <w:rPr>
          <w:color w:val="000000"/>
        </w:rPr>
      </w:pPr>
      <w:r w:rsidRPr="00721D7F">
        <w:rPr>
          <w:color w:val="000000"/>
        </w:rPr>
        <w:t xml:space="preserve">Shamshiripour, A., Rahimi, E., Shabanpour, R., </w:t>
      </w:r>
      <w:r w:rsidR="000E64B2" w:rsidRPr="00721D7F">
        <w:rPr>
          <w:color w:val="000000"/>
        </w:rPr>
        <w:t>and</w:t>
      </w:r>
      <w:r w:rsidRPr="00721D7F">
        <w:rPr>
          <w:color w:val="000000"/>
        </w:rPr>
        <w:t xml:space="preserve"> Mohammadian, A. K. How </w:t>
      </w:r>
      <w:r w:rsidR="00721D7F" w:rsidRPr="00721D7F">
        <w:rPr>
          <w:color w:val="000000"/>
        </w:rPr>
        <w:t xml:space="preserve">Is </w:t>
      </w:r>
      <w:r w:rsidRPr="00721D7F">
        <w:rPr>
          <w:color w:val="000000"/>
        </w:rPr>
        <w:t>COVID</w:t>
      </w:r>
      <w:r w:rsidR="00721D7F" w:rsidRPr="00721D7F">
        <w:rPr>
          <w:color w:val="000000"/>
        </w:rPr>
        <w:t xml:space="preserve">-19 Reshaping Activity-Travel Behavior? </w:t>
      </w:r>
      <w:r w:rsidRPr="00721D7F">
        <w:rPr>
          <w:color w:val="000000"/>
        </w:rPr>
        <w:t xml:space="preserve">Evidence </w:t>
      </w:r>
      <w:r w:rsidR="00721D7F" w:rsidRPr="00721D7F">
        <w:rPr>
          <w:color w:val="000000"/>
        </w:rPr>
        <w:t xml:space="preserve">From a Comprehensive Survey in </w:t>
      </w:r>
      <w:r w:rsidRPr="00721D7F">
        <w:rPr>
          <w:color w:val="000000"/>
        </w:rPr>
        <w:t xml:space="preserve">Chicago. </w:t>
      </w:r>
      <w:r w:rsidRPr="00721D7F">
        <w:rPr>
          <w:i/>
          <w:iCs/>
          <w:color w:val="000000"/>
        </w:rPr>
        <w:t>Transportation Research Interdisciplinary Perspectives</w:t>
      </w:r>
      <w:r w:rsidRPr="00721D7F">
        <w:rPr>
          <w:color w:val="000000"/>
        </w:rPr>
        <w:t xml:space="preserve">, </w:t>
      </w:r>
      <w:r w:rsidR="000E64B2" w:rsidRPr="00721D7F">
        <w:rPr>
          <w:color w:val="000000"/>
        </w:rPr>
        <w:t xml:space="preserve">2020. </w:t>
      </w:r>
      <w:r w:rsidRPr="00721D7F">
        <w:rPr>
          <w:color w:val="000000"/>
        </w:rPr>
        <w:t>7</w:t>
      </w:r>
      <w:r w:rsidR="00721D7F" w:rsidRPr="00721D7F">
        <w:rPr>
          <w:color w:val="000000"/>
        </w:rPr>
        <w:t>:</w:t>
      </w:r>
      <w:r w:rsidRPr="00721D7F">
        <w:rPr>
          <w:color w:val="000000"/>
        </w:rPr>
        <w:t>100216.</w:t>
      </w:r>
    </w:p>
    <w:p w14:paraId="63D2F25E" w14:textId="39F22458" w:rsidR="00CD675A" w:rsidRPr="00721D7F" w:rsidRDefault="00CD675A" w:rsidP="00CD675A">
      <w:pPr>
        <w:pStyle w:val="NormalWeb"/>
        <w:tabs>
          <w:tab w:val="left" w:pos="360"/>
        </w:tabs>
        <w:spacing w:before="0" w:beforeAutospacing="0" w:after="0" w:afterAutospacing="0"/>
        <w:ind w:left="630" w:hanging="630"/>
        <w:jc w:val="both"/>
        <w:rPr>
          <w:color w:val="000000"/>
        </w:rPr>
      </w:pPr>
      <w:r w:rsidRPr="00721D7F">
        <w:rPr>
          <w:color w:val="000000"/>
        </w:rPr>
        <w:t xml:space="preserve">Tahlyan, D., Said, M., Mahmassani, H., Stathopoulos, A., Walker, J., </w:t>
      </w:r>
      <w:r w:rsidR="000E64B2" w:rsidRPr="00721D7F">
        <w:rPr>
          <w:color w:val="000000"/>
        </w:rPr>
        <w:t>and</w:t>
      </w:r>
      <w:r w:rsidRPr="00721D7F">
        <w:rPr>
          <w:color w:val="000000"/>
        </w:rPr>
        <w:t xml:space="preserve"> </w:t>
      </w:r>
      <w:proofErr w:type="spellStart"/>
      <w:r w:rsidRPr="00721D7F">
        <w:rPr>
          <w:color w:val="000000"/>
        </w:rPr>
        <w:t>Shaheen</w:t>
      </w:r>
      <w:proofErr w:type="spellEnd"/>
      <w:r w:rsidRPr="00721D7F">
        <w:rPr>
          <w:color w:val="000000"/>
        </w:rPr>
        <w:t xml:space="preserve">, S. For </w:t>
      </w:r>
      <w:r w:rsidR="00721D7F" w:rsidRPr="00721D7F">
        <w:rPr>
          <w:color w:val="000000"/>
        </w:rPr>
        <w:t>W</w:t>
      </w:r>
      <w:r w:rsidRPr="00721D7F">
        <w:rPr>
          <w:color w:val="000000"/>
        </w:rPr>
        <w:t xml:space="preserve">hom </w:t>
      </w:r>
      <w:r w:rsidR="00721D7F" w:rsidRPr="00721D7F">
        <w:rPr>
          <w:color w:val="000000"/>
        </w:rPr>
        <w:t>D</w:t>
      </w:r>
      <w:r w:rsidRPr="00721D7F">
        <w:rPr>
          <w:color w:val="000000"/>
        </w:rPr>
        <w:t xml:space="preserve">id </w:t>
      </w:r>
      <w:r w:rsidR="00721D7F" w:rsidRPr="00721D7F">
        <w:rPr>
          <w:color w:val="000000"/>
        </w:rPr>
        <w:t>T</w:t>
      </w:r>
      <w:r w:rsidRPr="00721D7F">
        <w:rPr>
          <w:color w:val="000000"/>
        </w:rPr>
        <w:t xml:space="preserve">elework </w:t>
      </w:r>
      <w:r w:rsidR="00721D7F" w:rsidRPr="00721D7F">
        <w:rPr>
          <w:color w:val="000000"/>
        </w:rPr>
        <w:t>N</w:t>
      </w:r>
      <w:r w:rsidRPr="00721D7F">
        <w:rPr>
          <w:color w:val="000000"/>
        </w:rPr>
        <w:t xml:space="preserve">ot </w:t>
      </w:r>
      <w:r w:rsidR="00721D7F" w:rsidRPr="00721D7F">
        <w:rPr>
          <w:color w:val="000000"/>
        </w:rPr>
        <w:t>W</w:t>
      </w:r>
      <w:r w:rsidRPr="00721D7F">
        <w:rPr>
          <w:color w:val="000000"/>
        </w:rPr>
        <w:t xml:space="preserve">ork </w:t>
      </w:r>
      <w:r w:rsidR="00721D7F" w:rsidRPr="00721D7F">
        <w:rPr>
          <w:color w:val="000000"/>
        </w:rPr>
        <w:t>D</w:t>
      </w:r>
      <w:r w:rsidRPr="00721D7F">
        <w:rPr>
          <w:color w:val="000000"/>
        </w:rPr>
        <w:t xml:space="preserve">uring the </w:t>
      </w:r>
      <w:proofErr w:type="spellStart"/>
      <w:r w:rsidRPr="00721D7F">
        <w:rPr>
          <w:color w:val="000000"/>
        </w:rPr>
        <w:t>p</w:t>
      </w:r>
      <w:r w:rsidR="00721D7F" w:rsidRPr="00721D7F">
        <w:rPr>
          <w:color w:val="000000"/>
        </w:rPr>
        <w:t>P</w:t>
      </w:r>
      <w:r w:rsidRPr="00721D7F">
        <w:rPr>
          <w:color w:val="000000"/>
        </w:rPr>
        <w:t>andemic</w:t>
      </w:r>
      <w:proofErr w:type="spellEnd"/>
      <w:r w:rsidRPr="00721D7F">
        <w:rPr>
          <w:color w:val="000000"/>
        </w:rPr>
        <w:t xml:space="preserve">? </w:t>
      </w:r>
      <w:r w:rsidR="00721D7F" w:rsidRPr="00721D7F">
        <w:rPr>
          <w:color w:val="000000"/>
        </w:rPr>
        <w:t>U</w:t>
      </w:r>
      <w:r w:rsidRPr="00721D7F">
        <w:rPr>
          <w:color w:val="000000"/>
        </w:rPr>
        <w:t xml:space="preserve">nderstanding the </w:t>
      </w:r>
      <w:r w:rsidR="00721D7F" w:rsidRPr="00721D7F">
        <w:rPr>
          <w:color w:val="000000"/>
        </w:rPr>
        <w:t>F</w:t>
      </w:r>
      <w:r w:rsidRPr="00721D7F">
        <w:rPr>
          <w:color w:val="000000"/>
        </w:rPr>
        <w:t xml:space="preserve">actors </w:t>
      </w:r>
      <w:r w:rsidR="00721D7F" w:rsidRPr="00721D7F">
        <w:rPr>
          <w:color w:val="000000"/>
        </w:rPr>
        <w:t>I</w:t>
      </w:r>
      <w:r w:rsidRPr="00721D7F">
        <w:rPr>
          <w:color w:val="000000"/>
        </w:rPr>
        <w:t xml:space="preserve">mpacting </w:t>
      </w:r>
      <w:r w:rsidR="00721D7F" w:rsidRPr="00721D7F">
        <w:rPr>
          <w:color w:val="000000"/>
        </w:rPr>
        <w:t>T</w:t>
      </w:r>
      <w:r w:rsidRPr="00721D7F">
        <w:rPr>
          <w:color w:val="000000"/>
        </w:rPr>
        <w:t xml:space="preserve">elework </w:t>
      </w:r>
      <w:r w:rsidR="00721D7F" w:rsidRPr="00721D7F">
        <w:rPr>
          <w:color w:val="000000"/>
        </w:rPr>
        <w:t>S</w:t>
      </w:r>
      <w:r w:rsidRPr="00721D7F">
        <w:rPr>
          <w:color w:val="000000"/>
        </w:rPr>
        <w:t xml:space="preserve">atisfaction in the US </w:t>
      </w:r>
      <w:r w:rsidR="00721D7F" w:rsidRPr="00721D7F">
        <w:rPr>
          <w:color w:val="000000"/>
        </w:rPr>
        <w:t>U</w:t>
      </w:r>
      <w:r w:rsidRPr="00721D7F">
        <w:rPr>
          <w:color w:val="000000"/>
        </w:rPr>
        <w:t xml:space="preserve">sing a </w:t>
      </w:r>
      <w:r w:rsidR="00721D7F" w:rsidRPr="00721D7F">
        <w:rPr>
          <w:color w:val="000000"/>
        </w:rPr>
        <w:t>M</w:t>
      </w:r>
      <w:r w:rsidRPr="00721D7F">
        <w:rPr>
          <w:color w:val="000000"/>
        </w:rPr>
        <w:t xml:space="preserve">ultiple </w:t>
      </w:r>
      <w:r w:rsidR="00721D7F" w:rsidRPr="00721D7F">
        <w:rPr>
          <w:color w:val="000000"/>
        </w:rPr>
        <w:t>I</w:t>
      </w:r>
      <w:r w:rsidRPr="00721D7F">
        <w:rPr>
          <w:color w:val="000000"/>
        </w:rPr>
        <w:t xml:space="preserve">ndicator </w:t>
      </w:r>
      <w:r w:rsidR="00721D7F" w:rsidRPr="00721D7F">
        <w:rPr>
          <w:color w:val="000000"/>
        </w:rPr>
        <w:t>M</w:t>
      </w:r>
      <w:r w:rsidRPr="00721D7F">
        <w:rPr>
          <w:color w:val="000000"/>
        </w:rPr>
        <w:t xml:space="preserve">ultiple </w:t>
      </w:r>
      <w:r w:rsidR="00721D7F" w:rsidRPr="00721D7F">
        <w:rPr>
          <w:color w:val="000000"/>
        </w:rPr>
        <w:t>C</w:t>
      </w:r>
      <w:r w:rsidRPr="00721D7F">
        <w:rPr>
          <w:color w:val="000000"/>
        </w:rPr>
        <w:t xml:space="preserve">ause (MIMIC) </w:t>
      </w:r>
      <w:r w:rsidR="00721D7F" w:rsidRPr="00721D7F">
        <w:rPr>
          <w:color w:val="000000"/>
        </w:rPr>
        <w:t>M</w:t>
      </w:r>
      <w:r w:rsidRPr="00721D7F">
        <w:rPr>
          <w:color w:val="000000"/>
        </w:rPr>
        <w:t xml:space="preserve">odel. </w:t>
      </w:r>
      <w:r w:rsidRPr="00721D7F">
        <w:rPr>
          <w:i/>
          <w:iCs/>
          <w:color w:val="000000"/>
        </w:rPr>
        <w:t>Transportation Research A</w:t>
      </w:r>
      <w:r w:rsidRPr="00721D7F">
        <w:rPr>
          <w:color w:val="000000"/>
        </w:rPr>
        <w:t xml:space="preserve">, </w:t>
      </w:r>
      <w:r w:rsidR="000E64B2" w:rsidRPr="00721D7F">
        <w:rPr>
          <w:color w:val="000000"/>
        </w:rPr>
        <w:t xml:space="preserve">2022. </w:t>
      </w:r>
      <w:r w:rsidRPr="00721D7F">
        <w:rPr>
          <w:color w:val="000000"/>
        </w:rPr>
        <w:t>155</w:t>
      </w:r>
      <w:r w:rsidR="000E64B2" w:rsidRPr="00721D7F">
        <w:rPr>
          <w:color w:val="000000"/>
        </w:rPr>
        <w:t>:</w:t>
      </w:r>
      <w:r w:rsidRPr="00721D7F">
        <w:rPr>
          <w:color w:val="000000"/>
        </w:rPr>
        <w:t>387-402.</w:t>
      </w:r>
    </w:p>
    <w:p w14:paraId="2EA8F184" w14:textId="1DCCE700" w:rsidR="00CD675A" w:rsidRPr="00721D7F" w:rsidRDefault="00CD675A" w:rsidP="00CD675A">
      <w:pPr>
        <w:pStyle w:val="NormalWeb"/>
        <w:tabs>
          <w:tab w:val="left" w:pos="360"/>
        </w:tabs>
        <w:spacing w:before="0" w:beforeAutospacing="0" w:after="0" w:afterAutospacing="0"/>
        <w:ind w:left="630" w:hanging="630"/>
        <w:jc w:val="both"/>
        <w:rPr>
          <w:color w:val="000000"/>
        </w:rPr>
      </w:pPr>
      <w:proofErr w:type="spellStart"/>
      <w:r w:rsidRPr="00721D7F">
        <w:rPr>
          <w:color w:val="000000"/>
        </w:rPr>
        <w:t>Tirachini</w:t>
      </w:r>
      <w:proofErr w:type="spellEnd"/>
      <w:r w:rsidRPr="00721D7F">
        <w:rPr>
          <w:color w:val="000000"/>
        </w:rPr>
        <w:t xml:space="preserve">, A., </w:t>
      </w:r>
      <w:r w:rsidR="000E64B2" w:rsidRPr="00721D7F">
        <w:rPr>
          <w:color w:val="000000"/>
        </w:rPr>
        <w:t>and</w:t>
      </w:r>
      <w:r w:rsidRPr="00721D7F">
        <w:rPr>
          <w:color w:val="000000"/>
        </w:rPr>
        <w:t xml:space="preserve"> Cats, O. COVID-19 and </w:t>
      </w:r>
      <w:r w:rsidR="00721D7F" w:rsidRPr="00721D7F">
        <w:rPr>
          <w:color w:val="000000"/>
        </w:rPr>
        <w:t>P</w:t>
      </w:r>
      <w:r w:rsidRPr="00721D7F">
        <w:rPr>
          <w:color w:val="000000"/>
        </w:rPr>
        <w:t xml:space="preserve">ublic </w:t>
      </w:r>
      <w:r w:rsidR="00721D7F" w:rsidRPr="00721D7F">
        <w:rPr>
          <w:color w:val="000000"/>
        </w:rPr>
        <w:t>T</w:t>
      </w:r>
      <w:r w:rsidRPr="00721D7F">
        <w:rPr>
          <w:color w:val="000000"/>
        </w:rPr>
        <w:t xml:space="preserve">ransportation: Current </w:t>
      </w:r>
      <w:r w:rsidR="00721D7F" w:rsidRPr="00721D7F">
        <w:rPr>
          <w:color w:val="000000"/>
        </w:rPr>
        <w:t>A</w:t>
      </w:r>
      <w:r w:rsidRPr="00721D7F">
        <w:rPr>
          <w:color w:val="000000"/>
        </w:rPr>
        <w:t xml:space="preserve">ssessment, </w:t>
      </w:r>
      <w:r w:rsidR="00721D7F" w:rsidRPr="00721D7F">
        <w:rPr>
          <w:color w:val="000000"/>
        </w:rPr>
        <w:t>P</w:t>
      </w:r>
      <w:r w:rsidRPr="00721D7F">
        <w:rPr>
          <w:color w:val="000000"/>
        </w:rPr>
        <w:t xml:space="preserve">rospects, and </w:t>
      </w:r>
      <w:r w:rsidR="00721D7F" w:rsidRPr="00721D7F">
        <w:rPr>
          <w:color w:val="000000"/>
        </w:rPr>
        <w:t>R</w:t>
      </w:r>
      <w:r w:rsidRPr="00721D7F">
        <w:rPr>
          <w:color w:val="000000"/>
        </w:rPr>
        <w:t xml:space="preserve">esearch </w:t>
      </w:r>
      <w:r w:rsidR="00721D7F" w:rsidRPr="00721D7F">
        <w:rPr>
          <w:color w:val="000000"/>
        </w:rPr>
        <w:t>N</w:t>
      </w:r>
      <w:r w:rsidRPr="00721D7F">
        <w:rPr>
          <w:color w:val="000000"/>
        </w:rPr>
        <w:t xml:space="preserve">eeds. </w:t>
      </w:r>
      <w:r w:rsidRPr="00721D7F">
        <w:rPr>
          <w:i/>
          <w:iCs/>
          <w:color w:val="000000"/>
        </w:rPr>
        <w:t>Journal of Public Transportation</w:t>
      </w:r>
      <w:r w:rsidRPr="00721D7F">
        <w:rPr>
          <w:color w:val="000000"/>
        </w:rPr>
        <w:t xml:space="preserve">, </w:t>
      </w:r>
      <w:r w:rsidR="000E64B2" w:rsidRPr="00721D7F">
        <w:rPr>
          <w:color w:val="000000"/>
        </w:rPr>
        <w:t xml:space="preserve">2020. </w:t>
      </w:r>
      <w:r w:rsidRPr="00721D7F">
        <w:rPr>
          <w:color w:val="000000"/>
        </w:rPr>
        <w:t>22(1).</w:t>
      </w:r>
    </w:p>
    <w:p w14:paraId="224627FA" w14:textId="005A5A03" w:rsidR="00CD675A" w:rsidRPr="00721D7F" w:rsidRDefault="00CD675A" w:rsidP="00CD675A">
      <w:pPr>
        <w:pStyle w:val="NormalWeb"/>
        <w:tabs>
          <w:tab w:val="left" w:pos="360"/>
        </w:tabs>
        <w:spacing w:before="0" w:beforeAutospacing="0" w:after="0" w:afterAutospacing="0"/>
        <w:ind w:left="630" w:hanging="630"/>
        <w:jc w:val="both"/>
        <w:rPr>
          <w:color w:val="000000"/>
        </w:rPr>
      </w:pPr>
      <w:r w:rsidRPr="00721D7F">
        <w:rPr>
          <w:color w:val="000000"/>
        </w:rPr>
        <w:t xml:space="preserve">Vickerman, R. Will Covid-19 </w:t>
      </w:r>
      <w:r w:rsidR="00721D7F" w:rsidRPr="00721D7F">
        <w:rPr>
          <w:color w:val="000000"/>
        </w:rPr>
        <w:t>P</w:t>
      </w:r>
      <w:r w:rsidRPr="00721D7F">
        <w:rPr>
          <w:color w:val="000000"/>
        </w:rPr>
        <w:t xml:space="preserve">ut the </w:t>
      </w:r>
      <w:r w:rsidR="00721D7F" w:rsidRPr="00721D7F">
        <w:rPr>
          <w:color w:val="000000"/>
        </w:rPr>
        <w:t>P</w:t>
      </w:r>
      <w:r w:rsidRPr="00721D7F">
        <w:rPr>
          <w:color w:val="000000"/>
        </w:rPr>
        <w:t xml:space="preserve">ublic </w:t>
      </w:r>
      <w:r w:rsidR="00721D7F" w:rsidRPr="00721D7F">
        <w:rPr>
          <w:color w:val="000000"/>
        </w:rPr>
        <w:t>B</w:t>
      </w:r>
      <w:r w:rsidRPr="00721D7F">
        <w:rPr>
          <w:color w:val="000000"/>
        </w:rPr>
        <w:t xml:space="preserve">ack in </w:t>
      </w:r>
      <w:r w:rsidR="00721D7F" w:rsidRPr="00721D7F">
        <w:rPr>
          <w:color w:val="000000"/>
        </w:rPr>
        <w:t>P</w:t>
      </w:r>
      <w:r w:rsidRPr="00721D7F">
        <w:rPr>
          <w:color w:val="000000"/>
        </w:rPr>
        <w:t xml:space="preserve">ublic </w:t>
      </w:r>
      <w:r w:rsidR="00721D7F" w:rsidRPr="00721D7F">
        <w:rPr>
          <w:color w:val="000000"/>
        </w:rPr>
        <w:t>T</w:t>
      </w:r>
      <w:r w:rsidRPr="00721D7F">
        <w:rPr>
          <w:color w:val="000000"/>
        </w:rPr>
        <w:t xml:space="preserve">ransport? A UK </w:t>
      </w:r>
      <w:r w:rsidR="00721D7F" w:rsidRPr="00721D7F">
        <w:rPr>
          <w:color w:val="000000"/>
        </w:rPr>
        <w:t>P</w:t>
      </w:r>
      <w:r w:rsidRPr="00721D7F">
        <w:rPr>
          <w:color w:val="000000"/>
        </w:rPr>
        <w:t xml:space="preserve">erspective. </w:t>
      </w:r>
      <w:r w:rsidRPr="00721D7F">
        <w:rPr>
          <w:i/>
          <w:iCs/>
          <w:color w:val="000000"/>
        </w:rPr>
        <w:t>Transport Policy</w:t>
      </w:r>
      <w:r w:rsidRPr="00721D7F">
        <w:rPr>
          <w:color w:val="000000"/>
        </w:rPr>
        <w:t xml:space="preserve">, </w:t>
      </w:r>
      <w:r w:rsidR="000E64B2" w:rsidRPr="00721D7F">
        <w:rPr>
          <w:color w:val="000000"/>
        </w:rPr>
        <w:t xml:space="preserve">2021. </w:t>
      </w:r>
      <w:r w:rsidRPr="00721D7F">
        <w:rPr>
          <w:color w:val="000000"/>
        </w:rPr>
        <w:t>103</w:t>
      </w:r>
      <w:r w:rsidR="000E64B2" w:rsidRPr="00721D7F">
        <w:rPr>
          <w:color w:val="000000"/>
        </w:rPr>
        <w:t>:</w:t>
      </w:r>
      <w:r w:rsidRPr="00721D7F">
        <w:rPr>
          <w:color w:val="000000"/>
        </w:rPr>
        <w:t>95-102.</w:t>
      </w:r>
    </w:p>
    <w:p w14:paraId="78785F2F" w14:textId="77A84BFF" w:rsidR="00CD675A" w:rsidRPr="00721D7F" w:rsidRDefault="00CD675A" w:rsidP="00CD675A">
      <w:pPr>
        <w:pStyle w:val="NormalWeb"/>
        <w:tabs>
          <w:tab w:val="left" w:pos="360"/>
        </w:tabs>
        <w:spacing w:before="0" w:beforeAutospacing="0" w:after="0" w:afterAutospacing="0"/>
        <w:ind w:left="630" w:hanging="630"/>
        <w:jc w:val="both"/>
        <w:rPr>
          <w:color w:val="000000"/>
        </w:rPr>
      </w:pPr>
      <w:r w:rsidRPr="00721D7F">
        <w:rPr>
          <w:color w:val="000000"/>
        </w:rPr>
        <w:t>Wang, X.C., Kim, W., Holguín-</w:t>
      </w:r>
      <w:proofErr w:type="spellStart"/>
      <w:r w:rsidRPr="00721D7F">
        <w:rPr>
          <w:color w:val="000000"/>
        </w:rPr>
        <w:t>Veras</w:t>
      </w:r>
      <w:proofErr w:type="spellEnd"/>
      <w:r w:rsidRPr="00721D7F">
        <w:rPr>
          <w:color w:val="000000"/>
        </w:rPr>
        <w:t xml:space="preserve">, J., </w:t>
      </w:r>
      <w:r w:rsidR="000E64B2" w:rsidRPr="00721D7F">
        <w:rPr>
          <w:color w:val="000000"/>
        </w:rPr>
        <w:t>and</w:t>
      </w:r>
      <w:r w:rsidRPr="00721D7F">
        <w:rPr>
          <w:color w:val="000000"/>
        </w:rPr>
        <w:t xml:space="preserve"> Schmid, J. Adoption of </w:t>
      </w:r>
      <w:r w:rsidR="00721D7F" w:rsidRPr="00721D7F">
        <w:rPr>
          <w:color w:val="000000"/>
        </w:rPr>
        <w:t>D</w:t>
      </w:r>
      <w:r w:rsidRPr="00721D7F">
        <w:rPr>
          <w:color w:val="000000"/>
        </w:rPr>
        <w:t xml:space="preserve">elivery </w:t>
      </w:r>
      <w:r w:rsidR="00721D7F" w:rsidRPr="00721D7F">
        <w:rPr>
          <w:color w:val="000000"/>
        </w:rPr>
        <w:t>S</w:t>
      </w:r>
      <w:r w:rsidRPr="00721D7F">
        <w:rPr>
          <w:color w:val="000000"/>
        </w:rPr>
        <w:t xml:space="preserve">ervices in </w:t>
      </w:r>
      <w:r w:rsidR="00721D7F" w:rsidRPr="00721D7F">
        <w:rPr>
          <w:color w:val="000000"/>
        </w:rPr>
        <w:t>L</w:t>
      </w:r>
      <w:r w:rsidRPr="00721D7F">
        <w:rPr>
          <w:color w:val="000000"/>
        </w:rPr>
        <w:t xml:space="preserve">ight of the COVID </w:t>
      </w:r>
      <w:r w:rsidR="00721D7F" w:rsidRPr="00721D7F">
        <w:rPr>
          <w:color w:val="000000"/>
        </w:rPr>
        <w:t>P</w:t>
      </w:r>
      <w:r w:rsidRPr="00721D7F">
        <w:rPr>
          <w:color w:val="000000"/>
        </w:rPr>
        <w:t xml:space="preserve">andemic: Who and </w:t>
      </w:r>
      <w:r w:rsidR="00721D7F" w:rsidRPr="00721D7F">
        <w:rPr>
          <w:color w:val="000000"/>
        </w:rPr>
        <w:t>H</w:t>
      </w:r>
      <w:r w:rsidRPr="00721D7F">
        <w:rPr>
          <w:color w:val="000000"/>
        </w:rPr>
        <w:t xml:space="preserve">ow </w:t>
      </w:r>
      <w:r w:rsidR="00721D7F" w:rsidRPr="00721D7F">
        <w:rPr>
          <w:color w:val="000000"/>
        </w:rPr>
        <w:t>L</w:t>
      </w:r>
      <w:r w:rsidRPr="00721D7F">
        <w:rPr>
          <w:color w:val="000000"/>
        </w:rPr>
        <w:t xml:space="preserve">ong? </w:t>
      </w:r>
      <w:r w:rsidRPr="00721D7F">
        <w:rPr>
          <w:i/>
          <w:iCs/>
          <w:color w:val="000000"/>
        </w:rPr>
        <w:t>Transportation Research A</w:t>
      </w:r>
      <w:r w:rsidRPr="00721D7F">
        <w:rPr>
          <w:color w:val="000000"/>
        </w:rPr>
        <w:t xml:space="preserve">, </w:t>
      </w:r>
      <w:r w:rsidR="000E64B2" w:rsidRPr="00721D7F">
        <w:rPr>
          <w:color w:val="000000"/>
        </w:rPr>
        <w:t xml:space="preserve">2021. </w:t>
      </w:r>
      <w:r w:rsidRPr="00721D7F">
        <w:rPr>
          <w:color w:val="000000"/>
        </w:rPr>
        <w:t>154</w:t>
      </w:r>
      <w:r w:rsidR="000E64B2" w:rsidRPr="00721D7F">
        <w:rPr>
          <w:color w:val="000000"/>
        </w:rPr>
        <w:t>:</w:t>
      </w:r>
      <w:r w:rsidRPr="00721D7F">
        <w:rPr>
          <w:color w:val="000000"/>
        </w:rPr>
        <w:t>270-286.</w:t>
      </w:r>
    </w:p>
    <w:bookmarkEnd w:id="3"/>
    <w:p w14:paraId="690AB285" w14:textId="5D244F61" w:rsidR="00CD675A" w:rsidRPr="00721D7F" w:rsidRDefault="00CD675A" w:rsidP="003B7737">
      <w:pPr>
        <w:jc w:val="both"/>
      </w:pPr>
    </w:p>
    <w:sectPr w:rsidR="00CD675A" w:rsidRPr="00721D7F" w:rsidSect="003A46E1">
      <w:pgSz w:w="12240" w:h="15840"/>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gBCAHUAbABsAGUAdAA="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676AA" w14:textId="77777777" w:rsidR="00C921A1" w:rsidRDefault="00C921A1" w:rsidP="00D913C8">
      <w:r>
        <w:separator/>
      </w:r>
    </w:p>
  </w:endnote>
  <w:endnote w:type="continuationSeparator" w:id="0">
    <w:p w14:paraId="5D93DA48" w14:textId="77777777" w:rsidR="00C921A1" w:rsidRDefault="00C921A1" w:rsidP="00D91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WNYHL+Times-New-Roman,Bold">
    <w:altName w:val="Times New Roman"/>
    <w:panose1 w:val="00000000000000000000"/>
    <w:charset w:val="00"/>
    <w:family w:val="roman"/>
    <w:notTrueType/>
    <w:pitch w:val="default"/>
    <w:sig w:usb0="00000003" w:usb1="00000000" w:usb2="00000000" w:usb3="00000000" w:csb0="00000001" w:csb1="00000000"/>
  </w:font>
  <w:font w:name="TIMES ROMAN">
    <w:altName w:val="Times New Roman"/>
    <w:charset w:val="00"/>
    <w:family w:val="roman"/>
    <w:pitch w:val="variable"/>
    <w:sig w:usb0="00000003"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EAF6F" w14:textId="2D578A99" w:rsidR="00021E21" w:rsidRDefault="00021E21">
    <w:pPr>
      <w:pStyle w:val="Footer"/>
      <w:jc w:val="right"/>
    </w:pPr>
  </w:p>
  <w:p w14:paraId="1B999E96" w14:textId="77777777" w:rsidR="00021E21" w:rsidRDefault="00021E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E8F93" w14:textId="3103CD0D" w:rsidR="00021E21" w:rsidRPr="003A46E1" w:rsidRDefault="00021E21" w:rsidP="003A46E1">
    <w:pPr>
      <w:pStyle w:val="Footer"/>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830874"/>
      <w:docPartObj>
        <w:docPartGallery w:val="Page Numbers (Bottom of Page)"/>
        <w:docPartUnique/>
      </w:docPartObj>
    </w:sdtPr>
    <w:sdtEndPr>
      <w:rPr>
        <w:rFonts w:ascii="Times" w:hAnsi="Times"/>
        <w:noProof/>
      </w:rPr>
    </w:sdtEndPr>
    <w:sdtContent>
      <w:p w14:paraId="78B16032" w14:textId="6B875523" w:rsidR="00021E21" w:rsidRPr="003A46E1" w:rsidRDefault="00021E21" w:rsidP="003A46E1">
        <w:pPr>
          <w:pStyle w:val="Footer"/>
          <w:jc w:val="center"/>
          <w:rPr>
            <w:rFonts w:ascii="Times" w:hAnsi="Times"/>
          </w:rPr>
        </w:pPr>
        <w:r w:rsidRPr="006C1601">
          <w:rPr>
            <w:rFonts w:ascii="Times" w:hAnsi="Times"/>
          </w:rPr>
          <w:fldChar w:fldCharType="begin"/>
        </w:r>
        <w:r w:rsidRPr="006C1601">
          <w:rPr>
            <w:rFonts w:ascii="Times" w:hAnsi="Times"/>
          </w:rPr>
          <w:instrText xml:space="preserve"> PAGE   \* MERGEFORMAT </w:instrText>
        </w:r>
        <w:r w:rsidRPr="006C1601">
          <w:rPr>
            <w:rFonts w:ascii="Times" w:hAnsi="Times"/>
          </w:rPr>
          <w:fldChar w:fldCharType="separate"/>
        </w:r>
        <w:r w:rsidRPr="006C1601">
          <w:rPr>
            <w:rFonts w:ascii="Times" w:hAnsi="Times"/>
            <w:noProof/>
          </w:rPr>
          <w:t>2</w:t>
        </w:r>
        <w:r w:rsidRPr="006C1601">
          <w:rPr>
            <w:rFonts w:ascii="Times" w:hAnsi="Time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DE180" w14:textId="77777777" w:rsidR="00C921A1" w:rsidRDefault="00C921A1" w:rsidP="00D913C8">
      <w:r>
        <w:separator/>
      </w:r>
    </w:p>
  </w:footnote>
  <w:footnote w:type="continuationSeparator" w:id="0">
    <w:p w14:paraId="6D8E5269" w14:textId="77777777" w:rsidR="00C921A1" w:rsidRDefault="00C921A1" w:rsidP="00D913C8">
      <w:r>
        <w:continuationSeparator/>
      </w:r>
    </w:p>
  </w:footnote>
  <w:footnote w:id="1">
    <w:p w14:paraId="740EB56D" w14:textId="77777777" w:rsidR="00021E21" w:rsidRDefault="00021E21" w:rsidP="000E64B2">
      <w:pPr>
        <w:pStyle w:val="FootnoteText"/>
      </w:pPr>
      <w:r>
        <w:rPr>
          <w:rStyle w:val="FootnoteReference"/>
        </w:rPr>
        <w:footnoteRef/>
      </w:r>
      <w:r>
        <w:t xml:space="preserve"> </w:t>
      </w:r>
      <w:hyperlink r:id="rId1" w:history="1">
        <w:r w:rsidRPr="00CD675A">
          <w:rPr>
            <w:rStyle w:val="Hyperlink"/>
            <w:rFonts w:ascii="Times" w:hAnsi="Times"/>
          </w:rPr>
          <w:t>https://live-tomnet-utc.pantheonsite.io/wp-content/uploads/2022/08/Covid_Transit_Panel_Methodology.pdf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92751" w14:textId="1FB3476E" w:rsidR="00021E21" w:rsidRPr="003A46E1" w:rsidRDefault="00021E21" w:rsidP="003A46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3125"/>
    <w:multiLevelType w:val="multilevel"/>
    <w:tmpl w:val="084CAE1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929B1"/>
    <w:multiLevelType w:val="multilevel"/>
    <w:tmpl w:val="47BA0E8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60363"/>
    <w:multiLevelType w:val="multilevel"/>
    <w:tmpl w:val="2B68AF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0123A"/>
    <w:multiLevelType w:val="multilevel"/>
    <w:tmpl w:val="D8FE009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52DF2"/>
    <w:multiLevelType w:val="multilevel"/>
    <w:tmpl w:val="A2FC2E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770BD"/>
    <w:multiLevelType w:val="multilevel"/>
    <w:tmpl w:val="A8F071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5A12DF"/>
    <w:multiLevelType w:val="multilevel"/>
    <w:tmpl w:val="4CFE299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2B6FF2"/>
    <w:multiLevelType w:val="multilevel"/>
    <w:tmpl w:val="DDBE40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2131E1"/>
    <w:multiLevelType w:val="multilevel"/>
    <w:tmpl w:val="6E4000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6F71A3"/>
    <w:multiLevelType w:val="multilevel"/>
    <w:tmpl w:val="88BC0C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04C0F"/>
    <w:multiLevelType w:val="multilevel"/>
    <w:tmpl w:val="5F84EA1A"/>
    <w:lvl w:ilvl="0">
      <w:start w:val="1"/>
      <w:numFmt w:val="decimal"/>
      <w:pStyle w:val="Heading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733863"/>
    <w:multiLevelType w:val="multilevel"/>
    <w:tmpl w:val="FD765E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853ECD"/>
    <w:multiLevelType w:val="multilevel"/>
    <w:tmpl w:val="E48C93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3771E8"/>
    <w:multiLevelType w:val="multilevel"/>
    <w:tmpl w:val="3CF608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F139B2"/>
    <w:multiLevelType w:val="multilevel"/>
    <w:tmpl w:val="519C5C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602E96"/>
    <w:multiLevelType w:val="hybridMultilevel"/>
    <w:tmpl w:val="96A0124E"/>
    <w:lvl w:ilvl="0" w:tplc="0686A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342CCD"/>
    <w:multiLevelType w:val="multilevel"/>
    <w:tmpl w:val="F81CE8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117F22"/>
    <w:multiLevelType w:val="multilevel"/>
    <w:tmpl w:val="3CB09E9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893F42"/>
    <w:multiLevelType w:val="multilevel"/>
    <w:tmpl w:val="326CB67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E15507"/>
    <w:multiLevelType w:val="multilevel"/>
    <w:tmpl w:val="879833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5774F9"/>
    <w:multiLevelType w:val="multilevel"/>
    <w:tmpl w:val="96E0BE6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5A5BAE"/>
    <w:multiLevelType w:val="multilevel"/>
    <w:tmpl w:val="CBBEF4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3"/>
  </w:num>
  <w:num w:numId="3">
    <w:abstractNumId w:val="5"/>
  </w:num>
  <w:num w:numId="4">
    <w:abstractNumId w:val="9"/>
  </w:num>
  <w:num w:numId="5">
    <w:abstractNumId w:val="8"/>
  </w:num>
  <w:num w:numId="6">
    <w:abstractNumId w:val="14"/>
  </w:num>
  <w:num w:numId="7">
    <w:abstractNumId w:val="7"/>
  </w:num>
  <w:num w:numId="8">
    <w:abstractNumId w:val="4"/>
  </w:num>
  <w:num w:numId="9">
    <w:abstractNumId w:val="6"/>
  </w:num>
  <w:num w:numId="10">
    <w:abstractNumId w:val="0"/>
  </w:num>
  <w:num w:numId="11">
    <w:abstractNumId w:val="18"/>
  </w:num>
  <w:num w:numId="12">
    <w:abstractNumId w:val="3"/>
  </w:num>
  <w:num w:numId="13">
    <w:abstractNumId w:val="10"/>
  </w:num>
  <w:num w:numId="14">
    <w:abstractNumId w:val="20"/>
  </w:num>
  <w:num w:numId="15">
    <w:abstractNumId w:val="1"/>
  </w:num>
  <w:num w:numId="16">
    <w:abstractNumId w:val="17"/>
  </w:num>
  <w:num w:numId="17">
    <w:abstractNumId w:val="11"/>
  </w:num>
  <w:num w:numId="18">
    <w:abstractNumId w:val="19"/>
  </w:num>
  <w:num w:numId="19">
    <w:abstractNumId w:val="16"/>
  </w:num>
  <w:num w:numId="20">
    <w:abstractNumId w:val="12"/>
  </w:num>
  <w:num w:numId="21">
    <w:abstractNumId w:val="21"/>
  </w:num>
  <w:num w:numId="22">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wMLM0NzQ3MDAxNTZR0lEKTi0uzszPAykwM6sFAFDncPEtAAAA"/>
  </w:docVars>
  <w:rsids>
    <w:rsidRoot w:val="00EA10CC"/>
    <w:rsid w:val="00000307"/>
    <w:rsid w:val="000019C3"/>
    <w:rsid w:val="00002A4D"/>
    <w:rsid w:val="00003F06"/>
    <w:rsid w:val="00004B2C"/>
    <w:rsid w:val="00010489"/>
    <w:rsid w:val="00012352"/>
    <w:rsid w:val="00012FFC"/>
    <w:rsid w:val="00014799"/>
    <w:rsid w:val="00014A82"/>
    <w:rsid w:val="00015CD0"/>
    <w:rsid w:val="000161A6"/>
    <w:rsid w:val="00017C4C"/>
    <w:rsid w:val="00017D54"/>
    <w:rsid w:val="00017E8F"/>
    <w:rsid w:val="00021E21"/>
    <w:rsid w:val="000225C0"/>
    <w:rsid w:val="000226F3"/>
    <w:rsid w:val="00025214"/>
    <w:rsid w:val="00026A66"/>
    <w:rsid w:val="0003017E"/>
    <w:rsid w:val="000312D4"/>
    <w:rsid w:val="000328B4"/>
    <w:rsid w:val="00033A6D"/>
    <w:rsid w:val="000356DD"/>
    <w:rsid w:val="000358A8"/>
    <w:rsid w:val="00035C82"/>
    <w:rsid w:val="00036871"/>
    <w:rsid w:val="000376C0"/>
    <w:rsid w:val="0004012C"/>
    <w:rsid w:val="0004075F"/>
    <w:rsid w:val="00041722"/>
    <w:rsid w:val="000418B9"/>
    <w:rsid w:val="000419B9"/>
    <w:rsid w:val="0004431A"/>
    <w:rsid w:val="00044324"/>
    <w:rsid w:val="000449B4"/>
    <w:rsid w:val="00045821"/>
    <w:rsid w:val="00045D7E"/>
    <w:rsid w:val="000519E9"/>
    <w:rsid w:val="000521E8"/>
    <w:rsid w:val="00054B2C"/>
    <w:rsid w:val="00054CCF"/>
    <w:rsid w:val="00055C60"/>
    <w:rsid w:val="00055E6C"/>
    <w:rsid w:val="0005706D"/>
    <w:rsid w:val="00057652"/>
    <w:rsid w:val="00062622"/>
    <w:rsid w:val="00062A09"/>
    <w:rsid w:val="0006347C"/>
    <w:rsid w:val="000637AA"/>
    <w:rsid w:val="000641FB"/>
    <w:rsid w:val="0006531D"/>
    <w:rsid w:val="000660FA"/>
    <w:rsid w:val="00066D80"/>
    <w:rsid w:val="0006773E"/>
    <w:rsid w:val="00067BB0"/>
    <w:rsid w:val="00070463"/>
    <w:rsid w:val="00071165"/>
    <w:rsid w:val="000712BF"/>
    <w:rsid w:val="00071FEE"/>
    <w:rsid w:val="00074437"/>
    <w:rsid w:val="00074820"/>
    <w:rsid w:val="000759AE"/>
    <w:rsid w:val="00076C47"/>
    <w:rsid w:val="00077AF8"/>
    <w:rsid w:val="00077D54"/>
    <w:rsid w:val="00080715"/>
    <w:rsid w:val="00080765"/>
    <w:rsid w:val="00080F98"/>
    <w:rsid w:val="0008109D"/>
    <w:rsid w:val="00082A57"/>
    <w:rsid w:val="00083B4D"/>
    <w:rsid w:val="00084330"/>
    <w:rsid w:val="000845DE"/>
    <w:rsid w:val="0008479B"/>
    <w:rsid w:val="00085489"/>
    <w:rsid w:val="00085D20"/>
    <w:rsid w:val="0008618A"/>
    <w:rsid w:val="0008743C"/>
    <w:rsid w:val="000906E8"/>
    <w:rsid w:val="0009295D"/>
    <w:rsid w:val="000936E8"/>
    <w:rsid w:val="000936FF"/>
    <w:rsid w:val="000937BB"/>
    <w:rsid w:val="00094A78"/>
    <w:rsid w:val="00094FE0"/>
    <w:rsid w:val="00095F5B"/>
    <w:rsid w:val="000967A5"/>
    <w:rsid w:val="00097508"/>
    <w:rsid w:val="000A0EFC"/>
    <w:rsid w:val="000A1049"/>
    <w:rsid w:val="000A1449"/>
    <w:rsid w:val="000A3E5C"/>
    <w:rsid w:val="000A5901"/>
    <w:rsid w:val="000A5F9C"/>
    <w:rsid w:val="000A79E7"/>
    <w:rsid w:val="000B1B23"/>
    <w:rsid w:val="000B23F5"/>
    <w:rsid w:val="000B3252"/>
    <w:rsid w:val="000B33A9"/>
    <w:rsid w:val="000B4182"/>
    <w:rsid w:val="000B5701"/>
    <w:rsid w:val="000C12ED"/>
    <w:rsid w:val="000C1529"/>
    <w:rsid w:val="000C3670"/>
    <w:rsid w:val="000C43DE"/>
    <w:rsid w:val="000C4A23"/>
    <w:rsid w:val="000C5DA1"/>
    <w:rsid w:val="000C6851"/>
    <w:rsid w:val="000D0542"/>
    <w:rsid w:val="000D1A81"/>
    <w:rsid w:val="000D1CB6"/>
    <w:rsid w:val="000D32AB"/>
    <w:rsid w:val="000D398A"/>
    <w:rsid w:val="000D43F0"/>
    <w:rsid w:val="000D45DD"/>
    <w:rsid w:val="000D62DA"/>
    <w:rsid w:val="000D67C4"/>
    <w:rsid w:val="000D69C1"/>
    <w:rsid w:val="000E08B3"/>
    <w:rsid w:val="000E2E43"/>
    <w:rsid w:val="000E36E0"/>
    <w:rsid w:val="000E38FD"/>
    <w:rsid w:val="000E4331"/>
    <w:rsid w:val="000E5B1F"/>
    <w:rsid w:val="000E64B2"/>
    <w:rsid w:val="000E72F5"/>
    <w:rsid w:val="000E76B5"/>
    <w:rsid w:val="000F116F"/>
    <w:rsid w:val="000F14B7"/>
    <w:rsid w:val="000F1C45"/>
    <w:rsid w:val="000F218C"/>
    <w:rsid w:val="000F35B0"/>
    <w:rsid w:val="000F4203"/>
    <w:rsid w:val="000F5B97"/>
    <w:rsid w:val="000F5D9A"/>
    <w:rsid w:val="000F6068"/>
    <w:rsid w:val="000F71BE"/>
    <w:rsid w:val="000F720E"/>
    <w:rsid w:val="000F72A3"/>
    <w:rsid w:val="000F772E"/>
    <w:rsid w:val="0010021E"/>
    <w:rsid w:val="001006C5"/>
    <w:rsid w:val="00100E90"/>
    <w:rsid w:val="00102E9C"/>
    <w:rsid w:val="00102FC2"/>
    <w:rsid w:val="00103CFA"/>
    <w:rsid w:val="00103FE5"/>
    <w:rsid w:val="00104174"/>
    <w:rsid w:val="00106323"/>
    <w:rsid w:val="00106364"/>
    <w:rsid w:val="0010706A"/>
    <w:rsid w:val="00107CBD"/>
    <w:rsid w:val="001114CF"/>
    <w:rsid w:val="0011162E"/>
    <w:rsid w:val="00111904"/>
    <w:rsid w:val="00112F2F"/>
    <w:rsid w:val="00113F57"/>
    <w:rsid w:val="0011530A"/>
    <w:rsid w:val="001158AD"/>
    <w:rsid w:val="00116801"/>
    <w:rsid w:val="00120C02"/>
    <w:rsid w:val="0012168B"/>
    <w:rsid w:val="00121780"/>
    <w:rsid w:val="001219BB"/>
    <w:rsid w:val="0012263B"/>
    <w:rsid w:val="001228C8"/>
    <w:rsid w:val="00122F10"/>
    <w:rsid w:val="00123CBC"/>
    <w:rsid w:val="00127E0A"/>
    <w:rsid w:val="0013095F"/>
    <w:rsid w:val="00130B8C"/>
    <w:rsid w:val="00131574"/>
    <w:rsid w:val="0013287A"/>
    <w:rsid w:val="00132E4D"/>
    <w:rsid w:val="0013466A"/>
    <w:rsid w:val="001352B7"/>
    <w:rsid w:val="00135633"/>
    <w:rsid w:val="001365C3"/>
    <w:rsid w:val="00136B26"/>
    <w:rsid w:val="00137832"/>
    <w:rsid w:val="00137B3C"/>
    <w:rsid w:val="00137E6C"/>
    <w:rsid w:val="001405BC"/>
    <w:rsid w:val="00140A9A"/>
    <w:rsid w:val="00140EA2"/>
    <w:rsid w:val="00142BEA"/>
    <w:rsid w:val="00143182"/>
    <w:rsid w:val="00143DA3"/>
    <w:rsid w:val="001442F8"/>
    <w:rsid w:val="00144957"/>
    <w:rsid w:val="00147BE0"/>
    <w:rsid w:val="00151205"/>
    <w:rsid w:val="001539F6"/>
    <w:rsid w:val="00154330"/>
    <w:rsid w:val="001555C1"/>
    <w:rsid w:val="001555ED"/>
    <w:rsid w:val="00156A08"/>
    <w:rsid w:val="00156F7D"/>
    <w:rsid w:val="00157315"/>
    <w:rsid w:val="001579AD"/>
    <w:rsid w:val="0016167C"/>
    <w:rsid w:val="00162462"/>
    <w:rsid w:val="00162C50"/>
    <w:rsid w:val="00163170"/>
    <w:rsid w:val="00163C35"/>
    <w:rsid w:val="00164EB4"/>
    <w:rsid w:val="001674A1"/>
    <w:rsid w:val="00167E1A"/>
    <w:rsid w:val="001715FF"/>
    <w:rsid w:val="0017184D"/>
    <w:rsid w:val="00172A15"/>
    <w:rsid w:val="00172B8D"/>
    <w:rsid w:val="0017385D"/>
    <w:rsid w:val="00174BC1"/>
    <w:rsid w:val="00175483"/>
    <w:rsid w:val="00176143"/>
    <w:rsid w:val="00176B94"/>
    <w:rsid w:val="00176BE8"/>
    <w:rsid w:val="00176E20"/>
    <w:rsid w:val="00177F5A"/>
    <w:rsid w:val="00181DF8"/>
    <w:rsid w:val="00184020"/>
    <w:rsid w:val="0018651B"/>
    <w:rsid w:val="001867F2"/>
    <w:rsid w:val="00186A5B"/>
    <w:rsid w:val="001873D4"/>
    <w:rsid w:val="001917DD"/>
    <w:rsid w:val="0019305D"/>
    <w:rsid w:val="00194191"/>
    <w:rsid w:val="00194693"/>
    <w:rsid w:val="001A044E"/>
    <w:rsid w:val="001A08FA"/>
    <w:rsid w:val="001A1ED9"/>
    <w:rsid w:val="001A2146"/>
    <w:rsid w:val="001A254D"/>
    <w:rsid w:val="001A2667"/>
    <w:rsid w:val="001A33FA"/>
    <w:rsid w:val="001A3FE2"/>
    <w:rsid w:val="001A51FB"/>
    <w:rsid w:val="001A5D0D"/>
    <w:rsid w:val="001A685E"/>
    <w:rsid w:val="001A6D1C"/>
    <w:rsid w:val="001A76DD"/>
    <w:rsid w:val="001B010A"/>
    <w:rsid w:val="001B0EDB"/>
    <w:rsid w:val="001B1D4A"/>
    <w:rsid w:val="001B1DAB"/>
    <w:rsid w:val="001B27E7"/>
    <w:rsid w:val="001B6127"/>
    <w:rsid w:val="001C1CA9"/>
    <w:rsid w:val="001C50F8"/>
    <w:rsid w:val="001C5114"/>
    <w:rsid w:val="001C54C3"/>
    <w:rsid w:val="001C64C3"/>
    <w:rsid w:val="001C7832"/>
    <w:rsid w:val="001C7D5B"/>
    <w:rsid w:val="001D2D58"/>
    <w:rsid w:val="001D2F9D"/>
    <w:rsid w:val="001D43C3"/>
    <w:rsid w:val="001D5408"/>
    <w:rsid w:val="001D5A0D"/>
    <w:rsid w:val="001D5C5B"/>
    <w:rsid w:val="001D6D39"/>
    <w:rsid w:val="001D7BFA"/>
    <w:rsid w:val="001E15AC"/>
    <w:rsid w:val="001E191E"/>
    <w:rsid w:val="001E1C7A"/>
    <w:rsid w:val="001E2CBA"/>
    <w:rsid w:val="001E476B"/>
    <w:rsid w:val="001E49D9"/>
    <w:rsid w:val="001E72BC"/>
    <w:rsid w:val="001E7A47"/>
    <w:rsid w:val="001F08B3"/>
    <w:rsid w:val="001F18C4"/>
    <w:rsid w:val="001F19E5"/>
    <w:rsid w:val="001F1F85"/>
    <w:rsid w:val="001F22AC"/>
    <w:rsid w:val="001F3264"/>
    <w:rsid w:val="001F32CB"/>
    <w:rsid w:val="001F4731"/>
    <w:rsid w:val="001F5A64"/>
    <w:rsid w:val="001F61BA"/>
    <w:rsid w:val="001F71C3"/>
    <w:rsid w:val="001F7F26"/>
    <w:rsid w:val="00200634"/>
    <w:rsid w:val="00201187"/>
    <w:rsid w:val="00201535"/>
    <w:rsid w:val="00202138"/>
    <w:rsid w:val="00202613"/>
    <w:rsid w:val="00202764"/>
    <w:rsid w:val="00203F70"/>
    <w:rsid w:val="00204020"/>
    <w:rsid w:val="002041BE"/>
    <w:rsid w:val="00205D8B"/>
    <w:rsid w:val="002068A2"/>
    <w:rsid w:val="00206D6F"/>
    <w:rsid w:val="00210CBB"/>
    <w:rsid w:val="00211868"/>
    <w:rsid w:val="0021202D"/>
    <w:rsid w:val="0021277A"/>
    <w:rsid w:val="002136D2"/>
    <w:rsid w:val="00213C92"/>
    <w:rsid w:val="00217221"/>
    <w:rsid w:val="00220D28"/>
    <w:rsid w:val="00221951"/>
    <w:rsid w:val="00221C90"/>
    <w:rsid w:val="00222BF1"/>
    <w:rsid w:val="002232B6"/>
    <w:rsid w:val="002234E2"/>
    <w:rsid w:val="00223FFF"/>
    <w:rsid w:val="002240FC"/>
    <w:rsid w:val="00226288"/>
    <w:rsid w:val="00226E48"/>
    <w:rsid w:val="0022789E"/>
    <w:rsid w:val="00227BB3"/>
    <w:rsid w:val="002319C2"/>
    <w:rsid w:val="0023338C"/>
    <w:rsid w:val="0023363C"/>
    <w:rsid w:val="002337DC"/>
    <w:rsid w:val="0023402D"/>
    <w:rsid w:val="00234354"/>
    <w:rsid w:val="0023493A"/>
    <w:rsid w:val="00236673"/>
    <w:rsid w:val="002419C8"/>
    <w:rsid w:val="00245A9D"/>
    <w:rsid w:val="002464B3"/>
    <w:rsid w:val="00246890"/>
    <w:rsid w:val="00246D8D"/>
    <w:rsid w:val="002506AE"/>
    <w:rsid w:val="00250F5C"/>
    <w:rsid w:val="00253683"/>
    <w:rsid w:val="00254537"/>
    <w:rsid w:val="00254C6B"/>
    <w:rsid w:val="00256073"/>
    <w:rsid w:val="002568B2"/>
    <w:rsid w:val="002602ED"/>
    <w:rsid w:val="002606EF"/>
    <w:rsid w:val="00261B70"/>
    <w:rsid w:val="00262C55"/>
    <w:rsid w:val="002630FA"/>
    <w:rsid w:val="0026686E"/>
    <w:rsid w:val="002668EA"/>
    <w:rsid w:val="002675CF"/>
    <w:rsid w:val="002703A9"/>
    <w:rsid w:val="0027115E"/>
    <w:rsid w:val="00271218"/>
    <w:rsid w:val="0027130D"/>
    <w:rsid w:val="002718D3"/>
    <w:rsid w:val="00272353"/>
    <w:rsid w:val="002729F2"/>
    <w:rsid w:val="002737C4"/>
    <w:rsid w:val="00273A6C"/>
    <w:rsid w:val="002750DF"/>
    <w:rsid w:val="00275499"/>
    <w:rsid w:val="0027662D"/>
    <w:rsid w:val="00276B5B"/>
    <w:rsid w:val="00277563"/>
    <w:rsid w:val="002778F0"/>
    <w:rsid w:val="00277C90"/>
    <w:rsid w:val="00281AD6"/>
    <w:rsid w:val="00282863"/>
    <w:rsid w:val="00282D58"/>
    <w:rsid w:val="0028317E"/>
    <w:rsid w:val="0028400C"/>
    <w:rsid w:val="0028507A"/>
    <w:rsid w:val="002859DF"/>
    <w:rsid w:val="0029041A"/>
    <w:rsid w:val="00291D34"/>
    <w:rsid w:val="00293D75"/>
    <w:rsid w:val="0029533E"/>
    <w:rsid w:val="002954CA"/>
    <w:rsid w:val="00295687"/>
    <w:rsid w:val="00295A46"/>
    <w:rsid w:val="00295E9D"/>
    <w:rsid w:val="00296959"/>
    <w:rsid w:val="002A0824"/>
    <w:rsid w:val="002A0CD9"/>
    <w:rsid w:val="002A1DC8"/>
    <w:rsid w:val="002A2168"/>
    <w:rsid w:val="002A3395"/>
    <w:rsid w:val="002A493E"/>
    <w:rsid w:val="002A6645"/>
    <w:rsid w:val="002B06C0"/>
    <w:rsid w:val="002B1ED5"/>
    <w:rsid w:val="002B20AA"/>
    <w:rsid w:val="002B2C04"/>
    <w:rsid w:val="002B3463"/>
    <w:rsid w:val="002B3B54"/>
    <w:rsid w:val="002B5AB4"/>
    <w:rsid w:val="002B5AEF"/>
    <w:rsid w:val="002B67B7"/>
    <w:rsid w:val="002B6838"/>
    <w:rsid w:val="002B7765"/>
    <w:rsid w:val="002C00AB"/>
    <w:rsid w:val="002C0378"/>
    <w:rsid w:val="002C0D17"/>
    <w:rsid w:val="002C15B4"/>
    <w:rsid w:val="002C1652"/>
    <w:rsid w:val="002C1CA3"/>
    <w:rsid w:val="002C2AAF"/>
    <w:rsid w:val="002C3085"/>
    <w:rsid w:val="002C34F1"/>
    <w:rsid w:val="002C35BB"/>
    <w:rsid w:val="002C6278"/>
    <w:rsid w:val="002D2ED6"/>
    <w:rsid w:val="002D33FD"/>
    <w:rsid w:val="002D383C"/>
    <w:rsid w:val="002D3BF4"/>
    <w:rsid w:val="002D52B5"/>
    <w:rsid w:val="002D5B7F"/>
    <w:rsid w:val="002D5B91"/>
    <w:rsid w:val="002D6E67"/>
    <w:rsid w:val="002E004A"/>
    <w:rsid w:val="002E10E4"/>
    <w:rsid w:val="002E1F6E"/>
    <w:rsid w:val="002E24AA"/>
    <w:rsid w:val="002E320B"/>
    <w:rsid w:val="002E3C8D"/>
    <w:rsid w:val="002E4136"/>
    <w:rsid w:val="002E4567"/>
    <w:rsid w:val="002E47ED"/>
    <w:rsid w:val="002E5622"/>
    <w:rsid w:val="002E5B28"/>
    <w:rsid w:val="002E6209"/>
    <w:rsid w:val="002E7458"/>
    <w:rsid w:val="002F00A2"/>
    <w:rsid w:val="002F00E6"/>
    <w:rsid w:val="002F1802"/>
    <w:rsid w:val="002F19B1"/>
    <w:rsid w:val="002F45A0"/>
    <w:rsid w:val="002F61D5"/>
    <w:rsid w:val="002F6C27"/>
    <w:rsid w:val="00300C40"/>
    <w:rsid w:val="003011D6"/>
    <w:rsid w:val="00301FF2"/>
    <w:rsid w:val="003026B9"/>
    <w:rsid w:val="0030285C"/>
    <w:rsid w:val="003034F5"/>
    <w:rsid w:val="00305868"/>
    <w:rsid w:val="00306E5A"/>
    <w:rsid w:val="00307495"/>
    <w:rsid w:val="003074CA"/>
    <w:rsid w:val="00310509"/>
    <w:rsid w:val="00310705"/>
    <w:rsid w:val="00311051"/>
    <w:rsid w:val="003114D2"/>
    <w:rsid w:val="00312CE2"/>
    <w:rsid w:val="00313564"/>
    <w:rsid w:val="00314243"/>
    <w:rsid w:val="003144C8"/>
    <w:rsid w:val="00315636"/>
    <w:rsid w:val="00315B75"/>
    <w:rsid w:val="00315CB6"/>
    <w:rsid w:val="0031633B"/>
    <w:rsid w:val="00316379"/>
    <w:rsid w:val="0031648B"/>
    <w:rsid w:val="003170E7"/>
    <w:rsid w:val="00320646"/>
    <w:rsid w:val="0032139C"/>
    <w:rsid w:val="003225C5"/>
    <w:rsid w:val="00324964"/>
    <w:rsid w:val="00324EB8"/>
    <w:rsid w:val="00324EDB"/>
    <w:rsid w:val="003268A5"/>
    <w:rsid w:val="00326E18"/>
    <w:rsid w:val="003302F4"/>
    <w:rsid w:val="00331234"/>
    <w:rsid w:val="00332362"/>
    <w:rsid w:val="00332D1D"/>
    <w:rsid w:val="00333603"/>
    <w:rsid w:val="00333666"/>
    <w:rsid w:val="00333698"/>
    <w:rsid w:val="003343E8"/>
    <w:rsid w:val="00334ACF"/>
    <w:rsid w:val="00336683"/>
    <w:rsid w:val="003379A3"/>
    <w:rsid w:val="00340CA3"/>
    <w:rsid w:val="00342933"/>
    <w:rsid w:val="00342BA5"/>
    <w:rsid w:val="00344A23"/>
    <w:rsid w:val="00344DDC"/>
    <w:rsid w:val="0034599C"/>
    <w:rsid w:val="00345A6D"/>
    <w:rsid w:val="0034603A"/>
    <w:rsid w:val="00346936"/>
    <w:rsid w:val="003511DE"/>
    <w:rsid w:val="00351233"/>
    <w:rsid w:val="00353E69"/>
    <w:rsid w:val="003545A8"/>
    <w:rsid w:val="00354E54"/>
    <w:rsid w:val="00355DB7"/>
    <w:rsid w:val="003567B2"/>
    <w:rsid w:val="003603E6"/>
    <w:rsid w:val="00360A08"/>
    <w:rsid w:val="003643DE"/>
    <w:rsid w:val="00365D08"/>
    <w:rsid w:val="003663C2"/>
    <w:rsid w:val="0036650E"/>
    <w:rsid w:val="003666BE"/>
    <w:rsid w:val="00366814"/>
    <w:rsid w:val="00372866"/>
    <w:rsid w:val="00373FAE"/>
    <w:rsid w:val="0037472D"/>
    <w:rsid w:val="003747D4"/>
    <w:rsid w:val="0037481C"/>
    <w:rsid w:val="00375D7E"/>
    <w:rsid w:val="00376E9C"/>
    <w:rsid w:val="00377543"/>
    <w:rsid w:val="00380FD5"/>
    <w:rsid w:val="003819FB"/>
    <w:rsid w:val="00381EA6"/>
    <w:rsid w:val="00381F9D"/>
    <w:rsid w:val="00383763"/>
    <w:rsid w:val="00384398"/>
    <w:rsid w:val="00384959"/>
    <w:rsid w:val="003849CE"/>
    <w:rsid w:val="003853B4"/>
    <w:rsid w:val="00385AB1"/>
    <w:rsid w:val="00386400"/>
    <w:rsid w:val="0039170B"/>
    <w:rsid w:val="003918CA"/>
    <w:rsid w:val="00393C3E"/>
    <w:rsid w:val="00394DA0"/>
    <w:rsid w:val="0039501A"/>
    <w:rsid w:val="00395473"/>
    <w:rsid w:val="0039610B"/>
    <w:rsid w:val="0039625B"/>
    <w:rsid w:val="00396A87"/>
    <w:rsid w:val="003A0155"/>
    <w:rsid w:val="003A27F7"/>
    <w:rsid w:val="003A2F13"/>
    <w:rsid w:val="003A303E"/>
    <w:rsid w:val="003A398E"/>
    <w:rsid w:val="003A45E2"/>
    <w:rsid w:val="003A46E1"/>
    <w:rsid w:val="003A50AC"/>
    <w:rsid w:val="003A552C"/>
    <w:rsid w:val="003A7A9C"/>
    <w:rsid w:val="003B329D"/>
    <w:rsid w:val="003B38DE"/>
    <w:rsid w:val="003B4ACC"/>
    <w:rsid w:val="003B4E39"/>
    <w:rsid w:val="003B6426"/>
    <w:rsid w:val="003B6E20"/>
    <w:rsid w:val="003B7737"/>
    <w:rsid w:val="003C07F3"/>
    <w:rsid w:val="003C0F32"/>
    <w:rsid w:val="003C1121"/>
    <w:rsid w:val="003C1172"/>
    <w:rsid w:val="003C2554"/>
    <w:rsid w:val="003C30E3"/>
    <w:rsid w:val="003C3D3C"/>
    <w:rsid w:val="003C3F03"/>
    <w:rsid w:val="003C417F"/>
    <w:rsid w:val="003C45BF"/>
    <w:rsid w:val="003C5A2E"/>
    <w:rsid w:val="003C6019"/>
    <w:rsid w:val="003C61D5"/>
    <w:rsid w:val="003C684D"/>
    <w:rsid w:val="003C77AC"/>
    <w:rsid w:val="003D0C73"/>
    <w:rsid w:val="003D152B"/>
    <w:rsid w:val="003D2CE9"/>
    <w:rsid w:val="003D3622"/>
    <w:rsid w:val="003D3E25"/>
    <w:rsid w:val="003D4392"/>
    <w:rsid w:val="003D506A"/>
    <w:rsid w:val="003D5D0B"/>
    <w:rsid w:val="003D63AD"/>
    <w:rsid w:val="003D6965"/>
    <w:rsid w:val="003D7E4C"/>
    <w:rsid w:val="003E1CFC"/>
    <w:rsid w:val="003E2854"/>
    <w:rsid w:val="003E4A66"/>
    <w:rsid w:val="003E5DDB"/>
    <w:rsid w:val="003E74B6"/>
    <w:rsid w:val="003E7AFD"/>
    <w:rsid w:val="003F038D"/>
    <w:rsid w:val="003F140F"/>
    <w:rsid w:val="003F2425"/>
    <w:rsid w:val="003F3E22"/>
    <w:rsid w:val="003F78C7"/>
    <w:rsid w:val="003F7B07"/>
    <w:rsid w:val="003F7D46"/>
    <w:rsid w:val="004001B8"/>
    <w:rsid w:val="00400F56"/>
    <w:rsid w:val="0040122F"/>
    <w:rsid w:val="00401693"/>
    <w:rsid w:val="00402425"/>
    <w:rsid w:val="004036A0"/>
    <w:rsid w:val="00403CD9"/>
    <w:rsid w:val="0040475B"/>
    <w:rsid w:val="00405CD6"/>
    <w:rsid w:val="0040655F"/>
    <w:rsid w:val="00413A8C"/>
    <w:rsid w:val="004148A6"/>
    <w:rsid w:val="00416271"/>
    <w:rsid w:val="0041653E"/>
    <w:rsid w:val="0041751C"/>
    <w:rsid w:val="00417E60"/>
    <w:rsid w:val="00420318"/>
    <w:rsid w:val="004228B1"/>
    <w:rsid w:val="00422913"/>
    <w:rsid w:val="00422D39"/>
    <w:rsid w:val="004241CB"/>
    <w:rsid w:val="00425D14"/>
    <w:rsid w:val="00426280"/>
    <w:rsid w:val="0042644B"/>
    <w:rsid w:val="00426BD7"/>
    <w:rsid w:val="00430362"/>
    <w:rsid w:val="00431E3D"/>
    <w:rsid w:val="00432EE5"/>
    <w:rsid w:val="00433F4E"/>
    <w:rsid w:val="0043506B"/>
    <w:rsid w:val="00435129"/>
    <w:rsid w:val="004379CC"/>
    <w:rsid w:val="004379DB"/>
    <w:rsid w:val="00437ABC"/>
    <w:rsid w:val="00440AFC"/>
    <w:rsid w:val="00442239"/>
    <w:rsid w:val="0044307E"/>
    <w:rsid w:val="00444977"/>
    <w:rsid w:val="00444ADE"/>
    <w:rsid w:val="00444CBA"/>
    <w:rsid w:val="00446B6C"/>
    <w:rsid w:val="00450FBF"/>
    <w:rsid w:val="004523AA"/>
    <w:rsid w:val="00453240"/>
    <w:rsid w:val="00454D4D"/>
    <w:rsid w:val="00455713"/>
    <w:rsid w:val="00455803"/>
    <w:rsid w:val="004568FC"/>
    <w:rsid w:val="00460085"/>
    <w:rsid w:val="0046035C"/>
    <w:rsid w:val="0046349E"/>
    <w:rsid w:val="0046383B"/>
    <w:rsid w:val="00464129"/>
    <w:rsid w:val="004654A5"/>
    <w:rsid w:val="004660A2"/>
    <w:rsid w:val="00466277"/>
    <w:rsid w:val="004668DF"/>
    <w:rsid w:val="00470744"/>
    <w:rsid w:val="00471132"/>
    <w:rsid w:val="0047293E"/>
    <w:rsid w:val="00473082"/>
    <w:rsid w:val="00473224"/>
    <w:rsid w:val="0047445F"/>
    <w:rsid w:val="00474BF0"/>
    <w:rsid w:val="00475B43"/>
    <w:rsid w:val="00475E1C"/>
    <w:rsid w:val="00475F99"/>
    <w:rsid w:val="00476083"/>
    <w:rsid w:val="004775B3"/>
    <w:rsid w:val="00480780"/>
    <w:rsid w:val="00480C3B"/>
    <w:rsid w:val="00481EF3"/>
    <w:rsid w:val="004838EF"/>
    <w:rsid w:val="00484E09"/>
    <w:rsid w:val="00486C8A"/>
    <w:rsid w:val="004871EC"/>
    <w:rsid w:val="00487390"/>
    <w:rsid w:val="0049004C"/>
    <w:rsid w:val="0049172A"/>
    <w:rsid w:val="004943A7"/>
    <w:rsid w:val="00494730"/>
    <w:rsid w:val="00495D83"/>
    <w:rsid w:val="00496492"/>
    <w:rsid w:val="0049690F"/>
    <w:rsid w:val="00497C91"/>
    <w:rsid w:val="004A0CEA"/>
    <w:rsid w:val="004A234F"/>
    <w:rsid w:val="004A31CE"/>
    <w:rsid w:val="004A6641"/>
    <w:rsid w:val="004A77D0"/>
    <w:rsid w:val="004B3A44"/>
    <w:rsid w:val="004B4210"/>
    <w:rsid w:val="004B46BA"/>
    <w:rsid w:val="004B749B"/>
    <w:rsid w:val="004B78D3"/>
    <w:rsid w:val="004C0855"/>
    <w:rsid w:val="004C1635"/>
    <w:rsid w:val="004C3732"/>
    <w:rsid w:val="004C7305"/>
    <w:rsid w:val="004D093C"/>
    <w:rsid w:val="004D2592"/>
    <w:rsid w:val="004D2868"/>
    <w:rsid w:val="004D2CC5"/>
    <w:rsid w:val="004D3F5F"/>
    <w:rsid w:val="004D5B8A"/>
    <w:rsid w:val="004D5F26"/>
    <w:rsid w:val="004D71BC"/>
    <w:rsid w:val="004D795D"/>
    <w:rsid w:val="004D7E3B"/>
    <w:rsid w:val="004E0705"/>
    <w:rsid w:val="004E0A4D"/>
    <w:rsid w:val="004E1917"/>
    <w:rsid w:val="004E1E5E"/>
    <w:rsid w:val="004E21D4"/>
    <w:rsid w:val="004E23AF"/>
    <w:rsid w:val="004E292A"/>
    <w:rsid w:val="004E32D4"/>
    <w:rsid w:val="004E5A64"/>
    <w:rsid w:val="004E6706"/>
    <w:rsid w:val="004E6A0B"/>
    <w:rsid w:val="004E747E"/>
    <w:rsid w:val="004F17ED"/>
    <w:rsid w:val="004F1C7A"/>
    <w:rsid w:val="004F38BC"/>
    <w:rsid w:val="004F553F"/>
    <w:rsid w:val="004F769B"/>
    <w:rsid w:val="004F7AAA"/>
    <w:rsid w:val="00501221"/>
    <w:rsid w:val="00502D17"/>
    <w:rsid w:val="005030D7"/>
    <w:rsid w:val="00504BAF"/>
    <w:rsid w:val="00504F71"/>
    <w:rsid w:val="00505CE7"/>
    <w:rsid w:val="00507CAD"/>
    <w:rsid w:val="00507F51"/>
    <w:rsid w:val="00507F95"/>
    <w:rsid w:val="005100D0"/>
    <w:rsid w:val="00511271"/>
    <w:rsid w:val="00511A0D"/>
    <w:rsid w:val="00515608"/>
    <w:rsid w:val="00515909"/>
    <w:rsid w:val="00516595"/>
    <w:rsid w:val="00516DE4"/>
    <w:rsid w:val="0051744B"/>
    <w:rsid w:val="005174A7"/>
    <w:rsid w:val="00517D02"/>
    <w:rsid w:val="005203E7"/>
    <w:rsid w:val="005206FE"/>
    <w:rsid w:val="00520C2B"/>
    <w:rsid w:val="00522731"/>
    <w:rsid w:val="005237FD"/>
    <w:rsid w:val="00524953"/>
    <w:rsid w:val="00524B62"/>
    <w:rsid w:val="00524BB3"/>
    <w:rsid w:val="0052598D"/>
    <w:rsid w:val="00526391"/>
    <w:rsid w:val="00526B86"/>
    <w:rsid w:val="00526F85"/>
    <w:rsid w:val="005275AC"/>
    <w:rsid w:val="0053007D"/>
    <w:rsid w:val="00530B03"/>
    <w:rsid w:val="00530EFE"/>
    <w:rsid w:val="00532250"/>
    <w:rsid w:val="00532829"/>
    <w:rsid w:val="0053287E"/>
    <w:rsid w:val="005339CF"/>
    <w:rsid w:val="00534B33"/>
    <w:rsid w:val="0053517A"/>
    <w:rsid w:val="00535BB4"/>
    <w:rsid w:val="00536BBC"/>
    <w:rsid w:val="00537A45"/>
    <w:rsid w:val="00540D38"/>
    <w:rsid w:val="00541243"/>
    <w:rsid w:val="005416F4"/>
    <w:rsid w:val="00541A75"/>
    <w:rsid w:val="005425E1"/>
    <w:rsid w:val="00543005"/>
    <w:rsid w:val="005431FB"/>
    <w:rsid w:val="00543786"/>
    <w:rsid w:val="00543D83"/>
    <w:rsid w:val="0054627E"/>
    <w:rsid w:val="00546814"/>
    <w:rsid w:val="00547472"/>
    <w:rsid w:val="00547977"/>
    <w:rsid w:val="00547CA8"/>
    <w:rsid w:val="0055040D"/>
    <w:rsid w:val="0055156C"/>
    <w:rsid w:val="00551DCA"/>
    <w:rsid w:val="00552DF4"/>
    <w:rsid w:val="005559BA"/>
    <w:rsid w:val="00555B15"/>
    <w:rsid w:val="00555FED"/>
    <w:rsid w:val="00561154"/>
    <w:rsid w:val="005617A0"/>
    <w:rsid w:val="00563752"/>
    <w:rsid w:val="0056429A"/>
    <w:rsid w:val="00565985"/>
    <w:rsid w:val="00566158"/>
    <w:rsid w:val="00570A1F"/>
    <w:rsid w:val="00571798"/>
    <w:rsid w:val="00572D16"/>
    <w:rsid w:val="00574654"/>
    <w:rsid w:val="00577AE9"/>
    <w:rsid w:val="005821B8"/>
    <w:rsid w:val="00582254"/>
    <w:rsid w:val="00582929"/>
    <w:rsid w:val="00582972"/>
    <w:rsid w:val="0058304E"/>
    <w:rsid w:val="00583E19"/>
    <w:rsid w:val="0058454C"/>
    <w:rsid w:val="005849DB"/>
    <w:rsid w:val="0058564D"/>
    <w:rsid w:val="0058591E"/>
    <w:rsid w:val="005860FC"/>
    <w:rsid w:val="00586163"/>
    <w:rsid w:val="00587036"/>
    <w:rsid w:val="00590188"/>
    <w:rsid w:val="00591C48"/>
    <w:rsid w:val="005946CC"/>
    <w:rsid w:val="00595021"/>
    <w:rsid w:val="00595462"/>
    <w:rsid w:val="00595E1C"/>
    <w:rsid w:val="0059682C"/>
    <w:rsid w:val="005973BE"/>
    <w:rsid w:val="0059779B"/>
    <w:rsid w:val="00597B70"/>
    <w:rsid w:val="005A0B58"/>
    <w:rsid w:val="005A21E3"/>
    <w:rsid w:val="005A2495"/>
    <w:rsid w:val="005A3E98"/>
    <w:rsid w:val="005A43B8"/>
    <w:rsid w:val="005A558C"/>
    <w:rsid w:val="005A6AAA"/>
    <w:rsid w:val="005A79BF"/>
    <w:rsid w:val="005B02A1"/>
    <w:rsid w:val="005B0930"/>
    <w:rsid w:val="005B1711"/>
    <w:rsid w:val="005B1A7E"/>
    <w:rsid w:val="005B3058"/>
    <w:rsid w:val="005B37D7"/>
    <w:rsid w:val="005B4CD3"/>
    <w:rsid w:val="005B5E49"/>
    <w:rsid w:val="005B6225"/>
    <w:rsid w:val="005B6571"/>
    <w:rsid w:val="005B6E34"/>
    <w:rsid w:val="005B7248"/>
    <w:rsid w:val="005C0077"/>
    <w:rsid w:val="005C05C6"/>
    <w:rsid w:val="005C185C"/>
    <w:rsid w:val="005C4B46"/>
    <w:rsid w:val="005C5A47"/>
    <w:rsid w:val="005C5E18"/>
    <w:rsid w:val="005D073D"/>
    <w:rsid w:val="005D0E91"/>
    <w:rsid w:val="005D1017"/>
    <w:rsid w:val="005D1312"/>
    <w:rsid w:val="005D190D"/>
    <w:rsid w:val="005D1AED"/>
    <w:rsid w:val="005D20BC"/>
    <w:rsid w:val="005D2375"/>
    <w:rsid w:val="005D2834"/>
    <w:rsid w:val="005D2BE1"/>
    <w:rsid w:val="005D6FB3"/>
    <w:rsid w:val="005D7CB0"/>
    <w:rsid w:val="005E1515"/>
    <w:rsid w:val="005E1FE0"/>
    <w:rsid w:val="005E2316"/>
    <w:rsid w:val="005E248A"/>
    <w:rsid w:val="005E33C9"/>
    <w:rsid w:val="005E3B8B"/>
    <w:rsid w:val="005E4264"/>
    <w:rsid w:val="005E4ABA"/>
    <w:rsid w:val="005E5388"/>
    <w:rsid w:val="005E6200"/>
    <w:rsid w:val="005E75CF"/>
    <w:rsid w:val="005F011D"/>
    <w:rsid w:val="005F1608"/>
    <w:rsid w:val="005F35E2"/>
    <w:rsid w:val="005F65A5"/>
    <w:rsid w:val="005F681D"/>
    <w:rsid w:val="005F6AEA"/>
    <w:rsid w:val="00604D0D"/>
    <w:rsid w:val="0060522A"/>
    <w:rsid w:val="0060561C"/>
    <w:rsid w:val="00606F82"/>
    <w:rsid w:val="0060734D"/>
    <w:rsid w:val="00607C87"/>
    <w:rsid w:val="0061065B"/>
    <w:rsid w:val="006108EC"/>
    <w:rsid w:val="0061146B"/>
    <w:rsid w:val="006121F5"/>
    <w:rsid w:val="00612493"/>
    <w:rsid w:val="00612946"/>
    <w:rsid w:val="00613466"/>
    <w:rsid w:val="00614EEB"/>
    <w:rsid w:val="00616375"/>
    <w:rsid w:val="0061653D"/>
    <w:rsid w:val="00617964"/>
    <w:rsid w:val="0062033F"/>
    <w:rsid w:val="0062093B"/>
    <w:rsid w:val="00620943"/>
    <w:rsid w:val="00620E11"/>
    <w:rsid w:val="006218B8"/>
    <w:rsid w:val="00622590"/>
    <w:rsid w:val="006231A5"/>
    <w:rsid w:val="00625E55"/>
    <w:rsid w:val="00627F23"/>
    <w:rsid w:val="006305AD"/>
    <w:rsid w:val="0063084A"/>
    <w:rsid w:val="00631E57"/>
    <w:rsid w:val="00632D17"/>
    <w:rsid w:val="0063416B"/>
    <w:rsid w:val="006374F2"/>
    <w:rsid w:val="00641596"/>
    <w:rsid w:val="0064280A"/>
    <w:rsid w:val="006430C5"/>
    <w:rsid w:val="006442B5"/>
    <w:rsid w:val="00645A4D"/>
    <w:rsid w:val="00645CEC"/>
    <w:rsid w:val="00646E9F"/>
    <w:rsid w:val="00647864"/>
    <w:rsid w:val="00650575"/>
    <w:rsid w:val="00650BBE"/>
    <w:rsid w:val="00652D77"/>
    <w:rsid w:val="006531F7"/>
    <w:rsid w:val="00654420"/>
    <w:rsid w:val="006565E2"/>
    <w:rsid w:val="00656600"/>
    <w:rsid w:val="006573B6"/>
    <w:rsid w:val="0066033D"/>
    <w:rsid w:val="0066111D"/>
    <w:rsid w:val="00661EDE"/>
    <w:rsid w:val="006624F1"/>
    <w:rsid w:val="00663381"/>
    <w:rsid w:val="0066338D"/>
    <w:rsid w:val="006644CB"/>
    <w:rsid w:val="00665F1A"/>
    <w:rsid w:val="00667B83"/>
    <w:rsid w:val="00670256"/>
    <w:rsid w:val="00670600"/>
    <w:rsid w:val="00671869"/>
    <w:rsid w:val="006743DA"/>
    <w:rsid w:val="00674D9E"/>
    <w:rsid w:val="0067772D"/>
    <w:rsid w:val="00680190"/>
    <w:rsid w:val="0068060E"/>
    <w:rsid w:val="006817A6"/>
    <w:rsid w:val="00681B26"/>
    <w:rsid w:val="00682C97"/>
    <w:rsid w:val="00683966"/>
    <w:rsid w:val="00683AF3"/>
    <w:rsid w:val="00684291"/>
    <w:rsid w:val="00685071"/>
    <w:rsid w:val="00685D1A"/>
    <w:rsid w:val="006865DC"/>
    <w:rsid w:val="0069060D"/>
    <w:rsid w:val="00694380"/>
    <w:rsid w:val="00694AD6"/>
    <w:rsid w:val="006967AF"/>
    <w:rsid w:val="00697296"/>
    <w:rsid w:val="0069737E"/>
    <w:rsid w:val="00697A8E"/>
    <w:rsid w:val="006A0F17"/>
    <w:rsid w:val="006A459F"/>
    <w:rsid w:val="006A4915"/>
    <w:rsid w:val="006A6AFA"/>
    <w:rsid w:val="006B00DC"/>
    <w:rsid w:val="006B1225"/>
    <w:rsid w:val="006B12CB"/>
    <w:rsid w:val="006B1755"/>
    <w:rsid w:val="006B1EE7"/>
    <w:rsid w:val="006B216F"/>
    <w:rsid w:val="006B24AA"/>
    <w:rsid w:val="006B2660"/>
    <w:rsid w:val="006B2C9E"/>
    <w:rsid w:val="006B2D92"/>
    <w:rsid w:val="006B36B2"/>
    <w:rsid w:val="006B3F1F"/>
    <w:rsid w:val="006B53B0"/>
    <w:rsid w:val="006B7152"/>
    <w:rsid w:val="006C0261"/>
    <w:rsid w:val="006C05DA"/>
    <w:rsid w:val="006C0CFA"/>
    <w:rsid w:val="006C1277"/>
    <w:rsid w:val="006C1601"/>
    <w:rsid w:val="006C2446"/>
    <w:rsid w:val="006C2DA1"/>
    <w:rsid w:val="006C31B7"/>
    <w:rsid w:val="006C6839"/>
    <w:rsid w:val="006D0168"/>
    <w:rsid w:val="006D127A"/>
    <w:rsid w:val="006D13EF"/>
    <w:rsid w:val="006D3AC1"/>
    <w:rsid w:val="006D66E6"/>
    <w:rsid w:val="006D706E"/>
    <w:rsid w:val="006E0420"/>
    <w:rsid w:val="006E12F7"/>
    <w:rsid w:val="006E4921"/>
    <w:rsid w:val="006E49CB"/>
    <w:rsid w:val="006E4A73"/>
    <w:rsid w:val="006E4DEE"/>
    <w:rsid w:val="006E59CE"/>
    <w:rsid w:val="006E5B92"/>
    <w:rsid w:val="006E769C"/>
    <w:rsid w:val="006E7796"/>
    <w:rsid w:val="006F0F3A"/>
    <w:rsid w:val="006F1006"/>
    <w:rsid w:val="006F1061"/>
    <w:rsid w:val="006F1A1D"/>
    <w:rsid w:val="006F1B07"/>
    <w:rsid w:val="006F3047"/>
    <w:rsid w:val="006F3B00"/>
    <w:rsid w:val="006F523A"/>
    <w:rsid w:val="006F6064"/>
    <w:rsid w:val="00700A15"/>
    <w:rsid w:val="007017AE"/>
    <w:rsid w:val="00701C09"/>
    <w:rsid w:val="00704EFD"/>
    <w:rsid w:val="00705C03"/>
    <w:rsid w:val="007068FD"/>
    <w:rsid w:val="00707A93"/>
    <w:rsid w:val="00710633"/>
    <w:rsid w:val="007112BE"/>
    <w:rsid w:val="007113BC"/>
    <w:rsid w:val="00712AB0"/>
    <w:rsid w:val="00712BD4"/>
    <w:rsid w:val="00713920"/>
    <w:rsid w:val="00713F42"/>
    <w:rsid w:val="0071475B"/>
    <w:rsid w:val="00714A1D"/>
    <w:rsid w:val="00714E51"/>
    <w:rsid w:val="00714FFA"/>
    <w:rsid w:val="00715C16"/>
    <w:rsid w:val="00720320"/>
    <w:rsid w:val="00720E7E"/>
    <w:rsid w:val="00721527"/>
    <w:rsid w:val="00721D7F"/>
    <w:rsid w:val="00722EB2"/>
    <w:rsid w:val="007236CE"/>
    <w:rsid w:val="007239C7"/>
    <w:rsid w:val="007246D6"/>
    <w:rsid w:val="00725451"/>
    <w:rsid w:val="007268A8"/>
    <w:rsid w:val="00730157"/>
    <w:rsid w:val="00730192"/>
    <w:rsid w:val="00730193"/>
    <w:rsid w:val="007302EC"/>
    <w:rsid w:val="00730DCF"/>
    <w:rsid w:val="007318C5"/>
    <w:rsid w:val="00732DC1"/>
    <w:rsid w:val="00733C51"/>
    <w:rsid w:val="0073590C"/>
    <w:rsid w:val="00735A0B"/>
    <w:rsid w:val="007374DF"/>
    <w:rsid w:val="00742284"/>
    <w:rsid w:val="007422FE"/>
    <w:rsid w:val="00742838"/>
    <w:rsid w:val="00742ACE"/>
    <w:rsid w:val="00742E32"/>
    <w:rsid w:val="007430D8"/>
    <w:rsid w:val="00744048"/>
    <w:rsid w:val="00744176"/>
    <w:rsid w:val="007448C8"/>
    <w:rsid w:val="00744C47"/>
    <w:rsid w:val="00745646"/>
    <w:rsid w:val="0074672A"/>
    <w:rsid w:val="007476BF"/>
    <w:rsid w:val="00747736"/>
    <w:rsid w:val="00751CF7"/>
    <w:rsid w:val="00751D4E"/>
    <w:rsid w:val="00752C8D"/>
    <w:rsid w:val="007535D3"/>
    <w:rsid w:val="00754937"/>
    <w:rsid w:val="0075535D"/>
    <w:rsid w:val="00755AC4"/>
    <w:rsid w:val="00756ABB"/>
    <w:rsid w:val="007574D8"/>
    <w:rsid w:val="00762ADB"/>
    <w:rsid w:val="00762DEC"/>
    <w:rsid w:val="00764DAD"/>
    <w:rsid w:val="00765815"/>
    <w:rsid w:val="00770310"/>
    <w:rsid w:val="0077083C"/>
    <w:rsid w:val="00770DEF"/>
    <w:rsid w:val="0077178C"/>
    <w:rsid w:val="00772F7C"/>
    <w:rsid w:val="00773F88"/>
    <w:rsid w:val="00774588"/>
    <w:rsid w:val="00775C12"/>
    <w:rsid w:val="00776135"/>
    <w:rsid w:val="007811BD"/>
    <w:rsid w:val="00781764"/>
    <w:rsid w:val="007817A2"/>
    <w:rsid w:val="00782B60"/>
    <w:rsid w:val="00784463"/>
    <w:rsid w:val="00784B4A"/>
    <w:rsid w:val="00786E90"/>
    <w:rsid w:val="00792192"/>
    <w:rsid w:val="00792226"/>
    <w:rsid w:val="007926C5"/>
    <w:rsid w:val="00792E6C"/>
    <w:rsid w:val="00795674"/>
    <w:rsid w:val="007A05E6"/>
    <w:rsid w:val="007A135D"/>
    <w:rsid w:val="007A2A95"/>
    <w:rsid w:val="007A2FE8"/>
    <w:rsid w:val="007A41D0"/>
    <w:rsid w:val="007A5EDA"/>
    <w:rsid w:val="007A67D2"/>
    <w:rsid w:val="007A6B15"/>
    <w:rsid w:val="007A7B31"/>
    <w:rsid w:val="007B0736"/>
    <w:rsid w:val="007B103F"/>
    <w:rsid w:val="007B15ED"/>
    <w:rsid w:val="007B343B"/>
    <w:rsid w:val="007B3B86"/>
    <w:rsid w:val="007B4761"/>
    <w:rsid w:val="007B5B19"/>
    <w:rsid w:val="007B65E4"/>
    <w:rsid w:val="007C2E0B"/>
    <w:rsid w:val="007C3B61"/>
    <w:rsid w:val="007C4032"/>
    <w:rsid w:val="007C415B"/>
    <w:rsid w:val="007C4675"/>
    <w:rsid w:val="007C4EFB"/>
    <w:rsid w:val="007C5F21"/>
    <w:rsid w:val="007C623B"/>
    <w:rsid w:val="007C67A9"/>
    <w:rsid w:val="007D0903"/>
    <w:rsid w:val="007D0C59"/>
    <w:rsid w:val="007D15DC"/>
    <w:rsid w:val="007D5D4A"/>
    <w:rsid w:val="007D69F0"/>
    <w:rsid w:val="007D6D42"/>
    <w:rsid w:val="007E10D3"/>
    <w:rsid w:val="007E1B82"/>
    <w:rsid w:val="007E22FA"/>
    <w:rsid w:val="007E329E"/>
    <w:rsid w:val="007E59A4"/>
    <w:rsid w:val="007E6471"/>
    <w:rsid w:val="007E6FE5"/>
    <w:rsid w:val="007F08AD"/>
    <w:rsid w:val="007F175B"/>
    <w:rsid w:val="007F35B5"/>
    <w:rsid w:val="007F3CEA"/>
    <w:rsid w:val="007F40C7"/>
    <w:rsid w:val="007F4F07"/>
    <w:rsid w:val="007F6B20"/>
    <w:rsid w:val="007F724D"/>
    <w:rsid w:val="00803149"/>
    <w:rsid w:val="00804474"/>
    <w:rsid w:val="00805CA1"/>
    <w:rsid w:val="00805CA6"/>
    <w:rsid w:val="0080779A"/>
    <w:rsid w:val="0081150A"/>
    <w:rsid w:val="00812A7C"/>
    <w:rsid w:val="00813BFB"/>
    <w:rsid w:val="00813CC0"/>
    <w:rsid w:val="00814479"/>
    <w:rsid w:val="00814FA7"/>
    <w:rsid w:val="008151AD"/>
    <w:rsid w:val="008153ED"/>
    <w:rsid w:val="0081584A"/>
    <w:rsid w:val="00817159"/>
    <w:rsid w:val="00817CAF"/>
    <w:rsid w:val="008202D8"/>
    <w:rsid w:val="00821476"/>
    <w:rsid w:val="0082183F"/>
    <w:rsid w:val="008223F7"/>
    <w:rsid w:val="008238F9"/>
    <w:rsid w:val="00823D0C"/>
    <w:rsid w:val="0082430E"/>
    <w:rsid w:val="00825A80"/>
    <w:rsid w:val="00826814"/>
    <w:rsid w:val="00826A2E"/>
    <w:rsid w:val="008348B7"/>
    <w:rsid w:val="00836B62"/>
    <w:rsid w:val="00840375"/>
    <w:rsid w:val="00841F96"/>
    <w:rsid w:val="0084239A"/>
    <w:rsid w:val="00842A64"/>
    <w:rsid w:val="00843479"/>
    <w:rsid w:val="008450DA"/>
    <w:rsid w:val="008456CD"/>
    <w:rsid w:val="0084631B"/>
    <w:rsid w:val="00846CCA"/>
    <w:rsid w:val="0084718C"/>
    <w:rsid w:val="00852E86"/>
    <w:rsid w:val="0085338A"/>
    <w:rsid w:val="00853AD5"/>
    <w:rsid w:val="00853F5A"/>
    <w:rsid w:val="0085471D"/>
    <w:rsid w:val="00854A30"/>
    <w:rsid w:val="00854B34"/>
    <w:rsid w:val="00855607"/>
    <w:rsid w:val="008578CC"/>
    <w:rsid w:val="00857FCE"/>
    <w:rsid w:val="008605BC"/>
    <w:rsid w:val="00860E38"/>
    <w:rsid w:val="00861BD5"/>
    <w:rsid w:val="00863EBC"/>
    <w:rsid w:val="00864DC0"/>
    <w:rsid w:val="00864E7A"/>
    <w:rsid w:val="008654E8"/>
    <w:rsid w:val="00865BCD"/>
    <w:rsid w:val="00866A25"/>
    <w:rsid w:val="008671E6"/>
    <w:rsid w:val="0087106E"/>
    <w:rsid w:val="00873679"/>
    <w:rsid w:val="00875F55"/>
    <w:rsid w:val="008800A2"/>
    <w:rsid w:val="0088059E"/>
    <w:rsid w:val="00880AAB"/>
    <w:rsid w:val="00881CB2"/>
    <w:rsid w:val="00883135"/>
    <w:rsid w:val="00885565"/>
    <w:rsid w:val="00885922"/>
    <w:rsid w:val="00886441"/>
    <w:rsid w:val="00887DD6"/>
    <w:rsid w:val="00890873"/>
    <w:rsid w:val="00890F2B"/>
    <w:rsid w:val="00890F55"/>
    <w:rsid w:val="00895B3E"/>
    <w:rsid w:val="00896A75"/>
    <w:rsid w:val="008975BD"/>
    <w:rsid w:val="008976D2"/>
    <w:rsid w:val="00897EE3"/>
    <w:rsid w:val="008A1A8A"/>
    <w:rsid w:val="008A3401"/>
    <w:rsid w:val="008A455C"/>
    <w:rsid w:val="008A46DF"/>
    <w:rsid w:val="008A520D"/>
    <w:rsid w:val="008A5D6C"/>
    <w:rsid w:val="008A7830"/>
    <w:rsid w:val="008B22E6"/>
    <w:rsid w:val="008B2387"/>
    <w:rsid w:val="008B2A8C"/>
    <w:rsid w:val="008B2D3A"/>
    <w:rsid w:val="008B44C8"/>
    <w:rsid w:val="008B5F9F"/>
    <w:rsid w:val="008B6347"/>
    <w:rsid w:val="008B68E7"/>
    <w:rsid w:val="008B6ADB"/>
    <w:rsid w:val="008C0740"/>
    <w:rsid w:val="008C0B11"/>
    <w:rsid w:val="008C1FE7"/>
    <w:rsid w:val="008C2D18"/>
    <w:rsid w:val="008C2E6C"/>
    <w:rsid w:val="008C3C50"/>
    <w:rsid w:val="008C4335"/>
    <w:rsid w:val="008C455B"/>
    <w:rsid w:val="008C5183"/>
    <w:rsid w:val="008C5353"/>
    <w:rsid w:val="008C6689"/>
    <w:rsid w:val="008C7D1C"/>
    <w:rsid w:val="008D2A2A"/>
    <w:rsid w:val="008D2AF5"/>
    <w:rsid w:val="008D3053"/>
    <w:rsid w:val="008D34D7"/>
    <w:rsid w:val="008D4263"/>
    <w:rsid w:val="008D54B0"/>
    <w:rsid w:val="008D55A7"/>
    <w:rsid w:val="008D5AAC"/>
    <w:rsid w:val="008D6806"/>
    <w:rsid w:val="008E02A8"/>
    <w:rsid w:val="008E08EE"/>
    <w:rsid w:val="008E090A"/>
    <w:rsid w:val="008E12AF"/>
    <w:rsid w:val="008E1433"/>
    <w:rsid w:val="008E19CD"/>
    <w:rsid w:val="008E31F2"/>
    <w:rsid w:val="008E35EC"/>
    <w:rsid w:val="008E3727"/>
    <w:rsid w:val="008E39E6"/>
    <w:rsid w:val="008E4A46"/>
    <w:rsid w:val="008E6FB3"/>
    <w:rsid w:val="008F0560"/>
    <w:rsid w:val="008F139D"/>
    <w:rsid w:val="008F1E11"/>
    <w:rsid w:val="008F2036"/>
    <w:rsid w:val="008F329F"/>
    <w:rsid w:val="008F3FB2"/>
    <w:rsid w:val="008F58D0"/>
    <w:rsid w:val="008F5F12"/>
    <w:rsid w:val="008F6E35"/>
    <w:rsid w:val="008F7A9D"/>
    <w:rsid w:val="008F7CA8"/>
    <w:rsid w:val="0090093D"/>
    <w:rsid w:val="009024FB"/>
    <w:rsid w:val="00905034"/>
    <w:rsid w:val="00905C88"/>
    <w:rsid w:val="00906A55"/>
    <w:rsid w:val="00906F93"/>
    <w:rsid w:val="00910589"/>
    <w:rsid w:val="00910C7C"/>
    <w:rsid w:val="00910CE1"/>
    <w:rsid w:val="0091151C"/>
    <w:rsid w:val="00913FAF"/>
    <w:rsid w:val="00914261"/>
    <w:rsid w:val="0091443B"/>
    <w:rsid w:val="00915079"/>
    <w:rsid w:val="00915795"/>
    <w:rsid w:val="00915AAD"/>
    <w:rsid w:val="009166EB"/>
    <w:rsid w:val="00916A1B"/>
    <w:rsid w:val="0091715E"/>
    <w:rsid w:val="009177FD"/>
    <w:rsid w:val="00921A61"/>
    <w:rsid w:val="00921FC1"/>
    <w:rsid w:val="009233A3"/>
    <w:rsid w:val="00924389"/>
    <w:rsid w:val="009265EF"/>
    <w:rsid w:val="009267B2"/>
    <w:rsid w:val="00926D3D"/>
    <w:rsid w:val="00927D4C"/>
    <w:rsid w:val="00927F18"/>
    <w:rsid w:val="009307DD"/>
    <w:rsid w:val="009310C6"/>
    <w:rsid w:val="00931ACE"/>
    <w:rsid w:val="00931BAB"/>
    <w:rsid w:val="00931C49"/>
    <w:rsid w:val="00933942"/>
    <w:rsid w:val="00935A8F"/>
    <w:rsid w:val="00936AAC"/>
    <w:rsid w:val="00940377"/>
    <w:rsid w:val="00941069"/>
    <w:rsid w:val="0094165D"/>
    <w:rsid w:val="00942550"/>
    <w:rsid w:val="00943233"/>
    <w:rsid w:val="009432FE"/>
    <w:rsid w:val="009435DE"/>
    <w:rsid w:val="0094391D"/>
    <w:rsid w:val="009446E5"/>
    <w:rsid w:val="00944E83"/>
    <w:rsid w:val="00944EAA"/>
    <w:rsid w:val="00947293"/>
    <w:rsid w:val="00950B46"/>
    <w:rsid w:val="00951045"/>
    <w:rsid w:val="00951EEF"/>
    <w:rsid w:val="00952C8A"/>
    <w:rsid w:val="009535A8"/>
    <w:rsid w:val="00955BE1"/>
    <w:rsid w:val="00956A58"/>
    <w:rsid w:val="00960999"/>
    <w:rsid w:val="00960E1A"/>
    <w:rsid w:val="00961084"/>
    <w:rsid w:val="00962278"/>
    <w:rsid w:val="00965247"/>
    <w:rsid w:val="009652F2"/>
    <w:rsid w:val="009655D2"/>
    <w:rsid w:val="00965684"/>
    <w:rsid w:val="009659CE"/>
    <w:rsid w:val="00966738"/>
    <w:rsid w:val="00966AAA"/>
    <w:rsid w:val="0096708E"/>
    <w:rsid w:val="00967128"/>
    <w:rsid w:val="00967E44"/>
    <w:rsid w:val="009704C8"/>
    <w:rsid w:val="009708A6"/>
    <w:rsid w:val="00970C4B"/>
    <w:rsid w:val="00973AC0"/>
    <w:rsid w:val="00974554"/>
    <w:rsid w:val="00974733"/>
    <w:rsid w:val="00974D45"/>
    <w:rsid w:val="0097628C"/>
    <w:rsid w:val="00976E24"/>
    <w:rsid w:val="00976EBB"/>
    <w:rsid w:val="0097740F"/>
    <w:rsid w:val="0097753C"/>
    <w:rsid w:val="00977836"/>
    <w:rsid w:val="00977DBE"/>
    <w:rsid w:val="00977F94"/>
    <w:rsid w:val="009812CE"/>
    <w:rsid w:val="00982287"/>
    <w:rsid w:val="009834FF"/>
    <w:rsid w:val="0098432C"/>
    <w:rsid w:val="009846AF"/>
    <w:rsid w:val="009846B7"/>
    <w:rsid w:val="00985F33"/>
    <w:rsid w:val="00987FBB"/>
    <w:rsid w:val="009906CA"/>
    <w:rsid w:val="00990A00"/>
    <w:rsid w:val="0099223E"/>
    <w:rsid w:val="0099294D"/>
    <w:rsid w:val="00992D8F"/>
    <w:rsid w:val="00993634"/>
    <w:rsid w:val="00993890"/>
    <w:rsid w:val="00993D7D"/>
    <w:rsid w:val="0099484F"/>
    <w:rsid w:val="0099587D"/>
    <w:rsid w:val="00995CE2"/>
    <w:rsid w:val="00996E4E"/>
    <w:rsid w:val="0099787B"/>
    <w:rsid w:val="009A174A"/>
    <w:rsid w:val="009A2871"/>
    <w:rsid w:val="009A3FD5"/>
    <w:rsid w:val="009A42DA"/>
    <w:rsid w:val="009A5C64"/>
    <w:rsid w:val="009A62B9"/>
    <w:rsid w:val="009B1B7F"/>
    <w:rsid w:val="009B3016"/>
    <w:rsid w:val="009B38D0"/>
    <w:rsid w:val="009B58DA"/>
    <w:rsid w:val="009B7762"/>
    <w:rsid w:val="009B7E5A"/>
    <w:rsid w:val="009C0681"/>
    <w:rsid w:val="009C1C78"/>
    <w:rsid w:val="009C2000"/>
    <w:rsid w:val="009C22AF"/>
    <w:rsid w:val="009C22F5"/>
    <w:rsid w:val="009C2DBC"/>
    <w:rsid w:val="009C575B"/>
    <w:rsid w:val="009C7DBD"/>
    <w:rsid w:val="009D2EB5"/>
    <w:rsid w:val="009D6BDB"/>
    <w:rsid w:val="009D6E35"/>
    <w:rsid w:val="009E1C42"/>
    <w:rsid w:val="009E37AB"/>
    <w:rsid w:val="009E4354"/>
    <w:rsid w:val="009E49C5"/>
    <w:rsid w:val="009E4B19"/>
    <w:rsid w:val="009E6360"/>
    <w:rsid w:val="009E7064"/>
    <w:rsid w:val="009E710D"/>
    <w:rsid w:val="009E7F07"/>
    <w:rsid w:val="009E7F39"/>
    <w:rsid w:val="009F0065"/>
    <w:rsid w:val="009F05B2"/>
    <w:rsid w:val="009F27E6"/>
    <w:rsid w:val="009F46E6"/>
    <w:rsid w:val="009F508B"/>
    <w:rsid w:val="009F5CEE"/>
    <w:rsid w:val="009F67A2"/>
    <w:rsid w:val="009F6C02"/>
    <w:rsid w:val="009F7252"/>
    <w:rsid w:val="00A0049E"/>
    <w:rsid w:val="00A009EB"/>
    <w:rsid w:val="00A011D1"/>
    <w:rsid w:val="00A0182A"/>
    <w:rsid w:val="00A02352"/>
    <w:rsid w:val="00A0311F"/>
    <w:rsid w:val="00A04D74"/>
    <w:rsid w:val="00A07060"/>
    <w:rsid w:val="00A0735A"/>
    <w:rsid w:val="00A07658"/>
    <w:rsid w:val="00A07E69"/>
    <w:rsid w:val="00A109C6"/>
    <w:rsid w:val="00A122D9"/>
    <w:rsid w:val="00A12397"/>
    <w:rsid w:val="00A125EA"/>
    <w:rsid w:val="00A1318B"/>
    <w:rsid w:val="00A1378A"/>
    <w:rsid w:val="00A13ABD"/>
    <w:rsid w:val="00A13E58"/>
    <w:rsid w:val="00A14E78"/>
    <w:rsid w:val="00A152EC"/>
    <w:rsid w:val="00A1740D"/>
    <w:rsid w:val="00A17540"/>
    <w:rsid w:val="00A17836"/>
    <w:rsid w:val="00A212FD"/>
    <w:rsid w:val="00A21C5C"/>
    <w:rsid w:val="00A223BB"/>
    <w:rsid w:val="00A2257A"/>
    <w:rsid w:val="00A2276C"/>
    <w:rsid w:val="00A33C0D"/>
    <w:rsid w:val="00A35380"/>
    <w:rsid w:val="00A35C71"/>
    <w:rsid w:val="00A36778"/>
    <w:rsid w:val="00A4183F"/>
    <w:rsid w:val="00A41C27"/>
    <w:rsid w:val="00A42296"/>
    <w:rsid w:val="00A42D64"/>
    <w:rsid w:val="00A44643"/>
    <w:rsid w:val="00A44BC5"/>
    <w:rsid w:val="00A45F70"/>
    <w:rsid w:val="00A473C8"/>
    <w:rsid w:val="00A47C8B"/>
    <w:rsid w:val="00A47F2E"/>
    <w:rsid w:val="00A50465"/>
    <w:rsid w:val="00A5070C"/>
    <w:rsid w:val="00A5116A"/>
    <w:rsid w:val="00A52C7A"/>
    <w:rsid w:val="00A52EB6"/>
    <w:rsid w:val="00A534E6"/>
    <w:rsid w:val="00A558FC"/>
    <w:rsid w:val="00A57889"/>
    <w:rsid w:val="00A62520"/>
    <w:rsid w:val="00A62A94"/>
    <w:rsid w:val="00A65929"/>
    <w:rsid w:val="00A6760F"/>
    <w:rsid w:val="00A67892"/>
    <w:rsid w:val="00A7101B"/>
    <w:rsid w:val="00A72416"/>
    <w:rsid w:val="00A72894"/>
    <w:rsid w:val="00A737D5"/>
    <w:rsid w:val="00A73C81"/>
    <w:rsid w:val="00A74A77"/>
    <w:rsid w:val="00A74E61"/>
    <w:rsid w:val="00A76305"/>
    <w:rsid w:val="00A768CD"/>
    <w:rsid w:val="00A77A1D"/>
    <w:rsid w:val="00A77B71"/>
    <w:rsid w:val="00A80200"/>
    <w:rsid w:val="00A80499"/>
    <w:rsid w:val="00A8111E"/>
    <w:rsid w:val="00A82230"/>
    <w:rsid w:val="00A82FA3"/>
    <w:rsid w:val="00A83089"/>
    <w:rsid w:val="00A84502"/>
    <w:rsid w:val="00A8547B"/>
    <w:rsid w:val="00A86D6C"/>
    <w:rsid w:val="00A90211"/>
    <w:rsid w:val="00A904FE"/>
    <w:rsid w:val="00A90BDF"/>
    <w:rsid w:val="00A93FFB"/>
    <w:rsid w:val="00A95BEA"/>
    <w:rsid w:val="00A9654F"/>
    <w:rsid w:val="00AA0B23"/>
    <w:rsid w:val="00AA1A56"/>
    <w:rsid w:val="00AA1F9A"/>
    <w:rsid w:val="00AA26BF"/>
    <w:rsid w:val="00AA2925"/>
    <w:rsid w:val="00AA2A2A"/>
    <w:rsid w:val="00AA47EB"/>
    <w:rsid w:val="00AA4AD4"/>
    <w:rsid w:val="00AA577D"/>
    <w:rsid w:val="00AA6473"/>
    <w:rsid w:val="00AA73DF"/>
    <w:rsid w:val="00AA7538"/>
    <w:rsid w:val="00AA7D6B"/>
    <w:rsid w:val="00AA7E78"/>
    <w:rsid w:val="00AB0229"/>
    <w:rsid w:val="00AB08BB"/>
    <w:rsid w:val="00AB0A73"/>
    <w:rsid w:val="00AB21DD"/>
    <w:rsid w:val="00AB4490"/>
    <w:rsid w:val="00AB4EC8"/>
    <w:rsid w:val="00AB74DD"/>
    <w:rsid w:val="00AC1478"/>
    <w:rsid w:val="00AC1BD0"/>
    <w:rsid w:val="00AC36DB"/>
    <w:rsid w:val="00AC40AB"/>
    <w:rsid w:val="00AC4448"/>
    <w:rsid w:val="00AC5484"/>
    <w:rsid w:val="00AC71D6"/>
    <w:rsid w:val="00AC733F"/>
    <w:rsid w:val="00AC74C0"/>
    <w:rsid w:val="00AD072C"/>
    <w:rsid w:val="00AD0A3B"/>
    <w:rsid w:val="00AD1A8F"/>
    <w:rsid w:val="00AD1D7D"/>
    <w:rsid w:val="00AD26DC"/>
    <w:rsid w:val="00AD2E8E"/>
    <w:rsid w:val="00AD3CB0"/>
    <w:rsid w:val="00AD5ED6"/>
    <w:rsid w:val="00AD72E7"/>
    <w:rsid w:val="00AD79F6"/>
    <w:rsid w:val="00AE2922"/>
    <w:rsid w:val="00AE39C3"/>
    <w:rsid w:val="00AE3BC9"/>
    <w:rsid w:val="00AE3D5E"/>
    <w:rsid w:val="00AE46EC"/>
    <w:rsid w:val="00AE4D22"/>
    <w:rsid w:val="00AE7494"/>
    <w:rsid w:val="00AF0B45"/>
    <w:rsid w:val="00AF14C6"/>
    <w:rsid w:val="00AF1A90"/>
    <w:rsid w:val="00AF22BD"/>
    <w:rsid w:val="00AF3C22"/>
    <w:rsid w:val="00AF4D22"/>
    <w:rsid w:val="00AF517C"/>
    <w:rsid w:val="00AF5FF7"/>
    <w:rsid w:val="00B00994"/>
    <w:rsid w:val="00B00A5B"/>
    <w:rsid w:val="00B018FE"/>
    <w:rsid w:val="00B03561"/>
    <w:rsid w:val="00B03C6B"/>
    <w:rsid w:val="00B03EBA"/>
    <w:rsid w:val="00B0406A"/>
    <w:rsid w:val="00B048F5"/>
    <w:rsid w:val="00B11569"/>
    <w:rsid w:val="00B11D58"/>
    <w:rsid w:val="00B13024"/>
    <w:rsid w:val="00B13419"/>
    <w:rsid w:val="00B13A27"/>
    <w:rsid w:val="00B152B3"/>
    <w:rsid w:val="00B16507"/>
    <w:rsid w:val="00B16CBB"/>
    <w:rsid w:val="00B16DBE"/>
    <w:rsid w:val="00B16E6F"/>
    <w:rsid w:val="00B17D26"/>
    <w:rsid w:val="00B20DB6"/>
    <w:rsid w:val="00B2173F"/>
    <w:rsid w:val="00B21838"/>
    <w:rsid w:val="00B2187D"/>
    <w:rsid w:val="00B21E4B"/>
    <w:rsid w:val="00B222C7"/>
    <w:rsid w:val="00B23050"/>
    <w:rsid w:val="00B231B5"/>
    <w:rsid w:val="00B23A71"/>
    <w:rsid w:val="00B2404B"/>
    <w:rsid w:val="00B24199"/>
    <w:rsid w:val="00B258C1"/>
    <w:rsid w:val="00B26145"/>
    <w:rsid w:val="00B270C9"/>
    <w:rsid w:val="00B27219"/>
    <w:rsid w:val="00B31F48"/>
    <w:rsid w:val="00B33CD4"/>
    <w:rsid w:val="00B34B81"/>
    <w:rsid w:val="00B351CC"/>
    <w:rsid w:val="00B35AB9"/>
    <w:rsid w:val="00B3676A"/>
    <w:rsid w:val="00B3677A"/>
    <w:rsid w:val="00B36915"/>
    <w:rsid w:val="00B36C67"/>
    <w:rsid w:val="00B37048"/>
    <w:rsid w:val="00B40959"/>
    <w:rsid w:val="00B41495"/>
    <w:rsid w:val="00B422D8"/>
    <w:rsid w:val="00B427F4"/>
    <w:rsid w:val="00B44BFF"/>
    <w:rsid w:val="00B461AD"/>
    <w:rsid w:val="00B47380"/>
    <w:rsid w:val="00B50FFF"/>
    <w:rsid w:val="00B5221B"/>
    <w:rsid w:val="00B533D7"/>
    <w:rsid w:val="00B57474"/>
    <w:rsid w:val="00B5775D"/>
    <w:rsid w:val="00B60799"/>
    <w:rsid w:val="00B60ABC"/>
    <w:rsid w:val="00B610E9"/>
    <w:rsid w:val="00B656E5"/>
    <w:rsid w:val="00B70073"/>
    <w:rsid w:val="00B71013"/>
    <w:rsid w:val="00B72CD5"/>
    <w:rsid w:val="00B7320E"/>
    <w:rsid w:val="00B73F60"/>
    <w:rsid w:val="00B748B5"/>
    <w:rsid w:val="00B75C53"/>
    <w:rsid w:val="00B75E2E"/>
    <w:rsid w:val="00B777C3"/>
    <w:rsid w:val="00B77947"/>
    <w:rsid w:val="00B809CD"/>
    <w:rsid w:val="00B80C4E"/>
    <w:rsid w:val="00B81824"/>
    <w:rsid w:val="00B82025"/>
    <w:rsid w:val="00B830EA"/>
    <w:rsid w:val="00B83A81"/>
    <w:rsid w:val="00B83AD8"/>
    <w:rsid w:val="00B85249"/>
    <w:rsid w:val="00B85886"/>
    <w:rsid w:val="00B85E90"/>
    <w:rsid w:val="00B8713B"/>
    <w:rsid w:val="00B905E6"/>
    <w:rsid w:val="00B90986"/>
    <w:rsid w:val="00B90F72"/>
    <w:rsid w:val="00B92DD6"/>
    <w:rsid w:val="00B934A9"/>
    <w:rsid w:val="00B93680"/>
    <w:rsid w:val="00B96311"/>
    <w:rsid w:val="00B96923"/>
    <w:rsid w:val="00B96B03"/>
    <w:rsid w:val="00BA17EF"/>
    <w:rsid w:val="00BA2063"/>
    <w:rsid w:val="00BA2737"/>
    <w:rsid w:val="00BA4EE2"/>
    <w:rsid w:val="00BA71D9"/>
    <w:rsid w:val="00BA7379"/>
    <w:rsid w:val="00BA7557"/>
    <w:rsid w:val="00BA796F"/>
    <w:rsid w:val="00BB01A3"/>
    <w:rsid w:val="00BB1C99"/>
    <w:rsid w:val="00BB2A6D"/>
    <w:rsid w:val="00BB2DD7"/>
    <w:rsid w:val="00BB34F3"/>
    <w:rsid w:val="00BB3C8D"/>
    <w:rsid w:val="00BB4D18"/>
    <w:rsid w:val="00BB6052"/>
    <w:rsid w:val="00BB654F"/>
    <w:rsid w:val="00BB699A"/>
    <w:rsid w:val="00BB6DEE"/>
    <w:rsid w:val="00BB79A0"/>
    <w:rsid w:val="00BC1590"/>
    <w:rsid w:val="00BC19D8"/>
    <w:rsid w:val="00BC25D4"/>
    <w:rsid w:val="00BC4EA1"/>
    <w:rsid w:val="00BC5F96"/>
    <w:rsid w:val="00BC6523"/>
    <w:rsid w:val="00BC73BD"/>
    <w:rsid w:val="00BD43E9"/>
    <w:rsid w:val="00BD4DCC"/>
    <w:rsid w:val="00BD57B4"/>
    <w:rsid w:val="00BD5E52"/>
    <w:rsid w:val="00BD5FAD"/>
    <w:rsid w:val="00BD6239"/>
    <w:rsid w:val="00BE00E6"/>
    <w:rsid w:val="00BE21DE"/>
    <w:rsid w:val="00BE25E6"/>
    <w:rsid w:val="00BE2991"/>
    <w:rsid w:val="00BE5814"/>
    <w:rsid w:val="00BE5BDE"/>
    <w:rsid w:val="00BE67F6"/>
    <w:rsid w:val="00BE6FB0"/>
    <w:rsid w:val="00BE713F"/>
    <w:rsid w:val="00BF02B8"/>
    <w:rsid w:val="00BF0370"/>
    <w:rsid w:val="00BF2362"/>
    <w:rsid w:val="00BF2612"/>
    <w:rsid w:val="00BF32CF"/>
    <w:rsid w:val="00BF3AEA"/>
    <w:rsid w:val="00BF3D8A"/>
    <w:rsid w:val="00BF408B"/>
    <w:rsid w:val="00BF67D3"/>
    <w:rsid w:val="00BF683C"/>
    <w:rsid w:val="00BF70C1"/>
    <w:rsid w:val="00BF7FB1"/>
    <w:rsid w:val="00C01276"/>
    <w:rsid w:val="00C03B4F"/>
    <w:rsid w:val="00C03E8A"/>
    <w:rsid w:val="00C04D62"/>
    <w:rsid w:val="00C05330"/>
    <w:rsid w:val="00C05827"/>
    <w:rsid w:val="00C073D3"/>
    <w:rsid w:val="00C10034"/>
    <w:rsid w:val="00C12A19"/>
    <w:rsid w:val="00C12C38"/>
    <w:rsid w:val="00C12F0B"/>
    <w:rsid w:val="00C131F6"/>
    <w:rsid w:val="00C13EA0"/>
    <w:rsid w:val="00C15240"/>
    <w:rsid w:val="00C17CE6"/>
    <w:rsid w:val="00C204DA"/>
    <w:rsid w:val="00C2078E"/>
    <w:rsid w:val="00C208A7"/>
    <w:rsid w:val="00C214E2"/>
    <w:rsid w:val="00C2186F"/>
    <w:rsid w:val="00C21BFE"/>
    <w:rsid w:val="00C236A6"/>
    <w:rsid w:val="00C25229"/>
    <w:rsid w:val="00C25FAD"/>
    <w:rsid w:val="00C26BB2"/>
    <w:rsid w:val="00C26CC7"/>
    <w:rsid w:val="00C300EC"/>
    <w:rsid w:val="00C323BF"/>
    <w:rsid w:val="00C32B3D"/>
    <w:rsid w:val="00C33578"/>
    <w:rsid w:val="00C34839"/>
    <w:rsid w:val="00C35600"/>
    <w:rsid w:val="00C3605E"/>
    <w:rsid w:val="00C36997"/>
    <w:rsid w:val="00C36B58"/>
    <w:rsid w:val="00C41143"/>
    <w:rsid w:val="00C441E6"/>
    <w:rsid w:val="00C44B49"/>
    <w:rsid w:val="00C4544D"/>
    <w:rsid w:val="00C45D0F"/>
    <w:rsid w:val="00C47216"/>
    <w:rsid w:val="00C4731C"/>
    <w:rsid w:val="00C47505"/>
    <w:rsid w:val="00C47F62"/>
    <w:rsid w:val="00C5018D"/>
    <w:rsid w:val="00C5043B"/>
    <w:rsid w:val="00C50CBB"/>
    <w:rsid w:val="00C528A8"/>
    <w:rsid w:val="00C52D64"/>
    <w:rsid w:val="00C537AF"/>
    <w:rsid w:val="00C556F3"/>
    <w:rsid w:val="00C558EC"/>
    <w:rsid w:val="00C576AE"/>
    <w:rsid w:val="00C57DA1"/>
    <w:rsid w:val="00C601F3"/>
    <w:rsid w:val="00C617B7"/>
    <w:rsid w:val="00C62665"/>
    <w:rsid w:val="00C62F92"/>
    <w:rsid w:val="00C632BC"/>
    <w:rsid w:val="00C648AD"/>
    <w:rsid w:val="00C64E22"/>
    <w:rsid w:val="00C661BC"/>
    <w:rsid w:val="00C71DA1"/>
    <w:rsid w:val="00C71F49"/>
    <w:rsid w:val="00C74610"/>
    <w:rsid w:val="00C74CAC"/>
    <w:rsid w:val="00C75E1B"/>
    <w:rsid w:val="00C7652B"/>
    <w:rsid w:val="00C7654A"/>
    <w:rsid w:val="00C81788"/>
    <w:rsid w:val="00C81B05"/>
    <w:rsid w:val="00C81BB1"/>
    <w:rsid w:val="00C820C4"/>
    <w:rsid w:val="00C82411"/>
    <w:rsid w:val="00C831AD"/>
    <w:rsid w:val="00C84542"/>
    <w:rsid w:val="00C86856"/>
    <w:rsid w:val="00C87E17"/>
    <w:rsid w:val="00C919DF"/>
    <w:rsid w:val="00C9210B"/>
    <w:rsid w:val="00C921A1"/>
    <w:rsid w:val="00C92555"/>
    <w:rsid w:val="00C93971"/>
    <w:rsid w:val="00C94034"/>
    <w:rsid w:val="00C959CE"/>
    <w:rsid w:val="00C95F1A"/>
    <w:rsid w:val="00C97020"/>
    <w:rsid w:val="00CA18DB"/>
    <w:rsid w:val="00CA1DA5"/>
    <w:rsid w:val="00CA26DF"/>
    <w:rsid w:val="00CA3075"/>
    <w:rsid w:val="00CA3258"/>
    <w:rsid w:val="00CA340D"/>
    <w:rsid w:val="00CA3B48"/>
    <w:rsid w:val="00CA46EB"/>
    <w:rsid w:val="00CA5386"/>
    <w:rsid w:val="00CA605A"/>
    <w:rsid w:val="00CA72AA"/>
    <w:rsid w:val="00CA74DB"/>
    <w:rsid w:val="00CB02A1"/>
    <w:rsid w:val="00CB061E"/>
    <w:rsid w:val="00CB1D5F"/>
    <w:rsid w:val="00CB1DBE"/>
    <w:rsid w:val="00CB3AD2"/>
    <w:rsid w:val="00CC23E7"/>
    <w:rsid w:val="00CC3839"/>
    <w:rsid w:val="00CC6900"/>
    <w:rsid w:val="00CC75A9"/>
    <w:rsid w:val="00CD3C56"/>
    <w:rsid w:val="00CD5443"/>
    <w:rsid w:val="00CD55D6"/>
    <w:rsid w:val="00CD5C82"/>
    <w:rsid w:val="00CD6070"/>
    <w:rsid w:val="00CD675A"/>
    <w:rsid w:val="00CE15B9"/>
    <w:rsid w:val="00CE1DA2"/>
    <w:rsid w:val="00CE20E6"/>
    <w:rsid w:val="00CE31A2"/>
    <w:rsid w:val="00CE3C79"/>
    <w:rsid w:val="00CE419B"/>
    <w:rsid w:val="00CE5132"/>
    <w:rsid w:val="00CE515A"/>
    <w:rsid w:val="00CE5B79"/>
    <w:rsid w:val="00CE6839"/>
    <w:rsid w:val="00CE77A8"/>
    <w:rsid w:val="00CF02ED"/>
    <w:rsid w:val="00CF0AF6"/>
    <w:rsid w:val="00CF12AF"/>
    <w:rsid w:val="00CF1382"/>
    <w:rsid w:val="00CF22A1"/>
    <w:rsid w:val="00CF2393"/>
    <w:rsid w:val="00CF4D33"/>
    <w:rsid w:val="00CF61C4"/>
    <w:rsid w:val="00CF6487"/>
    <w:rsid w:val="00CF730F"/>
    <w:rsid w:val="00D00762"/>
    <w:rsid w:val="00D03808"/>
    <w:rsid w:val="00D0393D"/>
    <w:rsid w:val="00D04A8B"/>
    <w:rsid w:val="00D04AD7"/>
    <w:rsid w:val="00D04F91"/>
    <w:rsid w:val="00D0616C"/>
    <w:rsid w:val="00D10567"/>
    <w:rsid w:val="00D124FE"/>
    <w:rsid w:val="00D12D27"/>
    <w:rsid w:val="00D142FB"/>
    <w:rsid w:val="00D153D4"/>
    <w:rsid w:val="00D15CC8"/>
    <w:rsid w:val="00D210F1"/>
    <w:rsid w:val="00D2145B"/>
    <w:rsid w:val="00D2161B"/>
    <w:rsid w:val="00D222F0"/>
    <w:rsid w:val="00D22BBD"/>
    <w:rsid w:val="00D23EC7"/>
    <w:rsid w:val="00D242A1"/>
    <w:rsid w:val="00D24348"/>
    <w:rsid w:val="00D264A0"/>
    <w:rsid w:val="00D26B3F"/>
    <w:rsid w:val="00D27246"/>
    <w:rsid w:val="00D303AA"/>
    <w:rsid w:val="00D317F8"/>
    <w:rsid w:val="00D3210A"/>
    <w:rsid w:val="00D32BB2"/>
    <w:rsid w:val="00D32C51"/>
    <w:rsid w:val="00D34D0F"/>
    <w:rsid w:val="00D35745"/>
    <w:rsid w:val="00D357AE"/>
    <w:rsid w:val="00D36C6B"/>
    <w:rsid w:val="00D37924"/>
    <w:rsid w:val="00D408A9"/>
    <w:rsid w:val="00D42E02"/>
    <w:rsid w:val="00D43D64"/>
    <w:rsid w:val="00D45C37"/>
    <w:rsid w:val="00D47054"/>
    <w:rsid w:val="00D508A8"/>
    <w:rsid w:val="00D52514"/>
    <w:rsid w:val="00D5293A"/>
    <w:rsid w:val="00D52DFE"/>
    <w:rsid w:val="00D55424"/>
    <w:rsid w:val="00D5593C"/>
    <w:rsid w:val="00D57A3E"/>
    <w:rsid w:val="00D62551"/>
    <w:rsid w:val="00D63859"/>
    <w:rsid w:val="00D659B3"/>
    <w:rsid w:val="00D666BA"/>
    <w:rsid w:val="00D66750"/>
    <w:rsid w:val="00D67D61"/>
    <w:rsid w:val="00D70FDF"/>
    <w:rsid w:val="00D7293C"/>
    <w:rsid w:val="00D72D92"/>
    <w:rsid w:val="00D72E99"/>
    <w:rsid w:val="00D7505C"/>
    <w:rsid w:val="00D7568F"/>
    <w:rsid w:val="00D75DCD"/>
    <w:rsid w:val="00D761AF"/>
    <w:rsid w:val="00D771A6"/>
    <w:rsid w:val="00D77486"/>
    <w:rsid w:val="00D77D29"/>
    <w:rsid w:val="00D77D43"/>
    <w:rsid w:val="00D81408"/>
    <w:rsid w:val="00D81A0A"/>
    <w:rsid w:val="00D81BC9"/>
    <w:rsid w:val="00D835F2"/>
    <w:rsid w:val="00D8404A"/>
    <w:rsid w:val="00D862BF"/>
    <w:rsid w:val="00D86554"/>
    <w:rsid w:val="00D868B0"/>
    <w:rsid w:val="00D913C8"/>
    <w:rsid w:val="00D9228A"/>
    <w:rsid w:val="00D932CB"/>
    <w:rsid w:val="00D94AF5"/>
    <w:rsid w:val="00D96D2A"/>
    <w:rsid w:val="00DA12FE"/>
    <w:rsid w:val="00DA1625"/>
    <w:rsid w:val="00DA2052"/>
    <w:rsid w:val="00DA642E"/>
    <w:rsid w:val="00DA75FC"/>
    <w:rsid w:val="00DA7803"/>
    <w:rsid w:val="00DA7F02"/>
    <w:rsid w:val="00DB01E7"/>
    <w:rsid w:val="00DB2AD6"/>
    <w:rsid w:val="00DB375B"/>
    <w:rsid w:val="00DB58AB"/>
    <w:rsid w:val="00DB638E"/>
    <w:rsid w:val="00DB6C21"/>
    <w:rsid w:val="00DC15D3"/>
    <w:rsid w:val="00DC1B40"/>
    <w:rsid w:val="00DC33ED"/>
    <w:rsid w:val="00DC4A18"/>
    <w:rsid w:val="00DC4B89"/>
    <w:rsid w:val="00DC699E"/>
    <w:rsid w:val="00DD0FBE"/>
    <w:rsid w:val="00DD161A"/>
    <w:rsid w:val="00DD23C4"/>
    <w:rsid w:val="00DD387A"/>
    <w:rsid w:val="00DD39D0"/>
    <w:rsid w:val="00DD3E73"/>
    <w:rsid w:val="00DD514C"/>
    <w:rsid w:val="00DD635F"/>
    <w:rsid w:val="00DD76BD"/>
    <w:rsid w:val="00DE07A4"/>
    <w:rsid w:val="00DE1C8A"/>
    <w:rsid w:val="00DE2B14"/>
    <w:rsid w:val="00DE3512"/>
    <w:rsid w:val="00DE4A25"/>
    <w:rsid w:val="00DE4C18"/>
    <w:rsid w:val="00DE51C5"/>
    <w:rsid w:val="00DE7488"/>
    <w:rsid w:val="00DE78F1"/>
    <w:rsid w:val="00DF0054"/>
    <w:rsid w:val="00DF0534"/>
    <w:rsid w:val="00DF0B20"/>
    <w:rsid w:val="00DF0BF9"/>
    <w:rsid w:val="00DF13AE"/>
    <w:rsid w:val="00DF23F8"/>
    <w:rsid w:val="00DF2639"/>
    <w:rsid w:val="00DF2D77"/>
    <w:rsid w:val="00DF5380"/>
    <w:rsid w:val="00DF5608"/>
    <w:rsid w:val="00DF584A"/>
    <w:rsid w:val="00DF5A96"/>
    <w:rsid w:val="00DF5D87"/>
    <w:rsid w:val="00E00C10"/>
    <w:rsid w:val="00E010C3"/>
    <w:rsid w:val="00E014A6"/>
    <w:rsid w:val="00E016CA"/>
    <w:rsid w:val="00E0395C"/>
    <w:rsid w:val="00E05086"/>
    <w:rsid w:val="00E05619"/>
    <w:rsid w:val="00E06D19"/>
    <w:rsid w:val="00E07DC7"/>
    <w:rsid w:val="00E07EC0"/>
    <w:rsid w:val="00E11784"/>
    <w:rsid w:val="00E11D6E"/>
    <w:rsid w:val="00E125EE"/>
    <w:rsid w:val="00E13067"/>
    <w:rsid w:val="00E136DF"/>
    <w:rsid w:val="00E13A4F"/>
    <w:rsid w:val="00E13E67"/>
    <w:rsid w:val="00E13FA8"/>
    <w:rsid w:val="00E15BB7"/>
    <w:rsid w:val="00E15E6A"/>
    <w:rsid w:val="00E16C4E"/>
    <w:rsid w:val="00E20609"/>
    <w:rsid w:val="00E2079E"/>
    <w:rsid w:val="00E20DB7"/>
    <w:rsid w:val="00E20FEC"/>
    <w:rsid w:val="00E21043"/>
    <w:rsid w:val="00E22C1D"/>
    <w:rsid w:val="00E2339F"/>
    <w:rsid w:val="00E238DA"/>
    <w:rsid w:val="00E2435A"/>
    <w:rsid w:val="00E24A85"/>
    <w:rsid w:val="00E24BC9"/>
    <w:rsid w:val="00E258FF"/>
    <w:rsid w:val="00E264E4"/>
    <w:rsid w:val="00E27E7F"/>
    <w:rsid w:val="00E27ED7"/>
    <w:rsid w:val="00E3029E"/>
    <w:rsid w:val="00E31135"/>
    <w:rsid w:val="00E31653"/>
    <w:rsid w:val="00E330EC"/>
    <w:rsid w:val="00E337A4"/>
    <w:rsid w:val="00E33AB6"/>
    <w:rsid w:val="00E341C0"/>
    <w:rsid w:val="00E3665E"/>
    <w:rsid w:val="00E366F8"/>
    <w:rsid w:val="00E37BBD"/>
    <w:rsid w:val="00E40E4F"/>
    <w:rsid w:val="00E42DD5"/>
    <w:rsid w:val="00E43746"/>
    <w:rsid w:val="00E4390F"/>
    <w:rsid w:val="00E4448B"/>
    <w:rsid w:val="00E46C67"/>
    <w:rsid w:val="00E50D05"/>
    <w:rsid w:val="00E51DD8"/>
    <w:rsid w:val="00E52083"/>
    <w:rsid w:val="00E5370A"/>
    <w:rsid w:val="00E539BE"/>
    <w:rsid w:val="00E540D7"/>
    <w:rsid w:val="00E56986"/>
    <w:rsid w:val="00E56D27"/>
    <w:rsid w:val="00E60F3D"/>
    <w:rsid w:val="00E62CA8"/>
    <w:rsid w:val="00E63066"/>
    <w:rsid w:val="00E633D2"/>
    <w:rsid w:val="00E63957"/>
    <w:rsid w:val="00E64278"/>
    <w:rsid w:val="00E645F1"/>
    <w:rsid w:val="00E66B04"/>
    <w:rsid w:val="00E67FDA"/>
    <w:rsid w:val="00E700C2"/>
    <w:rsid w:val="00E7085F"/>
    <w:rsid w:val="00E7206C"/>
    <w:rsid w:val="00E72FC0"/>
    <w:rsid w:val="00E75542"/>
    <w:rsid w:val="00E75AD1"/>
    <w:rsid w:val="00E80396"/>
    <w:rsid w:val="00E80538"/>
    <w:rsid w:val="00E80C7C"/>
    <w:rsid w:val="00E8129C"/>
    <w:rsid w:val="00E82DF6"/>
    <w:rsid w:val="00E831E3"/>
    <w:rsid w:val="00E84A90"/>
    <w:rsid w:val="00E850B7"/>
    <w:rsid w:val="00E853E6"/>
    <w:rsid w:val="00E85744"/>
    <w:rsid w:val="00E85A97"/>
    <w:rsid w:val="00E8632E"/>
    <w:rsid w:val="00E8695D"/>
    <w:rsid w:val="00E86AC3"/>
    <w:rsid w:val="00E86F2B"/>
    <w:rsid w:val="00E9078A"/>
    <w:rsid w:val="00E90DFA"/>
    <w:rsid w:val="00E9124E"/>
    <w:rsid w:val="00E923F2"/>
    <w:rsid w:val="00E94DC6"/>
    <w:rsid w:val="00E9533F"/>
    <w:rsid w:val="00E95972"/>
    <w:rsid w:val="00E96AB0"/>
    <w:rsid w:val="00EA0B09"/>
    <w:rsid w:val="00EA10CC"/>
    <w:rsid w:val="00EA19E9"/>
    <w:rsid w:val="00EA1C6A"/>
    <w:rsid w:val="00EA211C"/>
    <w:rsid w:val="00EA285E"/>
    <w:rsid w:val="00EA3304"/>
    <w:rsid w:val="00EA35D6"/>
    <w:rsid w:val="00EA390C"/>
    <w:rsid w:val="00EA4B8A"/>
    <w:rsid w:val="00EA5195"/>
    <w:rsid w:val="00EA5BF3"/>
    <w:rsid w:val="00EA5C20"/>
    <w:rsid w:val="00EA600E"/>
    <w:rsid w:val="00EB067C"/>
    <w:rsid w:val="00EB28D4"/>
    <w:rsid w:val="00EB2F48"/>
    <w:rsid w:val="00EB307A"/>
    <w:rsid w:val="00EB5B33"/>
    <w:rsid w:val="00EB623C"/>
    <w:rsid w:val="00EB6314"/>
    <w:rsid w:val="00EB6CFE"/>
    <w:rsid w:val="00EB768B"/>
    <w:rsid w:val="00EC3492"/>
    <w:rsid w:val="00EC3B93"/>
    <w:rsid w:val="00EC3D04"/>
    <w:rsid w:val="00EC54C7"/>
    <w:rsid w:val="00EC5714"/>
    <w:rsid w:val="00EC6ED1"/>
    <w:rsid w:val="00EC7E47"/>
    <w:rsid w:val="00ED2000"/>
    <w:rsid w:val="00ED3ED8"/>
    <w:rsid w:val="00ED426D"/>
    <w:rsid w:val="00ED4A8E"/>
    <w:rsid w:val="00ED52E9"/>
    <w:rsid w:val="00ED5388"/>
    <w:rsid w:val="00ED53F2"/>
    <w:rsid w:val="00ED63E1"/>
    <w:rsid w:val="00ED70AF"/>
    <w:rsid w:val="00EE1A6E"/>
    <w:rsid w:val="00EE21C1"/>
    <w:rsid w:val="00EE3380"/>
    <w:rsid w:val="00EE34DE"/>
    <w:rsid w:val="00EE4B11"/>
    <w:rsid w:val="00EE4B71"/>
    <w:rsid w:val="00EE6BE7"/>
    <w:rsid w:val="00EE724D"/>
    <w:rsid w:val="00EF0E5F"/>
    <w:rsid w:val="00EF28DE"/>
    <w:rsid w:val="00EF2A3D"/>
    <w:rsid w:val="00EF4D1F"/>
    <w:rsid w:val="00EF4EEE"/>
    <w:rsid w:val="00EF5B60"/>
    <w:rsid w:val="00EF6261"/>
    <w:rsid w:val="00EF7372"/>
    <w:rsid w:val="00EF79B4"/>
    <w:rsid w:val="00F0134D"/>
    <w:rsid w:val="00F040C4"/>
    <w:rsid w:val="00F041CB"/>
    <w:rsid w:val="00F04234"/>
    <w:rsid w:val="00F0433D"/>
    <w:rsid w:val="00F05586"/>
    <w:rsid w:val="00F05E66"/>
    <w:rsid w:val="00F06762"/>
    <w:rsid w:val="00F10166"/>
    <w:rsid w:val="00F10A5B"/>
    <w:rsid w:val="00F10D79"/>
    <w:rsid w:val="00F10D91"/>
    <w:rsid w:val="00F11687"/>
    <w:rsid w:val="00F11DF6"/>
    <w:rsid w:val="00F14732"/>
    <w:rsid w:val="00F169E0"/>
    <w:rsid w:val="00F21CEA"/>
    <w:rsid w:val="00F21D0D"/>
    <w:rsid w:val="00F23301"/>
    <w:rsid w:val="00F25544"/>
    <w:rsid w:val="00F30864"/>
    <w:rsid w:val="00F313D5"/>
    <w:rsid w:val="00F31B1E"/>
    <w:rsid w:val="00F3227C"/>
    <w:rsid w:val="00F326EF"/>
    <w:rsid w:val="00F33C0B"/>
    <w:rsid w:val="00F345A4"/>
    <w:rsid w:val="00F3498C"/>
    <w:rsid w:val="00F35BC3"/>
    <w:rsid w:val="00F36850"/>
    <w:rsid w:val="00F40306"/>
    <w:rsid w:val="00F42141"/>
    <w:rsid w:val="00F42642"/>
    <w:rsid w:val="00F4326D"/>
    <w:rsid w:val="00F44B7F"/>
    <w:rsid w:val="00F45CC5"/>
    <w:rsid w:val="00F46850"/>
    <w:rsid w:val="00F508EE"/>
    <w:rsid w:val="00F51298"/>
    <w:rsid w:val="00F5182A"/>
    <w:rsid w:val="00F51B9D"/>
    <w:rsid w:val="00F525C2"/>
    <w:rsid w:val="00F5375C"/>
    <w:rsid w:val="00F53F08"/>
    <w:rsid w:val="00F54ECF"/>
    <w:rsid w:val="00F5689F"/>
    <w:rsid w:val="00F606E0"/>
    <w:rsid w:val="00F60C6B"/>
    <w:rsid w:val="00F61404"/>
    <w:rsid w:val="00F634E1"/>
    <w:rsid w:val="00F63C59"/>
    <w:rsid w:val="00F6438F"/>
    <w:rsid w:val="00F65226"/>
    <w:rsid w:val="00F6651D"/>
    <w:rsid w:val="00F71549"/>
    <w:rsid w:val="00F72752"/>
    <w:rsid w:val="00F73092"/>
    <w:rsid w:val="00F73920"/>
    <w:rsid w:val="00F73EA0"/>
    <w:rsid w:val="00F74034"/>
    <w:rsid w:val="00F74538"/>
    <w:rsid w:val="00F74928"/>
    <w:rsid w:val="00F75226"/>
    <w:rsid w:val="00F75F2B"/>
    <w:rsid w:val="00F768BF"/>
    <w:rsid w:val="00F76C23"/>
    <w:rsid w:val="00F77539"/>
    <w:rsid w:val="00F77A26"/>
    <w:rsid w:val="00F80373"/>
    <w:rsid w:val="00F809C2"/>
    <w:rsid w:val="00F80A10"/>
    <w:rsid w:val="00F82061"/>
    <w:rsid w:val="00F82177"/>
    <w:rsid w:val="00F8247E"/>
    <w:rsid w:val="00F825EE"/>
    <w:rsid w:val="00F83C34"/>
    <w:rsid w:val="00F851BC"/>
    <w:rsid w:val="00F85567"/>
    <w:rsid w:val="00F858C6"/>
    <w:rsid w:val="00F86BEE"/>
    <w:rsid w:val="00F8709F"/>
    <w:rsid w:val="00F9074A"/>
    <w:rsid w:val="00F90822"/>
    <w:rsid w:val="00F913A7"/>
    <w:rsid w:val="00F91D8E"/>
    <w:rsid w:val="00F9229A"/>
    <w:rsid w:val="00F92481"/>
    <w:rsid w:val="00F94CC5"/>
    <w:rsid w:val="00F950CA"/>
    <w:rsid w:val="00F95D88"/>
    <w:rsid w:val="00F96D33"/>
    <w:rsid w:val="00F97222"/>
    <w:rsid w:val="00F979FD"/>
    <w:rsid w:val="00FA0D15"/>
    <w:rsid w:val="00FA1265"/>
    <w:rsid w:val="00FA391B"/>
    <w:rsid w:val="00FA43F8"/>
    <w:rsid w:val="00FA44A5"/>
    <w:rsid w:val="00FA6E3B"/>
    <w:rsid w:val="00FA73CD"/>
    <w:rsid w:val="00FB02B0"/>
    <w:rsid w:val="00FB08D3"/>
    <w:rsid w:val="00FB0D0E"/>
    <w:rsid w:val="00FB1315"/>
    <w:rsid w:val="00FB1893"/>
    <w:rsid w:val="00FB2146"/>
    <w:rsid w:val="00FB25A8"/>
    <w:rsid w:val="00FB33B6"/>
    <w:rsid w:val="00FB54FB"/>
    <w:rsid w:val="00FB7720"/>
    <w:rsid w:val="00FB7792"/>
    <w:rsid w:val="00FB799B"/>
    <w:rsid w:val="00FB7F79"/>
    <w:rsid w:val="00FC07C0"/>
    <w:rsid w:val="00FC09ED"/>
    <w:rsid w:val="00FC22B2"/>
    <w:rsid w:val="00FC2A78"/>
    <w:rsid w:val="00FC44B6"/>
    <w:rsid w:val="00FC47D6"/>
    <w:rsid w:val="00FC4C8A"/>
    <w:rsid w:val="00FC603A"/>
    <w:rsid w:val="00FC61F1"/>
    <w:rsid w:val="00FD1398"/>
    <w:rsid w:val="00FD16A6"/>
    <w:rsid w:val="00FD2690"/>
    <w:rsid w:val="00FD39A9"/>
    <w:rsid w:val="00FD3F45"/>
    <w:rsid w:val="00FD51A6"/>
    <w:rsid w:val="00FD56FE"/>
    <w:rsid w:val="00FD65E5"/>
    <w:rsid w:val="00FD783E"/>
    <w:rsid w:val="00FE01CD"/>
    <w:rsid w:val="00FE0AF0"/>
    <w:rsid w:val="00FE0C77"/>
    <w:rsid w:val="00FE1516"/>
    <w:rsid w:val="00FE16ED"/>
    <w:rsid w:val="00FE1A10"/>
    <w:rsid w:val="00FE21E3"/>
    <w:rsid w:val="00FE3C65"/>
    <w:rsid w:val="00FE4950"/>
    <w:rsid w:val="00FE61B0"/>
    <w:rsid w:val="00FE7089"/>
    <w:rsid w:val="00FE7947"/>
    <w:rsid w:val="00FF07A9"/>
    <w:rsid w:val="00FF2E4B"/>
    <w:rsid w:val="00FF3B9A"/>
    <w:rsid w:val="00FF4765"/>
    <w:rsid w:val="00FF57DE"/>
    <w:rsid w:val="00FF6605"/>
    <w:rsid w:val="00FF7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EEFE4"/>
  <w15:docId w15:val="{41DA675E-7C8D-472D-9BEA-CEA83B37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675A"/>
    <w:pPr>
      <w:spacing w:after="0" w:line="240" w:lineRule="auto"/>
    </w:pPr>
    <w:rPr>
      <w:rFonts w:ascii="Times New Roman" w:eastAsia="Times New Roman" w:hAnsi="Times New Roman" w:cs="Times New Roman"/>
      <w:sz w:val="24"/>
      <w:szCs w:val="24"/>
    </w:rPr>
  </w:style>
  <w:style w:type="paragraph" w:styleId="Heading1">
    <w:name w:val="heading 1"/>
    <w:basedOn w:val="ListParagraph"/>
    <w:link w:val="Heading1Char"/>
    <w:uiPriority w:val="9"/>
    <w:qFormat/>
    <w:rsid w:val="007E10D3"/>
    <w:pPr>
      <w:numPr>
        <w:numId w:val="13"/>
      </w:numPr>
      <w:spacing w:after="0" w:line="240" w:lineRule="auto"/>
      <w:ind w:left="270" w:hanging="270"/>
      <w:jc w:val="both"/>
      <w:outlineLvl w:val="0"/>
    </w:pPr>
    <w:rPr>
      <w:rFonts w:ascii="Times New Roman" w:eastAsia="Calibri"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A2052"/>
    <w:rPr>
      <w:sz w:val="16"/>
      <w:szCs w:val="16"/>
    </w:rPr>
  </w:style>
  <w:style w:type="paragraph" w:styleId="CommentText">
    <w:name w:val="annotation text"/>
    <w:basedOn w:val="Normal"/>
    <w:link w:val="CommentTextChar"/>
    <w:uiPriority w:val="99"/>
    <w:unhideWhenUsed/>
    <w:rsid w:val="00DA2052"/>
    <w:pPr>
      <w:spacing w:after="160"/>
    </w:pPr>
    <w:rPr>
      <w:rFonts w:asciiTheme="minorHAnsi" w:eastAsia="SimSun" w:hAnsiTheme="minorHAnsi" w:cstheme="minorBidi"/>
      <w:sz w:val="20"/>
      <w:szCs w:val="20"/>
    </w:rPr>
  </w:style>
  <w:style w:type="character" w:customStyle="1" w:styleId="CommentTextChar">
    <w:name w:val="Comment Text Char"/>
    <w:basedOn w:val="DefaultParagraphFont"/>
    <w:link w:val="CommentText"/>
    <w:uiPriority w:val="99"/>
    <w:rsid w:val="00DA2052"/>
    <w:rPr>
      <w:sz w:val="20"/>
      <w:szCs w:val="20"/>
    </w:rPr>
  </w:style>
  <w:style w:type="paragraph" w:styleId="CommentSubject">
    <w:name w:val="annotation subject"/>
    <w:basedOn w:val="CommentText"/>
    <w:next w:val="CommentText"/>
    <w:link w:val="CommentSubjectChar"/>
    <w:uiPriority w:val="99"/>
    <w:semiHidden/>
    <w:unhideWhenUsed/>
    <w:rsid w:val="00DA2052"/>
    <w:rPr>
      <w:b/>
      <w:bCs/>
    </w:rPr>
  </w:style>
  <w:style w:type="character" w:customStyle="1" w:styleId="CommentSubjectChar">
    <w:name w:val="Comment Subject Char"/>
    <w:basedOn w:val="CommentTextChar"/>
    <w:link w:val="CommentSubject"/>
    <w:uiPriority w:val="99"/>
    <w:semiHidden/>
    <w:rsid w:val="00DA2052"/>
    <w:rPr>
      <w:b/>
      <w:bCs/>
      <w:sz w:val="20"/>
      <w:szCs w:val="20"/>
    </w:rPr>
  </w:style>
  <w:style w:type="paragraph" w:styleId="BalloonText">
    <w:name w:val="Balloon Text"/>
    <w:basedOn w:val="Normal"/>
    <w:link w:val="BalloonTextChar"/>
    <w:uiPriority w:val="99"/>
    <w:semiHidden/>
    <w:unhideWhenUsed/>
    <w:rsid w:val="00DA2052"/>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DA2052"/>
    <w:rPr>
      <w:rFonts w:ascii="Segoe UI" w:hAnsi="Segoe UI" w:cs="Segoe UI"/>
      <w:sz w:val="18"/>
      <w:szCs w:val="18"/>
    </w:rPr>
  </w:style>
  <w:style w:type="paragraph" w:styleId="ListParagraph">
    <w:name w:val="List Paragraph"/>
    <w:basedOn w:val="Normal"/>
    <w:uiPriority w:val="34"/>
    <w:qFormat/>
    <w:rsid w:val="00E75AD1"/>
    <w:pPr>
      <w:spacing w:after="160" w:line="259" w:lineRule="auto"/>
      <w:ind w:left="720"/>
      <w:contextualSpacing/>
    </w:pPr>
    <w:rPr>
      <w:rFonts w:asciiTheme="minorHAnsi" w:eastAsia="SimSun" w:hAnsiTheme="minorHAnsi" w:cstheme="minorBidi"/>
      <w:sz w:val="22"/>
      <w:szCs w:val="22"/>
    </w:rPr>
  </w:style>
  <w:style w:type="character" w:styleId="Hyperlink">
    <w:name w:val="Hyperlink"/>
    <w:basedOn w:val="DefaultParagraphFont"/>
    <w:uiPriority w:val="99"/>
    <w:unhideWhenUsed/>
    <w:rsid w:val="00176E20"/>
    <w:rPr>
      <w:color w:val="0563C1" w:themeColor="hyperlink"/>
      <w:u w:val="single"/>
    </w:rPr>
  </w:style>
  <w:style w:type="character" w:customStyle="1" w:styleId="UnresolvedMention1">
    <w:name w:val="Unresolved Mention1"/>
    <w:basedOn w:val="DefaultParagraphFont"/>
    <w:uiPriority w:val="99"/>
    <w:semiHidden/>
    <w:unhideWhenUsed/>
    <w:rsid w:val="009E710D"/>
    <w:rPr>
      <w:color w:val="605E5C"/>
      <w:shd w:val="clear" w:color="auto" w:fill="E1DFDD"/>
    </w:rPr>
  </w:style>
  <w:style w:type="paragraph" w:customStyle="1" w:styleId="Default">
    <w:name w:val="Default"/>
    <w:link w:val="DefaultChar"/>
    <w:rsid w:val="009E710D"/>
    <w:pPr>
      <w:autoSpaceDE w:val="0"/>
      <w:autoSpaceDN w:val="0"/>
      <w:adjustRightInd w:val="0"/>
      <w:spacing w:after="0" w:line="240" w:lineRule="auto"/>
    </w:pPr>
    <w:rPr>
      <w:rFonts w:ascii="MWNYHL+Times-New-Roman,Bold" w:hAnsi="MWNYHL+Times-New-Roman,Bold" w:cs="MWNYHL+Times-New-Roman,Bold"/>
      <w:color w:val="000000"/>
      <w:sz w:val="24"/>
      <w:szCs w:val="24"/>
    </w:rPr>
  </w:style>
  <w:style w:type="character" w:styleId="LineNumber">
    <w:name w:val="line number"/>
    <w:basedOn w:val="DefaultParagraphFont"/>
    <w:uiPriority w:val="99"/>
    <w:semiHidden/>
    <w:unhideWhenUsed/>
    <w:rsid w:val="00511271"/>
  </w:style>
  <w:style w:type="paragraph" w:styleId="Header">
    <w:name w:val="header"/>
    <w:basedOn w:val="Normal"/>
    <w:link w:val="HeaderChar"/>
    <w:uiPriority w:val="99"/>
    <w:unhideWhenUsed/>
    <w:rsid w:val="00D913C8"/>
    <w:pPr>
      <w:tabs>
        <w:tab w:val="center" w:pos="4680"/>
        <w:tab w:val="right" w:pos="9360"/>
      </w:tabs>
    </w:pPr>
    <w:rPr>
      <w:rFonts w:asciiTheme="minorHAnsi" w:eastAsia="SimSun" w:hAnsiTheme="minorHAnsi" w:cstheme="minorBidi"/>
      <w:sz w:val="22"/>
      <w:szCs w:val="22"/>
    </w:rPr>
  </w:style>
  <w:style w:type="character" w:customStyle="1" w:styleId="HeaderChar">
    <w:name w:val="Header Char"/>
    <w:basedOn w:val="DefaultParagraphFont"/>
    <w:link w:val="Header"/>
    <w:uiPriority w:val="99"/>
    <w:rsid w:val="00D913C8"/>
  </w:style>
  <w:style w:type="paragraph" w:styleId="Footer">
    <w:name w:val="footer"/>
    <w:basedOn w:val="Normal"/>
    <w:link w:val="FooterChar"/>
    <w:uiPriority w:val="99"/>
    <w:unhideWhenUsed/>
    <w:rsid w:val="00D913C8"/>
    <w:pPr>
      <w:tabs>
        <w:tab w:val="center" w:pos="4680"/>
        <w:tab w:val="right" w:pos="9360"/>
      </w:tabs>
    </w:pPr>
    <w:rPr>
      <w:rFonts w:asciiTheme="minorHAnsi" w:eastAsia="SimSun" w:hAnsiTheme="minorHAnsi" w:cstheme="minorBidi"/>
      <w:sz w:val="22"/>
      <w:szCs w:val="22"/>
    </w:rPr>
  </w:style>
  <w:style w:type="character" w:customStyle="1" w:styleId="FooterChar">
    <w:name w:val="Footer Char"/>
    <w:basedOn w:val="DefaultParagraphFont"/>
    <w:link w:val="Footer"/>
    <w:uiPriority w:val="99"/>
    <w:rsid w:val="00D913C8"/>
  </w:style>
  <w:style w:type="character" w:styleId="FollowedHyperlink">
    <w:name w:val="FollowedHyperlink"/>
    <w:basedOn w:val="DefaultParagraphFont"/>
    <w:uiPriority w:val="99"/>
    <w:semiHidden/>
    <w:unhideWhenUsed/>
    <w:rsid w:val="00D66750"/>
    <w:rPr>
      <w:color w:val="954F72" w:themeColor="followedHyperlink"/>
      <w:u w:val="single"/>
    </w:rPr>
  </w:style>
  <w:style w:type="paragraph" w:styleId="Revision">
    <w:name w:val="Revision"/>
    <w:hidden/>
    <w:uiPriority w:val="99"/>
    <w:semiHidden/>
    <w:rsid w:val="00221951"/>
    <w:pPr>
      <w:spacing w:after="0" w:line="240" w:lineRule="auto"/>
    </w:pPr>
  </w:style>
  <w:style w:type="character" w:customStyle="1" w:styleId="UnresolvedMention2">
    <w:name w:val="Unresolved Mention2"/>
    <w:basedOn w:val="DefaultParagraphFont"/>
    <w:uiPriority w:val="99"/>
    <w:semiHidden/>
    <w:unhideWhenUsed/>
    <w:rsid w:val="00202764"/>
    <w:rPr>
      <w:color w:val="605E5C"/>
      <w:shd w:val="clear" w:color="auto" w:fill="E1DFDD"/>
    </w:rPr>
  </w:style>
  <w:style w:type="character" w:customStyle="1" w:styleId="UnresolvedMention3">
    <w:name w:val="Unresolved Mention3"/>
    <w:basedOn w:val="DefaultParagraphFont"/>
    <w:uiPriority w:val="99"/>
    <w:semiHidden/>
    <w:unhideWhenUsed/>
    <w:rsid w:val="006B2C9E"/>
    <w:rPr>
      <w:color w:val="605E5C"/>
      <w:shd w:val="clear" w:color="auto" w:fill="E1DFDD"/>
    </w:rPr>
  </w:style>
  <w:style w:type="character" w:customStyle="1" w:styleId="DefaultChar">
    <w:name w:val="Default Char"/>
    <w:link w:val="Default"/>
    <w:locked/>
    <w:rsid w:val="0099587D"/>
    <w:rPr>
      <w:rFonts w:ascii="MWNYHL+Times-New-Roman,Bold" w:hAnsi="MWNYHL+Times-New-Roman,Bold" w:cs="MWNYHL+Times-New-Roman,Bold"/>
      <w:color w:val="000000"/>
      <w:sz w:val="24"/>
      <w:szCs w:val="24"/>
    </w:rPr>
  </w:style>
  <w:style w:type="table" w:customStyle="1" w:styleId="TableGrid1">
    <w:name w:val="Table Grid1"/>
    <w:basedOn w:val="TableNormal"/>
    <w:next w:val="TableGrid"/>
    <w:uiPriority w:val="39"/>
    <w:rsid w:val="00365D0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2411"/>
    <w:pPr>
      <w:spacing w:before="100" w:beforeAutospacing="1" w:after="100" w:afterAutospacing="1"/>
    </w:pPr>
    <w:rPr>
      <w:lang w:eastAsia="ja-JP"/>
    </w:rPr>
  </w:style>
  <w:style w:type="character" w:styleId="UnresolvedMention">
    <w:name w:val="Unresolved Mention"/>
    <w:basedOn w:val="DefaultParagraphFont"/>
    <w:uiPriority w:val="99"/>
    <w:semiHidden/>
    <w:unhideWhenUsed/>
    <w:rsid w:val="005E1FE0"/>
    <w:rPr>
      <w:color w:val="605E5C"/>
      <w:shd w:val="clear" w:color="auto" w:fill="E1DFDD"/>
    </w:rPr>
  </w:style>
  <w:style w:type="paragraph" w:styleId="Caption">
    <w:name w:val="caption"/>
    <w:basedOn w:val="Normal"/>
    <w:next w:val="Normal"/>
    <w:uiPriority w:val="35"/>
    <w:unhideWhenUsed/>
    <w:qFormat/>
    <w:rsid w:val="00674D9E"/>
    <w:pPr>
      <w:spacing w:after="200"/>
      <w:jc w:val="both"/>
    </w:pPr>
    <w:rPr>
      <w:rFonts w:asciiTheme="minorHAnsi" w:eastAsia="SimSun" w:hAnsiTheme="minorHAnsi" w:cstheme="minorBidi"/>
      <w:i/>
      <w:iCs/>
      <w:color w:val="44546A" w:themeColor="text2"/>
      <w:sz w:val="18"/>
      <w:szCs w:val="18"/>
    </w:rPr>
  </w:style>
  <w:style w:type="character" w:customStyle="1" w:styleId="Heading1Char">
    <w:name w:val="Heading 1 Char"/>
    <w:basedOn w:val="DefaultParagraphFont"/>
    <w:link w:val="Heading1"/>
    <w:uiPriority w:val="9"/>
    <w:rsid w:val="007E10D3"/>
    <w:rPr>
      <w:rFonts w:ascii="Times New Roman" w:eastAsia="Calibri" w:hAnsi="Times New Roman" w:cs="Times New Roman"/>
      <w:b/>
      <w:sz w:val="24"/>
      <w:szCs w:val="24"/>
    </w:rPr>
  </w:style>
  <w:style w:type="paragraph" w:customStyle="1" w:styleId="msonormal0">
    <w:name w:val="msonormal"/>
    <w:basedOn w:val="Normal"/>
    <w:rsid w:val="0013287A"/>
    <w:pPr>
      <w:spacing w:before="100" w:beforeAutospacing="1" w:after="100" w:afterAutospacing="1"/>
    </w:pPr>
  </w:style>
  <w:style w:type="paragraph" w:customStyle="1" w:styleId="font5">
    <w:name w:val="font5"/>
    <w:basedOn w:val="Normal"/>
    <w:rsid w:val="0013287A"/>
    <w:pPr>
      <w:spacing w:before="100" w:beforeAutospacing="1" w:after="100" w:afterAutospacing="1"/>
    </w:pPr>
    <w:rPr>
      <w:rFonts w:ascii="TIMES ROMAN" w:hAnsi="TIMES ROMAN"/>
      <w:color w:val="000000"/>
      <w:sz w:val="20"/>
      <w:szCs w:val="20"/>
    </w:rPr>
  </w:style>
  <w:style w:type="paragraph" w:customStyle="1" w:styleId="font6">
    <w:name w:val="font6"/>
    <w:basedOn w:val="Normal"/>
    <w:rsid w:val="0013287A"/>
    <w:pPr>
      <w:spacing w:before="100" w:beforeAutospacing="1" w:after="100" w:afterAutospacing="1"/>
    </w:pPr>
    <w:rPr>
      <w:rFonts w:ascii="TIMES ROMAN" w:hAnsi="TIMES ROMAN"/>
      <w:color w:val="000000"/>
      <w:sz w:val="20"/>
      <w:szCs w:val="20"/>
    </w:rPr>
  </w:style>
  <w:style w:type="paragraph" w:customStyle="1" w:styleId="xl65">
    <w:name w:val="xl65"/>
    <w:basedOn w:val="Normal"/>
    <w:rsid w:val="0013287A"/>
    <w:pPr>
      <w:pBdr>
        <w:top w:val="single" w:sz="4" w:space="0" w:color="auto"/>
      </w:pBdr>
      <w:spacing w:before="100" w:beforeAutospacing="1" w:after="100" w:afterAutospacing="1"/>
    </w:pPr>
    <w:rPr>
      <w:rFonts w:ascii="TIMES ROMAN" w:hAnsi="TIMES ROMAN"/>
      <w:color w:val="000000"/>
      <w:sz w:val="20"/>
      <w:szCs w:val="20"/>
    </w:rPr>
  </w:style>
  <w:style w:type="paragraph" w:customStyle="1" w:styleId="xl66">
    <w:name w:val="xl66"/>
    <w:basedOn w:val="Normal"/>
    <w:rsid w:val="0013287A"/>
    <w:pPr>
      <w:pBdr>
        <w:top w:val="single" w:sz="4" w:space="0" w:color="auto"/>
      </w:pBdr>
      <w:spacing w:before="100" w:beforeAutospacing="1" w:after="100" w:afterAutospacing="1"/>
      <w:jc w:val="center"/>
      <w:textAlignment w:val="center"/>
    </w:pPr>
    <w:rPr>
      <w:rFonts w:ascii="TIMES ROMAN" w:hAnsi="TIMES ROMAN"/>
      <w:color w:val="000000"/>
      <w:sz w:val="20"/>
      <w:szCs w:val="20"/>
    </w:rPr>
  </w:style>
  <w:style w:type="paragraph" w:customStyle="1" w:styleId="xl67">
    <w:name w:val="xl67"/>
    <w:basedOn w:val="Normal"/>
    <w:rsid w:val="0013287A"/>
    <w:pPr>
      <w:spacing w:before="100" w:beforeAutospacing="1" w:after="100" w:afterAutospacing="1"/>
    </w:pPr>
    <w:rPr>
      <w:rFonts w:ascii="TIMES ROMAN" w:hAnsi="TIMES ROMAN"/>
      <w:sz w:val="20"/>
      <w:szCs w:val="20"/>
    </w:rPr>
  </w:style>
  <w:style w:type="paragraph" w:customStyle="1" w:styleId="xl68">
    <w:name w:val="xl68"/>
    <w:basedOn w:val="Normal"/>
    <w:rsid w:val="0013287A"/>
    <w:pPr>
      <w:pBdr>
        <w:bottom w:val="single" w:sz="4" w:space="0" w:color="auto"/>
      </w:pBdr>
      <w:spacing w:before="100" w:beforeAutospacing="1" w:after="100" w:afterAutospacing="1"/>
    </w:pPr>
    <w:rPr>
      <w:rFonts w:ascii="TIMES ROMAN" w:hAnsi="TIMES ROMAN"/>
      <w:color w:val="000000"/>
      <w:sz w:val="20"/>
      <w:szCs w:val="20"/>
    </w:rPr>
  </w:style>
  <w:style w:type="paragraph" w:customStyle="1" w:styleId="xl69">
    <w:name w:val="xl69"/>
    <w:basedOn w:val="Normal"/>
    <w:rsid w:val="0013287A"/>
    <w:pPr>
      <w:pBdr>
        <w:bottom w:val="single" w:sz="4" w:space="0" w:color="auto"/>
      </w:pBdr>
      <w:spacing w:before="100" w:beforeAutospacing="1" w:after="100" w:afterAutospacing="1"/>
      <w:jc w:val="center"/>
      <w:textAlignment w:val="center"/>
    </w:pPr>
    <w:rPr>
      <w:rFonts w:ascii="TIMES ROMAN" w:hAnsi="TIMES ROMAN"/>
      <w:color w:val="000000"/>
      <w:sz w:val="20"/>
      <w:szCs w:val="20"/>
    </w:rPr>
  </w:style>
  <w:style w:type="paragraph" w:customStyle="1" w:styleId="xl70">
    <w:name w:val="xl70"/>
    <w:basedOn w:val="Normal"/>
    <w:rsid w:val="0013287A"/>
    <w:pPr>
      <w:spacing w:before="100" w:beforeAutospacing="1" w:after="100" w:afterAutospacing="1"/>
      <w:textAlignment w:val="center"/>
    </w:pPr>
    <w:rPr>
      <w:rFonts w:ascii="TIMES ROMAN" w:hAnsi="TIMES ROMAN"/>
      <w:b/>
      <w:bCs/>
      <w:color w:val="000000"/>
      <w:sz w:val="20"/>
      <w:szCs w:val="20"/>
      <w:u w:val="single"/>
    </w:rPr>
  </w:style>
  <w:style w:type="paragraph" w:customStyle="1" w:styleId="xl71">
    <w:name w:val="xl71"/>
    <w:basedOn w:val="Normal"/>
    <w:rsid w:val="0013287A"/>
    <w:pPr>
      <w:spacing w:before="100" w:beforeAutospacing="1" w:after="100" w:afterAutospacing="1"/>
      <w:textAlignment w:val="center"/>
    </w:pPr>
    <w:rPr>
      <w:rFonts w:ascii="TIMES ROMAN" w:hAnsi="TIMES ROMAN"/>
      <w:i/>
      <w:iCs/>
      <w:color w:val="000000"/>
      <w:sz w:val="20"/>
      <w:szCs w:val="20"/>
      <w:u w:val="single"/>
    </w:rPr>
  </w:style>
  <w:style w:type="paragraph" w:customStyle="1" w:styleId="xl72">
    <w:name w:val="xl72"/>
    <w:basedOn w:val="Normal"/>
    <w:rsid w:val="0013287A"/>
    <w:pPr>
      <w:spacing w:before="100" w:beforeAutospacing="1" w:after="100" w:afterAutospacing="1"/>
      <w:textAlignment w:val="center"/>
    </w:pPr>
    <w:rPr>
      <w:rFonts w:ascii="TIMES ROMAN" w:hAnsi="TIMES ROMAN"/>
      <w:i/>
      <w:iCs/>
      <w:color w:val="000000"/>
      <w:sz w:val="20"/>
      <w:szCs w:val="20"/>
    </w:rPr>
  </w:style>
  <w:style w:type="paragraph" w:customStyle="1" w:styleId="xl73">
    <w:name w:val="xl73"/>
    <w:basedOn w:val="Normal"/>
    <w:rsid w:val="0013287A"/>
    <w:pPr>
      <w:spacing w:before="100" w:beforeAutospacing="1" w:after="100" w:afterAutospacing="1"/>
      <w:ind w:firstLineChars="100" w:firstLine="100"/>
      <w:textAlignment w:val="center"/>
    </w:pPr>
    <w:rPr>
      <w:rFonts w:ascii="TIMES ROMAN" w:hAnsi="TIMES ROMAN"/>
      <w:color w:val="000000"/>
      <w:sz w:val="20"/>
      <w:szCs w:val="20"/>
    </w:rPr>
  </w:style>
  <w:style w:type="paragraph" w:customStyle="1" w:styleId="xl74">
    <w:name w:val="xl74"/>
    <w:basedOn w:val="Normal"/>
    <w:rsid w:val="0013287A"/>
    <w:pPr>
      <w:spacing w:before="100" w:beforeAutospacing="1" w:after="100" w:afterAutospacing="1"/>
      <w:jc w:val="right"/>
      <w:textAlignment w:val="center"/>
    </w:pPr>
    <w:rPr>
      <w:rFonts w:ascii="TIMES ROMAN" w:hAnsi="TIMES ROMAN"/>
      <w:color w:val="000000"/>
      <w:sz w:val="20"/>
      <w:szCs w:val="20"/>
    </w:rPr>
  </w:style>
  <w:style w:type="paragraph" w:customStyle="1" w:styleId="xl75">
    <w:name w:val="xl75"/>
    <w:basedOn w:val="Normal"/>
    <w:rsid w:val="0013287A"/>
    <w:pPr>
      <w:spacing w:before="100" w:beforeAutospacing="1" w:after="100" w:afterAutospacing="1"/>
      <w:textAlignment w:val="center"/>
    </w:pPr>
    <w:rPr>
      <w:rFonts w:ascii="TIMES ROMAN" w:hAnsi="TIMES ROMAN"/>
      <w:i/>
      <w:iCs/>
      <w:color w:val="000000"/>
      <w:sz w:val="20"/>
      <w:szCs w:val="20"/>
      <w:u w:val="single"/>
    </w:rPr>
  </w:style>
  <w:style w:type="paragraph" w:customStyle="1" w:styleId="xl76">
    <w:name w:val="xl76"/>
    <w:basedOn w:val="Normal"/>
    <w:rsid w:val="0013287A"/>
    <w:pPr>
      <w:spacing w:before="100" w:beforeAutospacing="1" w:after="100" w:afterAutospacing="1"/>
    </w:pPr>
    <w:rPr>
      <w:rFonts w:ascii="TIMES ROMAN" w:hAnsi="TIMES ROMAN"/>
      <w:sz w:val="20"/>
      <w:szCs w:val="20"/>
    </w:rPr>
  </w:style>
  <w:style w:type="paragraph" w:customStyle="1" w:styleId="xl77">
    <w:name w:val="xl77"/>
    <w:basedOn w:val="Normal"/>
    <w:rsid w:val="0013287A"/>
    <w:pPr>
      <w:spacing w:before="100" w:beforeAutospacing="1" w:after="100" w:afterAutospacing="1"/>
      <w:textAlignment w:val="center"/>
    </w:pPr>
    <w:rPr>
      <w:rFonts w:ascii="TIMES ROMAN" w:hAnsi="TIMES ROMAN"/>
      <w:b/>
      <w:bCs/>
      <w:color w:val="000000"/>
      <w:sz w:val="20"/>
      <w:szCs w:val="20"/>
    </w:rPr>
  </w:style>
  <w:style w:type="paragraph" w:customStyle="1" w:styleId="xl78">
    <w:name w:val="xl78"/>
    <w:basedOn w:val="Normal"/>
    <w:rsid w:val="0013287A"/>
    <w:pPr>
      <w:pBdr>
        <w:bottom w:val="single" w:sz="4" w:space="0" w:color="auto"/>
      </w:pBdr>
      <w:spacing w:before="100" w:beforeAutospacing="1" w:after="100" w:afterAutospacing="1"/>
      <w:ind w:firstLineChars="100" w:firstLine="100"/>
      <w:textAlignment w:val="center"/>
    </w:pPr>
    <w:rPr>
      <w:rFonts w:ascii="TIMES ROMAN" w:hAnsi="TIMES ROMAN"/>
      <w:color w:val="000000"/>
      <w:sz w:val="20"/>
      <w:szCs w:val="20"/>
    </w:rPr>
  </w:style>
  <w:style w:type="paragraph" w:customStyle="1" w:styleId="xl79">
    <w:name w:val="xl79"/>
    <w:basedOn w:val="Normal"/>
    <w:rsid w:val="0013287A"/>
    <w:pPr>
      <w:pBdr>
        <w:bottom w:val="single" w:sz="4" w:space="0" w:color="auto"/>
      </w:pBdr>
      <w:spacing w:before="100" w:beforeAutospacing="1" w:after="100" w:afterAutospacing="1"/>
      <w:jc w:val="right"/>
      <w:textAlignment w:val="center"/>
    </w:pPr>
    <w:rPr>
      <w:rFonts w:ascii="TIMES ROMAN" w:hAnsi="TIMES ROMAN"/>
      <w:color w:val="000000"/>
      <w:sz w:val="20"/>
      <w:szCs w:val="20"/>
    </w:rPr>
  </w:style>
  <w:style w:type="paragraph" w:styleId="FootnoteText">
    <w:name w:val="footnote text"/>
    <w:basedOn w:val="Normal"/>
    <w:link w:val="FootnoteTextChar"/>
    <w:uiPriority w:val="99"/>
    <w:semiHidden/>
    <w:unhideWhenUsed/>
    <w:rsid w:val="00CD675A"/>
    <w:rPr>
      <w:sz w:val="20"/>
      <w:szCs w:val="20"/>
    </w:rPr>
  </w:style>
  <w:style w:type="character" w:customStyle="1" w:styleId="FootnoteTextChar">
    <w:name w:val="Footnote Text Char"/>
    <w:basedOn w:val="DefaultParagraphFont"/>
    <w:link w:val="FootnoteText"/>
    <w:uiPriority w:val="99"/>
    <w:semiHidden/>
    <w:rsid w:val="00CD675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D67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9618">
      <w:bodyDiv w:val="1"/>
      <w:marLeft w:val="0"/>
      <w:marRight w:val="0"/>
      <w:marTop w:val="0"/>
      <w:marBottom w:val="0"/>
      <w:divBdr>
        <w:top w:val="none" w:sz="0" w:space="0" w:color="auto"/>
        <w:left w:val="none" w:sz="0" w:space="0" w:color="auto"/>
        <w:bottom w:val="none" w:sz="0" w:space="0" w:color="auto"/>
        <w:right w:val="none" w:sz="0" w:space="0" w:color="auto"/>
      </w:divBdr>
    </w:div>
    <w:div w:id="20129788">
      <w:bodyDiv w:val="1"/>
      <w:marLeft w:val="0"/>
      <w:marRight w:val="0"/>
      <w:marTop w:val="0"/>
      <w:marBottom w:val="0"/>
      <w:divBdr>
        <w:top w:val="none" w:sz="0" w:space="0" w:color="auto"/>
        <w:left w:val="none" w:sz="0" w:space="0" w:color="auto"/>
        <w:bottom w:val="none" w:sz="0" w:space="0" w:color="auto"/>
        <w:right w:val="none" w:sz="0" w:space="0" w:color="auto"/>
      </w:divBdr>
    </w:div>
    <w:div w:id="34819923">
      <w:bodyDiv w:val="1"/>
      <w:marLeft w:val="0"/>
      <w:marRight w:val="0"/>
      <w:marTop w:val="0"/>
      <w:marBottom w:val="0"/>
      <w:divBdr>
        <w:top w:val="none" w:sz="0" w:space="0" w:color="auto"/>
        <w:left w:val="none" w:sz="0" w:space="0" w:color="auto"/>
        <w:bottom w:val="none" w:sz="0" w:space="0" w:color="auto"/>
        <w:right w:val="none" w:sz="0" w:space="0" w:color="auto"/>
      </w:divBdr>
    </w:div>
    <w:div w:id="36705705">
      <w:bodyDiv w:val="1"/>
      <w:marLeft w:val="0"/>
      <w:marRight w:val="0"/>
      <w:marTop w:val="0"/>
      <w:marBottom w:val="0"/>
      <w:divBdr>
        <w:top w:val="none" w:sz="0" w:space="0" w:color="auto"/>
        <w:left w:val="none" w:sz="0" w:space="0" w:color="auto"/>
        <w:bottom w:val="none" w:sz="0" w:space="0" w:color="auto"/>
        <w:right w:val="none" w:sz="0" w:space="0" w:color="auto"/>
      </w:divBdr>
    </w:div>
    <w:div w:id="51665015">
      <w:bodyDiv w:val="1"/>
      <w:marLeft w:val="0"/>
      <w:marRight w:val="0"/>
      <w:marTop w:val="0"/>
      <w:marBottom w:val="0"/>
      <w:divBdr>
        <w:top w:val="none" w:sz="0" w:space="0" w:color="auto"/>
        <w:left w:val="none" w:sz="0" w:space="0" w:color="auto"/>
        <w:bottom w:val="none" w:sz="0" w:space="0" w:color="auto"/>
        <w:right w:val="none" w:sz="0" w:space="0" w:color="auto"/>
      </w:divBdr>
    </w:div>
    <w:div w:id="59407944">
      <w:bodyDiv w:val="1"/>
      <w:marLeft w:val="0"/>
      <w:marRight w:val="0"/>
      <w:marTop w:val="0"/>
      <w:marBottom w:val="0"/>
      <w:divBdr>
        <w:top w:val="none" w:sz="0" w:space="0" w:color="auto"/>
        <w:left w:val="none" w:sz="0" w:space="0" w:color="auto"/>
        <w:bottom w:val="none" w:sz="0" w:space="0" w:color="auto"/>
        <w:right w:val="none" w:sz="0" w:space="0" w:color="auto"/>
      </w:divBdr>
      <w:divsChild>
        <w:div w:id="1993290112">
          <w:marLeft w:val="0"/>
          <w:marRight w:val="0"/>
          <w:marTop w:val="0"/>
          <w:marBottom w:val="0"/>
          <w:divBdr>
            <w:top w:val="none" w:sz="0" w:space="0" w:color="auto"/>
            <w:left w:val="none" w:sz="0" w:space="0" w:color="auto"/>
            <w:bottom w:val="none" w:sz="0" w:space="0" w:color="auto"/>
            <w:right w:val="none" w:sz="0" w:space="0" w:color="auto"/>
          </w:divBdr>
        </w:div>
      </w:divsChild>
    </w:div>
    <w:div w:id="76631374">
      <w:bodyDiv w:val="1"/>
      <w:marLeft w:val="0"/>
      <w:marRight w:val="0"/>
      <w:marTop w:val="0"/>
      <w:marBottom w:val="0"/>
      <w:divBdr>
        <w:top w:val="none" w:sz="0" w:space="0" w:color="auto"/>
        <w:left w:val="none" w:sz="0" w:space="0" w:color="auto"/>
        <w:bottom w:val="none" w:sz="0" w:space="0" w:color="auto"/>
        <w:right w:val="none" w:sz="0" w:space="0" w:color="auto"/>
      </w:divBdr>
    </w:div>
    <w:div w:id="89932445">
      <w:bodyDiv w:val="1"/>
      <w:marLeft w:val="0"/>
      <w:marRight w:val="0"/>
      <w:marTop w:val="0"/>
      <w:marBottom w:val="0"/>
      <w:divBdr>
        <w:top w:val="none" w:sz="0" w:space="0" w:color="auto"/>
        <w:left w:val="none" w:sz="0" w:space="0" w:color="auto"/>
        <w:bottom w:val="none" w:sz="0" w:space="0" w:color="auto"/>
        <w:right w:val="none" w:sz="0" w:space="0" w:color="auto"/>
      </w:divBdr>
    </w:div>
    <w:div w:id="97216867">
      <w:bodyDiv w:val="1"/>
      <w:marLeft w:val="0"/>
      <w:marRight w:val="0"/>
      <w:marTop w:val="0"/>
      <w:marBottom w:val="0"/>
      <w:divBdr>
        <w:top w:val="none" w:sz="0" w:space="0" w:color="auto"/>
        <w:left w:val="none" w:sz="0" w:space="0" w:color="auto"/>
        <w:bottom w:val="none" w:sz="0" w:space="0" w:color="auto"/>
        <w:right w:val="none" w:sz="0" w:space="0" w:color="auto"/>
      </w:divBdr>
    </w:div>
    <w:div w:id="115025615">
      <w:bodyDiv w:val="1"/>
      <w:marLeft w:val="0"/>
      <w:marRight w:val="0"/>
      <w:marTop w:val="0"/>
      <w:marBottom w:val="0"/>
      <w:divBdr>
        <w:top w:val="none" w:sz="0" w:space="0" w:color="auto"/>
        <w:left w:val="none" w:sz="0" w:space="0" w:color="auto"/>
        <w:bottom w:val="none" w:sz="0" w:space="0" w:color="auto"/>
        <w:right w:val="none" w:sz="0" w:space="0" w:color="auto"/>
      </w:divBdr>
    </w:div>
    <w:div w:id="121309216">
      <w:bodyDiv w:val="1"/>
      <w:marLeft w:val="0"/>
      <w:marRight w:val="0"/>
      <w:marTop w:val="0"/>
      <w:marBottom w:val="0"/>
      <w:divBdr>
        <w:top w:val="none" w:sz="0" w:space="0" w:color="auto"/>
        <w:left w:val="none" w:sz="0" w:space="0" w:color="auto"/>
        <w:bottom w:val="none" w:sz="0" w:space="0" w:color="auto"/>
        <w:right w:val="none" w:sz="0" w:space="0" w:color="auto"/>
      </w:divBdr>
    </w:div>
    <w:div w:id="131296135">
      <w:bodyDiv w:val="1"/>
      <w:marLeft w:val="0"/>
      <w:marRight w:val="0"/>
      <w:marTop w:val="0"/>
      <w:marBottom w:val="0"/>
      <w:divBdr>
        <w:top w:val="none" w:sz="0" w:space="0" w:color="auto"/>
        <w:left w:val="none" w:sz="0" w:space="0" w:color="auto"/>
        <w:bottom w:val="none" w:sz="0" w:space="0" w:color="auto"/>
        <w:right w:val="none" w:sz="0" w:space="0" w:color="auto"/>
      </w:divBdr>
    </w:div>
    <w:div w:id="137187595">
      <w:bodyDiv w:val="1"/>
      <w:marLeft w:val="0"/>
      <w:marRight w:val="0"/>
      <w:marTop w:val="0"/>
      <w:marBottom w:val="0"/>
      <w:divBdr>
        <w:top w:val="none" w:sz="0" w:space="0" w:color="auto"/>
        <w:left w:val="none" w:sz="0" w:space="0" w:color="auto"/>
        <w:bottom w:val="none" w:sz="0" w:space="0" w:color="auto"/>
        <w:right w:val="none" w:sz="0" w:space="0" w:color="auto"/>
      </w:divBdr>
    </w:div>
    <w:div w:id="145363401">
      <w:bodyDiv w:val="1"/>
      <w:marLeft w:val="0"/>
      <w:marRight w:val="0"/>
      <w:marTop w:val="0"/>
      <w:marBottom w:val="0"/>
      <w:divBdr>
        <w:top w:val="none" w:sz="0" w:space="0" w:color="auto"/>
        <w:left w:val="none" w:sz="0" w:space="0" w:color="auto"/>
        <w:bottom w:val="none" w:sz="0" w:space="0" w:color="auto"/>
        <w:right w:val="none" w:sz="0" w:space="0" w:color="auto"/>
      </w:divBdr>
    </w:div>
    <w:div w:id="146829605">
      <w:bodyDiv w:val="1"/>
      <w:marLeft w:val="0"/>
      <w:marRight w:val="0"/>
      <w:marTop w:val="0"/>
      <w:marBottom w:val="0"/>
      <w:divBdr>
        <w:top w:val="none" w:sz="0" w:space="0" w:color="auto"/>
        <w:left w:val="none" w:sz="0" w:space="0" w:color="auto"/>
        <w:bottom w:val="none" w:sz="0" w:space="0" w:color="auto"/>
        <w:right w:val="none" w:sz="0" w:space="0" w:color="auto"/>
      </w:divBdr>
    </w:div>
    <w:div w:id="151795527">
      <w:bodyDiv w:val="1"/>
      <w:marLeft w:val="0"/>
      <w:marRight w:val="0"/>
      <w:marTop w:val="0"/>
      <w:marBottom w:val="0"/>
      <w:divBdr>
        <w:top w:val="none" w:sz="0" w:space="0" w:color="auto"/>
        <w:left w:val="none" w:sz="0" w:space="0" w:color="auto"/>
        <w:bottom w:val="none" w:sz="0" w:space="0" w:color="auto"/>
        <w:right w:val="none" w:sz="0" w:space="0" w:color="auto"/>
      </w:divBdr>
    </w:div>
    <w:div w:id="154147738">
      <w:bodyDiv w:val="1"/>
      <w:marLeft w:val="0"/>
      <w:marRight w:val="0"/>
      <w:marTop w:val="0"/>
      <w:marBottom w:val="0"/>
      <w:divBdr>
        <w:top w:val="none" w:sz="0" w:space="0" w:color="auto"/>
        <w:left w:val="none" w:sz="0" w:space="0" w:color="auto"/>
        <w:bottom w:val="none" w:sz="0" w:space="0" w:color="auto"/>
        <w:right w:val="none" w:sz="0" w:space="0" w:color="auto"/>
      </w:divBdr>
    </w:div>
    <w:div w:id="154927488">
      <w:bodyDiv w:val="1"/>
      <w:marLeft w:val="0"/>
      <w:marRight w:val="0"/>
      <w:marTop w:val="0"/>
      <w:marBottom w:val="0"/>
      <w:divBdr>
        <w:top w:val="none" w:sz="0" w:space="0" w:color="auto"/>
        <w:left w:val="none" w:sz="0" w:space="0" w:color="auto"/>
        <w:bottom w:val="none" w:sz="0" w:space="0" w:color="auto"/>
        <w:right w:val="none" w:sz="0" w:space="0" w:color="auto"/>
      </w:divBdr>
    </w:div>
    <w:div w:id="172961568">
      <w:bodyDiv w:val="1"/>
      <w:marLeft w:val="0"/>
      <w:marRight w:val="0"/>
      <w:marTop w:val="0"/>
      <w:marBottom w:val="0"/>
      <w:divBdr>
        <w:top w:val="none" w:sz="0" w:space="0" w:color="auto"/>
        <w:left w:val="none" w:sz="0" w:space="0" w:color="auto"/>
        <w:bottom w:val="none" w:sz="0" w:space="0" w:color="auto"/>
        <w:right w:val="none" w:sz="0" w:space="0" w:color="auto"/>
      </w:divBdr>
    </w:div>
    <w:div w:id="185875776">
      <w:bodyDiv w:val="1"/>
      <w:marLeft w:val="0"/>
      <w:marRight w:val="0"/>
      <w:marTop w:val="0"/>
      <w:marBottom w:val="0"/>
      <w:divBdr>
        <w:top w:val="none" w:sz="0" w:space="0" w:color="auto"/>
        <w:left w:val="none" w:sz="0" w:space="0" w:color="auto"/>
        <w:bottom w:val="none" w:sz="0" w:space="0" w:color="auto"/>
        <w:right w:val="none" w:sz="0" w:space="0" w:color="auto"/>
      </w:divBdr>
    </w:div>
    <w:div w:id="203253326">
      <w:bodyDiv w:val="1"/>
      <w:marLeft w:val="0"/>
      <w:marRight w:val="0"/>
      <w:marTop w:val="0"/>
      <w:marBottom w:val="0"/>
      <w:divBdr>
        <w:top w:val="none" w:sz="0" w:space="0" w:color="auto"/>
        <w:left w:val="none" w:sz="0" w:space="0" w:color="auto"/>
        <w:bottom w:val="none" w:sz="0" w:space="0" w:color="auto"/>
        <w:right w:val="none" w:sz="0" w:space="0" w:color="auto"/>
      </w:divBdr>
    </w:div>
    <w:div w:id="214971101">
      <w:bodyDiv w:val="1"/>
      <w:marLeft w:val="0"/>
      <w:marRight w:val="0"/>
      <w:marTop w:val="0"/>
      <w:marBottom w:val="0"/>
      <w:divBdr>
        <w:top w:val="none" w:sz="0" w:space="0" w:color="auto"/>
        <w:left w:val="none" w:sz="0" w:space="0" w:color="auto"/>
        <w:bottom w:val="none" w:sz="0" w:space="0" w:color="auto"/>
        <w:right w:val="none" w:sz="0" w:space="0" w:color="auto"/>
      </w:divBdr>
    </w:div>
    <w:div w:id="246768422">
      <w:bodyDiv w:val="1"/>
      <w:marLeft w:val="0"/>
      <w:marRight w:val="0"/>
      <w:marTop w:val="0"/>
      <w:marBottom w:val="0"/>
      <w:divBdr>
        <w:top w:val="none" w:sz="0" w:space="0" w:color="auto"/>
        <w:left w:val="none" w:sz="0" w:space="0" w:color="auto"/>
        <w:bottom w:val="none" w:sz="0" w:space="0" w:color="auto"/>
        <w:right w:val="none" w:sz="0" w:space="0" w:color="auto"/>
      </w:divBdr>
      <w:divsChild>
        <w:div w:id="1268847631">
          <w:marLeft w:val="0"/>
          <w:marRight w:val="0"/>
          <w:marTop w:val="0"/>
          <w:marBottom w:val="0"/>
          <w:divBdr>
            <w:top w:val="none" w:sz="0" w:space="0" w:color="auto"/>
            <w:left w:val="none" w:sz="0" w:space="0" w:color="auto"/>
            <w:bottom w:val="none" w:sz="0" w:space="0" w:color="auto"/>
            <w:right w:val="none" w:sz="0" w:space="0" w:color="auto"/>
          </w:divBdr>
        </w:div>
        <w:div w:id="125783710">
          <w:marLeft w:val="0"/>
          <w:marRight w:val="0"/>
          <w:marTop w:val="0"/>
          <w:marBottom w:val="0"/>
          <w:divBdr>
            <w:top w:val="none" w:sz="0" w:space="0" w:color="auto"/>
            <w:left w:val="none" w:sz="0" w:space="0" w:color="auto"/>
            <w:bottom w:val="none" w:sz="0" w:space="0" w:color="auto"/>
            <w:right w:val="none" w:sz="0" w:space="0" w:color="auto"/>
          </w:divBdr>
        </w:div>
        <w:div w:id="375857381">
          <w:marLeft w:val="0"/>
          <w:marRight w:val="0"/>
          <w:marTop w:val="0"/>
          <w:marBottom w:val="0"/>
          <w:divBdr>
            <w:top w:val="none" w:sz="0" w:space="0" w:color="auto"/>
            <w:left w:val="none" w:sz="0" w:space="0" w:color="auto"/>
            <w:bottom w:val="none" w:sz="0" w:space="0" w:color="auto"/>
            <w:right w:val="none" w:sz="0" w:space="0" w:color="auto"/>
          </w:divBdr>
        </w:div>
      </w:divsChild>
    </w:div>
    <w:div w:id="246959525">
      <w:bodyDiv w:val="1"/>
      <w:marLeft w:val="0"/>
      <w:marRight w:val="0"/>
      <w:marTop w:val="0"/>
      <w:marBottom w:val="0"/>
      <w:divBdr>
        <w:top w:val="none" w:sz="0" w:space="0" w:color="auto"/>
        <w:left w:val="none" w:sz="0" w:space="0" w:color="auto"/>
        <w:bottom w:val="none" w:sz="0" w:space="0" w:color="auto"/>
        <w:right w:val="none" w:sz="0" w:space="0" w:color="auto"/>
      </w:divBdr>
    </w:div>
    <w:div w:id="246963644">
      <w:bodyDiv w:val="1"/>
      <w:marLeft w:val="0"/>
      <w:marRight w:val="0"/>
      <w:marTop w:val="0"/>
      <w:marBottom w:val="0"/>
      <w:divBdr>
        <w:top w:val="none" w:sz="0" w:space="0" w:color="auto"/>
        <w:left w:val="none" w:sz="0" w:space="0" w:color="auto"/>
        <w:bottom w:val="none" w:sz="0" w:space="0" w:color="auto"/>
        <w:right w:val="none" w:sz="0" w:space="0" w:color="auto"/>
      </w:divBdr>
    </w:div>
    <w:div w:id="296108532">
      <w:bodyDiv w:val="1"/>
      <w:marLeft w:val="0"/>
      <w:marRight w:val="0"/>
      <w:marTop w:val="0"/>
      <w:marBottom w:val="0"/>
      <w:divBdr>
        <w:top w:val="none" w:sz="0" w:space="0" w:color="auto"/>
        <w:left w:val="none" w:sz="0" w:space="0" w:color="auto"/>
        <w:bottom w:val="none" w:sz="0" w:space="0" w:color="auto"/>
        <w:right w:val="none" w:sz="0" w:space="0" w:color="auto"/>
      </w:divBdr>
    </w:div>
    <w:div w:id="302974942">
      <w:bodyDiv w:val="1"/>
      <w:marLeft w:val="0"/>
      <w:marRight w:val="0"/>
      <w:marTop w:val="0"/>
      <w:marBottom w:val="0"/>
      <w:divBdr>
        <w:top w:val="none" w:sz="0" w:space="0" w:color="auto"/>
        <w:left w:val="none" w:sz="0" w:space="0" w:color="auto"/>
        <w:bottom w:val="none" w:sz="0" w:space="0" w:color="auto"/>
        <w:right w:val="none" w:sz="0" w:space="0" w:color="auto"/>
      </w:divBdr>
      <w:divsChild>
        <w:div w:id="613639976">
          <w:marLeft w:val="0"/>
          <w:marRight w:val="0"/>
          <w:marTop w:val="0"/>
          <w:marBottom w:val="0"/>
          <w:divBdr>
            <w:top w:val="none" w:sz="0" w:space="0" w:color="auto"/>
            <w:left w:val="none" w:sz="0" w:space="0" w:color="auto"/>
            <w:bottom w:val="none" w:sz="0" w:space="0" w:color="auto"/>
            <w:right w:val="none" w:sz="0" w:space="0" w:color="auto"/>
          </w:divBdr>
        </w:div>
      </w:divsChild>
    </w:div>
    <w:div w:id="304624258">
      <w:bodyDiv w:val="1"/>
      <w:marLeft w:val="0"/>
      <w:marRight w:val="0"/>
      <w:marTop w:val="0"/>
      <w:marBottom w:val="0"/>
      <w:divBdr>
        <w:top w:val="none" w:sz="0" w:space="0" w:color="auto"/>
        <w:left w:val="none" w:sz="0" w:space="0" w:color="auto"/>
        <w:bottom w:val="none" w:sz="0" w:space="0" w:color="auto"/>
        <w:right w:val="none" w:sz="0" w:space="0" w:color="auto"/>
      </w:divBdr>
    </w:div>
    <w:div w:id="332101680">
      <w:bodyDiv w:val="1"/>
      <w:marLeft w:val="0"/>
      <w:marRight w:val="0"/>
      <w:marTop w:val="0"/>
      <w:marBottom w:val="0"/>
      <w:divBdr>
        <w:top w:val="none" w:sz="0" w:space="0" w:color="auto"/>
        <w:left w:val="none" w:sz="0" w:space="0" w:color="auto"/>
        <w:bottom w:val="none" w:sz="0" w:space="0" w:color="auto"/>
        <w:right w:val="none" w:sz="0" w:space="0" w:color="auto"/>
      </w:divBdr>
    </w:div>
    <w:div w:id="356278313">
      <w:bodyDiv w:val="1"/>
      <w:marLeft w:val="0"/>
      <w:marRight w:val="0"/>
      <w:marTop w:val="0"/>
      <w:marBottom w:val="0"/>
      <w:divBdr>
        <w:top w:val="none" w:sz="0" w:space="0" w:color="auto"/>
        <w:left w:val="none" w:sz="0" w:space="0" w:color="auto"/>
        <w:bottom w:val="none" w:sz="0" w:space="0" w:color="auto"/>
        <w:right w:val="none" w:sz="0" w:space="0" w:color="auto"/>
      </w:divBdr>
    </w:div>
    <w:div w:id="382678234">
      <w:bodyDiv w:val="1"/>
      <w:marLeft w:val="0"/>
      <w:marRight w:val="0"/>
      <w:marTop w:val="0"/>
      <w:marBottom w:val="0"/>
      <w:divBdr>
        <w:top w:val="none" w:sz="0" w:space="0" w:color="auto"/>
        <w:left w:val="none" w:sz="0" w:space="0" w:color="auto"/>
        <w:bottom w:val="none" w:sz="0" w:space="0" w:color="auto"/>
        <w:right w:val="none" w:sz="0" w:space="0" w:color="auto"/>
      </w:divBdr>
    </w:div>
    <w:div w:id="399982014">
      <w:bodyDiv w:val="1"/>
      <w:marLeft w:val="0"/>
      <w:marRight w:val="0"/>
      <w:marTop w:val="0"/>
      <w:marBottom w:val="0"/>
      <w:divBdr>
        <w:top w:val="none" w:sz="0" w:space="0" w:color="auto"/>
        <w:left w:val="none" w:sz="0" w:space="0" w:color="auto"/>
        <w:bottom w:val="none" w:sz="0" w:space="0" w:color="auto"/>
        <w:right w:val="none" w:sz="0" w:space="0" w:color="auto"/>
      </w:divBdr>
    </w:div>
    <w:div w:id="406457361">
      <w:bodyDiv w:val="1"/>
      <w:marLeft w:val="0"/>
      <w:marRight w:val="0"/>
      <w:marTop w:val="0"/>
      <w:marBottom w:val="0"/>
      <w:divBdr>
        <w:top w:val="none" w:sz="0" w:space="0" w:color="auto"/>
        <w:left w:val="none" w:sz="0" w:space="0" w:color="auto"/>
        <w:bottom w:val="none" w:sz="0" w:space="0" w:color="auto"/>
        <w:right w:val="none" w:sz="0" w:space="0" w:color="auto"/>
      </w:divBdr>
      <w:divsChild>
        <w:div w:id="237517118">
          <w:marLeft w:val="0"/>
          <w:marRight w:val="0"/>
          <w:marTop w:val="0"/>
          <w:marBottom w:val="0"/>
          <w:divBdr>
            <w:top w:val="none" w:sz="0" w:space="0" w:color="auto"/>
            <w:left w:val="none" w:sz="0" w:space="0" w:color="auto"/>
            <w:bottom w:val="none" w:sz="0" w:space="0" w:color="auto"/>
            <w:right w:val="none" w:sz="0" w:space="0" w:color="auto"/>
          </w:divBdr>
        </w:div>
      </w:divsChild>
    </w:div>
    <w:div w:id="429160069">
      <w:bodyDiv w:val="1"/>
      <w:marLeft w:val="0"/>
      <w:marRight w:val="0"/>
      <w:marTop w:val="0"/>
      <w:marBottom w:val="0"/>
      <w:divBdr>
        <w:top w:val="none" w:sz="0" w:space="0" w:color="auto"/>
        <w:left w:val="none" w:sz="0" w:space="0" w:color="auto"/>
        <w:bottom w:val="none" w:sz="0" w:space="0" w:color="auto"/>
        <w:right w:val="none" w:sz="0" w:space="0" w:color="auto"/>
      </w:divBdr>
    </w:div>
    <w:div w:id="452674127">
      <w:bodyDiv w:val="1"/>
      <w:marLeft w:val="0"/>
      <w:marRight w:val="0"/>
      <w:marTop w:val="0"/>
      <w:marBottom w:val="0"/>
      <w:divBdr>
        <w:top w:val="none" w:sz="0" w:space="0" w:color="auto"/>
        <w:left w:val="none" w:sz="0" w:space="0" w:color="auto"/>
        <w:bottom w:val="none" w:sz="0" w:space="0" w:color="auto"/>
        <w:right w:val="none" w:sz="0" w:space="0" w:color="auto"/>
      </w:divBdr>
    </w:div>
    <w:div w:id="460418738">
      <w:bodyDiv w:val="1"/>
      <w:marLeft w:val="0"/>
      <w:marRight w:val="0"/>
      <w:marTop w:val="0"/>
      <w:marBottom w:val="0"/>
      <w:divBdr>
        <w:top w:val="none" w:sz="0" w:space="0" w:color="auto"/>
        <w:left w:val="none" w:sz="0" w:space="0" w:color="auto"/>
        <w:bottom w:val="none" w:sz="0" w:space="0" w:color="auto"/>
        <w:right w:val="none" w:sz="0" w:space="0" w:color="auto"/>
      </w:divBdr>
    </w:div>
    <w:div w:id="479690015">
      <w:bodyDiv w:val="1"/>
      <w:marLeft w:val="0"/>
      <w:marRight w:val="0"/>
      <w:marTop w:val="0"/>
      <w:marBottom w:val="0"/>
      <w:divBdr>
        <w:top w:val="none" w:sz="0" w:space="0" w:color="auto"/>
        <w:left w:val="none" w:sz="0" w:space="0" w:color="auto"/>
        <w:bottom w:val="none" w:sz="0" w:space="0" w:color="auto"/>
        <w:right w:val="none" w:sz="0" w:space="0" w:color="auto"/>
      </w:divBdr>
    </w:div>
    <w:div w:id="485125495">
      <w:bodyDiv w:val="1"/>
      <w:marLeft w:val="0"/>
      <w:marRight w:val="0"/>
      <w:marTop w:val="0"/>
      <w:marBottom w:val="0"/>
      <w:divBdr>
        <w:top w:val="none" w:sz="0" w:space="0" w:color="auto"/>
        <w:left w:val="none" w:sz="0" w:space="0" w:color="auto"/>
        <w:bottom w:val="none" w:sz="0" w:space="0" w:color="auto"/>
        <w:right w:val="none" w:sz="0" w:space="0" w:color="auto"/>
      </w:divBdr>
    </w:div>
    <w:div w:id="494152289">
      <w:bodyDiv w:val="1"/>
      <w:marLeft w:val="0"/>
      <w:marRight w:val="0"/>
      <w:marTop w:val="0"/>
      <w:marBottom w:val="0"/>
      <w:divBdr>
        <w:top w:val="none" w:sz="0" w:space="0" w:color="auto"/>
        <w:left w:val="none" w:sz="0" w:space="0" w:color="auto"/>
        <w:bottom w:val="none" w:sz="0" w:space="0" w:color="auto"/>
        <w:right w:val="none" w:sz="0" w:space="0" w:color="auto"/>
      </w:divBdr>
    </w:div>
    <w:div w:id="494732662">
      <w:bodyDiv w:val="1"/>
      <w:marLeft w:val="0"/>
      <w:marRight w:val="0"/>
      <w:marTop w:val="0"/>
      <w:marBottom w:val="0"/>
      <w:divBdr>
        <w:top w:val="none" w:sz="0" w:space="0" w:color="auto"/>
        <w:left w:val="none" w:sz="0" w:space="0" w:color="auto"/>
        <w:bottom w:val="none" w:sz="0" w:space="0" w:color="auto"/>
        <w:right w:val="none" w:sz="0" w:space="0" w:color="auto"/>
      </w:divBdr>
    </w:div>
    <w:div w:id="498808793">
      <w:bodyDiv w:val="1"/>
      <w:marLeft w:val="0"/>
      <w:marRight w:val="0"/>
      <w:marTop w:val="0"/>
      <w:marBottom w:val="0"/>
      <w:divBdr>
        <w:top w:val="none" w:sz="0" w:space="0" w:color="auto"/>
        <w:left w:val="none" w:sz="0" w:space="0" w:color="auto"/>
        <w:bottom w:val="none" w:sz="0" w:space="0" w:color="auto"/>
        <w:right w:val="none" w:sz="0" w:space="0" w:color="auto"/>
      </w:divBdr>
      <w:divsChild>
        <w:div w:id="1550922891">
          <w:marLeft w:val="0"/>
          <w:marRight w:val="0"/>
          <w:marTop w:val="0"/>
          <w:marBottom w:val="0"/>
          <w:divBdr>
            <w:top w:val="none" w:sz="0" w:space="0" w:color="auto"/>
            <w:left w:val="none" w:sz="0" w:space="0" w:color="auto"/>
            <w:bottom w:val="none" w:sz="0" w:space="0" w:color="auto"/>
            <w:right w:val="none" w:sz="0" w:space="0" w:color="auto"/>
          </w:divBdr>
        </w:div>
        <w:div w:id="1233395164">
          <w:marLeft w:val="0"/>
          <w:marRight w:val="0"/>
          <w:marTop w:val="0"/>
          <w:marBottom w:val="0"/>
          <w:divBdr>
            <w:top w:val="none" w:sz="0" w:space="0" w:color="auto"/>
            <w:left w:val="none" w:sz="0" w:space="0" w:color="auto"/>
            <w:bottom w:val="none" w:sz="0" w:space="0" w:color="auto"/>
            <w:right w:val="none" w:sz="0" w:space="0" w:color="auto"/>
          </w:divBdr>
        </w:div>
      </w:divsChild>
    </w:div>
    <w:div w:id="555550733">
      <w:bodyDiv w:val="1"/>
      <w:marLeft w:val="0"/>
      <w:marRight w:val="0"/>
      <w:marTop w:val="0"/>
      <w:marBottom w:val="0"/>
      <w:divBdr>
        <w:top w:val="none" w:sz="0" w:space="0" w:color="auto"/>
        <w:left w:val="none" w:sz="0" w:space="0" w:color="auto"/>
        <w:bottom w:val="none" w:sz="0" w:space="0" w:color="auto"/>
        <w:right w:val="none" w:sz="0" w:space="0" w:color="auto"/>
      </w:divBdr>
    </w:div>
    <w:div w:id="563298649">
      <w:bodyDiv w:val="1"/>
      <w:marLeft w:val="0"/>
      <w:marRight w:val="0"/>
      <w:marTop w:val="0"/>
      <w:marBottom w:val="0"/>
      <w:divBdr>
        <w:top w:val="none" w:sz="0" w:space="0" w:color="auto"/>
        <w:left w:val="none" w:sz="0" w:space="0" w:color="auto"/>
        <w:bottom w:val="none" w:sz="0" w:space="0" w:color="auto"/>
        <w:right w:val="none" w:sz="0" w:space="0" w:color="auto"/>
      </w:divBdr>
    </w:div>
    <w:div w:id="581451395">
      <w:bodyDiv w:val="1"/>
      <w:marLeft w:val="0"/>
      <w:marRight w:val="0"/>
      <w:marTop w:val="0"/>
      <w:marBottom w:val="0"/>
      <w:divBdr>
        <w:top w:val="none" w:sz="0" w:space="0" w:color="auto"/>
        <w:left w:val="none" w:sz="0" w:space="0" w:color="auto"/>
        <w:bottom w:val="none" w:sz="0" w:space="0" w:color="auto"/>
        <w:right w:val="none" w:sz="0" w:space="0" w:color="auto"/>
      </w:divBdr>
    </w:div>
    <w:div w:id="608780385">
      <w:bodyDiv w:val="1"/>
      <w:marLeft w:val="0"/>
      <w:marRight w:val="0"/>
      <w:marTop w:val="0"/>
      <w:marBottom w:val="0"/>
      <w:divBdr>
        <w:top w:val="none" w:sz="0" w:space="0" w:color="auto"/>
        <w:left w:val="none" w:sz="0" w:space="0" w:color="auto"/>
        <w:bottom w:val="none" w:sz="0" w:space="0" w:color="auto"/>
        <w:right w:val="none" w:sz="0" w:space="0" w:color="auto"/>
      </w:divBdr>
    </w:div>
    <w:div w:id="625936023">
      <w:bodyDiv w:val="1"/>
      <w:marLeft w:val="0"/>
      <w:marRight w:val="0"/>
      <w:marTop w:val="0"/>
      <w:marBottom w:val="0"/>
      <w:divBdr>
        <w:top w:val="none" w:sz="0" w:space="0" w:color="auto"/>
        <w:left w:val="none" w:sz="0" w:space="0" w:color="auto"/>
        <w:bottom w:val="none" w:sz="0" w:space="0" w:color="auto"/>
        <w:right w:val="none" w:sz="0" w:space="0" w:color="auto"/>
      </w:divBdr>
    </w:div>
    <w:div w:id="630330026">
      <w:bodyDiv w:val="1"/>
      <w:marLeft w:val="0"/>
      <w:marRight w:val="0"/>
      <w:marTop w:val="0"/>
      <w:marBottom w:val="0"/>
      <w:divBdr>
        <w:top w:val="none" w:sz="0" w:space="0" w:color="auto"/>
        <w:left w:val="none" w:sz="0" w:space="0" w:color="auto"/>
        <w:bottom w:val="none" w:sz="0" w:space="0" w:color="auto"/>
        <w:right w:val="none" w:sz="0" w:space="0" w:color="auto"/>
      </w:divBdr>
    </w:div>
    <w:div w:id="634792605">
      <w:bodyDiv w:val="1"/>
      <w:marLeft w:val="0"/>
      <w:marRight w:val="0"/>
      <w:marTop w:val="0"/>
      <w:marBottom w:val="0"/>
      <w:divBdr>
        <w:top w:val="none" w:sz="0" w:space="0" w:color="auto"/>
        <w:left w:val="none" w:sz="0" w:space="0" w:color="auto"/>
        <w:bottom w:val="none" w:sz="0" w:space="0" w:color="auto"/>
        <w:right w:val="none" w:sz="0" w:space="0" w:color="auto"/>
      </w:divBdr>
    </w:div>
    <w:div w:id="645820001">
      <w:bodyDiv w:val="1"/>
      <w:marLeft w:val="0"/>
      <w:marRight w:val="0"/>
      <w:marTop w:val="0"/>
      <w:marBottom w:val="0"/>
      <w:divBdr>
        <w:top w:val="none" w:sz="0" w:space="0" w:color="auto"/>
        <w:left w:val="none" w:sz="0" w:space="0" w:color="auto"/>
        <w:bottom w:val="none" w:sz="0" w:space="0" w:color="auto"/>
        <w:right w:val="none" w:sz="0" w:space="0" w:color="auto"/>
      </w:divBdr>
    </w:div>
    <w:div w:id="658964529">
      <w:bodyDiv w:val="1"/>
      <w:marLeft w:val="0"/>
      <w:marRight w:val="0"/>
      <w:marTop w:val="0"/>
      <w:marBottom w:val="0"/>
      <w:divBdr>
        <w:top w:val="none" w:sz="0" w:space="0" w:color="auto"/>
        <w:left w:val="none" w:sz="0" w:space="0" w:color="auto"/>
        <w:bottom w:val="none" w:sz="0" w:space="0" w:color="auto"/>
        <w:right w:val="none" w:sz="0" w:space="0" w:color="auto"/>
      </w:divBdr>
    </w:div>
    <w:div w:id="666978696">
      <w:bodyDiv w:val="1"/>
      <w:marLeft w:val="0"/>
      <w:marRight w:val="0"/>
      <w:marTop w:val="0"/>
      <w:marBottom w:val="0"/>
      <w:divBdr>
        <w:top w:val="none" w:sz="0" w:space="0" w:color="auto"/>
        <w:left w:val="none" w:sz="0" w:space="0" w:color="auto"/>
        <w:bottom w:val="none" w:sz="0" w:space="0" w:color="auto"/>
        <w:right w:val="none" w:sz="0" w:space="0" w:color="auto"/>
      </w:divBdr>
    </w:div>
    <w:div w:id="691421763">
      <w:bodyDiv w:val="1"/>
      <w:marLeft w:val="0"/>
      <w:marRight w:val="0"/>
      <w:marTop w:val="0"/>
      <w:marBottom w:val="0"/>
      <w:divBdr>
        <w:top w:val="none" w:sz="0" w:space="0" w:color="auto"/>
        <w:left w:val="none" w:sz="0" w:space="0" w:color="auto"/>
        <w:bottom w:val="none" w:sz="0" w:space="0" w:color="auto"/>
        <w:right w:val="none" w:sz="0" w:space="0" w:color="auto"/>
      </w:divBdr>
    </w:div>
    <w:div w:id="697318979">
      <w:bodyDiv w:val="1"/>
      <w:marLeft w:val="0"/>
      <w:marRight w:val="0"/>
      <w:marTop w:val="0"/>
      <w:marBottom w:val="0"/>
      <w:divBdr>
        <w:top w:val="none" w:sz="0" w:space="0" w:color="auto"/>
        <w:left w:val="none" w:sz="0" w:space="0" w:color="auto"/>
        <w:bottom w:val="none" w:sz="0" w:space="0" w:color="auto"/>
        <w:right w:val="none" w:sz="0" w:space="0" w:color="auto"/>
      </w:divBdr>
    </w:div>
    <w:div w:id="707416969">
      <w:bodyDiv w:val="1"/>
      <w:marLeft w:val="0"/>
      <w:marRight w:val="0"/>
      <w:marTop w:val="0"/>
      <w:marBottom w:val="0"/>
      <w:divBdr>
        <w:top w:val="none" w:sz="0" w:space="0" w:color="auto"/>
        <w:left w:val="none" w:sz="0" w:space="0" w:color="auto"/>
        <w:bottom w:val="none" w:sz="0" w:space="0" w:color="auto"/>
        <w:right w:val="none" w:sz="0" w:space="0" w:color="auto"/>
      </w:divBdr>
    </w:div>
    <w:div w:id="708725226">
      <w:bodyDiv w:val="1"/>
      <w:marLeft w:val="0"/>
      <w:marRight w:val="0"/>
      <w:marTop w:val="0"/>
      <w:marBottom w:val="0"/>
      <w:divBdr>
        <w:top w:val="none" w:sz="0" w:space="0" w:color="auto"/>
        <w:left w:val="none" w:sz="0" w:space="0" w:color="auto"/>
        <w:bottom w:val="none" w:sz="0" w:space="0" w:color="auto"/>
        <w:right w:val="none" w:sz="0" w:space="0" w:color="auto"/>
      </w:divBdr>
      <w:divsChild>
        <w:div w:id="967517886">
          <w:marLeft w:val="0"/>
          <w:marRight w:val="0"/>
          <w:marTop w:val="0"/>
          <w:marBottom w:val="0"/>
          <w:divBdr>
            <w:top w:val="none" w:sz="0" w:space="0" w:color="auto"/>
            <w:left w:val="none" w:sz="0" w:space="0" w:color="auto"/>
            <w:bottom w:val="none" w:sz="0" w:space="0" w:color="auto"/>
            <w:right w:val="none" w:sz="0" w:space="0" w:color="auto"/>
          </w:divBdr>
        </w:div>
        <w:div w:id="1335835460">
          <w:marLeft w:val="0"/>
          <w:marRight w:val="0"/>
          <w:marTop w:val="0"/>
          <w:marBottom w:val="0"/>
          <w:divBdr>
            <w:top w:val="none" w:sz="0" w:space="0" w:color="auto"/>
            <w:left w:val="none" w:sz="0" w:space="0" w:color="auto"/>
            <w:bottom w:val="none" w:sz="0" w:space="0" w:color="auto"/>
            <w:right w:val="none" w:sz="0" w:space="0" w:color="auto"/>
          </w:divBdr>
        </w:div>
      </w:divsChild>
    </w:div>
    <w:div w:id="714933507">
      <w:bodyDiv w:val="1"/>
      <w:marLeft w:val="0"/>
      <w:marRight w:val="0"/>
      <w:marTop w:val="0"/>
      <w:marBottom w:val="0"/>
      <w:divBdr>
        <w:top w:val="none" w:sz="0" w:space="0" w:color="auto"/>
        <w:left w:val="none" w:sz="0" w:space="0" w:color="auto"/>
        <w:bottom w:val="none" w:sz="0" w:space="0" w:color="auto"/>
        <w:right w:val="none" w:sz="0" w:space="0" w:color="auto"/>
      </w:divBdr>
    </w:div>
    <w:div w:id="766272844">
      <w:bodyDiv w:val="1"/>
      <w:marLeft w:val="0"/>
      <w:marRight w:val="0"/>
      <w:marTop w:val="0"/>
      <w:marBottom w:val="0"/>
      <w:divBdr>
        <w:top w:val="none" w:sz="0" w:space="0" w:color="auto"/>
        <w:left w:val="none" w:sz="0" w:space="0" w:color="auto"/>
        <w:bottom w:val="none" w:sz="0" w:space="0" w:color="auto"/>
        <w:right w:val="none" w:sz="0" w:space="0" w:color="auto"/>
      </w:divBdr>
    </w:div>
    <w:div w:id="771172870">
      <w:bodyDiv w:val="1"/>
      <w:marLeft w:val="0"/>
      <w:marRight w:val="0"/>
      <w:marTop w:val="0"/>
      <w:marBottom w:val="0"/>
      <w:divBdr>
        <w:top w:val="none" w:sz="0" w:space="0" w:color="auto"/>
        <w:left w:val="none" w:sz="0" w:space="0" w:color="auto"/>
        <w:bottom w:val="none" w:sz="0" w:space="0" w:color="auto"/>
        <w:right w:val="none" w:sz="0" w:space="0" w:color="auto"/>
      </w:divBdr>
    </w:div>
    <w:div w:id="774406111">
      <w:bodyDiv w:val="1"/>
      <w:marLeft w:val="0"/>
      <w:marRight w:val="0"/>
      <w:marTop w:val="0"/>
      <w:marBottom w:val="0"/>
      <w:divBdr>
        <w:top w:val="none" w:sz="0" w:space="0" w:color="auto"/>
        <w:left w:val="none" w:sz="0" w:space="0" w:color="auto"/>
        <w:bottom w:val="none" w:sz="0" w:space="0" w:color="auto"/>
        <w:right w:val="none" w:sz="0" w:space="0" w:color="auto"/>
      </w:divBdr>
    </w:div>
    <w:div w:id="799691718">
      <w:bodyDiv w:val="1"/>
      <w:marLeft w:val="0"/>
      <w:marRight w:val="0"/>
      <w:marTop w:val="0"/>
      <w:marBottom w:val="0"/>
      <w:divBdr>
        <w:top w:val="none" w:sz="0" w:space="0" w:color="auto"/>
        <w:left w:val="none" w:sz="0" w:space="0" w:color="auto"/>
        <w:bottom w:val="none" w:sz="0" w:space="0" w:color="auto"/>
        <w:right w:val="none" w:sz="0" w:space="0" w:color="auto"/>
      </w:divBdr>
      <w:divsChild>
        <w:div w:id="292829043">
          <w:marLeft w:val="0"/>
          <w:marRight w:val="0"/>
          <w:marTop w:val="0"/>
          <w:marBottom w:val="0"/>
          <w:divBdr>
            <w:top w:val="none" w:sz="0" w:space="0" w:color="auto"/>
            <w:left w:val="none" w:sz="0" w:space="0" w:color="auto"/>
            <w:bottom w:val="none" w:sz="0" w:space="0" w:color="auto"/>
            <w:right w:val="none" w:sz="0" w:space="0" w:color="auto"/>
          </w:divBdr>
        </w:div>
        <w:div w:id="1220626143">
          <w:marLeft w:val="0"/>
          <w:marRight w:val="0"/>
          <w:marTop w:val="0"/>
          <w:marBottom w:val="0"/>
          <w:divBdr>
            <w:top w:val="none" w:sz="0" w:space="0" w:color="auto"/>
            <w:left w:val="none" w:sz="0" w:space="0" w:color="auto"/>
            <w:bottom w:val="none" w:sz="0" w:space="0" w:color="auto"/>
            <w:right w:val="none" w:sz="0" w:space="0" w:color="auto"/>
          </w:divBdr>
        </w:div>
        <w:div w:id="1807774085">
          <w:marLeft w:val="0"/>
          <w:marRight w:val="0"/>
          <w:marTop w:val="0"/>
          <w:marBottom w:val="0"/>
          <w:divBdr>
            <w:top w:val="none" w:sz="0" w:space="0" w:color="auto"/>
            <w:left w:val="none" w:sz="0" w:space="0" w:color="auto"/>
            <w:bottom w:val="none" w:sz="0" w:space="0" w:color="auto"/>
            <w:right w:val="none" w:sz="0" w:space="0" w:color="auto"/>
          </w:divBdr>
        </w:div>
        <w:div w:id="886184412">
          <w:marLeft w:val="0"/>
          <w:marRight w:val="0"/>
          <w:marTop w:val="0"/>
          <w:marBottom w:val="0"/>
          <w:divBdr>
            <w:top w:val="none" w:sz="0" w:space="0" w:color="auto"/>
            <w:left w:val="none" w:sz="0" w:space="0" w:color="auto"/>
            <w:bottom w:val="none" w:sz="0" w:space="0" w:color="auto"/>
            <w:right w:val="none" w:sz="0" w:space="0" w:color="auto"/>
          </w:divBdr>
        </w:div>
      </w:divsChild>
    </w:div>
    <w:div w:id="800418833">
      <w:bodyDiv w:val="1"/>
      <w:marLeft w:val="0"/>
      <w:marRight w:val="0"/>
      <w:marTop w:val="0"/>
      <w:marBottom w:val="0"/>
      <w:divBdr>
        <w:top w:val="none" w:sz="0" w:space="0" w:color="auto"/>
        <w:left w:val="none" w:sz="0" w:space="0" w:color="auto"/>
        <w:bottom w:val="none" w:sz="0" w:space="0" w:color="auto"/>
        <w:right w:val="none" w:sz="0" w:space="0" w:color="auto"/>
      </w:divBdr>
    </w:div>
    <w:div w:id="801771334">
      <w:bodyDiv w:val="1"/>
      <w:marLeft w:val="0"/>
      <w:marRight w:val="0"/>
      <w:marTop w:val="0"/>
      <w:marBottom w:val="0"/>
      <w:divBdr>
        <w:top w:val="none" w:sz="0" w:space="0" w:color="auto"/>
        <w:left w:val="none" w:sz="0" w:space="0" w:color="auto"/>
        <w:bottom w:val="none" w:sz="0" w:space="0" w:color="auto"/>
        <w:right w:val="none" w:sz="0" w:space="0" w:color="auto"/>
      </w:divBdr>
    </w:div>
    <w:div w:id="806779473">
      <w:bodyDiv w:val="1"/>
      <w:marLeft w:val="0"/>
      <w:marRight w:val="0"/>
      <w:marTop w:val="0"/>
      <w:marBottom w:val="0"/>
      <w:divBdr>
        <w:top w:val="none" w:sz="0" w:space="0" w:color="auto"/>
        <w:left w:val="none" w:sz="0" w:space="0" w:color="auto"/>
        <w:bottom w:val="none" w:sz="0" w:space="0" w:color="auto"/>
        <w:right w:val="none" w:sz="0" w:space="0" w:color="auto"/>
      </w:divBdr>
    </w:div>
    <w:div w:id="817572131">
      <w:bodyDiv w:val="1"/>
      <w:marLeft w:val="0"/>
      <w:marRight w:val="0"/>
      <w:marTop w:val="0"/>
      <w:marBottom w:val="0"/>
      <w:divBdr>
        <w:top w:val="none" w:sz="0" w:space="0" w:color="auto"/>
        <w:left w:val="none" w:sz="0" w:space="0" w:color="auto"/>
        <w:bottom w:val="none" w:sz="0" w:space="0" w:color="auto"/>
        <w:right w:val="none" w:sz="0" w:space="0" w:color="auto"/>
      </w:divBdr>
    </w:div>
    <w:div w:id="821970371">
      <w:bodyDiv w:val="1"/>
      <w:marLeft w:val="0"/>
      <w:marRight w:val="0"/>
      <w:marTop w:val="0"/>
      <w:marBottom w:val="0"/>
      <w:divBdr>
        <w:top w:val="none" w:sz="0" w:space="0" w:color="auto"/>
        <w:left w:val="none" w:sz="0" w:space="0" w:color="auto"/>
        <w:bottom w:val="none" w:sz="0" w:space="0" w:color="auto"/>
        <w:right w:val="none" w:sz="0" w:space="0" w:color="auto"/>
      </w:divBdr>
    </w:div>
    <w:div w:id="825829125">
      <w:bodyDiv w:val="1"/>
      <w:marLeft w:val="0"/>
      <w:marRight w:val="0"/>
      <w:marTop w:val="0"/>
      <w:marBottom w:val="0"/>
      <w:divBdr>
        <w:top w:val="none" w:sz="0" w:space="0" w:color="auto"/>
        <w:left w:val="none" w:sz="0" w:space="0" w:color="auto"/>
        <w:bottom w:val="none" w:sz="0" w:space="0" w:color="auto"/>
        <w:right w:val="none" w:sz="0" w:space="0" w:color="auto"/>
      </w:divBdr>
    </w:div>
    <w:div w:id="827013765">
      <w:bodyDiv w:val="1"/>
      <w:marLeft w:val="0"/>
      <w:marRight w:val="0"/>
      <w:marTop w:val="0"/>
      <w:marBottom w:val="0"/>
      <w:divBdr>
        <w:top w:val="none" w:sz="0" w:space="0" w:color="auto"/>
        <w:left w:val="none" w:sz="0" w:space="0" w:color="auto"/>
        <w:bottom w:val="none" w:sz="0" w:space="0" w:color="auto"/>
        <w:right w:val="none" w:sz="0" w:space="0" w:color="auto"/>
      </w:divBdr>
    </w:div>
    <w:div w:id="830564964">
      <w:bodyDiv w:val="1"/>
      <w:marLeft w:val="0"/>
      <w:marRight w:val="0"/>
      <w:marTop w:val="0"/>
      <w:marBottom w:val="0"/>
      <w:divBdr>
        <w:top w:val="none" w:sz="0" w:space="0" w:color="auto"/>
        <w:left w:val="none" w:sz="0" w:space="0" w:color="auto"/>
        <w:bottom w:val="none" w:sz="0" w:space="0" w:color="auto"/>
        <w:right w:val="none" w:sz="0" w:space="0" w:color="auto"/>
      </w:divBdr>
    </w:div>
    <w:div w:id="831486489">
      <w:bodyDiv w:val="1"/>
      <w:marLeft w:val="0"/>
      <w:marRight w:val="0"/>
      <w:marTop w:val="0"/>
      <w:marBottom w:val="0"/>
      <w:divBdr>
        <w:top w:val="none" w:sz="0" w:space="0" w:color="auto"/>
        <w:left w:val="none" w:sz="0" w:space="0" w:color="auto"/>
        <w:bottom w:val="none" w:sz="0" w:space="0" w:color="auto"/>
        <w:right w:val="none" w:sz="0" w:space="0" w:color="auto"/>
      </w:divBdr>
    </w:div>
    <w:div w:id="837382746">
      <w:bodyDiv w:val="1"/>
      <w:marLeft w:val="0"/>
      <w:marRight w:val="0"/>
      <w:marTop w:val="0"/>
      <w:marBottom w:val="0"/>
      <w:divBdr>
        <w:top w:val="none" w:sz="0" w:space="0" w:color="auto"/>
        <w:left w:val="none" w:sz="0" w:space="0" w:color="auto"/>
        <w:bottom w:val="none" w:sz="0" w:space="0" w:color="auto"/>
        <w:right w:val="none" w:sz="0" w:space="0" w:color="auto"/>
      </w:divBdr>
    </w:div>
    <w:div w:id="838816292">
      <w:bodyDiv w:val="1"/>
      <w:marLeft w:val="0"/>
      <w:marRight w:val="0"/>
      <w:marTop w:val="0"/>
      <w:marBottom w:val="0"/>
      <w:divBdr>
        <w:top w:val="none" w:sz="0" w:space="0" w:color="auto"/>
        <w:left w:val="none" w:sz="0" w:space="0" w:color="auto"/>
        <w:bottom w:val="none" w:sz="0" w:space="0" w:color="auto"/>
        <w:right w:val="none" w:sz="0" w:space="0" w:color="auto"/>
      </w:divBdr>
    </w:div>
    <w:div w:id="845749840">
      <w:bodyDiv w:val="1"/>
      <w:marLeft w:val="0"/>
      <w:marRight w:val="0"/>
      <w:marTop w:val="0"/>
      <w:marBottom w:val="0"/>
      <w:divBdr>
        <w:top w:val="none" w:sz="0" w:space="0" w:color="auto"/>
        <w:left w:val="none" w:sz="0" w:space="0" w:color="auto"/>
        <w:bottom w:val="none" w:sz="0" w:space="0" w:color="auto"/>
        <w:right w:val="none" w:sz="0" w:space="0" w:color="auto"/>
      </w:divBdr>
    </w:div>
    <w:div w:id="856389107">
      <w:bodyDiv w:val="1"/>
      <w:marLeft w:val="0"/>
      <w:marRight w:val="0"/>
      <w:marTop w:val="0"/>
      <w:marBottom w:val="0"/>
      <w:divBdr>
        <w:top w:val="none" w:sz="0" w:space="0" w:color="auto"/>
        <w:left w:val="none" w:sz="0" w:space="0" w:color="auto"/>
        <w:bottom w:val="none" w:sz="0" w:space="0" w:color="auto"/>
        <w:right w:val="none" w:sz="0" w:space="0" w:color="auto"/>
      </w:divBdr>
    </w:div>
    <w:div w:id="866601680">
      <w:bodyDiv w:val="1"/>
      <w:marLeft w:val="0"/>
      <w:marRight w:val="0"/>
      <w:marTop w:val="0"/>
      <w:marBottom w:val="0"/>
      <w:divBdr>
        <w:top w:val="none" w:sz="0" w:space="0" w:color="auto"/>
        <w:left w:val="none" w:sz="0" w:space="0" w:color="auto"/>
        <w:bottom w:val="none" w:sz="0" w:space="0" w:color="auto"/>
        <w:right w:val="none" w:sz="0" w:space="0" w:color="auto"/>
      </w:divBdr>
    </w:div>
    <w:div w:id="869684291">
      <w:bodyDiv w:val="1"/>
      <w:marLeft w:val="0"/>
      <w:marRight w:val="0"/>
      <w:marTop w:val="0"/>
      <w:marBottom w:val="0"/>
      <w:divBdr>
        <w:top w:val="none" w:sz="0" w:space="0" w:color="auto"/>
        <w:left w:val="none" w:sz="0" w:space="0" w:color="auto"/>
        <w:bottom w:val="none" w:sz="0" w:space="0" w:color="auto"/>
        <w:right w:val="none" w:sz="0" w:space="0" w:color="auto"/>
      </w:divBdr>
    </w:div>
    <w:div w:id="881869816">
      <w:bodyDiv w:val="1"/>
      <w:marLeft w:val="0"/>
      <w:marRight w:val="0"/>
      <w:marTop w:val="0"/>
      <w:marBottom w:val="0"/>
      <w:divBdr>
        <w:top w:val="none" w:sz="0" w:space="0" w:color="auto"/>
        <w:left w:val="none" w:sz="0" w:space="0" w:color="auto"/>
        <w:bottom w:val="none" w:sz="0" w:space="0" w:color="auto"/>
        <w:right w:val="none" w:sz="0" w:space="0" w:color="auto"/>
      </w:divBdr>
    </w:div>
    <w:div w:id="896159524">
      <w:bodyDiv w:val="1"/>
      <w:marLeft w:val="0"/>
      <w:marRight w:val="0"/>
      <w:marTop w:val="0"/>
      <w:marBottom w:val="0"/>
      <w:divBdr>
        <w:top w:val="none" w:sz="0" w:space="0" w:color="auto"/>
        <w:left w:val="none" w:sz="0" w:space="0" w:color="auto"/>
        <w:bottom w:val="none" w:sz="0" w:space="0" w:color="auto"/>
        <w:right w:val="none" w:sz="0" w:space="0" w:color="auto"/>
      </w:divBdr>
    </w:div>
    <w:div w:id="921717800">
      <w:bodyDiv w:val="1"/>
      <w:marLeft w:val="0"/>
      <w:marRight w:val="0"/>
      <w:marTop w:val="0"/>
      <w:marBottom w:val="0"/>
      <w:divBdr>
        <w:top w:val="none" w:sz="0" w:space="0" w:color="auto"/>
        <w:left w:val="none" w:sz="0" w:space="0" w:color="auto"/>
        <w:bottom w:val="none" w:sz="0" w:space="0" w:color="auto"/>
        <w:right w:val="none" w:sz="0" w:space="0" w:color="auto"/>
      </w:divBdr>
      <w:divsChild>
        <w:div w:id="1836996726">
          <w:marLeft w:val="0"/>
          <w:marRight w:val="0"/>
          <w:marTop w:val="0"/>
          <w:marBottom w:val="0"/>
          <w:divBdr>
            <w:top w:val="none" w:sz="0" w:space="0" w:color="auto"/>
            <w:left w:val="none" w:sz="0" w:space="0" w:color="auto"/>
            <w:bottom w:val="none" w:sz="0" w:space="0" w:color="auto"/>
            <w:right w:val="none" w:sz="0" w:space="0" w:color="auto"/>
          </w:divBdr>
        </w:div>
      </w:divsChild>
    </w:div>
    <w:div w:id="924344744">
      <w:bodyDiv w:val="1"/>
      <w:marLeft w:val="0"/>
      <w:marRight w:val="0"/>
      <w:marTop w:val="0"/>
      <w:marBottom w:val="0"/>
      <w:divBdr>
        <w:top w:val="none" w:sz="0" w:space="0" w:color="auto"/>
        <w:left w:val="none" w:sz="0" w:space="0" w:color="auto"/>
        <w:bottom w:val="none" w:sz="0" w:space="0" w:color="auto"/>
        <w:right w:val="none" w:sz="0" w:space="0" w:color="auto"/>
      </w:divBdr>
    </w:div>
    <w:div w:id="930889664">
      <w:bodyDiv w:val="1"/>
      <w:marLeft w:val="0"/>
      <w:marRight w:val="0"/>
      <w:marTop w:val="0"/>
      <w:marBottom w:val="0"/>
      <w:divBdr>
        <w:top w:val="none" w:sz="0" w:space="0" w:color="auto"/>
        <w:left w:val="none" w:sz="0" w:space="0" w:color="auto"/>
        <w:bottom w:val="none" w:sz="0" w:space="0" w:color="auto"/>
        <w:right w:val="none" w:sz="0" w:space="0" w:color="auto"/>
      </w:divBdr>
    </w:div>
    <w:div w:id="945650507">
      <w:bodyDiv w:val="1"/>
      <w:marLeft w:val="0"/>
      <w:marRight w:val="0"/>
      <w:marTop w:val="0"/>
      <w:marBottom w:val="0"/>
      <w:divBdr>
        <w:top w:val="none" w:sz="0" w:space="0" w:color="auto"/>
        <w:left w:val="none" w:sz="0" w:space="0" w:color="auto"/>
        <w:bottom w:val="none" w:sz="0" w:space="0" w:color="auto"/>
        <w:right w:val="none" w:sz="0" w:space="0" w:color="auto"/>
      </w:divBdr>
    </w:div>
    <w:div w:id="951547705">
      <w:bodyDiv w:val="1"/>
      <w:marLeft w:val="0"/>
      <w:marRight w:val="0"/>
      <w:marTop w:val="0"/>
      <w:marBottom w:val="0"/>
      <w:divBdr>
        <w:top w:val="none" w:sz="0" w:space="0" w:color="auto"/>
        <w:left w:val="none" w:sz="0" w:space="0" w:color="auto"/>
        <w:bottom w:val="none" w:sz="0" w:space="0" w:color="auto"/>
        <w:right w:val="none" w:sz="0" w:space="0" w:color="auto"/>
      </w:divBdr>
    </w:div>
    <w:div w:id="953245104">
      <w:bodyDiv w:val="1"/>
      <w:marLeft w:val="0"/>
      <w:marRight w:val="0"/>
      <w:marTop w:val="0"/>
      <w:marBottom w:val="0"/>
      <w:divBdr>
        <w:top w:val="none" w:sz="0" w:space="0" w:color="auto"/>
        <w:left w:val="none" w:sz="0" w:space="0" w:color="auto"/>
        <w:bottom w:val="none" w:sz="0" w:space="0" w:color="auto"/>
        <w:right w:val="none" w:sz="0" w:space="0" w:color="auto"/>
      </w:divBdr>
    </w:div>
    <w:div w:id="958224703">
      <w:bodyDiv w:val="1"/>
      <w:marLeft w:val="0"/>
      <w:marRight w:val="0"/>
      <w:marTop w:val="0"/>
      <w:marBottom w:val="0"/>
      <w:divBdr>
        <w:top w:val="none" w:sz="0" w:space="0" w:color="auto"/>
        <w:left w:val="none" w:sz="0" w:space="0" w:color="auto"/>
        <w:bottom w:val="none" w:sz="0" w:space="0" w:color="auto"/>
        <w:right w:val="none" w:sz="0" w:space="0" w:color="auto"/>
      </w:divBdr>
      <w:divsChild>
        <w:div w:id="404303613">
          <w:marLeft w:val="0"/>
          <w:marRight w:val="0"/>
          <w:marTop w:val="0"/>
          <w:marBottom w:val="0"/>
          <w:divBdr>
            <w:top w:val="none" w:sz="0" w:space="0" w:color="auto"/>
            <w:left w:val="none" w:sz="0" w:space="0" w:color="auto"/>
            <w:bottom w:val="none" w:sz="0" w:space="0" w:color="auto"/>
            <w:right w:val="none" w:sz="0" w:space="0" w:color="auto"/>
          </w:divBdr>
        </w:div>
      </w:divsChild>
    </w:div>
    <w:div w:id="962423864">
      <w:bodyDiv w:val="1"/>
      <w:marLeft w:val="0"/>
      <w:marRight w:val="0"/>
      <w:marTop w:val="0"/>
      <w:marBottom w:val="0"/>
      <w:divBdr>
        <w:top w:val="none" w:sz="0" w:space="0" w:color="auto"/>
        <w:left w:val="none" w:sz="0" w:space="0" w:color="auto"/>
        <w:bottom w:val="none" w:sz="0" w:space="0" w:color="auto"/>
        <w:right w:val="none" w:sz="0" w:space="0" w:color="auto"/>
      </w:divBdr>
    </w:div>
    <w:div w:id="967474751">
      <w:bodyDiv w:val="1"/>
      <w:marLeft w:val="0"/>
      <w:marRight w:val="0"/>
      <w:marTop w:val="0"/>
      <w:marBottom w:val="0"/>
      <w:divBdr>
        <w:top w:val="none" w:sz="0" w:space="0" w:color="auto"/>
        <w:left w:val="none" w:sz="0" w:space="0" w:color="auto"/>
        <w:bottom w:val="none" w:sz="0" w:space="0" w:color="auto"/>
        <w:right w:val="none" w:sz="0" w:space="0" w:color="auto"/>
      </w:divBdr>
    </w:div>
    <w:div w:id="971443282">
      <w:bodyDiv w:val="1"/>
      <w:marLeft w:val="0"/>
      <w:marRight w:val="0"/>
      <w:marTop w:val="0"/>
      <w:marBottom w:val="0"/>
      <w:divBdr>
        <w:top w:val="none" w:sz="0" w:space="0" w:color="auto"/>
        <w:left w:val="none" w:sz="0" w:space="0" w:color="auto"/>
        <w:bottom w:val="none" w:sz="0" w:space="0" w:color="auto"/>
        <w:right w:val="none" w:sz="0" w:space="0" w:color="auto"/>
      </w:divBdr>
    </w:div>
    <w:div w:id="1026708887">
      <w:bodyDiv w:val="1"/>
      <w:marLeft w:val="0"/>
      <w:marRight w:val="0"/>
      <w:marTop w:val="0"/>
      <w:marBottom w:val="0"/>
      <w:divBdr>
        <w:top w:val="none" w:sz="0" w:space="0" w:color="auto"/>
        <w:left w:val="none" w:sz="0" w:space="0" w:color="auto"/>
        <w:bottom w:val="none" w:sz="0" w:space="0" w:color="auto"/>
        <w:right w:val="none" w:sz="0" w:space="0" w:color="auto"/>
      </w:divBdr>
    </w:div>
    <w:div w:id="1033311187">
      <w:bodyDiv w:val="1"/>
      <w:marLeft w:val="0"/>
      <w:marRight w:val="0"/>
      <w:marTop w:val="0"/>
      <w:marBottom w:val="0"/>
      <w:divBdr>
        <w:top w:val="none" w:sz="0" w:space="0" w:color="auto"/>
        <w:left w:val="none" w:sz="0" w:space="0" w:color="auto"/>
        <w:bottom w:val="none" w:sz="0" w:space="0" w:color="auto"/>
        <w:right w:val="none" w:sz="0" w:space="0" w:color="auto"/>
      </w:divBdr>
    </w:div>
    <w:div w:id="1034422919">
      <w:bodyDiv w:val="1"/>
      <w:marLeft w:val="0"/>
      <w:marRight w:val="0"/>
      <w:marTop w:val="0"/>
      <w:marBottom w:val="0"/>
      <w:divBdr>
        <w:top w:val="none" w:sz="0" w:space="0" w:color="auto"/>
        <w:left w:val="none" w:sz="0" w:space="0" w:color="auto"/>
        <w:bottom w:val="none" w:sz="0" w:space="0" w:color="auto"/>
        <w:right w:val="none" w:sz="0" w:space="0" w:color="auto"/>
      </w:divBdr>
    </w:div>
    <w:div w:id="1043944663">
      <w:bodyDiv w:val="1"/>
      <w:marLeft w:val="0"/>
      <w:marRight w:val="0"/>
      <w:marTop w:val="0"/>
      <w:marBottom w:val="0"/>
      <w:divBdr>
        <w:top w:val="none" w:sz="0" w:space="0" w:color="auto"/>
        <w:left w:val="none" w:sz="0" w:space="0" w:color="auto"/>
        <w:bottom w:val="none" w:sz="0" w:space="0" w:color="auto"/>
        <w:right w:val="none" w:sz="0" w:space="0" w:color="auto"/>
      </w:divBdr>
    </w:div>
    <w:div w:id="1045716488">
      <w:bodyDiv w:val="1"/>
      <w:marLeft w:val="0"/>
      <w:marRight w:val="0"/>
      <w:marTop w:val="0"/>
      <w:marBottom w:val="0"/>
      <w:divBdr>
        <w:top w:val="none" w:sz="0" w:space="0" w:color="auto"/>
        <w:left w:val="none" w:sz="0" w:space="0" w:color="auto"/>
        <w:bottom w:val="none" w:sz="0" w:space="0" w:color="auto"/>
        <w:right w:val="none" w:sz="0" w:space="0" w:color="auto"/>
      </w:divBdr>
    </w:div>
    <w:div w:id="1073890538">
      <w:bodyDiv w:val="1"/>
      <w:marLeft w:val="0"/>
      <w:marRight w:val="0"/>
      <w:marTop w:val="0"/>
      <w:marBottom w:val="0"/>
      <w:divBdr>
        <w:top w:val="none" w:sz="0" w:space="0" w:color="auto"/>
        <w:left w:val="none" w:sz="0" w:space="0" w:color="auto"/>
        <w:bottom w:val="none" w:sz="0" w:space="0" w:color="auto"/>
        <w:right w:val="none" w:sz="0" w:space="0" w:color="auto"/>
      </w:divBdr>
    </w:div>
    <w:div w:id="1083991046">
      <w:bodyDiv w:val="1"/>
      <w:marLeft w:val="0"/>
      <w:marRight w:val="0"/>
      <w:marTop w:val="0"/>
      <w:marBottom w:val="0"/>
      <w:divBdr>
        <w:top w:val="none" w:sz="0" w:space="0" w:color="auto"/>
        <w:left w:val="none" w:sz="0" w:space="0" w:color="auto"/>
        <w:bottom w:val="none" w:sz="0" w:space="0" w:color="auto"/>
        <w:right w:val="none" w:sz="0" w:space="0" w:color="auto"/>
      </w:divBdr>
    </w:div>
    <w:div w:id="1084376578">
      <w:bodyDiv w:val="1"/>
      <w:marLeft w:val="0"/>
      <w:marRight w:val="0"/>
      <w:marTop w:val="0"/>
      <w:marBottom w:val="0"/>
      <w:divBdr>
        <w:top w:val="none" w:sz="0" w:space="0" w:color="auto"/>
        <w:left w:val="none" w:sz="0" w:space="0" w:color="auto"/>
        <w:bottom w:val="none" w:sz="0" w:space="0" w:color="auto"/>
        <w:right w:val="none" w:sz="0" w:space="0" w:color="auto"/>
      </w:divBdr>
    </w:div>
    <w:div w:id="1087851531">
      <w:bodyDiv w:val="1"/>
      <w:marLeft w:val="0"/>
      <w:marRight w:val="0"/>
      <w:marTop w:val="0"/>
      <w:marBottom w:val="0"/>
      <w:divBdr>
        <w:top w:val="none" w:sz="0" w:space="0" w:color="auto"/>
        <w:left w:val="none" w:sz="0" w:space="0" w:color="auto"/>
        <w:bottom w:val="none" w:sz="0" w:space="0" w:color="auto"/>
        <w:right w:val="none" w:sz="0" w:space="0" w:color="auto"/>
      </w:divBdr>
      <w:divsChild>
        <w:div w:id="2092851796">
          <w:marLeft w:val="0"/>
          <w:marRight w:val="0"/>
          <w:marTop w:val="0"/>
          <w:marBottom w:val="0"/>
          <w:divBdr>
            <w:top w:val="none" w:sz="0" w:space="0" w:color="auto"/>
            <w:left w:val="none" w:sz="0" w:space="0" w:color="auto"/>
            <w:bottom w:val="none" w:sz="0" w:space="0" w:color="auto"/>
            <w:right w:val="none" w:sz="0" w:space="0" w:color="auto"/>
          </w:divBdr>
        </w:div>
        <w:div w:id="1510214698">
          <w:marLeft w:val="0"/>
          <w:marRight w:val="0"/>
          <w:marTop w:val="0"/>
          <w:marBottom w:val="0"/>
          <w:divBdr>
            <w:top w:val="none" w:sz="0" w:space="0" w:color="auto"/>
            <w:left w:val="none" w:sz="0" w:space="0" w:color="auto"/>
            <w:bottom w:val="none" w:sz="0" w:space="0" w:color="auto"/>
            <w:right w:val="none" w:sz="0" w:space="0" w:color="auto"/>
          </w:divBdr>
        </w:div>
      </w:divsChild>
    </w:div>
    <w:div w:id="1105032781">
      <w:bodyDiv w:val="1"/>
      <w:marLeft w:val="0"/>
      <w:marRight w:val="0"/>
      <w:marTop w:val="0"/>
      <w:marBottom w:val="0"/>
      <w:divBdr>
        <w:top w:val="none" w:sz="0" w:space="0" w:color="auto"/>
        <w:left w:val="none" w:sz="0" w:space="0" w:color="auto"/>
        <w:bottom w:val="none" w:sz="0" w:space="0" w:color="auto"/>
        <w:right w:val="none" w:sz="0" w:space="0" w:color="auto"/>
      </w:divBdr>
    </w:div>
    <w:div w:id="1113867822">
      <w:bodyDiv w:val="1"/>
      <w:marLeft w:val="0"/>
      <w:marRight w:val="0"/>
      <w:marTop w:val="0"/>
      <w:marBottom w:val="0"/>
      <w:divBdr>
        <w:top w:val="none" w:sz="0" w:space="0" w:color="auto"/>
        <w:left w:val="none" w:sz="0" w:space="0" w:color="auto"/>
        <w:bottom w:val="none" w:sz="0" w:space="0" w:color="auto"/>
        <w:right w:val="none" w:sz="0" w:space="0" w:color="auto"/>
      </w:divBdr>
    </w:div>
    <w:div w:id="1124038849">
      <w:bodyDiv w:val="1"/>
      <w:marLeft w:val="0"/>
      <w:marRight w:val="0"/>
      <w:marTop w:val="0"/>
      <w:marBottom w:val="0"/>
      <w:divBdr>
        <w:top w:val="none" w:sz="0" w:space="0" w:color="auto"/>
        <w:left w:val="none" w:sz="0" w:space="0" w:color="auto"/>
        <w:bottom w:val="none" w:sz="0" w:space="0" w:color="auto"/>
        <w:right w:val="none" w:sz="0" w:space="0" w:color="auto"/>
      </w:divBdr>
    </w:div>
    <w:div w:id="1130629286">
      <w:bodyDiv w:val="1"/>
      <w:marLeft w:val="0"/>
      <w:marRight w:val="0"/>
      <w:marTop w:val="0"/>
      <w:marBottom w:val="0"/>
      <w:divBdr>
        <w:top w:val="none" w:sz="0" w:space="0" w:color="auto"/>
        <w:left w:val="none" w:sz="0" w:space="0" w:color="auto"/>
        <w:bottom w:val="none" w:sz="0" w:space="0" w:color="auto"/>
        <w:right w:val="none" w:sz="0" w:space="0" w:color="auto"/>
      </w:divBdr>
    </w:div>
    <w:div w:id="1132016437">
      <w:bodyDiv w:val="1"/>
      <w:marLeft w:val="0"/>
      <w:marRight w:val="0"/>
      <w:marTop w:val="0"/>
      <w:marBottom w:val="0"/>
      <w:divBdr>
        <w:top w:val="none" w:sz="0" w:space="0" w:color="auto"/>
        <w:left w:val="none" w:sz="0" w:space="0" w:color="auto"/>
        <w:bottom w:val="none" w:sz="0" w:space="0" w:color="auto"/>
        <w:right w:val="none" w:sz="0" w:space="0" w:color="auto"/>
      </w:divBdr>
    </w:div>
    <w:div w:id="1153134541">
      <w:bodyDiv w:val="1"/>
      <w:marLeft w:val="0"/>
      <w:marRight w:val="0"/>
      <w:marTop w:val="0"/>
      <w:marBottom w:val="0"/>
      <w:divBdr>
        <w:top w:val="none" w:sz="0" w:space="0" w:color="auto"/>
        <w:left w:val="none" w:sz="0" w:space="0" w:color="auto"/>
        <w:bottom w:val="none" w:sz="0" w:space="0" w:color="auto"/>
        <w:right w:val="none" w:sz="0" w:space="0" w:color="auto"/>
      </w:divBdr>
      <w:divsChild>
        <w:div w:id="832262505">
          <w:marLeft w:val="0"/>
          <w:marRight w:val="0"/>
          <w:marTop w:val="0"/>
          <w:marBottom w:val="0"/>
          <w:divBdr>
            <w:top w:val="none" w:sz="0" w:space="0" w:color="auto"/>
            <w:left w:val="none" w:sz="0" w:space="0" w:color="auto"/>
            <w:bottom w:val="none" w:sz="0" w:space="0" w:color="auto"/>
            <w:right w:val="none" w:sz="0" w:space="0" w:color="auto"/>
          </w:divBdr>
        </w:div>
        <w:div w:id="1463428645">
          <w:marLeft w:val="0"/>
          <w:marRight w:val="0"/>
          <w:marTop w:val="0"/>
          <w:marBottom w:val="0"/>
          <w:divBdr>
            <w:top w:val="none" w:sz="0" w:space="0" w:color="auto"/>
            <w:left w:val="none" w:sz="0" w:space="0" w:color="auto"/>
            <w:bottom w:val="none" w:sz="0" w:space="0" w:color="auto"/>
            <w:right w:val="none" w:sz="0" w:space="0" w:color="auto"/>
          </w:divBdr>
        </w:div>
        <w:div w:id="1859922892">
          <w:marLeft w:val="0"/>
          <w:marRight w:val="0"/>
          <w:marTop w:val="0"/>
          <w:marBottom w:val="0"/>
          <w:divBdr>
            <w:top w:val="none" w:sz="0" w:space="0" w:color="auto"/>
            <w:left w:val="none" w:sz="0" w:space="0" w:color="auto"/>
            <w:bottom w:val="none" w:sz="0" w:space="0" w:color="auto"/>
            <w:right w:val="none" w:sz="0" w:space="0" w:color="auto"/>
          </w:divBdr>
        </w:div>
      </w:divsChild>
    </w:div>
    <w:div w:id="1159156437">
      <w:bodyDiv w:val="1"/>
      <w:marLeft w:val="0"/>
      <w:marRight w:val="0"/>
      <w:marTop w:val="0"/>
      <w:marBottom w:val="0"/>
      <w:divBdr>
        <w:top w:val="none" w:sz="0" w:space="0" w:color="auto"/>
        <w:left w:val="none" w:sz="0" w:space="0" w:color="auto"/>
        <w:bottom w:val="none" w:sz="0" w:space="0" w:color="auto"/>
        <w:right w:val="none" w:sz="0" w:space="0" w:color="auto"/>
      </w:divBdr>
    </w:div>
    <w:div w:id="1165630274">
      <w:bodyDiv w:val="1"/>
      <w:marLeft w:val="0"/>
      <w:marRight w:val="0"/>
      <w:marTop w:val="0"/>
      <w:marBottom w:val="0"/>
      <w:divBdr>
        <w:top w:val="none" w:sz="0" w:space="0" w:color="auto"/>
        <w:left w:val="none" w:sz="0" w:space="0" w:color="auto"/>
        <w:bottom w:val="none" w:sz="0" w:space="0" w:color="auto"/>
        <w:right w:val="none" w:sz="0" w:space="0" w:color="auto"/>
      </w:divBdr>
    </w:div>
    <w:div w:id="1201437129">
      <w:bodyDiv w:val="1"/>
      <w:marLeft w:val="0"/>
      <w:marRight w:val="0"/>
      <w:marTop w:val="0"/>
      <w:marBottom w:val="0"/>
      <w:divBdr>
        <w:top w:val="none" w:sz="0" w:space="0" w:color="auto"/>
        <w:left w:val="none" w:sz="0" w:space="0" w:color="auto"/>
        <w:bottom w:val="none" w:sz="0" w:space="0" w:color="auto"/>
        <w:right w:val="none" w:sz="0" w:space="0" w:color="auto"/>
      </w:divBdr>
    </w:div>
    <w:div w:id="1226572897">
      <w:bodyDiv w:val="1"/>
      <w:marLeft w:val="0"/>
      <w:marRight w:val="0"/>
      <w:marTop w:val="0"/>
      <w:marBottom w:val="0"/>
      <w:divBdr>
        <w:top w:val="none" w:sz="0" w:space="0" w:color="auto"/>
        <w:left w:val="none" w:sz="0" w:space="0" w:color="auto"/>
        <w:bottom w:val="none" w:sz="0" w:space="0" w:color="auto"/>
        <w:right w:val="none" w:sz="0" w:space="0" w:color="auto"/>
      </w:divBdr>
    </w:div>
    <w:div w:id="1245915737">
      <w:bodyDiv w:val="1"/>
      <w:marLeft w:val="0"/>
      <w:marRight w:val="0"/>
      <w:marTop w:val="0"/>
      <w:marBottom w:val="0"/>
      <w:divBdr>
        <w:top w:val="none" w:sz="0" w:space="0" w:color="auto"/>
        <w:left w:val="none" w:sz="0" w:space="0" w:color="auto"/>
        <w:bottom w:val="none" w:sz="0" w:space="0" w:color="auto"/>
        <w:right w:val="none" w:sz="0" w:space="0" w:color="auto"/>
      </w:divBdr>
      <w:divsChild>
        <w:div w:id="613172694">
          <w:marLeft w:val="0"/>
          <w:marRight w:val="0"/>
          <w:marTop w:val="0"/>
          <w:marBottom w:val="0"/>
          <w:divBdr>
            <w:top w:val="none" w:sz="0" w:space="0" w:color="auto"/>
            <w:left w:val="none" w:sz="0" w:space="0" w:color="auto"/>
            <w:bottom w:val="none" w:sz="0" w:space="0" w:color="auto"/>
            <w:right w:val="none" w:sz="0" w:space="0" w:color="auto"/>
          </w:divBdr>
        </w:div>
      </w:divsChild>
    </w:div>
    <w:div w:id="1252616129">
      <w:bodyDiv w:val="1"/>
      <w:marLeft w:val="0"/>
      <w:marRight w:val="0"/>
      <w:marTop w:val="0"/>
      <w:marBottom w:val="0"/>
      <w:divBdr>
        <w:top w:val="none" w:sz="0" w:space="0" w:color="auto"/>
        <w:left w:val="none" w:sz="0" w:space="0" w:color="auto"/>
        <w:bottom w:val="none" w:sz="0" w:space="0" w:color="auto"/>
        <w:right w:val="none" w:sz="0" w:space="0" w:color="auto"/>
      </w:divBdr>
    </w:div>
    <w:div w:id="1267539471">
      <w:bodyDiv w:val="1"/>
      <w:marLeft w:val="0"/>
      <w:marRight w:val="0"/>
      <w:marTop w:val="0"/>
      <w:marBottom w:val="0"/>
      <w:divBdr>
        <w:top w:val="none" w:sz="0" w:space="0" w:color="auto"/>
        <w:left w:val="none" w:sz="0" w:space="0" w:color="auto"/>
        <w:bottom w:val="none" w:sz="0" w:space="0" w:color="auto"/>
        <w:right w:val="none" w:sz="0" w:space="0" w:color="auto"/>
      </w:divBdr>
    </w:div>
    <w:div w:id="1277713353">
      <w:bodyDiv w:val="1"/>
      <w:marLeft w:val="0"/>
      <w:marRight w:val="0"/>
      <w:marTop w:val="0"/>
      <w:marBottom w:val="0"/>
      <w:divBdr>
        <w:top w:val="none" w:sz="0" w:space="0" w:color="auto"/>
        <w:left w:val="none" w:sz="0" w:space="0" w:color="auto"/>
        <w:bottom w:val="none" w:sz="0" w:space="0" w:color="auto"/>
        <w:right w:val="none" w:sz="0" w:space="0" w:color="auto"/>
      </w:divBdr>
    </w:div>
    <w:div w:id="1279947401">
      <w:bodyDiv w:val="1"/>
      <w:marLeft w:val="0"/>
      <w:marRight w:val="0"/>
      <w:marTop w:val="0"/>
      <w:marBottom w:val="0"/>
      <w:divBdr>
        <w:top w:val="none" w:sz="0" w:space="0" w:color="auto"/>
        <w:left w:val="none" w:sz="0" w:space="0" w:color="auto"/>
        <w:bottom w:val="none" w:sz="0" w:space="0" w:color="auto"/>
        <w:right w:val="none" w:sz="0" w:space="0" w:color="auto"/>
      </w:divBdr>
    </w:div>
    <w:div w:id="1283807290">
      <w:bodyDiv w:val="1"/>
      <w:marLeft w:val="0"/>
      <w:marRight w:val="0"/>
      <w:marTop w:val="0"/>
      <w:marBottom w:val="0"/>
      <w:divBdr>
        <w:top w:val="none" w:sz="0" w:space="0" w:color="auto"/>
        <w:left w:val="none" w:sz="0" w:space="0" w:color="auto"/>
        <w:bottom w:val="none" w:sz="0" w:space="0" w:color="auto"/>
        <w:right w:val="none" w:sz="0" w:space="0" w:color="auto"/>
      </w:divBdr>
    </w:div>
    <w:div w:id="1316909308">
      <w:bodyDiv w:val="1"/>
      <w:marLeft w:val="0"/>
      <w:marRight w:val="0"/>
      <w:marTop w:val="0"/>
      <w:marBottom w:val="0"/>
      <w:divBdr>
        <w:top w:val="none" w:sz="0" w:space="0" w:color="auto"/>
        <w:left w:val="none" w:sz="0" w:space="0" w:color="auto"/>
        <w:bottom w:val="none" w:sz="0" w:space="0" w:color="auto"/>
        <w:right w:val="none" w:sz="0" w:space="0" w:color="auto"/>
      </w:divBdr>
    </w:div>
    <w:div w:id="1322611794">
      <w:bodyDiv w:val="1"/>
      <w:marLeft w:val="0"/>
      <w:marRight w:val="0"/>
      <w:marTop w:val="0"/>
      <w:marBottom w:val="0"/>
      <w:divBdr>
        <w:top w:val="none" w:sz="0" w:space="0" w:color="auto"/>
        <w:left w:val="none" w:sz="0" w:space="0" w:color="auto"/>
        <w:bottom w:val="none" w:sz="0" w:space="0" w:color="auto"/>
        <w:right w:val="none" w:sz="0" w:space="0" w:color="auto"/>
      </w:divBdr>
    </w:div>
    <w:div w:id="1338993995">
      <w:bodyDiv w:val="1"/>
      <w:marLeft w:val="0"/>
      <w:marRight w:val="0"/>
      <w:marTop w:val="0"/>
      <w:marBottom w:val="0"/>
      <w:divBdr>
        <w:top w:val="none" w:sz="0" w:space="0" w:color="auto"/>
        <w:left w:val="none" w:sz="0" w:space="0" w:color="auto"/>
        <w:bottom w:val="none" w:sz="0" w:space="0" w:color="auto"/>
        <w:right w:val="none" w:sz="0" w:space="0" w:color="auto"/>
      </w:divBdr>
      <w:divsChild>
        <w:div w:id="26875855">
          <w:marLeft w:val="0"/>
          <w:marRight w:val="0"/>
          <w:marTop w:val="0"/>
          <w:marBottom w:val="0"/>
          <w:divBdr>
            <w:top w:val="none" w:sz="0" w:space="0" w:color="auto"/>
            <w:left w:val="none" w:sz="0" w:space="0" w:color="auto"/>
            <w:bottom w:val="none" w:sz="0" w:space="0" w:color="auto"/>
            <w:right w:val="none" w:sz="0" w:space="0" w:color="auto"/>
          </w:divBdr>
          <w:divsChild>
            <w:div w:id="1882016243">
              <w:marLeft w:val="0"/>
              <w:marRight w:val="0"/>
              <w:marTop w:val="0"/>
              <w:marBottom w:val="0"/>
              <w:divBdr>
                <w:top w:val="none" w:sz="0" w:space="0" w:color="auto"/>
                <w:left w:val="none" w:sz="0" w:space="0" w:color="auto"/>
                <w:bottom w:val="none" w:sz="0" w:space="0" w:color="auto"/>
                <w:right w:val="none" w:sz="0" w:space="0" w:color="auto"/>
              </w:divBdr>
              <w:divsChild>
                <w:div w:id="1187862337">
                  <w:marLeft w:val="0"/>
                  <w:marRight w:val="0"/>
                  <w:marTop w:val="0"/>
                  <w:marBottom w:val="0"/>
                  <w:divBdr>
                    <w:top w:val="none" w:sz="0" w:space="0" w:color="auto"/>
                    <w:left w:val="none" w:sz="0" w:space="0" w:color="auto"/>
                    <w:bottom w:val="none" w:sz="0" w:space="0" w:color="auto"/>
                    <w:right w:val="none" w:sz="0" w:space="0" w:color="auto"/>
                  </w:divBdr>
                  <w:divsChild>
                    <w:div w:id="155845524">
                      <w:marLeft w:val="0"/>
                      <w:marRight w:val="0"/>
                      <w:marTop w:val="0"/>
                      <w:marBottom w:val="0"/>
                      <w:divBdr>
                        <w:top w:val="none" w:sz="0" w:space="0" w:color="auto"/>
                        <w:left w:val="none" w:sz="0" w:space="0" w:color="auto"/>
                        <w:bottom w:val="none" w:sz="0" w:space="0" w:color="auto"/>
                        <w:right w:val="none" w:sz="0" w:space="0" w:color="auto"/>
                      </w:divBdr>
                      <w:divsChild>
                        <w:div w:id="7388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0996">
          <w:marLeft w:val="0"/>
          <w:marRight w:val="0"/>
          <w:marTop w:val="0"/>
          <w:marBottom w:val="0"/>
          <w:divBdr>
            <w:top w:val="none" w:sz="0" w:space="0" w:color="auto"/>
            <w:left w:val="none" w:sz="0" w:space="0" w:color="auto"/>
            <w:bottom w:val="none" w:sz="0" w:space="0" w:color="auto"/>
            <w:right w:val="none" w:sz="0" w:space="0" w:color="auto"/>
          </w:divBdr>
          <w:divsChild>
            <w:div w:id="1717003091">
              <w:marLeft w:val="0"/>
              <w:marRight w:val="0"/>
              <w:marTop w:val="0"/>
              <w:marBottom w:val="0"/>
              <w:divBdr>
                <w:top w:val="none" w:sz="0" w:space="0" w:color="auto"/>
                <w:left w:val="none" w:sz="0" w:space="0" w:color="auto"/>
                <w:bottom w:val="none" w:sz="0" w:space="0" w:color="auto"/>
                <w:right w:val="none" w:sz="0" w:space="0" w:color="auto"/>
              </w:divBdr>
            </w:div>
          </w:divsChild>
        </w:div>
        <w:div w:id="2054619572">
          <w:marLeft w:val="0"/>
          <w:marRight w:val="0"/>
          <w:marTop w:val="0"/>
          <w:marBottom w:val="0"/>
          <w:divBdr>
            <w:top w:val="none" w:sz="0" w:space="0" w:color="auto"/>
            <w:left w:val="none" w:sz="0" w:space="0" w:color="auto"/>
            <w:bottom w:val="none" w:sz="0" w:space="0" w:color="auto"/>
            <w:right w:val="none" w:sz="0" w:space="0" w:color="auto"/>
          </w:divBdr>
        </w:div>
      </w:divsChild>
    </w:div>
    <w:div w:id="1359165107">
      <w:bodyDiv w:val="1"/>
      <w:marLeft w:val="0"/>
      <w:marRight w:val="0"/>
      <w:marTop w:val="0"/>
      <w:marBottom w:val="0"/>
      <w:divBdr>
        <w:top w:val="none" w:sz="0" w:space="0" w:color="auto"/>
        <w:left w:val="none" w:sz="0" w:space="0" w:color="auto"/>
        <w:bottom w:val="none" w:sz="0" w:space="0" w:color="auto"/>
        <w:right w:val="none" w:sz="0" w:space="0" w:color="auto"/>
      </w:divBdr>
    </w:div>
    <w:div w:id="1370034580">
      <w:bodyDiv w:val="1"/>
      <w:marLeft w:val="0"/>
      <w:marRight w:val="0"/>
      <w:marTop w:val="0"/>
      <w:marBottom w:val="0"/>
      <w:divBdr>
        <w:top w:val="none" w:sz="0" w:space="0" w:color="auto"/>
        <w:left w:val="none" w:sz="0" w:space="0" w:color="auto"/>
        <w:bottom w:val="none" w:sz="0" w:space="0" w:color="auto"/>
        <w:right w:val="none" w:sz="0" w:space="0" w:color="auto"/>
      </w:divBdr>
    </w:div>
    <w:div w:id="1374496579">
      <w:bodyDiv w:val="1"/>
      <w:marLeft w:val="0"/>
      <w:marRight w:val="0"/>
      <w:marTop w:val="0"/>
      <w:marBottom w:val="0"/>
      <w:divBdr>
        <w:top w:val="none" w:sz="0" w:space="0" w:color="auto"/>
        <w:left w:val="none" w:sz="0" w:space="0" w:color="auto"/>
        <w:bottom w:val="none" w:sz="0" w:space="0" w:color="auto"/>
        <w:right w:val="none" w:sz="0" w:space="0" w:color="auto"/>
      </w:divBdr>
      <w:divsChild>
        <w:div w:id="329020786">
          <w:marLeft w:val="0"/>
          <w:marRight w:val="0"/>
          <w:marTop w:val="0"/>
          <w:marBottom w:val="0"/>
          <w:divBdr>
            <w:top w:val="none" w:sz="0" w:space="0" w:color="auto"/>
            <w:left w:val="none" w:sz="0" w:space="0" w:color="auto"/>
            <w:bottom w:val="none" w:sz="0" w:space="0" w:color="auto"/>
            <w:right w:val="none" w:sz="0" w:space="0" w:color="auto"/>
          </w:divBdr>
        </w:div>
      </w:divsChild>
    </w:div>
    <w:div w:id="1393624250">
      <w:bodyDiv w:val="1"/>
      <w:marLeft w:val="0"/>
      <w:marRight w:val="0"/>
      <w:marTop w:val="0"/>
      <w:marBottom w:val="0"/>
      <w:divBdr>
        <w:top w:val="none" w:sz="0" w:space="0" w:color="auto"/>
        <w:left w:val="none" w:sz="0" w:space="0" w:color="auto"/>
        <w:bottom w:val="none" w:sz="0" w:space="0" w:color="auto"/>
        <w:right w:val="none" w:sz="0" w:space="0" w:color="auto"/>
      </w:divBdr>
    </w:div>
    <w:div w:id="1420130917">
      <w:bodyDiv w:val="1"/>
      <w:marLeft w:val="0"/>
      <w:marRight w:val="0"/>
      <w:marTop w:val="0"/>
      <w:marBottom w:val="0"/>
      <w:divBdr>
        <w:top w:val="none" w:sz="0" w:space="0" w:color="auto"/>
        <w:left w:val="none" w:sz="0" w:space="0" w:color="auto"/>
        <w:bottom w:val="none" w:sz="0" w:space="0" w:color="auto"/>
        <w:right w:val="none" w:sz="0" w:space="0" w:color="auto"/>
      </w:divBdr>
    </w:div>
    <w:div w:id="1426347207">
      <w:bodyDiv w:val="1"/>
      <w:marLeft w:val="0"/>
      <w:marRight w:val="0"/>
      <w:marTop w:val="0"/>
      <w:marBottom w:val="0"/>
      <w:divBdr>
        <w:top w:val="none" w:sz="0" w:space="0" w:color="auto"/>
        <w:left w:val="none" w:sz="0" w:space="0" w:color="auto"/>
        <w:bottom w:val="none" w:sz="0" w:space="0" w:color="auto"/>
        <w:right w:val="none" w:sz="0" w:space="0" w:color="auto"/>
      </w:divBdr>
    </w:div>
    <w:div w:id="1435244727">
      <w:bodyDiv w:val="1"/>
      <w:marLeft w:val="0"/>
      <w:marRight w:val="0"/>
      <w:marTop w:val="0"/>
      <w:marBottom w:val="0"/>
      <w:divBdr>
        <w:top w:val="none" w:sz="0" w:space="0" w:color="auto"/>
        <w:left w:val="none" w:sz="0" w:space="0" w:color="auto"/>
        <w:bottom w:val="none" w:sz="0" w:space="0" w:color="auto"/>
        <w:right w:val="none" w:sz="0" w:space="0" w:color="auto"/>
      </w:divBdr>
    </w:div>
    <w:div w:id="1449737077">
      <w:bodyDiv w:val="1"/>
      <w:marLeft w:val="0"/>
      <w:marRight w:val="0"/>
      <w:marTop w:val="0"/>
      <w:marBottom w:val="0"/>
      <w:divBdr>
        <w:top w:val="none" w:sz="0" w:space="0" w:color="auto"/>
        <w:left w:val="none" w:sz="0" w:space="0" w:color="auto"/>
        <w:bottom w:val="none" w:sz="0" w:space="0" w:color="auto"/>
        <w:right w:val="none" w:sz="0" w:space="0" w:color="auto"/>
      </w:divBdr>
    </w:div>
    <w:div w:id="1469132494">
      <w:bodyDiv w:val="1"/>
      <w:marLeft w:val="0"/>
      <w:marRight w:val="0"/>
      <w:marTop w:val="0"/>
      <w:marBottom w:val="0"/>
      <w:divBdr>
        <w:top w:val="none" w:sz="0" w:space="0" w:color="auto"/>
        <w:left w:val="none" w:sz="0" w:space="0" w:color="auto"/>
        <w:bottom w:val="none" w:sz="0" w:space="0" w:color="auto"/>
        <w:right w:val="none" w:sz="0" w:space="0" w:color="auto"/>
      </w:divBdr>
    </w:div>
    <w:div w:id="1528102913">
      <w:bodyDiv w:val="1"/>
      <w:marLeft w:val="0"/>
      <w:marRight w:val="0"/>
      <w:marTop w:val="0"/>
      <w:marBottom w:val="0"/>
      <w:divBdr>
        <w:top w:val="none" w:sz="0" w:space="0" w:color="auto"/>
        <w:left w:val="none" w:sz="0" w:space="0" w:color="auto"/>
        <w:bottom w:val="none" w:sz="0" w:space="0" w:color="auto"/>
        <w:right w:val="none" w:sz="0" w:space="0" w:color="auto"/>
      </w:divBdr>
    </w:div>
    <w:div w:id="1534491802">
      <w:bodyDiv w:val="1"/>
      <w:marLeft w:val="0"/>
      <w:marRight w:val="0"/>
      <w:marTop w:val="0"/>
      <w:marBottom w:val="0"/>
      <w:divBdr>
        <w:top w:val="none" w:sz="0" w:space="0" w:color="auto"/>
        <w:left w:val="none" w:sz="0" w:space="0" w:color="auto"/>
        <w:bottom w:val="none" w:sz="0" w:space="0" w:color="auto"/>
        <w:right w:val="none" w:sz="0" w:space="0" w:color="auto"/>
      </w:divBdr>
    </w:div>
    <w:div w:id="1566453197">
      <w:bodyDiv w:val="1"/>
      <w:marLeft w:val="0"/>
      <w:marRight w:val="0"/>
      <w:marTop w:val="0"/>
      <w:marBottom w:val="0"/>
      <w:divBdr>
        <w:top w:val="none" w:sz="0" w:space="0" w:color="auto"/>
        <w:left w:val="none" w:sz="0" w:space="0" w:color="auto"/>
        <w:bottom w:val="none" w:sz="0" w:space="0" w:color="auto"/>
        <w:right w:val="none" w:sz="0" w:space="0" w:color="auto"/>
      </w:divBdr>
    </w:div>
    <w:div w:id="1575386558">
      <w:bodyDiv w:val="1"/>
      <w:marLeft w:val="0"/>
      <w:marRight w:val="0"/>
      <w:marTop w:val="0"/>
      <w:marBottom w:val="0"/>
      <w:divBdr>
        <w:top w:val="none" w:sz="0" w:space="0" w:color="auto"/>
        <w:left w:val="none" w:sz="0" w:space="0" w:color="auto"/>
        <w:bottom w:val="none" w:sz="0" w:space="0" w:color="auto"/>
        <w:right w:val="none" w:sz="0" w:space="0" w:color="auto"/>
      </w:divBdr>
    </w:div>
    <w:div w:id="1586188024">
      <w:bodyDiv w:val="1"/>
      <w:marLeft w:val="0"/>
      <w:marRight w:val="0"/>
      <w:marTop w:val="0"/>
      <w:marBottom w:val="0"/>
      <w:divBdr>
        <w:top w:val="none" w:sz="0" w:space="0" w:color="auto"/>
        <w:left w:val="none" w:sz="0" w:space="0" w:color="auto"/>
        <w:bottom w:val="none" w:sz="0" w:space="0" w:color="auto"/>
        <w:right w:val="none" w:sz="0" w:space="0" w:color="auto"/>
      </w:divBdr>
    </w:div>
    <w:div w:id="1600482272">
      <w:bodyDiv w:val="1"/>
      <w:marLeft w:val="0"/>
      <w:marRight w:val="0"/>
      <w:marTop w:val="0"/>
      <w:marBottom w:val="0"/>
      <w:divBdr>
        <w:top w:val="none" w:sz="0" w:space="0" w:color="auto"/>
        <w:left w:val="none" w:sz="0" w:space="0" w:color="auto"/>
        <w:bottom w:val="none" w:sz="0" w:space="0" w:color="auto"/>
        <w:right w:val="none" w:sz="0" w:space="0" w:color="auto"/>
      </w:divBdr>
    </w:div>
    <w:div w:id="1602447723">
      <w:bodyDiv w:val="1"/>
      <w:marLeft w:val="0"/>
      <w:marRight w:val="0"/>
      <w:marTop w:val="0"/>
      <w:marBottom w:val="0"/>
      <w:divBdr>
        <w:top w:val="none" w:sz="0" w:space="0" w:color="auto"/>
        <w:left w:val="none" w:sz="0" w:space="0" w:color="auto"/>
        <w:bottom w:val="none" w:sz="0" w:space="0" w:color="auto"/>
        <w:right w:val="none" w:sz="0" w:space="0" w:color="auto"/>
      </w:divBdr>
    </w:div>
    <w:div w:id="1607998432">
      <w:bodyDiv w:val="1"/>
      <w:marLeft w:val="0"/>
      <w:marRight w:val="0"/>
      <w:marTop w:val="0"/>
      <w:marBottom w:val="0"/>
      <w:divBdr>
        <w:top w:val="none" w:sz="0" w:space="0" w:color="auto"/>
        <w:left w:val="none" w:sz="0" w:space="0" w:color="auto"/>
        <w:bottom w:val="none" w:sz="0" w:space="0" w:color="auto"/>
        <w:right w:val="none" w:sz="0" w:space="0" w:color="auto"/>
      </w:divBdr>
    </w:div>
    <w:div w:id="1620795873">
      <w:bodyDiv w:val="1"/>
      <w:marLeft w:val="0"/>
      <w:marRight w:val="0"/>
      <w:marTop w:val="0"/>
      <w:marBottom w:val="0"/>
      <w:divBdr>
        <w:top w:val="none" w:sz="0" w:space="0" w:color="auto"/>
        <w:left w:val="none" w:sz="0" w:space="0" w:color="auto"/>
        <w:bottom w:val="none" w:sz="0" w:space="0" w:color="auto"/>
        <w:right w:val="none" w:sz="0" w:space="0" w:color="auto"/>
      </w:divBdr>
    </w:div>
    <w:div w:id="1625309887">
      <w:bodyDiv w:val="1"/>
      <w:marLeft w:val="0"/>
      <w:marRight w:val="0"/>
      <w:marTop w:val="0"/>
      <w:marBottom w:val="0"/>
      <w:divBdr>
        <w:top w:val="none" w:sz="0" w:space="0" w:color="auto"/>
        <w:left w:val="none" w:sz="0" w:space="0" w:color="auto"/>
        <w:bottom w:val="none" w:sz="0" w:space="0" w:color="auto"/>
        <w:right w:val="none" w:sz="0" w:space="0" w:color="auto"/>
      </w:divBdr>
    </w:div>
    <w:div w:id="1634559034">
      <w:bodyDiv w:val="1"/>
      <w:marLeft w:val="0"/>
      <w:marRight w:val="0"/>
      <w:marTop w:val="0"/>
      <w:marBottom w:val="0"/>
      <w:divBdr>
        <w:top w:val="none" w:sz="0" w:space="0" w:color="auto"/>
        <w:left w:val="none" w:sz="0" w:space="0" w:color="auto"/>
        <w:bottom w:val="none" w:sz="0" w:space="0" w:color="auto"/>
        <w:right w:val="none" w:sz="0" w:space="0" w:color="auto"/>
      </w:divBdr>
    </w:div>
    <w:div w:id="1639146140">
      <w:bodyDiv w:val="1"/>
      <w:marLeft w:val="0"/>
      <w:marRight w:val="0"/>
      <w:marTop w:val="0"/>
      <w:marBottom w:val="0"/>
      <w:divBdr>
        <w:top w:val="none" w:sz="0" w:space="0" w:color="auto"/>
        <w:left w:val="none" w:sz="0" w:space="0" w:color="auto"/>
        <w:bottom w:val="none" w:sz="0" w:space="0" w:color="auto"/>
        <w:right w:val="none" w:sz="0" w:space="0" w:color="auto"/>
      </w:divBdr>
    </w:div>
    <w:div w:id="1650136649">
      <w:bodyDiv w:val="1"/>
      <w:marLeft w:val="0"/>
      <w:marRight w:val="0"/>
      <w:marTop w:val="0"/>
      <w:marBottom w:val="0"/>
      <w:divBdr>
        <w:top w:val="none" w:sz="0" w:space="0" w:color="auto"/>
        <w:left w:val="none" w:sz="0" w:space="0" w:color="auto"/>
        <w:bottom w:val="none" w:sz="0" w:space="0" w:color="auto"/>
        <w:right w:val="none" w:sz="0" w:space="0" w:color="auto"/>
      </w:divBdr>
    </w:div>
    <w:div w:id="1656185762">
      <w:bodyDiv w:val="1"/>
      <w:marLeft w:val="0"/>
      <w:marRight w:val="0"/>
      <w:marTop w:val="0"/>
      <w:marBottom w:val="0"/>
      <w:divBdr>
        <w:top w:val="none" w:sz="0" w:space="0" w:color="auto"/>
        <w:left w:val="none" w:sz="0" w:space="0" w:color="auto"/>
        <w:bottom w:val="none" w:sz="0" w:space="0" w:color="auto"/>
        <w:right w:val="none" w:sz="0" w:space="0" w:color="auto"/>
      </w:divBdr>
    </w:div>
    <w:div w:id="1659114364">
      <w:bodyDiv w:val="1"/>
      <w:marLeft w:val="0"/>
      <w:marRight w:val="0"/>
      <w:marTop w:val="0"/>
      <w:marBottom w:val="0"/>
      <w:divBdr>
        <w:top w:val="none" w:sz="0" w:space="0" w:color="auto"/>
        <w:left w:val="none" w:sz="0" w:space="0" w:color="auto"/>
        <w:bottom w:val="none" w:sz="0" w:space="0" w:color="auto"/>
        <w:right w:val="none" w:sz="0" w:space="0" w:color="auto"/>
      </w:divBdr>
    </w:div>
    <w:div w:id="1665817937">
      <w:bodyDiv w:val="1"/>
      <w:marLeft w:val="0"/>
      <w:marRight w:val="0"/>
      <w:marTop w:val="0"/>
      <w:marBottom w:val="0"/>
      <w:divBdr>
        <w:top w:val="none" w:sz="0" w:space="0" w:color="auto"/>
        <w:left w:val="none" w:sz="0" w:space="0" w:color="auto"/>
        <w:bottom w:val="none" w:sz="0" w:space="0" w:color="auto"/>
        <w:right w:val="none" w:sz="0" w:space="0" w:color="auto"/>
      </w:divBdr>
    </w:div>
    <w:div w:id="1690449678">
      <w:bodyDiv w:val="1"/>
      <w:marLeft w:val="0"/>
      <w:marRight w:val="0"/>
      <w:marTop w:val="0"/>
      <w:marBottom w:val="0"/>
      <w:divBdr>
        <w:top w:val="none" w:sz="0" w:space="0" w:color="auto"/>
        <w:left w:val="none" w:sz="0" w:space="0" w:color="auto"/>
        <w:bottom w:val="none" w:sz="0" w:space="0" w:color="auto"/>
        <w:right w:val="none" w:sz="0" w:space="0" w:color="auto"/>
      </w:divBdr>
    </w:div>
    <w:div w:id="1710375989">
      <w:bodyDiv w:val="1"/>
      <w:marLeft w:val="0"/>
      <w:marRight w:val="0"/>
      <w:marTop w:val="0"/>
      <w:marBottom w:val="0"/>
      <w:divBdr>
        <w:top w:val="none" w:sz="0" w:space="0" w:color="auto"/>
        <w:left w:val="none" w:sz="0" w:space="0" w:color="auto"/>
        <w:bottom w:val="none" w:sz="0" w:space="0" w:color="auto"/>
        <w:right w:val="none" w:sz="0" w:space="0" w:color="auto"/>
      </w:divBdr>
    </w:div>
    <w:div w:id="1719548389">
      <w:bodyDiv w:val="1"/>
      <w:marLeft w:val="0"/>
      <w:marRight w:val="0"/>
      <w:marTop w:val="0"/>
      <w:marBottom w:val="0"/>
      <w:divBdr>
        <w:top w:val="none" w:sz="0" w:space="0" w:color="auto"/>
        <w:left w:val="none" w:sz="0" w:space="0" w:color="auto"/>
        <w:bottom w:val="none" w:sz="0" w:space="0" w:color="auto"/>
        <w:right w:val="none" w:sz="0" w:space="0" w:color="auto"/>
      </w:divBdr>
    </w:div>
    <w:div w:id="1722248513">
      <w:bodyDiv w:val="1"/>
      <w:marLeft w:val="0"/>
      <w:marRight w:val="0"/>
      <w:marTop w:val="0"/>
      <w:marBottom w:val="0"/>
      <w:divBdr>
        <w:top w:val="none" w:sz="0" w:space="0" w:color="auto"/>
        <w:left w:val="none" w:sz="0" w:space="0" w:color="auto"/>
        <w:bottom w:val="none" w:sz="0" w:space="0" w:color="auto"/>
        <w:right w:val="none" w:sz="0" w:space="0" w:color="auto"/>
      </w:divBdr>
    </w:div>
    <w:div w:id="1722559694">
      <w:bodyDiv w:val="1"/>
      <w:marLeft w:val="0"/>
      <w:marRight w:val="0"/>
      <w:marTop w:val="0"/>
      <w:marBottom w:val="0"/>
      <w:divBdr>
        <w:top w:val="none" w:sz="0" w:space="0" w:color="auto"/>
        <w:left w:val="none" w:sz="0" w:space="0" w:color="auto"/>
        <w:bottom w:val="none" w:sz="0" w:space="0" w:color="auto"/>
        <w:right w:val="none" w:sz="0" w:space="0" w:color="auto"/>
      </w:divBdr>
    </w:div>
    <w:div w:id="1723673186">
      <w:bodyDiv w:val="1"/>
      <w:marLeft w:val="0"/>
      <w:marRight w:val="0"/>
      <w:marTop w:val="0"/>
      <w:marBottom w:val="0"/>
      <w:divBdr>
        <w:top w:val="none" w:sz="0" w:space="0" w:color="auto"/>
        <w:left w:val="none" w:sz="0" w:space="0" w:color="auto"/>
        <w:bottom w:val="none" w:sz="0" w:space="0" w:color="auto"/>
        <w:right w:val="none" w:sz="0" w:space="0" w:color="auto"/>
      </w:divBdr>
    </w:div>
    <w:div w:id="1751271827">
      <w:bodyDiv w:val="1"/>
      <w:marLeft w:val="0"/>
      <w:marRight w:val="0"/>
      <w:marTop w:val="0"/>
      <w:marBottom w:val="0"/>
      <w:divBdr>
        <w:top w:val="none" w:sz="0" w:space="0" w:color="auto"/>
        <w:left w:val="none" w:sz="0" w:space="0" w:color="auto"/>
        <w:bottom w:val="none" w:sz="0" w:space="0" w:color="auto"/>
        <w:right w:val="none" w:sz="0" w:space="0" w:color="auto"/>
      </w:divBdr>
    </w:div>
    <w:div w:id="1757435389">
      <w:bodyDiv w:val="1"/>
      <w:marLeft w:val="0"/>
      <w:marRight w:val="0"/>
      <w:marTop w:val="0"/>
      <w:marBottom w:val="0"/>
      <w:divBdr>
        <w:top w:val="none" w:sz="0" w:space="0" w:color="auto"/>
        <w:left w:val="none" w:sz="0" w:space="0" w:color="auto"/>
        <w:bottom w:val="none" w:sz="0" w:space="0" w:color="auto"/>
        <w:right w:val="none" w:sz="0" w:space="0" w:color="auto"/>
      </w:divBdr>
    </w:div>
    <w:div w:id="1757707980">
      <w:bodyDiv w:val="1"/>
      <w:marLeft w:val="0"/>
      <w:marRight w:val="0"/>
      <w:marTop w:val="0"/>
      <w:marBottom w:val="0"/>
      <w:divBdr>
        <w:top w:val="none" w:sz="0" w:space="0" w:color="auto"/>
        <w:left w:val="none" w:sz="0" w:space="0" w:color="auto"/>
        <w:bottom w:val="none" w:sz="0" w:space="0" w:color="auto"/>
        <w:right w:val="none" w:sz="0" w:space="0" w:color="auto"/>
      </w:divBdr>
    </w:div>
    <w:div w:id="1762751971">
      <w:bodyDiv w:val="1"/>
      <w:marLeft w:val="0"/>
      <w:marRight w:val="0"/>
      <w:marTop w:val="0"/>
      <w:marBottom w:val="0"/>
      <w:divBdr>
        <w:top w:val="none" w:sz="0" w:space="0" w:color="auto"/>
        <w:left w:val="none" w:sz="0" w:space="0" w:color="auto"/>
        <w:bottom w:val="none" w:sz="0" w:space="0" w:color="auto"/>
        <w:right w:val="none" w:sz="0" w:space="0" w:color="auto"/>
      </w:divBdr>
    </w:div>
    <w:div w:id="1766146133">
      <w:bodyDiv w:val="1"/>
      <w:marLeft w:val="0"/>
      <w:marRight w:val="0"/>
      <w:marTop w:val="0"/>
      <w:marBottom w:val="0"/>
      <w:divBdr>
        <w:top w:val="none" w:sz="0" w:space="0" w:color="auto"/>
        <w:left w:val="none" w:sz="0" w:space="0" w:color="auto"/>
        <w:bottom w:val="none" w:sz="0" w:space="0" w:color="auto"/>
        <w:right w:val="none" w:sz="0" w:space="0" w:color="auto"/>
      </w:divBdr>
    </w:div>
    <w:div w:id="1766654432">
      <w:bodyDiv w:val="1"/>
      <w:marLeft w:val="0"/>
      <w:marRight w:val="0"/>
      <w:marTop w:val="0"/>
      <w:marBottom w:val="0"/>
      <w:divBdr>
        <w:top w:val="none" w:sz="0" w:space="0" w:color="auto"/>
        <w:left w:val="none" w:sz="0" w:space="0" w:color="auto"/>
        <w:bottom w:val="none" w:sz="0" w:space="0" w:color="auto"/>
        <w:right w:val="none" w:sz="0" w:space="0" w:color="auto"/>
      </w:divBdr>
    </w:div>
    <w:div w:id="1779065351">
      <w:bodyDiv w:val="1"/>
      <w:marLeft w:val="0"/>
      <w:marRight w:val="0"/>
      <w:marTop w:val="0"/>
      <w:marBottom w:val="0"/>
      <w:divBdr>
        <w:top w:val="none" w:sz="0" w:space="0" w:color="auto"/>
        <w:left w:val="none" w:sz="0" w:space="0" w:color="auto"/>
        <w:bottom w:val="none" w:sz="0" w:space="0" w:color="auto"/>
        <w:right w:val="none" w:sz="0" w:space="0" w:color="auto"/>
      </w:divBdr>
    </w:div>
    <w:div w:id="1800024872">
      <w:bodyDiv w:val="1"/>
      <w:marLeft w:val="0"/>
      <w:marRight w:val="0"/>
      <w:marTop w:val="0"/>
      <w:marBottom w:val="0"/>
      <w:divBdr>
        <w:top w:val="none" w:sz="0" w:space="0" w:color="auto"/>
        <w:left w:val="none" w:sz="0" w:space="0" w:color="auto"/>
        <w:bottom w:val="none" w:sz="0" w:space="0" w:color="auto"/>
        <w:right w:val="none" w:sz="0" w:space="0" w:color="auto"/>
      </w:divBdr>
    </w:div>
    <w:div w:id="1801415107">
      <w:bodyDiv w:val="1"/>
      <w:marLeft w:val="0"/>
      <w:marRight w:val="0"/>
      <w:marTop w:val="0"/>
      <w:marBottom w:val="0"/>
      <w:divBdr>
        <w:top w:val="none" w:sz="0" w:space="0" w:color="auto"/>
        <w:left w:val="none" w:sz="0" w:space="0" w:color="auto"/>
        <w:bottom w:val="none" w:sz="0" w:space="0" w:color="auto"/>
        <w:right w:val="none" w:sz="0" w:space="0" w:color="auto"/>
      </w:divBdr>
    </w:div>
    <w:div w:id="1808232048">
      <w:bodyDiv w:val="1"/>
      <w:marLeft w:val="0"/>
      <w:marRight w:val="0"/>
      <w:marTop w:val="0"/>
      <w:marBottom w:val="0"/>
      <w:divBdr>
        <w:top w:val="none" w:sz="0" w:space="0" w:color="auto"/>
        <w:left w:val="none" w:sz="0" w:space="0" w:color="auto"/>
        <w:bottom w:val="none" w:sz="0" w:space="0" w:color="auto"/>
        <w:right w:val="none" w:sz="0" w:space="0" w:color="auto"/>
      </w:divBdr>
    </w:div>
    <w:div w:id="1812139204">
      <w:bodyDiv w:val="1"/>
      <w:marLeft w:val="0"/>
      <w:marRight w:val="0"/>
      <w:marTop w:val="0"/>
      <w:marBottom w:val="0"/>
      <w:divBdr>
        <w:top w:val="none" w:sz="0" w:space="0" w:color="auto"/>
        <w:left w:val="none" w:sz="0" w:space="0" w:color="auto"/>
        <w:bottom w:val="none" w:sz="0" w:space="0" w:color="auto"/>
        <w:right w:val="none" w:sz="0" w:space="0" w:color="auto"/>
      </w:divBdr>
    </w:div>
    <w:div w:id="1820151877">
      <w:bodyDiv w:val="1"/>
      <w:marLeft w:val="0"/>
      <w:marRight w:val="0"/>
      <w:marTop w:val="0"/>
      <w:marBottom w:val="0"/>
      <w:divBdr>
        <w:top w:val="none" w:sz="0" w:space="0" w:color="auto"/>
        <w:left w:val="none" w:sz="0" w:space="0" w:color="auto"/>
        <w:bottom w:val="none" w:sz="0" w:space="0" w:color="auto"/>
        <w:right w:val="none" w:sz="0" w:space="0" w:color="auto"/>
      </w:divBdr>
    </w:div>
    <w:div w:id="1832716346">
      <w:bodyDiv w:val="1"/>
      <w:marLeft w:val="0"/>
      <w:marRight w:val="0"/>
      <w:marTop w:val="0"/>
      <w:marBottom w:val="0"/>
      <w:divBdr>
        <w:top w:val="none" w:sz="0" w:space="0" w:color="auto"/>
        <w:left w:val="none" w:sz="0" w:space="0" w:color="auto"/>
        <w:bottom w:val="none" w:sz="0" w:space="0" w:color="auto"/>
        <w:right w:val="none" w:sz="0" w:space="0" w:color="auto"/>
      </w:divBdr>
    </w:div>
    <w:div w:id="1853254702">
      <w:bodyDiv w:val="1"/>
      <w:marLeft w:val="0"/>
      <w:marRight w:val="0"/>
      <w:marTop w:val="0"/>
      <w:marBottom w:val="0"/>
      <w:divBdr>
        <w:top w:val="none" w:sz="0" w:space="0" w:color="auto"/>
        <w:left w:val="none" w:sz="0" w:space="0" w:color="auto"/>
        <w:bottom w:val="none" w:sz="0" w:space="0" w:color="auto"/>
        <w:right w:val="none" w:sz="0" w:space="0" w:color="auto"/>
      </w:divBdr>
      <w:divsChild>
        <w:div w:id="1209879450">
          <w:marLeft w:val="0"/>
          <w:marRight w:val="0"/>
          <w:marTop w:val="0"/>
          <w:marBottom w:val="0"/>
          <w:divBdr>
            <w:top w:val="none" w:sz="0" w:space="0" w:color="auto"/>
            <w:left w:val="none" w:sz="0" w:space="0" w:color="auto"/>
            <w:bottom w:val="none" w:sz="0" w:space="0" w:color="auto"/>
            <w:right w:val="none" w:sz="0" w:space="0" w:color="auto"/>
          </w:divBdr>
        </w:div>
        <w:div w:id="2094430089">
          <w:marLeft w:val="0"/>
          <w:marRight w:val="0"/>
          <w:marTop w:val="0"/>
          <w:marBottom w:val="0"/>
          <w:divBdr>
            <w:top w:val="none" w:sz="0" w:space="0" w:color="auto"/>
            <w:left w:val="none" w:sz="0" w:space="0" w:color="auto"/>
            <w:bottom w:val="none" w:sz="0" w:space="0" w:color="auto"/>
            <w:right w:val="none" w:sz="0" w:space="0" w:color="auto"/>
          </w:divBdr>
        </w:div>
        <w:div w:id="1885363348">
          <w:marLeft w:val="0"/>
          <w:marRight w:val="0"/>
          <w:marTop w:val="0"/>
          <w:marBottom w:val="0"/>
          <w:divBdr>
            <w:top w:val="none" w:sz="0" w:space="0" w:color="auto"/>
            <w:left w:val="none" w:sz="0" w:space="0" w:color="auto"/>
            <w:bottom w:val="none" w:sz="0" w:space="0" w:color="auto"/>
            <w:right w:val="none" w:sz="0" w:space="0" w:color="auto"/>
          </w:divBdr>
        </w:div>
        <w:div w:id="1231308684">
          <w:marLeft w:val="0"/>
          <w:marRight w:val="0"/>
          <w:marTop w:val="0"/>
          <w:marBottom w:val="0"/>
          <w:divBdr>
            <w:top w:val="none" w:sz="0" w:space="0" w:color="auto"/>
            <w:left w:val="none" w:sz="0" w:space="0" w:color="auto"/>
            <w:bottom w:val="none" w:sz="0" w:space="0" w:color="auto"/>
            <w:right w:val="none" w:sz="0" w:space="0" w:color="auto"/>
          </w:divBdr>
        </w:div>
      </w:divsChild>
    </w:div>
    <w:div w:id="1858158069">
      <w:bodyDiv w:val="1"/>
      <w:marLeft w:val="0"/>
      <w:marRight w:val="0"/>
      <w:marTop w:val="0"/>
      <w:marBottom w:val="0"/>
      <w:divBdr>
        <w:top w:val="none" w:sz="0" w:space="0" w:color="auto"/>
        <w:left w:val="none" w:sz="0" w:space="0" w:color="auto"/>
        <w:bottom w:val="none" w:sz="0" w:space="0" w:color="auto"/>
        <w:right w:val="none" w:sz="0" w:space="0" w:color="auto"/>
      </w:divBdr>
    </w:div>
    <w:div w:id="1859538168">
      <w:bodyDiv w:val="1"/>
      <w:marLeft w:val="0"/>
      <w:marRight w:val="0"/>
      <w:marTop w:val="0"/>
      <w:marBottom w:val="0"/>
      <w:divBdr>
        <w:top w:val="none" w:sz="0" w:space="0" w:color="auto"/>
        <w:left w:val="none" w:sz="0" w:space="0" w:color="auto"/>
        <w:bottom w:val="none" w:sz="0" w:space="0" w:color="auto"/>
        <w:right w:val="none" w:sz="0" w:space="0" w:color="auto"/>
      </w:divBdr>
    </w:div>
    <w:div w:id="1859655928">
      <w:bodyDiv w:val="1"/>
      <w:marLeft w:val="0"/>
      <w:marRight w:val="0"/>
      <w:marTop w:val="0"/>
      <w:marBottom w:val="0"/>
      <w:divBdr>
        <w:top w:val="none" w:sz="0" w:space="0" w:color="auto"/>
        <w:left w:val="none" w:sz="0" w:space="0" w:color="auto"/>
        <w:bottom w:val="none" w:sz="0" w:space="0" w:color="auto"/>
        <w:right w:val="none" w:sz="0" w:space="0" w:color="auto"/>
      </w:divBdr>
    </w:div>
    <w:div w:id="1864049990">
      <w:bodyDiv w:val="1"/>
      <w:marLeft w:val="0"/>
      <w:marRight w:val="0"/>
      <w:marTop w:val="0"/>
      <w:marBottom w:val="0"/>
      <w:divBdr>
        <w:top w:val="none" w:sz="0" w:space="0" w:color="auto"/>
        <w:left w:val="none" w:sz="0" w:space="0" w:color="auto"/>
        <w:bottom w:val="none" w:sz="0" w:space="0" w:color="auto"/>
        <w:right w:val="none" w:sz="0" w:space="0" w:color="auto"/>
      </w:divBdr>
    </w:div>
    <w:div w:id="1896307488">
      <w:bodyDiv w:val="1"/>
      <w:marLeft w:val="0"/>
      <w:marRight w:val="0"/>
      <w:marTop w:val="0"/>
      <w:marBottom w:val="0"/>
      <w:divBdr>
        <w:top w:val="none" w:sz="0" w:space="0" w:color="auto"/>
        <w:left w:val="none" w:sz="0" w:space="0" w:color="auto"/>
        <w:bottom w:val="none" w:sz="0" w:space="0" w:color="auto"/>
        <w:right w:val="none" w:sz="0" w:space="0" w:color="auto"/>
      </w:divBdr>
    </w:div>
    <w:div w:id="1921866682">
      <w:bodyDiv w:val="1"/>
      <w:marLeft w:val="0"/>
      <w:marRight w:val="0"/>
      <w:marTop w:val="0"/>
      <w:marBottom w:val="0"/>
      <w:divBdr>
        <w:top w:val="none" w:sz="0" w:space="0" w:color="auto"/>
        <w:left w:val="none" w:sz="0" w:space="0" w:color="auto"/>
        <w:bottom w:val="none" w:sz="0" w:space="0" w:color="auto"/>
        <w:right w:val="none" w:sz="0" w:space="0" w:color="auto"/>
      </w:divBdr>
    </w:div>
    <w:div w:id="1924995677">
      <w:bodyDiv w:val="1"/>
      <w:marLeft w:val="0"/>
      <w:marRight w:val="0"/>
      <w:marTop w:val="0"/>
      <w:marBottom w:val="0"/>
      <w:divBdr>
        <w:top w:val="none" w:sz="0" w:space="0" w:color="auto"/>
        <w:left w:val="none" w:sz="0" w:space="0" w:color="auto"/>
        <w:bottom w:val="none" w:sz="0" w:space="0" w:color="auto"/>
        <w:right w:val="none" w:sz="0" w:space="0" w:color="auto"/>
      </w:divBdr>
    </w:div>
    <w:div w:id="1932816584">
      <w:bodyDiv w:val="1"/>
      <w:marLeft w:val="0"/>
      <w:marRight w:val="0"/>
      <w:marTop w:val="0"/>
      <w:marBottom w:val="0"/>
      <w:divBdr>
        <w:top w:val="none" w:sz="0" w:space="0" w:color="auto"/>
        <w:left w:val="none" w:sz="0" w:space="0" w:color="auto"/>
        <w:bottom w:val="none" w:sz="0" w:space="0" w:color="auto"/>
        <w:right w:val="none" w:sz="0" w:space="0" w:color="auto"/>
      </w:divBdr>
    </w:div>
    <w:div w:id="1949658342">
      <w:bodyDiv w:val="1"/>
      <w:marLeft w:val="0"/>
      <w:marRight w:val="0"/>
      <w:marTop w:val="0"/>
      <w:marBottom w:val="0"/>
      <w:divBdr>
        <w:top w:val="none" w:sz="0" w:space="0" w:color="auto"/>
        <w:left w:val="none" w:sz="0" w:space="0" w:color="auto"/>
        <w:bottom w:val="none" w:sz="0" w:space="0" w:color="auto"/>
        <w:right w:val="none" w:sz="0" w:space="0" w:color="auto"/>
      </w:divBdr>
    </w:div>
    <w:div w:id="1965038460">
      <w:bodyDiv w:val="1"/>
      <w:marLeft w:val="0"/>
      <w:marRight w:val="0"/>
      <w:marTop w:val="0"/>
      <w:marBottom w:val="0"/>
      <w:divBdr>
        <w:top w:val="none" w:sz="0" w:space="0" w:color="auto"/>
        <w:left w:val="none" w:sz="0" w:space="0" w:color="auto"/>
        <w:bottom w:val="none" w:sz="0" w:space="0" w:color="auto"/>
        <w:right w:val="none" w:sz="0" w:space="0" w:color="auto"/>
      </w:divBdr>
    </w:div>
    <w:div w:id="1993362104">
      <w:bodyDiv w:val="1"/>
      <w:marLeft w:val="0"/>
      <w:marRight w:val="0"/>
      <w:marTop w:val="0"/>
      <w:marBottom w:val="0"/>
      <w:divBdr>
        <w:top w:val="none" w:sz="0" w:space="0" w:color="auto"/>
        <w:left w:val="none" w:sz="0" w:space="0" w:color="auto"/>
        <w:bottom w:val="none" w:sz="0" w:space="0" w:color="auto"/>
        <w:right w:val="none" w:sz="0" w:space="0" w:color="auto"/>
      </w:divBdr>
    </w:div>
    <w:div w:id="2002464606">
      <w:bodyDiv w:val="1"/>
      <w:marLeft w:val="0"/>
      <w:marRight w:val="0"/>
      <w:marTop w:val="0"/>
      <w:marBottom w:val="0"/>
      <w:divBdr>
        <w:top w:val="none" w:sz="0" w:space="0" w:color="auto"/>
        <w:left w:val="none" w:sz="0" w:space="0" w:color="auto"/>
        <w:bottom w:val="none" w:sz="0" w:space="0" w:color="auto"/>
        <w:right w:val="none" w:sz="0" w:space="0" w:color="auto"/>
      </w:divBdr>
    </w:div>
    <w:div w:id="2011640927">
      <w:bodyDiv w:val="1"/>
      <w:marLeft w:val="0"/>
      <w:marRight w:val="0"/>
      <w:marTop w:val="0"/>
      <w:marBottom w:val="0"/>
      <w:divBdr>
        <w:top w:val="none" w:sz="0" w:space="0" w:color="auto"/>
        <w:left w:val="none" w:sz="0" w:space="0" w:color="auto"/>
        <w:bottom w:val="none" w:sz="0" w:space="0" w:color="auto"/>
        <w:right w:val="none" w:sz="0" w:space="0" w:color="auto"/>
      </w:divBdr>
    </w:div>
    <w:div w:id="2017347023">
      <w:bodyDiv w:val="1"/>
      <w:marLeft w:val="0"/>
      <w:marRight w:val="0"/>
      <w:marTop w:val="0"/>
      <w:marBottom w:val="0"/>
      <w:divBdr>
        <w:top w:val="none" w:sz="0" w:space="0" w:color="auto"/>
        <w:left w:val="none" w:sz="0" w:space="0" w:color="auto"/>
        <w:bottom w:val="none" w:sz="0" w:space="0" w:color="auto"/>
        <w:right w:val="none" w:sz="0" w:space="0" w:color="auto"/>
      </w:divBdr>
    </w:div>
    <w:div w:id="2026514934">
      <w:bodyDiv w:val="1"/>
      <w:marLeft w:val="0"/>
      <w:marRight w:val="0"/>
      <w:marTop w:val="0"/>
      <w:marBottom w:val="0"/>
      <w:divBdr>
        <w:top w:val="none" w:sz="0" w:space="0" w:color="auto"/>
        <w:left w:val="none" w:sz="0" w:space="0" w:color="auto"/>
        <w:bottom w:val="none" w:sz="0" w:space="0" w:color="auto"/>
        <w:right w:val="none" w:sz="0" w:space="0" w:color="auto"/>
      </w:divBdr>
    </w:div>
    <w:div w:id="2032490794">
      <w:bodyDiv w:val="1"/>
      <w:marLeft w:val="0"/>
      <w:marRight w:val="0"/>
      <w:marTop w:val="0"/>
      <w:marBottom w:val="0"/>
      <w:divBdr>
        <w:top w:val="none" w:sz="0" w:space="0" w:color="auto"/>
        <w:left w:val="none" w:sz="0" w:space="0" w:color="auto"/>
        <w:bottom w:val="none" w:sz="0" w:space="0" w:color="auto"/>
        <w:right w:val="none" w:sz="0" w:space="0" w:color="auto"/>
      </w:divBdr>
      <w:divsChild>
        <w:div w:id="1506437924">
          <w:marLeft w:val="0"/>
          <w:marRight w:val="0"/>
          <w:marTop w:val="0"/>
          <w:marBottom w:val="0"/>
          <w:divBdr>
            <w:top w:val="none" w:sz="0" w:space="0" w:color="auto"/>
            <w:left w:val="none" w:sz="0" w:space="0" w:color="auto"/>
            <w:bottom w:val="none" w:sz="0" w:space="0" w:color="auto"/>
            <w:right w:val="none" w:sz="0" w:space="0" w:color="auto"/>
          </w:divBdr>
        </w:div>
      </w:divsChild>
    </w:div>
    <w:div w:id="2075852948">
      <w:bodyDiv w:val="1"/>
      <w:marLeft w:val="0"/>
      <w:marRight w:val="0"/>
      <w:marTop w:val="0"/>
      <w:marBottom w:val="0"/>
      <w:divBdr>
        <w:top w:val="none" w:sz="0" w:space="0" w:color="auto"/>
        <w:left w:val="none" w:sz="0" w:space="0" w:color="auto"/>
        <w:bottom w:val="none" w:sz="0" w:space="0" w:color="auto"/>
        <w:right w:val="none" w:sz="0" w:space="0" w:color="auto"/>
      </w:divBdr>
    </w:div>
    <w:div w:id="2076514085">
      <w:bodyDiv w:val="1"/>
      <w:marLeft w:val="0"/>
      <w:marRight w:val="0"/>
      <w:marTop w:val="0"/>
      <w:marBottom w:val="0"/>
      <w:divBdr>
        <w:top w:val="none" w:sz="0" w:space="0" w:color="auto"/>
        <w:left w:val="none" w:sz="0" w:space="0" w:color="auto"/>
        <w:bottom w:val="none" w:sz="0" w:space="0" w:color="auto"/>
        <w:right w:val="none" w:sz="0" w:space="0" w:color="auto"/>
      </w:divBdr>
    </w:div>
    <w:div w:id="2086952353">
      <w:bodyDiv w:val="1"/>
      <w:marLeft w:val="0"/>
      <w:marRight w:val="0"/>
      <w:marTop w:val="0"/>
      <w:marBottom w:val="0"/>
      <w:divBdr>
        <w:top w:val="none" w:sz="0" w:space="0" w:color="auto"/>
        <w:left w:val="none" w:sz="0" w:space="0" w:color="auto"/>
        <w:bottom w:val="none" w:sz="0" w:space="0" w:color="auto"/>
        <w:right w:val="none" w:sz="0" w:space="0" w:color="auto"/>
      </w:divBdr>
    </w:div>
    <w:div w:id="2097240786">
      <w:bodyDiv w:val="1"/>
      <w:marLeft w:val="0"/>
      <w:marRight w:val="0"/>
      <w:marTop w:val="0"/>
      <w:marBottom w:val="0"/>
      <w:divBdr>
        <w:top w:val="none" w:sz="0" w:space="0" w:color="auto"/>
        <w:left w:val="none" w:sz="0" w:space="0" w:color="auto"/>
        <w:bottom w:val="none" w:sz="0" w:space="0" w:color="auto"/>
        <w:right w:val="none" w:sz="0" w:space="0" w:color="auto"/>
      </w:divBdr>
      <w:divsChild>
        <w:div w:id="520507721">
          <w:marLeft w:val="0"/>
          <w:marRight w:val="0"/>
          <w:marTop w:val="0"/>
          <w:marBottom w:val="0"/>
          <w:divBdr>
            <w:top w:val="none" w:sz="0" w:space="0" w:color="auto"/>
            <w:left w:val="none" w:sz="0" w:space="0" w:color="auto"/>
            <w:bottom w:val="none" w:sz="0" w:space="0" w:color="auto"/>
            <w:right w:val="none" w:sz="0" w:space="0" w:color="auto"/>
          </w:divBdr>
        </w:div>
      </w:divsChild>
    </w:div>
    <w:div w:id="2107920603">
      <w:bodyDiv w:val="1"/>
      <w:marLeft w:val="0"/>
      <w:marRight w:val="0"/>
      <w:marTop w:val="0"/>
      <w:marBottom w:val="0"/>
      <w:divBdr>
        <w:top w:val="none" w:sz="0" w:space="0" w:color="auto"/>
        <w:left w:val="none" w:sz="0" w:space="0" w:color="auto"/>
        <w:bottom w:val="none" w:sz="0" w:space="0" w:color="auto"/>
        <w:right w:val="none" w:sz="0" w:space="0" w:color="auto"/>
      </w:divBdr>
    </w:div>
    <w:div w:id="2118676892">
      <w:bodyDiv w:val="1"/>
      <w:marLeft w:val="0"/>
      <w:marRight w:val="0"/>
      <w:marTop w:val="0"/>
      <w:marBottom w:val="0"/>
      <w:divBdr>
        <w:top w:val="none" w:sz="0" w:space="0" w:color="auto"/>
        <w:left w:val="none" w:sz="0" w:space="0" w:color="auto"/>
        <w:bottom w:val="none" w:sz="0" w:space="0" w:color="auto"/>
        <w:right w:val="none" w:sz="0" w:space="0" w:color="auto"/>
      </w:divBdr>
    </w:div>
    <w:div w:id="2120753362">
      <w:bodyDiv w:val="1"/>
      <w:marLeft w:val="0"/>
      <w:marRight w:val="0"/>
      <w:marTop w:val="0"/>
      <w:marBottom w:val="0"/>
      <w:divBdr>
        <w:top w:val="none" w:sz="0" w:space="0" w:color="auto"/>
        <w:left w:val="none" w:sz="0" w:space="0" w:color="auto"/>
        <w:bottom w:val="none" w:sz="0" w:space="0" w:color="auto"/>
        <w:right w:val="none" w:sz="0" w:space="0" w:color="auto"/>
      </w:divBdr>
    </w:div>
    <w:div w:id="2121610154">
      <w:bodyDiv w:val="1"/>
      <w:marLeft w:val="0"/>
      <w:marRight w:val="0"/>
      <w:marTop w:val="0"/>
      <w:marBottom w:val="0"/>
      <w:divBdr>
        <w:top w:val="none" w:sz="0" w:space="0" w:color="auto"/>
        <w:left w:val="none" w:sz="0" w:space="0" w:color="auto"/>
        <w:bottom w:val="none" w:sz="0" w:space="0" w:color="auto"/>
        <w:right w:val="none" w:sz="0" w:space="0" w:color="auto"/>
      </w:divBdr>
    </w:div>
    <w:div w:id="2130932199">
      <w:bodyDiv w:val="1"/>
      <w:marLeft w:val="0"/>
      <w:marRight w:val="0"/>
      <w:marTop w:val="0"/>
      <w:marBottom w:val="0"/>
      <w:divBdr>
        <w:top w:val="none" w:sz="0" w:space="0" w:color="auto"/>
        <w:left w:val="none" w:sz="0" w:space="0" w:color="auto"/>
        <w:bottom w:val="none" w:sz="0" w:space="0" w:color="auto"/>
        <w:right w:val="none" w:sz="0" w:space="0" w:color="auto"/>
      </w:divBdr>
    </w:div>
    <w:div w:id="2132434563">
      <w:bodyDiv w:val="1"/>
      <w:marLeft w:val="0"/>
      <w:marRight w:val="0"/>
      <w:marTop w:val="0"/>
      <w:marBottom w:val="0"/>
      <w:divBdr>
        <w:top w:val="none" w:sz="0" w:space="0" w:color="auto"/>
        <w:left w:val="none" w:sz="0" w:space="0" w:color="auto"/>
        <w:bottom w:val="none" w:sz="0" w:space="0" w:color="auto"/>
        <w:right w:val="none" w:sz="0" w:space="0" w:color="auto"/>
      </w:divBdr>
    </w:div>
    <w:div w:id="213378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am.pendyala@asu.edu" TargetMode="External"/><Relationship Id="rId18" Type="http://schemas.openxmlformats.org/officeDocument/2006/relationships/hyperlink" Target="mailto:rchauh6@uic.edu"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kasmussen29@utexas.edu" TargetMode="External"/><Relationship Id="rId17" Type="http://schemas.openxmlformats.org/officeDocument/2006/relationships/hyperlink" Target="mailto:mjavad2@uic.edu" TargetMode="External"/><Relationship Id="rId25"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hyperlink" Target="mailto:mwbc@unc.edu" TargetMode="External"/><Relationship Id="rId20" Type="http://schemas.openxmlformats.org/officeDocument/2006/relationships/hyperlink" Target="mailto:derrible@uic.ed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aupal.mondal@utexas.edu" TargetMode="External"/><Relationship Id="rId24"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yperlink" Target="mailto:dsalon@asu.edu"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hyperlink" Target="mailto:ibatur@asu.edu" TargetMode="External"/><Relationship Id="rId19" Type="http://schemas.openxmlformats.org/officeDocument/2006/relationships/hyperlink" Target="mailto:kouros@uic.edu" TargetMode="External"/><Relationship Id="rId4" Type="http://schemas.openxmlformats.org/officeDocument/2006/relationships/styles" Target="styles.xml"/><Relationship Id="rId9" Type="http://schemas.openxmlformats.org/officeDocument/2006/relationships/hyperlink" Target="mailto:tmagassy@asu.edu" TargetMode="External"/><Relationship Id="rId14" Type="http://schemas.openxmlformats.org/officeDocument/2006/relationships/hyperlink" Target="mailto:bhat@mail.utexas.edu" TargetMode="External"/><Relationship Id="rId22" Type="http://schemas.openxmlformats.org/officeDocument/2006/relationships/footer" Target="footer2.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live-tomnet-utc.pantheonsite.io/wp-content/uploads/2022/08/Covid_Transit_Panel_Methodology.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tmagassy\Dropbox%20(ASU)\MARG\Projects\1_covid_transit\results\sample_indicators_0728202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3258109563227674"/>
          <c:y val="0"/>
          <c:w val="0.45326838952823206"/>
          <c:h val="0.88562150223892411"/>
        </c:manualLayout>
      </c:layout>
      <c:barChart>
        <c:barDir val="bar"/>
        <c:grouping val="percentStacked"/>
        <c:varyColors val="0"/>
        <c:ser>
          <c:idx val="0"/>
          <c:order val="0"/>
          <c:tx>
            <c:strRef>
              <c:f>sample_desc!$C$1</c:f>
              <c:strCache>
                <c:ptCount val="1"/>
                <c:pt idx="0">
                  <c:v>Strongly disagree</c:v>
                </c:pt>
              </c:strCache>
            </c:strRef>
          </c:tx>
          <c:spPr>
            <a:solidFill>
              <a:srgbClr val="7F112C"/>
            </a:solidFill>
            <a:ln>
              <a:noFill/>
            </a:ln>
            <a:effectLst/>
          </c:spPr>
          <c:invertIfNegative val="0"/>
          <c:dLbls>
            <c:dLbl>
              <c:idx val="0"/>
              <c:layout>
                <c:manualLayout>
                  <c:x val="8.075240594925634E-3"/>
                  <c:y val="-1.1082437084811117E-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471-AF41-8470-755874873159}"/>
                </c:ext>
              </c:extLst>
            </c:dLbl>
            <c:dLbl>
              <c:idx val="3"/>
              <c:layout>
                <c:manualLayout>
                  <c:x val="1.3894272831280705E-2"/>
                  <c:y val="-5.4130556107568367E-2"/>
                </c:manualLayout>
              </c:layout>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manualLayout>
                      <c:w val="4.9976781748435291E-2"/>
                      <c:h val="3.6690509651232384E-2"/>
                    </c:manualLayout>
                  </c15:layout>
                </c:ext>
                <c:ext xmlns:c16="http://schemas.microsoft.com/office/drawing/2014/chart" uri="{C3380CC4-5D6E-409C-BE32-E72D297353CC}">
                  <c16:uniqueId val="{00000001-E471-AF41-8470-755874873159}"/>
                </c:ext>
              </c:extLst>
            </c:dLbl>
            <c:dLbl>
              <c:idx val="4"/>
              <c:layout>
                <c:manualLayout>
                  <c:x val="1.2353287569823002E-2"/>
                  <c:y val="-2.7706092712027793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471-AF41-8470-755874873159}"/>
                </c:ext>
              </c:extLst>
            </c:dLbl>
            <c:dLbl>
              <c:idx val="5"/>
              <c:layout>
                <c:manualLayout>
                  <c:x val="5.6999125109361334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471-AF41-8470-755874873159}"/>
                </c:ext>
              </c:extLst>
            </c:dLbl>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sample_desc!$A$2:$B$7</c:f>
              <c:multiLvlStrCache>
                <c:ptCount val="6"/>
                <c:lvl>
                  <c:pt idx="0">
                    <c:v>I am committed to an environmentally friendly lifestyle</c:v>
                  </c:pt>
                  <c:pt idx="1">
                    <c:v>I am committed to using a less polluting means of transportation (e.g., walking, biking, and public transit) as much as possible</c:v>
                  </c:pt>
                  <c:pt idx="2">
                    <c:v>Sometimes I worry about the effects of airplane trips on the environment</c:v>
                  </c:pt>
                  <c:pt idx="3">
                    <c:v>I liked being outside</c:v>
                  </c:pt>
                  <c:pt idx="4">
                    <c:v>I liked seeing people and having other people around me</c:v>
                  </c:pt>
                  <c:pt idx="5">
                    <c:v>I enjoy the social interaction found at a conventional workplace.</c:v>
                  </c:pt>
                </c:lvl>
                <c:lvl>
                  <c:pt idx="0">
                    <c:v>Environmental Friendliness</c:v>
                  </c:pt>
                  <c:pt idx="3">
                    <c:v>Social Interaction Propensity</c:v>
                  </c:pt>
                </c:lvl>
              </c:multiLvlStrCache>
            </c:multiLvlStrRef>
          </c:cat>
          <c:val>
            <c:numRef>
              <c:f>sample_desc!$C$2:$C$7</c:f>
              <c:numCache>
                <c:formatCode>0.0</c:formatCode>
                <c:ptCount val="6"/>
                <c:pt idx="0">
                  <c:v>3</c:v>
                </c:pt>
                <c:pt idx="1">
                  <c:v>8.6</c:v>
                </c:pt>
                <c:pt idx="2">
                  <c:v>16.600000000000001</c:v>
                </c:pt>
                <c:pt idx="3">
                  <c:v>1.3</c:v>
                </c:pt>
                <c:pt idx="4">
                  <c:v>1.7</c:v>
                </c:pt>
                <c:pt idx="5">
                  <c:v>3.9</c:v>
                </c:pt>
              </c:numCache>
            </c:numRef>
          </c:val>
          <c:extLst>
            <c:ext xmlns:c16="http://schemas.microsoft.com/office/drawing/2014/chart" uri="{C3380CC4-5D6E-409C-BE32-E72D297353CC}">
              <c16:uniqueId val="{00000004-E471-AF41-8470-755874873159}"/>
            </c:ext>
          </c:extLst>
        </c:ser>
        <c:ser>
          <c:idx val="1"/>
          <c:order val="1"/>
          <c:tx>
            <c:strRef>
              <c:f>sample_desc!$D$1</c:f>
              <c:strCache>
                <c:ptCount val="1"/>
                <c:pt idx="0">
                  <c:v>Somewhat disagree</c:v>
                </c:pt>
              </c:strCache>
            </c:strRef>
          </c:tx>
          <c:spPr>
            <a:solidFill>
              <a:srgbClr val="FF709B"/>
            </a:solidFill>
            <a:ln>
              <a:noFill/>
            </a:ln>
            <a:effectLst/>
          </c:spPr>
          <c:invertIfNegative val="0"/>
          <c:dLbls>
            <c:dLbl>
              <c:idx val="0"/>
              <c:layout>
                <c:manualLayout>
                  <c:x val="1.8048657379366041E-2"/>
                  <c:y val="-1.1082437084811117E-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471-AF41-8470-755874873159}"/>
                </c:ext>
              </c:extLst>
            </c:dLbl>
            <c:dLbl>
              <c:idx val="3"/>
              <c:layout>
                <c:manualLayout>
                  <c:x val="9.0303856248738143E-3"/>
                  <c:y val="1.6659546693180342E-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471-AF41-8470-755874873159}"/>
                </c:ext>
              </c:extLst>
            </c:dLbl>
            <c:dLbl>
              <c:idx val="4"/>
              <c:layout>
                <c:manualLayout>
                  <c:x val="2.5654149000605694E-2"/>
                  <c:y val="-2.7706092712027793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471-AF41-8470-755874873159}"/>
                </c:ext>
              </c:extLst>
            </c:dLbl>
            <c:dLbl>
              <c:idx val="5"/>
              <c:layout>
                <c:manualLayout>
                  <c:x val="1.0683760683760606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471-AF41-8470-755874873159}"/>
                </c:ext>
              </c:extLst>
            </c:dLbl>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sample_desc!$A$2:$B$7</c:f>
              <c:multiLvlStrCache>
                <c:ptCount val="6"/>
                <c:lvl>
                  <c:pt idx="0">
                    <c:v>I am committed to an environmentally friendly lifestyle</c:v>
                  </c:pt>
                  <c:pt idx="1">
                    <c:v>I am committed to using a less polluting means of transportation (e.g., walking, biking, and public transit) as much as possible</c:v>
                  </c:pt>
                  <c:pt idx="2">
                    <c:v>Sometimes I worry about the effects of airplane trips on the environment</c:v>
                  </c:pt>
                  <c:pt idx="3">
                    <c:v>I liked being outside</c:v>
                  </c:pt>
                  <c:pt idx="4">
                    <c:v>I liked seeing people and having other people around me</c:v>
                  </c:pt>
                  <c:pt idx="5">
                    <c:v>I enjoy the social interaction found at a conventional workplace.</c:v>
                  </c:pt>
                </c:lvl>
                <c:lvl>
                  <c:pt idx="0">
                    <c:v>Environmental Friendliness</c:v>
                  </c:pt>
                  <c:pt idx="3">
                    <c:v>Social Interaction Propensity</c:v>
                  </c:pt>
                </c:lvl>
              </c:multiLvlStrCache>
            </c:multiLvlStrRef>
          </c:cat>
          <c:val>
            <c:numRef>
              <c:f>sample_desc!$D$2:$D$7</c:f>
              <c:numCache>
                <c:formatCode>0.0</c:formatCode>
                <c:ptCount val="6"/>
                <c:pt idx="0">
                  <c:v>7.2</c:v>
                </c:pt>
                <c:pt idx="1">
                  <c:v>17.5</c:v>
                </c:pt>
                <c:pt idx="2">
                  <c:v>18</c:v>
                </c:pt>
                <c:pt idx="3">
                  <c:v>2</c:v>
                </c:pt>
                <c:pt idx="4">
                  <c:v>6.7</c:v>
                </c:pt>
                <c:pt idx="5">
                  <c:v>7.7</c:v>
                </c:pt>
              </c:numCache>
            </c:numRef>
          </c:val>
          <c:extLst>
            <c:ext xmlns:c16="http://schemas.microsoft.com/office/drawing/2014/chart" uri="{C3380CC4-5D6E-409C-BE32-E72D297353CC}">
              <c16:uniqueId val="{00000008-E471-AF41-8470-755874873159}"/>
            </c:ext>
          </c:extLst>
        </c:ser>
        <c:ser>
          <c:idx val="2"/>
          <c:order val="2"/>
          <c:tx>
            <c:strRef>
              <c:f>sample_desc!$E$1</c:f>
              <c:strCache>
                <c:ptCount val="1"/>
                <c:pt idx="0">
                  <c:v>Neutral</c:v>
                </c:pt>
              </c:strCache>
            </c:strRef>
          </c:tx>
          <c:spPr>
            <a:solidFill>
              <a:schemeClr val="accent3">
                <a:lumMod val="40000"/>
                <a:lumOff val="60000"/>
              </a:schemeClr>
            </a:solidFill>
            <a:ln>
              <a:noFill/>
            </a:ln>
            <a:effectLst/>
          </c:spPr>
          <c:invertIfNegative val="0"/>
          <c:dLbls>
            <c:dLbl>
              <c:idx val="3"/>
              <c:layout>
                <c:manualLayout>
                  <c:x val="2.3751934854297059E-2"/>
                  <c:y val="-5.5412185424055586E-17"/>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0865300491284742E-2"/>
                      <c:h val="4.4204441197155026E-2"/>
                    </c:manualLayout>
                  </c15:layout>
                </c:ext>
                <c:ext xmlns:c16="http://schemas.microsoft.com/office/drawing/2014/chart" uri="{C3380CC4-5D6E-409C-BE32-E72D297353CC}">
                  <c16:uniqueId val="{00000009-E471-AF41-8470-755874873159}"/>
                </c:ext>
              </c:extLst>
            </c:dLbl>
            <c:dLbl>
              <c:idx val="4"/>
              <c:layout>
                <c:manualLayout>
                  <c:x val="2.1367521367521288E-2"/>
                  <c:y val="-2.7706092712027793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471-AF41-8470-755874873159}"/>
                </c:ext>
              </c:extLst>
            </c:dLbl>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sample_desc!$A$2:$B$7</c:f>
              <c:multiLvlStrCache>
                <c:ptCount val="6"/>
                <c:lvl>
                  <c:pt idx="0">
                    <c:v>I am committed to an environmentally friendly lifestyle</c:v>
                  </c:pt>
                  <c:pt idx="1">
                    <c:v>I am committed to using a less polluting means of transportation (e.g., walking, biking, and public transit) as much as possible</c:v>
                  </c:pt>
                  <c:pt idx="2">
                    <c:v>Sometimes I worry about the effects of airplane trips on the environment</c:v>
                  </c:pt>
                  <c:pt idx="3">
                    <c:v>I liked being outside</c:v>
                  </c:pt>
                  <c:pt idx="4">
                    <c:v>I liked seeing people and having other people around me</c:v>
                  </c:pt>
                  <c:pt idx="5">
                    <c:v>I enjoy the social interaction found at a conventional workplace.</c:v>
                  </c:pt>
                </c:lvl>
                <c:lvl>
                  <c:pt idx="0">
                    <c:v>Environmental Friendliness</c:v>
                  </c:pt>
                  <c:pt idx="3">
                    <c:v>Social Interaction Propensity</c:v>
                  </c:pt>
                </c:lvl>
              </c:multiLvlStrCache>
            </c:multiLvlStrRef>
          </c:cat>
          <c:val>
            <c:numRef>
              <c:f>sample_desc!$E$2:$E$7</c:f>
              <c:numCache>
                <c:formatCode>0.0</c:formatCode>
                <c:ptCount val="6"/>
                <c:pt idx="0">
                  <c:v>23.1</c:v>
                </c:pt>
                <c:pt idx="1">
                  <c:v>26</c:v>
                </c:pt>
                <c:pt idx="2">
                  <c:v>23.4</c:v>
                </c:pt>
                <c:pt idx="3">
                  <c:v>5.9</c:v>
                </c:pt>
                <c:pt idx="4">
                  <c:v>14.3</c:v>
                </c:pt>
                <c:pt idx="5">
                  <c:v>16.5</c:v>
                </c:pt>
              </c:numCache>
            </c:numRef>
          </c:val>
          <c:extLst>
            <c:ext xmlns:c16="http://schemas.microsoft.com/office/drawing/2014/chart" uri="{C3380CC4-5D6E-409C-BE32-E72D297353CC}">
              <c16:uniqueId val="{0000000A-E471-AF41-8470-755874873159}"/>
            </c:ext>
          </c:extLst>
        </c:ser>
        <c:ser>
          <c:idx val="3"/>
          <c:order val="3"/>
          <c:tx>
            <c:strRef>
              <c:f>sample_desc!$F$1</c:f>
              <c:strCache>
                <c:ptCount val="1"/>
                <c:pt idx="0">
                  <c:v>Somewhat agree</c:v>
                </c:pt>
              </c:strCache>
            </c:strRef>
          </c:tx>
          <c:spPr>
            <a:solidFill>
              <a:srgbClr val="B1F88D"/>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sample_desc!$A$2:$B$7</c:f>
              <c:multiLvlStrCache>
                <c:ptCount val="6"/>
                <c:lvl>
                  <c:pt idx="0">
                    <c:v>I am committed to an environmentally friendly lifestyle</c:v>
                  </c:pt>
                  <c:pt idx="1">
                    <c:v>I am committed to using a less polluting means of transportation (e.g., walking, biking, and public transit) as much as possible</c:v>
                  </c:pt>
                  <c:pt idx="2">
                    <c:v>Sometimes I worry about the effects of airplane trips on the environment</c:v>
                  </c:pt>
                  <c:pt idx="3">
                    <c:v>I liked being outside</c:v>
                  </c:pt>
                  <c:pt idx="4">
                    <c:v>I liked seeing people and having other people around me</c:v>
                  </c:pt>
                  <c:pt idx="5">
                    <c:v>I enjoy the social interaction found at a conventional workplace.</c:v>
                  </c:pt>
                </c:lvl>
                <c:lvl>
                  <c:pt idx="0">
                    <c:v>Environmental Friendliness</c:v>
                  </c:pt>
                  <c:pt idx="3">
                    <c:v>Social Interaction Propensity</c:v>
                  </c:pt>
                </c:lvl>
              </c:multiLvlStrCache>
            </c:multiLvlStrRef>
          </c:cat>
          <c:val>
            <c:numRef>
              <c:f>sample_desc!$F$2:$F$7</c:f>
              <c:numCache>
                <c:formatCode>0.0</c:formatCode>
                <c:ptCount val="6"/>
                <c:pt idx="0">
                  <c:v>44.5</c:v>
                </c:pt>
                <c:pt idx="1">
                  <c:v>31.4</c:v>
                </c:pt>
                <c:pt idx="2">
                  <c:v>26.3</c:v>
                </c:pt>
                <c:pt idx="3">
                  <c:v>28.4</c:v>
                </c:pt>
                <c:pt idx="4">
                  <c:v>38.9</c:v>
                </c:pt>
                <c:pt idx="5">
                  <c:v>47.4</c:v>
                </c:pt>
              </c:numCache>
            </c:numRef>
          </c:val>
          <c:extLst>
            <c:ext xmlns:c16="http://schemas.microsoft.com/office/drawing/2014/chart" uri="{C3380CC4-5D6E-409C-BE32-E72D297353CC}">
              <c16:uniqueId val="{0000000B-E471-AF41-8470-755874873159}"/>
            </c:ext>
          </c:extLst>
        </c:ser>
        <c:ser>
          <c:idx val="4"/>
          <c:order val="4"/>
          <c:tx>
            <c:strRef>
              <c:f>sample_desc!$G$1</c:f>
              <c:strCache>
                <c:ptCount val="1"/>
                <c:pt idx="0">
                  <c:v>Strongly agree</c:v>
                </c:pt>
              </c:strCache>
            </c:strRef>
          </c:tx>
          <c:spPr>
            <a:solidFill>
              <a:srgbClr val="5A7F49"/>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sample_desc!$A$2:$B$7</c:f>
              <c:multiLvlStrCache>
                <c:ptCount val="6"/>
                <c:lvl>
                  <c:pt idx="0">
                    <c:v>I am committed to an environmentally friendly lifestyle</c:v>
                  </c:pt>
                  <c:pt idx="1">
                    <c:v>I am committed to using a less polluting means of transportation (e.g., walking, biking, and public transit) as much as possible</c:v>
                  </c:pt>
                  <c:pt idx="2">
                    <c:v>Sometimes I worry about the effects of airplane trips on the environment</c:v>
                  </c:pt>
                  <c:pt idx="3">
                    <c:v>I liked being outside</c:v>
                  </c:pt>
                  <c:pt idx="4">
                    <c:v>I liked seeing people and having other people around me</c:v>
                  </c:pt>
                  <c:pt idx="5">
                    <c:v>I enjoy the social interaction found at a conventional workplace.</c:v>
                  </c:pt>
                </c:lvl>
                <c:lvl>
                  <c:pt idx="0">
                    <c:v>Environmental Friendliness</c:v>
                  </c:pt>
                  <c:pt idx="3">
                    <c:v>Social Interaction Propensity</c:v>
                  </c:pt>
                </c:lvl>
              </c:multiLvlStrCache>
            </c:multiLvlStrRef>
          </c:cat>
          <c:val>
            <c:numRef>
              <c:f>sample_desc!$G$2:$G$7</c:f>
              <c:numCache>
                <c:formatCode>0.0</c:formatCode>
                <c:ptCount val="6"/>
                <c:pt idx="0">
                  <c:v>22.2</c:v>
                </c:pt>
                <c:pt idx="1">
                  <c:v>16.5</c:v>
                </c:pt>
                <c:pt idx="2">
                  <c:v>15.7</c:v>
                </c:pt>
                <c:pt idx="3">
                  <c:v>62.4</c:v>
                </c:pt>
                <c:pt idx="4">
                  <c:v>38.4</c:v>
                </c:pt>
                <c:pt idx="5">
                  <c:v>24.5</c:v>
                </c:pt>
              </c:numCache>
            </c:numRef>
          </c:val>
          <c:extLst>
            <c:ext xmlns:c16="http://schemas.microsoft.com/office/drawing/2014/chart" uri="{C3380CC4-5D6E-409C-BE32-E72D297353CC}">
              <c16:uniqueId val="{0000000C-E471-AF41-8470-755874873159}"/>
            </c:ext>
          </c:extLst>
        </c:ser>
        <c:dLbls>
          <c:dLblPos val="ctr"/>
          <c:showLegendKey val="0"/>
          <c:showVal val="1"/>
          <c:showCatName val="0"/>
          <c:showSerName val="0"/>
          <c:showPercent val="0"/>
          <c:showBubbleSize val="0"/>
        </c:dLbls>
        <c:gapWidth val="111"/>
        <c:overlap val="100"/>
        <c:axId val="920008096"/>
        <c:axId val="920431488"/>
      </c:barChart>
      <c:catAx>
        <c:axId val="9200080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20431488"/>
        <c:crosses val="autoZero"/>
        <c:auto val="1"/>
        <c:lblAlgn val="ctr"/>
        <c:lblOffset val="50"/>
        <c:noMultiLvlLbl val="0"/>
      </c:catAx>
      <c:valAx>
        <c:axId val="9204314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20008096"/>
        <c:crossesAt val="1"/>
        <c:crossBetween val="midCat"/>
        <c:majorUnit val="0.2"/>
      </c:valAx>
      <c:spPr>
        <a:noFill/>
        <a:ln>
          <a:noFill/>
        </a:ln>
        <a:effectLst/>
      </c:spPr>
    </c:plotArea>
    <c:legend>
      <c:legendPos val="b"/>
      <c:layout>
        <c:manualLayout>
          <c:xMode val="edge"/>
          <c:yMode val="edge"/>
          <c:x val="4.9999999999999989E-2"/>
          <c:y val="0.96521462850995821"/>
          <c:w val="0.9"/>
          <c:h val="3.4785371490041753E-2"/>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38281-D251-4FE8-A975-4F9BBF33A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8158</Words>
  <Characters>46507</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TRR Editorial Office</dc:creator>
  <cp:lastModifiedBy>Macias, Lisa J</cp:lastModifiedBy>
  <cp:revision>2</cp:revision>
  <cp:lastPrinted>2022-08-02T10:05:00Z</cp:lastPrinted>
  <dcterms:created xsi:type="dcterms:W3CDTF">2022-08-10T22:26:00Z</dcterms:created>
  <dcterms:modified xsi:type="dcterms:W3CDTF">2022-08-10T22:26:00Z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http://www.zotero.org/styles/transportation-research-record</vt:lpwstr>
  </property>
  <property fmtid="{D5CDD505-2E9C-101B-9397-08002B2CF9AE}" pid="21" name="Mendeley Recent Style Name 9_1">
    <vt:lpwstr>Transportation Research Record: Journal of the Transportation Research Board</vt:lpwstr>
  </property>
  <property fmtid="{D5CDD505-2E9C-101B-9397-08002B2CF9AE}" pid="22" name="Mendeley Document_1">
    <vt:lpwstr>True</vt:lpwstr>
  </property>
  <property fmtid="{D5CDD505-2E9C-101B-9397-08002B2CF9AE}" pid="23" name="Mendeley Unique User Id_1">
    <vt:lpwstr>cbe30324-b901-3833-a90b-ce7e51d54c47</vt:lpwstr>
  </property>
  <property fmtid="{D5CDD505-2E9C-101B-9397-08002B2CF9AE}" pid="24" name="Mendeley Citation Style_1">
    <vt:lpwstr>http://www.zotero.org/styles/transportation-research-record</vt:lpwstr>
  </property>
</Properties>
</file>