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E72" w:rsidRPr="00025E72" w:rsidRDefault="00204DEA" w:rsidP="00204DEA">
      <w:pPr>
        <w:pStyle w:val="Default"/>
        <w:spacing w:line="360" w:lineRule="auto"/>
        <w:jc w:val="center"/>
        <w:rPr>
          <w:rFonts w:ascii="Times New Roman" w:hAnsi="Times New Roman" w:cs="Times New Roman"/>
        </w:rPr>
      </w:pPr>
      <w:r w:rsidRPr="00025E72">
        <w:rPr>
          <w:rFonts w:ascii="Times New Roman" w:hAnsi="Times New Roman" w:cs="Times New Roman"/>
        </w:rPr>
        <w:t xml:space="preserve">Online supplementary note to the paper entitled </w:t>
      </w:r>
    </w:p>
    <w:p w:rsidR="00204DEA" w:rsidRPr="00025E72" w:rsidRDefault="00025E72" w:rsidP="00204DEA">
      <w:pPr>
        <w:pStyle w:val="Default"/>
        <w:spacing w:line="360" w:lineRule="auto"/>
        <w:jc w:val="center"/>
        <w:rPr>
          <w:rFonts w:ascii="Times New Roman" w:hAnsi="Times New Roman" w:cs="Times New Roman"/>
        </w:rPr>
      </w:pPr>
      <w:r w:rsidRPr="00025E72">
        <w:rPr>
          <w:rFonts w:ascii="Times New Roman" w:hAnsi="Times New Roman" w:cs="Times New Roman"/>
        </w:rPr>
        <w:t xml:space="preserve">“A Comprehensive Dwelling Unit Choice Model Accommodating Psychological Constructs </w:t>
      </w:r>
      <w:r w:rsidR="00706CE3">
        <w:rPr>
          <w:rFonts w:ascii="Times New Roman" w:hAnsi="Times New Roman" w:cs="Times New Roman"/>
        </w:rPr>
        <w:t>w</w:t>
      </w:r>
      <w:r w:rsidRPr="00025E72">
        <w:rPr>
          <w:rFonts w:ascii="Times New Roman" w:hAnsi="Times New Roman" w:cs="Times New Roman"/>
        </w:rPr>
        <w:t xml:space="preserve">ithin </w:t>
      </w:r>
      <w:r w:rsidR="00706CE3">
        <w:rPr>
          <w:rFonts w:ascii="Times New Roman" w:hAnsi="Times New Roman" w:cs="Times New Roman"/>
        </w:rPr>
        <w:t>a</w:t>
      </w:r>
      <w:r w:rsidRPr="00025E72">
        <w:rPr>
          <w:rFonts w:ascii="Times New Roman" w:hAnsi="Times New Roman" w:cs="Times New Roman"/>
        </w:rPr>
        <w:t xml:space="preserve"> Search Strategy </w:t>
      </w:r>
      <w:r>
        <w:rPr>
          <w:rFonts w:ascii="Times New Roman" w:hAnsi="Times New Roman" w:cs="Times New Roman"/>
        </w:rPr>
        <w:t>f</w:t>
      </w:r>
      <w:r w:rsidRPr="00025E72">
        <w:rPr>
          <w:rFonts w:ascii="Times New Roman" w:hAnsi="Times New Roman" w:cs="Times New Roman"/>
        </w:rPr>
        <w:t>or Consideration Set Formation”</w:t>
      </w:r>
    </w:p>
    <w:p w:rsidR="00204DEA" w:rsidRDefault="00204DEA" w:rsidP="00025E72">
      <w:pPr>
        <w:pStyle w:val="Default"/>
        <w:spacing w:line="360" w:lineRule="auto"/>
        <w:rPr>
          <w:rFonts w:ascii="Times New Roman" w:hAnsi="Times New Roman" w:cs="Times New Roman"/>
          <w:b/>
        </w:rPr>
      </w:pPr>
    </w:p>
    <w:p w:rsidR="00025E72" w:rsidRPr="00204DEA" w:rsidRDefault="00025E72" w:rsidP="00025E72">
      <w:pPr>
        <w:pStyle w:val="Default"/>
        <w:spacing w:line="360" w:lineRule="auto"/>
        <w:rPr>
          <w:rFonts w:ascii="Times New Roman" w:hAnsi="Times New Roman" w:cs="Times New Roman"/>
          <w:b/>
        </w:rPr>
      </w:pPr>
    </w:p>
    <w:p w:rsidR="00204DEA" w:rsidRPr="00025E72" w:rsidRDefault="00204DEA" w:rsidP="00025E72">
      <w:pPr>
        <w:rPr>
          <w:b/>
          <w:u w:val="single"/>
        </w:rPr>
      </w:pPr>
      <w:r w:rsidRPr="00204DEA">
        <w:rPr>
          <w:b/>
          <w:u w:val="single"/>
        </w:rPr>
        <w:t>Model System Estimation</w:t>
      </w:r>
    </w:p>
    <w:p w:rsidR="00204DEA" w:rsidRPr="00CF0952" w:rsidRDefault="003B28FD" w:rsidP="00025E72">
      <w:pPr>
        <w:jc w:val="both"/>
      </w:pPr>
      <w:proofErr w:type="gramStart"/>
      <w:r>
        <w:t>L</w:t>
      </w:r>
      <w:r w:rsidR="00204DEA" w:rsidRPr="00CF0952">
        <w:t xml:space="preserve">et </w:t>
      </w:r>
      <w:proofErr w:type="gramEnd"/>
      <w:r w:rsidR="00204DEA" w:rsidRPr="00CF0952">
        <w:rPr>
          <w:position w:val="-10"/>
        </w:rPr>
        <w:object w:dxaOrig="12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pt;height:15.6pt" o:ole="">
            <v:imagedata r:id="rId7" o:title=""/>
          </v:shape>
          <o:OLEObject Type="Embed" ProgID="Equation.3" ShapeID="_x0000_i1025" DrawAspect="Content" ObjectID="_1496849843" r:id="rId8"/>
        </w:object>
      </w:r>
      <w:r w:rsidR="00204DEA">
        <w:t xml:space="preserve">. </w:t>
      </w:r>
      <w:r w:rsidR="00204DEA" w:rsidRPr="00CF0952">
        <w:t xml:space="preserve">Define </w:t>
      </w:r>
      <w:r w:rsidR="00025E72" w:rsidRPr="00CF0952">
        <w:rPr>
          <w:position w:val="-26"/>
        </w:rPr>
        <w:object w:dxaOrig="3220" w:dyaOrig="740">
          <v:shape id="_x0000_i1026" type="#_x0000_t75" style="width:154.85pt;height:36.7pt" o:ole="">
            <v:imagedata r:id="rId9" o:title=""/>
          </v:shape>
          <o:OLEObject Type="Embed" ProgID="Equation.3" ShapeID="_x0000_i1026" DrawAspect="Content" ObjectID="_1496849844" r:id="rId10"/>
        </w:object>
      </w:r>
      <w:r w:rsidR="0004366A">
        <w:t xml:space="preserve"> </w:t>
      </w:r>
      <w:r w:rsidR="0004366A" w:rsidRPr="00CF0952">
        <w:rPr>
          <w:position w:val="-12"/>
        </w:rPr>
        <w:object w:dxaOrig="2900" w:dyaOrig="360">
          <v:shape id="_x0000_i1027" type="#_x0000_t75" style="width:138.55pt;height:18.35pt" o:ole="">
            <v:imagedata r:id="rId11" o:title=""/>
          </v:shape>
          <o:OLEObject Type="Embed" ProgID="Equation.3" ShapeID="_x0000_i1027" DrawAspect="Content" ObjectID="_1496849845" r:id="rId12"/>
        </w:object>
      </w:r>
      <w:r w:rsidR="0004366A" w:rsidRPr="00CF0952">
        <w:rPr>
          <w:position w:val="-10"/>
        </w:rPr>
        <w:object w:dxaOrig="2740" w:dyaOrig="380">
          <v:shape id="_x0000_i1028" type="#_x0000_t75" style="width:136.55pt;height:19pt" o:ole="">
            <v:imagedata r:id="rId13" o:title=""/>
          </v:shape>
          <o:OLEObject Type="Embed" ProgID="Equation.3" ShapeID="_x0000_i1028" DrawAspect="Content" ObjectID="_1496849846" r:id="rId14"/>
        </w:object>
      </w:r>
      <w:r w:rsidR="00204DEA" w:rsidRPr="00CF0952">
        <w:t xml:space="preserve"> </w:t>
      </w:r>
      <w:r w:rsidR="00204DEA">
        <w:t xml:space="preserve">and </w:t>
      </w:r>
      <w:r w:rsidR="00FA3A3A" w:rsidRPr="005E5051">
        <w:rPr>
          <w:position w:val="-10"/>
        </w:rPr>
        <w:object w:dxaOrig="1140" w:dyaOrig="320">
          <v:shape id="_x0000_i1029" type="#_x0000_t75" style="width:57.05pt;height:15.6pt" o:ole="">
            <v:imagedata r:id="rId15" o:title=""/>
          </v:shape>
          <o:OLEObject Type="Embed" ProgID="Equation.3" ShapeID="_x0000_i1029" DrawAspect="Content" ObjectID="_1496849847" r:id="rId16"/>
        </w:object>
      </w:r>
      <w:r w:rsidR="00204DEA" w:rsidRPr="00CF0952">
        <w:rPr>
          <w:position w:val="-10"/>
        </w:rPr>
        <w:object w:dxaOrig="1460" w:dyaOrig="320">
          <v:shape id="_x0000_i1030" type="#_x0000_t75" style="width:72.7pt;height:15.6pt" o:ole="">
            <v:imagedata r:id="rId17" o:title=""/>
          </v:shape>
          <o:OLEObject Type="Embed" ProgID="Equation.3" ShapeID="_x0000_i1030" DrawAspect="Content" ObjectID="_1496849848" r:id="rId18"/>
        </w:object>
      </w:r>
      <w:r w:rsidR="00204DEA" w:rsidRPr="00CF0952">
        <w:t xml:space="preserve"> where </w:t>
      </w:r>
      <w:r w:rsidR="00204DEA" w:rsidRPr="00CF0952">
        <w:rPr>
          <w:position w:val="-12"/>
        </w:rPr>
        <w:object w:dxaOrig="400" w:dyaOrig="360">
          <v:shape id="_x0000_i1031" type="#_x0000_t75" style="width:20.4pt;height:19pt" o:ole="">
            <v:imagedata r:id="rId19" o:title=""/>
          </v:shape>
          <o:OLEObject Type="Embed" ProgID="Equation.3" ShapeID="_x0000_i1031" DrawAspect="Content" ObjectID="_1496849849" r:id="rId20"/>
        </w:object>
      </w:r>
      <w:r w:rsidR="00204DEA" w:rsidRPr="00CF0952">
        <w:t xml:space="preserve"> is a matrix of zeros of </w:t>
      </w:r>
      <w:proofErr w:type="gramStart"/>
      <w:r w:rsidR="00204DEA" w:rsidRPr="00CF0952">
        <w:t xml:space="preserve">dimension </w:t>
      </w:r>
      <w:proofErr w:type="gramEnd"/>
      <w:r w:rsidR="00204DEA" w:rsidRPr="00CF0952">
        <w:rPr>
          <w:position w:val="-6"/>
        </w:rPr>
        <w:object w:dxaOrig="600" w:dyaOrig="279">
          <v:shape id="_x0000_i1032" type="#_x0000_t75" style="width:29.9pt;height:14.25pt" o:ole="">
            <v:imagedata r:id="rId21" o:title=""/>
          </v:shape>
          <o:OLEObject Type="Embed" ProgID="Equation.3" ShapeID="_x0000_i1032" DrawAspect="Content" ObjectID="_1496849850" r:id="rId22"/>
        </w:object>
      </w:r>
      <w:r w:rsidR="00204DEA" w:rsidRPr="00CF0952">
        <w:t xml:space="preserve">. Let </w:t>
      </w:r>
      <w:r w:rsidR="00204DEA" w:rsidRPr="00CF0952">
        <w:rPr>
          <w:position w:val="-6"/>
        </w:rPr>
        <w:object w:dxaOrig="200" w:dyaOrig="279">
          <v:shape id="_x0000_i1033" type="#_x0000_t75" style="width:10.2pt;height:14.25pt" o:ole="">
            <v:imagedata r:id="rId23" o:title=""/>
          </v:shape>
          <o:OLEObject Type="Embed" ProgID="Equation.3" ShapeID="_x0000_i1033" DrawAspect="Content" ObjectID="_1496849851" r:id="rId24"/>
        </w:object>
      </w:r>
      <w:r w:rsidR="00204DEA" w:rsidRPr="00CF0952">
        <w:rPr>
          <w:position w:val="-6"/>
        </w:rPr>
        <w:t xml:space="preserve"> </w:t>
      </w:r>
      <w:r w:rsidR="00204DEA" w:rsidRPr="00CF0952">
        <w:t>be the collection of parameters to be estimated</w:t>
      </w:r>
      <w:r>
        <w:t>.</w:t>
      </w:r>
      <w:r w:rsidR="00204DEA" w:rsidRPr="00CF0952">
        <w:t xml:space="preserve"> </w:t>
      </w:r>
    </w:p>
    <w:p w:rsidR="00204DEA" w:rsidRPr="00CF0952" w:rsidRDefault="00204DEA" w:rsidP="00204DEA">
      <w:pPr>
        <w:ind w:firstLine="720"/>
        <w:jc w:val="both"/>
      </w:pPr>
      <w:r>
        <w:t xml:space="preserve">With the definitions above, we </w:t>
      </w:r>
      <w:r w:rsidRPr="00CF0952">
        <w:t xml:space="preserve">obtain the following </w:t>
      </w:r>
      <w:r>
        <w:t xml:space="preserve">reduced form </w:t>
      </w:r>
      <w:r w:rsidRPr="00CF0952">
        <w:t>system</w:t>
      </w:r>
      <w:r>
        <w:t xml:space="preserve"> for </w:t>
      </w:r>
      <w:r w:rsidRPr="002D11F8">
        <w:rPr>
          <w:position w:val="-10"/>
        </w:rPr>
        <w:object w:dxaOrig="220" w:dyaOrig="320">
          <v:shape id="_x0000_i1034" type="#_x0000_t75" style="width:10.2pt;height:16.3pt" o:ole="">
            <v:imagedata r:id="rId25" o:title=""/>
          </v:shape>
          <o:OLEObject Type="Embed" ProgID="Equation.3" ShapeID="_x0000_i1034" DrawAspect="Content" ObjectID="_1496849852" r:id="rId26"/>
        </w:object>
      </w:r>
      <w:r>
        <w:t xml:space="preserve"> </w:t>
      </w:r>
      <w:proofErr w:type="gramStart"/>
      <w:r>
        <w:t xml:space="preserve">and </w:t>
      </w:r>
      <w:proofErr w:type="gramEnd"/>
      <w:r w:rsidRPr="002D11F8">
        <w:rPr>
          <w:position w:val="-6"/>
        </w:rPr>
        <w:object w:dxaOrig="260" w:dyaOrig="260">
          <v:shape id="_x0000_i1035" type="#_x0000_t75" style="width:14.25pt;height:14.25pt" o:ole="">
            <v:imagedata r:id="rId27" o:title=""/>
          </v:shape>
          <o:OLEObject Type="Embed" ProgID="Equation.3" ShapeID="_x0000_i1035" DrawAspect="Content" ObjectID="_1496849853" r:id="rId28"/>
        </w:object>
      </w:r>
      <w:r w:rsidRPr="00CF0952">
        <w:t>:</w:t>
      </w:r>
    </w:p>
    <w:p w:rsidR="00204DEA" w:rsidRPr="00CF0952" w:rsidRDefault="00FA3A3A" w:rsidP="00204DEA">
      <w:pPr>
        <w:tabs>
          <w:tab w:val="right" w:pos="9360"/>
        </w:tabs>
        <w:jc w:val="both"/>
      </w:pPr>
      <w:r w:rsidRPr="009D4049">
        <w:rPr>
          <w:position w:val="-32"/>
        </w:rPr>
        <w:object w:dxaOrig="8640" w:dyaOrig="760">
          <v:shape id="_x0000_i1036" type="#_x0000_t75" style="width:448.3pt;height:38.05pt" o:ole="">
            <v:imagedata r:id="rId29" o:title=""/>
          </v:shape>
          <o:OLEObject Type="Embed" ProgID="Equation.3" ShapeID="_x0000_i1036" DrawAspect="Content" ObjectID="_1496849854" r:id="rId30"/>
        </w:object>
      </w:r>
      <w:r w:rsidR="00204DEA" w:rsidRPr="00CF0952">
        <w:t xml:space="preserve">      </w:t>
      </w:r>
    </w:p>
    <w:p w:rsidR="00204DEA" w:rsidRPr="00CF0952" w:rsidRDefault="00FA3A3A" w:rsidP="00204DEA">
      <w:pPr>
        <w:tabs>
          <w:tab w:val="right" w:pos="9360"/>
        </w:tabs>
        <w:jc w:val="both"/>
      </w:pPr>
      <w:r w:rsidRPr="00CF0952">
        <w:rPr>
          <w:position w:val="-10"/>
        </w:rPr>
        <w:object w:dxaOrig="6180" w:dyaOrig="360">
          <v:shape id="_x0000_i1037" type="#_x0000_t75" style="width:309.05pt;height:19pt" o:ole="">
            <v:imagedata r:id="rId31" o:title=""/>
          </v:shape>
          <o:OLEObject Type="Embed" ProgID="Equation.3" ShapeID="_x0000_i1037" DrawAspect="Content" ObjectID="_1496849855" r:id="rId32"/>
        </w:object>
      </w:r>
      <w:r w:rsidR="00204DEA" w:rsidRPr="00CF0952">
        <w:t xml:space="preserve">  </w:t>
      </w:r>
      <w:r w:rsidR="00204DEA">
        <w:t xml:space="preserve">                                        </w:t>
      </w:r>
      <w:r>
        <w:t xml:space="preserve">    </w:t>
      </w:r>
      <w:r w:rsidR="003A4ED7">
        <w:tab/>
      </w:r>
      <w:r w:rsidR="00F7562A">
        <w:t>(1</w:t>
      </w:r>
      <w:r w:rsidR="00204DEA">
        <w:t>)</w:t>
      </w:r>
    </w:p>
    <w:p w:rsidR="00204DEA" w:rsidRPr="00CF0952" w:rsidRDefault="00204DEA" w:rsidP="00204DEA">
      <w:pPr>
        <w:jc w:val="both"/>
      </w:pPr>
      <w:r w:rsidRPr="00CF0952">
        <w:t xml:space="preserve">Now, consider the </w:t>
      </w:r>
      <w:r w:rsidRPr="00CF0952">
        <w:rPr>
          <w:position w:val="-10"/>
        </w:rPr>
        <w:object w:dxaOrig="1320" w:dyaOrig="380">
          <v:shape id="_x0000_i1038" type="#_x0000_t75" style="width:65.2pt;height:19pt" o:ole="">
            <v:imagedata r:id="rId33" o:title=""/>
          </v:shape>
          <o:OLEObject Type="Embed" ProgID="Equation.3" ShapeID="_x0000_i1038" DrawAspect="Content" ObjectID="_1496849856" r:id="rId34"/>
        </w:object>
      </w:r>
      <w:r w:rsidRPr="00CF0952">
        <w:t xml:space="preserve"> </w:t>
      </w:r>
      <w:proofErr w:type="gramStart"/>
      <w:r w:rsidRPr="00CF0952">
        <w:t xml:space="preserve">vector </w:t>
      </w:r>
      <w:proofErr w:type="gramEnd"/>
      <w:r w:rsidRPr="00CF0952">
        <w:rPr>
          <w:position w:val="-14"/>
        </w:rPr>
        <w:object w:dxaOrig="1359" w:dyaOrig="480">
          <v:shape id="_x0000_i1039" type="#_x0000_t75" style="width:67.25pt;height:23.75pt" o:ole="">
            <v:imagedata r:id="rId35" o:title=""/>
          </v:shape>
          <o:OLEObject Type="Embed" ProgID="Equation.3" ShapeID="_x0000_i1039" DrawAspect="Content" ObjectID="_1496849857" r:id="rId36"/>
        </w:object>
      </w:r>
      <w:r w:rsidRPr="00CF0952">
        <w:t>. Define</w:t>
      </w:r>
    </w:p>
    <w:p w:rsidR="00204DEA" w:rsidRPr="00CF0952" w:rsidRDefault="003B28FD" w:rsidP="00204DEA">
      <w:pPr>
        <w:tabs>
          <w:tab w:val="right" w:pos="9360"/>
        </w:tabs>
        <w:jc w:val="both"/>
      </w:pPr>
      <w:r w:rsidRPr="00CF0952">
        <w:rPr>
          <w:position w:val="-34"/>
        </w:rPr>
        <w:object w:dxaOrig="2420" w:dyaOrig="800">
          <v:shape id="_x0000_i1040" type="#_x0000_t75" style="width:120.25pt;height:40.75pt" o:ole="">
            <v:imagedata r:id="rId37" o:title=""/>
          </v:shape>
          <o:OLEObject Type="Embed" ProgID="Equation.3" ShapeID="_x0000_i1040" DrawAspect="Content" ObjectID="_1496849858" r:id="rId38"/>
        </w:object>
      </w:r>
      <w:r w:rsidR="00204DEA" w:rsidRPr="00CF0952">
        <w:t xml:space="preserve">  </w:t>
      </w:r>
      <w:proofErr w:type="gramStart"/>
      <w:r w:rsidR="00204DEA" w:rsidRPr="00CF0952">
        <w:t>and</w:t>
      </w:r>
      <w:proofErr w:type="gramEnd"/>
      <w:r w:rsidR="00204DEA" w:rsidRPr="00CF0952">
        <w:t xml:space="preserve">  </w:t>
      </w:r>
      <w:r w:rsidRPr="00CF0952">
        <w:rPr>
          <w:position w:val="-34"/>
        </w:rPr>
        <w:object w:dxaOrig="4220" w:dyaOrig="800">
          <v:shape id="_x0000_i1041" type="#_x0000_t75" style="width:203.1pt;height:41.45pt" o:ole="">
            <v:imagedata r:id="rId39" o:title=""/>
          </v:shape>
          <o:OLEObject Type="Embed" ProgID="Equation.3" ShapeID="_x0000_i1041" DrawAspect="Content" ObjectID="_1496849859" r:id="rId40"/>
        </w:object>
      </w:r>
      <w:r w:rsidR="00204DEA">
        <w:t xml:space="preserve">   </w:t>
      </w:r>
      <w:r w:rsidR="003A4ED7">
        <w:tab/>
      </w:r>
      <w:r w:rsidR="00F7562A">
        <w:t>(2</w:t>
      </w:r>
      <w:r w:rsidR="00204DEA" w:rsidRPr="00CF0952">
        <w:t>)</w:t>
      </w:r>
    </w:p>
    <w:p w:rsidR="00204DEA" w:rsidRPr="00CF0952" w:rsidRDefault="00204DEA" w:rsidP="003A4ED7">
      <w:pPr>
        <w:tabs>
          <w:tab w:val="right" w:pos="9360"/>
        </w:tabs>
        <w:jc w:val="both"/>
      </w:pPr>
      <w:r w:rsidRPr="00CF0952">
        <w:t xml:space="preserve">Then </w:t>
      </w:r>
      <w:r w:rsidRPr="00CF0952">
        <w:rPr>
          <w:position w:val="-14"/>
        </w:rPr>
        <w:object w:dxaOrig="2240" w:dyaOrig="380">
          <v:shape id="_x0000_i1042" type="#_x0000_t75" style="width:112.75pt;height:19pt" o:ole="">
            <v:imagedata r:id="rId41" o:title=""/>
          </v:shape>
          <o:OLEObject Type="Embed" ProgID="Equation.3" ShapeID="_x0000_i1042" DrawAspect="Content" ObjectID="_1496849860" r:id="rId42"/>
        </w:object>
      </w:r>
      <w:r w:rsidRPr="00CF0952">
        <w:t xml:space="preserve">                                     </w:t>
      </w:r>
      <w:r>
        <w:t xml:space="preserve">                                                  </w:t>
      </w:r>
      <w:r w:rsidRPr="00CF0952">
        <w:tab/>
      </w:r>
      <w:r>
        <w:t xml:space="preserve">   </w:t>
      </w:r>
      <w:r w:rsidR="00FA3A3A">
        <w:t xml:space="preserve">  </w:t>
      </w:r>
      <w:r w:rsidR="00F7562A">
        <w:t>(3</w:t>
      </w:r>
      <w:r w:rsidRPr="00CF0952">
        <w:t>)</w:t>
      </w:r>
    </w:p>
    <w:p w:rsidR="00204DEA" w:rsidRPr="00C47959" w:rsidRDefault="006D1139" w:rsidP="00204DEA">
      <w:pPr>
        <w:jc w:val="both"/>
        <w:rPr>
          <w:noProof/>
        </w:rPr>
      </w:pPr>
      <w:r>
        <w:t>Bhat (2015</w:t>
      </w:r>
      <w:r w:rsidR="00204DEA">
        <w:t>) has identified sufficient identification conditions for the GHDM model, which are summarized</w:t>
      </w:r>
      <w:r>
        <w:t xml:space="preserve"> here (details are in Bhat, 2015</w:t>
      </w:r>
      <w:r w:rsidR="00204DEA">
        <w:t>): (1)</w:t>
      </w:r>
      <w:r w:rsidR="00F47C27">
        <w:t xml:space="preserve"> there are at least two latent variables, with each latent variable correlated with at least one other latent variable in the correlation matrix</w:t>
      </w:r>
      <w:r w:rsidR="00204DEA">
        <w:t xml:space="preserve"> </w:t>
      </w:r>
      <w:r w:rsidR="00204DEA" w:rsidRPr="00CF0952">
        <w:rPr>
          <w:position w:val="-4"/>
        </w:rPr>
        <w:object w:dxaOrig="220" w:dyaOrig="240">
          <v:shape id="_x0000_i1043" type="#_x0000_t75" style="width:10.2pt;height:12.25pt" o:ole="">
            <v:imagedata r:id="rId43" o:title=""/>
          </v:shape>
          <o:OLEObject Type="Embed" ProgID="Equation.3" ShapeID="_x0000_i1043" DrawAspect="Content" ObjectID="_1496849861" r:id="rId44"/>
        </w:object>
      </w:r>
      <w:r w:rsidR="00204DEA">
        <w:t xml:space="preserve">, (2) </w:t>
      </w:r>
      <w:r w:rsidR="00204DEA" w:rsidRPr="00226860">
        <w:rPr>
          <w:noProof/>
        </w:rPr>
        <w:t xml:space="preserve">diagonality is maintained across the elements of the error term vector </w:t>
      </w:r>
      <w:r w:rsidR="0004366A" w:rsidRPr="00FC49A3">
        <w:rPr>
          <w:noProof/>
          <w:position w:val="-6"/>
        </w:rPr>
        <w:object w:dxaOrig="200" w:dyaOrig="279">
          <v:shape id="_x0000_i1044" type="#_x0000_t75" style="width:9.5pt;height:15.6pt" o:ole="">
            <v:imagedata r:id="rId45" o:title=""/>
          </v:shape>
          <o:OLEObject Type="Embed" ProgID="Equation.3" ShapeID="_x0000_i1044" DrawAspect="Content" ObjectID="_1496849862" r:id="rId46"/>
        </w:object>
      </w:r>
      <w:r w:rsidR="00204DEA" w:rsidRPr="00226860">
        <w:rPr>
          <w:noProof/>
        </w:rPr>
        <w:t xml:space="preserve"> (that is, </w:t>
      </w:r>
      <w:r w:rsidR="00204DEA" w:rsidRPr="00FC49A3">
        <w:rPr>
          <w:noProof/>
          <w:position w:val="-4"/>
        </w:rPr>
        <w:object w:dxaOrig="240" w:dyaOrig="320">
          <v:shape id="_x0000_i1045" type="#_x0000_t75" style="width:12.25pt;height:15.6pt" o:ole="">
            <v:imagedata r:id="rId47" o:title=""/>
          </v:shape>
          <o:OLEObject Type="Embed" ProgID="Equation.3" ShapeID="_x0000_i1045" DrawAspect="Content" ObjectID="_1496849863" r:id="rId48"/>
        </w:object>
      </w:r>
      <w:r w:rsidR="00025E72">
        <w:rPr>
          <w:noProof/>
        </w:rPr>
        <w:t xml:space="preserve"> </w:t>
      </w:r>
      <w:r w:rsidR="00204DEA" w:rsidRPr="00226860">
        <w:rPr>
          <w:noProof/>
        </w:rPr>
        <w:t>is diagonal),</w:t>
      </w:r>
      <w:r w:rsidR="00204DEA">
        <w:rPr>
          <w:noProof/>
        </w:rPr>
        <w:t xml:space="preserve"> (3</w:t>
      </w:r>
      <w:r w:rsidR="00204DEA" w:rsidRPr="00226860">
        <w:rPr>
          <w:noProof/>
        </w:rPr>
        <w:t xml:space="preserve">) block-diagonality is maintained for the matrix </w:t>
      </w:r>
      <w:r w:rsidR="00204DEA" w:rsidRPr="00CF0952">
        <w:rPr>
          <w:position w:val="-4"/>
        </w:rPr>
        <w:object w:dxaOrig="260" w:dyaOrig="260">
          <v:shape id="_x0000_i1046" type="#_x0000_t75" style="width:12.25pt;height:12.25pt" o:ole="">
            <v:imagedata r:id="rId49" o:title=""/>
          </v:shape>
          <o:OLEObject Type="Embed" ProgID="Equation.3" ShapeID="_x0000_i1046" DrawAspect="Content" ObjectID="_1496849864" r:id="rId50"/>
        </w:object>
      </w:r>
      <w:r w:rsidR="00204DEA">
        <w:t xml:space="preserve"> as in Equation (11)</w:t>
      </w:r>
      <w:r w:rsidR="002A5D93">
        <w:t xml:space="preserve"> of the paper</w:t>
      </w:r>
      <w:r w:rsidR="00204DEA">
        <w:t xml:space="preserve">, (4) The error term vectors </w:t>
      </w:r>
      <w:r w:rsidR="00204DEA" w:rsidRPr="00FC49A3">
        <w:rPr>
          <w:noProof/>
          <w:position w:val="-6"/>
        </w:rPr>
        <w:object w:dxaOrig="200" w:dyaOrig="279">
          <v:shape id="_x0000_i1047" type="#_x0000_t75" style="width:8.85pt;height:14.25pt" o:ole="">
            <v:imagedata r:id="rId51" o:title=""/>
          </v:shape>
          <o:OLEObject Type="Embed" ProgID="Equation.3" ShapeID="_x0000_i1047" DrawAspect="Content" ObjectID="_1496849865" r:id="rId52"/>
        </w:object>
      </w:r>
      <w:r w:rsidR="00204DEA">
        <w:rPr>
          <w:noProof/>
        </w:rPr>
        <w:t xml:space="preserve"> and </w:t>
      </w:r>
      <w:r w:rsidR="00204DEA" w:rsidRPr="00064C5A">
        <w:rPr>
          <w:position w:val="-10"/>
        </w:rPr>
        <w:object w:dxaOrig="180" w:dyaOrig="260">
          <v:shape id="_x0000_i1048" type="#_x0000_t75" style="width:8.85pt;height:12.25pt" o:ole="">
            <v:imagedata r:id="rId53" o:title=""/>
          </v:shape>
          <o:OLEObject Type="Embed" ProgID="Equation.3" ShapeID="_x0000_i1048" DrawAspect="Content" ObjectID="_1496849866" r:id="rId54"/>
        </w:object>
      </w:r>
      <w:r w:rsidR="00204DEA">
        <w:t xml:space="preserve"> are independent of each other, (5) </w:t>
      </w:r>
      <w:r w:rsidR="00204DEA" w:rsidRPr="00226860">
        <w:rPr>
          <w:noProof/>
        </w:rPr>
        <w:t xml:space="preserve">for each latent variable, there </w:t>
      </w:r>
      <w:r w:rsidR="00F47C27">
        <w:rPr>
          <w:noProof/>
        </w:rPr>
        <w:t>are</w:t>
      </w:r>
      <w:r w:rsidR="00204DEA" w:rsidRPr="00226860">
        <w:rPr>
          <w:noProof/>
        </w:rPr>
        <w:t xml:space="preserve"> at least </w:t>
      </w:r>
      <w:r w:rsidR="00F47C27">
        <w:rPr>
          <w:noProof/>
        </w:rPr>
        <w:t>two</w:t>
      </w:r>
      <w:r w:rsidR="00204DEA" w:rsidRPr="00226860">
        <w:rPr>
          <w:noProof/>
        </w:rPr>
        <w:t xml:space="preserve"> outcome variable</w:t>
      </w:r>
      <w:r w:rsidR="00F47C27">
        <w:rPr>
          <w:noProof/>
        </w:rPr>
        <w:t>s that load</w:t>
      </w:r>
      <w:r w:rsidR="00204DEA" w:rsidRPr="00226860">
        <w:rPr>
          <w:noProof/>
        </w:rPr>
        <w:t xml:space="preserve"> only on that latent variable and no other latent </w:t>
      </w:r>
      <w:r w:rsidR="00204DEA" w:rsidRPr="00A61486">
        <w:rPr>
          <w:noProof/>
        </w:rPr>
        <w:t xml:space="preserve">variable (that is, there is at least </w:t>
      </w:r>
      <w:r w:rsidR="00F47C27">
        <w:rPr>
          <w:noProof/>
        </w:rPr>
        <w:t>two</w:t>
      </w:r>
      <w:r w:rsidR="00204DEA" w:rsidRPr="00A61486">
        <w:rPr>
          <w:noProof/>
        </w:rPr>
        <w:t xml:space="preserve"> factor complexity one outcome variable</w:t>
      </w:r>
      <w:r w:rsidR="0004366A">
        <w:rPr>
          <w:noProof/>
        </w:rPr>
        <w:t>s</w:t>
      </w:r>
      <w:r w:rsidR="00204DEA" w:rsidRPr="00A61486">
        <w:rPr>
          <w:noProof/>
        </w:rPr>
        <w:t xml:space="preserve"> for each latent variable)</w:t>
      </w:r>
      <w:r w:rsidR="00204DEA">
        <w:rPr>
          <w:noProof/>
        </w:rPr>
        <w:t xml:space="preserve">, (6) if a specific variable in the vector </w:t>
      </w:r>
      <w:r w:rsidR="003B28FD" w:rsidRPr="00681AD0">
        <w:rPr>
          <w:position w:val="-6"/>
        </w:rPr>
        <w:object w:dxaOrig="220" w:dyaOrig="220">
          <v:shape id="_x0000_i1049" type="#_x0000_t75" style="width:10.2pt;height:10.2pt" o:ole="">
            <v:imagedata r:id="rId55" o:title=""/>
          </v:shape>
          <o:OLEObject Type="Embed" ProgID="Equation.3" ShapeID="_x0000_i1049" DrawAspect="Content" ObjectID="_1496849867" r:id="rId56"/>
        </w:object>
      </w:r>
      <w:r w:rsidR="003B28FD">
        <w:t xml:space="preserve"> </w:t>
      </w:r>
      <w:r w:rsidR="00204DEA">
        <w:t xml:space="preserve">loads onto an element of the non-nominal outcome vector </w:t>
      </w:r>
      <w:r w:rsidR="00204DEA" w:rsidRPr="00FC49A3">
        <w:rPr>
          <w:noProof/>
          <w:position w:val="-10"/>
        </w:rPr>
        <w:object w:dxaOrig="220" w:dyaOrig="320">
          <v:shape id="_x0000_i1050" type="#_x0000_t75" style="width:11.55pt;height:15.6pt" o:ole="">
            <v:imagedata r:id="rId57" o:title=""/>
          </v:shape>
          <o:OLEObject Type="Embed" ProgID="Equation.3" ShapeID="_x0000_i1050" DrawAspect="Content" ObjectID="_1496849868" r:id="rId58"/>
        </w:object>
      </w:r>
      <w:r w:rsidR="00204DEA">
        <w:rPr>
          <w:noProof/>
        </w:rPr>
        <w:t>, then that element does not depend on any latent variable that contains the specific variable as a covariate in t</w:t>
      </w:r>
      <w:r w:rsidR="00025E72">
        <w:rPr>
          <w:noProof/>
        </w:rPr>
        <w:t xml:space="preserve">he structural equation system, </w:t>
      </w:r>
      <w:r w:rsidR="00204DEA" w:rsidRPr="00226860">
        <w:rPr>
          <w:noProof/>
        </w:rPr>
        <w:t xml:space="preserve">(7) if a specific variable in the vector </w:t>
      </w:r>
      <w:r w:rsidR="00204DEA" w:rsidRPr="00FC49A3">
        <w:rPr>
          <w:noProof/>
          <w:position w:val="-6"/>
        </w:rPr>
        <w:object w:dxaOrig="220" w:dyaOrig="220">
          <v:shape id="_x0000_i1051" type="#_x0000_t75" style="width:11.55pt;height:11.55pt" o:ole="">
            <v:imagedata r:id="rId59" o:title=""/>
          </v:shape>
          <o:OLEObject Type="Embed" ProgID="Equation.3" ShapeID="_x0000_i1051" DrawAspect="Content" ObjectID="_1496849869" r:id="rId60"/>
        </w:object>
      </w:r>
      <w:r w:rsidR="00204DEA" w:rsidRPr="00226860">
        <w:rPr>
          <w:noProof/>
        </w:rPr>
        <w:t xml:space="preserve"> affects the </w:t>
      </w:r>
      <w:r w:rsidR="00204DEA" w:rsidRPr="00226860">
        <w:rPr>
          <w:noProof/>
        </w:rPr>
        <w:lastRenderedPageBreak/>
        <w:t xml:space="preserve">utility of alternative </w:t>
      </w:r>
      <w:r w:rsidR="00204DEA" w:rsidRPr="00FC49A3">
        <w:rPr>
          <w:noProof/>
          <w:position w:val="-14"/>
        </w:rPr>
        <w:object w:dxaOrig="220" w:dyaOrig="380">
          <v:shape id="_x0000_i1052" type="#_x0000_t75" style="width:11.55pt;height:19pt" o:ole="">
            <v:imagedata r:id="rId61" o:title=""/>
          </v:shape>
          <o:OLEObject Type="Embed" ProgID="Equation.3" ShapeID="_x0000_i1052" DrawAspect="Content" ObjectID="_1496849870" r:id="rId62"/>
        </w:object>
      </w:r>
      <w:r w:rsidR="00204DEA">
        <w:rPr>
          <w:noProof/>
        </w:rPr>
        <w:t xml:space="preserve"> of a nominal variable, then the utility of alternative </w:t>
      </w:r>
      <w:r w:rsidR="00204DEA" w:rsidRPr="00FC49A3">
        <w:rPr>
          <w:noProof/>
          <w:position w:val="-14"/>
        </w:rPr>
        <w:object w:dxaOrig="220" w:dyaOrig="380">
          <v:shape id="_x0000_i1053" type="#_x0000_t75" style="width:11.55pt;height:19pt" o:ole="">
            <v:imagedata r:id="rId61" o:title=""/>
          </v:shape>
          <o:OLEObject Type="Embed" ProgID="Equation.3" ShapeID="_x0000_i1053" DrawAspect="Content" ObjectID="_1496849871" r:id="rId63"/>
        </w:object>
      </w:r>
      <w:r w:rsidR="00204DEA">
        <w:rPr>
          <w:noProof/>
        </w:rPr>
        <w:t xml:space="preserve"> does </w:t>
      </w:r>
      <w:r w:rsidR="00204DEA" w:rsidRPr="00226860">
        <w:rPr>
          <w:noProof/>
        </w:rPr>
        <w:t xml:space="preserve">not depend on any latent variable that contains that specific variable </w:t>
      </w:r>
      <w:r w:rsidR="00204DEA" w:rsidRPr="00A61486">
        <w:rPr>
          <w:noProof/>
        </w:rPr>
        <w:t xml:space="preserve">as a covariate in the structural equation system, and </w:t>
      </w:r>
      <w:r w:rsidR="00204DEA" w:rsidRPr="00E178D6">
        <w:rPr>
          <w:noProof/>
        </w:rPr>
        <w:t>(8) endogenous variable effects can be speci</w:t>
      </w:r>
      <w:r w:rsidR="00F47C27">
        <w:rPr>
          <w:noProof/>
        </w:rPr>
        <w:t>fied only in a single direction</w:t>
      </w:r>
      <w:r w:rsidR="00204DEA" w:rsidRPr="00E178D6">
        <w:rPr>
          <w:noProof/>
        </w:rPr>
        <w:t xml:space="preserve"> </w:t>
      </w:r>
      <w:r w:rsidR="00F47C27">
        <w:rPr>
          <w:noProof/>
        </w:rPr>
        <w:t>(</w:t>
      </w:r>
      <w:r w:rsidR="00204DEA" w:rsidRPr="00E178D6">
        <w:rPr>
          <w:noProof/>
        </w:rPr>
        <w:t>as discussed in the footnote in Section</w:t>
      </w:r>
      <w:r w:rsidR="00204DEA">
        <w:rPr>
          <w:noProof/>
        </w:rPr>
        <w:t xml:space="preserve"> 2.2</w:t>
      </w:r>
      <w:r w:rsidR="00025E72">
        <w:rPr>
          <w:noProof/>
        </w:rPr>
        <w:t xml:space="preserve"> of the paper</w:t>
      </w:r>
      <w:r w:rsidR="00F47C27">
        <w:rPr>
          <w:noProof/>
        </w:rPr>
        <w:t xml:space="preserve">); </w:t>
      </w:r>
      <w:r w:rsidR="00F47C27" w:rsidRPr="0004366A">
        <w:rPr>
          <w:noProof/>
        </w:rPr>
        <w:t>in addition,</w:t>
      </w:r>
      <w:r w:rsidR="0004366A">
        <w:rPr>
          <w:noProof/>
        </w:rPr>
        <w:t xml:space="preserve"> when a continuous observed variable (say variable A) appears as a right side variable in the regression for another continuous observed variable, or as a right side variable in the latent regression underlying another count or ordinal variable, each latent variable appearing in the regression/latent regression for the other continuous/count/ordinal variable (say variable B) should have two factor complexity one outcome variables after excluding the equation for variable B. This latter condition is not needed when a non-continuous observed variable appears as a right side variable in the regression of any other observed variable because of the non-linear nature of the relationship between the latent regressions and the observed non-continuous variables.</w:t>
      </w:r>
    </w:p>
    <w:p w:rsidR="00204DEA" w:rsidRPr="00CF0952" w:rsidRDefault="00204DEA" w:rsidP="00204DEA">
      <w:pPr>
        <w:ind w:firstLine="720"/>
        <w:jc w:val="both"/>
      </w:pPr>
      <w:r w:rsidRPr="00CF0952">
        <w:t xml:space="preserve">To estimate the model, note that, under the utility maximization paradigm, </w:t>
      </w:r>
      <w:r w:rsidRPr="00CF0952">
        <w:rPr>
          <w:position w:val="-16"/>
        </w:rPr>
        <w:object w:dxaOrig="1140" w:dyaOrig="400">
          <v:shape id="_x0000_i1054" type="#_x0000_t75" style="width:56.4pt;height:19.7pt" o:ole="">
            <v:imagedata r:id="rId64" o:title=""/>
          </v:shape>
          <o:OLEObject Type="Embed" ProgID="Equation.3" ShapeID="_x0000_i1054" DrawAspect="Content" ObjectID="_1496849872" r:id="rId65"/>
        </w:object>
      </w:r>
      <w:r w:rsidRPr="00CF0952">
        <w:t xml:space="preserve">must be less than zero for all </w:t>
      </w:r>
      <w:r w:rsidRPr="00CF0952">
        <w:rPr>
          <w:position w:val="-14"/>
        </w:rPr>
        <w:object w:dxaOrig="780" w:dyaOrig="380">
          <v:shape id="_x0000_i1055" type="#_x0000_t75" style="width:38.05pt;height:17pt" o:ole="">
            <v:imagedata r:id="rId66" o:title=""/>
          </v:shape>
          <o:OLEObject Type="Embed" ProgID="Equation.3" ShapeID="_x0000_i1055" DrawAspect="Content" ObjectID="_1496849873" r:id="rId67"/>
        </w:object>
      </w:r>
      <w:r w:rsidRPr="00CF0952">
        <w:t xml:space="preserve"> corresponding to the </w:t>
      </w:r>
      <w:proofErr w:type="spellStart"/>
      <w:r w:rsidRPr="008710D4">
        <w:rPr>
          <w:i/>
        </w:rPr>
        <w:t>gth</w:t>
      </w:r>
      <w:proofErr w:type="spellEnd"/>
      <w:r w:rsidRPr="00CF0952">
        <w:t xml:space="preserve"> nominal variable, since the individual chose </w:t>
      </w:r>
      <w:proofErr w:type="gramStart"/>
      <w:r w:rsidRPr="00CF0952">
        <w:t xml:space="preserve">alternative </w:t>
      </w:r>
      <w:proofErr w:type="gramEnd"/>
      <w:r w:rsidRPr="00CF0952">
        <w:rPr>
          <w:position w:val="-14"/>
        </w:rPr>
        <w:object w:dxaOrig="340" w:dyaOrig="380">
          <v:shape id="_x0000_i1056" type="#_x0000_t75" style="width:19pt;height:17pt" o:ole="">
            <v:imagedata r:id="rId68" o:title=""/>
          </v:shape>
          <o:OLEObject Type="Embed" ProgID="Equation.3" ShapeID="_x0000_i1056" DrawAspect="Content" ObjectID="_1496849874" r:id="rId69"/>
        </w:object>
      </w:r>
      <w:r w:rsidRPr="00CF0952">
        <w:t xml:space="preserve">. </w:t>
      </w:r>
      <w:proofErr w:type="gramStart"/>
      <w:r w:rsidRPr="00CF0952">
        <w:t xml:space="preserve">Let </w:t>
      </w:r>
      <w:proofErr w:type="gramEnd"/>
      <w:r w:rsidRPr="00CF0952">
        <w:rPr>
          <w:position w:val="-16"/>
        </w:rPr>
        <w:object w:dxaOrig="2820" w:dyaOrig="420">
          <v:shape id="_x0000_i1057" type="#_x0000_t75" style="width:141.95pt;height:19.7pt" o:ole="">
            <v:imagedata r:id="rId70" o:title=""/>
          </v:shape>
          <o:OLEObject Type="Embed" ProgID="Equation.3" ShapeID="_x0000_i1057" DrawAspect="Content" ObjectID="_1496849875" r:id="rId71"/>
        </w:object>
      </w:r>
      <w:r w:rsidRPr="00CF0952">
        <w:t xml:space="preserve">,  and stack the latent utility differentials into a vector </w:t>
      </w:r>
      <w:r w:rsidRPr="00CF0952">
        <w:rPr>
          <w:position w:val="-26"/>
        </w:rPr>
        <w:object w:dxaOrig="3620" w:dyaOrig="639">
          <v:shape id="_x0000_i1058" type="#_x0000_t75" style="width:181.35pt;height:30.55pt" o:ole="">
            <v:imagedata r:id="rId72" o:title=""/>
          </v:shape>
          <o:OLEObject Type="Embed" ProgID="Equation.3" ShapeID="_x0000_i1058" DrawAspect="Content" ObjectID="_1496849876" r:id="rId73"/>
        </w:object>
      </w:r>
      <w:r w:rsidRPr="00CF0952">
        <w:t xml:space="preserve">.  Also, define </w:t>
      </w:r>
      <w:r w:rsidRPr="00CF0952">
        <w:rPr>
          <w:position w:val="-26"/>
        </w:rPr>
        <w:object w:dxaOrig="2439" w:dyaOrig="740">
          <v:shape id="_x0000_i1059" type="#_x0000_t75" style="width:122.25pt;height:36.7pt" o:ole="">
            <v:imagedata r:id="rId74" o:title=""/>
          </v:shape>
          <o:OLEObject Type="Embed" ProgID="Equation.3" ShapeID="_x0000_i1059" DrawAspect="Content" ObjectID="_1496849877" r:id="rId75"/>
        </w:object>
      </w:r>
      <w:r>
        <w:t xml:space="preserve"> and </w:t>
      </w:r>
      <w:r w:rsidRPr="00CF0952">
        <w:t xml:space="preserve">develop the distribution of the vector </w:t>
      </w:r>
      <w:r w:rsidRPr="00CF0952">
        <w:rPr>
          <w:position w:val="-10"/>
        </w:rPr>
        <w:object w:dxaOrig="1260" w:dyaOrig="440">
          <v:shape id="_x0000_i1060" type="#_x0000_t75" style="width:63.15pt;height:22.4pt" o:ole="">
            <v:imagedata r:id="rId76" o:title=""/>
          </v:shape>
          <o:OLEObject Type="Embed" ProgID="Equation.3" ShapeID="_x0000_i1060" DrawAspect="Content" ObjectID="_1496849878" r:id="rId77"/>
        </w:object>
      </w:r>
      <w:r w:rsidRPr="00CF0952">
        <w:t xml:space="preserve">from that </w:t>
      </w:r>
      <w:proofErr w:type="gramStart"/>
      <w:r w:rsidRPr="00CF0952">
        <w:t xml:space="preserve">of </w:t>
      </w:r>
      <w:proofErr w:type="gramEnd"/>
      <w:r w:rsidR="008309FB" w:rsidRPr="00CF0952">
        <w:rPr>
          <w:position w:val="-14"/>
        </w:rPr>
        <w:object w:dxaOrig="1400" w:dyaOrig="480">
          <v:shape id="_x0000_i1061" type="#_x0000_t75" style="width:69.3pt;height:23.75pt" o:ole="">
            <v:imagedata r:id="rId78" o:title=""/>
          </v:shape>
          <o:OLEObject Type="Embed" ProgID="Equation.3" ShapeID="_x0000_i1061" DrawAspect="Content" ObjectID="_1496849879" r:id="rId79"/>
        </w:object>
      </w:r>
      <w:r w:rsidRPr="00CF0952">
        <w:t xml:space="preserve">. To do so, define a matrix </w:t>
      </w:r>
      <w:r w:rsidRPr="00CF0952">
        <w:rPr>
          <w:position w:val="-4"/>
        </w:rPr>
        <w:object w:dxaOrig="300" w:dyaOrig="240">
          <v:shape id="_x0000_i1062" type="#_x0000_t75" style="width:14.95pt;height:12.25pt" o:ole="">
            <v:imagedata r:id="rId80" o:title=""/>
          </v:shape>
          <o:OLEObject Type="Embed" ProgID="Equation.3" ShapeID="_x0000_i1062" DrawAspect="Content" ObjectID="_1496849880" r:id="rId81"/>
        </w:object>
      </w:r>
      <w:r w:rsidRPr="00CF0952">
        <w:t xml:space="preserve"> of </w:t>
      </w:r>
      <w:proofErr w:type="gramStart"/>
      <w:r w:rsidRPr="00CF0952">
        <w:t xml:space="preserve">size </w:t>
      </w:r>
      <w:proofErr w:type="gramEnd"/>
      <w:r w:rsidRPr="00CF0952">
        <w:rPr>
          <w:position w:val="-10"/>
        </w:rPr>
        <w:object w:dxaOrig="1600" w:dyaOrig="380">
          <v:shape id="_x0000_i1063" type="#_x0000_t75" style="width:80.15pt;height:19pt" o:ole="">
            <v:imagedata r:id="rId82" o:title=""/>
          </v:shape>
          <o:OLEObject Type="Embed" ProgID="Equation.3" ShapeID="_x0000_i1063" DrawAspect="Content" ObjectID="_1496849881" r:id="rId83"/>
        </w:object>
      </w:r>
      <w:r w:rsidRPr="00CF0952">
        <w:t xml:space="preserve">. Fill this matrix up with values of zero. Then, insert an identity matrix of size </w:t>
      </w:r>
      <w:r w:rsidRPr="00CF0952">
        <w:rPr>
          <w:i/>
        </w:rPr>
        <w:t xml:space="preserve">E </w:t>
      </w:r>
      <w:r w:rsidRPr="00CF0952">
        <w:t xml:space="preserve">into the first </w:t>
      </w:r>
      <w:r w:rsidRPr="00CF0952">
        <w:rPr>
          <w:i/>
        </w:rPr>
        <w:t xml:space="preserve">E </w:t>
      </w:r>
      <w:r w:rsidRPr="00CF0952">
        <w:t xml:space="preserve">rows and </w:t>
      </w:r>
      <w:r w:rsidRPr="00CF0952">
        <w:rPr>
          <w:i/>
        </w:rPr>
        <w:t xml:space="preserve">E </w:t>
      </w:r>
      <w:r w:rsidRPr="00CF0952">
        <w:t xml:space="preserve">columns of the matrix </w:t>
      </w:r>
      <w:r w:rsidRPr="004243DD">
        <w:rPr>
          <w:b/>
        </w:rPr>
        <w:t>M</w:t>
      </w:r>
      <w:r w:rsidRPr="00CF0952">
        <w:t xml:space="preserve">. Next, consider the rows </w:t>
      </w:r>
      <w:proofErr w:type="gramStart"/>
      <w:r w:rsidRPr="00CF0952">
        <w:t xml:space="preserve">from </w:t>
      </w:r>
      <w:proofErr w:type="gramEnd"/>
      <w:r w:rsidR="008309FB" w:rsidRPr="00CF0952">
        <w:rPr>
          <w:position w:val="-10"/>
        </w:rPr>
        <w:object w:dxaOrig="1860" w:dyaOrig="340">
          <v:shape id="_x0000_i1064" type="#_x0000_t75" style="width:93.05pt;height:17pt" o:ole="">
            <v:imagedata r:id="rId84" o:title=""/>
          </v:shape>
          <o:OLEObject Type="Embed" ProgID="Equation.3" ShapeID="_x0000_i1064" DrawAspect="Content" ObjectID="_1496849882" r:id="rId85"/>
        </w:object>
      </w:r>
      <w:r w:rsidRPr="00CF0952">
        <w:t xml:space="preserve">, and columns from </w:t>
      </w:r>
      <w:r w:rsidR="008309FB" w:rsidRPr="00CF0952">
        <w:rPr>
          <w:position w:val="-10"/>
        </w:rPr>
        <w:object w:dxaOrig="1600" w:dyaOrig="340">
          <v:shape id="_x0000_i1065" type="#_x0000_t75" style="width:79.45pt;height:17pt" o:ole="">
            <v:imagedata r:id="rId86" o:title=""/>
          </v:shape>
          <o:OLEObject Type="Embed" ProgID="Equation.3" ShapeID="_x0000_i1065" DrawAspect="Content" ObjectID="_1496849883" r:id="rId87"/>
        </w:object>
      </w:r>
      <w:r w:rsidRPr="00CF0952">
        <w:t xml:space="preserve"> These rows and columns correspond to the first nominal variable. Insert an identity matrix of size </w:t>
      </w:r>
      <w:r w:rsidRPr="00CF0952">
        <w:rPr>
          <w:position w:val="-10"/>
        </w:rPr>
        <w:object w:dxaOrig="740" w:dyaOrig="340">
          <v:shape id="_x0000_i1066" type="#_x0000_t75" style="width:36.7pt;height:17pt" o:ole="">
            <v:imagedata r:id="rId88" o:title=""/>
          </v:shape>
          <o:OLEObject Type="Embed" ProgID="Equation.3" ShapeID="_x0000_i1066" DrawAspect="Content" ObjectID="_1496849884" r:id="rId89"/>
        </w:object>
      </w:r>
      <w:r w:rsidRPr="00CF0952">
        <w:t xml:space="preserve"> after supplementing with a column of ‘-1’ values in the column corresponding to the chosen alternative. Next, rows </w:t>
      </w:r>
      <w:r w:rsidRPr="00CF0952">
        <w:rPr>
          <w:position w:val="-10"/>
        </w:rPr>
        <w:object w:dxaOrig="620" w:dyaOrig="340">
          <v:shape id="_x0000_i1067" type="#_x0000_t75" style="width:31.25pt;height:17pt" o:ole="">
            <v:imagedata r:id="rId90" o:title=""/>
          </v:shape>
          <o:OLEObject Type="Embed" ProgID="Equation.3" ShapeID="_x0000_i1067" DrawAspect="Content" ObjectID="_1496849885" r:id="rId91"/>
        </w:object>
      </w:r>
      <w:r w:rsidRPr="00CF0952">
        <w:t xml:space="preserve"> through </w:t>
      </w:r>
      <w:r w:rsidRPr="00CF0952">
        <w:rPr>
          <w:position w:val="-10"/>
        </w:rPr>
        <w:object w:dxaOrig="1440" w:dyaOrig="340">
          <v:shape id="_x0000_i1068" type="#_x0000_t75" style="width:1in;height:17pt" o:ole="">
            <v:imagedata r:id="rId92" o:title=""/>
          </v:shape>
          <o:OLEObject Type="Embed" ProgID="Equation.3" ShapeID="_x0000_i1068" DrawAspect="Content" ObjectID="_1496849886" r:id="rId93"/>
        </w:object>
      </w:r>
      <w:r w:rsidR="008309FB">
        <w:t xml:space="preserve"> </w:t>
      </w:r>
      <w:r w:rsidRPr="00CF0952">
        <w:t xml:space="preserve">and columns </w:t>
      </w:r>
      <w:r w:rsidRPr="00CF0952">
        <w:rPr>
          <w:position w:val="-10"/>
        </w:rPr>
        <w:object w:dxaOrig="940" w:dyaOrig="340">
          <v:shape id="_x0000_i1069" type="#_x0000_t75" style="width:48.25pt;height:17pt" o:ole="">
            <v:imagedata r:id="rId94" o:title=""/>
          </v:shape>
          <o:OLEObject Type="Embed" ProgID="Equation.3" ShapeID="_x0000_i1069" DrawAspect="Content" ObjectID="_1496849887" r:id="rId95"/>
        </w:object>
      </w:r>
      <w:r w:rsidR="008309FB">
        <w:t xml:space="preserve"> </w:t>
      </w:r>
      <w:r w:rsidRPr="00CF0952">
        <w:t>through</w:t>
      </w:r>
      <w:r w:rsidRPr="00CF0952">
        <w:rPr>
          <w:position w:val="-10"/>
        </w:rPr>
        <w:object w:dxaOrig="1140" w:dyaOrig="380">
          <v:shape id="_x0000_i1070" type="#_x0000_t75" style="width:56.4pt;height:19pt" o:ole="">
            <v:imagedata r:id="rId96" o:title=""/>
          </v:shape>
          <o:OLEObject Type="Embed" ProgID="Equation.3" ShapeID="_x0000_i1070" DrawAspect="Content" ObjectID="_1496849888" r:id="rId97"/>
        </w:object>
      </w:r>
      <w:r w:rsidRPr="00CF0952">
        <w:t xml:space="preserve">correspond to the second nominal variable. Again position an identity matrix of size </w:t>
      </w:r>
      <w:r w:rsidRPr="00CF0952">
        <w:rPr>
          <w:position w:val="-10"/>
        </w:rPr>
        <w:object w:dxaOrig="768" w:dyaOrig="348">
          <v:shape id="_x0000_i1071" type="#_x0000_t75" style="width:38.05pt;height:17pt" o:ole="">
            <v:imagedata r:id="rId98" o:title=""/>
          </v:shape>
          <o:OLEObject Type="Embed" ProgID="Equation.3" ShapeID="_x0000_i1071" DrawAspect="Content" ObjectID="_1496849889" r:id="rId99"/>
        </w:object>
      </w:r>
      <w:r w:rsidRPr="00CF0952">
        <w:t xml:space="preserve"> after supplementing with a column of ‘-1’ values in the column corresponding to the chosen alternative for the second nominal variable. Continue this procedure for all </w:t>
      </w:r>
      <w:r w:rsidRPr="00CF0952">
        <w:rPr>
          <w:i/>
        </w:rPr>
        <w:t>G</w:t>
      </w:r>
      <w:r w:rsidRPr="00CF0952">
        <w:t xml:space="preserve"> nominal </w:t>
      </w:r>
      <w:r w:rsidRPr="00CF0952">
        <w:lastRenderedPageBreak/>
        <w:t xml:space="preserve">variables. With the matrix </w:t>
      </w:r>
      <w:r w:rsidRPr="004243DD">
        <w:rPr>
          <w:b/>
        </w:rPr>
        <w:t>M</w:t>
      </w:r>
      <w:r w:rsidRPr="00CF0952">
        <w:t xml:space="preserve"> as defined, we can write </w:t>
      </w:r>
      <w:r w:rsidR="008309FB" w:rsidRPr="00CF0952">
        <w:rPr>
          <w:position w:val="-14"/>
        </w:rPr>
        <w:object w:dxaOrig="2220" w:dyaOrig="420">
          <v:shape id="_x0000_i1072" type="#_x0000_t75" style="width:106.65pt;height:21.05pt" o:ole="">
            <v:imagedata r:id="rId100" o:title=""/>
          </v:shape>
          <o:OLEObject Type="Embed" ProgID="Equation.3" ShapeID="_x0000_i1072" DrawAspect="Content" ObjectID="_1496849890" r:id="rId101"/>
        </w:object>
      </w:r>
      <w:r w:rsidRPr="00CF0952">
        <w:t xml:space="preserve"> where </w:t>
      </w:r>
      <w:r w:rsidRPr="00CF0952">
        <w:rPr>
          <w:position w:val="-4"/>
        </w:rPr>
        <w:object w:dxaOrig="900" w:dyaOrig="300">
          <v:shape id="_x0000_i1073" type="#_x0000_t75" style="width:44.85pt;height:14.95pt" o:ole="">
            <v:imagedata r:id="rId102" o:title=""/>
          </v:shape>
          <o:OLEObject Type="Embed" ProgID="Equation.3" ShapeID="_x0000_i1073" DrawAspect="Content" ObjectID="_1496849891" r:id="rId103"/>
        </w:object>
      </w:r>
      <w:r w:rsidRPr="00CF0952">
        <w:t xml:space="preserve"> and </w:t>
      </w:r>
      <w:r w:rsidRPr="00CF0952">
        <w:rPr>
          <w:position w:val="-6"/>
        </w:rPr>
        <w:object w:dxaOrig="1280" w:dyaOrig="340">
          <v:shape id="_x0000_i1074" type="#_x0000_t75" style="width:63.85pt;height:17pt" o:ole="">
            <v:imagedata r:id="rId104" o:title=""/>
          </v:shape>
          <o:OLEObject Type="Embed" ProgID="Equation.3" ShapeID="_x0000_i1074" DrawAspect="Content" ObjectID="_1496849892" r:id="rId105"/>
        </w:object>
      </w:r>
      <w:r w:rsidRPr="00CF0952">
        <w:t xml:space="preserve"> </w:t>
      </w:r>
    </w:p>
    <w:p w:rsidR="00204DEA" w:rsidRPr="00CF0952" w:rsidRDefault="00204DEA" w:rsidP="00204DEA">
      <w:pPr>
        <w:ind w:firstLine="720"/>
        <w:jc w:val="both"/>
      </w:pPr>
      <w:r w:rsidRPr="00CF0952">
        <w:t xml:space="preserve">Next, define threshold vectors as follows: </w:t>
      </w:r>
      <w:r w:rsidRPr="00CF0952">
        <w:rPr>
          <w:position w:val="-24"/>
        </w:rPr>
        <w:object w:dxaOrig="4560" w:dyaOrig="700">
          <v:shape id="_x0000_i1075" type="#_x0000_t75" style="width:226.2pt;height:35.3pt" o:ole="">
            <v:imagedata r:id="rId106" o:title=""/>
          </v:shape>
          <o:OLEObject Type="Embed" ProgID="Equation.3" ShapeID="_x0000_i1075" DrawAspect="Content" ObjectID="_1496849893" r:id="rId107"/>
        </w:object>
      </w:r>
      <w:r w:rsidRPr="00CF0952">
        <w:t xml:space="preserve"> vector</w:t>
      </w:r>
      <w:r>
        <w:t>)</w:t>
      </w:r>
      <w:r w:rsidRPr="00CF0952">
        <w:t xml:space="preserve"> and </w:t>
      </w:r>
      <w:r w:rsidRPr="00CF0952">
        <w:rPr>
          <w:position w:val="-24"/>
        </w:rPr>
        <w:object w:dxaOrig="4020" w:dyaOrig="700">
          <v:shape id="_x0000_i1076" type="#_x0000_t75" style="width:201.75pt;height:35.3pt" o:ole="">
            <v:imagedata r:id="rId108" o:title=""/>
          </v:shape>
          <o:OLEObject Type="Embed" ProgID="Equation.3" ShapeID="_x0000_i1076" DrawAspect="Content" ObjectID="_1496849894" r:id="rId109"/>
        </w:object>
      </w:r>
      <w:r w:rsidRPr="00CF0952">
        <w:rPr>
          <w:position w:val="-52"/>
        </w:rPr>
        <w:t xml:space="preserve"> </w:t>
      </w:r>
      <w:r w:rsidRPr="00CF0952">
        <w:t>vector</w:t>
      </w:r>
      <w:r>
        <w:t>)</w:t>
      </w:r>
      <w:r w:rsidR="008309FB">
        <w:t xml:space="preserve">, where </w:t>
      </w:r>
      <w:r w:rsidRPr="00CF0952">
        <w:rPr>
          <w:position w:val="-14"/>
        </w:rPr>
        <w:object w:dxaOrig="540" w:dyaOrig="380">
          <v:shape id="_x0000_i1077" type="#_x0000_t75" style="width:27.15pt;height:19pt" o:ole="">
            <v:imagedata r:id="rId110" o:title=""/>
          </v:shape>
          <o:OLEObject Type="Embed" ProgID="Equation.3" ShapeID="_x0000_i1077" DrawAspect="Content" ObjectID="_1496849895" r:id="rId111"/>
        </w:object>
      </w:r>
      <w:r w:rsidRPr="00CF0952">
        <w:t xml:space="preserve"> is a </w:t>
      </w:r>
      <w:r w:rsidRPr="00CF0952">
        <w:rPr>
          <w:position w:val="-6"/>
        </w:rPr>
        <w:object w:dxaOrig="540" w:dyaOrig="340">
          <v:shape id="_x0000_i1078" type="#_x0000_t75" style="width:27.15pt;height:17pt" o:ole="">
            <v:imagedata r:id="rId112" o:title=""/>
          </v:shape>
          <o:OLEObject Type="Embed" ProgID="Equation.3" ShapeID="_x0000_i1078" DrawAspect="Content" ObjectID="_1496849896" r:id="rId113"/>
        </w:object>
      </w:r>
      <w:r w:rsidRPr="00CF0952">
        <w:t>-column vector of negative infinities, and</w:t>
      </w:r>
      <w:r w:rsidRPr="00CF0952">
        <w:rPr>
          <w:position w:val="-10"/>
        </w:rPr>
        <w:t xml:space="preserve"> </w:t>
      </w:r>
      <w:r w:rsidRPr="00CF0952">
        <w:rPr>
          <w:position w:val="-14"/>
        </w:rPr>
        <w:object w:dxaOrig="300" w:dyaOrig="380">
          <v:shape id="_x0000_i1079" type="#_x0000_t75" style="width:14.25pt;height:17pt" o:ole="">
            <v:imagedata r:id="rId114" o:title=""/>
          </v:shape>
          <o:OLEObject Type="Embed" ProgID="Equation.3" ShapeID="_x0000_i1079" DrawAspect="Content" ObjectID="_1496849897" r:id="rId115"/>
        </w:object>
      </w:r>
      <w:r w:rsidRPr="00CF0952">
        <w:rPr>
          <w:position w:val="-10"/>
        </w:rPr>
        <w:t xml:space="preserve"> </w:t>
      </w:r>
      <w:r w:rsidRPr="00CF0952">
        <w:t xml:space="preserve">is another </w:t>
      </w:r>
      <w:r w:rsidRPr="00CF0952">
        <w:rPr>
          <w:position w:val="-6"/>
        </w:rPr>
        <w:object w:dxaOrig="540" w:dyaOrig="340">
          <v:shape id="_x0000_i1080" type="#_x0000_t75" style="width:27.15pt;height:17pt" o:ole="">
            <v:imagedata r:id="rId116" o:title=""/>
          </v:shape>
          <o:OLEObject Type="Embed" ProgID="Equation.3" ShapeID="_x0000_i1080" DrawAspect="Content" ObjectID="_1496849898" r:id="rId117"/>
        </w:object>
      </w:r>
      <w:r w:rsidRPr="00CF0952">
        <w:t>-column vector of zeros. Then the likelihood function may be written as:</w:t>
      </w:r>
    </w:p>
    <w:p w:rsidR="00204DEA" w:rsidRDefault="00A02496" w:rsidP="00204DEA">
      <w:pPr>
        <w:tabs>
          <w:tab w:val="right" w:pos="9360"/>
        </w:tabs>
        <w:jc w:val="both"/>
      </w:pPr>
      <w:r w:rsidRPr="00A02496">
        <w:rPr>
          <w:position w:val="-34"/>
        </w:rPr>
        <w:object w:dxaOrig="5179" w:dyaOrig="639">
          <v:shape id="_x0000_i1081" type="#_x0000_t75" style="width:259.45pt;height:31.25pt" o:ole="">
            <v:imagedata r:id="rId118" o:title=""/>
          </v:shape>
          <o:OLEObject Type="Embed" ProgID="Equation.3" ShapeID="_x0000_i1081" DrawAspect="Content" ObjectID="_1496849899" r:id="rId119"/>
        </w:object>
      </w:r>
      <w:r w:rsidR="00204DEA" w:rsidRPr="00CF0952">
        <w:rPr>
          <w:b/>
        </w:rPr>
        <w:tab/>
      </w:r>
      <w:r w:rsidR="00F7562A">
        <w:t>(4</w:t>
      </w:r>
      <w:r w:rsidR="00204DEA" w:rsidRPr="00CF0952">
        <w:t>)</w:t>
      </w:r>
      <w:r w:rsidR="00204DEA" w:rsidRPr="00CF0952">
        <w:tab/>
      </w:r>
      <w:r w:rsidR="00204DEA" w:rsidRPr="00CF0952">
        <w:rPr>
          <w:b/>
        </w:rPr>
        <w:tab/>
      </w:r>
      <w:r w:rsidR="00204DEA" w:rsidRPr="00CF0952">
        <w:rPr>
          <w:b/>
        </w:rPr>
        <w:tab/>
      </w:r>
      <w:r w:rsidR="00204DEA" w:rsidRPr="00CF0952">
        <w:rPr>
          <w:b/>
        </w:rPr>
        <w:tab/>
      </w:r>
      <w:r w:rsidR="00204DEA" w:rsidRPr="00CF0952">
        <w:rPr>
          <w:b/>
        </w:rPr>
        <w:tab/>
      </w:r>
      <w:r w:rsidR="00204DEA" w:rsidRPr="00CF0952">
        <w:rPr>
          <w:b/>
        </w:rPr>
        <w:tab/>
        <w:t xml:space="preserve">   </w:t>
      </w:r>
    </w:p>
    <w:p w:rsidR="00204DEA" w:rsidRPr="00CF0952" w:rsidRDefault="00204DEA" w:rsidP="00204DEA">
      <w:pPr>
        <w:tabs>
          <w:tab w:val="right" w:pos="9360"/>
        </w:tabs>
        <w:jc w:val="both"/>
      </w:pPr>
      <w:proofErr w:type="gramStart"/>
      <w:r w:rsidRPr="00CF0952">
        <w:t>where</w:t>
      </w:r>
      <w:proofErr w:type="gramEnd"/>
      <w:r w:rsidRPr="00CF0952">
        <w:t xml:space="preserve"> the integration domain </w:t>
      </w:r>
      <w:r w:rsidR="00A02496" w:rsidRPr="00CF0952">
        <w:rPr>
          <w:position w:val="-14"/>
        </w:rPr>
        <w:object w:dxaOrig="2400" w:dyaOrig="380">
          <v:shape id="_x0000_i1082" type="#_x0000_t75" style="width:120.25pt;height:19pt" o:ole="">
            <v:imagedata r:id="rId120" o:title=""/>
          </v:shape>
          <o:OLEObject Type="Embed" ProgID="Equation.3" ShapeID="_x0000_i1082" DrawAspect="Content" ObjectID="_1496849900" r:id="rId121"/>
        </w:object>
      </w:r>
      <w:r w:rsidRPr="00CF0952">
        <w:t xml:space="preserve"> is simply the multivariate region </w:t>
      </w:r>
      <w:r>
        <w:t xml:space="preserve">implied by </w:t>
      </w:r>
      <w:r w:rsidRPr="00CF0952">
        <w:t xml:space="preserve">the observed </w:t>
      </w:r>
      <w:r>
        <w:t xml:space="preserve">non-nominal </w:t>
      </w:r>
      <w:r w:rsidRPr="00CF0952">
        <w:t xml:space="preserve">indicator outcomes, and the range </w:t>
      </w:r>
      <w:r w:rsidRPr="00CF0952">
        <w:rPr>
          <w:position w:val="-14"/>
        </w:rPr>
        <w:object w:dxaOrig="1040" w:dyaOrig="380">
          <v:shape id="_x0000_i1083" type="#_x0000_t75" style="width:51.6pt;height:19pt" o:ole="">
            <v:imagedata r:id="rId122" o:title=""/>
          </v:shape>
          <o:OLEObject Type="Embed" ProgID="Equation.3" ShapeID="_x0000_i1083" DrawAspect="Content" ObjectID="_1496849901" r:id="rId123"/>
        </w:object>
      </w:r>
      <w:r w:rsidRPr="00CF0952">
        <w:t xml:space="preserve"> for the utility differences taken with respect to the utility</w:t>
      </w:r>
      <w:r>
        <w:t xml:space="preserve"> of the observed choice alternative for the nominal outcome</w:t>
      </w:r>
      <w:r w:rsidRPr="00CF0952">
        <w:t xml:space="preserve">. </w:t>
      </w:r>
      <w:r w:rsidR="00F47C27" w:rsidRPr="002D11F8">
        <w:rPr>
          <w:position w:val="-14"/>
        </w:rPr>
        <w:object w:dxaOrig="1620" w:dyaOrig="420">
          <v:shape id="_x0000_i1084" type="#_x0000_t75" style="width:80.85pt;height:21.75pt" o:ole="">
            <v:imagedata r:id="rId124" o:title=""/>
          </v:shape>
          <o:OLEObject Type="Embed" ProgID="Equation.3" ShapeID="_x0000_i1084" DrawAspect="Content" ObjectID="_1496849902" r:id="rId125"/>
        </w:object>
      </w:r>
      <w:r>
        <w:t xml:space="preserve"> </w:t>
      </w:r>
      <w:proofErr w:type="gramStart"/>
      <w:r w:rsidRPr="00CF0952">
        <w:t>is</w:t>
      </w:r>
      <w:proofErr w:type="gramEnd"/>
      <w:r w:rsidRPr="00CF0952">
        <w:t xml:space="preserve"> the multivariate normal density function of dimension </w:t>
      </w:r>
      <w:r w:rsidRPr="002D11F8">
        <w:rPr>
          <w:position w:val="-6"/>
        </w:rPr>
        <w:object w:dxaOrig="1100" w:dyaOrig="340">
          <v:shape id="_x0000_i1085" type="#_x0000_t75" style="width:55.7pt;height:16.3pt" o:ole="">
            <v:imagedata r:id="rId126" o:title=""/>
          </v:shape>
          <o:OLEObject Type="Embed" ProgID="Equation.3" ShapeID="_x0000_i1085" DrawAspect="Content" ObjectID="_1496849903" r:id="rId127"/>
        </w:object>
      </w:r>
      <w:r>
        <w:t xml:space="preserve"> </w:t>
      </w:r>
      <w:r w:rsidRPr="00CF0952">
        <w:t xml:space="preserve">with a mean of </w:t>
      </w:r>
      <w:r w:rsidRPr="003B3D35">
        <w:rPr>
          <w:position w:val="-4"/>
        </w:rPr>
        <w:object w:dxaOrig="260" w:dyaOrig="300">
          <v:shape id="_x0000_i1086" type="#_x0000_t75" style="width:12.25pt;height:14.95pt" o:ole="">
            <v:imagedata r:id="rId128" o:title=""/>
          </v:shape>
          <o:OLEObject Type="Embed" ProgID="Equation.3" ShapeID="_x0000_i1086" DrawAspect="Content" ObjectID="_1496849904" r:id="rId129"/>
        </w:object>
      </w:r>
      <w:r w:rsidRPr="00CF0952">
        <w:t xml:space="preserve"> and a covariance of </w:t>
      </w:r>
      <w:r w:rsidRPr="003B3D35">
        <w:rPr>
          <w:position w:val="-4"/>
        </w:rPr>
        <w:object w:dxaOrig="260" w:dyaOrig="320">
          <v:shape id="_x0000_i1087" type="#_x0000_t75" style="width:14.25pt;height:16.3pt" o:ole="">
            <v:imagedata r:id="rId130" o:title=""/>
          </v:shape>
          <o:OLEObject Type="Embed" ProgID="Equation.3" ShapeID="_x0000_i1087" DrawAspect="Content" ObjectID="_1496849905" r:id="rId131"/>
        </w:object>
      </w:r>
      <w:r w:rsidRPr="00CF0952">
        <w:t xml:space="preserve">, and evaluated at </w:t>
      </w:r>
      <w:r w:rsidR="00F47C27" w:rsidRPr="003B3D35">
        <w:rPr>
          <w:position w:val="-4"/>
        </w:rPr>
        <w:object w:dxaOrig="180" w:dyaOrig="200">
          <v:shape id="_x0000_i1088" type="#_x0000_t75" style="width:8.85pt;height:10.2pt" o:ole="">
            <v:imagedata r:id="rId132" o:title=""/>
          </v:shape>
          <o:OLEObject Type="Embed" ProgID="Equation.3" ShapeID="_x0000_i1088" DrawAspect="Content" ObjectID="_1496849906" r:id="rId133"/>
        </w:object>
      </w:r>
      <w:r w:rsidRPr="00CF0952">
        <w:t xml:space="preserve">. The likelihood function for a sample of </w:t>
      </w:r>
      <w:r w:rsidRPr="00CF0952">
        <w:rPr>
          <w:i/>
        </w:rPr>
        <w:t>Q</w:t>
      </w:r>
      <w:r>
        <w:t xml:space="preserve"> households</w:t>
      </w:r>
      <w:r w:rsidRPr="00CF0952">
        <w:t xml:space="preserve"> is obtained </w:t>
      </w:r>
      <w:r>
        <w:t>as the product of the household</w:t>
      </w:r>
      <w:r w:rsidRPr="00CF0952">
        <w:t xml:space="preserve">-level likelihood functions. </w:t>
      </w:r>
    </w:p>
    <w:p w:rsidR="00204DEA" w:rsidRPr="00CF0952" w:rsidRDefault="00204DEA" w:rsidP="00204DEA">
      <w:pPr>
        <w:ind w:firstLine="720"/>
        <w:jc w:val="both"/>
      </w:pPr>
      <w:r w:rsidRPr="00CF0952">
        <w:t xml:space="preserve">The above likelihood function involves the evaluation of a </w:t>
      </w:r>
      <w:r w:rsidR="00F47C27" w:rsidRPr="00CF0952">
        <w:rPr>
          <w:position w:val="-6"/>
        </w:rPr>
        <w:object w:dxaOrig="1080" w:dyaOrig="340">
          <v:shape id="_x0000_i1089" type="#_x0000_t75" style="width:62.5pt;height:17pt" o:ole="">
            <v:imagedata r:id="rId134" o:title=""/>
          </v:shape>
          <o:OLEObject Type="Embed" ProgID="Equation.3" ShapeID="_x0000_i1089" DrawAspect="Content" ObjectID="_1496849907" r:id="rId135"/>
        </w:object>
      </w:r>
      <w:r w:rsidRPr="00CF0952">
        <w:t xml:space="preserve">-dimensional rectangular integral for each decision-maker, which can be computationally expensive. </w:t>
      </w:r>
      <w:r>
        <w:t xml:space="preserve">An alternative estimation technique is Bhat’s (2011) </w:t>
      </w:r>
      <w:r w:rsidRPr="00CF0952">
        <w:t>Maximum Approximate Composite Marginal Likelihood (MACML)</w:t>
      </w:r>
      <w:r>
        <w:t xml:space="preserve"> approach</w:t>
      </w:r>
      <w:r w:rsidRPr="00CF0952">
        <w:t xml:space="preserve">. </w:t>
      </w:r>
    </w:p>
    <w:p w:rsidR="00204DEA" w:rsidRPr="00CF0952" w:rsidRDefault="00204DEA" w:rsidP="00204DEA">
      <w:pPr>
        <w:ind w:firstLine="720"/>
        <w:jc w:val="both"/>
      </w:pPr>
    </w:p>
    <w:p w:rsidR="00204DEA" w:rsidRPr="00CF0952" w:rsidRDefault="00204DEA" w:rsidP="00204DEA">
      <w:pPr>
        <w:jc w:val="both"/>
        <w:rPr>
          <w:b/>
        </w:rPr>
      </w:pPr>
      <w:r w:rsidRPr="00CF0952">
        <w:rPr>
          <w:b/>
        </w:rPr>
        <w:t>The Joint Mixed Model System and the MACML Estimation Approach</w:t>
      </w:r>
    </w:p>
    <w:p w:rsidR="00204DEA" w:rsidRPr="00CF0952" w:rsidRDefault="00204DEA" w:rsidP="00204DEA">
      <w:pPr>
        <w:jc w:val="both"/>
      </w:pPr>
      <w:r>
        <w:t xml:space="preserve">In the MACML procedure, we develop the </w:t>
      </w:r>
      <w:r w:rsidRPr="00CF0952">
        <w:t xml:space="preserve">following (pairwise) composite marginal likelihood function formed by taking the products (across the </w:t>
      </w:r>
      <w:r w:rsidRPr="00CF0952">
        <w:rPr>
          <w:i/>
        </w:rPr>
        <w:t>N</w:t>
      </w:r>
      <w:r>
        <w:t xml:space="preserve"> grouped</w:t>
      </w:r>
      <w:r w:rsidRPr="00CF0952">
        <w:t xml:space="preserve"> variables, the </w:t>
      </w:r>
      <w:r w:rsidRPr="00F47C27">
        <w:rPr>
          <w:i/>
        </w:rPr>
        <w:t>C</w:t>
      </w:r>
      <w:r w:rsidRPr="00CF0952">
        <w:t xml:space="preserve"> count variables,</w:t>
      </w:r>
      <w:r w:rsidRPr="00CF0952">
        <w:rPr>
          <w:i/>
        </w:rPr>
        <w:t xml:space="preserve"> </w:t>
      </w:r>
      <w:r w:rsidRPr="00FF6AA8">
        <w:t>and</w:t>
      </w:r>
      <w:r w:rsidRPr="00CF0952">
        <w:rPr>
          <w:i/>
        </w:rPr>
        <w:t xml:space="preserve"> G</w:t>
      </w:r>
      <w:r w:rsidRPr="00CF0952">
        <w:t xml:space="preserve"> nominal variables) of the joint pairwise probability of the chosen alt</w:t>
      </w:r>
      <w:r>
        <w:t>ernatives for a household:</w:t>
      </w:r>
    </w:p>
    <w:p w:rsidR="00204DEA" w:rsidRPr="00CF0952" w:rsidRDefault="00204DEA" w:rsidP="00204DEA">
      <w:pPr>
        <w:tabs>
          <w:tab w:val="right" w:pos="9360"/>
        </w:tabs>
        <w:spacing w:before="120" w:after="120"/>
        <w:jc w:val="both"/>
      </w:pPr>
      <w:r w:rsidRPr="00064C5A">
        <w:rPr>
          <w:b/>
          <w:position w:val="-114"/>
        </w:rPr>
        <w:object w:dxaOrig="10540" w:dyaOrig="2340">
          <v:shape id="_x0000_i1090" type="#_x0000_t75" style="width:444.25pt;height:116.85pt" o:ole="">
            <v:imagedata r:id="rId136" o:title=""/>
          </v:shape>
          <o:OLEObject Type="Embed" ProgID="Equation.3" ShapeID="_x0000_i1090" DrawAspect="Content" ObjectID="_1496849908" r:id="rId137"/>
        </w:object>
      </w:r>
      <w:r w:rsidR="00F7562A">
        <w:tab/>
        <w:t>(5</w:t>
      </w:r>
      <w:r w:rsidRPr="00CF0952">
        <w:t>)</w:t>
      </w:r>
    </w:p>
    <w:p w:rsidR="00204DEA" w:rsidRPr="00492955" w:rsidRDefault="00204DEA" w:rsidP="008309FB">
      <w:pPr>
        <w:ind w:firstLine="720"/>
        <w:jc w:val="both"/>
      </w:pPr>
      <w:r w:rsidRPr="00CF0952">
        <w:t xml:space="preserve">To explicitly write out the CML function in terms of the standard and bivariate standard normal density and cumulative distribution function, define </w:t>
      </w:r>
      <w:r w:rsidRPr="00CF0952">
        <w:rPr>
          <w:position w:val="-10"/>
        </w:rPr>
        <w:object w:dxaOrig="360" w:dyaOrig="340">
          <v:shape id="_x0000_i1091" type="#_x0000_t75" style="width:17pt;height:16.3pt" o:ole="">
            <v:imagedata r:id="rId138" o:title=""/>
          </v:shape>
          <o:OLEObject Type="Embed" ProgID="Equation.3" ShapeID="_x0000_i1091" DrawAspect="Content" ObjectID="_1496849909" r:id="rId139"/>
        </w:object>
      </w:r>
      <w:r w:rsidRPr="00CF0952">
        <w:t xml:space="preserve"> as the diagonal matrix of standard deviations of matrix </w:t>
      </w:r>
      <w:r w:rsidRPr="00CF0952">
        <w:rPr>
          <w:position w:val="-4"/>
        </w:rPr>
        <w:object w:dxaOrig="220" w:dyaOrig="260">
          <v:shape id="_x0000_i1092" type="#_x0000_t75" style="width:8.85pt;height:12.25pt" o:ole="">
            <v:imagedata r:id="rId140" o:title=""/>
          </v:shape>
          <o:OLEObject Type="Embed" ProgID="Equation.3" ShapeID="_x0000_i1092" DrawAspect="Content" ObjectID="_1496849910" r:id="rId141"/>
        </w:object>
      </w:r>
      <w:r w:rsidRPr="00CF0952">
        <w:t xml:space="preserve"> , </w:t>
      </w:r>
      <w:r w:rsidRPr="00CF0952">
        <w:rPr>
          <w:position w:val="-10"/>
        </w:rPr>
        <w:object w:dxaOrig="960" w:dyaOrig="420">
          <v:shape id="_x0000_i1093" type="#_x0000_t75" style="width:48.25pt;height:22.4pt" o:ole="">
            <v:imagedata r:id="rId142" o:title=""/>
          </v:shape>
          <o:OLEObject Type="Embed" ProgID="Equation.3" ShapeID="_x0000_i1093" DrawAspect="Content" ObjectID="_1496849911" r:id="rId143"/>
        </w:object>
      </w:r>
      <w:r w:rsidRPr="00CF0952">
        <w:t xml:space="preserve"> for the multivariate standard normal density function of dimension </w:t>
      </w:r>
      <w:r w:rsidRPr="00CF0952">
        <w:rPr>
          <w:i/>
        </w:rPr>
        <w:t>R</w:t>
      </w:r>
      <w:r w:rsidRPr="00CF0952">
        <w:t xml:space="preserve"> and correlation matrix </w:t>
      </w:r>
      <w:r w:rsidRPr="00CF0952">
        <w:rPr>
          <w:position w:val="-4"/>
        </w:rPr>
        <w:object w:dxaOrig="300" w:dyaOrig="300">
          <v:shape id="_x0000_i1094" type="#_x0000_t75" style="width:14.95pt;height:14.95pt" o:ole="">
            <v:imagedata r:id="rId144" o:title=""/>
          </v:shape>
          <o:OLEObject Type="Embed" ProgID="Equation.3" ShapeID="_x0000_i1094" DrawAspect="Content" ObjectID="_1496849912" r:id="rId145"/>
        </w:object>
      </w:r>
      <w:r w:rsidRPr="00CF0952">
        <w:t xml:space="preserve"> (</w:t>
      </w:r>
      <w:r w:rsidRPr="00CF0952">
        <w:rPr>
          <w:position w:val="-10"/>
        </w:rPr>
        <w:object w:dxaOrig="1380" w:dyaOrig="360">
          <v:shape id="_x0000_i1095" type="#_x0000_t75" style="width:65.9pt;height:17pt" o:ole="">
            <v:imagedata r:id="rId146" o:title=""/>
          </v:shape>
          <o:OLEObject Type="Embed" ProgID="Equation.3" ShapeID="_x0000_i1095" DrawAspect="Content" ObjectID="_1496849913" r:id="rId147"/>
        </w:object>
      </w:r>
      <w:r w:rsidRPr="00CF0952">
        <w:t xml:space="preserve">), and </w:t>
      </w:r>
      <w:r w:rsidRPr="00CF0952">
        <w:rPr>
          <w:position w:val="-10"/>
        </w:rPr>
        <w:object w:dxaOrig="980" w:dyaOrig="360">
          <v:shape id="_x0000_i1096" type="#_x0000_t75" style="width:44.85pt;height:19pt" o:ole="">
            <v:imagedata r:id="rId148" o:title=""/>
          </v:shape>
          <o:OLEObject Type="Embed" ProgID="Equation.3" ShapeID="_x0000_i1096" DrawAspect="Content" ObjectID="_1496849914" r:id="rId149"/>
        </w:object>
      </w:r>
      <w:r w:rsidRPr="00CF0952">
        <w:t xml:space="preserve"> for the multivariate standard normal cumulative distribution function of dimension </w:t>
      </w:r>
      <w:r w:rsidRPr="00CF0952">
        <w:rPr>
          <w:i/>
        </w:rPr>
        <w:t>E</w:t>
      </w:r>
      <w:r w:rsidRPr="00CF0952">
        <w:t xml:space="preserve"> and correlation matrix </w:t>
      </w:r>
      <w:r w:rsidRPr="00CF0952">
        <w:rPr>
          <w:position w:val="-4"/>
        </w:rPr>
        <w:object w:dxaOrig="300" w:dyaOrig="300">
          <v:shape id="_x0000_i1097" type="#_x0000_t75" style="width:15.6pt;height:15.6pt" o:ole="">
            <v:imagedata r:id="rId150" o:title=""/>
          </v:shape>
          <o:OLEObject Type="Embed" ProgID="Equation.3" ShapeID="_x0000_i1097" DrawAspect="Content" ObjectID="_1496849915" r:id="rId151"/>
        </w:object>
      </w:r>
      <w:r>
        <w:t>. Consider two</w:t>
      </w:r>
      <w:r w:rsidRPr="00CF0952">
        <w:t xml:space="preserve"> selection matrices as follows: (1) </w:t>
      </w:r>
      <w:r w:rsidRPr="00CF0952">
        <w:rPr>
          <w:position w:val="-14"/>
        </w:rPr>
        <w:object w:dxaOrig="400" w:dyaOrig="380">
          <v:shape id="_x0000_i1098" type="#_x0000_t75" style="width:20.4pt;height:19pt" o:ole="">
            <v:imagedata r:id="rId152" o:title=""/>
          </v:shape>
          <o:OLEObject Type="Embed" ProgID="Equation.3" ShapeID="_x0000_i1098" DrawAspect="Content" ObjectID="_1496849916" r:id="rId153"/>
        </w:object>
      </w:r>
      <w:r>
        <w:t xml:space="preserve">, </w:t>
      </w:r>
      <w:r w:rsidRPr="00CF0952">
        <w:t xml:space="preserve">an </w:t>
      </w:r>
      <w:r w:rsidRPr="00CF0952">
        <w:rPr>
          <w:position w:val="-14"/>
        </w:rPr>
        <w:object w:dxaOrig="1700" w:dyaOrig="420">
          <v:shape id="_x0000_i1099" type="#_x0000_t75" style="width:85.6pt;height:21.75pt" o:ole="">
            <v:imagedata r:id="rId154" o:title=""/>
          </v:shape>
          <o:OLEObject Type="Embed" ProgID="Equation.3" ShapeID="_x0000_i1099" DrawAspect="Content" ObjectID="_1496849917" r:id="rId155"/>
        </w:object>
      </w:r>
      <w:r w:rsidRPr="00CF0952">
        <w:t>selection matrix</w:t>
      </w:r>
      <w:r>
        <w:t>,</w:t>
      </w:r>
      <w:r w:rsidRPr="00CF0952">
        <w:t xml:space="preserve"> with an entry of ‘1’ in the first row and the </w:t>
      </w:r>
      <w:r w:rsidRPr="00CF0952">
        <w:rPr>
          <w:position w:val="-6"/>
        </w:rPr>
        <w:object w:dxaOrig="320" w:dyaOrig="320">
          <v:shape id="_x0000_i1100" type="#_x0000_t75" style="width:15.6pt;height:15.6pt" o:ole="">
            <v:imagedata r:id="rId156" o:title=""/>
          </v:shape>
          <o:OLEObject Type="Embed" ProgID="Equation.3" ShapeID="_x0000_i1100" DrawAspect="Content" ObjectID="_1496849918" r:id="rId157"/>
        </w:object>
      </w:r>
      <w:r w:rsidRPr="00CF0952">
        <w:t xml:space="preserve">column, an identity matrix of size </w:t>
      </w:r>
      <w:r w:rsidRPr="00CF0952">
        <w:rPr>
          <w:position w:val="-14"/>
        </w:rPr>
        <w:object w:dxaOrig="600" w:dyaOrig="380">
          <v:shape id="_x0000_i1101" type="#_x0000_t75" style="width:29.9pt;height:19pt" o:ole="">
            <v:imagedata r:id="rId158" o:title=""/>
          </v:shape>
          <o:OLEObject Type="Embed" ProgID="Equation.3" ShapeID="_x0000_i1101" DrawAspect="Content" ObjectID="_1496849919" r:id="rId159"/>
        </w:object>
      </w:r>
      <w:r w:rsidRPr="00CF0952">
        <w:t xml:space="preserve"> occupying the last </w:t>
      </w:r>
      <w:r w:rsidRPr="00CF0952">
        <w:rPr>
          <w:position w:val="-14"/>
        </w:rPr>
        <w:object w:dxaOrig="600" w:dyaOrig="380">
          <v:shape id="_x0000_i1102" type="#_x0000_t75" style="width:29.9pt;height:19pt" o:ole="">
            <v:imagedata r:id="rId160" o:title=""/>
          </v:shape>
          <o:OLEObject Type="Embed" ProgID="Equation.3" ShapeID="_x0000_i1102" DrawAspect="Content" ObjectID="_1496849920" r:id="rId161"/>
        </w:object>
      </w:r>
      <w:r w:rsidRPr="00CF0952">
        <w:t xml:space="preserve"> rows and the </w:t>
      </w:r>
      <w:r w:rsidRPr="00CF0952">
        <w:rPr>
          <w:position w:val="-32"/>
        </w:rPr>
        <w:object w:dxaOrig="2540" w:dyaOrig="820">
          <v:shape id="_x0000_i1103" type="#_x0000_t75" style="width:128.4pt;height:41.45pt" o:ole="">
            <v:imagedata r:id="rId162" o:title=""/>
          </v:shape>
          <o:OLEObject Type="Embed" ProgID="Equation.3" ShapeID="_x0000_i1103" DrawAspect="Content" ObjectID="_1496849921" r:id="rId163"/>
        </w:object>
      </w:r>
      <w:r w:rsidRPr="00CF0952">
        <w:t xml:space="preserve">through </w:t>
      </w:r>
      <w:r w:rsidRPr="00CF0952">
        <w:rPr>
          <w:position w:val="-32"/>
        </w:rPr>
        <w:object w:dxaOrig="2220" w:dyaOrig="820">
          <v:shape id="_x0000_i1104" type="#_x0000_t75" style="width:112.75pt;height:41.45pt" o:ole="">
            <v:imagedata r:id="rId164" o:title=""/>
          </v:shape>
          <o:OLEObject Type="Embed" ProgID="Equation.3" ShapeID="_x0000_i1104" DrawAspect="Content" ObjectID="_1496849922" r:id="rId165"/>
        </w:object>
      </w:r>
      <w:r w:rsidRPr="00CF0952">
        <w:t xml:space="preserve">columns (with the convention that </w:t>
      </w:r>
      <w:r w:rsidRPr="00CF0952">
        <w:rPr>
          <w:position w:val="-30"/>
        </w:rPr>
        <w:object w:dxaOrig="1400" w:dyaOrig="700">
          <v:shape id="_x0000_i1105" type="#_x0000_t75" style="width:69.95pt;height:35.3pt" o:ole="">
            <v:imagedata r:id="rId166" o:title=""/>
          </v:shape>
          <o:OLEObject Type="Embed" ProgID="Equation.3" ShapeID="_x0000_i1105" DrawAspect="Content" ObjectID="_1496849923" r:id="rId167"/>
        </w:object>
      </w:r>
      <w:r w:rsidRPr="00CF0952">
        <w:t>), and en</w:t>
      </w:r>
      <w:r>
        <w:t>tries of ‘0’ everywhere else, (2</w:t>
      </w:r>
      <w:r w:rsidRPr="00CF0952">
        <w:t xml:space="preserve">) </w:t>
      </w:r>
      <w:r w:rsidRPr="00CF0952">
        <w:rPr>
          <w:position w:val="-14"/>
        </w:rPr>
        <w:object w:dxaOrig="420" w:dyaOrig="380">
          <v:shape id="_x0000_i1106" type="#_x0000_t75" style="width:21.75pt;height:19pt" o:ole="">
            <v:imagedata r:id="rId168" o:title=""/>
          </v:shape>
          <o:OLEObject Type="Embed" ProgID="Equation.3" ShapeID="_x0000_i1106" DrawAspect="Content" ObjectID="_1496849924" r:id="rId169"/>
        </w:object>
      </w:r>
      <w:r>
        <w:t xml:space="preserve">, </w:t>
      </w:r>
      <w:r w:rsidRPr="00CF0952">
        <w:t>a</w:t>
      </w:r>
      <w:r>
        <w:t>n</w:t>
      </w:r>
      <w:r w:rsidRPr="00CF0952">
        <w:t xml:space="preserve"> </w:t>
      </w:r>
      <w:r w:rsidRPr="00CF0952">
        <w:rPr>
          <w:position w:val="-14"/>
        </w:rPr>
        <w:object w:dxaOrig="2680" w:dyaOrig="420">
          <v:shape id="_x0000_i1107" type="#_x0000_t75" style="width:135.15pt;height:21.75pt" o:ole="">
            <v:imagedata r:id="rId170" o:title=""/>
          </v:shape>
          <o:OLEObject Type="Embed" ProgID="Equation.3" ShapeID="_x0000_i1107" DrawAspect="Content" ObjectID="_1496849925" r:id="rId171"/>
        </w:object>
      </w:r>
      <w:r w:rsidRPr="00CF0952">
        <w:t xml:space="preserve"> selection matrix</w:t>
      </w:r>
      <w:r>
        <w:t>,</w:t>
      </w:r>
      <w:r w:rsidRPr="00CF0952">
        <w:t xml:space="preserve"> with an identity matrix of size (</w:t>
      </w:r>
      <w:r w:rsidRPr="00CF0952">
        <w:rPr>
          <w:position w:val="-14"/>
        </w:rPr>
        <w:object w:dxaOrig="600" w:dyaOrig="380">
          <v:shape id="_x0000_i1108" type="#_x0000_t75" style="width:29.9pt;height:19pt" o:ole="">
            <v:imagedata r:id="rId172" o:title=""/>
          </v:shape>
          <o:OLEObject Type="Embed" ProgID="Equation.3" ShapeID="_x0000_i1108" DrawAspect="Content" ObjectID="_1496849926" r:id="rId173"/>
        </w:object>
      </w:r>
      <w:r w:rsidRPr="00CF0952">
        <w:t>) occupying the first (</w:t>
      </w:r>
      <w:r w:rsidRPr="00CF0952">
        <w:rPr>
          <w:position w:val="-14"/>
        </w:rPr>
        <w:object w:dxaOrig="600" w:dyaOrig="380">
          <v:shape id="_x0000_i1109" type="#_x0000_t75" style="width:29.9pt;height:19pt" o:ole="">
            <v:imagedata r:id="rId174" o:title=""/>
          </v:shape>
          <o:OLEObject Type="Embed" ProgID="Equation.3" ShapeID="_x0000_i1109" DrawAspect="Content" ObjectID="_1496849927" r:id="rId175"/>
        </w:object>
      </w:r>
      <w:r w:rsidRPr="00CF0952">
        <w:t xml:space="preserve">) rows and the </w:t>
      </w:r>
      <w:r w:rsidRPr="00CF0952">
        <w:rPr>
          <w:position w:val="-32"/>
        </w:rPr>
        <w:object w:dxaOrig="2540" w:dyaOrig="820">
          <v:shape id="_x0000_i1110" type="#_x0000_t75" style="width:128.4pt;height:41.45pt" o:ole="">
            <v:imagedata r:id="rId176" o:title=""/>
          </v:shape>
          <o:OLEObject Type="Embed" ProgID="Equation.3" ShapeID="_x0000_i1110" DrawAspect="Content" ObjectID="_1496849928" r:id="rId177"/>
        </w:object>
      </w:r>
      <w:r w:rsidRPr="00CF0952">
        <w:t xml:space="preserve">through </w:t>
      </w:r>
      <w:r w:rsidRPr="00CF0952">
        <w:rPr>
          <w:position w:val="-32"/>
        </w:rPr>
        <w:object w:dxaOrig="2220" w:dyaOrig="820">
          <v:shape id="_x0000_i1111" type="#_x0000_t75" style="width:112.75pt;height:41.45pt" o:ole="">
            <v:imagedata r:id="rId178" o:title=""/>
          </v:shape>
          <o:OLEObject Type="Embed" ProgID="Equation.3" ShapeID="_x0000_i1111" DrawAspect="Content" ObjectID="_1496849929" r:id="rId179"/>
        </w:object>
      </w:r>
      <w:r w:rsidRPr="00CF0952">
        <w:t xml:space="preserve">columns (with the convention that </w:t>
      </w:r>
      <w:r w:rsidRPr="00CF0952">
        <w:rPr>
          <w:position w:val="-30"/>
        </w:rPr>
        <w:object w:dxaOrig="1400" w:dyaOrig="700">
          <v:shape id="_x0000_i1112" type="#_x0000_t75" style="width:69.95pt;height:35.3pt" o:ole="">
            <v:imagedata r:id="rId166" o:title=""/>
          </v:shape>
          <o:OLEObject Type="Embed" ProgID="Equation.3" ShapeID="_x0000_i1112" DrawAspect="Content" ObjectID="_1496849930" r:id="rId180"/>
        </w:object>
      </w:r>
      <w:r w:rsidRPr="00CF0952">
        <w:t>), and another identity matrix of size (</w:t>
      </w:r>
      <w:r w:rsidRPr="00CF0952">
        <w:rPr>
          <w:position w:val="-14"/>
        </w:rPr>
        <w:object w:dxaOrig="639" w:dyaOrig="380">
          <v:shape id="_x0000_i1113" type="#_x0000_t75" style="width:30.55pt;height:19pt" o:ole="">
            <v:imagedata r:id="rId181" o:title=""/>
          </v:shape>
          <o:OLEObject Type="Embed" ProgID="Equation.3" ShapeID="_x0000_i1113" DrawAspect="Content" ObjectID="_1496849931" r:id="rId182"/>
        </w:object>
      </w:r>
      <w:r w:rsidRPr="00CF0952">
        <w:t>) occupying the last (</w:t>
      </w:r>
      <w:r w:rsidRPr="00CF0952">
        <w:rPr>
          <w:position w:val="-14"/>
        </w:rPr>
        <w:object w:dxaOrig="639" w:dyaOrig="380">
          <v:shape id="_x0000_i1114" type="#_x0000_t75" style="width:30.55pt;height:19pt" o:ole="">
            <v:imagedata r:id="rId183" o:title=""/>
          </v:shape>
          <o:OLEObject Type="Embed" ProgID="Equation.3" ShapeID="_x0000_i1114" DrawAspect="Content" ObjectID="_1496849932" r:id="rId184"/>
        </w:object>
      </w:r>
      <w:r w:rsidRPr="00CF0952">
        <w:t xml:space="preserve">) rows and the </w:t>
      </w:r>
      <w:r w:rsidRPr="00CF0952">
        <w:rPr>
          <w:position w:val="-32"/>
        </w:rPr>
        <w:object w:dxaOrig="2540" w:dyaOrig="820">
          <v:shape id="_x0000_i1115" type="#_x0000_t75" style="width:128.4pt;height:41.45pt" o:ole="">
            <v:imagedata r:id="rId185" o:title=""/>
          </v:shape>
          <o:OLEObject Type="Embed" ProgID="Equation.3" ShapeID="_x0000_i1115" DrawAspect="Content" ObjectID="_1496849933" r:id="rId186"/>
        </w:object>
      </w:r>
      <w:r w:rsidRPr="00CF0952">
        <w:t xml:space="preserve">through </w:t>
      </w:r>
      <w:r w:rsidRPr="00CF0952">
        <w:rPr>
          <w:position w:val="-32"/>
        </w:rPr>
        <w:object w:dxaOrig="2220" w:dyaOrig="820">
          <v:shape id="_x0000_i1116" type="#_x0000_t75" style="width:112.75pt;height:41.45pt" o:ole="">
            <v:imagedata r:id="rId187" o:title=""/>
          </v:shape>
          <o:OLEObject Type="Embed" ProgID="Equation.3" ShapeID="_x0000_i1116" DrawAspect="Content" ObjectID="_1496849934" r:id="rId188"/>
        </w:object>
      </w:r>
      <w:r w:rsidRPr="00CF0952">
        <w:t xml:space="preserve">columns; all other elements of </w:t>
      </w:r>
      <w:r w:rsidRPr="00CF0952">
        <w:rPr>
          <w:position w:val="-14"/>
        </w:rPr>
        <w:object w:dxaOrig="420" w:dyaOrig="380">
          <v:shape id="_x0000_i1117" type="#_x0000_t75" style="width:21.75pt;height:19pt" o:ole="">
            <v:imagedata r:id="rId168" o:title=""/>
          </v:shape>
          <o:OLEObject Type="Embed" ProgID="Equation.3" ShapeID="_x0000_i1117" DrawAspect="Content" ObjectID="_1496849935" r:id="rId189"/>
        </w:object>
      </w:r>
      <w:r w:rsidRPr="00CF0952">
        <w:t xml:space="preserve">take a value of zero. Also, let  </w:t>
      </w:r>
      <w:r w:rsidRPr="00CF0952">
        <w:rPr>
          <w:position w:val="-14"/>
        </w:rPr>
        <w:object w:dxaOrig="1680" w:dyaOrig="420">
          <v:shape id="_x0000_i1118" type="#_x0000_t75" style="width:85.6pt;height:21.75pt" o:ole="">
            <v:imagedata r:id="rId190" o:title=""/>
          </v:shape>
          <o:OLEObject Type="Embed" ProgID="Equation.3" ShapeID="_x0000_i1118" DrawAspect="Content" ObjectID="_1496849936" r:id="rId191"/>
        </w:object>
      </w:r>
      <w:r w:rsidRPr="00CF0952">
        <w:t xml:space="preserve"> </w:t>
      </w:r>
      <w:r w:rsidRPr="00CF0952">
        <w:rPr>
          <w:position w:val="-14"/>
        </w:rPr>
        <w:object w:dxaOrig="1719" w:dyaOrig="420">
          <v:shape id="_x0000_i1119" type="#_x0000_t75" style="width:86.25pt;height:21.75pt" o:ole="">
            <v:imagedata r:id="rId192" o:title=""/>
          </v:shape>
          <o:OLEObject Type="Embed" ProgID="Equation.3" ShapeID="_x0000_i1119" DrawAspect="Content" ObjectID="_1496849937" r:id="rId193"/>
        </w:object>
      </w:r>
      <w:r w:rsidRPr="002B6430">
        <w:rPr>
          <w:position w:val="-38"/>
        </w:rPr>
        <w:object w:dxaOrig="1980" w:dyaOrig="840">
          <v:shape id="_x0000_i1120" type="#_x0000_t75" style="width:99.15pt;height:42.1pt" o:ole="">
            <v:imagedata r:id="rId194" o:title=""/>
          </v:shape>
          <o:OLEObject Type="Embed" ProgID="Equation.3" ShapeID="_x0000_i1120" DrawAspect="Content" ObjectID="_1496849938" r:id="rId195"/>
        </w:object>
      </w:r>
      <w:r w:rsidRPr="00CF0952">
        <w:t>,</w:t>
      </w:r>
      <w:r w:rsidRPr="002B6430">
        <w:rPr>
          <w:position w:val="-38"/>
        </w:rPr>
        <w:object w:dxaOrig="2100" w:dyaOrig="820">
          <v:shape id="_x0000_i1121" type="#_x0000_t75" style="width:105.95pt;height:41.45pt" o:ole="">
            <v:imagedata r:id="rId196" o:title=""/>
          </v:shape>
          <o:OLEObject Type="Embed" ProgID="Equation.3" ShapeID="_x0000_i1121" DrawAspect="Content" ObjectID="_1496849939" r:id="rId197"/>
        </w:object>
      </w:r>
      <w:proofErr w:type="gramStart"/>
      <w:r w:rsidRPr="00CF0952">
        <w:t>,</w:t>
      </w:r>
      <w:r w:rsidRPr="00FF6AA8">
        <w:rPr>
          <w:position w:val="-38"/>
        </w:rPr>
        <w:object w:dxaOrig="1880" w:dyaOrig="800">
          <v:shape id="_x0000_i1122" type="#_x0000_t75" style="width:93.75pt;height:41.45pt" o:ole="">
            <v:imagedata r:id="rId198" o:title=""/>
          </v:shape>
          <o:OLEObject Type="Embed" ProgID="Equation.3" ShapeID="_x0000_i1122" DrawAspect="Content" ObjectID="_1496849940" r:id="rId199"/>
        </w:object>
      </w:r>
      <w:r w:rsidRPr="00CF0952">
        <w:t>,</w:t>
      </w:r>
      <w:proofErr w:type="gramEnd"/>
      <w:r w:rsidRPr="00CF0952">
        <w:t xml:space="preserve"> where </w:t>
      </w:r>
      <w:r w:rsidRPr="00CF0952">
        <w:rPr>
          <w:position w:val="-16"/>
        </w:rPr>
        <w:object w:dxaOrig="580" w:dyaOrig="400">
          <v:shape id="_x0000_i1123" type="#_x0000_t75" style="width:29.2pt;height:20.4pt" o:ole="">
            <v:imagedata r:id="rId200" o:title=""/>
          </v:shape>
          <o:OLEObject Type="Embed" ProgID="Equation.3" ShapeID="_x0000_i1123" DrawAspect="Content" ObjectID="_1496849941" r:id="rId201"/>
        </w:object>
      </w:r>
      <w:r w:rsidRPr="00CF0952">
        <w:t xml:space="preserve"> </w:t>
      </w:r>
      <w:r w:rsidRPr="00CF0952">
        <w:lastRenderedPageBreak/>
        <w:t xml:space="preserve">represents the </w:t>
      </w:r>
      <w:r w:rsidRPr="00CF0952">
        <w:rPr>
          <w:position w:val="-6"/>
        </w:rPr>
        <w:object w:dxaOrig="300" w:dyaOrig="320">
          <v:shape id="_x0000_i1124" type="#_x0000_t75" style="width:14.95pt;height:15.6pt" o:ole="">
            <v:imagedata r:id="rId202" o:title=""/>
          </v:shape>
          <o:OLEObject Type="Embed" ProgID="Equation.3" ShapeID="_x0000_i1124" DrawAspect="Content" ObjectID="_1496849942" r:id="rId203"/>
        </w:object>
      </w:r>
      <w:r w:rsidRPr="00CF0952">
        <w:t xml:space="preserve"> element of  </w:t>
      </w:r>
      <w:r w:rsidRPr="00CF0952">
        <w:rPr>
          <w:position w:val="-14"/>
        </w:rPr>
        <w:object w:dxaOrig="380" w:dyaOrig="380">
          <v:shape id="_x0000_i1125" type="#_x0000_t75" style="width:19pt;height:19pt" o:ole="">
            <v:imagedata r:id="rId204" o:title=""/>
          </v:shape>
          <o:OLEObject Type="Embed" ProgID="Equation.3" ShapeID="_x0000_i1125" DrawAspect="Content" ObjectID="_1496849943" r:id="rId205"/>
        </w:object>
      </w:r>
      <w:r w:rsidRPr="00CF0952">
        <w:t xml:space="preserve"> (and similarly for other vectors), and </w:t>
      </w:r>
      <w:r w:rsidRPr="002B6430">
        <w:rPr>
          <w:position w:val="-10"/>
        </w:rPr>
        <w:object w:dxaOrig="540" w:dyaOrig="380">
          <v:shape id="_x0000_i1126" type="#_x0000_t75" style="width:27.15pt;height:19.7pt" o:ole="">
            <v:imagedata r:id="rId206" o:title=""/>
          </v:shape>
          <o:OLEObject Type="Embed" ProgID="Equation.3" ShapeID="_x0000_i1126" DrawAspect="Content" ObjectID="_1496849944" r:id="rId207"/>
        </w:object>
      </w:r>
      <w:r w:rsidRPr="00CF0952">
        <w:t xml:space="preserve">represents the </w:t>
      </w:r>
      <w:r w:rsidRPr="00CF0952">
        <w:rPr>
          <w:position w:val="-6"/>
        </w:rPr>
        <w:object w:dxaOrig="460" w:dyaOrig="320">
          <v:shape id="_x0000_i1127" type="#_x0000_t75" style="width:23.75pt;height:16.3pt" o:ole="">
            <v:imagedata r:id="rId208" o:title=""/>
          </v:shape>
          <o:OLEObject Type="Embed" ProgID="Equation.3" ShapeID="_x0000_i1127" DrawAspect="Content" ObjectID="_1496849945" r:id="rId209"/>
        </w:object>
      </w:r>
      <w:r w:rsidRPr="00CF0952">
        <w:t xml:space="preserve"> element of the matrix</w:t>
      </w:r>
      <w:r w:rsidR="00F47C27">
        <w:t xml:space="preserve"> </w:t>
      </w:r>
      <w:r w:rsidRPr="000F0BD1">
        <w:rPr>
          <w:position w:val="-4"/>
        </w:rPr>
        <w:object w:dxaOrig="260" w:dyaOrig="320">
          <v:shape id="_x0000_i1128" type="#_x0000_t75" style="width:14.25pt;height:16.3pt" o:ole="">
            <v:imagedata r:id="rId210" o:title=""/>
          </v:shape>
          <o:OLEObject Type="Embed" ProgID="Equation.3" ShapeID="_x0000_i1128" DrawAspect="Content" ObjectID="_1496849946" r:id="rId211"/>
        </w:object>
      </w:r>
      <w:r w:rsidR="008309FB">
        <w:t xml:space="preserve">. Then, </w:t>
      </w:r>
    </w:p>
    <w:p w:rsidR="00492955" w:rsidRPr="00492955" w:rsidRDefault="006D1139" w:rsidP="00204DEA">
      <w:pPr>
        <w:jc w:val="both"/>
      </w:pPr>
      <w:r w:rsidRPr="00492955">
        <w:rPr>
          <w:b/>
          <w:position w:val="-114"/>
        </w:rPr>
        <w:object w:dxaOrig="8059" w:dyaOrig="2460">
          <v:shape id="_x0000_i1161" type="#_x0000_t75" style="width:398.7pt;height:121.6pt" o:ole="">
            <v:imagedata r:id="rId212" o:title=""/>
          </v:shape>
          <o:OLEObject Type="Embed" ProgID="Equation.3" ShapeID="_x0000_i1161" DrawAspect="Content" ObjectID="_1496849947" r:id="rId213"/>
        </w:object>
      </w:r>
      <w:r w:rsidR="00204DEA" w:rsidRPr="00492955">
        <w:rPr>
          <w:b/>
        </w:rPr>
        <w:tab/>
        <w:t xml:space="preserve">  </w:t>
      </w:r>
      <w:r w:rsidR="00FA3A3A" w:rsidRPr="00492955">
        <w:rPr>
          <w:b/>
        </w:rPr>
        <w:t xml:space="preserve">    </w:t>
      </w:r>
      <w:r w:rsidR="00204DEA" w:rsidRPr="00492955">
        <w:rPr>
          <w:b/>
        </w:rPr>
        <w:t xml:space="preserve"> </w:t>
      </w:r>
      <w:r w:rsidR="00204DEA" w:rsidRPr="00492955">
        <w:t>(</w:t>
      </w:r>
      <w:r w:rsidR="00F7562A" w:rsidRPr="00492955">
        <w:t>6)</w:t>
      </w:r>
    </w:p>
    <w:p w:rsidR="00492955" w:rsidRPr="00492955" w:rsidRDefault="00492955" w:rsidP="00204DEA">
      <w:pPr>
        <w:jc w:val="both"/>
      </w:pPr>
      <w:proofErr w:type="gramStart"/>
      <w:r>
        <w:t>w</w:t>
      </w:r>
      <w:r w:rsidRPr="00492955">
        <w:t>here</w:t>
      </w:r>
      <w:r>
        <w:t xml:space="preserve"> </w:t>
      </w:r>
      <w:proofErr w:type="gramEnd"/>
      <w:r w:rsidRPr="00AD20FE">
        <w:rPr>
          <w:noProof/>
          <w:position w:val="-24"/>
        </w:rPr>
        <w:object w:dxaOrig="2500" w:dyaOrig="700">
          <v:shape id="_x0000_i1159" type="#_x0000_t75" style="width:122.95pt;height:35.3pt" o:ole="">
            <v:imagedata r:id="rId214" o:title=""/>
          </v:shape>
          <o:OLEObject Type="Embed" ProgID="Equation.3" ShapeID="_x0000_i1159" DrawAspect="Content" ObjectID="_1496849948" r:id="rId215"/>
        </w:object>
      </w:r>
      <w:r>
        <w:rPr>
          <w:noProof/>
        </w:rPr>
        <w:t>.</w:t>
      </w:r>
    </w:p>
    <w:p w:rsidR="00204DEA" w:rsidRDefault="00204DEA" w:rsidP="00204DEA">
      <w:pPr>
        <w:ind w:firstLine="720"/>
        <w:jc w:val="both"/>
      </w:pPr>
      <w:r w:rsidRPr="00CF0952">
        <w:t>In the MACML approach, all MVNVD function evaluation greater than two dimensions</w:t>
      </w:r>
      <w:r>
        <w:t xml:space="preserve"> in the expression above</w:t>
      </w:r>
      <w:r w:rsidRPr="00CF0952">
        <w:t xml:space="preserve"> are evaluated using an </w:t>
      </w:r>
      <w:r w:rsidRPr="00CF0952">
        <w:rPr>
          <w:i/>
        </w:rPr>
        <w:t>analytic approximation</w:t>
      </w:r>
      <w:r w:rsidRPr="00CF0952">
        <w:t xml:space="preserve"> method r</w:t>
      </w:r>
      <w:r>
        <w:t xml:space="preserve">ather than a simulation method </w:t>
      </w:r>
      <w:r w:rsidRPr="00CF0952">
        <w:t>(see Bhat, 2011). As has been demonstrated by Bhat and Sidharthan (2011), the MACML method has the virtue of computational robustness in that the approximate CML surface is smoother and easier to maximize than traditional simulation-based likelihood surfaces. Write the resu</w:t>
      </w:r>
      <w:r>
        <w:t>lting equivalent of Equation (</w:t>
      </w:r>
      <w:r w:rsidR="000E6FF0">
        <w:t>6</w:t>
      </w:r>
      <w:r w:rsidRPr="00CF0952">
        <w:t xml:space="preserve">) </w:t>
      </w:r>
      <w:r>
        <w:t xml:space="preserve">computed using the analytic approximation for the MVNCD function </w:t>
      </w:r>
      <w:proofErr w:type="gramStart"/>
      <w:r w:rsidRPr="00CF0952">
        <w:t xml:space="preserve">as </w:t>
      </w:r>
      <w:proofErr w:type="gramEnd"/>
      <w:r w:rsidRPr="00CF0952">
        <w:rPr>
          <w:position w:val="-14"/>
        </w:rPr>
        <w:object w:dxaOrig="1140" w:dyaOrig="380">
          <v:shape id="_x0000_i1130" type="#_x0000_t75" style="width:57.05pt;height:19pt" o:ole="">
            <v:imagedata r:id="rId216" o:title=""/>
          </v:shape>
          <o:OLEObject Type="Embed" ProgID="Equation.3" ShapeID="_x0000_i1130" DrawAspect="Content" ObjectID="_1496849949" r:id="rId217"/>
        </w:object>
      </w:r>
      <w:r w:rsidRPr="00CF0952">
        <w:t xml:space="preserve">, after introducing the index </w:t>
      </w:r>
      <w:r w:rsidRPr="00CF0952">
        <w:rPr>
          <w:i/>
        </w:rPr>
        <w:t>q</w:t>
      </w:r>
      <w:r>
        <w:t xml:space="preserve"> for households</w:t>
      </w:r>
      <w:r w:rsidRPr="00CF0952">
        <w:t xml:space="preserve">. The MACML estimator is then obtained by maximizing the following function: </w:t>
      </w:r>
    </w:p>
    <w:p w:rsidR="00204DEA" w:rsidRPr="00CF0952" w:rsidRDefault="00204DEA" w:rsidP="00204DEA">
      <w:pPr>
        <w:jc w:val="both"/>
      </w:pPr>
      <w:proofErr w:type="gramStart"/>
      <w:r w:rsidRPr="00CF0952">
        <w:t>log</w:t>
      </w:r>
      <w:proofErr w:type="gramEnd"/>
      <w:r w:rsidRPr="00CF0952">
        <w:rPr>
          <w:position w:val="-30"/>
        </w:rPr>
        <w:object w:dxaOrig="3019" w:dyaOrig="700">
          <v:shape id="_x0000_i1131" type="#_x0000_t75" style="width:150.8pt;height:35.3pt" o:ole="">
            <v:imagedata r:id="rId218" o:title=""/>
          </v:shape>
          <o:OLEObject Type="Embed" ProgID="Equation.3" ShapeID="_x0000_i1131" DrawAspect="Content" ObjectID="_1496849950" r:id="rId219"/>
        </w:object>
      </w:r>
      <w:r w:rsidRPr="00CF0952">
        <w:t xml:space="preserve"> </w:t>
      </w:r>
      <w:r>
        <w:tab/>
      </w:r>
      <w:r>
        <w:tab/>
      </w:r>
      <w:r>
        <w:tab/>
      </w:r>
      <w:r>
        <w:tab/>
      </w:r>
      <w:r>
        <w:tab/>
      </w:r>
      <w:r>
        <w:tab/>
      </w:r>
      <w:r>
        <w:tab/>
      </w:r>
      <w:r>
        <w:tab/>
        <w:t xml:space="preserve">   </w:t>
      </w:r>
      <w:r w:rsidR="00FA3A3A">
        <w:t xml:space="preserve">    </w:t>
      </w:r>
      <w:r w:rsidR="00F7562A">
        <w:t>(7</w:t>
      </w:r>
      <w:r>
        <w:t>)</w:t>
      </w:r>
    </w:p>
    <w:p w:rsidR="000E6FF0" w:rsidRPr="000E6FF0" w:rsidRDefault="000E6FF0" w:rsidP="000E6FF0">
      <w:pPr>
        <w:pStyle w:val="FootnoteText"/>
        <w:spacing w:line="360" w:lineRule="auto"/>
        <w:ind w:firstLine="720"/>
        <w:jc w:val="both"/>
        <w:rPr>
          <w:sz w:val="24"/>
          <w:szCs w:val="24"/>
        </w:rPr>
      </w:pPr>
      <w:r w:rsidRPr="000E6FF0">
        <w:rPr>
          <w:sz w:val="24"/>
          <w:szCs w:val="24"/>
        </w:rPr>
        <w:t xml:space="preserve">In the actual empirical analysis in the paper, lot size is not defined for dwelling units in apartment complexes. Thus, the likelihood function in Equation (4) and the CML function in Equation (5) have to be modified in a minor way. Specifically, in Equation (4), the likelihood function becomes the product of two components: (1) one component for dwelling units in apartment complexes, where the likelihood corresponds to the probability of the multidimensional set of chosen attributes but sans the lot size dimension (this reduces the dimensionality of the integral), and (2) a second component for non-apartment complexes that takes the exact form as in the current Equation (4). In the CML function of Equation (5), there are two multiplicative components once again: (1) one component for dwelling units in apartment complexes where pairwise combinations of other dimensions with the lot size </w:t>
      </w:r>
      <w:r w:rsidRPr="000E6FF0">
        <w:rPr>
          <w:sz w:val="24"/>
          <w:szCs w:val="24"/>
        </w:rPr>
        <w:lastRenderedPageBreak/>
        <w:t>dimension do not appear, and (2) a second component for non-apartment complexes where the CML function is exactly as is in the current Equation (5).</w:t>
      </w:r>
    </w:p>
    <w:p w:rsidR="00204DEA" w:rsidRPr="00CF0952" w:rsidRDefault="00204DEA" w:rsidP="00204DEA">
      <w:pPr>
        <w:ind w:firstLine="720"/>
        <w:jc w:val="both"/>
      </w:pPr>
      <w:r w:rsidRPr="00CF0952">
        <w:t xml:space="preserve">The covariance matrix of the parameters </w:t>
      </w:r>
      <w:r w:rsidRPr="00CF0952">
        <w:rPr>
          <w:position w:val="-6"/>
        </w:rPr>
        <w:object w:dxaOrig="200" w:dyaOrig="279">
          <v:shape id="_x0000_i1132" type="#_x0000_t75" style="width:8.85pt;height:14.25pt" o:ole="">
            <v:imagedata r:id="rId220" o:title=""/>
          </v:shape>
          <o:OLEObject Type="Embed" ProgID="Equation.3" ShapeID="_x0000_i1132" DrawAspect="Content" ObjectID="_1496849951" r:id="rId221"/>
        </w:object>
      </w:r>
      <w:r w:rsidR="008309FB">
        <w:t xml:space="preserve"> </w:t>
      </w:r>
      <w:r w:rsidRPr="00CF0952">
        <w:t xml:space="preserve">may be estimated by the inverse of Godambe’s (1960) sandwich information matrix (see Zhao and Joe, 2005). </w:t>
      </w:r>
    </w:p>
    <w:p w:rsidR="00204DEA" w:rsidRPr="00CF0952" w:rsidRDefault="008309FB" w:rsidP="00204DEA">
      <w:pPr>
        <w:tabs>
          <w:tab w:val="right" w:pos="9360"/>
        </w:tabs>
        <w:spacing w:before="120" w:after="120"/>
        <w:jc w:val="both"/>
      </w:pPr>
      <w:r w:rsidRPr="00CF0952">
        <w:rPr>
          <w:position w:val="-28"/>
        </w:rPr>
        <w:object w:dxaOrig="3860" w:dyaOrig="820">
          <v:shape id="_x0000_i1133" type="#_x0000_t75" style="width:193.6pt;height:42.1pt" o:ole="">
            <v:imagedata r:id="rId222" o:title=""/>
          </v:shape>
          <o:OLEObject Type="Embed" ProgID="Equation.3" ShapeID="_x0000_i1133" DrawAspect="Content" ObjectID="_1496849952" r:id="rId223"/>
        </w:object>
      </w:r>
      <w:r w:rsidR="00204DEA" w:rsidRPr="00CF0952">
        <w:tab/>
        <w:t xml:space="preserve"> </w:t>
      </w:r>
      <w:r w:rsidR="000E6FF0">
        <w:t>(8</w:t>
      </w:r>
      <w:r w:rsidR="00204DEA" w:rsidRPr="00CF0952">
        <w:t>)</w:t>
      </w:r>
    </w:p>
    <w:p w:rsidR="00204DEA" w:rsidRPr="00CF0952" w:rsidRDefault="00204DEA" w:rsidP="00204DEA">
      <w:pPr>
        <w:keepNext/>
        <w:tabs>
          <w:tab w:val="right" w:pos="9360"/>
        </w:tabs>
        <w:spacing w:before="120" w:after="120"/>
        <w:jc w:val="both"/>
      </w:pPr>
      <w:proofErr w:type="gramStart"/>
      <w:r w:rsidRPr="00CF0952">
        <w:t>with</w:t>
      </w:r>
      <w:proofErr w:type="gramEnd"/>
      <w:r w:rsidRPr="00CF0952">
        <w:rPr>
          <w:position w:val="-40"/>
        </w:rPr>
        <w:object w:dxaOrig="3780" w:dyaOrig="859">
          <v:shape id="_x0000_i1134" type="#_x0000_t75" style="width:188.85pt;height:42.8pt" o:ole="">
            <v:imagedata r:id="rId224" o:title=""/>
          </v:shape>
          <o:OLEObject Type="Embed" ProgID="Equation.3" ShapeID="_x0000_i1134" DrawAspect="Content" ObjectID="_1496849953" r:id="rId225"/>
        </w:object>
      </w:r>
      <w:r w:rsidRPr="00CF0952">
        <w:rPr>
          <w:position w:val="-38"/>
        </w:rPr>
        <w:object w:dxaOrig="5460" w:dyaOrig="840">
          <v:shape id="_x0000_i1135" type="#_x0000_t75" style="width:273.05pt;height:42.1pt" o:ole="">
            <v:imagedata r:id="rId226" o:title=""/>
          </v:shape>
          <o:OLEObject Type="Embed" ProgID="Equation.3" ShapeID="_x0000_i1135" DrawAspect="Content" ObjectID="_1496849954" r:id="rId227"/>
        </w:object>
      </w:r>
      <w:r w:rsidRPr="00CF0952">
        <w:tab/>
        <w:t xml:space="preserve"> </w:t>
      </w:r>
      <w:r w:rsidR="000E6FF0">
        <w:t>(9</w:t>
      </w:r>
      <w:r w:rsidRPr="00CF0952">
        <w:t>)</w:t>
      </w:r>
    </w:p>
    <w:p w:rsidR="00204DEA" w:rsidRPr="000F0BD1" w:rsidRDefault="00204DEA" w:rsidP="00204DEA">
      <w:pPr>
        <w:jc w:val="both"/>
      </w:pPr>
      <w:r w:rsidRPr="00CF0952">
        <w:t xml:space="preserve">An alternative estimator for </w:t>
      </w:r>
      <w:r w:rsidRPr="00CF0952">
        <w:rPr>
          <w:position w:val="-4"/>
        </w:rPr>
        <w:object w:dxaOrig="300" w:dyaOrig="320">
          <v:shape id="_x0000_i1136" type="#_x0000_t75" style="width:14.95pt;height:15.6pt" o:ole="">
            <v:imagedata r:id="rId228" o:title=""/>
          </v:shape>
          <o:OLEObject Type="Embed" ProgID="Equation.3" ShapeID="_x0000_i1136" DrawAspect="Content" ObjectID="_1496849955" r:id="rId229"/>
        </w:object>
      </w:r>
      <w:r w:rsidR="00F47C27">
        <w:t xml:space="preserve"> </w:t>
      </w:r>
      <w:r w:rsidRPr="00CF0952">
        <w:t>may be obtained by computing the quanti</w:t>
      </w:r>
      <w:r>
        <w:t>ty below for each household</w:t>
      </w:r>
      <w:r w:rsidRPr="00CF0952">
        <w:t xml:space="preserve">, and </w:t>
      </w:r>
      <w:r>
        <w:t>averaging across households:</w:t>
      </w:r>
    </w:p>
    <w:p w:rsidR="00204DEA" w:rsidRPr="00CF0952" w:rsidRDefault="00204DEA" w:rsidP="00204DEA">
      <w:pPr>
        <w:tabs>
          <w:tab w:val="right" w:pos="9360"/>
        </w:tabs>
        <w:jc w:val="both"/>
      </w:pPr>
      <w:r w:rsidRPr="00784C55">
        <w:rPr>
          <w:position w:val="-4"/>
        </w:rPr>
        <w:object w:dxaOrig="8600" w:dyaOrig="5319">
          <v:shape id="_x0000_i1137" type="#_x0000_t75" style="width:431.3pt;height:266.25pt" o:ole="">
            <v:imagedata r:id="rId230" o:title=""/>
          </v:shape>
          <o:OLEObject Type="Embed" ProgID="Equation.3" ShapeID="_x0000_i1137" DrawAspect="Content" ObjectID="_1496849956" r:id="rId231"/>
        </w:object>
      </w:r>
    </w:p>
    <w:p w:rsidR="00204DEA" w:rsidRPr="00CF0952" w:rsidRDefault="00204DEA" w:rsidP="00204DEA">
      <w:pPr>
        <w:jc w:val="both"/>
        <w:rPr>
          <w:b/>
        </w:rPr>
      </w:pPr>
    </w:p>
    <w:p w:rsidR="00204DEA" w:rsidRPr="00CF0952" w:rsidRDefault="00204DEA" w:rsidP="00204DEA">
      <w:pPr>
        <w:jc w:val="both"/>
        <w:rPr>
          <w:b/>
        </w:rPr>
      </w:pPr>
      <w:r w:rsidRPr="00CF0952">
        <w:rPr>
          <w:b/>
        </w:rPr>
        <w:t>Positive Definiteness</w:t>
      </w:r>
    </w:p>
    <w:p w:rsidR="00204DEA" w:rsidRPr="00CF0952" w:rsidRDefault="00F47C27" w:rsidP="00204DEA">
      <w:pPr>
        <w:jc w:val="both"/>
      </w:pPr>
      <w:r>
        <w:t xml:space="preserve">The matrix </w:t>
      </w:r>
      <w:r w:rsidR="00204DEA" w:rsidRPr="00CF0952">
        <w:rPr>
          <w:position w:val="-4"/>
        </w:rPr>
        <w:object w:dxaOrig="260" w:dyaOrig="320">
          <v:shape id="_x0000_i1138" type="#_x0000_t75" style="width:12.25pt;height:14.95pt" o:ole="">
            <v:imagedata r:id="rId232" o:title=""/>
          </v:shape>
          <o:OLEObject Type="Embed" ProgID="Equation.3" ShapeID="_x0000_i1138" DrawAspect="Content" ObjectID="_1496849957" r:id="rId233"/>
        </w:object>
      </w:r>
      <w:r w:rsidR="00204DEA" w:rsidRPr="00CF0952">
        <w:t xml:space="preserve"> for each household has to be positive definite. The simplest way to guarantee this in our mixed model system is to ensure that the </w:t>
      </w:r>
      <w:r w:rsidR="00204DEA" w:rsidRPr="00CF0952">
        <w:rPr>
          <w:position w:val="-10"/>
        </w:rPr>
        <w:object w:dxaOrig="740" w:dyaOrig="320">
          <v:shape id="_x0000_i1139" type="#_x0000_t75" style="width:36.7pt;height:15.6pt" o:ole="">
            <v:imagedata r:id="rId234" o:title=""/>
          </v:shape>
          <o:OLEObject Type="Embed" ProgID="Equation.3" ShapeID="_x0000_i1139" DrawAspect="Content" ObjectID="_1496849958" r:id="rId235"/>
        </w:object>
      </w:r>
      <w:r w:rsidR="00204DEA" w:rsidRPr="00CF0952">
        <w:t xml:space="preserve">correlation matrix </w:t>
      </w:r>
      <w:r w:rsidR="00204DEA" w:rsidRPr="00CF0952">
        <w:rPr>
          <w:position w:val="-4"/>
        </w:rPr>
        <w:object w:dxaOrig="220" w:dyaOrig="240">
          <v:shape id="_x0000_i1140" type="#_x0000_t75" style="width:10.2pt;height:12.25pt" o:ole="">
            <v:imagedata r:id="rId236" o:title=""/>
          </v:shape>
          <o:OLEObject Type="Embed" ProgID="Equation.3" ShapeID="_x0000_i1140" DrawAspect="Content" ObjectID="_1496849959" r:id="rId237"/>
        </w:object>
      </w:r>
      <w:r w:rsidR="00204DEA" w:rsidRPr="00CF0952">
        <w:t xml:space="preserve"> is positive definite, </w:t>
      </w:r>
      <w:r w:rsidR="00204DEA" w:rsidRPr="00CF0952">
        <w:lastRenderedPageBreak/>
        <w:t xml:space="preserve">and each matrix </w:t>
      </w:r>
      <w:r w:rsidR="00204DEA" w:rsidRPr="00CF0952">
        <w:rPr>
          <w:position w:val="-14"/>
        </w:rPr>
        <w:object w:dxaOrig="340" w:dyaOrig="400">
          <v:shape id="_x0000_i1141" type="#_x0000_t75" style="width:19pt;height:20.4pt" o:ole="">
            <v:imagedata r:id="rId238" o:title=""/>
          </v:shape>
          <o:OLEObject Type="Embed" ProgID="Equation.3" ShapeID="_x0000_i1141" DrawAspect="Content" ObjectID="_1496849960" r:id="rId239"/>
        </w:object>
      </w:r>
      <w:r w:rsidR="008309FB" w:rsidRPr="008309FB">
        <w:rPr>
          <w:position w:val="-10"/>
        </w:rPr>
        <w:object w:dxaOrig="1440" w:dyaOrig="320">
          <v:shape id="_x0000_i1142" type="#_x0000_t75" style="width:1in;height:15.6pt" o:ole="">
            <v:imagedata r:id="rId240" o:title=""/>
          </v:shape>
          <o:OLEObject Type="Embed" ProgID="Equation.3" ShapeID="_x0000_i1142" DrawAspect="Content" ObjectID="_1496849961" r:id="rId241"/>
        </w:object>
      </w:r>
      <w:r w:rsidR="00204DEA" w:rsidRPr="00CF0952">
        <w:t xml:space="preserve"> is also positive definite. An easy way to ensure the positive-definiteness of these matrices is to use a Cholesky-decomposition and parameterize the CML function in t</w:t>
      </w:r>
      <w:r w:rsidR="00204DEA">
        <w:t xml:space="preserve">erms of the Cholesky parameters. </w:t>
      </w:r>
      <w:r w:rsidR="00204DEA" w:rsidRPr="00CF0952">
        <w:t xml:space="preserve">Further, because the matrix </w:t>
      </w:r>
      <w:r w:rsidR="00204DEA" w:rsidRPr="00CF0952">
        <w:rPr>
          <w:position w:val="-4"/>
        </w:rPr>
        <w:object w:dxaOrig="220" w:dyaOrig="240">
          <v:shape id="_x0000_i1143" type="#_x0000_t75" style="width:10.2pt;height:12.25pt" o:ole="">
            <v:imagedata r:id="rId242" o:title=""/>
          </v:shape>
          <o:OLEObject Type="Embed" ProgID="Equation.3" ShapeID="_x0000_i1143" DrawAspect="Content" ObjectID="_1496849962" r:id="rId243"/>
        </w:object>
      </w:r>
      <w:r w:rsidR="00204DEA" w:rsidRPr="00CF0952">
        <w:t xml:space="preserve"> is a correlation matrix, we </w:t>
      </w:r>
      <w:r w:rsidR="00204DEA">
        <w:t>write</w:t>
      </w:r>
      <w:r w:rsidR="00204DEA" w:rsidRPr="00CF0952">
        <w:t xml:space="preserve"> each diagonal element (say the </w:t>
      </w:r>
      <w:proofErr w:type="spellStart"/>
      <w:r w:rsidR="00204DEA" w:rsidRPr="00CF0952">
        <w:rPr>
          <w:i/>
        </w:rPr>
        <w:t>aa</w:t>
      </w:r>
      <w:r w:rsidR="00204DEA" w:rsidRPr="00CF0952">
        <w:rPr>
          <w:i/>
          <w:vertAlign w:val="superscript"/>
        </w:rPr>
        <w:t>th</w:t>
      </w:r>
      <w:proofErr w:type="spellEnd"/>
      <w:r w:rsidR="00204DEA" w:rsidRPr="00CF0952">
        <w:t xml:space="preserve"> element) of the lower triangular </w:t>
      </w:r>
      <w:proofErr w:type="spellStart"/>
      <w:r w:rsidR="00204DEA" w:rsidRPr="00CF0952">
        <w:t>Cholesky</w:t>
      </w:r>
      <w:proofErr w:type="spellEnd"/>
      <w:r w:rsidR="00204DEA" w:rsidRPr="00CF0952">
        <w:t xml:space="preserve"> matrix of </w:t>
      </w:r>
      <w:r w:rsidR="00204DEA" w:rsidRPr="00CF0952">
        <w:rPr>
          <w:position w:val="-4"/>
        </w:rPr>
        <w:object w:dxaOrig="220" w:dyaOrig="240">
          <v:shape id="_x0000_i1144" type="#_x0000_t75" style="width:10.2pt;height:12.25pt" o:ole="">
            <v:imagedata r:id="rId242" o:title=""/>
          </v:shape>
          <o:OLEObject Type="Embed" ProgID="Equation.3" ShapeID="_x0000_i1144" DrawAspect="Content" ObjectID="_1496849963" r:id="rId244"/>
        </w:object>
      </w:r>
      <w:r w:rsidR="00204DEA" w:rsidRPr="00CF0952">
        <w:t xml:space="preserve"> </w:t>
      </w:r>
      <w:proofErr w:type="gramStart"/>
      <w:r w:rsidR="00204DEA" w:rsidRPr="00CF0952">
        <w:t xml:space="preserve">as </w:t>
      </w:r>
      <w:proofErr w:type="gramEnd"/>
      <w:r w:rsidR="00204DEA" w:rsidRPr="00CF0952">
        <w:rPr>
          <w:position w:val="-32"/>
        </w:rPr>
        <w:object w:dxaOrig="1160" w:dyaOrig="780">
          <v:shape id="_x0000_i1145" type="#_x0000_t75" style="width:57.75pt;height:38.05pt" o:ole="">
            <v:imagedata r:id="rId245" o:title=""/>
          </v:shape>
          <o:OLEObject Type="Embed" ProgID="Equation.3" ShapeID="_x0000_i1145" DrawAspect="Content" ObjectID="_1496849964" r:id="rId246"/>
        </w:object>
      </w:r>
      <w:r w:rsidR="00204DEA" w:rsidRPr="00CF0952">
        <w:t xml:space="preserve">, where the </w:t>
      </w:r>
      <w:r w:rsidR="00204DEA" w:rsidRPr="00CF0952">
        <w:rPr>
          <w:position w:val="-14"/>
        </w:rPr>
        <w:object w:dxaOrig="340" w:dyaOrig="380">
          <v:shape id="_x0000_i1146" type="#_x0000_t75" style="width:16.3pt;height:19.7pt" o:ole="">
            <v:imagedata r:id="rId247" o:title=""/>
          </v:shape>
          <o:OLEObject Type="Embed" ProgID="Equation.3" ShapeID="_x0000_i1146" DrawAspect="Content" ObjectID="_1496849965" r:id="rId248"/>
        </w:object>
      </w:r>
      <w:r w:rsidR="00204DEA" w:rsidRPr="00CF0952">
        <w:t xml:space="preserve"> elements are the Cholesky factors that are to be estimated. In addition, note that the top diagonal element of each </w:t>
      </w:r>
      <w:r w:rsidR="00204DEA" w:rsidRPr="00CF0952">
        <w:rPr>
          <w:position w:val="-14"/>
        </w:rPr>
        <w:object w:dxaOrig="340" w:dyaOrig="400">
          <v:shape id="_x0000_i1147" type="#_x0000_t75" style="width:17pt;height:20.4pt" o:ole="">
            <v:imagedata r:id="rId249" o:title=""/>
          </v:shape>
          <o:OLEObject Type="Embed" ProgID="Equation.3" ShapeID="_x0000_i1147" DrawAspect="Content" ObjectID="_1496849966" r:id="rId250"/>
        </w:object>
      </w:r>
      <w:r w:rsidR="00204DEA" w:rsidRPr="00CF0952">
        <w:t xml:space="preserve"> matrix has to be normalized to one (as discussed </w:t>
      </w:r>
      <w:r w:rsidR="00204DEA">
        <w:t>earlier in Section 2.2</w:t>
      </w:r>
      <w:r w:rsidR="00025E72">
        <w:t xml:space="preserve"> of the paper</w:t>
      </w:r>
      <w:r w:rsidR="00204DEA" w:rsidRPr="00CF0952">
        <w:t>), which implies that the first el</w:t>
      </w:r>
      <w:r>
        <w:t xml:space="preserve">ement of the </w:t>
      </w:r>
      <w:proofErr w:type="spellStart"/>
      <w:r>
        <w:t>Cholesky</w:t>
      </w:r>
      <w:proofErr w:type="spellEnd"/>
      <w:r>
        <w:t xml:space="preserve"> matrix of</w:t>
      </w:r>
      <w:r w:rsidR="00204DEA" w:rsidRPr="00CF0952">
        <w:t xml:space="preserve"> each </w:t>
      </w:r>
      <w:r w:rsidR="00204DEA" w:rsidRPr="00CF0952">
        <w:rPr>
          <w:position w:val="-14"/>
        </w:rPr>
        <w:object w:dxaOrig="340" w:dyaOrig="400">
          <v:shape id="_x0000_i1148" type="#_x0000_t75" style="width:17pt;height:20.4pt" o:ole="">
            <v:imagedata r:id="rId251" o:title=""/>
          </v:shape>
          <o:OLEObject Type="Embed" ProgID="Equation.3" ShapeID="_x0000_i1148" DrawAspect="Content" ObjectID="_1496849967" r:id="rId252"/>
        </w:object>
      </w:r>
      <w:r w:rsidR="00204DEA" w:rsidRPr="00CF0952">
        <w:t xml:space="preserve"> is fixed to the value of one. </w:t>
      </w:r>
    </w:p>
    <w:p w:rsidR="00A92A35" w:rsidRDefault="00A92A35"/>
    <w:p w:rsidR="00F47C27" w:rsidRPr="00F47C27" w:rsidRDefault="00F47C27" w:rsidP="008309FB">
      <w:pPr>
        <w:keepNext/>
        <w:keepLines/>
        <w:spacing w:line="240" w:lineRule="auto"/>
        <w:rPr>
          <w:b/>
        </w:rPr>
      </w:pPr>
      <w:r w:rsidRPr="00F47C27">
        <w:rPr>
          <w:b/>
        </w:rPr>
        <w:t>References</w:t>
      </w:r>
    </w:p>
    <w:p w:rsidR="00F47C27" w:rsidRDefault="00F47C27" w:rsidP="008309FB">
      <w:pPr>
        <w:keepNext/>
        <w:keepLines/>
        <w:spacing w:line="240" w:lineRule="auto"/>
        <w:ind w:left="360" w:hanging="360"/>
        <w:jc w:val="both"/>
        <w:rPr>
          <w:noProof/>
        </w:rPr>
      </w:pPr>
    </w:p>
    <w:p w:rsidR="00F47C27" w:rsidRDefault="008309FB" w:rsidP="008309FB">
      <w:pPr>
        <w:keepNext/>
        <w:keepLines/>
        <w:spacing w:after="120" w:line="240" w:lineRule="auto"/>
        <w:ind w:left="360" w:hanging="360"/>
        <w:jc w:val="both"/>
        <w:rPr>
          <w:noProof/>
        </w:rPr>
      </w:pPr>
      <w:r>
        <w:rPr>
          <w:noProof/>
        </w:rPr>
        <w:t>Bhat, C.R., 2011</w:t>
      </w:r>
      <w:r w:rsidR="00F47C27" w:rsidRPr="005C41DB">
        <w:rPr>
          <w:noProof/>
        </w:rPr>
        <w:t xml:space="preserve">. The maximum approximate composite marginal likelihood (MACML) estimation of multinomial probit-based unordered response choice models. </w:t>
      </w:r>
      <w:r w:rsidR="00F47C27">
        <w:rPr>
          <w:i/>
          <w:noProof/>
        </w:rPr>
        <w:t>Transportation Research Part B</w:t>
      </w:r>
      <w:r w:rsidR="00F47C27" w:rsidRPr="008F07E2">
        <w:rPr>
          <w:noProof/>
        </w:rPr>
        <w:t>, 45</w:t>
      </w:r>
      <w:r w:rsidR="00F47C27" w:rsidRPr="005C41DB">
        <w:rPr>
          <w:noProof/>
        </w:rPr>
        <w:t>(7), 923-939.</w:t>
      </w:r>
    </w:p>
    <w:p w:rsidR="00F47C27" w:rsidRPr="006D1139" w:rsidRDefault="008309FB" w:rsidP="008309FB">
      <w:pPr>
        <w:spacing w:after="120" w:line="240" w:lineRule="auto"/>
        <w:ind w:left="360" w:hanging="360"/>
        <w:jc w:val="both"/>
        <w:rPr>
          <w:noProof/>
        </w:rPr>
      </w:pPr>
      <w:r>
        <w:rPr>
          <w:noProof/>
        </w:rPr>
        <w:t>Bhat, C.R., 201</w:t>
      </w:r>
      <w:r w:rsidR="006D1139">
        <w:rPr>
          <w:noProof/>
        </w:rPr>
        <w:t>5</w:t>
      </w:r>
      <w:r w:rsidR="00F47C27">
        <w:rPr>
          <w:noProof/>
        </w:rPr>
        <w:t>. A n</w:t>
      </w:r>
      <w:r w:rsidR="00F47C27" w:rsidRPr="00B67439">
        <w:rPr>
          <w:noProof/>
        </w:rPr>
        <w:t xml:space="preserve">ew </w:t>
      </w:r>
      <w:r w:rsidR="00F47C27">
        <w:rPr>
          <w:noProof/>
        </w:rPr>
        <w:t>g</w:t>
      </w:r>
      <w:r w:rsidR="00F47C27" w:rsidRPr="00B67439">
        <w:rPr>
          <w:noProof/>
        </w:rPr>
        <w:t xml:space="preserve">eneralized </w:t>
      </w:r>
      <w:r w:rsidR="00F47C27">
        <w:rPr>
          <w:noProof/>
        </w:rPr>
        <w:t>h</w:t>
      </w:r>
      <w:r w:rsidR="00F47C27" w:rsidRPr="00B67439">
        <w:rPr>
          <w:noProof/>
        </w:rPr>
        <w:t xml:space="preserve">eterogeneous </w:t>
      </w:r>
      <w:r w:rsidR="00F47C27">
        <w:rPr>
          <w:noProof/>
        </w:rPr>
        <w:t>d</w:t>
      </w:r>
      <w:r w:rsidR="00F47C27" w:rsidRPr="00B67439">
        <w:rPr>
          <w:noProof/>
        </w:rPr>
        <w:t xml:space="preserve">ata </w:t>
      </w:r>
      <w:r w:rsidR="00F47C27">
        <w:rPr>
          <w:noProof/>
        </w:rPr>
        <w:t>m</w:t>
      </w:r>
      <w:r w:rsidR="00F47C27" w:rsidRPr="00B67439">
        <w:rPr>
          <w:noProof/>
        </w:rPr>
        <w:t xml:space="preserve">odel (GHDM) to </w:t>
      </w:r>
      <w:r w:rsidR="00F47C27">
        <w:rPr>
          <w:noProof/>
        </w:rPr>
        <w:t>j</w:t>
      </w:r>
      <w:r w:rsidR="00F47C27" w:rsidRPr="00B67439">
        <w:rPr>
          <w:noProof/>
        </w:rPr>
        <w:t xml:space="preserve">ointly </w:t>
      </w:r>
      <w:r w:rsidR="00F47C27">
        <w:rPr>
          <w:noProof/>
        </w:rPr>
        <w:t>m</w:t>
      </w:r>
      <w:r w:rsidR="00F47C27" w:rsidRPr="00B67439">
        <w:rPr>
          <w:noProof/>
        </w:rPr>
        <w:t xml:space="preserve">odel </w:t>
      </w:r>
      <w:r w:rsidR="00F47C27">
        <w:rPr>
          <w:noProof/>
        </w:rPr>
        <w:t>m</w:t>
      </w:r>
      <w:r w:rsidR="00F47C27" w:rsidRPr="00B67439">
        <w:rPr>
          <w:noProof/>
        </w:rPr>
        <w:t xml:space="preserve">ixed </w:t>
      </w:r>
      <w:r w:rsidR="00F47C27">
        <w:rPr>
          <w:noProof/>
        </w:rPr>
        <w:t>t</w:t>
      </w:r>
      <w:r w:rsidR="00F47C27" w:rsidRPr="00B67439">
        <w:rPr>
          <w:noProof/>
        </w:rPr>
        <w:t xml:space="preserve">ypes of </w:t>
      </w:r>
      <w:r w:rsidR="00F47C27">
        <w:rPr>
          <w:noProof/>
        </w:rPr>
        <w:t>d</w:t>
      </w:r>
      <w:r w:rsidR="00F47C27" w:rsidRPr="00B67439">
        <w:rPr>
          <w:noProof/>
        </w:rPr>
        <w:t xml:space="preserve">ependent </w:t>
      </w:r>
      <w:r w:rsidR="00F47C27">
        <w:rPr>
          <w:noProof/>
        </w:rPr>
        <w:t>v</w:t>
      </w:r>
      <w:r w:rsidR="00F47C27" w:rsidRPr="00B67439">
        <w:rPr>
          <w:noProof/>
        </w:rPr>
        <w:t xml:space="preserve">ariables. </w:t>
      </w:r>
      <w:r w:rsidR="006D1139" w:rsidRPr="006D1139">
        <w:rPr>
          <w:i/>
          <w:iCs/>
        </w:rPr>
        <w:t>Transportation Research Part B</w:t>
      </w:r>
      <w:r w:rsidR="006D1139" w:rsidRPr="006D1139">
        <w:rPr>
          <w:iCs/>
        </w:rPr>
        <w:t>, forthcoming</w:t>
      </w:r>
      <w:r w:rsidR="00F47C27" w:rsidRPr="006D1139">
        <w:rPr>
          <w:noProof/>
        </w:rPr>
        <w:t>.</w:t>
      </w:r>
    </w:p>
    <w:p w:rsidR="00F47C27" w:rsidRDefault="008309FB" w:rsidP="008309FB">
      <w:pPr>
        <w:spacing w:after="120" w:line="240" w:lineRule="auto"/>
        <w:ind w:left="360" w:hanging="360"/>
        <w:jc w:val="both"/>
        <w:rPr>
          <w:noProof/>
        </w:rPr>
      </w:pPr>
      <w:r>
        <w:rPr>
          <w:noProof/>
        </w:rPr>
        <w:t>Bhat, C.</w:t>
      </w:r>
      <w:r w:rsidR="00F47C27" w:rsidRPr="005C41DB">
        <w:rPr>
          <w:noProof/>
        </w:rPr>
        <w:t xml:space="preserve">R., </w:t>
      </w:r>
      <w:r>
        <w:rPr>
          <w:noProof/>
        </w:rPr>
        <w:t>Sidharthan, R., 2011</w:t>
      </w:r>
      <w:r w:rsidR="00F47C27" w:rsidRPr="005C41DB">
        <w:rPr>
          <w:noProof/>
        </w:rPr>
        <w:t xml:space="preserve">. A simulation evaluation of the maximum approximate composite marginal likelihood (MACML) estimator for mixed multinomial probit models. </w:t>
      </w:r>
      <w:r w:rsidR="00F47C27">
        <w:rPr>
          <w:i/>
          <w:noProof/>
        </w:rPr>
        <w:t>Transportation Research Part B</w:t>
      </w:r>
      <w:r w:rsidR="00F47C27" w:rsidRPr="008F07E2">
        <w:rPr>
          <w:noProof/>
        </w:rPr>
        <w:t>, 45(</w:t>
      </w:r>
      <w:r w:rsidR="00F47C27" w:rsidRPr="005C41DB">
        <w:rPr>
          <w:noProof/>
        </w:rPr>
        <w:t>7), 940-953.</w:t>
      </w:r>
    </w:p>
    <w:p w:rsidR="00F47C27" w:rsidRPr="005C41DB" w:rsidRDefault="008309FB" w:rsidP="008309FB">
      <w:pPr>
        <w:spacing w:after="120" w:line="240" w:lineRule="auto"/>
        <w:ind w:left="360" w:hanging="360"/>
        <w:jc w:val="both"/>
        <w:rPr>
          <w:noProof/>
        </w:rPr>
      </w:pPr>
      <w:r>
        <w:rPr>
          <w:noProof/>
        </w:rPr>
        <w:t>Godambe, V.P., 1960</w:t>
      </w:r>
      <w:r w:rsidR="00F47C27" w:rsidRPr="005C41DB">
        <w:rPr>
          <w:noProof/>
        </w:rPr>
        <w:t xml:space="preserve">. An optimum property of regular maximum likelihood estimation. </w:t>
      </w:r>
      <w:r w:rsidR="00F47C27" w:rsidRPr="005C41DB">
        <w:rPr>
          <w:i/>
          <w:noProof/>
        </w:rPr>
        <w:t>The Annals of Mathematical Statistics</w:t>
      </w:r>
      <w:r w:rsidR="00F47C27" w:rsidRPr="008F07E2">
        <w:rPr>
          <w:noProof/>
        </w:rPr>
        <w:t>, 31(</w:t>
      </w:r>
      <w:r w:rsidR="00F47C27" w:rsidRPr="005C41DB">
        <w:rPr>
          <w:noProof/>
        </w:rPr>
        <w:t xml:space="preserve">4), 1208-1211. </w:t>
      </w:r>
    </w:p>
    <w:p w:rsidR="00F47C27" w:rsidRPr="005C41DB" w:rsidRDefault="00F47C27" w:rsidP="008309FB">
      <w:pPr>
        <w:spacing w:line="240" w:lineRule="auto"/>
        <w:ind w:left="360" w:hanging="360"/>
        <w:jc w:val="both"/>
        <w:rPr>
          <w:noProof/>
        </w:rPr>
      </w:pPr>
      <w:r w:rsidRPr="000E4094">
        <w:rPr>
          <w:noProof/>
        </w:rPr>
        <w:t xml:space="preserve">Zhao, Y., Joe, </w:t>
      </w:r>
      <w:r w:rsidR="008309FB">
        <w:rPr>
          <w:noProof/>
        </w:rPr>
        <w:t>H., 2005</w:t>
      </w:r>
      <w:r w:rsidR="002D371C">
        <w:rPr>
          <w:noProof/>
        </w:rPr>
        <w:t xml:space="preserve"> </w:t>
      </w:r>
      <w:r w:rsidRPr="005C41DB">
        <w:rPr>
          <w:noProof/>
        </w:rPr>
        <w:t xml:space="preserve">. Composite likelihood estimation in multivariate data analysis. </w:t>
      </w:r>
      <w:r w:rsidRPr="005C41DB">
        <w:rPr>
          <w:i/>
          <w:noProof/>
        </w:rPr>
        <w:t>Canadian Journal of Statistics</w:t>
      </w:r>
      <w:r w:rsidRPr="007A5CF0">
        <w:rPr>
          <w:noProof/>
        </w:rPr>
        <w:t>, 33(3</w:t>
      </w:r>
      <w:r w:rsidRPr="005C41DB">
        <w:rPr>
          <w:noProof/>
        </w:rPr>
        <w:t xml:space="preserve">), 335-356. </w:t>
      </w:r>
    </w:p>
    <w:p w:rsidR="00F47C27" w:rsidRDefault="00F47C27" w:rsidP="008309FB">
      <w:pPr>
        <w:spacing w:line="240" w:lineRule="auto"/>
        <w:ind w:left="360" w:hanging="360"/>
        <w:jc w:val="both"/>
        <w:rPr>
          <w:noProof/>
        </w:rPr>
      </w:pPr>
    </w:p>
    <w:p w:rsidR="00F47C27" w:rsidRDefault="00F47C27" w:rsidP="00F47C27">
      <w:pPr>
        <w:spacing w:line="240" w:lineRule="auto"/>
        <w:ind w:left="360" w:hanging="360"/>
        <w:jc w:val="both"/>
        <w:rPr>
          <w:noProof/>
        </w:rPr>
      </w:pPr>
      <w:bookmarkStart w:id="0" w:name="_GoBack"/>
      <w:bookmarkEnd w:id="0"/>
    </w:p>
    <w:sectPr w:rsidR="00F47C27">
      <w:footerReference w:type="default" r:id="rId2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A04" w:rsidRDefault="00371A04" w:rsidP="00371A04">
      <w:pPr>
        <w:spacing w:line="240" w:lineRule="auto"/>
      </w:pPr>
      <w:r>
        <w:separator/>
      </w:r>
    </w:p>
  </w:endnote>
  <w:endnote w:type="continuationSeparator" w:id="0">
    <w:p w:rsidR="00371A04" w:rsidRDefault="00371A04" w:rsidP="00371A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8717836"/>
      <w:docPartObj>
        <w:docPartGallery w:val="Page Numbers (Bottom of Page)"/>
        <w:docPartUnique/>
      </w:docPartObj>
    </w:sdtPr>
    <w:sdtEndPr>
      <w:rPr>
        <w:noProof/>
      </w:rPr>
    </w:sdtEndPr>
    <w:sdtContent>
      <w:p w:rsidR="00371A04" w:rsidRDefault="00371A04" w:rsidP="00371A04">
        <w:pPr>
          <w:pStyle w:val="Footer"/>
          <w:jc w:val="center"/>
        </w:pPr>
        <w:r>
          <w:fldChar w:fldCharType="begin"/>
        </w:r>
        <w:r>
          <w:instrText xml:space="preserve"> PAGE   \* MERGEFORMAT </w:instrText>
        </w:r>
        <w:r>
          <w:fldChar w:fldCharType="separate"/>
        </w:r>
        <w:r w:rsidR="006D1139">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A04" w:rsidRDefault="00371A04" w:rsidP="00371A04">
      <w:pPr>
        <w:spacing w:line="240" w:lineRule="auto"/>
      </w:pPr>
      <w:r>
        <w:separator/>
      </w:r>
    </w:p>
  </w:footnote>
  <w:footnote w:type="continuationSeparator" w:id="0">
    <w:p w:rsidR="00371A04" w:rsidRDefault="00371A04" w:rsidP="00371A0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DEA"/>
    <w:rsid w:val="00025E72"/>
    <w:rsid w:val="0004366A"/>
    <w:rsid w:val="000E6FF0"/>
    <w:rsid w:val="00204DEA"/>
    <w:rsid w:val="002A5D93"/>
    <w:rsid w:val="002D371C"/>
    <w:rsid w:val="00371A04"/>
    <w:rsid w:val="003A4ED7"/>
    <w:rsid w:val="003B28FD"/>
    <w:rsid w:val="004879B4"/>
    <w:rsid w:val="00492955"/>
    <w:rsid w:val="006D1139"/>
    <w:rsid w:val="00706CE3"/>
    <w:rsid w:val="00717EEA"/>
    <w:rsid w:val="008309FB"/>
    <w:rsid w:val="00884726"/>
    <w:rsid w:val="008C0B61"/>
    <w:rsid w:val="00A02496"/>
    <w:rsid w:val="00A92A35"/>
    <w:rsid w:val="00B67611"/>
    <w:rsid w:val="00F47C27"/>
    <w:rsid w:val="00F7562A"/>
    <w:rsid w:val="00F8467B"/>
    <w:rsid w:val="00FA3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DEA"/>
    <w:pPr>
      <w:spacing w:after="0" w:line="36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204DEA"/>
    <w:pPr>
      <w:autoSpaceDE w:val="0"/>
      <w:autoSpaceDN w:val="0"/>
      <w:adjustRightInd w:val="0"/>
      <w:spacing w:after="0" w:line="240" w:lineRule="auto"/>
    </w:pPr>
    <w:rPr>
      <w:rFonts w:ascii="Cambria" w:hAnsi="Cambria" w:cs="Cambria"/>
      <w:color w:val="000000"/>
      <w:sz w:val="24"/>
      <w:szCs w:val="24"/>
    </w:rPr>
  </w:style>
  <w:style w:type="character" w:customStyle="1" w:styleId="DefaultChar">
    <w:name w:val="Default Char"/>
    <w:basedOn w:val="DefaultParagraphFont"/>
    <w:link w:val="Default"/>
    <w:locked/>
    <w:rsid w:val="00204DEA"/>
    <w:rPr>
      <w:rFonts w:ascii="Cambria" w:hAnsi="Cambria" w:cs="Cambria"/>
      <w:color w:val="000000"/>
      <w:sz w:val="24"/>
      <w:szCs w:val="24"/>
    </w:rPr>
  </w:style>
  <w:style w:type="paragraph" w:styleId="FootnoteText">
    <w:name w:val="footnote text"/>
    <w:basedOn w:val="Normal"/>
    <w:link w:val="FootnoteTextChar"/>
    <w:unhideWhenUsed/>
    <w:rsid w:val="000E6FF0"/>
    <w:pPr>
      <w:spacing w:line="240" w:lineRule="auto"/>
    </w:pPr>
    <w:rPr>
      <w:sz w:val="20"/>
      <w:szCs w:val="20"/>
    </w:rPr>
  </w:style>
  <w:style w:type="character" w:customStyle="1" w:styleId="FootnoteTextChar">
    <w:name w:val="Footnote Text Char"/>
    <w:basedOn w:val="DefaultParagraphFont"/>
    <w:link w:val="FootnoteText"/>
    <w:rsid w:val="000E6FF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71A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A04"/>
    <w:rPr>
      <w:rFonts w:ascii="Tahoma" w:eastAsia="Times New Roman" w:hAnsi="Tahoma" w:cs="Tahoma"/>
      <w:sz w:val="16"/>
      <w:szCs w:val="16"/>
    </w:rPr>
  </w:style>
  <w:style w:type="paragraph" w:styleId="Header">
    <w:name w:val="header"/>
    <w:basedOn w:val="Normal"/>
    <w:link w:val="HeaderChar"/>
    <w:uiPriority w:val="99"/>
    <w:unhideWhenUsed/>
    <w:rsid w:val="00371A04"/>
    <w:pPr>
      <w:tabs>
        <w:tab w:val="center" w:pos="4680"/>
        <w:tab w:val="right" w:pos="9360"/>
      </w:tabs>
      <w:spacing w:line="240" w:lineRule="auto"/>
    </w:pPr>
  </w:style>
  <w:style w:type="character" w:customStyle="1" w:styleId="HeaderChar">
    <w:name w:val="Header Char"/>
    <w:basedOn w:val="DefaultParagraphFont"/>
    <w:link w:val="Header"/>
    <w:uiPriority w:val="99"/>
    <w:rsid w:val="00371A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1A04"/>
    <w:pPr>
      <w:tabs>
        <w:tab w:val="center" w:pos="4680"/>
        <w:tab w:val="right" w:pos="9360"/>
      </w:tabs>
      <w:spacing w:line="240" w:lineRule="auto"/>
    </w:pPr>
  </w:style>
  <w:style w:type="character" w:customStyle="1" w:styleId="FooterChar">
    <w:name w:val="Footer Char"/>
    <w:basedOn w:val="DefaultParagraphFont"/>
    <w:link w:val="Footer"/>
    <w:uiPriority w:val="99"/>
    <w:rsid w:val="00371A0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DEA"/>
    <w:pPr>
      <w:spacing w:after="0" w:line="36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204DEA"/>
    <w:pPr>
      <w:autoSpaceDE w:val="0"/>
      <w:autoSpaceDN w:val="0"/>
      <w:adjustRightInd w:val="0"/>
      <w:spacing w:after="0" w:line="240" w:lineRule="auto"/>
    </w:pPr>
    <w:rPr>
      <w:rFonts w:ascii="Cambria" w:hAnsi="Cambria" w:cs="Cambria"/>
      <w:color w:val="000000"/>
      <w:sz w:val="24"/>
      <w:szCs w:val="24"/>
    </w:rPr>
  </w:style>
  <w:style w:type="character" w:customStyle="1" w:styleId="DefaultChar">
    <w:name w:val="Default Char"/>
    <w:basedOn w:val="DefaultParagraphFont"/>
    <w:link w:val="Default"/>
    <w:locked/>
    <w:rsid w:val="00204DEA"/>
    <w:rPr>
      <w:rFonts w:ascii="Cambria" w:hAnsi="Cambria" w:cs="Cambria"/>
      <w:color w:val="000000"/>
      <w:sz w:val="24"/>
      <w:szCs w:val="24"/>
    </w:rPr>
  </w:style>
  <w:style w:type="paragraph" w:styleId="FootnoteText">
    <w:name w:val="footnote text"/>
    <w:basedOn w:val="Normal"/>
    <w:link w:val="FootnoteTextChar"/>
    <w:unhideWhenUsed/>
    <w:rsid w:val="000E6FF0"/>
    <w:pPr>
      <w:spacing w:line="240" w:lineRule="auto"/>
    </w:pPr>
    <w:rPr>
      <w:sz w:val="20"/>
      <w:szCs w:val="20"/>
    </w:rPr>
  </w:style>
  <w:style w:type="character" w:customStyle="1" w:styleId="FootnoteTextChar">
    <w:name w:val="Footnote Text Char"/>
    <w:basedOn w:val="DefaultParagraphFont"/>
    <w:link w:val="FootnoteText"/>
    <w:rsid w:val="000E6FF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371A0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A04"/>
    <w:rPr>
      <w:rFonts w:ascii="Tahoma" w:eastAsia="Times New Roman" w:hAnsi="Tahoma" w:cs="Tahoma"/>
      <w:sz w:val="16"/>
      <w:szCs w:val="16"/>
    </w:rPr>
  </w:style>
  <w:style w:type="paragraph" w:styleId="Header">
    <w:name w:val="header"/>
    <w:basedOn w:val="Normal"/>
    <w:link w:val="HeaderChar"/>
    <w:uiPriority w:val="99"/>
    <w:unhideWhenUsed/>
    <w:rsid w:val="00371A04"/>
    <w:pPr>
      <w:tabs>
        <w:tab w:val="center" w:pos="4680"/>
        <w:tab w:val="right" w:pos="9360"/>
      </w:tabs>
      <w:spacing w:line="240" w:lineRule="auto"/>
    </w:pPr>
  </w:style>
  <w:style w:type="character" w:customStyle="1" w:styleId="HeaderChar">
    <w:name w:val="Header Char"/>
    <w:basedOn w:val="DefaultParagraphFont"/>
    <w:link w:val="Header"/>
    <w:uiPriority w:val="99"/>
    <w:rsid w:val="00371A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71A04"/>
    <w:pPr>
      <w:tabs>
        <w:tab w:val="center" w:pos="4680"/>
        <w:tab w:val="right" w:pos="9360"/>
      </w:tabs>
      <w:spacing w:line="240" w:lineRule="auto"/>
    </w:pPr>
  </w:style>
  <w:style w:type="character" w:customStyle="1" w:styleId="FooterChar">
    <w:name w:val="Footer Char"/>
    <w:basedOn w:val="DefaultParagraphFont"/>
    <w:link w:val="Footer"/>
    <w:uiPriority w:val="99"/>
    <w:rsid w:val="00371A0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09.wmf"/><Relationship Id="rId247" Type="http://schemas.openxmlformats.org/officeDocument/2006/relationships/image" Target="media/image119.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2.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image" Target="media/image87.wmf"/><Relationship Id="rId216" Type="http://schemas.openxmlformats.org/officeDocument/2006/relationships/image" Target="media/image104.wmf"/><Relationship Id="rId237" Type="http://schemas.openxmlformats.org/officeDocument/2006/relationships/oleObject" Target="embeddings/oleObject11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7.bin"/><Relationship Id="rId85" Type="http://schemas.openxmlformats.org/officeDocument/2006/relationships/oleObject" Target="embeddings/oleObject40.bin"/><Relationship Id="rId150" Type="http://schemas.openxmlformats.org/officeDocument/2006/relationships/image" Target="media/image72.wmf"/><Relationship Id="rId171" Type="http://schemas.openxmlformats.org/officeDocument/2006/relationships/oleObject" Target="embeddings/oleObject83.bin"/><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oleObject" Target="embeddings/oleObject112.bin"/><Relationship Id="rId248" Type="http://schemas.openxmlformats.org/officeDocument/2006/relationships/oleObject" Target="embeddings/oleObject123.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40" Type="http://schemas.openxmlformats.org/officeDocument/2006/relationships/image" Target="media/image67.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0.wmf"/><Relationship Id="rId182" Type="http://schemas.openxmlformats.org/officeDocument/2006/relationships/oleObject" Target="embeddings/oleObject89.bin"/><Relationship Id="rId187" Type="http://schemas.openxmlformats.org/officeDocument/2006/relationships/image" Target="media/image90.wmf"/><Relationship Id="rId217" Type="http://schemas.openxmlformats.org/officeDocument/2006/relationships/oleObject" Target="embeddings/oleObject107.bin"/><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image" Target="media/image102.wmf"/><Relationship Id="rId233" Type="http://schemas.openxmlformats.org/officeDocument/2006/relationships/oleObject" Target="embeddings/oleObject115.bin"/><Relationship Id="rId238" Type="http://schemas.openxmlformats.org/officeDocument/2006/relationships/image" Target="media/image115.wmf"/><Relationship Id="rId254" Type="http://schemas.openxmlformats.org/officeDocument/2006/relationships/fontTable" Target="fontTable.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oleObject" Target="embeddings/oleObject65.bin"/><Relationship Id="rId151" Type="http://schemas.openxmlformats.org/officeDocument/2006/relationships/oleObject" Target="embeddings/oleObject73.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5.wmf"/><Relationship Id="rId172" Type="http://schemas.openxmlformats.org/officeDocument/2006/relationships/image" Target="media/image83.wmf"/><Relationship Id="rId193" Type="http://schemas.openxmlformats.org/officeDocument/2006/relationships/oleObject" Target="embeddings/oleObject95.bin"/><Relationship Id="rId202" Type="http://schemas.openxmlformats.org/officeDocument/2006/relationships/image" Target="media/image97.wmf"/><Relationship Id="rId207" Type="http://schemas.openxmlformats.org/officeDocument/2006/relationships/oleObject" Target="embeddings/oleObject102.bin"/><Relationship Id="rId223" Type="http://schemas.openxmlformats.org/officeDocument/2006/relationships/oleObject" Target="embeddings/oleObject110.bin"/><Relationship Id="rId228" Type="http://schemas.openxmlformats.org/officeDocument/2006/relationships/image" Target="media/image110.wmf"/><Relationship Id="rId244" Type="http://schemas.openxmlformats.org/officeDocument/2006/relationships/oleObject" Target="embeddings/oleObject121.bin"/><Relationship Id="rId249" Type="http://schemas.openxmlformats.org/officeDocument/2006/relationships/image" Target="media/image12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0.wmf"/><Relationship Id="rId167" Type="http://schemas.openxmlformats.org/officeDocument/2006/relationships/oleObject" Target="embeddings/oleObject81.bin"/><Relationship Id="rId188" Type="http://schemas.openxmlformats.org/officeDocument/2006/relationships/oleObject" Target="embeddings/oleObject92.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image" Target="media/image88.wmf"/><Relationship Id="rId213" Type="http://schemas.openxmlformats.org/officeDocument/2006/relationships/oleObject" Target="embeddings/oleObject105.bin"/><Relationship Id="rId218" Type="http://schemas.openxmlformats.org/officeDocument/2006/relationships/image" Target="media/image105.wmf"/><Relationship Id="rId234" Type="http://schemas.openxmlformats.org/officeDocument/2006/relationships/image" Target="media/image113.wmf"/><Relationship Id="rId239" Type="http://schemas.openxmlformats.org/officeDocument/2006/relationships/oleObject" Target="embeddings/oleObject118.bin"/><Relationship Id="rId2" Type="http://schemas.microsoft.com/office/2007/relationships/stylesWithEffects" Target="stylesWithEffects.xml"/><Relationship Id="rId29" Type="http://schemas.openxmlformats.org/officeDocument/2006/relationships/image" Target="media/image12.wmf"/><Relationship Id="rId250" Type="http://schemas.openxmlformats.org/officeDocument/2006/relationships/oleObject" Target="embeddings/oleObject124.bin"/><Relationship Id="rId255" Type="http://schemas.openxmlformats.org/officeDocument/2006/relationships/theme" Target="theme/theme1.xml"/><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4.bin"/><Relationship Id="rId194" Type="http://schemas.openxmlformats.org/officeDocument/2006/relationships/image" Target="media/image93.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0.wmf"/><Relationship Id="rId229" Type="http://schemas.openxmlformats.org/officeDocument/2006/relationships/oleObject" Target="embeddings/oleObject113.bin"/><Relationship Id="rId19" Type="http://schemas.openxmlformats.org/officeDocument/2006/relationships/image" Target="media/image7.wmf"/><Relationship Id="rId224" Type="http://schemas.openxmlformats.org/officeDocument/2006/relationships/image" Target="media/image108.wmf"/><Relationship Id="rId240" Type="http://schemas.openxmlformats.org/officeDocument/2006/relationships/image" Target="media/image116.wmf"/><Relationship Id="rId245" Type="http://schemas.openxmlformats.org/officeDocument/2006/relationships/image" Target="media/image118.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oleObject" Target="embeddings/oleObject71.bin"/><Relationship Id="rId168" Type="http://schemas.openxmlformats.org/officeDocument/2006/relationships/image" Target="media/image81.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163" Type="http://schemas.openxmlformats.org/officeDocument/2006/relationships/oleObject" Target="embeddings/oleObject79.bin"/><Relationship Id="rId184" Type="http://schemas.openxmlformats.org/officeDocument/2006/relationships/oleObject" Target="embeddings/oleObject90.bin"/><Relationship Id="rId189" Type="http://schemas.openxmlformats.org/officeDocument/2006/relationships/oleObject" Target="embeddings/oleObject93.bin"/><Relationship Id="rId219" Type="http://schemas.openxmlformats.org/officeDocument/2006/relationships/oleObject" Target="embeddings/oleObject108.bin"/><Relationship Id="rId3" Type="http://schemas.openxmlformats.org/officeDocument/2006/relationships/settings" Target="settings.xml"/><Relationship Id="rId214" Type="http://schemas.openxmlformats.org/officeDocument/2006/relationships/image" Target="media/image103.wmf"/><Relationship Id="rId230" Type="http://schemas.openxmlformats.org/officeDocument/2006/relationships/image" Target="media/image111.wmf"/><Relationship Id="rId235" Type="http://schemas.openxmlformats.org/officeDocument/2006/relationships/oleObject" Target="embeddings/oleObject116.bin"/><Relationship Id="rId251" Type="http://schemas.openxmlformats.org/officeDocument/2006/relationships/image" Target="media/image121.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6.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oleObject" Target="embeddings/oleObject74.bin"/><Relationship Id="rId174" Type="http://schemas.openxmlformats.org/officeDocument/2006/relationships/image" Target="media/image84.wmf"/><Relationship Id="rId179" Type="http://schemas.openxmlformats.org/officeDocument/2006/relationships/oleObject" Target="embeddings/oleObject87.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1.wmf"/><Relationship Id="rId204" Type="http://schemas.openxmlformats.org/officeDocument/2006/relationships/image" Target="media/image98.wmf"/><Relationship Id="rId220" Type="http://schemas.openxmlformats.org/officeDocument/2006/relationships/image" Target="media/image106.wmf"/><Relationship Id="rId225" Type="http://schemas.openxmlformats.org/officeDocument/2006/relationships/oleObject" Target="embeddings/oleObject111.bin"/><Relationship Id="rId241" Type="http://schemas.openxmlformats.org/officeDocument/2006/relationships/oleObject" Target="embeddings/oleObject119.bin"/><Relationship Id="rId246" Type="http://schemas.openxmlformats.org/officeDocument/2006/relationships/oleObject" Target="embeddings/oleObject12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69.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2.bin"/><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10" Type="http://schemas.openxmlformats.org/officeDocument/2006/relationships/image" Target="media/image101.wmf"/><Relationship Id="rId215" Type="http://schemas.openxmlformats.org/officeDocument/2006/relationships/oleObject" Target="embeddings/oleObject106.bin"/><Relationship Id="rId236" Type="http://schemas.openxmlformats.org/officeDocument/2006/relationships/image" Target="media/image114.wmf"/><Relationship Id="rId26" Type="http://schemas.openxmlformats.org/officeDocument/2006/relationships/oleObject" Target="embeddings/oleObject10.bin"/><Relationship Id="rId231" Type="http://schemas.openxmlformats.org/officeDocument/2006/relationships/oleObject" Target="embeddings/oleObject114.bin"/><Relationship Id="rId252" Type="http://schemas.openxmlformats.org/officeDocument/2006/relationships/oleObject" Target="embeddings/oleObject125.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9.bin"/><Relationship Id="rId242" Type="http://schemas.openxmlformats.org/officeDocument/2006/relationships/image" Target="media/image117.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80.bin"/><Relationship Id="rId186" Type="http://schemas.openxmlformats.org/officeDocument/2006/relationships/oleObject" Target="embeddings/oleObject91.bin"/><Relationship Id="rId211" Type="http://schemas.openxmlformats.org/officeDocument/2006/relationships/oleObject" Target="embeddings/oleObject104.bin"/><Relationship Id="rId232" Type="http://schemas.openxmlformats.org/officeDocument/2006/relationships/image" Target="media/image112.wmf"/><Relationship Id="rId253" Type="http://schemas.openxmlformats.org/officeDocument/2006/relationships/footer" Target="footer1.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7.wmf"/><Relationship Id="rId243" Type="http://schemas.openxmlformats.org/officeDocument/2006/relationships/oleObject" Target="embeddings/oleObject120.bin"/><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1942</Words>
  <Characters>11075</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12992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 Chandra R</dc:creator>
  <cp:lastModifiedBy>weyantlj</cp:lastModifiedBy>
  <cp:revision>14</cp:revision>
  <cp:lastPrinted>2015-06-26T22:24:00Z</cp:lastPrinted>
  <dcterms:created xsi:type="dcterms:W3CDTF">2015-01-31T00:48:00Z</dcterms:created>
  <dcterms:modified xsi:type="dcterms:W3CDTF">2015-06-26T22:26:00Z</dcterms:modified>
</cp:coreProperties>
</file>