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ED9AA" w14:textId="77777777" w:rsidR="001D7145" w:rsidRDefault="001D7145" w:rsidP="001D7145">
      <w:pPr>
        <w:spacing w:after="0" w:line="240" w:lineRule="auto"/>
        <w:rPr>
          <w:rFonts w:cs="Times New Roman"/>
          <w:b/>
          <w:sz w:val="24"/>
          <w:szCs w:val="24"/>
        </w:rPr>
      </w:pPr>
      <w:bookmarkStart w:id="0" w:name="_GoBack"/>
      <w:bookmarkEnd w:id="0"/>
    </w:p>
    <w:p w14:paraId="17810037" w14:textId="77777777" w:rsidR="001D7145" w:rsidRDefault="001D7145" w:rsidP="001D7145">
      <w:pPr>
        <w:spacing w:after="0" w:line="240" w:lineRule="auto"/>
        <w:rPr>
          <w:rFonts w:cs="Times New Roman"/>
          <w:b/>
          <w:sz w:val="24"/>
          <w:szCs w:val="24"/>
        </w:rPr>
      </w:pPr>
    </w:p>
    <w:p w14:paraId="74BE6B93" w14:textId="514B7D6F" w:rsidR="00155C1E" w:rsidRPr="001D7145" w:rsidRDefault="000D634B" w:rsidP="004D703E">
      <w:pPr>
        <w:spacing w:after="0" w:line="240" w:lineRule="auto"/>
        <w:jc w:val="left"/>
        <w:rPr>
          <w:rFonts w:cs="Times New Roman"/>
          <w:b/>
          <w:sz w:val="24"/>
          <w:szCs w:val="24"/>
        </w:rPr>
      </w:pPr>
      <w:r w:rsidRPr="001D7145">
        <w:rPr>
          <w:rFonts w:cs="Times New Roman"/>
          <w:b/>
          <w:sz w:val="24"/>
          <w:szCs w:val="24"/>
        </w:rPr>
        <w:t>A MODEL OF RIDE</w:t>
      </w:r>
      <w:r w:rsidR="005D6469" w:rsidRPr="001D7145">
        <w:rPr>
          <w:rFonts w:cs="Times New Roman"/>
          <w:b/>
          <w:sz w:val="24"/>
          <w:szCs w:val="24"/>
        </w:rPr>
        <w:t>SOURCING DEMAND GENERATION AND DISTRIBUTION</w:t>
      </w:r>
    </w:p>
    <w:p w14:paraId="3E79ADD8" w14:textId="77777777" w:rsidR="00316103" w:rsidRDefault="00316103" w:rsidP="004D703E">
      <w:pPr>
        <w:spacing w:after="0" w:line="240" w:lineRule="auto"/>
        <w:jc w:val="left"/>
        <w:rPr>
          <w:rFonts w:cs="Times New Roman"/>
          <w:b/>
          <w:sz w:val="24"/>
          <w:szCs w:val="24"/>
        </w:rPr>
      </w:pPr>
    </w:p>
    <w:p w14:paraId="0C662555" w14:textId="77777777" w:rsidR="001D7145" w:rsidRDefault="001D7145" w:rsidP="004D703E">
      <w:pPr>
        <w:spacing w:after="0" w:line="240" w:lineRule="auto"/>
        <w:jc w:val="left"/>
        <w:rPr>
          <w:rFonts w:cs="Times New Roman"/>
          <w:b/>
          <w:sz w:val="24"/>
          <w:szCs w:val="24"/>
        </w:rPr>
      </w:pPr>
    </w:p>
    <w:p w14:paraId="67B6B519" w14:textId="77777777" w:rsidR="004D703E" w:rsidRDefault="004D703E" w:rsidP="004D703E">
      <w:pPr>
        <w:spacing w:after="0" w:line="240" w:lineRule="auto"/>
        <w:jc w:val="left"/>
        <w:rPr>
          <w:rFonts w:cs="Times New Roman"/>
          <w:b/>
          <w:sz w:val="24"/>
          <w:szCs w:val="24"/>
        </w:rPr>
      </w:pPr>
    </w:p>
    <w:p w14:paraId="3D3A0B6A" w14:textId="77777777" w:rsidR="001D7145" w:rsidRPr="001D7145" w:rsidRDefault="001D7145" w:rsidP="004D703E">
      <w:pPr>
        <w:spacing w:after="0" w:line="240" w:lineRule="auto"/>
        <w:jc w:val="left"/>
        <w:rPr>
          <w:rFonts w:cs="Times New Roman"/>
          <w:b/>
          <w:sz w:val="24"/>
          <w:szCs w:val="24"/>
        </w:rPr>
      </w:pPr>
    </w:p>
    <w:p w14:paraId="5D0F16ED" w14:textId="4AF1ECF6" w:rsidR="007D0B01" w:rsidRPr="001D7145" w:rsidRDefault="007D0B01" w:rsidP="004D703E">
      <w:pPr>
        <w:pStyle w:val="Names"/>
        <w:jc w:val="left"/>
        <w:rPr>
          <w:rFonts w:cs="Times New Roman"/>
          <w:b/>
          <w:sz w:val="24"/>
          <w:szCs w:val="24"/>
        </w:rPr>
      </w:pPr>
      <w:r w:rsidRPr="001D7145">
        <w:rPr>
          <w:rFonts w:cs="Times New Roman"/>
          <w:b/>
          <w:sz w:val="24"/>
          <w:szCs w:val="24"/>
        </w:rPr>
        <w:t>Patrícia S. Lavieri</w:t>
      </w:r>
    </w:p>
    <w:p w14:paraId="26EF6BAC" w14:textId="3E1C6EF0" w:rsidR="007D0B01" w:rsidRPr="001D7145" w:rsidRDefault="007D0B01" w:rsidP="004D703E">
      <w:pPr>
        <w:pStyle w:val="Names"/>
        <w:jc w:val="left"/>
        <w:rPr>
          <w:rFonts w:cs="Times New Roman"/>
          <w:sz w:val="24"/>
          <w:szCs w:val="24"/>
        </w:rPr>
      </w:pPr>
      <w:r w:rsidRPr="001D7145">
        <w:rPr>
          <w:rFonts w:cs="Times New Roman"/>
          <w:sz w:val="24"/>
          <w:szCs w:val="24"/>
        </w:rPr>
        <w:t>The University of Texas at Austin</w:t>
      </w:r>
    </w:p>
    <w:p w14:paraId="4A027CB3" w14:textId="63D8B14C" w:rsidR="007D0B01" w:rsidRPr="001D7145" w:rsidRDefault="007D0B01" w:rsidP="004D703E">
      <w:pPr>
        <w:pStyle w:val="Names"/>
        <w:jc w:val="left"/>
        <w:rPr>
          <w:rFonts w:cs="Times New Roman"/>
          <w:sz w:val="24"/>
          <w:szCs w:val="24"/>
        </w:rPr>
      </w:pPr>
      <w:r w:rsidRPr="001D7145">
        <w:rPr>
          <w:rFonts w:cs="Times New Roman"/>
          <w:sz w:val="24"/>
          <w:szCs w:val="24"/>
        </w:rPr>
        <w:t>Department of Civil, Architectural and Environmental Engineering</w:t>
      </w:r>
    </w:p>
    <w:p w14:paraId="5C76C959" w14:textId="03B92DB7" w:rsidR="007D0B01" w:rsidRPr="001D7145" w:rsidRDefault="00E21137" w:rsidP="004D703E">
      <w:pPr>
        <w:pStyle w:val="Names"/>
        <w:jc w:val="left"/>
        <w:rPr>
          <w:rFonts w:cs="Times New Roman"/>
          <w:sz w:val="24"/>
          <w:szCs w:val="24"/>
        </w:rPr>
      </w:pPr>
      <w:r>
        <w:rPr>
          <w:rFonts w:cs="Times New Roman"/>
          <w:sz w:val="24"/>
          <w:szCs w:val="24"/>
        </w:rPr>
        <w:t>301 E. Dean Keeton St,</w:t>
      </w:r>
      <w:r w:rsidR="007D0B01" w:rsidRPr="001D7145">
        <w:rPr>
          <w:rFonts w:cs="Times New Roman"/>
          <w:sz w:val="24"/>
          <w:szCs w:val="24"/>
        </w:rPr>
        <w:t xml:space="preserve"> Stop C1761, Austin, TX 78712, USA</w:t>
      </w:r>
    </w:p>
    <w:p w14:paraId="541751DE" w14:textId="7B6E0813" w:rsidR="00155C1E" w:rsidRPr="001D7145" w:rsidRDefault="007D0B01" w:rsidP="004D703E">
      <w:pPr>
        <w:pStyle w:val="Names"/>
        <w:jc w:val="left"/>
        <w:rPr>
          <w:rFonts w:cs="Times New Roman"/>
          <w:b/>
          <w:sz w:val="24"/>
          <w:szCs w:val="24"/>
          <w:lang w:val="pt-BR"/>
        </w:rPr>
      </w:pPr>
      <w:r w:rsidRPr="001D7145">
        <w:rPr>
          <w:rFonts w:cs="Times New Roman"/>
          <w:sz w:val="24"/>
          <w:szCs w:val="24"/>
          <w:lang w:val="pt-BR"/>
        </w:rPr>
        <w:t xml:space="preserve">Tel: 512-471-4535; Email: </w:t>
      </w:r>
      <w:hyperlink r:id="rId8" w:history="1">
        <w:r w:rsidR="001D7145" w:rsidRPr="005965F0">
          <w:rPr>
            <w:rStyle w:val="Hyperlink"/>
            <w:rFonts w:cs="Times New Roman"/>
            <w:sz w:val="24"/>
            <w:szCs w:val="24"/>
            <w:lang w:val="pt-BR"/>
          </w:rPr>
          <w:t>lavieri@utexas.edu</w:t>
        </w:r>
      </w:hyperlink>
    </w:p>
    <w:p w14:paraId="554F7719" w14:textId="77777777" w:rsidR="001D7145" w:rsidRPr="001D7145" w:rsidRDefault="001D7145" w:rsidP="004D703E">
      <w:pPr>
        <w:spacing w:after="0" w:line="240" w:lineRule="auto"/>
        <w:jc w:val="left"/>
        <w:rPr>
          <w:rFonts w:cs="Times New Roman"/>
          <w:b/>
          <w:sz w:val="24"/>
          <w:szCs w:val="24"/>
          <w:lang w:val="pt-BR"/>
        </w:rPr>
      </w:pPr>
    </w:p>
    <w:p w14:paraId="017B348D" w14:textId="77777777" w:rsidR="007D0B01" w:rsidRPr="001D7145" w:rsidRDefault="007D0B01" w:rsidP="004D703E">
      <w:pPr>
        <w:pStyle w:val="Names"/>
        <w:jc w:val="left"/>
        <w:rPr>
          <w:rFonts w:cs="Times New Roman"/>
          <w:b/>
          <w:sz w:val="24"/>
          <w:szCs w:val="24"/>
          <w:lang w:val="pt-BR"/>
        </w:rPr>
      </w:pPr>
      <w:r w:rsidRPr="001D7145">
        <w:rPr>
          <w:rFonts w:cs="Times New Roman"/>
          <w:b/>
          <w:sz w:val="24"/>
          <w:szCs w:val="24"/>
          <w:lang w:val="pt-BR"/>
        </w:rPr>
        <w:t>Felipe F. Dias</w:t>
      </w:r>
    </w:p>
    <w:p w14:paraId="6E9BA31E" w14:textId="4738BBEF" w:rsidR="007D0B01" w:rsidRPr="001D7145" w:rsidRDefault="007D0B01" w:rsidP="004D703E">
      <w:pPr>
        <w:pStyle w:val="Names"/>
        <w:jc w:val="left"/>
        <w:rPr>
          <w:rFonts w:cs="Times New Roman"/>
          <w:sz w:val="24"/>
          <w:szCs w:val="24"/>
        </w:rPr>
      </w:pPr>
      <w:r w:rsidRPr="001D7145">
        <w:rPr>
          <w:rFonts w:cs="Times New Roman"/>
          <w:sz w:val="24"/>
          <w:szCs w:val="24"/>
        </w:rPr>
        <w:t>The University of Texas at Austin</w:t>
      </w:r>
    </w:p>
    <w:p w14:paraId="63CDA1F2" w14:textId="668EA38D" w:rsidR="007D0B01" w:rsidRPr="001D7145" w:rsidRDefault="007D0B01" w:rsidP="004D703E">
      <w:pPr>
        <w:pStyle w:val="Names"/>
        <w:jc w:val="left"/>
        <w:rPr>
          <w:rFonts w:cs="Times New Roman"/>
          <w:sz w:val="24"/>
          <w:szCs w:val="24"/>
        </w:rPr>
      </w:pPr>
      <w:r w:rsidRPr="001D7145">
        <w:rPr>
          <w:rFonts w:cs="Times New Roman"/>
          <w:sz w:val="24"/>
          <w:szCs w:val="24"/>
        </w:rPr>
        <w:t>Department of Civil, Architectural and Environmental Engineering</w:t>
      </w:r>
    </w:p>
    <w:p w14:paraId="62CAA371" w14:textId="23E4F634" w:rsidR="007D0B01" w:rsidRPr="001D7145" w:rsidRDefault="00E21137" w:rsidP="004D703E">
      <w:pPr>
        <w:pStyle w:val="Names"/>
        <w:jc w:val="left"/>
        <w:rPr>
          <w:rFonts w:cs="Times New Roman"/>
          <w:sz w:val="24"/>
          <w:szCs w:val="24"/>
        </w:rPr>
      </w:pPr>
      <w:r>
        <w:rPr>
          <w:rFonts w:cs="Times New Roman"/>
          <w:sz w:val="24"/>
          <w:szCs w:val="24"/>
        </w:rPr>
        <w:t>301 E. Dean Keeton St,</w:t>
      </w:r>
      <w:r w:rsidR="007D0B01" w:rsidRPr="001D7145">
        <w:rPr>
          <w:rFonts w:cs="Times New Roman"/>
          <w:sz w:val="24"/>
          <w:szCs w:val="24"/>
        </w:rPr>
        <w:t xml:space="preserve"> Stop C1761, Austin, TX 78712, USA</w:t>
      </w:r>
    </w:p>
    <w:p w14:paraId="12ED20C9" w14:textId="77624EEA" w:rsidR="007D0B01" w:rsidRPr="001D7145" w:rsidRDefault="007D0B01" w:rsidP="004D703E">
      <w:pPr>
        <w:pStyle w:val="Names"/>
        <w:jc w:val="left"/>
        <w:rPr>
          <w:rFonts w:cs="Times New Roman"/>
          <w:b/>
          <w:sz w:val="24"/>
          <w:szCs w:val="24"/>
          <w:lang w:val="pt-BR"/>
        </w:rPr>
      </w:pPr>
      <w:r w:rsidRPr="001D7145">
        <w:rPr>
          <w:rFonts w:cs="Times New Roman"/>
          <w:sz w:val="24"/>
          <w:szCs w:val="24"/>
          <w:lang w:val="pt-BR"/>
        </w:rPr>
        <w:t xml:space="preserve">Tel: 512-471-4535; Email: </w:t>
      </w:r>
      <w:hyperlink r:id="rId9" w:history="1">
        <w:r w:rsidR="001D7145" w:rsidRPr="005965F0">
          <w:rPr>
            <w:rStyle w:val="Hyperlink"/>
            <w:rFonts w:cs="Times New Roman"/>
            <w:sz w:val="24"/>
            <w:szCs w:val="24"/>
            <w:lang w:val="pt-BR"/>
          </w:rPr>
          <w:t>fdias@utexas.edu</w:t>
        </w:r>
      </w:hyperlink>
    </w:p>
    <w:p w14:paraId="6498E441" w14:textId="77777777" w:rsidR="001D7145" w:rsidRPr="001D7145" w:rsidRDefault="001D7145" w:rsidP="004D703E">
      <w:pPr>
        <w:spacing w:after="0" w:line="240" w:lineRule="auto"/>
        <w:jc w:val="left"/>
        <w:rPr>
          <w:rFonts w:cs="Times New Roman"/>
          <w:b/>
          <w:sz w:val="24"/>
          <w:szCs w:val="24"/>
          <w:lang w:val="pt-BR"/>
        </w:rPr>
      </w:pPr>
    </w:p>
    <w:p w14:paraId="24B060E4" w14:textId="77777777" w:rsidR="007D0B01" w:rsidRPr="001D7145" w:rsidRDefault="007D0B01" w:rsidP="004D703E">
      <w:pPr>
        <w:pStyle w:val="Names"/>
        <w:jc w:val="left"/>
        <w:rPr>
          <w:rFonts w:cs="Times New Roman"/>
          <w:b/>
          <w:sz w:val="24"/>
          <w:szCs w:val="24"/>
          <w:lang w:val="pt-BR"/>
        </w:rPr>
      </w:pPr>
      <w:r w:rsidRPr="001D7145">
        <w:rPr>
          <w:rFonts w:cs="Times New Roman"/>
          <w:b/>
          <w:sz w:val="24"/>
          <w:szCs w:val="24"/>
          <w:lang w:val="pt-BR"/>
        </w:rPr>
        <w:t>Natalia Ruiz Juri</w:t>
      </w:r>
    </w:p>
    <w:p w14:paraId="7E38F424" w14:textId="77777777" w:rsidR="001D7145" w:rsidRDefault="001D7145" w:rsidP="004D703E">
      <w:pPr>
        <w:pStyle w:val="Names"/>
        <w:jc w:val="left"/>
        <w:rPr>
          <w:rFonts w:cs="Times New Roman"/>
          <w:sz w:val="24"/>
          <w:szCs w:val="24"/>
        </w:rPr>
      </w:pPr>
      <w:r w:rsidRPr="001D7145">
        <w:rPr>
          <w:rFonts w:cs="Times New Roman"/>
          <w:sz w:val="24"/>
          <w:szCs w:val="24"/>
        </w:rPr>
        <w:t>The University of Texas at Austin</w:t>
      </w:r>
    </w:p>
    <w:p w14:paraId="4E46D20E" w14:textId="77777777" w:rsidR="001D7145" w:rsidRDefault="00316103" w:rsidP="004D703E">
      <w:pPr>
        <w:pStyle w:val="Names"/>
        <w:jc w:val="left"/>
        <w:rPr>
          <w:rFonts w:cs="Times New Roman"/>
          <w:sz w:val="24"/>
          <w:szCs w:val="24"/>
        </w:rPr>
      </w:pPr>
      <w:r w:rsidRPr="001D7145">
        <w:rPr>
          <w:rFonts w:cs="Times New Roman"/>
          <w:sz w:val="24"/>
          <w:szCs w:val="24"/>
        </w:rPr>
        <w:t>Cen</w:t>
      </w:r>
      <w:r w:rsidR="001D7145" w:rsidRPr="001D7145">
        <w:rPr>
          <w:rFonts w:cs="Times New Roman"/>
          <w:sz w:val="24"/>
          <w:szCs w:val="24"/>
        </w:rPr>
        <w:t>ter for Transportation Research</w:t>
      </w:r>
      <w:r w:rsidR="001D7145">
        <w:rPr>
          <w:rFonts w:cs="Times New Roman"/>
          <w:sz w:val="24"/>
          <w:szCs w:val="24"/>
        </w:rPr>
        <w:t xml:space="preserve">, </w:t>
      </w:r>
      <w:r w:rsidR="007D0B01" w:rsidRPr="001D7145">
        <w:rPr>
          <w:rFonts w:cs="Times New Roman"/>
          <w:sz w:val="24"/>
          <w:szCs w:val="24"/>
        </w:rPr>
        <w:t>Network Modeling Center</w:t>
      </w:r>
    </w:p>
    <w:p w14:paraId="1B1746D5" w14:textId="7DADC536" w:rsidR="007D0B01" w:rsidRPr="001D7145" w:rsidRDefault="00E21137" w:rsidP="004D703E">
      <w:pPr>
        <w:pStyle w:val="Names"/>
        <w:jc w:val="left"/>
        <w:rPr>
          <w:rFonts w:cs="Times New Roman"/>
          <w:sz w:val="24"/>
          <w:szCs w:val="24"/>
        </w:rPr>
      </w:pPr>
      <w:r>
        <w:rPr>
          <w:sz w:val="24"/>
          <w:szCs w:val="24"/>
        </w:rPr>
        <w:t>3925 W. Braker Ln, Stop D9300, Austin, TX 78759</w:t>
      </w:r>
      <w:r w:rsidR="001D7145" w:rsidRPr="001D7145">
        <w:rPr>
          <w:sz w:val="24"/>
          <w:szCs w:val="24"/>
        </w:rPr>
        <w:t>, USA</w:t>
      </w:r>
    </w:p>
    <w:p w14:paraId="67050702" w14:textId="1FC23532" w:rsidR="00316103" w:rsidRPr="001D7145" w:rsidRDefault="007D0B01" w:rsidP="004D703E">
      <w:pPr>
        <w:pStyle w:val="Names"/>
        <w:jc w:val="left"/>
        <w:rPr>
          <w:rFonts w:cs="Times New Roman"/>
          <w:b/>
          <w:sz w:val="24"/>
          <w:szCs w:val="24"/>
        </w:rPr>
      </w:pPr>
      <w:r w:rsidRPr="001D7145">
        <w:rPr>
          <w:rFonts w:cs="Times New Roman"/>
          <w:sz w:val="24"/>
          <w:szCs w:val="24"/>
        </w:rPr>
        <w:t xml:space="preserve">Tel: 512-232-3099; Email: </w:t>
      </w:r>
      <w:hyperlink r:id="rId10" w:history="1">
        <w:r w:rsidR="001D7145" w:rsidRPr="001D7145">
          <w:rPr>
            <w:rStyle w:val="Hyperlink"/>
            <w:rFonts w:cs="Times New Roman"/>
            <w:sz w:val="24"/>
            <w:szCs w:val="24"/>
          </w:rPr>
          <w:t>nruizjuri@mail.utexas.edu</w:t>
        </w:r>
      </w:hyperlink>
    </w:p>
    <w:p w14:paraId="58797A36" w14:textId="77777777" w:rsidR="001D7145" w:rsidRPr="001D7145" w:rsidRDefault="001D7145" w:rsidP="004D703E">
      <w:pPr>
        <w:pStyle w:val="Names"/>
        <w:jc w:val="left"/>
        <w:rPr>
          <w:rFonts w:cs="Times New Roman"/>
          <w:b/>
          <w:sz w:val="24"/>
          <w:szCs w:val="24"/>
        </w:rPr>
      </w:pPr>
    </w:p>
    <w:p w14:paraId="383A105A" w14:textId="77777777" w:rsidR="00FF1CEF" w:rsidRPr="001D7145" w:rsidRDefault="00FF1CEF" w:rsidP="004D703E">
      <w:pPr>
        <w:pStyle w:val="Names"/>
        <w:jc w:val="left"/>
        <w:rPr>
          <w:rFonts w:cs="Times New Roman"/>
          <w:b/>
          <w:sz w:val="24"/>
          <w:szCs w:val="24"/>
        </w:rPr>
      </w:pPr>
      <w:r w:rsidRPr="001D7145">
        <w:rPr>
          <w:rFonts w:cs="Times New Roman"/>
          <w:b/>
          <w:sz w:val="24"/>
          <w:szCs w:val="24"/>
        </w:rPr>
        <w:t>James Kuhr</w:t>
      </w:r>
    </w:p>
    <w:p w14:paraId="1BB058BA" w14:textId="77777777" w:rsidR="001D7145" w:rsidRDefault="001D7145" w:rsidP="004D703E">
      <w:pPr>
        <w:pStyle w:val="Names"/>
        <w:jc w:val="left"/>
        <w:rPr>
          <w:rFonts w:cs="Times New Roman"/>
          <w:sz w:val="24"/>
          <w:szCs w:val="24"/>
        </w:rPr>
      </w:pPr>
      <w:r w:rsidRPr="001D7145">
        <w:rPr>
          <w:rFonts w:cs="Times New Roman"/>
          <w:sz w:val="24"/>
          <w:szCs w:val="24"/>
        </w:rPr>
        <w:t>The University of Texas at Austin</w:t>
      </w:r>
    </w:p>
    <w:p w14:paraId="5748AAF7" w14:textId="77777777" w:rsidR="001D7145" w:rsidRDefault="001D7145" w:rsidP="004D703E">
      <w:pPr>
        <w:pStyle w:val="Names"/>
        <w:jc w:val="left"/>
        <w:rPr>
          <w:rFonts w:cs="Times New Roman"/>
          <w:sz w:val="24"/>
          <w:szCs w:val="24"/>
        </w:rPr>
      </w:pPr>
      <w:r w:rsidRPr="001D7145">
        <w:rPr>
          <w:rFonts w:cs="Times New Roman"/>
          <w:sz w:val="24"/>
          <w:szCs w:val="24"/>
        </w:rPr>
        <w:t>Center for Transportation Research</w:t>
      </w:r>
      <w:r>
        <w:rPr>
          <w:rFonts w:cs="Times New Roman"/>
          <w:sz w:val="24"/>
          <w:szCs w:val="24"/>
        </w:rPr>
        <w:t xml:space="preserve">, </w:t>
      </w:r>
      <w:r w:rsidRPr="001D7145">
        <w:rPr>
          <w:rFonts w:cs="Times New Roman"/>
          <w:sz w:val="24"/>
          <w:szCs w:val="24"/>
        </w:rPr>
        <w:t>Network Modeling Center</w:t>
      </w:r>
    </w:p>
    <w:p w14:paraId="26922410" w14:textId="6EB7307E" w:rsidR="00FF1CEF" w:rsidRPr="001D7145" w:rsidRDefault="00E21137" w:rsidP="004D703E">
      <w:pPr>
        <w:pStyle w:val="Names"/>
        <w:jc w:val="left"/>
        <w:rPr>
          <w:rFonts w:cs="Times New Roman"/>
          <w:sz w:val="24"/>
          <w:szCs w:val="24"/>
        </w:rPr>
      </w:pPr>
      <w:r>
        <w:rPr>
          <w:sz w:val="24"/>
          <w:szCs w:val="24"/>
        </w:rPr>
        <w:t>3925 W. Braker Ln, Stop D9300, Austin, TX 78759</w:t>
      </w:r>
      <w:r w:rsidRPr="001D7145">
        <w:rPr>
          <w:sz w:val="24"/>
          <w:szCs w:val="24"/>
        </w:rPr>
        <w:t>, USA</w:t>
      </w:r>
    </w:p>
    <w:p w14:paraId="4F7E4BB5" w14:textId="70A3ED32" w:rsidR="00FF1CEF" w:rsidRPr="001D7145" w:rsidRDefault="00FF1CEF" w:rsidP="004D703E">
      <w:pPr>
        <w:pStyle w:val="Names"/>
        <w:jc w:val="left"/>
        <w:rPr>
          <w:rFonts w:cs="Times New Roman"/>
          <w:sz w:val="24"/>
          <w:szCs w:val="24"/>
        </w:rPr>
      </w:pPr>
      <w:r w:rsidRPr="001D7145">
        <w:rPr>
          <w:rFonts w:cs="Times New Roman"/>
          <w:sz w:val="24"/>
          <w:szCs w:val="24"/>
        </w:rPr>
        <w:t>Tel: 512-232-3</w:t>
      </w:r>
      <w:r w:rsidR="00266C09">
        <w:rPr>
          <w:rFonts w:cs="Times New Roman"/>
          <w:sz w:val="24"/>
          <w:szCs w:val="24"/>
        </w:rPr>
        <w:t>115</w:t>
      </w:r>
      <w:r w:rsidRPr="001D7145">
        <w:rPr>
          <w:rFonts w:cs="Times New Roman"/>
          <w:sz w:val="24"/>
          <w:szCs w:val="24"/>
        </w:rPr>
        <w:t xml:space="preserve">; Email: </w:t>
      </w:r>
      <w:hyperlink r:id="rId11" w:history="1">
        <w:r w:rsidR="001D7145" w:rsidRPr="005965F0">
          <w:rPr>
            <w:rStyle w:val="Hyperlink"/>
            <w:rFonts w:cs="Times New Roman"/>
            <w:sz w:val="24"/>
            <w:szCs w:val="24"/>
          </w:rPr>
          <w:t>jkuhr@utexas.edu</w:t>
        </w:r>
      </w:hyperlink>
    </w:p>
    <w:p w14:paraId="47525956" w14:textId="77777777" w:rsidR="001D7145" w:rsidRPr="001D7145" w:rsidRDefault="001D7145" w:rsidP="004D703E">
      <w:pPr>
        <w:spacing w:after="0" w:line="240" w:lineRule="auto"/>
        <w:jc w:val="left"/>
        <w:rPr>
          <w:rFonts w:cs="Times New Roman"/>
          <w:b/>
          <w:sz w:val="24"/>
          <w:szCs w:val="24"/>
        </w:rPr>
      </w:pPr>
    </w:p>
    <w:p w14:paraId="0737AD97" w14:textId="5F1AC936" w:rsidR="00316103" w:rsidRPr="001D7145" w:rsidRDefault="00316103" w:rsidP="004D703E">
      <w:pPr>
        <w:pStyle w:val="Names"/>
        <w:jc w:val="left"/>
        <w:rPr>
          <w:rFonts w:cs="Times New Roman"/>
          <w:b/>
          <w:sz w:val="24"/>
          <w:szCs w:val="24"/>
        </w:rPr>
      </w:pPr>
      <w:r w:rsidRPr="001D7145">
        <w:rPr>
          <w:rFonts w:cs="Times New Roman"/>
          <w:b/>
          <w:sz w:val="24"/>
          <w:szCs w:val="24"/>
        </w:rPr>
        <w:t>Chandra R. Bhat (</w:t>
      </w:r>
      <w:r w:rsidR="001D7145">
        <w:rPr>
          <w:rFonts w:cs="Times New Roman"/>
          <w:b/>
          <w:sz w:val="24"/>
          <w:szCs w:val="24"/>
        </w:rPr>
        <w:t>c</w:t>
      </w:r>
      <w:r w:rsidRPr="001D7145">
        <w:rPr>
          <w:rFonts w:cs="Times New Roman"/>
          <w:b/>
          <w:sz w:val="24"/>
          <w:szCs w:val="24"/>
        </w:rPr>
        <w:t>orresponding author)</w:t>
      </w:r>
    </w:p>
    <w:p w14:paraId="7E0B205D" w14:textId="509F3E3C" w:rsidR="00316103" w:rsidRPr="001D7145" w:rsidRDefault="00316103" w:rsidP="004D703E">
      <w:pPr>
        <w:pStyle w:val="Names"/>
        <w:jc w:val="left"/>
        <w:rPr>
          <w:rFonts w:cs="Times New Roman"/>
          <w:sz w:val="24"/>
          <w:szCs w:val="24"/>
        </w:rPr>
      </w:pPr>
      <w:r w:rsidRPr="001D7145">
        <w:rPr>
          <w:rFonts w:cs="Times New Roman"/>
          <w:sz w:val="24"/>
          <w:szCs w:val="24"/>
        </w:rPr>
        <w:t>The University of Texas at Austin</w:t>
      </w:r>
    </w:p>
    <w:p w14:paraId="0BE59DED" w14:textId="08236848" w:rsidR="00316103" w:rsidRPr="001D7145" w:rsidRDefault="00316103" w:rsidP="004D703E">
      <w:pPr>
        <w:pStyle w:val="Names"/>
        <w:jc w:val="left"/>
        <w:rPr>
          <w:rFonts w:cs="Times New Roman"/>
          <w:sz w:val="24"/>
          <w:szCs w:val="24"/>
        </w:rPr>
      </w:pPr>
      <w:r w:rsidRPr="001D7145">
        <w:rPr>
          <w:rFonts w:cs="Times New Roman"/>
          <w:sz w:val="24"/>
          <w:szCs w:val="24"/>
        </w:rPr>
        <w:t>Department of Civil, Architectural and Environmental Engineering</w:t>
      </w:r>
    </w:p>
    <w:p w14:paraId="02E8569B" w14:textId="2E438C0E" w:rsidR="00316103" w:rsidRPr="001D7145" w:rsidRDefault="00E21137" w:rsidP="004D703E">
      <w:pPr>
        <w:pStyle w:val="Names"/>
        <w:jc w:val="left"/>
        <w:rPr>
          <w:rFonts w:cs="Times New Roman"/>
          <w:sz w:val="24"/>
          <w:szCs w:val="24"/>
        </w:rPr>
      </w:pPr>
      <w:r>
        <w:rPr>
          <w:rFonts w:cs="Times New Roman"/>
          <w:sz w:val="24"/>
          <w:szCs w:val="24"/>
        </w:rPr>
        <w:t>301 E. Dean Keeton St,</w:t>
      </w:r>
      <w:r w:rsidR="00316103" w:rsidRPr="001D7145">
        <w:rPr>
          <w:rFonts w:cs="Times New Roman"/>
          <w:sz w:val="24"/>
          <w:szCs w:val="24"/>
        </w:rPr>
        <w:t xml:space="preserve"> Stop C1761, Austin, TX 78712, USA</w:t>
      </w:r>
    </w:p>
    <w:p w14:paraId="264F330E" w14:textId="48E1672A" w:rsidR="00316103" w:rsidRPr="001D7145" w:rsidRDefault="00316103" w:rsidP="004D703E">
      <w:pPr>
        <w:pStyle w:val="Names"/>
        <w:jc w:val="left"/>
        <w:rPr>
          <w:rFonts w:cs="Times New Roman"/>
          <w:sz w:val="24"/>
          <w:szCs w:val="24"/>
        </w:rPr>
      </w:pPr>
      <w:r w:rsidRPr="001D7145">
        <w:rPr>
          <w:rFonts w:cs="Times New Roman"/>
          <w:sz w:val="24"/>
          <w:szCs w:val="24"/>
        </w:rPr>
        <w:t xml:space="preserve">Tel: 512-471-4535; Email: </w:t>
      </w:r>
      <w:hyperlink r:id="rId12" w:history="1">
        <w:r w:rsidR="00E41326" w:rsidRPr="001D7145">
          <w:rPr>
            <w:rStyle w:val="Hyperlink"/>
            <w:rFonts w:cs="Times New Roman"/>
            <w:sz w:val="24"/>
            <w:szCs w:val="24"/>
          </w:rPr>
          <w:t>bhat@mail.utexas.edu</w:t>
        </w:r>
      </w:hyperlink>
    </w:p>
    <w:p w14:paraId="4A1CFEA3" w14:textId="77777777" w:rsidR="001D7145" w:rsidRPr="001D7145" w:rsidRDefault="001D7145" w:rsidP="004D703E">
      <w:pPr>
        <w:spacing w:after="0" w:line="240" w:lineRule="auto"/>
        <w:jc w:val="left"/>
        <w:rPr>
          <w:bCs/>
          <w:kern w:val="32"/>
          <w:sz w:val="24"/>
          <w:szCs w:val="24"/>
        </w:rPr>
      </w:pPr>
      <w:r w:rsidRPr="001D7145">
        <w:rPr>
          <w:bCs/>
          <w:kern w:val="32"/>
          <w:sz w:val="24"/>
          <w:szCs w:val="24"/>
        </w:rPr>
        <w:t>and</w:t>
      </w:r>
    </w:p>
    <w:p w14:paraId="32DC5E37" w14:textId="77777777" w:rsidR="001D7145" w:rsidRDefault="001D7145" w:rsidP="004D703E">
      <w:pPr>
        <w:spacing w:after="0" w:line="240" w:lineRule="auto"/>
        <w:jc w:val="left"/>
        <w:rPr>
          <w:sz w:val="24"/>
          <w:szCs w:val="24"/>
        </w:rPr>
      </w:pPr>
      <w:r w:rsidRPr="001D7145">
        <w:rPr>
          <w:sz w:val="24"/>
          <w:szCs w:val="24"/>
        </w:rPr>
        <w:t>The Hong Kong Polytechnic University</w:t>
      </w:r>
      <w:r w:rsidRPr="001D7145">
        <w:rPr>
          <w:bCs/>
          <w:kern w:val="32"/>
          <w:sz w:val="24"/>
          <w:szCs w:val="24"/>
        </w:rPr>
        <w:t xml:space="preserve">, </w:t>
      </w:r>
      <w:r w:rsidRPr="001D7145">
        <w:rPr>
          <w:sz w:val="24"/>
          <w:szCs w:val="24"/>
        </w:rPr>
        <w:t>Hung Hom, Kowloon, Hong Kong</w:t>
      </w:r>
    </w:p>
    <w:p w14:paraId="091DD902" w14:textId="77777777" w:rsidR="004D703E" w:rsidRDefault="004D703E" w:rsidP="004D703E">
      <w:pPr>
        <w:spacing w:after="0" w:line="240" w:lineRule="auto"/>
        <w:jc w:val="left"/>
        <w:rPr>
          <w:sz w:val="24"/>
          <w:szCs w:val="24"/>
        </w:rPr>
      </w:pPr>
    </w:p>
    <w:p w14:paraId="591AC833" w14:textId="77777777" w:rsidR="004D703E" w:rsidRDefault="004D703E" w:rsidP="004D703E">
      <w:pPr>
        <w:spacing w:after="0" w:line="240" w:lineRule="auto"/>
        <w:jc w:val="left"/>
        <w:rPr>
          <w:sz w:val="24"/>
          <w:szCs w:val="24"/>
        </w:rPr>
      </w:pPr>
    </w:p>
    <w:p w14:paraId="54092CC0" w14:textId="77777777" w:rsidR="00F27AD0" w:rsidRDefault="00F27AD0" w:rsidP="001D7145">
      <w:pPr>
        <w:spacing w:after="0" w:line="240" w:lineRule="auto"/>
        <w:jc w:val="center"/>
        <w:rPr>
          <w:rFonts w:cs="Times New Roman"/>
          <w:b/>
        </w:rPr>
      </w:pPr>
    </w:p>
    <w:p w14:paraId="47666326" w14:textId="3EF3FCE2" w:rsidR="00AC0DA8" w:rsidRPr="00287BD8" w:rsidRDefault="00AC0DA8" w:rsidP="00287BD8">
      <w:pPr>
        <w:spacing w:after="0" w:line="240" w:lineRule="auto"/>
        <w:jc w:val="left"/>
        <w:rPr>
          <w:rFonts w:cs="Times New Roman"/>
          <w:i/>
        </w:rPr>
      </w:pPr>
      <w:r w:rsidRPr="00287BD8">
        <w:rPr>
          <w:rFonts w:cs="Times New Roman"/>
          <w:i/>
        </w:rPr>
        <w:br w:type="page"/>
      </w:r>
    </w:p>
    <w:p w14:paraId="7F7A92D1" w14:textId="77777777" w:rsidR="001D7145" w:rsidRDefault="001D7145" w:rsidP="001D7145">
      <w:pPr>
        <w:spacing w:after="0" w:line="240" w:lineRule="auto"/>
        <w:rPr>
          <w:rFonts w:cs="Times New Roman"/>
          <w:b/>
          <w:sz w:val="24"/>
          <w:szCs w:val="24"/>
        </w:rPr>
        <w:sectPr w:rsidR="001D7145" w:rsidSect="001D7145">
          <w:headerReference w:type="default" r:id="rId13"/>
          <w:footerReference w:type="default" r:id="rId14"/>
          <w:pgSz w:w="12240" w:h="15840" w:code="1"/>
          <w:pgMar w:top="1440" w:right="1440" w:bottom="1440" w:left="1440" w:header="720" w:footer="720" w:gutter="0"/>
          <w:cols w:space="720"/>
          <w:docGrid w:linePitch="360"/>
        </w:sectPr>
      </w:pPr>
    </w:p>
    <w:p w14:paraId="3DF68917" w14:textId="770E6D0D" w:rsidR="006C7CDB" w:rsidRPr="001D7145" w:rsidRDefault="006C7CDB" w:rsidP="001D7145">
      <w:pPr>
        <w:spacing w:after="0" w:line="240" w:lineRule="auto"/>
        <w:rPr>
          <w:rFonts w:cs="Times New Roman"/>
          <w:b/>
          <w:sz w:val="24"/>
          <w:szCs w:val="24"/>
        </w:rPr>
      </w:pPr>
      <w:r w:rsidRPr="001D7145">
        <w:rPr>
          <w:rFonts w:cs="Times New Roman"/>
          <w:b/>
          <w:sz w:val="24"/>
          <w:szCs w:val="24"/>
        </w:rPr>
        <w:lastRenderedPageBreak/>
        <w:t>ABSTRACT</w:t>
      </w:r>
    </w:p>
    <w:p w14:paraId="38978406" w14:textId="208A2E14" w:rsidR="00AC0DA8" w:rsidRPr="001D7145" w:rsidRDefault="00355FE7" w:rsidP="001D7145">
      <w:pPr>
        <w:spacing w:after="0" w:line="240" w:lineRule="auto"/>
        <w:rPr>
          <w:rFonts w:cs="Times New Roman"/>
          <w:b/>
          <w:sz w:val="24"/>
          <w:szCs w:val="24"/>
        </w:rPr>
      </w:pPr>
      <w:r w:rsidRPr="001D7145">
        <w:rPr>
          <w:rFonts w:cs="Times New Roman"/>
          <w:sz w:val="24"/>
          <w:szCs w:val="24"/>
        </w:rPr>
        <w:t>Ridesourcing has had an exponential growth in the past years, yet</w:t>
      </w:r>
      <w:r w:rsidR="00F81201" w:rsidRPr="001D7145">
        <w:rPr>
          <w:rFonts w:cs="Times New Roman"/>
          <w:sz w:val="24"/>
          <w:szCs w:val="24"/>
        </w:rPr>
        <w:t xml:space="preserve"> its impacts on individual travel are unclear and have not been adequately examined</w:t>
      </w:r>
      <w:r w:rsidRPr="001D7145">
        <w:rPr>
          <w:rFonts w:cs="Times New Roman"/>
          <w:sz w:val="24"/>
          <w:szCs w:val="24"/>
        </w:rPr>
        <w:t xml:space="preserve">. </w:t>
      </w:r>
      <w:r w:rsidR="00F81201" w:rsidRPr="001D7145">
        <w:rPr>
          <w:rFonts w:cs="Times New Roman"/>
          <w:sz w:val="24"/>
          <w:szCs w:val="24"/>
        </w:rPr>
        <w:t>Recently</w:t>
      </w:r>
      <w:r w:rsidR="00FD772A" w:rsidRPr="001D7145">
        <w:rPr>
          <w:rFonts w:cs="Times New Roman"/>
          <w:sz w:val="24"/>
          <w:szCs w:val="24"/>
        </w:rPr>
        <w:t xml:space="preserve">, </w:t>
      </w:r>
      <w:r w:rsidR="00F81201" w:rsidRPr="001D7145">
        <w:rPr>
          <w:rFonts w:cs="Times New Roman"/>
          <w:sz w:val="24"/>
          <w:szCs w:val="24"/>
        </w:rPr>
        <w:t>an Austin-based ridesourcing company</w:t>
      </w:r>
      <w:r w:rsidR="00FD772A" w:rsidRPr="001D7145">
        <w:rPr>
          <w:rFonts w:cs="Times New Roman"/>
          <w:sz w:val="24"/>
          <w:szCs w:val="24"/>
        </w:rPr>
        <w:t xml:space="preserve"> released a large dataset containing disaggregate trip-level information. In this research, we use this new dataset in tandem with several </w:t>
      </w:r>
      <w:r w:rsidRPr="001D7145">
        <w:rPr>
          <w:rFonts w:cs="Times New Roman"/>
          <w:sz w:val="24"/>
          <w:szCs w:val="24"/>
        </w:rPr>
        <w:t xml:space="preserve">publicly available </w:t>
      </w:r>
      <w:r w:rsidR="00FD772A" w:rsidRPr="001D7145">
        <w:rPr>
          <w:rFonts w:cs="Times New Roman"/>
          <w:sz w:val="24"/>
          <w:szCs w:val="24"/>
        </w:rPr>
        <w:t>data sources to estimate two models: a spatial</w:t>
      </w:r>
      <w:r w:rsidR="00727A4E">
        <w:rPr>
          <w:rFonts w:cs="Times New Roman"/>
          <w:sz w:val="24"/>
          <w:szCs w:val="24"/>
        </w:rPr>
        <w:t>ly lagged</w:t>
      </w:r>
      <w:r w:rsidR="00FD772A" w:rsidRPr="001D7145">
        <w:rPr>
          <w:rFonts w:cs="Times New Roman"/>
          <w:sz w:val="24"/>
          <w:szCs w:val="24"/>
        </w:rPr>
        <w:t xml:space="preserve"> multivariate count model, which is used to describe how many trips are generated in a specific zone </w:t>
      </w:r>
      <w:r w:rsidR="0076675A" w:rsidRPr="001D7145">
        <w:rPr>
          <w:rFonts w:cs="Times New Roman"/>
          <w:sz w:val="24"/>
          <w:szCs w:val="24"/>
        </w:rPr>
        <w:t>o</w:t>
      </w:r>
      <w:r w:rsidR="00FD772A" w:rsidRPr="001D7145">
        <w:rPr>
          <w:rFonts w:cs="Times New Roman"/>
          <w:sz w:val="24"/>
          <w:szCs w:val="24"/>
        </w:rPr>
        <w:t>n both weekdays and weekend</w:t>
      </w:r>
      <w:r w:rsidR="0076675A" w:rsidRPr="001D7145">
        <w:rPr>
          <w:rFonts w:cs="Times New Roman"/>
          <w:sz w:val="24"/>
          <w:szCs w:val="24"/>
        </w:rPr>
        <w:t xml:space="preserve"> days,</w:t>
      </w:r>
      <w:r w:rsidR="00FD772A" w:rsidRPr="001D7145">
        <w:rPr>
          <w:rFonts w:cs="Times New Roman"/>
          <w:sz w:val="24"/>
          <w:szCs w:val="24"/>
        </w:rPr>
        <w:t xml:space="preserve"> and a fractional split model, which </w:t>
      </w:r>
      <w:r w:rsidR="00F81201" w:rsidRPr="001D7145">
        <w:rPr>
          <w:rFonts w:cs="Times New Roman"/>
          <w:sz w:val="24"/>
          <w:szCs w:val="24"/>
        </w:rPr>
        <w:t xml:space="preserve">helps us identify </w:t>
      </w:r>
      <w:r w:rsidR="00FD772A" w:rsidRPr="001D7145">
        <w:rPr>
          <w:rFonts w:cs="Times New Roman"/>
          <w:sz w:val="24"/>
          <w:szCs w:val="24"/>
        </w:rPr>
        <w:t>the</w:t>
      </w:r>
      <w:r w:rsidR="00F81201" w:rsidRPr="001D7145">
        <w:rPr>
          <w:rFonts w:cs="Times New Roman"/>
          <w:sz w:val="24"/>
          <w:szCs w:val="24"/>
        </w:rPr>
        <w:t xml:space="preserve"> characteristics of zones that attract ride</w:t>
      </w:r>
      <w:r w:rsidRPr="001D7145">
        <w:rPr>
          <w:rFonts w:cs="Times New Roman"/>
          <w:sz w:val="24"/>
          <w:szCs w:val="24"/>
        </w:rPr>
        <w:t>sourcing</w:t>
      </w:r>
      <w:r w:rsidR="00F81201" w:rsidRPr="001D7145">
        <w:rPr>
          <w:rFonts w:cs="Times New Roman"/>
          <w:sz w:val="24"/>
          <w:szCs w:val="24"/>
        </w:rPr>
        <w:t xml:space="preserve"> trips. </w:t>
      </w:r>
      <w:r w:rsidR="00FD772A" w:rsidRPr="001D7145">
        <w:rPr>
          <w:rFonts w:cs="Times New Roman"/>
          <w:sz w:val="24"/>
          <w:szCs w:val="24"/>
        </w:rPr>
        <w:t xml:space="preserve"> </w:t>
      </w:r>
      <w:r w:rsidR="00F81201" w:rsidRPr="001D7145">
        <w:rPr>
          <w:rFonts w:cs="Times New Roman"/>
          <w:sz w:val="24"/>
          <w:szCs w:val="24"/>
        </w:rPr>
        <w:t xml:space="preserve">Our results </w:t>
      </w:r>
      <w:r w:rsidR="00FD772A" w:rsidRPr="001D7145">
        <w:rPr>
          <w:rFonts w:cs="Times New Roman"/>
          <w:sz w:val="24"/>
          <w:szCs w:val="24"/>
        </w:rPr>
        <w:t xml:space="preserve">show </w:t>
      </w:r>
      <w:r w:rsidR="00F81201" w:rsidRPr="001D7145">
        <w:rPr>
          <w:rFonts w:cs="Times New Roman"/>
          <w:sz w:val="24"/>
          <w:szCs w:val="24"/>
        </w:rPr>
        <w:t xml:space="preserve">spatial </w:t>
      </w:r>
      <w:r w:rsidR="0076675A" w:rsidRPr="001D7145">
        <w:rPr>
          <w:rFonts w:cs="Times New Roman"/>
          <w:sz w:val="24"/>
          <w:szCs w:val="24"/>
        </w:rPr>
        <w:t>dependence</w:t>
      </w:r>
      <w:r w:rsidR="00F81201" w:rsidRPr="001D7145">
        <w:rPr>
          <w:rFonts w:cs="Times New Roman"/>
          <w:sz w:val="24"/>
          <w:szCs w:val="24"/>
        </w:rPr>
        <w:t xml:space="preserve"> </w:t>
      </w:r>
      <w:r w:rsidR="0076675A" w:rsidRPr="001D7145">
        <w:rPr>
          <w:rFonts w:cs="Times New Roman"/>
          <w:sz w:val="24"/>
          <w:szCs w:val="24"/>
        </w:rPr>
        <w:t xml:space="preserve">in </w:t>
      </w:r>
      <w:r w:rsidR="00FD772A" w:rsidRPr="001D7145">
        <w:rPr>
          <w:rFonts w:cs="Times New Roman"/>
          <w:sz w:val="24"/>
          <w:szCs w:val="24"/>
        </w:rPr>
        <w:t xml:space="preserve">ridesourcing trips </w:t>
      </w:r>
      <w:r w:rsidR="0076675A" w:rsidRPr="001D7145">
        <w:rPr>
          <w:rFonts w:cs="Times New Roman"/>
          <w:sz w:val="24"/>
          <w:szCs w:val="24"/>
        </w:rPr>
        <w:t xml:space="preserve">among proximally located zones, </w:t>
      </w:r>
      <w:r w:rsidR="00F81201" w:rsidRPr="001D7145">
        <w:rPr>
          <w:rFonts w:cs="Times New Roman"/>
          <w:sz w:val="24"/>
          <w:szCs w:val="24"/>
        </w:rPr>
        <w:t xml:space="preserve">as well as correlation between weekday and </w:t>
      </w:r>
      <w:r w:rsidR="00113A17" w:rsidRPr="001D7145">
        <w:rPr>
          <w:rFonts w:cs="Times New Roman"/>
          <w:sz w:val="24"/>
          <w:szCs w:val="24"/>
        </w:rPr>
        <w:t>weekend day</w:t>
      </w:r>
      <w:r w:rsidR="00F81201" w:rsidRPr="001D7145">
        <w:rPr>
          <w:rFonts w:cs="Times New Roman"/>
          <w:sz w:val="24"/>
          <w:szCs w:val="24"/>
        </w:rPr>
        <w:t xml:space="preserve"> trips</w:t>
      </w:r>
      <w:r w:rsidR="0076675A" w:rsidRPr="001D7145">
        <w:rPr>
          <w:rFonts w:cs="Times New Roman"/>
          <w:sz w:val="24"/>
          <w:szCs w:val="24"/>
        </w:rPr>
        <w:t xml:space="preserve"> originating in a zone</w:t>
      </w:r>
      <w:r w:rsidR="00F81201" w:rsidRPr="001D7145">
        <w:rPr>
          <w:rFonts w:cs="Times New Roman"/>
          <w:sz w:val="24"/>
          <w:szCs w:val="24"/>
        </w:rPr>
        <w:t xml:space="preserve">. </w:t>
      </w:r>
      <w:r w:rsidR="0076675A" w:rsidRPr="001D7145">
        <w:rPr>
          <w:rFonts w:cs="Times New Roman"/>
          <w:sz w:val="24"/>
          <w:szCs w:val="24"/>
        </w:rPr>
        <w:t>Ano</w:t>
      </w:r>
      <w:r w:rsidR="00FD772A" w:rsidRPr="001D7145">
        <w:rPr>
          <w:rFonts w:cs="Times New Roman"/>
          <w:sz w:val="24"/>
          <w:szCs w:val="24"/>
        </w:rPr>
        <w:t xml:space="preserve">ther interesting </w:t>
      </w:r>
      <w:r w:rsidRPr="001D7145">
        <w:rPr>
          <w:rFonts w:cs="Times New Roman"/>
          <w:sz w:val="24"/>
          <w:szCs w:val="24"/>
        </w:rPr>
        <w:t>finding</w:t>
      </w:r>
      <w:r w:rsidR="00FD772A" w:rsidRPr="001D7145">
        <w:rPr>
          <w:rFonts w:cs="Times New Roman"/>
          <w:sz w:val="24"/>
          <w:szCs w:val="24"/>
        </w:rPr>
        <w:t xml:space="preserve"> </w:t>
      </w:r>
      <w:r w:rsidRPr="001D7145">
        <w:rPr>
          <w:rFonts w:cs="Times New Roman"/>
          <w:sz w:val="24"/>
          <w:szCs w:val="24"/>
        </w:rPr>
        <w:t>is</w:t>
      </w:r>
      <w:r w:rsidR="00F81201" w:rsidRPr="001D7145">
        <w:rPr>
          <w:rFonts w:cs="Times New Roman"/>
          <w:sz w:val="24"/>
          <w:szCs w:val="24"/>
        </w:rPr>
        <w:t xml:space="preserve"> </w:t>
      </w:r>
      <w:r w:rsidRPr="001D7145">
        <w:rPr>
          <w:rFonts w:cs="Times New Roman"/>
          <w:sz w:val="24"/>
          <w:szCs w:val="24"/>
        </w:rPr>
        <w:t xml:space="preserve">the identification of </w:t>
      </w:r>
      <w:r w:rsidR="00F81201" w:rsidRPr="001D7145">
        <w:rPr>
          <w:rFonts w:cs="Times New Roman"/>
          <w:sz w:val="24"/>
          <w:szCs w:val="24"/>
        </w:rPr>
        <w:t xml:space="preserve">a possible </w:t>
      </w:r>
      <w:r w:rsidR="00FD772A" w:rsidRPr="001D7145">
        <w:rPr>
          <w:rFonts w:cs="Times New Roman"/>
          <w:sz w:val="24"/>
          <w:szCs w:val="24"/>
        </w:rPr>
        <w:t>substitution effect between ridesourcing and transit use</w:t>
      </w:r>
      <w:r w:rsidR="00F81201" w:rsidRPr="001D7145">
        <w:rPr>
          <w:rFonts w:cs="Times New Roman"/>
          <w:sz w:val="24"/>
          <w:szCs w:val="24"/>
        </w:rPr>
        <w:t xml:space="preserve"> for weekday trips</w:t>
      </w:r>
      <w:r w:rsidRPr="001D7145">
        <w:rPr>
          <w:rFonts w:cs="Times New Roman"/>
          <w:sz w:val="24"/>
          <w:szCs w:val="24"/>
        </w:rPr>
        <w:t>. Moreover, our results suggest that different income segments in the population may use ridesourcing for different activity purposes</w:t>
      </w:r>
      <w:r w:rsidR="00FD772A" w:rsidRPr="001D7145">
        <w:rPr>
          <w:rFonts w:cs="Times New Roman"/>
          <w:sz w:val="24"/>
          <w:szCs w:val="24"/>
        </w:rPr>
        <w:t xml:space="preserve">. </w:t>
      </w:r>
      <w:r w:rsidR="00F81201" w:rsidRPr="001D7145">
        <w:rPr>
          <w:sz w:val="24"/>
          <w:szCs w:val="24"/>
        </w:rPr>
        <w:t xml:space="preserve">From a travel behavior researcher perspective, the results in this paper identify </w:t>
      </w:r>
      <w:r w:rsidR="0076675A" w:rsidRPr="001D7145">
        <w:rPr>
          <w:sz w:val="24"/>
          <w:szCs w:val="24"/>
        </w:rPr>
        <w:t xml:space="preserve">aggregate area-level </w:t>
      </w:r>
      <w:r w:rsidR="00F81201" w:rsidRPr="001D7145">
        <w:rPr>
          <w:sz w:val="24"/>
          <w:szCs w:val="24"/>
        </w:rPr>
        <w:t>variables impact</w:t>
      </w:r>
      <w:r w:rsidR="0076675A" w:rsidRPr="001D7145">
        <w:rPr>
          <w:sz w:val="24"/>
          <w:szCs w:val="24"/>
        </w:rPr>
        <w:t>ing</w:t>
      </w:r>
      <w:r w:rsidR="00F81201" w:rsidRPr="001D7145">
        <w:rPr>
          <w:sz w:val="24"/>
          <w:szCs w:val="24"/>
        </w:rPr>
        <w:t xml:space="preserve"> ridesourcing, </w:t>
      </w:r>
      <w:r w:rsidR="0076675A" w:rsidRPr="001D7145">
        <w:rPr>
          <w:sz w:val="24"/>
          <w:szCs w:val="24"/>
        </w:rPr>
        <w:t xml:space="preserve">which can </w:t>
      </w:r>
      <w:r w:rsidR="00F81201" w:rsidRPr="001D7145">
        <w:rPr>
          <w:sz w:val="24"/>
          <w:szCs w:val="24"/>
        </w:rPr>
        <w:t xml:space="preserve">guide future efforts to better understand </w:t>
      </w:r>
      <w:r w:rsidR="00644B7C" w:rsidRPr="001D7145">
        <w:rPr>
          <w:sz w:val="24"/>
          <w:szCs w:val="24"/>
        </w:rPr>
        <w:t>the</w:t>
      </w:r>
      <w:r w:rsidR="00F81201" w:rsidRPr="001D7145">
        <w:rPr>
          <w:sz w:val="24"/>
          <w:szCs w:val="24"/>
        </w:rPr>
        <w:t xml:space="preserve"> demand for ridesourcing as well as the demand for autonomous and connected vehicles</w:t>
      </w:r>
      <w:r w:rsidRPr="001D7145">
        <w:rPr>
          <w:sz w:val="24"/>
          <w:szCs w:val="24"/>
        </w:rPr>
        <w:t>.</w:t>
      </w:r>
      <w:r w:rsidR="00AC0DA8" w:rsidRPr="001D7145">
        <w:rPr>
          <w:rFonts w:cs="Times New Roman"/>
          <w:b/>
          <w:sz w:val="24"/>
          <w:szCs w:val="24"/>
        </w:rPr>
        <w:br w:type="page"/>
      </w:r>
    </w:p>
    <w:p w14:paraId="0E7E50D9" w14:textId="77777777" w:rsidR="001D7145" w:rsidRDefault="001D7145" w:rsidP="001D7145">
      <w:pPr>
        <w:pStyle w:val="ListParagraph"/>
        <w:numPr>
          <w:ilvl w:val="0"/>
          <w:numId w:val="9"/>
        </w:numPr>
        <w:spacing w:after="0" w:line="240" w:lineRule="auto"/>
        <w:ind w:left="360"/>
        <w:rPr>
          <w:rFonts w:cs="Times New Roman"/>
          <w:b/>
          <w:sz w:val="24"/>
          <w:szCs w:val="24"/>
        </w:rPr>
        <w:sectPr w:rsidR="001D7145" w:rsidSect="00C36776">
          <w:headerReference w:type="default" r:id="rId15"/>
          <w:pgSz w:w="12240" w:h="15840" w:code="1"/>
          <w:pgMar w:top="1440" w:right="1440" w:bottom="1440" w:left="1440" w:header="720" w:footer="720" w:gutter="0"/>
          <w:cols w:space="720"/>
          <w:docGrid w:linePitch="360"/>
        </w:sectPr>
      </w:pPr>
    </w:p>
    <w:p w14:paraId="27B0A243" w14:textId="1C5F48F3" w:rsidR="006C7CDB" w:rsidRPr="00E94E23" w:rsidRDefault="006C7CDB" w:rsidP="001D7145">
      <w:pPr>
        <w:pStyle w:val="ListParagraph"/>
        <w:numPr>
          <w:ilvl w:val="0"/>
          <w:numId w:val="9"/>
        </w:numPr>
        <w:spacing w:after="0" w:line="240" w:lineRule="auto"/>
        <w:ind w:left="360"/>
        <w:rPr>
          <w:rFonts w:cs="Times New Roman"/>
          <w:b/>
          <w:sz w:val="24"/>
          <w:szCs w:val="24"/>
        </w:rPr>
      </w:pPr>
      <w:r w:rsidRPr="00E94E23">
        <w:rPr>
          <w:rFonts w:cs="Times New Roman"/>
          <w:b/>
          <w:sz w:val="24"/>
          <w:szCs w:val="24"/>
        </w:rPr>
        <w:lastRenderedPageBreak/>
        <w:t>INTRODUCTION</w:t>
      </w:r>
    </w:p>
    <w:p w14:paraId="3E4DB424" w14:textId="04948AD2" w:rsidR="00FA01B1" w:rsidRPr="00E94E23" w:rsidRDefault="00141C69" w:rsidP="001D7145">
      <w:pPr>
        <w:spacing w:after="0" w:line="240" w:lineRule="auto"/>
        <w:rPr>
          <w:rFonts w:cs="Times New Roman"/>
          <w:sz w:val="24"/>
          <w:szCs w:val="24"/>
        </w:rPr>
      </w:pPr>
      <w:r w:rsidRPr="00E94E23">
        <w:rPr>
          <w:sz w:val="24"/>
          <w:szCs w:val="24"/>
        </w:rPr>
        <w:t>The concept of ridesourcing, in which a loose collection of drivers offers transportation services to the wider public based on coordination through a centralized dispatch (generally a mobile application), has introduced a new form of modern mobility.</w:t>
      </w:r>
      <w:r w:rsidR="00401460" w:rsidRPr="00E94E23">
        <w:rPr>
          <w:rFonts w:cs="Times New Roman"/>
          <w:sz w:val="24"/>
          <w:szCs w:val="24"/>
        </w:rPr>
        <w:t xml:space="preserve"> </w:t>
      </w:r>
      <w:r w:rsidR="004B5E1C" w:rsidRPr="00E94E23">
        <w:rPr>
          <w:rFonts w:cs="Times New Roman"/>
          <w:sz w:val="24"/>
          <w:szCs w:val="24"/>
        </w:rPr>
        <w:t>Th</w:t>
      </w:r>
      <w:r w:rsidR="006434F3" w:rsidRPr="00E94E23">
        <w:rPr>
          <w:rFonts w:cs="Times New Roman"/>
          <w:sz w:val="24"/>
          <w:szCs w:val="24"/>
        </w:rPr>
        <w:t xml:space="preserve">is type of service is coordinated by Transportation Network Companies (TNC), such as Uber and Lyft, and has experienced </w:t>
      </w:r>
      <w:r w:rsidR="008F3D93" w:rsidRPr="00E94E23">
        <w:rPr>
          <w:rFonts w:cs="Times New Roman"/>
          <w:sz w:val="24"/>
          <w:szCs w:val="24"/>
        </w:rPr>
        <w:t>exponential</w:t>
      </w:r>
      <w:r w:rsidR="006434F3" w:rsidRPr="00E94E23">
        <w:rPr>
          <w:rFonts w:cs="Times New Roman"/>
          <w:sz w:val="24"/>
          <w:szCs w:val="24"/>
        </w:rPr>
        <w:t xml:space="preserve"> growth in the past years. For instance,</w:t>
      </w:r>
      <w:r w:rsidR="008F3D93" w:rsidRPr="00E94E23">
        <w:rPr>
          <w:rFonts w:cs="Times New Roman"/>
          <w:sz w:val="24"/>
          <w:szCs w:val="24"/>
        </w:rPr>
        <w:t xml:space="preserve"> it took</w:t>
      </w:r>
      <w:r w:rsidR="006434F3" w:rsidRPr="00E94E23">
        <w:rPr>
          <w:rFonts w:cs="Times New Roman"/>
          <w:sz w:val="24"/>
          <w:szCs w:val="24"/>
        </w:rPr>
        <w:t xml:space="preserve"> Uber, the largest TNC, </w:t>
      </w:r>
      <w:r w:rsidR="008F3D93" w:rsidRPr="00E94E23">
        <w:rPr>
          <w:rFonts w:cs="Times New Roman"/>
          <w:sz w:val="24"/>
          <w:szCs w:val="24"/>
        </w:rPr>
        <w:t xml:space="preserve">six years to reach the one billion trip milestone in 2015, but only six </w:t>
      </w:r>
      <w:r w:rsidR="00A84A41" w:rsidRPr="00E94E23">
        <w:rPr>
          <w:rFonts w:cs="Times New Roman"/>
          <w:sz w:val="24"/>
          <w:szCs w:val="24"/>
        </w:rPr>
        <w:t xml:space="preserve">additional </w:t>
      </w:r>
      <w:r w:rsidR="008F3D93" w:rsidRPr="00E94E23">
        <w:rPr>
          <w:rFonts w:cs="Times New Roman"/>
          <w:sz w:val="24"/>
          <w:szCs w:val="24"/>
        </w:rPr>
        <w:t>m</w:t>
      </w:r>
      <w:r w:rsidR="00A84A41" w:rsidRPr="00E94E23">
        <w:rPr>
          <w:rFonts w:cs="Times New Roman"/>
          <w:sz w:val="24"/>
          <w:szCs w:val="24"/>
        </w:rPr>
        <w:t xml:space="preserve">onths to </w:t>
      </w:r>
      <w:r w:rsidR="008F3D93" w:rsidRPr="00E94E23">
        <w:rPr>
          <w:rFonts w:cs="Times New Roman"/>
          <w:sz w:val="24"/>
          <w:szCs w:val="24"/>
        </w:rPr>
        <w:t>reach the two billion m</w:t>
      </w:r>
      <w:r w:rsidR="00A84A41" w:rsidRPr="00E94E23">
        <w:rPr>
          <w:rFonts w:cs="Times New Roman"/>
          <w:sz w:val="24"/>
          <w:szCs w:val="24"/>
        </w:rPr>
        <w:t>ilestone</w:t>
      </w:r>
      <w:r w:rsidR="00E77C82">
        <w:rPr>
          <w:rFonts w:cs="Times New Roman"/>
          <w:sz w:val="24"/>
          <w:szCs w:val="24"/>
        </w:rPr>
        <w:t>. One year after that,</w:t>
      </w:r>
      <w:r w:rsidR="00E77C82" w:rsidRPr="00E94E23">
        <w:rPr>
          <w:rFonts w:cs="Times New Roman"/>
          <w:sz w:val="24"/>
          <w:szCs w:val="24"/>
        </w:rPr>
        <w:t xml:space="preserve"> </w:t>
      </w:r>
      <w:r w:rsidR="008F3D93" w:rsidRPr="00E94E23">
        <w:rPr>
          <w:rFonts w:cs="Times New Roman"/>
          <w:sz w:val="24"/>
          <w:szCs w:val="24"/>
        </w:rPr>
        <w:t xml:space="preserve">the company </w:t>
      </w:r>
      <w:r w:rsidR="00C35D6D" w:rsidRPr="00E94E23">
        <w:rPr>
          <w:rFonts w:cs="Times New Roman"/>
          <w:sz w:val="24"/>
          <w:szCs w:val="24"/>
        </w:rPr>
        <w:t>exceeded</w:t>
      </w:r>
      <w:r w:rsidR="008F3D93" w:rsidRPr="00E94E23">
        <w:rPr>
          <w:rFonts w:cs="Times New Roman"/>
          <w:sz w:val="24"/>
          <w:szCs w:val="24"/>
        </w:rPr>
        <w:t xml:space="preserve"> 5 billion trips (</w:t>
      </w:r>
      <w:r w:rsidR="0070202A" w:rsidRPr="0070202A">
        <w:rPr>
          <w:rFonts w:cs="Times New Roman"/>
          <w:i/>
          <w:sz w:val="24"/>
          <w:szCs w:val="24"/>
        </w:rPr>
        <w:t>1</w:t>
      </w:r>
      <w:r w:rsidR="008F3D93" w:rsidRPr="00E94E23">
        <w:rPr>
          <w:rFonts w:cs="Times New Roman"/>
          <w:sz w:val="24"/>
          <w:szCs w:val="24"/>
        </w:rPr>
        <w:t xml:space="preserve">). Such </w:t>
      </w:r>
      <w:r w:rsidR="00A84A41" w:rsidRPr="00E94E23">
        <w:rPr>
          <w:rFonts w:cs="Times New Roman"/>
          <w:sz w:val="24"/>
          <w:szCs w:val="24"/>
        </w:rPr>
        <w:t xml:space="preserve">a substantial </w:t>
      </w:r>
      <w:r w:rsidR="008F3D93" w:rsidRPr="00E94E23">
        <w:rPr>
          <w:rFonts w:cs="Times New Roman"/>
          <w:sz w:val="24"/>
          <w:szCs w:val="24"/>
        </w:rPr>
        <w:t xml:space="preserve">growth </w:t>
      </w:r>
      <w:r w:rsidR="002F3537" w:rsidRPr="00E94E23">
        <w:rPr>
          <w:rFonts w:cs="Times New Roman"/>
          <w:sz w:val="24"/>
          <w:szCs w:val="24"/>
        </w:rPr>
        <w:t>reflect</w:t>
      </w:r>
      <w:r w:rsidR="00A84A41" w:rsidRPr="00E94E23">
        <w:rPr>
          <w:rFonts w:cs="Times New Roman"/>
          <w:sz w:val="24"/>
          <w:szCs w:val="24"/>
        </w:rPr>
        <w:t>s</w:t>
      </w:r>
      <w:r w:rsidR="008F3D93" w:rsidRPr="00E94E23">
        <w:rPr>
          <w:rFonts w:cs="Times New Roman"/>
          <w:sz w:val="24"/>
          <w:szCs w:val="24"/>
        </w:rPr>
        <w:t xml:space="preserve"> the convenience </w:t>
      </w:r>
      <w:r w:rsidR="00C35D6D" w:rsidRPr="00E94E23">
        <w:rPr>
          <w:rFonts w:cs="Times New Roman"/>
          <w:sz w:val="24"/>
          <w:szCs w:val="24"/>
        </w:rPr>
        <w:t>that</w:t>
      </w:r>
      <w:r w:rsidR="00E50CF3" w:rsidRPr="00E94E23">
        <w:rPr>
          <w:rFonts w:cs="Times New Roman"/>
          <w:sz w:val="24"/>
          <w:szCs w:val="24"/>
        </w:rPr>
        <w:t xml:space="preserve"> </w:t>
      </w:r>
      <w:r w:rsidR="00C35D6D" w:rsidRPr="00E94E23">
        <w:rPr>
          <w:rFonts w:cs="Times New Roman"/>
          <w:sz w:val="24"/>
          <w:szCs w:val="24"/>
        </w:rPr>
        <w:t>ridesourcing</w:t>
      </w:r>
      <w:r w:rsidR="00E50CF3" w:rsidRPr="00E94E23">
        <w:rPr>
          <w:rFonts w:cs="Times New Roman"/>
          <w:sz w:val="24"/>
          <w:szCs w:val="24"/>
        </w:rPr>
        <w:t xml:space="preserve"> offers </w:t>
      </w:r>
      <w:r w:rsidR="00212092" w:rsidRPr="00E94E23">
        <w:rPr>
          <w:rFonts w:cs="Times New Roman"/>
          <w:sz w:val="24"/>
          <w:szCs w:val="24"/>
        </w:rPr>
        <w:t xml:space="preserve">to users </w:t>
      </w:r>
      <w:r w:rsidR="00E50CF3" w:rsidRPr="00E94E23">
        <w:rPr>
          <w:rFonts w:cs="Times New Roman"/>
          <w:sz w:val="24"/>
          <w:szCs w:val="24"/>
        </w:rPr>
        <w:t xml:space="preserve">by being a reliable, lower cost (compared to traditional taxi services), on-demand and door-to-door transportation </w:t>
      </w:r>
      <w:r w:rsidR="00C35D6D" w:rsidRPr="00E94E23">
        <w:rPr>
          <w:rFonts w:cs="Times New Roman"/>
          <w:sz w:val="24"/>
          <w:szCs w:val="24"/>
        </w:rPr>
        <w:t>service</w:t>
      </w:r>
      <w:r w:rsidR="00E50CF3" w:rsidRPr="00E94E23">
        <w:rPr>
          <w:rFonts w:cs="Times New Roman"/>
          <w:sz w:val="24"/>
          <w:szCs w:val="24"/>
        </w:rPr>
        <w:t xml:space="preserve"> that is requested and pa</w:t>
      </w:r>
      <w:r w:rsidR="00A84A41" w:rsidRPr="00E94E23">
        <w:rPr>
          <w:rFonts w:cs="Times New Roman"/>
          <w:sz w:val="24"/>
          <w:szCs w:val="24"/>
        </w:rPr>
        <w:t>id</w:t>
      </w:r>
      <w:r w:rsidR="00E50CF3" w:rsidRPr="00E94E23">
        <w:rPr>
          <w:rFonts w:cs="Times New Roman"/>
          <w:sz w:val="24"/>
          <w:szCs w:val="24"/>
        </w:rPr>
        <w:t xml:space="preserve"> through smartphone apps. </w:t>
      </w:r>
      <w:r w:rsidRPr="00E94E23">
        <w:rPr>
          <w:rFonts w:cs="Times New Roman"/>
          <w:sz w:val="24"/>
          <w:szCs w:val="24"/>
        </w:rPr>
        <w:t xml:space="preserve">Additionally, </w:t>
      </w:r>
      <w:r w:rsidR="00FA01B1" w:rsidRPr="00E94E23">
        <w:rPr>
          <w:rFonts w:cs="Times New Roman"/>
          <w:sz w:val="24"/>
          <w:szCs w:val="24"/>
        </w:rPr>
        <w:t>these services are also able to easily reach a large geographically dispersed market</w:t>
      </w:r>
      <w:r w:rsidR="00A84A41" w:rsidRPr="00E94E23">
        <w:rPr>
          <w:rFonts w:cs="Times New Roman"/>
          <w:sz w:val="24"/>
          <w:szCs w:val="24"/>
        </w:rPr>
        <w:t>,</w:t>
      </w:r>
      <w:r w:rsidR="00FA01B1" w:rsidRPr="00E94E23">
        <w:rPr>
          <w:rFonts w:cs="Times New Roman"/>
          <w:sz w:val="24"/>
          <w:szCs w:val="24"/>
        </w:rPr>
        <w:t xml:space="preserve"> because they are less regulated than taxi companies and rely on drivers’ personal vehicles.</w:t>
      </w:r>
    </w:p>
    <w:p w14:paraId="46048DB6" w14:textId="365DE609" w:rsidR="00D11CC6" w:rsidRPr="00E94E23" w:rsidRDefault="00A84A41" w:rsidP="001D7145">
      <w:pPr>
        <w:spacing w:after="0" w:line="240" w:lineRule="auto"/>
        <w:ind w:firstLine="708"/>
        <w:rPr>
          <w:rFonts w:cs="Times New Roman"/>
          <w:sz w:val="24"/>
          <w:szCs w:val="24"/>
        </w:rPr>
      </w:pPr>
      <w:r w:rsidRPr="00E94E23">
        <w:rPr>
          <w:rFonts w:cs="Times New Roman"/>
          <w:sz w:val="24"/>
          <w:szCs w:val="24"/>
        </w:rPr>
        <w:t xml:space="preserve">Even as ridesourcing has gained considerable traction and is widely prevalent today in most urban areas, its impacts </w:t>
      </w:r>
      <w:r w:rsidR="00D44577" w:rsidRPr="00E94E23">
        <w:rPr>
          <w:rFonts w:cs="Times New Roman"/>
          <w:sz w:val="24"/>
          <w:szCs w:val="24"/>
        </w:rPr>
        <w:t>on individual travel are</w:t>
      </w:r>
      <w:r w:rsidRPr="00E94E23">
        <w:rPr>
          <w:rFonts w:cs="Times New Roman"/>
          <w:sz w:val="24"/>
          <w:szCs w:val="24"/>
        </w:rPr>
        <w:t xml:space="preserve"> unclear and have not been adequately examined</w:t>
      </w:r>
      <w:r w:rsidR="00D44577" w:rsidRPr="00E94E23">
        <w:rPr>
          <w:rFonts w:cs="Times New Roman"/>
          <w:sz w:val="24"/>
          <w:szCs w:val="24"/>
        </w:rPr>
        <w:t>. This includes limited knowledge of which travel modes are being substituted by ridesourcing, what its potential impacts on vehicle ownership</w:t>
      </w:r>
      <w:r w:rsidR="00D11CC6" w:rsidRPr="00E94E23">
        <w:rPr>
          <w:rFonts w:cs="Times New Roman"/>
          <w:sz w:val="24"/>
          <w:szCs w:val="24"/>
        </w:rPr>
        <w:t xml:space="preserve"> are</w:t>
      </w:r>
      <w:r w:rsidR="00D44577" w:rsidRPr="00E94E23">
        <w:rPr>
          <w:rFonts w:cs="Times New Roman"/>
          <w:sz w:val="24"/>
          <w:szCs w:val="24"/>
        </w:rPr>
        <w:t xml:space="preserve">, </w:t>
      </w:r>
      <w:r w:rsidR="0032690D" w:rsidRPr="00E94E23">
        <w:rPr>
          <w:rFonts w:cs="Times New Roman"/>
          <w:sz w:val="24"/>
          <w:szCs w:val="24"/>
        </w:rPr>
        <w:t xml:space="preserve">how ridesourcing may affect peak and off-peak travel patterns, </w:t>
      </w:r>
      <w:r w:rsidR="00183FC8">
        <w:rPr>
          <w:rFonts w:cs="Times New Roman"/>
          <w:sz w:val="24"/>
          <w:szCs w:val="24"/>
        </w:rPr>
        <w:t>and</w:t>
      </w:r>
      <w:r w:rsidR="00D44577" w:rsidRPr="00E94E23">
        <w:rPr>
          <w:rFonts w:cs="Times New Roman"/>
          <w:sz w:val="24"/>
          <w:szCs w:val="24"/>
        </w:rPr>
        <w:t xml:space="preserve"> whether its convenience induce</w:t>
      </w:r>
      <w:r w:rsidR="00A67F2A">
        <w:rPr>
          <w:rFonts w:cs="Times New Roman"/>
          <w:sz w:val="24"/>
          <w:szCs w:val="24"/>
        </w:rPr>
        <w:t>s</w:t>
      </w:r>
      <w:r w:rsidR="00D44577" w:rsidRPr="00E94E23">
        <w:rPr>
          <w:rFonts w:cs="Times New Roman"/>
          <w:sz w:val="24"/>
          <w:szCs w:val="24"/>
        </w:rPr>
        <w:t xml:space="preserve"> more </w:t>
      </w:r>
      <w:r w:rsidR="00A67F2A">
        <w:rPr>
          <w:rFonts w:cs="Times New Roman"/>
          <w:sz w:val="24"/>
          <w:szCs w:val="24"/>
        </w:rPr>
        <w:t xml:space="preserve">or less </w:t>
      </w:r>
      <w:r w:rsidR="00D44577" w:rsidRPr="00E94E23">
        <w:rPr>
          <w:rFonts w:cs="Times New Roman"/>
          <w:sz w:val="24"/>
          <w:szCs w:val="24"/>
        </w:rPr>
        <w:t xml:space="preserve">travel. </w:t>
      </w:r>
      <w:r w:rsidRPr="00E94E23">
        <w:rPr>
          <w:rFonts w:cs="Times New Roman"/>
          <w:sz w:val="24"/>
          <w:szCs w:val="24"/>
        </w:rPr>
        <w:t xml:space="preserve">A main reason for the lack of studies on </w:t>
      </w:r>
      <w:r w:rsidR="00183FC8">
        <w:rPr>
          <w:rFonts w:cs="Times New Roman"/>
          <w:sz w:val="24"/>
          <w:szCs w:val="24"/>
        </w:rPr>
        <w:t xml:space="preserve">ridesourcing impacts </w:t>
      </w:r>
      <w:r w:rsidRPr="00E94E23">
        <w:rPr>
          <w:rFonts w:cs="Times New Roman"/>
          <w:sz w:val="24"/>
          <w:szCs w:val="24"/>
        </w:rPr>
        <w:t xml:space="preserve">is the scarcity of publicly available data. However, </w:t>
      </w:r>
      <w:r w:rsidR="00DB6F01" w:rsidRPr="00E94E23">
        <w:rPr>
          <w:rFonts w:cs="Times New Roman"/>
          <w:sz w:val="24"/>
          <w:szCs w:val="24"/>
        </w:rPr>
        <w:t xml:space="preserve">to fill this void, </w:t>
      </w:r>
      <w:r w:rsidRPr="00E94E23">
        <w:rPr>
          <w:rFonts w:cs="Times New Roman"/>
          <w:sz w:val="24"/>
          <w:szCs w:val="24"/>
        </w:rPr>
        <w:t xml:space="preserve">some researchers have resorted to specialized user surveys </w:t>
      </w:r>
      <w:r w:rsidR="00DB6F01" w:rsidRPr="00E94E23">
        <w:rPr>
          <w:rFonts w:cs="Times New Roman"/>
          <w:sz w:val="24"/>
          <w:szCs w:val="24"/>
        </w:rPr>
        <w:t>or large-scale household travel surveys that collect limited information on ridesourcing preferences</w:t>
      </w:r>
      <w:r w:rsidRPr="00E94E23">
        <w:rPr>
          <w:rFonts w:cs="Times New Roman"/>
          <w:sz w:val="24"/>
          <w:szCs w:val="24"/>
        </w:rPr>
        <w:t xml:space="preserve">. </w:t>
      </w:r>
      <w:r w:rsidR="00B12D94" w:rsidRPr="00E94E23">
        <w:rPr>
          <w:rFonts w:cs="Times New Roman"/>
          <w:sz w:val="24"/>
          <w:szCs w:val="24"/>
        </w:rPr>
        <w:t xml:space="preserve">For instance, </w:t>
      </w:r>
      <w:r w:rsidR="00D44577" w:rsidRPr="00E94E23">
        <w:rPr>
          <w:rFonts w:cs="Times New Roman"/>
          <w:sz w:val="24"/>
          <w:szCs w:val="24"/>
        </w:rPr>
        <w:t>Rayle et al. (</w:t>
      </w:r>
      <w:r w:rsidR="0070202A" w:rsidRPr="0070202A">
        <w:rPr>
          <w:rFonts w:cs="Times New Roman"/>
          <w:i/>
          <w:sz w:val="24"/>
          <w:szCs w:val="24"/>
        </w:rPr>
        <w:t>2</w:t>
      </w:r>
      <w:r w:rsidR="00D44577" w:rsidRPr="00E94E23">
        <w:rPr>
          <w:rFonts w:cs="Times New Roman"/>
          <w:sz w:val="24"/>
          <w:szCs w:val="24"/>
        </w:rPr>
        <w:t>) present results on a</w:t>
      </w:r>
      <w:r w:rsidR="00220328" w:rsidRPr="00E94E23">
        <w:rPr>
          <w:rFonts w:cs="Times New Roman"/>
          <w:sz w:val="24"/>
          <w:szCs w:val="24"/>
        </w:rPr>
        <w:t>n exploratory</w:t>
      </w:r>
      <w:r w:rsidR="00D44577" w:rsidRPr="00E94E23">
        <w:rPr>
          <w:rFonts w:cs="Times New Roman"/>
          <w:sz w:val="24"/>
          <w:szCs w:val="24"/>
        </w:rPr>
        <w:t xml:space="preserve"> survey conducted </w:t>
      </w:r>
      <w:r w:rsidR="002F3537" w:rsidRPr="00E94E23">
        <w:rPr>
          <w:rFonts w:cs="Times New Roman"/>
          <w:sz w:val="24"/>
          <w:szCs w:val="24"/>
        </w:rPr>
        <w:t xml:space="preserve">among </w:t>
      </w:r>
      <w:r w:rsidR="00D44577" w:rsidRPr="00E94E23">
        <w:rPr>
          <w:rFonts w:cs="Times New Roman"/>
          <w:sz w:val="24"/>
          <w:szCs w:val="24"/>
        </w:rPr>
        <w:t xml:space="preserve">ridesourcing users </w:t>
      </w:r>
      <w:r w:rsidR="00220328" w:rsidRPr="00E94E23">
        <w:rPr>
          <w:rFonts w:cs="Times New Roman"/>
          <w:sz w:val="24"/>
          <w:szCs w:val="24"/>
        </w:rPr>
        <w:t xml:space="preserve">(n=321) </w:t>
      </w:r>
      <w:r w:rsidR="00D44577" w:rsidRPr="00E94E23">
        <w:rPr>
          <w:rFonts w:cs="Times New Roman"/>
          <w:sz w:val="24"/>
          <w:szCs w:val="24"/>
        </w:rPr>
        <w:t>in San Francisco, and observe that</w:t>
      </w:r>
      <w:r w:rsidRPr="00E94E23">
        <w:rPr>
          <w:rFonts w:cs="Times New Roman"/>
          <w:sz w:val="24"/>
          <w:szCs w:val="24"/>
        </w:rPr>
        <w:t>,</w:t>
      </w:r>
      <w:r w:rsidR="00D44577" w:rsidRPr="00E94E23">
        <w:rPr>
          <w:rFonts w:cs="Times New Roman"/>
          <w:sz w:val="24"/>
          <w:szCs w:val="24"/>
        </w:rPr>
        <w:t xml:space="preserve"> while ridesourcing is being used in lieu of taxis in many instances, at least one-half of </w:t>
      </w:r>
      <w:r w:rsidR="001B6827">
        <w:rPr>
          <w:rFonts w:cs="Times New Roman"/>
          <w:sz w:val="24"/>
          <w:szCs w:val="24"/>
        </w:rPr>
        <w:t>the users</w:t>
      </w:r>
      <w:r w:rsidR="001B6827" w:rsidRPr="00E94E23">
        <w:rPr>
          <w:rFonts w:cs="Times New Roman"/>
          <w:sz w:val="24"/>
          <w:szCs w:val="24"/>
        </w:rPr>
        <w:t xml:space="preserve"> </w:t>
      </w:r>
      <w:r w:rsidR="00D44577" w:rsidRPr="00E94E23">
        <w:rPr>
          <w:rFonts w:cs="Times New Roman"/>
          <w:sz w:val="24"/>
          <w:szCs w:val="24"/>
        </w:rPr>
        <w:t xml:space="preserve">replaced trips by modes other than taxi, including public transit and driving. </w:t>
      </w:r>
      <w:r w:rsidR="00D11CC6" w:rsidRPr="00E94E23">
        <w:rPr>
          <w:rFonts w:cs="Times New Roman"/>
          <w:sz w:val="24"/>
          <w:szCs w:val="24"/>
        </w:rPr>
        <w:t>Clewlow and Mishra (</w:t>
      </w:r>
      <w:r w:rsidR="0070202A" w:rsidRPr="0070202A">
        <w:rPr>
          <w:rFonts w:cs="Times New Roman"/>
          <w:i/>
          <w:sz w:val="24"/>
          <w:szCs w:val="24"/>
        </w:rPr>
        <w:t>3</w:t>
      </w:r>
      <w:r w:rsidR="00D11CC6" w:rsidRPr="00E94E23">
        <w:rPr>
          <w:rFonts w:cs="Times New Roman"/>
          <w:sz w:val="24"/>
          <w:szCs w:val="24"/>
        </w:rPr>
        <w:t xml:space="preserve">) </w:t>
      </w:r>
      <w:r w:rsidR="0032690D" w:rsidRPr="00E94E23">
        <w:rPr>
          <w:rFonts w:cs="Times New Roman"/>
          <w:sz w:val="24"/>
          <w:szCs w:val="24"/>
        </w:rPr>
        <w:t>studied the impact of ridesourcing on vehicle ownership</w:t>
      </w:r>
      <w:r w:rsidRPr="00E94E23">
        <w:rPr>
          <w:rFonts w:cs="Times New Roman"/>
          <w:sz w:val="24"/>
          <w:szCs w:val="24"/>
        </w:rPr>
        <w:t>,</w:t>
      </w:r>
      <w:r w:rsidR="0032690D" w:rsidRPr="00E94E23">
        <w:rPr>
          <w:rFonts w:cs="Times New Roman"/>
          <w:sz w:val="24"/>
          <w:szCs w:val="24"/>
        </w:rPr>
        <w:t xml:space="preserve"> conducting a survey in s</w:t>
      </w:r>
      <w:r w:rsidR="00220328" w:rsidRPr="00E94E23">
        <w:rPr>
          <w:rFonts w:cs="Times New Roman"/>
          <w:sz w:val="24"/>
          <w:szCs w:val="24"/>
        </w:rPr>
        <w:t>e</w:t>
      </w:r>
      <w:r w:rsidR="0032690D" w:rsidRPr="00E94E23">
        <w:rPr>
          <w:rFonts w:cs="Times New Roman"/>
          <w:sz w:val="24"/>
          <w:szCs w:val="24"/>
        </w:rPr>
        <w:t>ven major U.S. Cities. In their study</w:t>
      </w:r>
      <w:r w:rsidR="00B12D94" w:rsidRPr="00E94E23">
        <w:rPr>
          <w:rFonts w:cs="Times New Roman"/>
          <w:sz w:val="24"/>
          <w:szCs w:val="24"/>
        </w:rPr>
        <w:t>,</w:t>
      </w:r>
      <w:r w:rsidR="0032690D" w:rsidRPr="00E94E23">
        <w:rPr>
          <w:rFonts w:cs="Times New Roman"/>
          <w:sz w:val="24"/>
          <w:szCs w:val="24"/>
        </w:rPr>
        <w:t xml:space="preserve"> 9% of the respondents indicated that they had made a decision to dispose one or more household vehicles</w:t>
      </w:r>
      <w:r w:rsidRPr="00E94E23">
        <w:rPr>
          <w:rFonts w:cs="Times New Roman"/>
          <w:sz w:val="24"/>
          <w:szCs w:val="24"/>
        </w:rPr>
        <w:t xml:space="preserve"> because of ridesourcing </w:t>
      </w:r>
      <w:r w:rsidR="00191246" w:rsidRPr="00E94E23">
        <w:rPr>
          <w:rFonts w:cs="Times New Roman"/>
          <w:sz w:val="24"/>
          <w:szCs w:val="24"/>
        </w:rPr>
        <w:t>availability</w:t>
      </w:r>
      <w:r w:rsidR="0032690D" w:rsidRPr="00E94E23">
        <w:rPr>
          <w:rFonts w:cs="Times New Roman"/>
          <w:sz w:val="24"/>
          <w:szCs w:val="24"/>
        </w:rPr>
        <w:t xml:space="preserve">. The remaining </w:t>
      </w:r>
      <w:r w:rsidR="00D11CC6" w:rsidRPr="00E94E23">
        <w:rPr>
          <w:rFonts w:cs="Times New Roman"/>
          <w:sz w:val="24"/>
          <w:szCs w:val="24"/>
        </w:rPr>
        <w:t>91%</w:t>
      </w:r>
      <w:r w:rsidR="0032690D" w:rsidRPr="00E94E23">
        <w:rPr>
          <w:rFonts w:cs="Times New Roman"/>
          <w:sz w:val="24"/>
          <w:szCs w:val="24"/>
        </w:rPr>
        <w:t xml:space="preserve"> reported that they had not</w:t>
      </w:r>
      <w:r w:rsidR="00220328" w:rsidRPr="00E94E23">
        <w:rPr>
          <w:rFonts w:cs="Times New Roman"/>
          <w:sz w:val="24"/>
          <w:szCs w:val="24"/>
        </w:rPr>
        <w:t xml:space="preserve"> </w:t>
      </w:r>
      <w:r w:rsidR="0032690D" w:rsidRPr="00E94E23">
        <w:rPr>
          <w:rFonts w:cs="Times New Roman"/>
          <w:sz w:val="24"/>
          <w:szCs w:val="24"/>
        </w:rPr>
        <w:t xml:space="preserve">changed their vehicle ownership, with </w:t>
      </w:r>
      <w:r w:rsidR="00D11CC6" w:rsidRPr="00E94E23">
        <w:rPr>
          <w:rFonts w:cs="Times New Roman"/>
          <w:sz w:val="24"/>
          <w:szCs w:val="24"/>
        </w:rPr>
        <w:t>16% indicating that they had no vehicles to begin with</w:t>
      </w:r>
      <w:r w:rsidR="0032690D" w:rsidRPr="00E94E23">
        <w:rPr>
          <w:rFonts w:cs="Times New Roman"/>
          <w:sz w:val="24"/>
          <w:szCs w:val="24"/>
        </w:rPr>
        <w:t xml:space="preserve">. </w:t>
      </w:r>
      <w:r w:rsidR="00B12D94" w:rsidRPr="00E94E23">
        <w:rPr>
          <w:rFonts w:cs="Times New Roman"/>
          <w:sz w:val="24"/>
          <w:szCs w:val="24"/>
        </w:rPr>
        <w:t>Dias et al. (</w:t>
      </w:r>
      <w:r w:rsidR="0070202A" w:rsidRPr="0070202A">
        <w:rPr>
          <w:rFonts w:cs="Times New Roman"/>
          <w:i/>
          <w:sz w:val="24"/>
          <w:szCs w:val="24"/>
        </w:rPr>
        <w:t>4</w:t>
      </w:r>
      <w:r w:rsidR="00B12D94" w:rsidRPr="00E94E23">
        <w:rPr>
          <w:rFonts w:cs="Times New Roman"/>
          <w:sz w:val="24"/>
          <w:szCs w:val="24"/>
        </w:rPr>
        <w:t xml:space="preserve">) studied determinants of </w:t>
      </w:r>
      <w:r w:rsidR="001773DA">
        <w:rPr>
          <w:rFonts w:cs="Times New Roman"/>
          <w:sz w:val="24"/>
          <w:szCs w:val="24"/>
        </w:rPr>
        <w:t xml:space="preserve">the </w:t>
      </w:r>
      <w:r w:rsidR="006F3FED" w:rsidRPr="00E94E23">
        <w:rPr>
          <w:rFonts w:cs="Times New Roman"/>
          <w:sz w:val="24"/>
          <w:szCs w:val="24"/>
        </w:rPr>
        <w:t xml:space="preserve">frequency of </w:t>
      </w:r>
      <w:r w:rsidR="001773DA">
        <w:rPr>
          <w:rFonts w:cs="Times New Roman"/>
          <w:sz w:val="24"/>
          <w:szCs w:val="24"/>
        </w:rPr>
        <w:t xml:space="preserve">both </w:t>
      </w:r>
      <w:r w:rsidR="0081747B">
        <w:rPr>
          <w:rFonts w:cs="Times New Roman"/>
          <w:sz w:val="24"/>
          <w:szCs w:val="24"/>
        </w:rPr>
        <w:t>ridesourcing</w:t>
      </w:r>
      <w:r w:rsidR="0081747B" w:rsidRPr="00E94E23">
        <w:rPr>
          <w:rFonts w:cs="Times New Roman"/>
          <w:sz w:val="24"/>
          <w:szCs w:val="24"/>
        </w:rPr>
        <w:t xml:space="preserve"> </w:t>
      </w:r>
      <w:r w:rsidR="001773DA">
        <w:rPr>
          <w:rFonts w:cs="Times New Roman"/>
          <w:sz w:val="24"/>
          <w:szCs w:val="24"/>
        </w:rPr>
        <w:t>and</w:t>
      </w:r>
      <w:r w:rsidR="006F3FED" w:rsidRPr="00E94E23">
        <w:rPr>
          <w:rFonts w:cs="Times New Roman"/>
          <w:sz w:val="24"/>
          <w:szCs w:val="24"/>
        </w:rPr>
        <w:t xml:space="preserve"> car-sharing trips</w:t>
      </w:r>
      <w:r w:rsidR="00DB6F01" w:rsidRPr="00E94E23">
        <w:rPr>
          <w:rFonts w:cs="Times New Roman"/>
          <w:sz w:val="24"/>
          <w:szCs w:val="24"/>
        </w:rPr>
        <w:t xml:space="preserve">, using a survey undertaken by the Puget Sound Regional Council (PSRC) </w:t>
      </w:r>
      <w:r w:rsidR="006F3FED" w:rsidRPr="00E94E23">
        <w:rPr>
          <w:rFonts w:cs="Times New Roman"/>
          <w:sz w:val="24"/>
          <w:szCs w:val="24"/>
        </w:rPr>
        <w:t>and found that vehicle ownership impacts the these two modes</w:t>
      </w:r>
      <w:r w:rsidR="001773DA" w:rsidRPr="001773DA">
        <w:rPr>
          <w:rFonts w:cs="Times New Roman"/>
          <w:sz w:val="24"/>
          <w:szCs w:val="24"/>
        </w:rPr>
        <w:t xml:space="preserve"> </w:t>
      </w:r>
      <w:r w:rsidR="001773DA" w:rsidRPr="00E94E23">
        <w:rPr>
          <w:rFonts w:cs="Times New Roman"/>
          <w:sz w:val="24"/>
          <w:szCs w:val="24"/>
        </w:rPr>
        <w:t>differently</w:t>
      </w:r>
      <w:r w:rsidR="006F3FED" w:rsidRPr="00E94E23">
        <w:rPr>
          <w:rFonts w:cs="Times New Roman"/>
          <w:sz w:val="24"/>
          <w:szCs w:val="24"/>
        </w:rPr>
        <w:t>. Households with vehicles are less likely to use car-sharing services; however, households with one or more vehicles and residing in a high-density location are more likely than their peers residing in low</w:t>
      </w:r>
      <w:r w:rsidR="00BD7780">
        <w:rPr>
          <w:rFonts w:cs="Times New Roman"/>
          <w:sz w:val="24"/>
          <w:szCs w:val="24"/>
        </w:rPr>
        <w:t xml:space="preserve"> density areas to use both ride</w:t>
      </w:r>
      <w:r w:rsidR="006F3FED" w:rsidRPr="00E94E23">
        <w:rPr>
          <w:rFonts w:cs="Times New Roman"/>
          <w:sz w:val="24"/>
          <w:szCs w:val="24"/>
        </w:rPr>
        <w:t>sourcing and car-sharing services. Finally, Lavieri et al. (</w:t>
      </w:r>
      <w:r w:rsidR="0070202A" w:rsidRPr="0070202A">
        <w:rPr>
          <w:rFonts w:cs="Times New Roman"/>
          <w:i/>
          <w:sz w:val="24"/>
          <w:szCs w:val="24"/>
        </w:rPr>
        <w:t>5</w:t>
      </w:r>
      <w:r w:rsidR="006F3FED" w:rsidRPr="00E94E23">
        <w:rPr>
          <w:rFonts w:cs="Times New Roman"/>
          <w:sz w:val="24"/>
          <w:szCs w:val="24"/>
        </w:rPr>
        <w:t>)</w:t>
      </w:r>
      <w:r w:rsidR="00DB6F01" w:rsidRPr="00E94E23">
        <w:rPr>
          <w:rFonts w:cs="Times New Roman"/>
          <w:sz w:val="24"/>
          <w:szCs w:val="24"/>
        </w:rPr>
        <w:t>, using the same PSRC survey,</w:t>
      </w:r>
      <w:r w:rsidR="006F3FED" w:rsidRPr="00E94E23">
        <w:rPr>
          <w:rFonts w:cs="Times New Roman"/>
          <w:sz w:val="24"/>
          <w:szCs w:val="24"/>
        </w:rPr>
        <w:t xml:space="preserve"> analyzed </w:t>
      </w:r>
      <w:r w:rsidR="00DB6F01" w:rsidRPr="00E94E23">
        <w:rPr>
          <w:rFonts w:cs="Times New Roman"/>
          <w:sz w:val="24"/>
          <w:szCs w:val="24"/>
        </w:rPr>
        <w:t xml:space="preserve">the </w:t>
      </w:r>
      <w:r w:rsidR="006F3FED" w:rsidRPr="00E94E23">
        <w:rPr>
          <w:rFonts w:cs="Times New Roman"/>
          <w:sz w:val="24"/>
          <w:szCs w:val="24"/>
        </w:rPr>
        <w:t xml:space="preserve">determinants of ridesourcing </w:t>
      </w:r>
      <w:r w:rsidR="00DB6F01" w:rsidRPr="00E94E23">
        <w:rPr>
          <w:rFonts w:cs="Times New Roman"/>
          <w:sz w:val="24"/>
          <w:szCs w:val="24"/>
        </w:rPr>
        <w:t xml:space="preserve">adoption </w:t>
      </w:r>
      <w:r w:rsidR="006F3FED" w:rsidRPr="00E94E23">
        <w:rPr>
          <w:rFonts w:cs="Times New Roman"/>
          <w:sz w:val="24"/>
          <w:szCs w:val="24"/>
        </w:rPr>
        <w:t xml:space="preserve">(as one </w:t>
      </w:r>
      <w:r w:rsidR="00183FC8">
        <w:rPr>
          <w:rFonts w:cs="Times New Roman"/>
          <w:sz w:val="24"/>
          <w:szCs w:val="24"/>
        </w:rPr>
        <w:t xml:space="preserve">model </w:t>
      </w:r>
      <w:r w:rsidR="006F3FED" w:rsidRPr="00E94E23">
        <w:rPr>
          <w:rFonts w:cs="Times New Roman"/>
          <w:sz w:val="24"/>
          <w:szCs w:val="24"/>
        </w:rPr>
        <w:t xml:space="preserve">component of </w:t>
      </w:r>
      <w:r w:rsidR="00DB6F01" w:rsidRPr="00E94E23">
        <w:rPr>
          <w:rFonts w:cs="Times New Roman"/>
          <w:sz w:val="24"/>
          <w:szCs w:val="24"/>
        </w:rPr>
        <w:t xml:space="preserve">a </w:t>
      </w:r>
      <w:r w:rsidR="006F3FED" w:rsidRPr="00E94E23">
        <w:rPr>
          <w:rFonts w:cs="Times New Roman"/>
          <w:sz w:val="24"/>
          <w:szCs w:val="24"/>
        </w:rPr>
        <w:t>larger model</w:t>
      </w:r>
      <w:r w:rsidR="00DB6F01" w:rsidRPr="00E94E23">
        <w:rPr>
          <w:rFonts w:cs="Times New Roman"/>
          <w:sz w:val="24"/>
          <w:szCs w:val="24"/>
        </w:rPr>
        <w:t xml:space="preserve"> system</w:t>
      </w:r>
      <w:r w:rsidR="006F3FED" w:rsidRPr="00E94E23">
        <w:rPr>
          <w:rFonts w:cs="Times New Roman"/>
          <w:sz w:val="24"/>
          <w:szCs w:val="24"/>
        </w:rPr>
        <w:t>)</w:t>
      </w:r>
      <w:r w:rsidR="00DB6F01" w:rsidRPr="00E94E23">
        <w:rPr>
          <w:rFonts w:cs="Times New Roman"/>
          <w:sz w:val="24"/>
          <w:szCs w:val="24"/>
        </w:rPr>
        <w:t>,</w:t>
      </w:r>
      <w:r w:rsidR="006F3FED" w:rsidRPr="00E94E23">
        <w:rPr>
          <w:rFonts w:cs="Times New Roman"/>
          <w:sz w:val="24"/>
          <w:szCs w:val="24"/>
        </w:rPr>
        <w:t xml:space="preserve"> and found that living in high residential density areas and having a tech-savvy life-style </w:t>
      </w:r>
      <w:r w:rsidR="00DB6F01" w:rsidRPr="00E94E23">
        <w:rPr>
          <w:rFonts w:cs="Times New Roman"/>
          <w:sz w:val="24"/>
          <w:szCs w:val="24"/>
        </w:rPr>
        <w:t xml:space="preserve">were </w:t>
      </w:r>
      <w:r w:rsidR="006F3FED" w:rsidRPr="00E94E23">
        <w:rPr>
          <w:rFonts w:cs="Times New Roman"/>
          <w:sz w:val="24"/>
          <w:szCs w:val="24"/>
        </w:rPr>
        <w:t xml:space="preserve">important </w:t>
      </w:r>
      <w:r w:rsidR="005C1A66" w:rsidRPr="00E94E23">
        <w:rPr>
          <w:rFonts w:cs="Times New Roman"/>
          <w:sz w:val="24"/>
          <w:szCs w:val="24"/>
        </w:rPr>
        <w:t>contributing factors t</w:t>
      </w:r>
      <w:r w:rsidR="00DB6F01" w:rsidRPr="00E94E23">
        <w:rPr>
          <w:rFonts w:cs="Times New Roman"/>
          <w:sz w:val="24"/>
          <w:szCs w:val="24"/>
        </w:rPr>
        <w:t>hat encouraged ridesourcing adoption.</w:t>
      </w:r>
      <w:r w:rsidR="005C1A66" w:rsidRPr="00E94E23">
        <w:rPr>
          <w:rFonts w:cs="Times New Roman"/>
          <w:sz w:val="24"/>
          <w:szCs w:val="24"/>
        </w:rPr>
        <w:t xml:space="preserve"> </w:t>
      </w:r>
      <w:r w:rsidR="00B13ADB" w:rsidRPr="00E94E23">
        <w:rPr>
          <w:rFonts w:cs="Times New Roman"/>
          <w:sz w:val="24"/>
          <w:szCs w:val="24"/>
        </w:rPr>
        <w:t>Overall, the transportation literature on ridesourcing is in its infancy, and studies based on actual trip records</w:t>
      </w:r>
      <w:r w:rsidR="00DB6F01" w:rsidRPr="00E94E23">
        <w:rPr>
          <w:rFonts w:cs="Times New Roman"/>
          <w:sz w:val="24"/>
          <w:szCs w:val="24"/>
        </w:rPr>
        <w:t xml:space="preserve"> are virtually non-existent.</w:t>
      </w:r>
      <w:r w:rsidR="00D11CC6" w:rsidRPr="00E94E23">
        <w:rPr>
          <w:rFonts w:cs="Times New Roman"/>
          <w:sz w:val="24"/>
          <w:szCs w:val="24"/>
        </w:rPr>
        <w:t xml:space="preserve"> </w:t>
      </w:r>
    </w:p>
    <w:p w14:paraId="37BD67A5" w14:textId="254E5CCF" w:rsidR="00AE21CE" w:rsidRPr="00E94E23" w:rsidRDefault="00CE5ACD" w:rsidP="001D7145">
      <w:pPr>
        <w:spacing w:after="0" w:line="240" w:lineRule="auto"/>
        <w:ind w:firstLine="708"/>
        <w:rPr>
          <w:rFonts w:cs="Times New Roman"/>
          <w:sz w:val="24"/>
          <w:szCs w:val="24"/>
        </w:rPr>
      </w:pPr>
      <w:r w:rsidRPr="00E94E23">
        <w:rPr>
          <w:rFonts w:cs="Times New Roman"/>
          <w:sz w:val="24"/>
          <w:szCs w:val="24"/>
        </w:rPr>
        <w:t xml:space="preserve">This paper contributes to the literature by modeling and analyzing the demand for ridesourcing based on </w:t>
      </w:r>
      <w:r w:rsidR="00DB6F01" w:rsidRPr="00E94E23">
        <w:rPr>
          <w:rFonts w:cs="Times New Roman"/>
          <w:sz w:val="24"/>
          <w:szCs w:val="24"/>
        </w:rPr>
        <w:t xml:space="preserve">an </w:t>
      </w:r>
      <w:r w:rsidR="00BD4C95" w:rsidRPr="00E94E23">
        <w:rPr>
          <w:rFonts w:cs="Times New Roman"/>
          <w:sz w:val="24"/>
          <w:szCs w:val="24"/>
        </w:rPr>
        <w:t xml:space="preserve">open source </w:t>
      </w:r>
      <w:r w:rsidRPr="00E94E23">
        <w:rPr>
          <w:rFonts w:cs="Times New Roman"/>
          <w:sz w:val="24"/>
          <w:szCs w:val="24"/>
        </w:rPr>
        <w:t>data</w:t>
      </w:r>
      <w:r w:rsidR="00DB6F01" w:rsidRPr="00E94E23">
        <w:rPr>
          <w:rFonts w:cs="Times New Roman"/>
          <w:sz w:val="24"/>
          <w:szCs w:val="24"/>
        </w:rPr>
        <w:t>base</w:t>
      </w:r>
      <w:r w:rsidRPr="00E94E23">
        <w:rPr>
          <w:rFonts w:cs="Times New Roman"/>
          <w:sz w:val="24"/>
          <w:szCs w:val="24"/>
        </w:rPr>
        <w:t xml:space="preserve"> </w:t>
      </w:r>
      <w:r w:rsidR="00BD4C95" w:rsidRPr="00E94E23">
        <w:rPr>
          <w:rFonts w:cs="Times New Roman"/>
          <w:sz w:val="24"/>
          <w:szCs w:val="24"/>
        </w:rPr>
        <w:t xml:space="preserve">released by </w:t>
      </w:r>
      <w:r w:rsidRPr="00E94E23">
        <w:rPr>
          <w:rFonts w:cs="Times New Roman"/>
          <w:sz w:val="24"/>
          <w:szCs w:val="24"/>
        </w:rPr>
        <w:t xml:space="preserve">RideAustin, a nonprofit TNC in Austin, Texas. Using </w:t>
      </w:r>
      <w:r w:rsidR="00DB6F01" w:rsidRPr="00E94E23">
        <w:rPr>
          <w:rFonts w:cs="Times New Roman"/>
          <w:sz w:val="24"/>
          <w:szCs w:val="24"/>
        </w:rPr>
        <w:t>six</w:t>
      </w:r>
      <w:r w:rsidRPr="00E94E23">
        <w:rPr>
          <w:rFonts w:cs="Times New Roman"/>
          <w:sz w:val="24"/>
          <w:szCs w:val="24"/>
        </w:rPr>
        <w:t xml:space="preserve"> months</w:t>
      </w:r>
      <w:r w:rsidR="00BD4C95" w:rsidRPr="00E94E23">
        <w:rPr>
          <w:rFonts w:cs="Times New Roman"/>
          <w:sz w:val="24"/>
          <w:szCs w:val="24"/>
        </w:rPr>
        <w:t xml:space="preserve"> of detailed trip data, including trip origin and destination location and corresponding time stamps, </w:t>
      </w:r>
      <w:r w:rsidRPr="00E94E23">
        <w:rPr>
          <w:rFonts w:cs="Times New Roman"/>
          <w:sz w:val="24"/>
          <w:szCs w:val="24"/>
        </w:rPr>
        <w:t xml:space="preserve">we develop a two-step modeling framework to investigate the generation and distribution of daily ridesourcing trips </w:t>
      </w:r>
      <w:r w:rsidR="00BD4C95" w:rsidRPr="00E94E23">
        <w:rPr>
          <w:rFonts w:cs="Times New Roman"/>
          <w:sz w:val="24"/>
          <w:szCs w:val="24"/>
        </w:rPr>
        <w:t xml:space="preserve">at the </w:t>
      </w:r>
      <w:r w:rsidRPr="00E94E23">
        <w:rPr>
          <w:rFonts w:cs="Times New Roman"/>
          <w:sz w:val="24"/>
          <w:szCs w:val="24"/>
        </w:rPr>
        <w:t>traffic analysis zone</w:t>
      </w:r>
      <w:r w:rsidR="00BD4C95" w:rsidRPr="00E94E23">
        <w:rPr>
          <w:rFonts w:cs="Times New Roman"/>
          <w:sz w:val="24"/>
          <w:szCs w:val="24"/>
        </w:rPr>
        <w:t xml:space="preserve"> (TAZ)</w:t>
      </w:r>
      <w:r w:rsidRPr="00E94E23">
        <w:rPr>
          <w:rFonts w:cs="Times New Roman"/>
          <w:sz w:val="24"/>
          <w:szCs w:val="24"/>
        </w:rPr>
        <w:t xml:space="preserve"> level</w:t>
      </w:r>
      <w:r w:rsidR="00260D9D" w:rsidRPr="00E94E23">
        <w:rPr>
          <w:rFonts w:cs="Times New Roman"/>
          <w:sz w:val="24"/>
          <w:szCs w:val="24"/>
        </w:rPr>
        <w:t xml:space="preserve"> (the RideAustin data set does not provide user information and corresponding socio-</w:t>
      </w:r>
      <w:r w:rsidR="00260D9D" w:rsidRPr="00E94E23">
        <w:rPr>
          <w:rFonts w:cs="Times New Roman"/>
          <w:sz w:val="24"/>
          <w:szCs w:val="24"/>
        </w:rPr>
        <w:lastRenderedPageBreak/>
        <w:t>demographic characteristics; therefore, our analysis is undertaken at the zonal level and relies on zonal demographics to infer ridesourcing demand characteristics)</w:t>
      </w:r>
      <w:r w:rsidRPr="00E94E23">
        <w:rPr>
          <w:rFonts w:cs="Times New Roman"/>
          <w:sz w:val="24"/>
          <w:szCs w:val="24"/>
        </w:rPr>
        <w:t>. We use a spatial</w:t>
      </w:r>
      <w:r w:rsidR="00DB6F01" w:rsidRPr="00E94E23">
        <w:rPr>
          <w:rFonts w:cs="Times New Roman"/>
          <w:sz w:val="24"/>
          <w:szCs w:val="24"/>
        </w:rPr>
        <w:t xml:space="preserve"> </w:t>
      </w:r>
      <w:r w:rsidRPr="00E94E23">
        <w:rPr>
          <w:rFonts w:cs="Times New Roman"/>
          <w:sz w:val="24"/>
          <w:szCs w:val="24"/>
        </w:rPr>
        <w:t xml:space="preserve">bivariate count model to analyze ridesourcing trip generation and inform our understanding of the characteristics of the demand for this service. </w:t>
      </w:r>
      <w:r w:rsidR="00410970" w:rsidRPr="00E94E23">
        <w:rPr>
          <w:rFonts w:cs="Times New Roman"/>
          <w:sz w:val="24"/>
          <w:szCs w:val="24"/>
        </w:rPr>
        <w:t>The use of a spatial analysis technique is important because spatial dependencies in TAZ-level trip generation</w:t>
      </w:r>
      <w:r w:rsidR="00637D57">
        <w:rPr>
          <w:rFonts w:cs="Times New Roman"/>
          <w:sz w:val="24"/>
          <w:szCs w:val="24"/>
        </w:rPr>
        <w:t xml:space="preserve"> are likely to exist</w:t>
      </w:r>
      <w:r w:rsidR="00410970" w:rsidRPr="00E94E23">
        <w:rPr>
          <w:rFonts w:cs="Times New Roman"/>
          <w:sz w:val="24"/>
          <w:szCs w:val="24"/>
        </w:rPr>
        <w:t xml:space="preserve">. Thus, for example, it is possible that individuals in close proximity (say in neighboring TAZs) will be influenced by each other’s ridesourcing propensity through social interactions, leading </w:t>
      </w:r>
      <w:r w:rsidR="00260D9D" w:rsidRPr="00E94E23">
        <w:rPr>
          <w:rFonts w:cs="Times New Roman"/>
          <w:sz w:val="24"/>
          <w:szCs w:val="24"/>
        </w:rPr>
        <w:t xml:space="preserve">to </w:t>
      </w:r>
      <w:r w:rsidR="00410970" w:rsidRPr="00E94E23">
        <w:rPr>
          <w:rFonts w:cs="Times New Roman"/>
          <w:sz w:val="24"/>
          <w:szCs w:val="24"/>
        </w:rPr>
        <w:t>a lagged endogenous variable effect. In</w:t>
      </w:r>
      <w:r w:rsidR="009C6B2A" w:rsidRPr="00E94E23">
        <w:rPr>
          <w:rFonts w:cs="Times New Roman"/>
          <w:sz w:val="24"/>
          <w:szCs w:val="24"/>
        </w:rPr>
        <w:t xml:space="preserve"> our analysis, we consider this type of spatial dependence</w:t>
      </w:r>
      <w:r w:rsidR="00410970" w:rsidRPr="00E94E23">
        <w:rPr>
          <w:rFonts w:cs="Times New Roman"/>
          <w:sz w:val="24"/>
          <w:szCs w:val="24"/>
        </w:rPr>
        <w:t xml:space="preserve"> through the use of a spatial </w:t>
      </w:r>
      <w:r w:rsidR="009C6B2A" w:rsidRPr="00E94E23">
        <w:rPr>
          <w:rFonts w:cs="Times New Roman"/>
          <w:sz w:val="24"/>
          <w:szCs w:val="24"/>
        </w:rPr>
        <w:t>lag</w:t>
      </w:r>
      <w:r w:rsidR="00410970" w:rsidRPr="00E94E23">
        <w:rPr>
          <w:rFonts w:cs="Times New Roman"/>
          <w:sz w:val="24"/>
          <w:szCs w:val="24"/>
        </w:rPr>
        <w:t xml:space="preserve"> model. </w:t>
      </w:r>
      <w:r w:rsidR="00DB6F01" w:rsidRPr="00E94E23">
        <w:rPr>
          <w:rFonts w:cs="Times New Roman"/>
          <w:sz w:val="24"/>
          <w:szCs w:val="24"/>
        </w:rPr>
        <w:t>Subsequently</w:t>
      </w:r>
      <w:r w:rsidRPr="00E94E23">
        <w:rPr>
          <w:rFonts w:cs="Times New Roman"/>
          <w:sz w:val="24"/>
          <w:szCs w:val="24"/>
        </w:rPr>
        <w:t xml:space="preserve">, we apply </w:t>
      </w:r>
      <w:r w:rsidR="00BD4C95" w:rsidRPr="00E94E23">
        <w:rPr>
          <w:rFonts w:cs="Times New Roman"/>
          <w:sz w:val="24"/>
          <w:szCs w:val="24"/>
        </w:rPr>
        <w:t xml:space="preserve">a </w:t>
      </w:r>
      <w:r w:rsidRPr="00E94E23">
        <w:rPr>
          <w:rFonts w:cs="Times New Roman"/>
          <w:sz w:val="24"/>
          <w:szCs w:val="24"/>
        </w:rPr>
        <w:t xml:space="preserve">fractional split distribution model to </w:t>
      </w:r>
      <w:r w:rsidR="00DB6F01" w:rsidRPr="00E94E23">
        <w:rPr>
          <w:rFonts w:cs="Times New Roman"/>
          <w:sz w:val="24"/>
          <w:szCs w:val="24"/>
        </w:rPr>
        <w:t xml:space="preserve">identify zonal </w:t>
      </w:r>
      <w:r w:rsidR="00AE21CE" w:rsidRPr="00E94E23">
        <w:rPr>
          <w:rFonts w:cs="Times New Roman"/>
          <w:sz w:val="24"/>
          <w:szCs w:val="24"/>
        </w:rPr>
        <w:t xml:space="preserve">characteristics that attract ridesourcing trips and </w:t>
      </w:r>
      <w:r w:rsidR="00260D9D" w:rsidRPr="00E94E23">
        <w:rPr>
          <w:rFonts w:cs="Times New Roman"/>
          <w:sz w:val="24"/>
          <w:szCs w:val="24"/>
        </w:rPr>
        <w:t xml:space="preserve">to </w:t>
      </w:r>
      <w:r w:rsidR="00DB6F01" w:rsidRPr="00E94E23">
        <w:rPr>
          <w:rFonts w:cs="Times New Roman"/>
          <w:sz w:val="24"/>
          <w:szCs w:val="24"/>
        </w:rPr>
        <w:t xml:space="preserve">examine </w:t>
      </w:r>
      <w:r w:rsidR="00AE21CE" w:rsidRPr="00E94E23">
        <w:rPr>
          <w:rFonts w:cs="Times New Roman"/>
          <w:sz w:val="24"/>
          <w:szCs w:val="24"/>
        </w:rPr>
        <w:t>how far individuals are willing to travel by this mode</w:t>
      </w:r>
      <w:r w:rsidRPr="00E94E23">
        <w:rPr>
          <w:rFonts w:cs="Times New Roman"/>
          <w:sz w:val="24"/>
          <w:szCs w:val="24"/>
        </w:rPr>
        <w:t xml:space="preserve">. </w:t>
      </w:r>
      <w:r w:rsidR="00A240C4" w:rsidRPr="00E94E23">
        <w:rPr>
          <w:rFonts w:cs="Times New Roman"/>
          <w:sz w:val="24"/>
          <w:szCs w:val="24"/>
        </w:rPr>
        <w:t xml:space="preserve">Examples of explanatory variables </w:t>
      </w:r>
      <w:r w:rsidR="00260D9D" w:rsidRPr="00E94E23">
        <w:rPr>
          <w:rFonts w:cs="Times New Roman"/>
          <w:sz w:val="24"/>
          <w:szCs w:val="24"/>
        </w:rPr>
        <w:t xml:space="preserve">used in our analysis </w:t>
      </w:r>
      <w:r w:rsidR="00A240C4" w:rsidRPr="00E94E23">
        <w:rPr>
          <w:rFonts w:cs="Times New Roman"/>
          <w:sz w:val="24"/>
          <w:szCs w:val="24"/>
        </w:rPr>
        <w:t xml:space="preserve">are zonal distributions of income, gender, race, age, population and employment density. We also consider transit supply characteristics and land use information regarding presence of parks and universities. </w:t>
      </w:r>
    </w:p>
    <w:p w14:paraId="783DE753" w14:textId="40158F28" w:rsidR="00D27B56" w:rsidRPr="00E94E23" w:rsidRDefault="000E25CA" w:rsidP="00C13B4F">
      <w:pPr>
        <w:spacing w:after="0" w:line="240" w:lineRule="auto"/>
        <w:ind w:firstLine="708"/>
        <w:rPr>
          <w:rFonts w:cs="Times New Roman"/>
          <w:sz w:val="24"/>
          <w:szCs w:val="24"/>
        </w:rPr>
      </w:pPr>
      <w:r w:rsidRPr="00E94E23">
        <w:rPr>
          <w:rFonts w:cs="Times New Roman"/>
          <w:sz w:val="24"/>
          <w:szCs w:val="24"/>
        </w:rPr>
        <w:t>The rem</w:t>
      </w:r>
      <w:r w:rsidR="00183FC8">
        <w:rPr>
          <w:rFonts w:cs="Times New Roman"/>
          <w:sz w:val="24"/>
          <w:szCs w:val="24"/>
        </w:rPr>
        <w:t>a</w:t>
      </w:r>
      <w:r w:rsidRPr="00E94E23">
        <w:rPr>
          <w:rFonts w:cs="Times New Roman"/>
          <w:sz w:val="24"/>
          <w:szCs w:val="24"/>
        </w:rPr>
        <w:t>inder of this paper is organized as follows</w:t>
      </w:r>
      <w:r w:rsidR="00260D9D" w:rsidRPr="00E94E23">
        <w:rPr>
          <w:rFonts w:cs="Times New Roman"/>
          <w:sz w:val="24"/>
          <w:szCs w:val="24"/>
        </w:rPr>
        <w:t>. T</w:t>
      </w:r>
      <w:r w:rsidRPr="00E94E23">
        <w:rPr>
          <w:rFonts w:cs="Times New Roman"/>
          <w:sz w:val="24"/>
          <w:szCs w:val="24"/>
        </w:rPr>
        <w:t xml:space="preserve">he next section provides a description of the multiple </w:t>
      </w:r>
      <w:r w:rsidR="00260D9D" w:rsidRPr="00E94E23">
        <w:rPr>
          <w:rFonts w:cs="Times New Roman"/>
          <w:sz w:val="24"/>
          <w:szCs w:val="24"/>
        </w:rPr>
        <w:t xml:space="preserve">data </w:t>
      </w:r>
      <w:r w:rsidRPr="00E94E23">
        <w:rPr>
          <w:rFonts w:cs="Times New Roman"/>
          <w:sz w:val="24"/>
          <w:szCs w:val="24"/>
        </w:rPr>
        <w:t>sources</w:t>
      </w:r>
      <w:r w:rsidR="00260D9D" w:rsidRPr="00E94E23">
        <w:rPr>
          <w:rFonts w:cs="Times New Roman"/>
          <w:sz w:val="24"/>
          <w:szCs w:val="24"/>
        </w:rPr>
        <w:t xml:space="preserve"> </w:t>
      </w:r>
      <w:r w:rsidRPr="00E94E23">
        <w:rPr>
          <w:rFonts w:cs="Times New Roman"/>
          <w:sz w:val="24"/>
          <w:szCs w:val="24"/>
        </w:rPr>
        <w:t xml:space="preserve">used </w:t>
      </w:r>
      <w:r w:rsidR="00260D9D" w:rsidRPr="00E94E23">
        <w:rPr>
          <w:rFonts w:cs="Times New Roman"/>
          <w:sz w:val="24"/>
          <w:szCs w:val="24"/>
        </w:rPr>
        <w:t xml:space="preserve">in our analysis </w:t>
      </w:r>
      <w:r w:rsidRPr="00E94E23">
        <w:rPr>
          <w:rFonts w:cs="Times New Roman"/>
          <w:sz w:val="24"/>
          <w:szCs w:val="24"/>
        </w:rPr>
        <w:t xml:space="preserve">and of characteristics of the area of </w:t>
      </w:r>
      <w:r w:rsidR="00260D9D" w:rsidRPr="00E94E23">
        <w:rPr>
          <w:rFonts w:cs="Times New Roman"/>
          <w:sz w:val="24"/>
          <w:szCs w:val="24"/>
        </w:rPr>
        <w:t xml:space="preserve">our </w:t>
      </w:r>
      <w:r w:rsidRPr="00E94E23">
        <w:rPr>
          <w:rFonts w:cs="Times New Roman"/>
          <w:sz w:val="24"/>
          <w:szCs w:val="24"/>
        </w:rPr>
        <w:t>analysis. Section 3 describes the modeling frameworks</w:t>
      </w:r>
      <w:r w:rsidR="00260D9D" w:rsidRPr="00E94E23">
        <w:rPr>
          <w:rFonts w:cs="Times New Roman"/>
          <w:sz w:val="24"/>
          <w:szCs w:val="24"/>
        </w:rPr>
        <w:t xml:space="preserve">. Section 4 presents </w:t>
      </w:r>
      <w:r w:rsidRPr="00E94E23">
        <w:rPr>
          <w:rFonts w:cs="Times New Roman"/>
          <w:sz w:val="24"/>
          <w:szCs w:val="24"/>
        </w:rPr>
        <w:t>the result</w:t>
      </w:r>
      <w:r w:rsidR="00260D9D" w:rsidRPr="00E94E23">
        <w:rPr>
          <w:rFonts w:cs="Times New Roman"/>
          <w:sz w:val="24"/>
          <w:szCs w:val="24"/>
        </w:rPr>
        <w:t>s.</w:t>
      </w:r>
      <w:r w:rsidRPr="00E94E23">
        <w:rPr>
          <w:rFonts w:cs="Times New Roman"/>
          <w:sz w:val="24"/>
          <w:szCs w:val="24"/>
        </w:rPr>
        <w:t xml:space="preserve"> The </w:t>
      </w:r>
      <w:r w:rsidR="00260D9D" w:rsidRPr="00E94E23">
        <w:rPr>
          <w:rFonts w:cs="Times New Roman"/>
          <w:sz w:val="24"/>
          <w:szCs w:val="24"/>
        </w:rPr>
        <w:t xml:space="preserve">final </w:t>
      </w:r>
      <w:r w:rsidRPr="00E94E23">
        <w:rPr>
          <w:rFonts w:cs="Times New Roman"/>
          <w:sz w:val="24"/>
          <w:szCs w:val="24"/>
        </w:rPr>
        <w:t xml:space="preserve">section </w:t>
      </w:r>
      <w:r w:rsidR="00260D9D" w:rsidRPr="00E94E23">
        <w:rPr>
          <w:rFonts w:cs="Times New Roman"/>
          <w:sz w:val="24"/>
          <w:szCs w:val="24"/>
        </w:rPr>
        <w:t xml:space="preserve">summarizes our findings. </w:t>
      </w:r>
    </w:p>
    <w:p w14:paraId="13AC665B" w14:textId="77777777" w:rsidR="00260D9D" w:rsidRPr="00E94E23" w:rsidRDefault="00260D9D" w:rsidP="001D7145">
      <w:pPr>
        <w:spacing w:after="0" w:line="240" w:lineRule="auto"/>
        <w:rPr>
          <w:rFonts w:cs="Times New Roman"/>
          <w:b/>
          <w:sz w:val="24"/>
          <w:szCs w:val="24"/>
        </w:rPr>
      </w:pPr>
    </w:p>
    <w:p w14:paraId="5570096A" w14:textId="77777777" w:rsidR="00FA79C2" w:rsidRPr="00E94E23" w:rsidRDefault="00FA79C2" w:rsidP="001D7145">
      <w:pPr>
        <w:spacing w:after="0" w:line="240" w:lineRule="auto"/>
        <w:rPr>
          <w:rFonts w:cs="Times New Roman"/>
          <w:b/>
          <w:sz w:val="24"/>
          <w:szCs w:val="24"/>
        </w:rPr>
      </w:pPr>
      <w:r w:rsidRPr="00E94E23">
        <w:rPr>
          <w:rFonts w:cs="Times New Roman"/>
          <w:b/>
          <w:sz w:val="24"/>
          <w:szCs w:val="24"/>
        </w:rPr>
        <w:t>2. DATA</w:t>
      </w:r>
    </w:p>
    <w:p w14:paraId="46261221" w14:textId="5AB74978" w:rsidR="00FA79C2" w:rsidRPr="00E94E23" w:rsidRDefault="00FA79C2" w:rsidP="001D7145">
      <w:pPr>
        <w:spacing w:after="0" w:line="240" w:lineRule="auto"/>
        <w:rPr>
          <w:rFonts w:cs="Times New Roman"/>
          <w:sz w:val="24"/>
          <w:szCs w:val="24"/>
        </w:rPr>
      </w:pPr>
      <w:r w:rsidRPr="00E94E23">
        <w:rPr>
          <w:rFonts w:cs="Times New Roman"/>
          <w:sz w:val="24"/>
          <w:szCs w:val="24"/>
        </w:rPr>
        <w:t xml:space="preserve">Several public data sets were compiled to </w:t>
      </w:r>
      <w:r w:rsidR="00183FC8">
        <w:rPr>
          <w:rFonts w:cs="Times New Roman"/>
          <w:sz w:val="24"/>
          <w:szCs w:val="24"/>
        </w:rPr>
        <w:t>undertake</w:t>
      </w:r>
      <w:r w:rsidR="0070202A">
        <w:rPr>
          <w:rFonts w:cs="Times New Roman"/>
          <w:sz w:val="24"/>
          <w:szCs w:val="24"/>
        </w:rPr>
        <w:t xml:space="preserve"> the analysis. </w:t>
      </w:r>
      <w:r w:rsidRPr="00E94E23">
        <w:rPr>
          <w:rFonts w:cs="Times New Roman"/>
          <w:sz w:val="24"/>
          <w:szCs w:val="24"/>
        </w:rPr>
        <w:t>The primary data source originated from RideAustin, a TNC operating in Austin, Texas. RideAustin entered the Austin ridesourcing market in 2016</w:t>
      </w:r>
      <w:r w:rsidR="00260D9D" w:rsidRPr="00E94E23">
        <w:rPr>
          <w:rFonts w:cs="Times New Roman"/>
          <w:sz w:val="24"/>
          <w:szCs w:val="24"/>
        </w:rPr>
        <w:t>,</w:t>
      </w:r>
      <w:r w:rsidRPr="00E94E23">
        <w:rPr>
          <w:rFonts w:cs="Times New Roman"/>
          <w:sz w:val="24"/>
          <w:szCs w:val="24"/>
        </w:rPr>
        <w:t xml:space="preserve"> shortly after Uber and Lyft shut down their operations in the city due to disputes over local regulations. The RideAustin data</w:t>
      </w:r>
      <w:r w:rsidR="008E191D">
        <w:rPr>
          <w:rFonts w:cs="Times New Roman"/>
          <w:sz w:val="24"/>
          <w:szCs w:val="24"/>
        </w:rPr>
        <w:t xml:space="preserve"> (</w:t>
      </w:r>
      <w:r w:rsidR="0070202A" w:rsidRPr="0070202A">
        <w:rPr>
          <w:rFonts w:cs="Times New Roman"/>
          <w:i/>
          <w:sz w:val="24"/>
          <w:szCs w:val="24"/>
        </w:rPr>
        <w:t>6</w:t>
      </w:r>
      <w:r w:rsidR="008E191D">
        <w:rPr>
          <w:rFonts w:cs="Times New Roman"/>
          <w:sz w:val="24"/>
          <w:szCs w:val="24"/>
        </w:rPr>
        <w:t>)</w:t>
      </w:r>
      <w:r w:rsidRPr="00E94E23">
        <w:rPr>
          <w:rFonts w:cs="Times New Roman"/>
          <w:sz w:val="24"/>
          <w:szCs w:val="24"/>
        </w:rPr>
        <w:t xml:space="preserve"> provides trip-level information</w:t>
      </w:r>
      <w:r w:rsidR="00260D9D" w:rsidRPr="00E94E23">
        <w:rPr>
          <w:rFonts w:cs="Times New Roman"/>
          <w:sz w:val="24"/>
          <w:szCs w:val="24"/>
        </w:rPr>
        <w:t>,</w:t>
      </w:r>
      <w:r w:rsidRPr="00E94E23">
        <w:rPr>
          <w:rFonts w:cs="Times New Roman"/>
          <w:sz w:val="24"/>
          <w:szCs w:val="24"/>
        </w:rPr>
        <w:t xml:space="preserve"> including the location of trip origins and destinations, total trip length</w:t>
      </w:r>
      <w:r w:rsidR="00260D9D" w:rsidRPr="00E94E23">
        <w:rPr>
          <w:rFonts w:cs="Times New Roman"/>
          <w:sz w:val="24"/>
          <w:szCs w:val="24"/>
        </w:rPr>
        <w:t>,</w:t>
      </w:r>
      <w:r w:rsidRPr="00E94E23">
        <w:rPr>
          <w:rFonts w:cs="Times New Roman"/>
          <w:sz w:val="24"/>
          <w:szCs w:val="24"/>
        </w:rPr>
        <w:t xml:space="preserve"> and corresponding fare. </w:t>
      </w:r>
      <w:r w:rsidR="00260D9D" w:rsidRPr="00E94E23">
        <w:rPr>
          <w:rFonts w:cs="Times New Roman"/>
          <w:sz w:val="24"/>
          <w:szCs w:val="24"/>
        </w:rPr>
        <w:t>T</w:t>
      </w:r>
      <w:r w:rsidRPr="00E94E23">
        <w:rPr>
          <w:rFonts w:cs="Times New Roman"/>
          <w:sz w:val="24"/>
          <w:szCs w:val="24"/>
        </w:rPr>
        <w:t>o protect their clients’ privacy, RideAustin added noise to the locations of the pickups and drop-offs. The dataset contains a total of 1,494,125 trips that occurred between June 4</w:t>
      </w:r>
      <w:r w:rsidRPr="00E94E23">
        <w:rPr>
          <w:rFonts w:cs="Times New Roman"/>
          <w:sz w:val="24"/>
          <w:szCs w:val="24"/>
          <w:vertAlign w:val="superscript"/>
        </w:rPr>
        <w:t>th</w:t>
      </w:r>
      <w:r w:rsidRPr="00E94E23">
        <w:rPr>
          <w:rFonts w:cs="Times New Roman"/>
          <w:sz w:val="24"/>
          <w:szCs w:val="24"/>
        </w:rPr>
        <w:t>, 2016 and April 13</w:t>
      </w:r>
      <w:r w:rsidRPr="00E94E23">
        <w:rPr>
          <w:rFonts w:cs="Times New Roman"/>
          <w:sz w:val="24"/>
          <w:szCs w:val="24"/>
          <w:vertAlign w:val="superscript"/>
        </w:rPr>
        <w:t>th</w:t>
      </w:r>
      <w:r w:rsidRPr="00E94E23">
        <w:rPr>
          <w:rFonts w:cs="Times New Roman"/>
          <w:sz w:val="24"/>
          <w:szCs w:val="24"/>
        </w:rPr>
        <w:t>, 2017. Since ridership during the first few months was limited</w:t>
      </w:r>
      <w:r w:rsidR="00260D9D" w:rsidRPr="00E94E23">
        <w:rPr>
          <w:rFonts w:cs="Times New Roman"/>
          <w:sz w:val="24"/>
          <w:szCs w:val="24"/>
        </w:rPr>
        <w:t>,</w:t>
      </w:r>
      <w:r w:rsidRPr="00E94E23">
        <w:rPr>
          <w:rFonts w:cs="Times New Roman"/>
          <w:sz w:val="24"/>
          <w:szCs w:val="24"/>
        </w:rPr>
        <w:t xml:space="preserve"> our analysis only includes data from August 2016 through January 2017.</w:t>
      </w:r>
      <w:r w:rsidR="00637D57">
        <w:rPr>
          <w:rFonts w:cs="Times New Roman"/>
          <w:sz w:val="24"/>
          <w:szCs w:val="24"/>
        </w:rPr>
        <w:t xml:space="preserve"> Based on information provided by the Austin Department of Transportation, we estimate that, during th</w:t>
      </w:r>
      <w:r w:rsidR="00E103EA">
        <w:rPr>
          <w:rFonts w:cs="Times New Roman"/>
          <w:sz w:val="24"/>
          <w:szCs w:val="24"/>
        </w:rPr>
        <w:t>at semester</w:t>
      </w:r>
      <w:r w:rsidR="00637D57">
        <w:rPr>
          <w:rFonts w:cs="Times New Roman"/>
          <w:sz w:val="24"/>
          <w:szCs w:val="24"/>
        </w:rPr>
        <w:t xml:space="preserve">, RideAustin </w:t>
      </w:r>
      <w:r w:rsidR="00E103EA">
        <w:rPr>
          <w:rFonts w:cs="Times New Roman"/>
          <w:sz w:val="24"/>
          <w:szCs w:val="24"/>
        </w:rPr>
        <w:t>was responsible for</w:t>
      </w:r>
      <w:r w:rsidR="00637D57">
        <w:rPr>
          <w:rFonts w:cs="Times New Roman"/>
          <w:sz w:val="24"/>
          <w:szCs w:val="24"/>
        </w:rPr>
        <w:t xml:space="preserve"> one third of Austin’s ridesourcing market share</w:t>
      </w:r>
      <w:r w:rsidR="00E103EA">
        <w:rPr>
          <w:rFonts w:cs="Times New Roman"/>
          <w:sz w:val="24"/>
          <w:szCs w:val="24"/>
        </w:rPr>
        <w:t>, suggesting high representativeness of the data</w:t>
      </w:r>
      <w:r w:rsidR="00637D57">
        <w:rPr>
          <w:rFonts w:cs="Times New Roman"/>
          <w:sz w:val="24"/>
          <w:szCs w:val="24"/>
        </w:rPr>
        <w:t>.</w:t>
      </w:r>
      <w:r w:rsidRPr="00E94E23">
        <w:rPr>
          <w:rFonts w:cs="Times New Roman"/>
          <w:sz w:val="24"/>
          <w:szCs w:val="24"/>
        </w:rPr>
        <w:t xml:space="preserve"> The trip information is </w:t>
      </w:r>
      <w:r w:rsidR="00260D9D" w:rsidRPr="00E94E23">
        <w:rPr>
          <w:rFonts w:cs="Times New Roman"/>
          <w:sz w:val="24"/>
          <w:szCs w:val="24"/>
        </w:rPr>
        <w:t>suppl</w:t>
      </w:r>
      <w:r w:rsidRPr="00E94E23">
        <w:rPr>
          <w:rFonts w:cs="Times New Roman"/>
          <w:sz w:val="24"/>
          <w:szCs w:val="24"/>
        </w:rPr>
        <w:t>emented using TAZ-level demographic data obtained from the Capital Area Metropolitan Planning Organization (CAMPO) website and planning toolkit, and the most recent Census estimates. GTFS (General Transit Feed Specification) data is used to estimate the characteristics of the transit system (</w:t>
      </w:r>
      <w:r w:rsidRPr="0070202A">
        <w:rPr>
          <w:rFonts w:cs="Times New Roman"/>
          <w:i/>
          <w:sz w:val="24"/>
          <w:szCs w:val="24"/>
        </w:rPr>
        <w:t>7</w:t>
      </w:r>
      <w:r w:rsidRPr="00E94E23">
        <w:rPr>
          <w:rFonts w:cs="Times New Roman"/>
          <w:sz w:val="24"/>
          <w:szCs w:val="24"/>
        </w:rPr>
        <w:t xml:space="preserve">). </w:t>
      </w:r>
    </w:p>
    <w:p w14:paraId="3D926809" w14:textId="77777777" w:rsidR="00FA79C2" w:rsidRPr="00E94E23" w:rsidRDefault="00FA79C2" w:rsidP="001D7145">
      <w:pPr>
        <w:spacing w:after="0" w:line="240" w:lineRule="auto"/>
        <w:rPr>
          <w:rFonts w:cs="Times New Roman"/>
          <w:sz w:val="24"/>
          <w:szCs w:val="24"/>
        </w:rPr>
      </w:pPr>
      <w:r w:rsidRPr="00E94E23">
        <w:rPr>
          <w:rFonts w:cs="Times New Roman"/>
          <w:sz w:val="24"/>
          <w:szCs w:val="24"/>
        </w:rPr>
        <w:t xml:space="preserve"> </w:t>
      </w:r>
    </w:p>
    <w:p w14:paraId="34ADF843" w14:textId="61D08B2A" w:rsidR="00FA79C2" w:rsidRPr="00E94E23" w:rsidRDefault="00FA79C2" w:rsidP="001D7145">
      <w:pPr>
        <w:spacing w:after="0" w:line="240" w:lineRule="auto"/>
        <w:rPr>
          <w:rFonts w:cs="Times New Roman"/>
          <w:b/>
          <w:sz w:val="24"/>
          <w:szCs w:val="24"/>
        </w:rPr>
      </w:pPr>
      <w:r w:rsidRPr="00E94E23">
        <w:rPr>
          <w:rFonts w:cs="Times New Roman"/>
          <w:b/>
          <w:sz w:val="24"/>
          <w:szCs w:val="24"/>
        </w:rPr>
        <w:t xml:space="preserve">2.1 Data </w:t>
      </w:r>
      <w:r w:rsidR="001D7145">
        <w:rPr>
          <w:rFonts w:cs="Times New Roman"/>
          <w:b/>
          <w:sz w:val="24"/>
          <w:szCs w:val="24"/>
        </w:rPr>
        <w:t>P</w:t>
      </w:r>
      <w:r w:rsidRPr="00E94E23">
        <w:rPr>
          <w:rFonts w:cs="Times New Roman"/>
          <w:b/>
          <w:sz w:val="24"/>
          <w:szCs w:val="24"/>
        </w:rPr>
        <w:t>reparation</w:t>
      </w:r>
    </w:p>
    <w:p w14:paraId="2C42AA04" w14:textId="1B34F35F" w:rsidR="00FA79C2" w:rsidRPr="00E94E23" w:rsidRDefault="00FA79C2" w:rsidP="001D7145">
      <w:pPr>
        <w:spacing w:after="0" w:line="240" w:lineRule="auto"/>
        <w:rPr>
          <w:rFonts w:cs="Times New Roman"/>
          <w:sz w:val="24"/>
          <w:szCs w:val="24"/>
        </w:rPr>
      </w:pPr>
      <w:r w:rsidRPr="00E94E23">
        <w:rPr>
          <w:rFonts w:cs="Times New Roman"/>
          <w:sz w:val="24"/>
          <w:szCs w:val="24"/>
        </w:rPr>
        <w:t>Raw data</w:t>
      </w:r>
      <w:r w:rsidR="003012CD" w:rsidRPr="00E94E23">
        <w:rPr>
          <w:rFonts w:cs="Times New Roman"/>
          <w:sz w:val="24"/>
          <w:szCs w:val="24"/>
        </w:rPr>
        <w:t>,</w:t>
      </w:r>
      <w:r w:rsidRPr="00E94E23">
        <w:rPr>
          <w:rFonts w:cs="Times New Roman"/>
          <w:sz w:val="24"/>
          <w:szCs w:val="24"/>
        </w:rPr>
        <w:t xml:space="preserve"> including trip origins and destinations, transit availability, land use</w:t>
      </w:r>
      <w:r w:rsidR="00EA411B" w:rsidRPr="00E94E23">
        <w:rPr>
          <w:rFonts w:cs="Times New Roman"/>
          <w:sz w:val="24"/>
          <w:szCs w:val="24"/>
        </w:rPr>
        <w:t>,</w:t>
      </w:r>
      <w:r w:rsidRPr="00E94E23">
        <w:rPr>
          <w:rFonts w:cs="Times New Roman"/>
          <w:sz w:val="24"/>
          <w:szCs w:val="24"/>
        </w:rPr>
        <w:t xml:space="preserve"> and demographics w</w:t>
      </w:r>
      <w:r w:rsidR="003012CD" w:rsidRPr="00E94E23">
        <w:rPr>
          <w:rFonts w:cs="Times New Roman"/>
          <w:sz w:val="24"/>
          <w:szCs w:val="24"/>
        </w:rPr>
        <w:t>ere</w:t>
      </w:r>
      <w:r w:rsidRPr="00E94E23">
        <w:rPr>
          <w:rFonts w:cs="Times New Roman"/>
          <w:sz w:val="24"/>
          <w:szCs w:val="24"/>
        </w:rPr>
        <w:t xml:space="preserve"> mapped to the TAZs defined by CAMPO using GIS software. Given the sparseness of origins and destinations in the outskirts of the city, we chose to focus this study on trips that </w:t>
      </w:r>
      <w:r w:rsidR="003012CD" w:rsidRPr="00E94E23">
        <w:rPr>
          <w:rFonts w:cs="Times New Roman"/>
          <w:sz w:val="24"/>
          <w:szCs w:val="24"/>
        </w:rPr>
        <w:t xml:space="preserve">originate </w:t>
      </w:r>
      <w:r w:rsidRPr="00E94E23">
        <w:rPr>
          <w:rFonts w:cs="Times New Roman"/>
          <w:sz w:val="24"/>
          <w:szCs w:val="24"/>
        </w:rPr>
        <w:t>in Central Austin, in the region delimited by Highway 183 to the east and north, Highway 290 to the south, and Texas State Highway Loop 1 (MoPac) to the north. There are a total of 458 TAZ</w:t>
      </w:r>
      <w:r w:rsidR="003012CD" w:rsidRPr="00E94E23">
        <w:rPr>
          <w:rFonts w:cs="Times New Roman"/>
          <w:sz w:val="24"/>
          <w:szCs w:val="24"/>
        </w:rPr>
        <w:t>s</w:t>
      </w:r>
      <w:r w:rsidRPr="00E94E23">
        <w:rPr>
          <w:rFonts w:cs="Times New Roman"/>
          <w:sz w:val="24"/>
          <w:szCs w:val="24"/>
        </w:rPr>
        <w:t xml:space="preserve"> in the area of analysis. The Austin-Bergstrom International Airport is outside the area </w:t>
      </w:r>
      <w:r w:rsidR="003012CD" w:rsidRPr="00E94E23">
        <w:rPr>
          <w:rFonts w:cs="Times New Roman"/>
          <w:sz w:val="24"/>
          <w:szCs w:val="24"/>
        </w:rPr>
        <w:t xml:space="preserve">of </w:t>
      </w:r>
      <w:r w:rsidRPr="00E94E23">
        <w:rPr>
          <w:rFonts w:cs="Times New Roman"/>
          <w:sz w:val="24"/>
          <w:szCs w:val="24"/>
        </w:rPr>
        <w:t xml:space="preserve">interest, but it attracts a large number of trips, so it was modeled as a special external zone in </w:t>
      </w:r>
      <w:r w:rsidR="003012CD" w:rsidRPr="00E94E23">
        <w:rPr>
          <w:rFonts w:cs="Times New Roman"/>
          <w:sz w:val="24"/>
          <w:szCs w:val="24"/>
        </w:rPr>
        <w:t xml:space="preserve">the fractional </w:t>
      </w:r>
      <w:r w:rsidRPr="00E94E23">
        <w:rPr>
          <w:rFonts w:cs="Times New Roman"/>
          <w:sz w:val="24"/>
          <w:szCs w:val="24"/>
        </w:rPr>
        <w:t xml:space="preserve">split model; </w:t>
      </w:r>
      <w:r w:rsidR="003012CD" w:rsidRPr="00E94E23">
        <w:rPr>
          <w:rFonts w:cs="Times New Roman"/>
          <w:sz w:val="24"/>
          <w:szCs w:val="24"/>
        </w:rPr>
        <w:t>a</w:t>
      </w:r>
      <w:r w:rsidRPr="00E94E23">
        <w:rPr>
          <w:rFonts w:cs="Times New Roman"/>
          <w:sz w:val="24"/>
          <w:szCs w:val="24"/>
        </w:rPr>
        <w:t xml:space="preserve"> second dummy TAZ was used as the destination of all the trips that end outside the study area.</w:t>
      </w:r>
    </w:p>
    <w:p w14:paraId="70B00F7B" w14:textId="59694A2B" w:rsidR="00FA79C2" w:rsidRPr="00E94E23" w:rsidRDefault="00FA79C2" w:rsidP="001D7145">
      <w:pPr>
        <w:spacing w:after="0" w:line="240" w:lineRule="auto"/>
        <w:ind w:firstLine="708"/>
        <w:rPr>
          <w:rFonts w:cs="Times New Roman"/>
          <w:sz w:val="24"/>
          <w:szCs w:val="24"/>
        </w:rPr>
      </w:pPr>
      <w:r w:rsidRPr="00E94E23">
        <w:rPr>
          <w:rFonts w:cs="Times New Roman"/>
          <w:sz w:val="24"/>
          <w:szCs w:val="24"/>
        </w:rPr>
        <w:lastRenderedPageBreak/>
        <w:t xml:space="preserve">The trip data processing involved calculating the average number of daily trips per origin, and the corresponding average daily split by destination. Separate values were computed for weekdays and weekends. Demographic variables by TAZ were computed using data from the most recent </w:t>
      </w:r>
      <w:r w:rsidR="00183FC8">
        <w:rPr>
          <w:rFonts w:cs="Times New Roman"/>
          <w:sz w:val="24"/>
          <w:szCs w:val="24"/>
        </w:rPr>
        <w:t>C</w:t>
      </w:r>
      <w:r w:rsidRPr="00E94E23">
        <w:rPr>
          <w:rFonts w:cs="Times New Roman"/>
          <w:sz w:val="24"/>
          <w:szCs w:val="24"/>
        </w:rPr>
        <w:t xml:space="preserve">ensus, while land-use variables were obtained from the CAMPO planning model. GTFS data was aggregated to generate metrics of transit accessibility, including transit stops per zone, and the average frequency of buses per stop for weekdays and weekends. </w:t>
      </w:r>
    </w:p>
    <w:p w14:paraId="7B13CA7D" w14:textId="77777777" w:rsidR="003012CD" w:rsidRPr="00E94E23" w:rsidRDefault="003012CD" w:rsidP="001D7145">
      <w:pPr>
        <w:spacing w:after="0" w:line="240" w:lineRule="auto"/>
        <w:ind w:firstLine="708"/>
        <w:rPr>
          <w:rFonts w:cs="Times New Roman"/>
          <w:b/>
          <w:sz w:val="24"/>
          <w:szCs w:val="24"/>
        </w:rPr>
      </w:pPr>
    </w:p>
    <w:p w14:paraId="2D4EC81D" w14:textId="18159E76" w:rsidR="00FA79C2" w:rsidRPr="00E94E23" w:rsidRDefault="001D7145" w:rsidP="001D7145">
      <w:pPr>
        <w:spacing w:after="0" w:line="240" w:lineRule="auto"/>
        <w:rPr>
          <w:rFonts w:cs="Times New Roman"/>
          <w:b/>
          <w:sz w:val="24"/>
          <w:szCs w:val="24"/>
        </w:rPr>
      </w:pPr>
      <w:r>
        <w:rPr>
          <w:rFonts w:cs="Times New Roman"/>
          <w:b/>
          <w:sz w:val="24"/>
          <w:szCs w:val="24"/>
        </w:rPr>
        <w:t>2.2 Data D</w:t>
      </w:r>
      <w:r w:rsidR="00FA79C2" w:rsidRPr="00E94E23">
        <w:rPr>
          <w:rFonts w:cs="Times New Roman"/>
          <w:b/>
          <w:sz w:val="24"/>
          <w:szCs w:val="24"/>
        </w:rPr>
        <w:t>escription</w:t>
      </w:r>
    </w:p>
    <w:p w14:paraId="425FBFB3" w14:textId="5FEA5A03" w:rsidR="00FA79C2" w:rsidRPr="00E94E23" w:rsidRDefault="00FA79C2" w:rsidP="001D7145">
      <w:pPr>
        <w:spacing w:after="0" w:line="240" w:lineRule="auto"/>
        <w:rPr>
          <w:rFonts w:cs="Times New Roman"/>
          <w:sz w:val="24"/>
          <w:szCs w:val="24"/>
        </w:rPr>
      </w:pPr>
      <w:r w:rsidRPr="00E94E23">
        <w:rPr>
          <w:rFonts w:cs="Times New Roman"/>
          <w:sz w:val="24"/>
          <w:szCs w:val="24"/>
        </w:rPr>
        <w:t xml:space="preserve">This </w:t>
      </w:r>
      <w:r w:rsidR="003012EC" w:rsidRPr="00E94E23">
        <w:rPr>
          <w:rFonts w:cs="Times New Roman"/>
          <w:sz w:val="24"/>
          <w:szCs w:val="24"/>
        </w:rPr>
        <w:t>research</w:t>
      </w:r>
      <w:r w:rsidRPr="00E94E23">
        <w:rPr>
          <w:rFonts w:cs="Times New Roman"/>
          <w:sz w:val="24"/>
          <w:szCs w:val="24"/>
        </w:rPr>
        <w:t xml:space="preserve"> models the average daily count of ridesourcing trips for weekdays and weekends. The spatial unit of analysis is a TAZ. Table 1 presents the descriptive statistics for all the variables used in the model, and the year when the corresponding data was collected. </w:t>
      </w:r>
    </w:p>
    <w:p w14:paraId="6E4A1496" w14:textId="0AC2FFE3" w:rsidR="00FA79C2" w:rsidRPr="00E94E23" w:rsidRDefault="00FA79C2" w:rsidP="001D7145">
      <w:pPr>
        <w:spacing w:after="0" w:line="240" w:lineRule="auto"/>
        <w:ind w:firstLine="708"/>
        <w:rPr>
          <w:rFonts w:cs="Times New Roman"/>
          <w:sz w:val="24"/>
          <w:szCs w:val="24"/>
        </w:rPr>
      </w:pPr>
      <w:r w:rsidRPr="00E94E23">
        <w:rPr>
          <w:rFonts w:cs="Times New Roman"/>
          <w:sz w:val="24"/>
          <w:szCs w:val="24"/>
        </w:rPr>
        <w:t>The analysis of descriptive statistics shows a large dispersion in the number of trips generated per zone.</w:t>
      </w:r>
      <w:r w:rsidR="00D2483F">
        <w:rPr>
          <w:rFonts w:cs="Times New Roman"/>
          <w:sz w:val="24"/>
          <w:szCs w:val="24"/>
        </w:rPr>
        <w:t xml:space="preserve"> Figure 1 illustrates </w:t>
      </w:r>
      <w:r w:rsidR="0031296C">
        <w:rPr>
          <w:rFonts w:cs="Times New Roman"/>
          <w:sz w:val="24"/>
          <w:szCs w:val="24"/>
        </w:rPr>
        <w:t>the spatial distribution</w:t>
      </w:r>
      <w:r w:rsidR="00D2483F">
        <w:rPr>
          <w:rFonts w:cs="Times New Roman"/>
          <w:sz w:val="24"/>
          <w:szCs w:val="24"/>
        </w:rPr>
        <w:t xml:space="preserve"> of trips </w:t>
      </w:r>
      <w:r w:rsidR="00C2578B">
        <w:rPr>
          <w:rFonts w:cs="Times New Roman"/>
          <w:sz w:val="24"/>
          <w:szCs w:val="24"/>
        </w:rPr>
        <w:t>o</w:t>
      </w:r>
      <w:r w:rsidR="00D2483F">
        <w:rPr>
          <w:rFonts w:cs="Times New Roman"/>
          <w:sz w:val="24"/>
          <w:szCs w:val="24"/>
        </w:rPr>
        <w:t xml:space="preserve">n an average week and weekend </w:t>
      </w:r>
      <w:r w:rsidR="0031296C">
        <w:rPr>
          <w:rFonts w:cs="Times New Roman"/>
          <w:sz w:val="24"/>
          <w:szCs w:val="24"/>
        </w:rPr>
        <w:t xml:space="preserve">day. There is a clear concentration of trips in central and denser areas on both types of days. During weekdays, trips are </w:t>
      </w:r>
      <w:r w:rsidR="00C2578B">
        <w:rPr>
          <w:rFonts w:cs="Times New Roman"/>
          <w:sz w:val="24"/>
          <w:szCs w:val="24"/>
        </w:rPr>
        <w:t xml:space="preserve">more </w:t>
      </w:r>
      <w:r w:rsidR="0031296C">
        <w:rPr>
          <w:rFonts w:cs="Times New Roman"/>
          <w:sz w:val="24"/>
          <w:szCs w:val="24"/>
        </w:rPr>
        <w:t xml:space="preserve">concentrated in </w:t>
      </w:r>
      <w:r w:rsidR="00C2578B">
        <w:rPr>
          <w:rFonts w:cs="Times New Roman"/>
          <w:sz w:val="24"/>
          <w:szCs w:val="24"/>
        </w:rPr>
        <w:t xml:space="preserve">specific </w:t>
      </w:r>
      <w:r w:rsidR="0031296C">
        <w:rPr>
          <w:rFonts w:cs="Times New Roman"/>
          <w:sz w:val="24"/>
          <w:szCs w:val="24"/>
        </w:rPr>
        <w:t xml:space="preserve">zones that contain universities, parks, </w:t>
      </w:r>
      <w:r w:rsidR="00C2578B">
        <w:rPr>
          <w:rFonts w:cs="Times New Roman"/>
          <w:sz w:val="24"/>
          <w:szCs w:val="24"/>
        </w:rPr>
        <w:t>or</w:t>
      </w:r>
      <w:r w:rsidR="0031296C">
        <w:rPr>
          <w:rFonts w:cs="Times New Roman"/>
          <w:sz w:val="24"/>
          <w:szCs w:val="24"/>
        </w:rPr>
        <w:t xml:space="preserve"> active night life. O</w:t>
      </w:r>
      <w:r w:rsidR="0031296C" w:rsidRPr="00E94E23">
        <w:rPr>
          <w:rFonts w:cs="Times New Roman"/>
          <w:sz w:val="24"/>
          <w:szCs w:val="24"/>
        </w:rPr>
        <w:t xml:space="preserve">n </w:t>
      </w:r>
      <w:r w:rsidRPr="00E94E23">
        <w:rPr>
          <w:rFonts w:cs="Times New Roman"/>
          <w:sz w:val="24"/>
          <w:szCs w:val="24"/>
        </w:rPr>
        <w:t xml:space="preserve">average there are </w:t>
      </w:r>
      <w:r w:rsidR="003012EC" w:rsidRPr="00E94E23">
        <w:rPr>
          <w:rFonts w:cs="Times New Roman"/>
          <w:sz w:val="24"/>
          <w:szCs w:val="24"/>
        </w:rPr>
        <w:t xml:space="preserve">almost four </w:t>
      </w:r>
      <w:r w:rsidRPr="00E94E23">
        <w:rPr>
          <w:rFonts w:cs="Times New Roman"/>
          <w:sz w:val="24"/>
          <w:szCs w:val="24"/>
        </w:rPr>
        <w:t xml:space="preserve">times more trips generated on </w:t>
      </w:r>
      <w:r w:rsidR="003012EC" w:rsidRPr="00E94E23">
        <w:rPr>
          <w:rFonts w:cs="Times New Roman"/>
          <w:sz w:val="24"/>
          <w:szCs w:val="24"/>
        </w:rPr>
        <w:t xml:space="preserve">a </w:t>
      </w:r>
      <w:r w:rsidRPr="00E94E23">
        <w:rPr>
          <w:rFonts w:cs="Times New Roman"/>
          <w:sz w:val="24"/>
          <w:szCs w:val="24"/>
        </w:rPr>
        <w:t>weekend</w:t>
      </w:r>
      <w:r w:rsidR="003012EC" w:rsidRPr="00E94E23">
        <w:rPr>
          <w:rFonts w:cs="Times New Roman"/>
          <w:sz w:val="24"/>
          <w:szCs w:val="24"/>
        </w:rPr>
        <w:t xml:space="preserve"> day</w:t>
      </w:r>
      <w:r w:rsidRPr="00E94E23">
        <w:rPr>
          <w:rFonts w:cs="Times New Roman"/>
          <w:sz w:val="24"/>
          <w:szCs w:val="24"/>
        </w:rPr>
        <w:t xml:space="preserve"> than on </w:t>
      </w:r>
      <w:r w:rsidR="003012EC" w:rsidRPr="00E94E23">
        <w:rPr>
          <w:rFonts w:cs="Times New Roman"/>
          <w:sz w:val="24"/>
          <w:szCs w:val="24"/>
        </w:rPr>
        <w:t xml:space="preserve">a </w:t>
      </w:r>
      <w:r w:rsidRPr="00E94E23">
        <w:rPr>
          <w:rFonts w:cs="Times New Roman"/>
          <w:sz w:val="24"/>
          <w:szCs w:val="24"/>
        </w:rPr>
        <w:t>weekday. The</w:t>
      </w:r>
      <w:r w:rsidR="0031296C">
        <w:rPr>
          <w:rFonts w:cs="Times New Roman"/>
          <w:sz w:val="24"/>
          <w:szCs w:val="24"/>
        </w:rPr>
        <w:t>se observations</w:t>
      </w:r>
      <w:r w:rsidRPr="00E94E23">
        <w:rPr>
          <w:rFonts w:cs="Times New Roman"/>
          <w:sz w:val="24"/>
          <w:szCs w:val="24"/>
        </w:rPr>
        <w:t xml:space="preserve"> </w:t>
      </w:r>
      <w:r w:rsidR="0031296C">
        <w:rPr>
          <w:rFonts w:cs="Times New Roman"/>
          <w:sz w:val="24"/>
          <w:szCs w:val="24"/>
        </w:rPr>
        <w:t>are</w:t>
      </w:r>
      <w:r w:rsidRPr="00E94E23">
        <w:rPr>
          <w:rFonts w:cs="Times New Roman"/>
          <w:sz w:val="24"/>
          <w:szCs w:val="24"/>
        </w:rPr>
        <w:t xml:space="preserve"> consistent with Rayle et al.’s (</w:t>
      </w:r>
      <w:r w:rsidRPr="0070202A">
        <w:rPr>
          <w:rFonts w:cs="Times New Roman"/>
          <w:i/>
          <w:sz w:val="24"/>
          <w:szCs w:val="24"/>
        </w:rPr>
        <w:t>2</w:t>
      </w:r>
      <w:r w:rsidRPr="00E94E23">
        <w:rPr>
          <w:rFonts w:cs="Times New Roman"/>
          <w:sz w:val="24"/>
          <w:szCs w:val="24"/>
        </w:rPr>
        <w:t xml:space="preserve">) </w:t>
      </w:r>
      <w:r w:rsidR="0031296C">
        <w:rPr>
          <w:rFonts w:cs="Times New Roman"/>
          <w:sz w:val="24"/>
          <w:szCs w:val="24"/>
        </w:rPr>
        <w:t>results</w:t>
      </w:r>
      <w:r w:rsidRPr="00E94E23">
        <w:rPr>
          <w:rFonts w:cs="Times New Roman"/>
          <w:sz w:val="24"/>
          <w:szCs w:val="24"/>
        </w:rPr>
        <w:t>, which suggest</w:t>
      </w:r>
      <w:r w:rsidR="003012EC" w:rsidRPr="00E94E23">
        <w:rPr>
          <w:rFonts w:cs="Times New Roman"/>
          <w:sz w:val="24"/>
          <w:szCs w:val="24"/>
        </w:rPr>
        <w:t xml:space="preserve">, as </w:t>
      </w:r>
      <w:r w:rsidRPr="00E94E23">
        <w:rPr>
          <w:rFonts w:cs="Times New Roman"/>
          <w:sz w:val="24"/>
          <w:szCs w:val="24"/>
        </w:rPr>
        <w:t>in San Francisco</w:t>
      </w:r>
      <w:r w:rsidR="003012EC" w:rsidRPr="00E94E23">
        <w:rPr>
          <w:rFonts w:cs="Times New Roman"/>
          <w:sz w:val="24"/>
          <w:szCs w:val="24"/>
        </w:rPr>
        <w:t xml:space="preserve">, that </w:t>
      </w:r>
      <w:r w:rsidR="00D83C3A" w:rsidRPr="00E94E23">
        <w:rPr>
          <w:rFonts w:cs="Times New Roman"/>
          <w:sz w:val="24"/>
          <w:szCs w:val="24"/>
        </w:rPr>
        <w:t xml:space="preserve">ridesourcing </w:t>
      </w:r>
      <w:r w:rsidR="003012EC" w:rsidRPr="00E94E23">
        <w:rPr>
          <w:rFonts w:cs="Times New Roman"/>
          <w:sz w:val="24"/>
          <w:szCs w:val="24"/>
        </w:rPr>
        <w:t xml:space="preserve">in Austin too </w:t>
      </w:r>
      <w:r w:rsidR="00D83C3A" w:rsidRPr="00E94E23">
        <w:rPr>
          <w:rFonts w:cs="Times New Roman"/>
          <w:sz w:val="24"/>
          <w:szCs w:val="24"/>
        </w:rPr>
        <w:t>is</w:t>
      </w:r>
      <w:r w:rsidRPr="00E94E23">
        <w:rPr>
          <w:rFonts w:cs="Times New Roman"/>
          <w:sz w:val="24"/>
          <w:szCs w:val="24"/>
        </w:rPr>
        <w:t xml:space="preserve"> used </w:t>
      </w:r>
      <w:r w:rsidR="003012EC" w:rsidRPr="00E94E23">
        <w:rPr>
          <w:rFonts w:cs="Times New Roman"/>
          <w:sz w:val="24"/>
          <w:szCs w:val="24"/>
        </w:rPr>
        <w:t xml:space="preserve">more </w:t>
      </w:r>
      <w:r w:rsidRPr="00E94E23">
        <w:rPr>
          <w:rFonts w:cs="Times New Roman"/>
          <w:sz w:val="24"/>
          <w:szCs w:val="24"/>
        </w:rPr>
        <w:t>for social and leisure activities</w:t>
      </w:r>
      <w:r w:rsidR="003012EC" w:rsidRPr="00E94E23">
        <w:rPr>
          <w:rFonts w:cs="Times New Roman"/>
          <w:sz w:val="24"/>
          <w:szCs w:val="24"/>
        </w:rPr>
        <w:t xml:space="preserve"> than work-related activities</w:t>
      </w:r>
      <w:r w:rsidRPr="00E94E23">
        <w:rPr>
          <w:rFonts w:cs="Times New Roman"/>
          <w:sz w:val="24"/>
          <w:szCs w:val="24"/>
        </w:rPr>
        <w:t xml:space="preserve">. </w:t>
      </w:r>
      <w:r w:rsidR="0031296C">
        <w:rPr>
          <w:rFonts w:cs="Times New Roman"/>
          <w:sz w:val="24"/>
          <w:szCs w:val="24"/>
        </w:rPr>
        <w:t xml:space="preserve">Indeed, </w:t>
      </w:r>
      <w:r w:rsidRPr="00E94E23">
        <w:rPr>
          <w:rFonts w:cs="Times New Roman"/>
          <w:sz w:val="24"/>
          <w:szCs w:val="24"/>
        </w:rPr>
        <w:t>Hampshire et al</w:t>
      </w:r>
      <w:r w:rsidR="003012EC" w:rsidRPr="00E94E23">
        <w:rPr>
          <w:rFonts w:cs="Times New Roman"/>
          <w:sz w:val="24"/>
          <w:szCs w:val="24"/>
        </w:rPr>
        <w:t>.</w:t>
      </w:r>
      <w:r w:rsidRPr="00E94E23">
        <w:rPr>
          <w:rFonts w:cs="Times New Roman"/>
          <w:sz w:val="24"/>
          <w:szCs w:val="24"/>
        </w:rPr>
        <w:t xml:space="preserve"> (</w:t>
      </w:r>
      <w:r w:rsidR="0070202A" w:rsidRPr="0070202A">
        <w:rPr>
          <w:rFonts w:cs="Times New Roman"/>
          <w:i/>
          <w:sz w:val="24"/>
          <w:szCs w:val="24"/>
        </w:rPr>
        <w:t>8</w:t>
      </w:r>
      <w:r w:rsidRPr="00E94E23">
        <w:rPr>
          <w:rFonts w:cs="Times New Roman"/>
          <w:sz w:val="24"/>
          <w:szCs w:val="24"/>
        </w:rPr>
        <w:t xml:space="preserve">) </w:t>
      </w:r>
      <w:r w:rsidR="0031296C" w:rsidRPr="00E94E23">
        <w:rPr>
          <w:rFonts w:cs="Times New Roman"/>
          <w:sz w:val="24"/>
          <w:szCs w:val="24"/>
        </w:rPr>
        <w:t xml:space="preserve">recently </w:t>
      </w:r>
      <w:r w:rsidRPr="00E94E23">
        <w:rPr>
          <w:rFonts w:cs="Times New Roman"/>
          <w:sz w:val="24"/>
          <w:szCs w:val="24"/>
        </w:rPr>
        <w:t>conducted a</w:t>
      </w:r>
      <w:r w:rsidR="0031296C">
        <w:rPr>
          <w:rFonts w:cs="Times New Roman"/>
          <w:sz w:val="24"/>
          <w:szCs w:val="24"/>
        </w:rPr>
        <w:t>n online survey</w:t>
      </w:r>
      <w:r w:rsidRPr="00E94E23">
        <w:rPr>
          <w:rFonts w:cs="Times New Roman"/>
          <w:sz w:val="24"/>
          <w:szCs w:val="24"/>
        </w:rPr>
        <w:t xml:space="preserve"> in Austin</w:t>
      </w:r>
      <w:r w:rsidR="003012EC" w:rsidRPr="00E94E23">
        <w:rPr>
          <w:rFonts w:cs="Times New Roman"/>
          <w:sz w:val="24"/>
          <w:szCs w:val="24"/>
        </w:rPr>
        <w:t xml:space="preserve"> </w:t>
      </w:r>
      <w:r w:rsidRPr="00E94E23">
        <w:rPr>
          <w:rFonts w:cs="Times New Roman"/>
          <w:sz w:val="24"/>
          <w:szCs w:val="24"/>
        </w:rPr>
        <w:t>and identif</w:t>
      </w:r>
      <w:r w:rsidR="003012EC" w:rsidRPr="00E94E23">
        <w:rPr>
          <w:rFonts w:cs="Times New Roman"/>
          <w:sz w:val="24"/>
          <w:szCs w:val="24"/>
        </w:rPr>
        <w:t>ied</w:t>
      </w:r>
      <w:r w:rsidRPr="00E94E23">
        <w:rPr>
          <w:rFonts w:cs="Times New Roman"/>
          <w:sz w:val="24"/>
          <w:szCs w:val="24"/>
        </w:rPr>
        <w:t xml:space="preserve"> the same pattern. </w:t>
      </w:r>
      <w:r w:rsidR="003012EC" w:rsidRPr="00E94E23">
        <w:rPr>
          <w:rFonts w:cs="Times New Roman"/>
          <w:sz w:val="24"/>
          <w:szCs w:val="24"/>
        </w:rPr>
        <w:t>On a related note, t</w:t>
      </w:r>
      <w:r w:rsidR="00D83C3A" w:rsidRPr="00E94E23">
        <w:rPr>
          <w:rFonts w:cs="Times New Roman"/>
          <w:sz w:val="24"/>
          <w:szCs w:val="24"/>
        </w:rPr>
        <w:t>he average cost of a ridesourcing trip in our sample is US$12.77.</w:t>
      </w:r>
    </w:p>
    <w:p w14:paraId="2B04A12D" w14:textId="6C16F78D" w:rsidR="00FA79C2" w:rsidRPr="00E94E23" w:rsidRDefault="00FA79C2" w:rsidP="001D7145">
      <w:pPr>
        <w:spacing w:after="0" w:line="240" w:lineRule="auto"/>
        <w:ind w:firstLine="708"/>
        <w:rPr>
          <w:rFonts w:cs="Times New Roman"/>
          <w:sz w:val="24"/>
          <w:szCs w:val="24"/>
        </w:rPr>
      </w:pPr>
      <w:r w:rsidRPr="00E94E23">
        <w:rPr>
          <w:rFonts w:cs="Times New Roman"/>
          <w:sz w:val="24"/>
          <w:szCs w:val="24"/>
        </w:rPr>
        <w:t>The analysis of transit supply variables suggests that the distribution of transit in Austin is</w:t>
      </w:r>
      <w:r w:rsidR="003012EC" w:rsidRPr="00E94E23">
        <w:rPr>
          <w:rFonts w:cs="Times New Roman"/>
          <w:sz w:val="24"/>
          <w:szCs w:val="24"/>
        </w:rPr>
        <w:t xml:space="preserve"> rather</w:t>
      </w:r>
      <w:r w:rsidRPr="00E94E23">
        <w:rPr>
          <w:rFonts w:cs="Times New Roman"/>
          <w:sz w:val="24"/>
          <w:szCs w:val="24"/>
        </w:rPr>
        <w:t xml:space="preserve"> heterogeneous. </w:t>
      </w:r>
      <w:r w:rsidR="007005E0" w:rsidRPr="00E94E23">
        <w:rPr>
          <w:rFonts w:cs="Times New Roman"/>
          <w:sz w:val="24"/>
          <w:szCs w:val="24"/>
        </w:rPr>
        <w:t xml:space="preserve">The frequency of bus service averages at 3.12 per hour during weekdays (an average headway of about 20 minutes) and averages 1.64 per hour on weekend days (an average headway of about 37 minutes). </w:t>
      </w:r>
    </w:p>
    <w:p w14:paraId="6BA7F75D" w14:textId="6E9B7D69" w:rsidR="00FA79C2" w:rsidRPr="00E94E23" w:rsidRDefault="00FA79C2" w:rsidP="001D7145">
      <w:pPr>
        <w:spacing w:after="0" w:line="240" w:lineRule="auto"/>
        <w:ind w:firstLine="708"/>
        <w:rPr>
          <w:rFonts w:cs="Times New Roman"/>
          <w:sz w:val="24"/>
          <w:szCs w:val="24"/>
        </w:rPr>
      </w:pPr>
      <w:r w:rsidRPr="00E94E23">
        <w:rPr>
          <w:rFonts w:cs="Times New Roman"/>
          <w:sz w:val="24"/>
          <w:szCs w:val="24"/>
        </w:rPr>
        <w:t xml:space="preserve">In terms of socio-demographics, </w:t>
      </w:r>
      <w:r w:rsidR="007005E0" w:rsidRPr="00E94E23">
        <w:rPr>
          <w:rFonts w:cs="Times New Roman"/>
          <w:sz w:val="24"/>
          <w:szCs w:val="24"/>
        </w:rPr>
        <w:t xml:space="preserve">there is again a large variation across zones in population density and employment density. The race/ethnicity and education variables indicate </w:t>
      </w:r>
      <w:r w:rsidRPr="00E94E23">
        <w:rPr>
          <w:rFonts w:cs="Times New Roman"/>
          <w:sz w:val="24"/>
          <w:szCs w:val="24"/>
        </w:rPr>
        <w:t xml:space="preserve">a predominantly </w:t>
      </w:r>
      <w:r w:rsidR="00183FC8">
        <w:rPr>
          <w:rFonts w:cs="Times New Roman"/>
          <w:sz w:val="24"/>
          <w:szCs w:val="24"/>
        </w:rPr>
        <w:t>w</w:t>
      </w:r>
      <w:r w:rsidRPr="00E94E23">
        <w:rPr>
          <w:rFonts w:cs="Times New Roman"/>
          <w:sz w:val="24"/>
          <w:szCs w:val="24"/>
        </w:rPr>
        <w:t>hite and highly educated population. There is a</w:t>
      </w:r>
      <w:r w:rsidR="007005E0" w:rsidRPr="00E94E23">
        <w:rPr>
          <w:rFonts w:cs="Times New Roman"/>
          <w:sz w:val="24"/>
          <w:szCs w:val="24"/>
        </w:rPr>
        <w:t xml:space="preserve"> good</w:t>
      </w:r>
      <w:r w:rsidRPr="00E94E23">
        <w:rPr>
          <w:rFonts w:cs="Times New Roman"/>
          <w:sz w:val="24"/>
          <w:szCs w:val="24"/>
        </w:rPr>
        <w:t xml:space="preserve"> distribution of individuals </w:t>
      </w:r>
      <w:r w:rsidR="007005E0" w:rsidRPr="00E94E23">
        <w:rPr>
          <w:rFonts w:cs="Times New Roman"/>
          <w:sz w:val="24"/>
          <w:szCs w:val="24"/>
        </w:rPr>
        <w:t xml:space="preserve">in the 18-60 age range. </w:t>
      </w:r>
      <w:r w:rsidRPr="00E94E23">
        <w:rPr>
          <w:rFonts w:cs="Times New Roman"/>
          <w:sz w:val="24"/>
          <w:szCs w:val="24"/>
        </w:rPr>
        <w:t xml:space="preserve">Households are small </w:t>
      </w:r>
      <w:r w:rsidR="007005E0" w:rsidRPr="00E94E23">
        <w:rPr>
          <w:rFonts w:cs="Times New Roman"/>
          <w:sz w:val="24"/>
          <w:szCs w:val="24"/>
        </w:rPr>
        <w:t xml:space="preserve">in size </w:t>
      </w:r>
      <w:r w:rsidRPr="00E94E23">
        <w:rPr>
          <w:rFonts w:cs="Times New Roman"/>
          <w:sz w:val="24"/>
          <w:szCs w:val="24"/>
        </w:rPr>
        <w:t>(average of less than 2 individuals)</w:t>
      </w:r>
      <w:r w:rsidR="00183FC8">
        <w:rPr>
          <w:rFonts w:cs="Times New Roman"/>
          <w:sz w:val="24"/>
          <w:szCs w:val="24"/>
        </w:rPr>
        <w:t>, have a mean income of $48,000,</w:t>
      </w:r>
      <w:r w:rsidRPr="00E94E23">
        <w:rPr>
          <w:rFonts w:cs="Times New Roman"/>
          <w:sz w:val="24"/>
          <w:szCs w:val="24"/>
        </w:rPr>
        <w:t xml:space="preserve"> and </w:t>
      </w:r>
      <w:r w:rsidR="00183FC8">
        <w:rPr>
          <w:rFonts w:cs="Times New Roman"/>
          <w:sz w:val="24"/>
          <w:szCs w:val="24"/>
        </w:rPr>
        <w:t xml:space="preserve">have high </w:t>
      </w:r>
      <w:r w:rsidRPr="00E94E23">
        <w:rPr>
          <w:rFonts w:cs="Times New Roman"/>
          <w:sz w:val="24"/>
          <w:szCs w:val="24"/>
        </w:rPr>
        <w:t>vehicle ownership rates (more than half of the sample has at least two vehicles per household). Finally, t</w:t>
      </w:r>
      <w:r w:rsidR="00D83C3A" w:rsidRPr="00E94E23">
        <w:rPr>
          <w:rFonts w:cs="Times New Roman"/>
          <w:sz w:val="24"/>
          <w:szCs w:val="24"/>
        </w:rPr>
        <w:t>hree</w:t>
      </w:r>
      <w:r w:rsidRPr="00E94E23">
        <w:rPr>
          <w:rFonts w:cs="Times New Roman"/>
          <w:sz w:val="24"/>
          <w:szCs w:val="24"/>
        </w:rPr>
        <w:t xml:space="preserve"> variables</w:t>
      </w:r>
      <w:r w:rsidR="007005E0" w:rsidRPr="00E94E23">
        <w:rPr>
          <w:rFonts w:cs="Times New Roman"/>
          <w:sz w:val="24"/>
          <w:szCs w:val="24"/>
        </w:rPr>
        <w:t xml:space="preserve"> considered in our</w:t>
      </w:r>
      <w:r w:rsidR="00183FC8">
        <w:rPr>
          <w:rFonts w:cs="Times New Roman"/>
          <w:sz w:val="24"/>
          <w:szCs w:val="24"/>
        </w:rPr>
        <w:t xml:space="preserve"> </w:t>
      </w:r>
      <w:r w:rsidRPr="00E94E23">
        <w:rPr>
          <w:rFonts w:cs="Times New Roman"/>
          <w:sz w:val="24"/>
          <w:szCs w:val="24"/>
        </w:rPr>
        <w:t>model</w:t>
      </w:r>
      <w:r w:rsidR="00183FC8">
        <w:rPr>
          <w:rFonts w:cs="Times New Roman"/>
          <w:sz w:val="24"/>
          <w:szCs w:val="24"/>
        </w:rPr>
        <w:t>,</w:t>
      </w:r>
      <w:r w:rsidRPr="00E94E23">
        <w:rPr>
          <w:rFonts w:cs="Times New Roman"/>
          <w:sz w:val="24"/>
          <w:szCs w:val="24"/>
        </w:rPr>
        <w:t xml:space="preserve"> but not present</w:t>
      </w:r>
      <w:r w:rsidR="007005E0" w:rsidRPr="00E94E23">
        <w:rPr>
          <w:rFonts w:cs="Times New Roman"/>
          <w:sz w:val="24"/>
          <w:szCs w:val="24"/>
        </w:rPr>
        <w:t>ed</w:t>
      </w:r>
      <w:r w:rsidRPr="00E94E23">
        <w:rPr>
          <w:rFonts w:cs="Times New Roman"/>
          <w:sz w:val="24"/>
          <w:szCs w:val="24"/>
        </w:rPr>
        <w:t xml:space="preserve"> in the table</w:t>
      </w:r>
      <w:r w:rsidR="00183FC8">
        <w:rPr>
          <w:rFonts w:cs="Times New Roman"/>
          <w:sz w:val="24"/>
          <w:szCs w:val="24"/>
        </w:rPr>
        <w:t>,</w:t>
      </w:r>
      <w:r w:rsidRPr="00E94E23">
        <w:rPr>
          <w:rFonts w:cs="Times New Roman"/>
          <w:sz w:val="24"/>
          <w:szCs w:val="24"/>
        </w:rPr>
        <w:t xml:space="preserve"> are binary variables representing the presence of parks in a zone</w:t>
      </w:r>
      <w:r w:rsidR="00D83C3A" w:rsidRPr="00E94E23">
        <w:rPr>
          <w:rFonts w:cs="Times New Roman"/>
          <w:sz w:val="24"/>
          <w:szCs w:val="24"/>
        </w:rPr>
        <w:t>,</w:t>
      </w:r>
      <w:r w:rsidRPr="00E94E23">
        <w:rPr>
          <w:rFonts w:cs="Times New Roman"/>
          <w:sz w:val="24"/>
          <w:szCs w:val="24"/>
        </w:rPr>
        <w:t xml:space="preserve"> the presence of The University of Texas (UT) territory </w:t>
      </w:r>
      <w:r w:rsidR="007005E0" w:rsidRPr="00E94E23">
        <w:rPr>
          <w:rFonts w:cs="Times New Roman"/>
          <w:sz w:val="24"/>
          <w:szCs w:val="24"/>
        </w:rPr>
        <w:t>i</w:t>
      </w:r>
      <w:r w:rsidRPr="00E94E23">
        <w:rPr>
          <w:rFonts w:cs="Times New Roman"/>
          <w:sz w:val="24"/>
          <w:szCs w:val="24"/>
        </w:rPr>
        <w:t>n a zone</w:t>
      </w:r>
      <w:r w:rsidR="00D83C3A" w:rsidRPr="00E94E23">
        <w:rPr>
          <w:rFonts w:cs="Times New Roman"/>
          <w:sz w:val="24"/>
          <w:szCs w:val="24"/>
        </w:rPr>
        <w:t xml:space="preserve">, and </w:t>
      </w:r>
      <w:r w:rsidR="007005E0" w:rsidRPr="00E94E23">
        <w:rPr>
          <w:rFonts w:cs="Times New Roman"/>
          <w:sz w:val="24"/>
          <w:szCs w:val="24"/>
        </w:rPr>
        <w:t xml:space="preserve">an </w:t>
      </w:r>
      <w:r w:rsidR="00D83C3A" w:rsidRPr="00E94E23">
        <w:rPr>
          <w:rFonts w:cs="Times New Roman"/>
          <w:sz w:val="24"/>
          <w:szCs w:val="24"/>
        </w:rPr>
        <w:t>indicator o</w:t>
      </w:r>
      <w:r w:rsidR="000351FC">
        <w:rPr>
          <w:rFonts w:cs="Times New Roman"/>
          <w:sz w:val="24"/>
          <w:szCs w:val="24"/>
        </w:rPr>
        <w:t>f whether a zone is a central b</w:t>
      </w:r>
      <w:r w:rsidR="008C77C8">
        <w:rPr>
          <w:rFonts w:cs="Times New Roman"/>
          <w:sz w:val="24"/>
          <w:szCs w:val="24"/>
        </w:rPr>
        <w:t>u</w:t>
      </w:r>
      <w:r w:rsidR="00D83C3A" w:rsidRPr="00E94E23">
        <w:rPr>
          <w:rFonts w:cs="Times New Roman"/>
          <w:sz w:val="24"/>
          <w:szCs w:val="24"/>
        </w:rPr>
        <w:t>siness district</w:t>
      </w:r>
      <w:r w:rsidRPr="00E94E23">
        <w:rPr>
          <w:rFonts w:cs="Times New Roman"/>
          <w:sz w:val="24"/>
          <w:szCs w:val="24"/>
        </w:rPr>
        <w:t xml:space="preserve">. </w:t>
      </w:r>
    </w:p>
    <w:p w14:paraId="3B4D62AB" w14:textId="77777777" w:rsidR="00B046E9" w:rsidRPr="00E94E23" w:rsidRDefault="00B046E9" w:rsidP="001D7145">
      <w:pPr>
        <w:spacing w:after="0" w:line="240" w:lineRule="auto"/>
        <w:rPr>
          <w:rFonts w:cs="Times New Roman"/>
          <w:b/>
          <w:sz w:val="24"/>
          <w:szCs w:val="24"/>
        </w:rPr>
      </w:pPr>
    </w:p>
    <w:p w14:paraId="22CF043A" w14:textId="77777777" w:rsidR="00A65300" w:rsidRPr="00E94E23" w:rsidRDefault="00FC1204" w:rsidP="001D7145">
      <w:pPr>
        <w:spacing w:after="0" w:line="240" w:lineRule="auto"/>
        <w:rPr>
          <w:rFonts w:cs="Times New Roman"/>
          <w:b/>
          <w:sz w:val="24"/>
          <w:szCs w:val="24"/>
        </w:rPr>
      </w:pPr>
      <w:r w:rsidRPr="00E94E23">
        <w:rPr>
          <w:rFonts w:cs="Times New Roman"/>
          <w:b/>
          <w:sz w:val="24"/>
          <w:szCs w:val="24"/>
        </w:rPr>
        <w:t>3</w:t>
      </w:r>
      <w:r w:rsidR="00A65300" w:rsidRPr="00E94E23">
        <w:rPr>
          <w:rFonts w:cs="Times New Roman"/>
          <w:b/>
          <w:sz w:val="24"/>
          <w:szCs w:val="24"/>
        </w:rPr>
        <w:t xml:space="preserve">. </w:t>
      </w:r>
      <w:r w:rsidR="001269A5" w:rsidRPr="00E94E23">
        <w:rPr>
          <w:rFonts w:cs="Times New Roman"/>
          <w:b/>
          <w:sz w:val="24"/>
          <w:szCs w:val="24"/>
        </w:rPr>
        <w:t>ANALYTIC FRAMEWORK</w:t>
      </w:r>
    </w:p>
    <w:p w14:paraId="7AE1F132" w14:textId="5956D68F" w:rsidR="00974F1A" w:rsidRPr="00E94E23" w:rsidRDefault="00037F8A" w:rsidP="001D7145">
      <w:pPr>
        <w:spacing w:after="0" w:line="240" w:lineRule="auto"/>
        <w:rPr>
          <w:rFonts w:cs="Times New Roman"/>
          <w:sz w:val="24"/>
          <w:szCs w:val="24"/>
        </w:rPr>
      </w:pPr>
      <w:r w:rsidRPr="00E94E23">
        <w:rPr>
          <w:rFonts w:cs="Times New Roman"/>
          <w:sz w:val="24"/>
          <w:szCs w:val="24"/>
        </w:rPr>
        <w:t xml:space="preserve">In this paper, we develop a two-step procedure to </w:t>
      </w:r>
      <w:r w:rsidR="00622598" w:rsidRPr="00E94E23">
        <w:rPr>
          <w:rFonts w:cs="Times New Roman"/>
          <w:sz w:val="24"/>
          <w:szCs w:val="24"/>
        </w:rPr>
        <w:t>analyze ridesourcing trip generation and distribution between TAZ</w:t>
      </w:r>
      <w:r w:rsidR="00BE17E0" w:rsidRPr="00E94E23">
        <w:rPr>
          <w:rFonts w:cs="Times New Roman"/>
          <w:sz w:val="24"/>
          <w:szCs w:val="24"/>
        </w:rPr>
        <w:t>s</w:t>
      </w:r>
      <w:r w:rsidR="00622598" w:rsidRPr="00E94E23">
        <w:rPr>
          <w:rFonts w:cs="Times New Roman"/>
          <w:sz w:val="24"/>
          <w:szCs w:val="24"/>
        </w:rPr>
        <w:t xml:space="preserve"> on weekdays and weekends. </w:t>
      </w:r>
      <w:r w:rsidR="00BE17E0" w:rsidRPr="00E94E23">
        <w:rPr>
          <w:rFonts w:cs="Times New Roman"/>
          <w:sz w:val="24"/>
          <w:szCs w:val="24"/>
        </w:rPr>
        <w:t xml:space="preserve">In the trip generation analysis, the </w:t>
      </w:r>
      <w:r w:rsidR="00173FEA" w:rsidRPr="00E94E23">
        <w:rPr>
          <w:rFonts w:cs="Times New Roman"/>
          <w:sz w:val="24"/>
          <w:szCs w:val="24"/>
        </w:rPr>
        <w:t xml:space="preserve">average </w:t>
      </w:r>
      <w:r w:rsidR="00BE17E0" w:rsidRPr="00E94E23">
        <w:rPr>
          <w:rFonts w:cs="Times New Roman"/>
          <w:sz w:val="24"/>
          <w:szCs w:val="24"/>
        </w:rPr>
        <w:t xml:space="preserve">number of trips generated at each TAZ </w:t>
      </w:r>
      <w:r w:rsidR="007005E0" w:rsidRPr="00E94E23">
        <w:rPr>
          <w:rFonts w:cs="Times New Roman"/>
          <w:sz w:val="24"/>
          <w:szCs w:val="24"/>
        </w:rPr>
        <w:t>o</w:t>
      </w:r>
      <w:r w:rsidR="00BE17E0" w:rsidRPr="00E94E23">
        <w:rPr>
          <w:rFonts w:cs="Times New Roman"/>
          <w:sz w:val="24"/>
          <w:szCs w:val="24"/>
        </w:rPr>
        <w:t xml:space="preserve">n an average </w:t>
      </w:r>
      <w:r w:rsidR="00113A17">
        <w:rPr>
          <w:rFonts w:cs="Times New Roman"/>
          <w:sz w:val="24"/>
          <w:szCs w:val="24"/>
        </w:rPr>
        <w:t>weekday</w:t>
      </w:r>
      <w:r w:rsidR="00BE17E0" w:rsidRPr="00E94E23">
        <w:rPr>
          <w:rFonts w:cs="Times New Roman"/>
          <w:sz w:val="24"/>
          <w:szCs w:val="24"/>
        </w:rPr>
        <w:t xml:space="preserve"> is modeled jointly with the average number of trips generated </w:t>
      </w:r>
      <w:r w:rsidR="007005E0" w:rsidRPr="00E94E23">
        <w:rPr>
          <w:rFonts w:cs="Times New Roman"/>
          <w:sz w:val="24"/>
          <w:szCs w:val="24"/>
        </w:rPr>
        <w:t>o</w:t>
      </w:r>
      <w:r w:rsidR="00BE17E0" w:rsidRPr="00E94E23">
        <w:rPr>
          <w:rFonts w:cs="Times New Roman"/>
          <w:sz w:val="24"/>
          <w:szCs w:val="24"/>
        </w:rPr>
        <w:t>n a</w:t>
      </w:r>
      <w:r w:rsidR="00922C64" w:rsidRPr="00E94E23">
        <w:rPr>
          <w:rFonts w:cs="Times New Roman"/>
          <w:sz w:val="24"/>
          <w:szCs w:val="24"/>
        </w:rPr>
        <w:t xml:space="preserve">n average </w:t>
      </w:r>
      <w:r w:rsidR="00113A17">
        <w:rPr>
          <w:rFonts w:cs="Times New Roman"/>
          <w:sz w:val="24"/>
          <w:szCs w:val="24"/>
        </w:rPr>
        <w:t>weekend day</w:t>
      </w:r>
      <w:r w:rsidR="00BE17E0" w:rsidRPr="00E94E23">
        <w:rPr>
          <w:rFonts w:cs="Times New Roman"/>
          <w:sz w:val="24"/>
          <w:szCs w:val="24"/>
        </w:rPr>
        <w:t xml:space="preserve">. </w:t>
      </w:r>
      <w:r w:rsidR="004D7385" w:rsidRPr="00E94E23">
        <w:rPr>
          <w:rFonts w:cs="Times New Roman"/>
          <w:sz w:val="24"/>
          <w:szCs w:val="24"/>
        </w:rPr>
        <w:t>We</w:t>
      </w:r>
      <w:r w:rsidR="00BE17E0" w:rsidRPr="00E94E23">
        <w:rPr>
          <w:rFonts w:cs="Times New Roman"/>
          <w:sz w:val="24"/>
          <w:szCs w:val="24"/>
        </w:rPr>
        <w:t xml:space="preserve"> utilize a spatial bivariate count model that takes into consideration </w:t>
      </w:r>
      <w:r w:rsidR="00B60343" w:rsidRPr="00E94E23">
        <w:rPr>
          <w:rFonts w:cs="Times New Roman"/>
          <w:sz w:val="24"/>
          <w:szCs w:val="24"/>
        </w:rPr>
        <w:t>the spatial dependenc</w:t>
      </w:r>
      <w:r w:rsidR="0007220D" w:rsidRPr="00E94E23">
        <w:rPr>
          <w:rFonts w:cs="Times New Roman"/>
          <w:sz w:val="24"/>
          <w:szCs w:val="24"/>
        </w:rPr>
        <w:t>e</w:t>
      </w:r>
      <w:r w:rsidR="00B60343" w:rsidRPr="00E94E23">
        <w:rPr>
          <w:rFonts w:cs="Times New Roman"/>
          <w:sz w:val="24"/>
          <w:szCs w:val="24"/>
        </w:rPr>
        <w:t xml:space="preserve"> between TAZs as well as </w:t>
      </w:r>
      <w:r w:rsidR="00BE17E0" w:rsidRPr="00E94E23">
        <w:rPr>
          <w:rFonts w:cs="Times New Roman"/>
          <w:sz w:val="24"/>
          <w:szCs w:val="24"/>
        </w:rPr>
        <w:t>the correlation between the two types of days. Accounting for spatial dependenc</w:t>
      </w:r>
      <w:r w:rsidR="00173FEA" w:rsidRPr="00E94E23">
        <w:rPr>
          <w:rFonts w:cs="Times New Roman"/>
          <w:sz w:val="24"/>
          <w:szCs w:val="24"/>
        </w:rPr>
        <w:t>y</w:t>
      </w:r>
      <w:r w:rsidR="00BE17E0" w:rsidRPr="00E94E23">
        <w:rPr>
          <w:rFonts w:cs="Times New Roman"/>
          <w:sz w:val="24"/>
          <w:szCs w:val="24"/>
        </w:rPr>
        <w:t xml:space="preserve"> </w:t>
      </w:r>
      <w:r w:rsidR="00B60343" w:rsidRPr="00E94E23">
        <w:rPr>
          <w:rFonts w:cs="Times New Roman"/>
          <w:sz w:val="24"/>
          <w:szCs w:val="24"/>
        </w:rPr>
        <w:t>in trip generation models</w:t>
      </w:r>
      <w:r w:rsidR="007005E0" w:rsidRPr="00E94E23">
        <w:rPr>
          <w:rFonts w:cs="Times New Roman"/>
          <w:sz w:val="24"/>
          <w:szCs w:val="24"/>
        </w:rPr>
        <w:t xml:space="preserve">, as </w:t>
      </w:r>
      <w:r w:rsidR="00191246" w:rsidRPr="00E94E23">
        <w:rPr>
          <w:rFonts w:cs="Times New Roman"/>
          <w:sz w:val="24"/>
          <w:szCs w:val="24"/>
        </w:rPr>
        <w:t>discussed</w:t>
      </w:r>
      <w:r w:rsidR="007005E0" w:rsidRPr="00E94E23">
        <w:rPr>
          <w:rFonts w:cs="Times New Roman"/>
          <w:sz w:val="24"/>
          <w:szCs w:val="24"/>
        </w:rPr>
        <w:t xml:space="preserve"> earlier,</w:t>
      </w:r>
      <w:r w:rsidR="00B60343" w:rsidRPr="00E94E23">
        <w:rPr>
          <w:rFonts w:cs="Times New Roman"/>
          <w:sz w:val="24"/>
          <w:szCs w:val="24"/>
        </w:rPr>
        <w:t xml:space="preserve"> is </w:t>
      </w:r>
      <w:r w:rsidR="007005E0" w:rsidRPr="00E94E23">
        <w:rPr>
          <w:rFonts w:cs="Times New Roman"/>
          <w:sz w:val="24"/>
          <w:szCs w:val="24"/>
        </w:rPr>
        <w:t xml:space="preserve">important </w:t>
      </w:r>
      <w:r w:rsidR="00B60343" w:rsidRPr="00E94E23">
        <w:rPr>
          <w:rFonts w:cs="Times New Roman"/>
          <w:sz w:val="24"/>
          <w:szCs w:val="24"/>
        </w:rPr>
        <w:t xml:space="preserve">because </w:t>
      </w:r>
      <w:r w:rsidR="004D7385" w:rsidRPr="00E94E23">
        <w:rPr>
          <w:rFonts w:cs="Times New Roman"/>
          <w:sz w:val="24"/>
          <w:szCs w:val="24"/>
        </w:rPr>
        <w:t>one can</w:t>
      </w:r>
      <w:r w:rsidR="00B60343" w:rsidRPr="00E94E23">
        <w:rPr>
          <w:rFonts w:cs="Times New Roman"/>
          <w:sz w:val="24"/>
          <w:szCs w:val="24"/>
        </w:rPr>
        <w:t xml:space="preserve"> expect neighboring zones </w:t>
      </w:r>
      <w:r w:rsidR="004D7385" w:rsidRPr="00E94E23">
        <w:rPr>
          <w:rFonts w:cs="Times New Roman"/>
          <w:sz w:val="24"/>
          <w:szCs w:val="24"/>
        </w:rPr>
        <w:t>to</w:t>
      </w:r>
      <w:r w:rsidR="00B60343" w:rsidRPr="00E94E23">
        <w:rPr>
          <w:rFonts w:cs="Times New Roman"/>
          <w:sz w:val="24"/>
          <w:szCs w:val="24"/>
        </w:rPr>
        <w:t xml:space="preserve"> present similar travel</w:t>
      </w:r>
      <w:r w:rsidR="004D7385" w:rsidRPr="00E94E23">
        <w:rPr>
          <w:rFonts w:cs="Times New Roman"/>
          <w:sz w:val="24"/>
          <w:szCs w:val="24"/>
        </w:rPr>
        <w:t xml:space="preserve"> demand</w:t>
      </w:r>
      <w:r w:rsidR="00B60343" w:rsidRPr="00E94E23">
        <w:rPr>
          <w:rFonts w:cs="Times New Roman"/>
          <w:sz w:val="24"/>
          <w:szCs w:val="24"/>
        </w:rPr>
        <w:t xml:space="preserve"> patterns, especially when considering that the delimitation of zone borders is usually made based on the transportation network and does not necessar</w:t>
      </w:r>
      <w:r w:rsidR="004D7385" w:rsidRPr="00E94E23">
        <w:rPr>
          <w:rFonts w:cs="Times New Roman"/>
          <w:sz w:val="24"/>
          <w:szCs w:val="24"/>
        </w:rPr>
        <w:t>ily</w:t>
      </w:r>
      <w:r w:rsidR="00B60343" w:rsidRPr="00E94E23">
        <w:rPr>
          <w:rFonts w:cs="Times New Roman"/>
          <w:sz w:val="24"/>
          <w:szCs w:val="24"/>
        </w:rPr>
        <w:t xml:space="preserve"> </w:t>
      </w:r>
      <w:r w:rsidR="004D7385" w:rsidRPr="00E94E23">
        <w:rPr>
          <w:rFonts w:cs="Times New Roman"/>
          <w:sz w:val="24"/>
          <w:szCs w:val="24"/>
        </w:rPr>
        <w:t>reflect</w:t>
      </w:r>
      <w:r w:rsidR="00B60343" w:rsidRPr="00E94E23">
        <w:rPr>
          <w:rFonts w:cs="Times New Roman"/>
          <w:sz w:val="24"/>
          <w:szCs w:val="24"/>
        </w:rPr>
        <w:t xml:space="preserve"> differences in demand patterns. </w:t>
      </w:r>
      <w:r w:rsidR="00173FEA" w:rsidRPr="00E94E23">
        <w:rPr>
          <w:rFonts w:cs="Times New Roman"/>
          <w:sz w:val="24"/>
          <w:szCs w:val="24"/>
        </w:rPr>
        <w:t xml:space="preserve">Of equal </w:t>
      </w:r>
      <w:r w:rsidR="00183FC8">
        <w:rPr>
          <w:rFonts w:cs="Times New Roman"/>
          <w:sz w:val="24"/>
          <w:szCs w:val="24"/>
        </w:rPr>
        <w:t xml:space="preserve">importance is to recognize </w:t>
      </w:r>
      <w:r w:rsidR="00FD772A" w:rsidRPr="00E94E23">
        <w:rPr>
          <w:rFonts w:cs="Times New Roman"/>
          <w:sz w:val="24"/>
          <w:szCs w:val="24"/>
        </w:rPr>
        <w:t>that</w:t>
      </w:r>
      <w:r w:rsidR="00173FEA" w:rsidRPr="00E94E23">
        <w:rPr>
          <w:rFonts w:cs="Times New Roman"/>
          <w:sz w:val="24"/>
          <w:szCs w:val="24"/>
        </w:rPr>
        <w:t xml:space="preserve"> ridesourcing trip</w:t>
      </w:r>
      <w:r w:rsidR="00183FC8">
        <w:rPr>
          <w:rFonts w:cs="Times New Roman"/>
          <w:sz w:val="24"/>
          <w:szCs w:val="24"/>
        </w:rPr>
        <w:t xml:space="preserve"> generation rates</w:t>
      </w:r>
      <w:r w:rsidR="00173FEA" w:rsidRPr="00E94E23">
        <w:rPr>
          <w:rFonts w:cs="Times New Roman"/>
          <w:sz w:val="24"/>
          <w:szCs w:val="24"/>
        </w:rPr>
        <w:t xml:space="preserve"> </w:t>
      </w:r>
      <w:r w:rsidR="00173FEA" w:rsidRPr="00E94E23">
        <w:rPr>
          <w:rFonts w:cs="Times New Roman"/>
          <w:sz w:val="24"/>
          <w:szCs w:val="24"/>
        </w:rPr>
        <w:lastRenderedPageBreak/>
        <w:t>may vary between week</w:t>
      </w:r>
      <w:r w:rsidR="000B056A" w:rsidRPr="00E94E23">
        <w:rPr>
          <w:rFonts w:cs="Times New Roman"/>
          <w:sz w:val="24"/>
          <w:szCs w:val="24"/>
        </w:rPr>
        <w:t>days</w:t>
      </w:r>
      <w:r w:rsidR="00173FEA" w:rsidRPr="00E94E23">
        <w:rPr>
          <w:rFonts w:cs="Times New Roman"/>
          <w:sz w:val="24"/>
          <w:szCs w:val="24"/>
        </w:rPr>
        <w:t xml:space="preserve"> and weekend</w:t>
      </w:r>
      <w:r w:rsidR="000B056A" w:rsidRPr="00E94E23">
        <w:rPr>
          <w:rFonts w:cs="Times New Roman"/>
          <w:sz w:val="24"/>
          <w:szCs w:val="24"/>
        </w:rPr>
        <w:t>s</w:t>
      </w:r>
      <w:r w:rsidR="007005E0" w:rsidRPr="00E94E23">
        <w:rPr>
          <w:rFonts w:cs="Times New Roman"/>
          <w:sz w:val="24"/>
          <w:szCs w:val="24"/>
        </w:rPr>
        <w:t>,</w:t>
      </w:r>
      <w:r w:rsidR="00173FEA" w:rsidRPr="00E94E23">
        <w:rPr>
          <w:rFonts w:cs="Times New Roman"/>
          <w:sz w:val="24"/>
          <w:szCs w:val="24"/>
        </w:rPr>
        <w:t xml:space="preserve"> </w:t>
      </w:r>
      <w:r w:rsidR="00974F1A" w:rsidRPr="00E94E23">
        <w:rPr>
          <w:rFonts w:cs="Times New Roman"/>
          <w:sz w:val="24"/>
          <w:szCs w:val="24"/>
        </w:rPr>
        <w:t xml:space="preserve">but </w:t>
      </w:r>
      <w:r w:rsidR="007005E0" w:rsidRPr="00E94E23">
        <w:rPr>
          <w:rFonts w:cs="Times New Roman"/>
          <w:sz w:val="24"/>
          <w:szCs w:val="24"/>
        </w:rPr>
        <w:t xml:space="preserve">that </w:t>
      </w:r>
      <w:r w:rsidR="00974F1A" w:rsidRPr="00E94E23">
        <w:rPr>
          <w:rFonts w:cs="Times New Roman"/>
          <w:sz w:val="24"/>
          <w:szCs w:val="24"/>
        </w:rPr>
        <w:t xml:space="preserve">common TAZ-level unobserved factors may influence the counts </w:t>
      </w:r>
      <w:r w:rsidR="000B056A" w:rsidRPr="00E94E23">
        <w:rPr>
          <w:rFonts w:cs="Times New Roman"/>
          <w:sz w:val="24"/>
          <w:szCs w:val="24"/>
        </w:rPr>
        <w:t xml:space="preserve">on </w:t>
      </w:r>
      <w:r w:rsidR="00974F1A" w:rsidRPr="00E94E23">
        <w:rPr>
          <w:rFonts w:cs="Times New Roman"/>
          <w:sz w:val="24"/>
          <w:szCs w:val="24"/>
        </w:rPr>
        <w:t>both types of days</w:t>
      </w:r>
      <w:r w:rsidR="00173FEA" w:rsidRPr="00E94E23">
        <w:rPr>
          <w:rFonts w:cs="Times New Roman"/>
          <w:sz w:val="24"/>
          <w:szCs w:val="24"/>
        </w:rPr>
        <w:t>. For instance,</w:t>
      </w:r>
      <w:r w:rsidR="002B7E7E" w:rsidRPr="00E94E23">
        <w:rPr>
          <w:rFonts w:cs="Times New Roman"/>
          <w:sz w:val="24"/>
          <w:szCs w:val="24"/>
        </w:rPr>
        <w:t xml:space="preserve"> a</w:t>
      </w:r>
      <w:r w:rsidR="00173FEA" w:rsidRPr="00E94E23">
        <w:rPr>
          <w:rFonts w:cs="Times New Roman"/>
          <w:sz w:val="24"/>
          <w:szCs w:val="24"/>
        </w:rPr>
        <w:t xml:space="preserve"> </w:t>
      </w:r>
      <w:r w:rsidR="002B7E7E" w:rsidRPr="00E94E23">
        <w:rPr>
          <w:rFonts w:cs="Times New Roman"/>
          <w:sz w:val="24"/>
          <w:szCs w:val="24"/>
        </w:rPr>
        <w:t xml:space="preserve">zone with very limited parking (an unobserved variable in our analysis) is likely to </w:t>
      </w:r>
      <w:r w:rsidR="00183FC8">
        <w:rPr>
          <w:rFonts w:cs="Times New Roman"/>
          <w:sz w:val="24"/>
          <w:szCs w:val="24"/>
        </w:rPr>
        <w:t xml:space="preserve">be associated with </w:t>
      </w:r>
      <w:r w:rsidR="002B7E7E" w:rsidRPr="00E94E23">
        <w:rPr>
          <w:rFonts w:cs="Times New Roman"/>
          <w:sz w:val="24"/>
          <w:szCs w:val="24"/>
        </w:rPr>
        <w:t>high ridesourcing trip generation rates</w:t>
      </w:r>
      <w:r w:rsidR="00183FC8">
        <w:rPr>
          <w:rFonts w:cs="Times New Roman"/>
          <w:sz w:val="24"/>
          <w:szCs w:val="24"/>
        </w:rPr>
        <w:t>,</w:t>
      </w:r>
      <w:r w:rsidR="002B7E7E" w:rsidRPr="00E94E23">
        <w:rPr>
          <w:rFonts w:cs="Times New Roman"/>
          <w:sz w:val="24"/>
          <w:szCs w:val="24"/>
        </w:rPr>
        <w:t xml:space="preserve"> both on weekdays and weekend days. </w:t>
      </w:r>
    </w:p>
    <w:p w14:paraId="48EEF9FC" w14:textId="1373882C" w:rsidR="00CA4968" w:rsidRPr="00E94E23" w:rsidRDefault="001424B2" w:rsidP="001D7145">
      <w:pPr>
        <w:spacing w:after="0" w:line="240" w:lineRule="auto"/>
        <w:ind w:firstLine="708"/>
        <w:rPr>
          <w:rFonts w:cs="Times New Roman"/>
          <w:sz w:val="24"/>
          <w:szCs w:val="24"/>
        </w:rPr>
      </w:pPr>
      <w:r w:rsidRPr="00E94E23">
        <w:rPr>
          <w:rFonts w:cs="Times New Roman"/>
          <w:sz w:val="24"/>
          <w:szCs w:val="24"/>
        </w:rPr>
        <w:t>For the trip distribution analysis</w:t>
      </w:r>
      <w:r w:rsidR="00183FC8">
        <w:rPr>
          <w:rFonts w:cs="Times New Roman"/>
          <w:sz w:val="24"/>
          <w:szCs w:val="24"/>
        </w:rPr>
        <w:t>,</w:t>
      </w:r>
      <w:r w:rsidRPr="00E94E23">
        <w:rPr>
          <w:rFonts w:cs="Times New Roman"/>
          <w:sz w:val="24"/>
          <w:szCs w:val="24"/>
        </w:rPr>
        <w:t xml:space="preserve"> we develop a frac</w:t>
      </w:r>
      <w:r w:rsidR="00FE12D7" w:rsidRPr="00E94E23">
        <w:rPr>
          <w:rFonts w:cs="Times New Roman"/>
          <w:sz w:val="24"/>
          <w:szCs w:val="24"/>
        </w:rPr>
        <w:t xml:space="preserve">tional split distribution model </w:t>
      </w:r>
      <w:r w:rsidR="002B7E7E" w:rsidRPr="00E94E23">
        <w:rPr>
          <w:rFonts w:cs="Times New Roman"/>
          <w:sz w:val="24"/>
          <w:szCs w:val="24"/>
        </w:rPr>
        <w:t xml:space="preserve">that analyzes </w:t>
      </w:r>
      <w:r w:rsidR="00FE12D7" w:rsidRPr="00E94E23">
        <w:rPr>
          <w:rFonts w:cs="Times New Roman"/>
          <w:sz w:val="24"/>
          <w:szCs w:val="24"/>
        </w:rPr>
        <w:t>the fractio</w:t>
      </w:r>
      <w:r w:rsidR="00183FC8">
        <w:rPr>
          <w:rFonts w:cs="Times New Roman"/>
          <w:sz w:val="24"/>
          <w:szCs w:val="24"/>
        </w:rPr>
        <w:t>ns</w:t>
      </w:r>
      <w:r w:rsidR="00FE12D7" w:rsidRPr="00E94E23">
        <w:rPr>
          <w:rFonts w:cs="Times New Roman"/>
          <w:sz w:val="24"/>
          <w:szCs w:val="24"/>
        </w:rPr>
        <w:t xml:space="preserve"> of trips </w:t>
      </w:r>
      <w:r w:rsidR="002B7E7E" w:rsidRPr="00E94E23">
        <w:rPr>
          <w:rFonts w:cs="Times New Roman"/>
          <w:sz w:val="24"/>
          <w:szCs w:val="24"/>
        </w:rPr>
        <w:t xml:space="preserve">originating </w:t>
      </w:r>
      <w:r w:rsidR="00183FC8">
        <w:rPr>
          <w:rFonts w:cs="Times New Roman"/>
          <w:sz w:val="24"/>
          <w:szCs w:val="24"/>
        </w:rPr>
        <w:t>from</w:t>
      </w:r>
      <w:r w:rsidR="002B7E7E" w:rsidRPr="00E94E23">
        <w:rPr>
          <w:rFonts w:cs="Times New Roman"/>
          <w:sz w:val="24"/>
          <w:szCs w:val="24"/>
        </w:rPr>
        <w:t xml:space="preserve"> a zone </w:t>
      </w:r>
      <w:r w:rsidR="00183FC8">
        <w:rPr>
          <w:rFonts w:cs="Times New Roman"/>
          <w:sz w:val="24"/>
          <w:szCs w:val="24"/>
        </w:rPr>
        <w:t>that terminate in each destination zone</w:t>
      </w:r>
      <w:r w:rsidR="00FE12D7" w:rsidRPr="00E94E23">
        <w:rPr>
          <w:rFonts w:cs="Times New Roman"/>
          <w:sz w:val="24"/>
          <w:szCs w:val="24"/>
        </w:rPr>
        <w:t xml:space="preserve">. This analysis </w:t>
      </w:r>
      <w:r w:rsidR="002B7E7E" w:rsidRPr="00E94E23">
        <w:rPr>
          <w:rFonts w:cs="Times New Roman"/>
          <w:sz w:val="24"/>
          <w:szCs w:val="24"/>
        </w:rPr>
        <w:t xml:space="preserve">provides an understanding of factors that “pull” ridesourcing trips toward a zone.  </w:t>
      </w:r>
      <w:r w:rsidRPr="00E94E23">
        <w:rPr>
          <w:rFonts w:cs="Times New Roman"/>
          <w:sz w:val="24"/>
          <w:szCs w:val="24"/>
        </w:rPr>
        <w:t xml:space="preserve">The next two sections </w:t>
      </w:r>
      <w:r w:rsidR="002B7E7E" w:rsidRPr="00E94E23">
        <w:rPr>
          <w:rFonts w:cs="Times New Roman"/>
          <w:sz w:val="24"/>
          <w:szCs w:val="24"/>
        </w:rPr>
        <w:t xml:space="preserve">provide an overview </w:t>
      </w:r>
      <w:r w:rsidRPr="00E94E23">
        <w:rPr>
          <w:rFonts w:cs="Times New Roman"/>
          <w:sz w:val="24"/>
          <w:szCs w:val="24"/>
        </w:rPr>
        <w:t xml:space="preserve">of both </w:t>
      </w:r>
      <w:r w:rsidR="002B7E7E" w:rsidRPr="00E94E23">
        <w:rPr>
          <w:rFonts w:cs="Times New Roman"/>
          <w:sz w:val="24"/>
          <w:szCs w:val="24"/>
        </w:rPr>
        <w:t xml:space="preserve">the </w:t>
      </w:r>
      <w:r w:rsidRPr="00E94E23">
        <w:rPr>
          <w:rFonts w:cs="Times New Roman"/>
          <w:sz w:val="24"/>
          <w:szCs w:val="24"/>
        </w:rPr>
        <w:t>generation and distribution models.</w:t>
      </w:r>
    </w:p>
    <w:p w14:paraId="3C013524" w14:textId="77777777" w:rsidR="002B7E7E" w:rsidRPr="00E94E23" w:rsidRDefault="002B7E7E" w:rsidP="001D7145">
      <w:pPr>
        <w:spacing w:after="0" w:line="240" w:lineRule="auto"/>
        <w:ind w:firstLine="708"/>
        <w:rPr>
          <w:rFonts w:cs="Times New Roman"/>
          <w:sz w:val="24"/>
          <w:szCs w:val="24"/>
        </w:rPr>
      </w:pPr>
    </w:p>
    <w:p w14:paraId="12F904E7" w14:textId="77777777" w:rsidR="00622598" w:rsidRPr="00E94E23" w:rsidRDefault="00FC1204" w:rsidP="001D7145">
      <w:pPr>
        <w:spacing w:after="0" w:line="240" w:lineRule="auto"/>
        <w:rPr>
          <w:rFonts w:cs="Times New Roman"/>
          <w:b/>
          <w:sz w:val="24"/>
          <w:szCs w:val="24"/>
        </w:rPr>
      </w:pPr>
      <w:r w:rsidRPr="00E94E23">
        <w:rPr>
          <w:rFonts w:cs="Times New Roman"/>
          <w:b/>
          <w:sz w:val="24"/>
          <w:szCs w:val="24"/>
        </w:rPr>
        <w:t>3</w:t>
      </w:r>
      <w:r w:rsidR="00A65300" w:rsidRPr="00E94E23">
        <w:rPr>
          <w:rFonts w:cs="Times New Roman"/>
          <w:b/>
          <w:sz w:val="24"/>
          <w:szCs w:val="24"/>
        </w:rPr>
        <w:t xml:space="preserve">.1 Spatial </w:t>
      </w:r>
      <w:r w:rsidR="009B7C20" w:rsidRPr="00E94E23">
        <w:rPr>
          <w:rFonts w:cs="Times New Roman"/>
          <w:b/>
          <w:sz w:val="24"/>
          <w:szCs w:val="24"/>
        </w:rPr>
        <w:t>Multi</w:t>
      </w:r>
      <w:r w:rsidR="00A65300" w:rsidRPr="00E94E23">
        <w:rPr>
          <w:rFonts w:cs="Times New Roman"/>
          <w:b/>
          <w:sz w:val="24"/>
          <w:szCs w:val="24"/>
        </w:rPr>
        <w:t>variate Count Model</w:t>
      </w:r>
    </w:p>
    <w:p w14:paraId="763DC8EA" w14:textId="1426A76F" w:rsidR="002D020D" w:rsidRPr="00E94E23" w:rsidRDefault="009B7C20" w:rsidP="001D7145">
      <w:pPr>
        <w:spacing w:after="0" w:line="240" w:lineRule="auto"/>
        <w:rPr>
          <w:rFonts w:cs="Times New Roman"/>
          <w:sz w:val="24"/>
          <w:szCs w:val="24"/>
        </w:rPr>
      </w:pPr>
      <w:r w:rsidRPr="00E94E23">
        <w:rPr>
          <w:rFonts w:cs="Times New Roman"/>
          <w:sz w:val="24"/>
          <w:szCs w:val="24"/>
        </w:rPr>
        <w:t xml:space="preserve">The spatial multivariate count model </w:t>
      </w:r>
      <w:r w:rsidR="0033790B" w:rsidRPr="00E94E23">
        <w:rPr>
          <w:rFonts w:cs="Times New Roman"/>
          <w:sz w:val="24"/>
          <w:szCs w:val="24"/>
        </w:rPr>
        <w:t xml:space="preserve">used in this paper is </w:t>
      </w:r>
      <w:r w:rsidR="002B7E7E" w:rsidRPr="00E94E23">
        <w:rPr>
          <w:rFonts w:cs="Times New Roman"/>
          <w:sz w:val="24"/>
          <w:szCs w:val="24"/>
        </w:rPr>
        <w:t xml:space="preserve">based on </w:t>
      </w:r>
      <w:r w:rsidRPr="00E94E23">
        <w:rPr>
          <w:rFonts w:cs="Times New Roman"/>
          <w:sz w:val="24"/>
          <w:szCs w:val="24"/>
        </w:rPr>
        <w:t>Bhat et al. (</w:t>
      </w:r>
      <w:r w:rsidR="0070202A" w:rsidRPr="0070202A">
        <w:rPr>
          <w:rFonts w:cs="Times New Roman"/>
          <w:i/>
          <w:sz w:val="24"/>
          <w:szCs w:val="24"/>
        </w:rPr>
        <w:t>9</w:t>
      </w:r>
      <w:r w:rsidRPr="00E94E23">
        <w:rPr>
          <w:rFonts w:cs="Times New Roman"/>
          <w:sz w:val="24"/>
          <w:szCs w:val="24"/>
        </w:rPr>
        <w:t>).</w:t>
      </w:r>
      <w:r w:rsidR="002B7E7E" w:rsidRPr="00E94E23">
        <w:rPr>
          <w:rFonts w:cs="Times New Roman"/>
          <w:sz w:val="24"/>
          <w:szCs w:val="24"/>
        </w:rPr>
        <w:t xml:space="preserve"> There are two components to this model</w:t>
      </w:r>
      <w:r w:rsidR="00183FC8">
        <w:rPr>
          <w:rFonts w:cs="Times New Roman"/>
          <w:sz w:val="24"/>
          <w:szCs w:val="24"/>
        </w:rPr>
        <w:t xml:space="preserve">. </w:t>
      </w:r>
      <w:r w:rsidR="0033790B" w:rsidRPr="00E94E23">
        <w:rPr>
          <w:rFonts w:cs="Times New Roman"/>
          <w:sz w:val="24"/>
          <w:szCs w:val="24"/>
        </w:rPr>
        <w:t>The first part is the recasting of the basic count model and the second part is the spatial dependency formulation</w:t>
      </w:r>
      <w:r w:rsidR="00836B24" w:rsidRPr="00E94E23">
        <w:rPr>
          <w:rFonts w:cs="Times New Roman"/>
          <w:sz w:val="24"/>
          <w:szCs w:val="24"/>
        </w:rPr>
        <w:t xml:space="preserve">. </w:t>
      </w:r>
    </w:p>
    <w:p w14:paraId="772D93B1" w14:textId="77777777" w:rsidR="002B7E7E" w:rsidRPr="00E94E23" w:rsidRDefault="002B7E7E" w:rsidP="001D7145">
      <w:pPr>
        <w:spacing w:after="0" w:line="240" w:lineRule="auto"/>
        <w:rPr>
          <w:rFonts w:cs="Times New Roman"/>
          <w:sz w:val="24"/>
          <w:szCs w:val="24"/>
        </w:rPr>
      </w:pPr>
    </w:p>
    <w:p w14:paraId="3B519F49" w14:textId="77777777" w:rsidR="00632CCD" w:rsidRPr="00E94E23" w:rsidRDefault="00BC271C" w:rsidP="001D7145">
      <w:pPr>
        <w:keepNext/>
        <w:spacing w:after="0" w:line="240" w:lineRule="auto"/>
        <w:rPr>
          <w:rFonts w:cs="Times New Roman"/>
          <w:i/>
          <w:sz w:val="24"/>
          <w:szCs w:val="24"/>
        </w:rPr>
      </w:pPr>
      <w:r w:rsidRPr="00E94E23">
        <w:rPr>
          <w:rFonts w:cs="Times New Roman"/>
          <w:i/>
          <w:sz w:val="24"/>
          <w:szCs w:val="24"/>
        </w:rPr>
        <w:t xml:space="preserve">3.1.1 </w:t>
      </w:r>
      <w:r w:rsidR="00632CCD" w:rsidRPr="00E94E23">
        <w:rPr>
          <w:rFonts w:cs="Times New Roman"/>
          <w:i/>
          <w:sz w:val="24"/>
          <w:szCs w:val="24"/>
        </w:rPr>
        <w:t>Count Model Recasting</w:t>
      </w:r>
    </w:p>
    <w:p w14:paraId="45588B1C" w14:textId="29F2067F" w:rsidR="006B0FC5" w:rsidRPr="00E94E23" w:rsidRDefault="006B0FC5" w:rsidP="001D7145">
      <w:pPr>
        <w:spacing w:after="0" w:line="240" w:lineRule="auto"/>
        <w:rPr>
          <w:rFonts w:cs="Times New Roman"/>
          <w:sz w:val="24"/>
          <w:szCs w:val="24"/>
        </w:rPr>
      </w:pPr>
      <w:r w:rsidRPr="00E94E23">
        <w:rPr>
          <w:rFonts w:cs="Times New Roman"/>
          <w:sz w:val="24"/>
          <w:szCs w:val="24"/>
        </w:rPr>
        <w:t xml:space="preserve">The framework </w:t>
      </w:r>
      <w:r w:rsidR="002B7E7E" w:rsidRPr="00E94E23">
        <w:rPr>
          <w:rFonts w:cs="Times New Roman"/>
          <w:sz w:val="24"/>
          <w:szCs w:val="24"/>
        </w:rPr>
        <w:t xml:space="preserve">used here </w:t>
      </w:r>
      <w:r w:rsidRPr="00E94E23">
        <w:rPr>
          <w:rFonts w:cs="Times New Roman"/>
          <w:sz w:val="24"/>
          <w:szCs w:val="24"/>
        </w:rPr>
        <w:t>is based on a recast</w:t>
      </w:r>
      <w:r w:rsidR="002B7E7E" w:rsidRPr="00E94E23">
        <w:rPr>
          <w:rFonts w:cs="Times New Roman"/>
          <w:sz w:val="24"/>
          <w:szCs w:val="24"/>
        </w:rPr>
        <w:t>ing</w:t>
      </w:r>
      <w:r w:rsidRPr="00E94E23">
        <w:rPr>
          <w:rFonts w:cs="Times New Roman"/>
          <w:sz w:val="24"/>
          <w:szCs w:val="24"/>
        </w:rPr>
        <w:t xml:space="preserve"> of the basic count model as a special case of a generalized ordered-response (GOR) model, as proposed by </w:t>
      </w:r>
      <w:r w:rsidR="002B7E7E" w:rsidRPr="00E94E23">
        <w:rPr>
          <w:rFonts w:cs="Times New Roman"/>
          <w:sz w:val="24"/>
          <w:szCs w:val="24"/>
        </w:rPr>
        <w:t>Castro, Paleti, and Bhat,</w:t>
      </w:r>
      <w:r w:rsidRPr="00E94E23">
        <w:rPr>
          <w:rFonts w:cs="Times New Roman"/>
          <w:sz w:val="24"/>
          <w:szCs w:val="24"/>
        </w:rPr>
        <w:t xml:space="preserve"> 2012</w:t>
      </w:r>
      <w:r w:rsidR="0070202A">
        <w:rPr>
          <w:rFonts w:cs="Times New Roman"/>
          <w:sz w:val="24"/>
          <w:szCs w:val="24"/>
        </w:rPr>
        <w:t xml:space="preserve"> (</w:t>
      </w:r>
      <w:r w:rsidR="0070202A" w:rsidRPr="0070202A">
        <w:rPr>
          <w:rFonts w:cs="Times New Roman"/>
          <w:i/>
          <w:sz w:val="24"/>
          <w:szCs w:val="24"/>
        </w:rPr>
        <w:t>10</w:t>
      </w:r>
      <w:r w:rsidR="0070202A">
        <w:rPr>
          <w:rFonts w:cs="Times New Roman"/>
          <w:sz w:val="24"/>
          <w:szCs w:val="24"/>
        </w:rPr>
        <w:t>)</w:t>
      </w:r>
      <w:r w:rsidRPr="00E94E23">
        <w:rPr>
          <w:rFonts w:cs="Times New Roman"/>
          <w:sz w:val="24"/>
          <w:szCs w:val="24"/>
        </w:rPr>
        <w:t>. In this approach, the count is viewed as a result of a latent demand generation propensity that gets mapped into the observed trip counts through thresholds that are themselves functions of exogenous variables. This approach offers the advantage of accommodating over-dispersion and excess zero</w:t>
      </w:r>
      <w:r w:rsidR="002B7E7E" w:rsidRPr="00E94E23">
        <w:rPr>
          <w:rFonts w:cs="Times New Roman"/>
          <w:sz w:val="24"/>
          <w:szCs w:val="24"/>
        </w:rPr>
        <w:t>s</w:t>
      </w:r>
      <w:r w:rsidRPr="00E94E23">
        <w:rPr>
          <w:rFonts w:cs="Times New Roman"/>
          <w:sz w:val="24"/>
          <w:szCs w:val="24"/>
        </w:rPr>
        <w:t>, which is useful when modeling zones that do not produce any trips (for example, open areas) and zones that produce unusual</w:t>
      </w:r>
      <w:r w:rsidR="002B7E7E" w:rsidRPr="00E94E23">
        <w:rPr>
          <w:rFonts w:cs="Times New Roman"/>
          <w:sz w:val="24"/>
          <w:szCs w:val="24"/>
        </w:rPr>
        <w:t>ly</w:t>
      </w:r>
      <w:r w:rsidRPr="00E94E23">
        <w:rPr>
          <w:rFonts w:cs="Times New Roman"/>
          <w:sz w:val="24"/>
          <w:szCs w:val="24"/>
        </w:rPr>
        <w:t xml:space="preserve"> high numbers of trips (for example, zones that have high density of bars and active night life). </w:t>
      </w:r>
    </w:p>
    <w:p w14:paraId="70DD97F9" w14:textId="44F00051" w:rsidR="00632CCD" w:rsidRPr="00E94E23" w:rsidRDefault="00632CCD" w:rsidP="001D7145">
      <w:pPr>
        <w:spacing w:after="0" w:line="240" w:lineRule="auto"/>
        <w:ind w:firstLine="708"/>
        <w:rPr>
          <w:rFonts w:cs="Times New Roman"/>
          <w:sz w:val="24"/>
          <w:szCs w:val="24"/>
        </w:rPr>
      </w:pPr>
      <w:r w:rsidRPr="00E94E23">
        <w:rPr>
          <w:rFonts w:cs="Times New Roman"/>
          <w:sz w:val="24"/>
          <w:szCs w:val="24"/>
        </w:rPr>
        <w:t xml:space="preserve">Let </w:t>
      </w:r>
      <w:r w:rsidRPr="00E94E23">
        <w:rPr>
          <w:rFonts w:cs="Times New Roman"/>
          <w:i/>
          <w:sz w:val="24"/>
          <w:szCs w:val="24"/>
        </w:rPr>
        <w:t>q</w:t>
      </w:r>
      <w:r w:rsidRPr="00E94E23">
        <w:rPr>
          <w:rFonts w:cs="Times New Roman"/>
          <w:sz w:val="24"/>
          <w:szCs w:val="24"/>
        </w:rPr>
        <w:t xml:space="preserve"> (</w:t>
      </w:r>
      <w:r w:rsidRPr="00E94E23">
        <w:rPr>
          <w:rFonts w:cs="Times New Roman"/>
          <w:i/>
          <w:sz w:val="24"/>
          <w:szCs w:val="24"/>
        </w:rPr>
        <w:t xml:space="preserve">q </w:t>
      </w:r>
      <w:r w:rsidRPr="00E94E23">
        <w:rPr>
          <w:rFonts w:cs="Times New Roman"/>
          <w:sz w:val="24"/>
          <w:szCs w:val="24"/>
        </w:rPr>
        <w:t xml:space="preserve">= 1, 2, …, </w:t>
      </w:r>
      <w:r w:rsidRPr="00E94E23">
        <w:rPr>
          <w:rFonts w:cs="Times New Roman"/>
          <w:i/>
          <w:sz w:val="24"/>
          <w:szCs w:val="24"/>
        </w:rPr>
        <w:t>Q</w:t>
      </w:r>
      <w:r w:rsidRPr="00E94E23">
        <w:rPr>
          <w:rFonts w:cs="Times New Roman"/>
          <w:sz w:val="24"/>
          <w:szCs w:val="24"/>
        </w:rPr>
        <w:t xml:space="preserve">) be the index for the territorial unit of analysis (a “TAZ” in the current paper) and let </w:t>
      </w:r>
      <w:r w:rsidRPr="00E94E23">
        <w:rPr>
          <w:rFonts w:cs="Times New Roman"/>
          <w:i/>
          <w:sz w:val="24"/>
          <w:szCs w:val="24"/>
        </w:rPr>
        <w:t xml:space="preserve">s </w:t>
      </w:r>
      <w:r w:rsidRPr="00E94E23">
        <w:rPr>
          <w:rFonts w:cs="Times New Roman"/>
          <w:sz w:val="24"/>
          <w:szCs w:val="24"/>
        </w:rPr>
        <w:t>(</w:t>
      </w:r>
      <w:r w:rsidRPr="00E94E23">
        <w:rPr>
          <w:rFonts w:cs="Times New Roman"/>
          <w:i/>
          <w:sz w:val="24"/>
          <w:szCs w:val="24"/>
        </w:rPr>
        <w:t>s =</w:t>
      </w:r>
      <w:r w:rsidRPr="00E94E23">
        <w:rPr>
          <w:rFonts w:cs="Times New Roman"/>
          <w:sz w:val="24"/>
          <w:szCs w:val="24"/>
        </w:rPr>
        <w:t xml:space="preserve"> 1, 2, …, </w:t>
      </w:r>
      <w:r w:rsidRPr="00E94E23">
        <w:rPr>
          <w:rFonts w:cs="Times New Roman"/>
          <w:i/>
          <w:sz w:val="24"/>
          <w:szCs w:val="24"/>
        </w:rPr>
        <w:t>S</w:t>
      </w:r>
      <w:r w:rsidRPr="00E94E23">
        <w:rPr>
          <w:rFonts w:cs="Times New Roman"/>
          <w:sz w:val="24"/>
          <w:szCs w:val="24"/>
        </w:rPr>
        <w:t>) be the index for day-type (</w:t>
      </w:r>
      <w:r w:rsidR="00113A17">
        <w:rPr>
          <w:rFonts w:cs="Times New Roman"/>
          <w:sz w:val="24"/>
          <w:szCs w:val="24"/>
        </w:rPr>
        <w:t>weekday</w:t>
      </w:r>
      <w:r w:rsidRPr="00E94E23">
        <w:rPr>
          <w:rFonts w:cs="Times New Roman"/>
          <w:sz w:val="24"/>
          <w:szCs w:val="24"/>
        </w:rPr>
        <w:t xml:space="preserve"> or </w:t>
      </w:r>
      <w:r w:rsidR="00113A17">
        <w:rPr>
          <w:rFonts w:cs="Times New Roman"/>
          <w:sz w:val="24"/>
          <w:szCs w:val="24"/>
        </w:rPr>
        <w:t>weekend day</w:t>
      </w:r>
      <w:r w:rsidRPr="00E94E23">
        <w:rPr>
          <w:rFonts w:cs="Times New Roman"/>
          <w:sz w:val="24"/>
          <w:szCs w:val="24"/>
        </w:rPr>
        <w:t xml:space="preserve"> in the current paper). Let </w:t>
      </w:r>
      <w:r w:rsidR="004D703E" w:rsidRPr="00E94E23">
        <w:rPr>
          <w:rFonts w:cs="Times New Roman"/>
          <w:position w:val="-14"/>
          <w:sz w:val="24"/>
          <w:szCs w:val="24"/>
        </w:rPr>
        <w:object w:dxaOrig="360" w:dyaOrig="380" w14:anchorId="1F613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18.4pt" o:ole="" o:preferrelative="f">
            <v:imagedata r:id="rId16" o:title=""/>
            <o:lock v:ext="edit" aspectratio="f"/>
          </v:shape>
          <o:OLEObject Type="Embed" ProgID="Equation.3" ShapeID="_x0000_i1025" DrawAspect="Content" ObjectID="_1579702792" r:id="rId17"/>
        </w:object>
      </w:r>
      <w:r w:rsidR="0070202A">
        <w:rPr>
          <w:rFonts w:cs="Times New Roman"/>
          <w:sz w:val="24"/>
          <w:szCs w:val="24"/>
        </w:rPr>
        <w:t xml:space="preserve"> </w:t>
      </w:r>
      <w:r w:rsidRPr="00E94E23">
        <w:rPr>
          <w:rFonts w:cs="Times New Roman"/>
          <w:sz w:val="24"/>
          <w:szCs w:val="24"/>
        </w:rPr>
        <w:t xml:space="preserve">be the index for the count of trips generated in a day-type </w:t>
      </w:r>
      <w:r w:rsidRPr="00E94E23">
        <w:rPr>
          <w:rFonts w:cs="Times New Roman"/>
          <w:i/>
          <w:sz w:val="24"/>
          <w:szCs w:val="24"/>
        </w:rPr>
        <w:t>s</w:t>
      </w:r>
      <w:r w:rsidRPr="00E94E23">
        <w:rPr>
          <w:rFonts w:cs="Times New Roman"/>
          <w:sz w:val="24"/>
          <w:szCs w:val="24"/>
        </w:rPr>
        <w:t xml:space="preserve"> in a TAZ </w:t>
      </w:r>
      <w:r w:rsidRPr="00E94E23">
        <w:rPr>
          <w:rFonts w:cs="Times New Roman"/>
          <w:i/>
          <w:sz w:val="24"/>
          <w:szCs w:val="24"/>
        </w:rPr>
        <w:t>q</w:t>
      </w:r>
      <w:r w:rsidRPr="00E94E23">
        <w:rPr>
          <w:rFonts w:cs="Times New Roman"/>
          <w:sz w:val="24"/>
          <w:szCs w:val="24"/>
        </w:rPr>
        <w:t>, and let</w:t>
      </w:r>
      <w:r w:rsidRPr="00E94E23">
        <w:rPr>
          <w:rFonts w:cs="Times New Roman"/>
          <w:position w:val="-14"/>
          <w:sz w:val="24"/>
          <w:szCs w:val="24"/>
        </w:rPr>
        <w:t xml:space="preserve"> </w:t>
      </w:r>
      <w:r w:rsidR="004D703E" w:rsidRPr="00E94E23">
        <w:rPr>
          <w:rFonts w:cs="Times New Roman"/>
          <w:position w:val="-14"/>
          <w:sz w:val="24"/>
          <w:szCs w:val="24"/>
        </w:rPr>
        <w:object w:dxaOrig="380" w:dyaOrig="380" w14:anchorId="6F425591">
          <v:shape id="_x0000_i1026" type="#_x0000_t75" style="width:18.4pt;height:18.4pt" o:ole="" o:preferrelative="f">
            <v:imagedata r:id="rId18" o:title=""/>
            <o:lock v:ext="edit" aspectratio="f"/>
          </v:shape>
          <o:OLEObject Type="Embed" ProgID="Equation.3" ShapeID="_x0000_i1026" DrawAspect="Content" ObjectID="_1579702793" r:id="rId19"/>
        </w:object>
      </w:r>
      <w:r w:rsidRPr="00E94E23">
        <w:rPr>
          <w:rFonts w:cs="Times New Roman"/>
          <w:sz w:val="24"/>
          <w:szCs w:val="24"/>
        </w:rPr>
        <w:t xml:space="preserve"> be the actual observed count of trips in the day-type </w:t>
      </w:r>
      <w:r w:rsidRPr="00E94E23">
        <w:rPr>
          <w:rFonts w:cs="Times New Roman"/>
          <w:i/>
          <w:sz w:val="24"/>
          <w:szCs w:val="24"/>
        </w:rPr>
        <w:t>s</w:t>
      </w:r>
      <w:r w:rsidRPr="00E94E23" w:rsidDel="0080371D">
        <w:rPr>
          <w:rFonts w:cs="Times New Roman"/>
          <w:sz w:val="24"/>
          <w:szCs w:val="24"/>
        </w:rPr>
        <w:t xml:space="preserve"> </w:t>
      </w:r>
      <w:r w:rsidRPr="00E94E23">
        <w:rPr>
          <w:rFonts w:cs="Times New Roman"/>
          <w:sz w:val="24"/>
          <w:szCs w:val="24"/>
        </w:rPr>
        <w:t xml:space="preserve">in the TAZ </w:t>
      </w:r>
      <w:r w:rsidRPr="00E94E23">
        <w:rPr>
          <w:rFonts w:cs="Times New Roman"/>
          <w:i/>
          <w:sz w:val="24"/>
          <w:szCs w:val="24"/>
        </w:rPr>
        <w:t>q</w:t>
      </w:r>
      <w:r w:rsidRPr="00E94E23">
        <w:rPr>
          <w:rFonts w:cs="Times New Roman"/>
          <w:sz w:val="24"/>
          <w:szCs w:val="24"/>
        </w:rPr>
        <w:t xml:space="preserve">. Next, consider that there is a TAZ-specific demand function that represents </w:t>
      </w:r>
      <w:r w:rsidR="00183FC8">
        <w:rPr>
          <w:rFonts w:cs="Times New Roman"/>
          <w:sz w:val="24"/>
          <w:szCs w:val="24"/>
        </w:rPr>
        <w:t>the</w:t>
      </w:r>
      <w:r w:rsidRPr="00E94E23">
        <w:rPr>
          <w:rFonts w:cs="Times New Roman"/>
          <w:sz w:val="24"/>
          <w:szCs w:val="24"/>
        </w:rPr>
        <w:t xml:space="preserve"> propensity for trip generation on day-type </w:t>
      </w:r>
      <w:r w:rsidRPr="00E94E23">
        <w:rPr>
          <w:rFonts w:cs="Times New Roman"/>
          <w:i/>
          <w:sz w:val="24"/>
          <w:szCs w:val="24"/>
        </w:rPr>
        <w:t>s</w:t>
      </w:r>
      <w:r w:rsidRPr="00E94E23">
        <w:rPr>
          <w:rFonts w:cs="Times New Roman"/>
          <w:sz w:val="24"/>
          <w:szCs w:val="24"/>
        </w:rPr>
        <w:t>. This propensity is not directly observed, and so may be represented by a latent (unob</w:t>
      </w:r>
      <w:r w:rsidR="0088291E">
        <w:rPr>
          <w:rFonts w:cs="Times New Roman"/>
          <w:sz w:val="24"/>
          <w:szCs w:val="24"/>
        </w:rPr>
        <w:t xml:space="preserve">served to the analyst) variable </w:t>
      </w:r>
      <w:r w:rsidR="005D57B9" w:rsidRPr="00E94E23">
        <w:rPr>
          <w:rFonts w:cs="Times New Roman"/>
          <w:position w:val="-14"/>
          <w:sz w:val="24"/>
          <w:szCs w:val="24"/>
        </w:rPr>
        <w:object w:dxaOrig="340" w:dyaOrig="400" w14:anchorId="5ED9816D">
          <v:shape id="_x0000_i1027" type="#_x0000_t75" style="width:17.6pt;height:20.1pt" o:ole="" o:preferrelative="f">
            <v:imagedata r:id="rId20" o:title=""/>
            <o:lock v:ext="edit" aspectratio="f"/>
          </v:shape>
          <o:OLEObject Type="Embed" ProgID="Equation.3" ShapeID="_x0000_i1027" DrawAspect="Content" ObjectID="_1579702794" r:id="rId21"/>
        </w:object>
      </w:r>
      <w:r w:rsidRPr="00E94E23">
        <w:rPr>
          <w:rFonts w:cs="Times New Roman"/>
          <w:sz w:val="24"/>
          <w:szCs w:val="24"/>
        </w:rPr>
        <w:t xml:space="preserve">. Then, in the generalized ordered response (GOR) notation, the latent propensity </w:t>
      </w:r>
      <w:r w:rsidR="005D57B9" w:rsidRPr="00E94E23">
        <w:rPr>
          <w:rFonts w:cs="Times New Roman"/>
          <w:position w:val="-14"/>
          <w:sz w:val="24"/>
          <w:szCs w:val="24"/>
        </w:rPr>
        <w:object w:dxaOrig="340" w:dyaOrig="400" w14:anchorId="59472636">
          <v:shape id="_x0000_i1028" type="#_x0000_t75" style="width:17.6pt;height:20.1pt" o:ole="" o:preferrelative="f">
            <v:imagedata r:id="rId22" o:title=""/>
            <o:lock v:ext="edit" aspectratio="f"/>
          </v:shape>
          <o:OLEObject Type="Embed" ProgID="Equation.3" ShapeID="_x0000_i1028" DrawAspect="Content" ObjectID="_1579702795" r:id="rId23"/>
        </w:object>
      </w:r>
      <w:r w:rsidRPr="00E94E23">
        <w:rPr>
          <w:rFonts w:cs="Times New Roman"/>
          <w:sz w:val="24"/>
          <w:szCs w:val="24"/>
        </w:rPr>
        <w:t xml:space="preserve"> is written as a function of a </w:t>
      </w:r>
      <w:r w:rsidR="005D57B9" w:rsidRPr="00E94E23">
        <w:rPr>
          <w:rFonts w:cs="Times New Roman"/>
          <w:position w:val="-10"/>
          <w:sz w:val="24"/>
          <w:szCs w:val="24"/>
        </w:rPr>
        <w:object w:dxaOrig="720" w:dyaOrig="320" w14:anchorId="1991C9E0">
          <v:shape id="_x0000_i1029" type="#_x0000_t75" style="width:36pt;height:15.9pt" o:ole="" o:preferrelative="f">
            <v:imagedata r:id="rId24" o:title=""/>
            <o:lock v:ext="edit" aspectratio="f"/>
          </v:shape>
          <o:OLEObject Type="Embed" ProgID="Equation.3" ShapeID="_x0000_i1029" DrawAspect="Content" ObjectID="_1579702796" r:id="rId25"/>
        </w:object>
      </w:r>
      <w:r w:rsidRPr="00E94E23">
        <w:rPr>
          <w:rFonts w:cs="Times New Roman"/>
          <w:sz w:val="24"/>
          <w:szCs w:val="24"/>
        </w:rPr>
        <w:t xml:space="preserve">-vector of observed covariates </w:t>
      </w:r>
      <w:r w:rsidR="00EA293F" w:rsidRPr="00EA293F">
        <w:rPr>
          <w:rFonts w:cs="Times New Roman"/>
          <w:position w:val="-14"/>
          <w:sz w:val="24"/>
          <w:szCs w:val="24"/>
        </w:rPr>
        <w:object w:dxaOrig="300" w:dyaOrig="380" w14:anchorId="0EAC8E21">
          <v:shape id="_x0000_i1030" type="#_x0000_t75" style="width:15.05pt;height:18.4pt" o:ole="" o:preferrelative="f">
            <v:imagedata r:id="rId26" o:title=""/>
            <o:lock v:ext="edit" aspectratio="f"/>
          </v:shape>
          <o:OLEObject Type="Embed" ProgID="Equation.3" ShapeID="_x0000_i1030" DrawAspect="Content" ObjectID="_1579702797" r:id="rId27"/>
        </w:object>
      </w:r>
      <w:r w:rsidRPr="00E94E23">
        <w:rPr>
          <w:rFonts w:cs="Times New Roman"/>
          <w:sz w:val="24"/>
          <w:szCs w:val="24"/>
        </w:rPr>
        <w:t xml:space="preserve"> (excluding the constant) as:</w:t>
      </w:r>
    </w:p>
    <w:p w14:paraId="001C0D64" w14:textId="46A1B462" w:rsidR="00632CCD" w:rsidRPr="00E94E23" w:rsidRDefault="00EA293F" w:rsidP="005D57B9">
      <w:pPr>
        <w:tabs>
          <w:tab w:val="center" w:pos="4676"/>
          <w:tab w:val="right" w:pos="9360"/>
        </w:tabs>
        <w:spacing w:after="0" w:line="240" w:lineRule="auto"/>
        <w:jc w:val="center"/>
        <w:rPr>
          <w:rFonts w:cs="Times New Roman"/>
          <w:sz w:val="24"/>
          <w:szCs w:val="24"/>
        </w:rPr>
      </w:pPr>
      <w:r w:rsidRPr="00AB0478">
        <w:rPr>
          <w:rFonts w:cs="Times New Roman"/>
          <w:position w:val="-14"/>
          <w:sz w:val="24"/>
          <w:szCs w:val="24"/>
        </w:rPr>
        <w:object w:dxaOrig="1780" w:dyaOrig="400" w14:anchorId="0523BF8B">
          <v:shape id="_x0000_i1031" type="#_x0000_t75" style="width:87.9pt;height:20.1pt" o:ole="" o:preferrelative="f">
            <v:imagedata r:id="rId28" o:title=""/>
            <o:lock v:ext="edit" aspectratio="f"/>
          </v:shape>
          <o:OLEObject Type="Embed" ProgID="Equation.3" ShapeID="_x0000_i1031" DrawAspect="Content" ObjectID="_1579702798" r:id="rId29"/>
        </w:object>
      </w:r>
      <w:r w:rsidR="005D57B9" w:rsidRPr="00E41326">
        <w:rPr>
          <w:rFonts w:cs="Times New Roman"/>
          <w:b/>
          <w:position w:val="-14"/>
          <w:sz w:val="24"/>
          <w:szCs w:val="24"/>
        </w:rPr>
        <w:object w:dxaOrig="900" w:dyaOrig="380" w14:anchorId="4777ED12">
          <v:shape id="_x0000_i1032" type="#_x0000_t75" style="width:45.2pt;height:18.4pt" o:ole="" o:preferrelative="f">
            <v:imagedata r:id="rId30" o:title=""/>
            <o:lock v:ext="edit" aspectratio="f"/>
          </v:shape>
          <o:OLEObject Type="Embed" ProgID="Equation.3" ShapeID="_x0000_i1032" DrawAspect="Content" ObjectID="_1579702799" r:id="rId31"/>
        </w:object>
      </w:r>
      <w:r w:rsidR="00632CCD" w:rsidRPr="00E94E23">
        <w:rPr>
          <w:rFonts w:cs="Times New Roman"/>
          <w:sz w:val="24"/>
          <w:szCs w:val="24"/>
        </w:rPr>
        <w:t xml:space="preserve"> </w:t>
      </w:r>
      <w:r w:rsidR="005D57B9" w:rsidRPr="00FD772A">
        <w:rPr>
          <w:rFonts w:cs="Times New Roman"/>
          <w:position w:val="-16"/>
          <w:sz w:val="24"/>
          <w:szCs w:val="24"/>
        </w:rPr>
        <w:object w:dxaOrig="2580" w:dyaOrig="420" w14:anchorId="5ECEA082">
          <v:shape id="_x0000_i1033" type="#_x0000_t75" style="width:128.95pt;height:20.95pt" o:ole="" o:preferrelative="f">
            <v:imagedata r:id="rId32" o:title=""/>
            <o:lock v:ext="edit" aspectratio="f"/>
          </v:shape>
          <o:OLEObject Type="Embed" ProgID="Equation.3" ShapeID="_x0000_i1033" DrawAspect="Content" ObjectID="_1579702800" r:id="rId33"/>
        </w:object>
      </w:r>
      <w:r w:rsidR="00632CCD" w:rsidRPr="00E94E23">
        <w:rPr>
          <w:rFonts w:cs="Times New Roman"/>
          <w:sz w:val="24"/>
          <w:szCs w:val="24"/>
        </w:rPr>
        <w:t>.</w:t>
      </w:r>
      <w:r w:rsidR="00183FC8">
        <w:rPr>
          <w:rFonts w:cs="Times New Roman"/>
          <w:sz w:val="24"/>
          <w:szCs w:val="24"/>
        </w:rPr>
        <w:tab/>
        <w:t>(1)</w:t>
      </w:r>
    </w:p>
    <w:p w14:paraId="5ADB7454" w14:textId="39EFE127" w:rsidR="00113A17" w:rsidRDefault="00632CCD" w:rsidP="001D7145">
      <w:pPr>
        <w:tabs>
          <w:tab w:val="left" w:pos="1440"/>
          <w:tab w:val="right" w:pos="9360"/>
        </w:tabs>
        <w:spacing w:after="0" w:line="240" w:lineRule="auto"/>
        <w:rPr>
          <w:rFonts w:cs="Times New Roman"/>
          <w:sz w:val="24"/>
          <w:szCs w:val="24"/>
        </w:rPr>
      </w:pPr>
      <w:r w:rsidRPr="00E94E23">
        <w:rPr>
          <w:rFonts w:cs="Times New Roman"/>
          <w:sz w:val="24"/>
          <w:szCs w:val="24"/>
        </w:rPr>
        <w:t xml:space="preserve"> In the above specification, </w:t>
      </w:r>
      <w:r w:rsidR="00EA293F" w:rsidRPr="00E94E23">
        <w:rPr>
          <w:rFonts w:cs="Times New Roman"/>
          <w:position w:val="-12"/>
          <w:sz w:val="24"/>
          <w:szCs w:val="24"/>
        </w:rPr>
        <w:object w:dxaOrig="300" w:dyaOrig="360" w14:anchorId="37F07451">
          <v:shape id="_x0000_i1034" type="#_x0000_t75" style="width:15.05pt;height:18.4pt" o:ole="" o:preferrelative="f">
            <v:imagedata r:id="rId34" o:title=""/>
            <o:lock v:ext="edit" aspectratio="f"/>
          </v:shape>
          <o:OLEObject Type="Embed" ProgID="Equation.3" ShapeID="_x0000_i1034" DrawAspect="Content" ObjectID="_1579702801" r:id="rId35"/>
        </w:object>
      </w:r>
      <w:r w:rsidRPr="00E94E23">
        <w:rPr>
          <w:rFonts w:cs="Times New Roman"/>
          <w:sz w:val="24"/>
          <w:szCs w:val="24"/>
        </w:rPr>
        <w:t xml:space="preserve"> is a </w:t>
      </w:r>
      <w:r w:rsidR="005D57B9" w:rsidRPr="00E94E23">
        <w:rPr>
          <w:rFonts w:cs="Times New Roman"/>
          <w:position w:val="-10"/>
          <w:sz w:val="24"/>
          <w:szCs w:val="24"/>
        </w:rPr>
        <w:object w:dxaOrig="720" w:dyaOrig="320" w14:anchorId="1EAB2025">
          <v:shape id="_x0000_i1035" type="#_x0000_t75" style="width:36pt;height:15.9pt" o:ole="" o:preferrelative="f">
            <v:imagedata r:id="rId36" o:title=""/>
            <o:lock v:ext="edit" aspectratio="f"/>
          </v:shape>
          <o:OLEObject Type="Embed" ProgID="Equation.3" ShapeID="_x0000_i1035" DrawAspect="Content" ObjectID="_1579702802" r:id="rId37"/>
        </w:object>
      </w:r>
      <w:r w:rsidRPr="00E94E23">
        <w:rPr>
          <w:rFonts w:cs="Times New Roman"/>
          <w:sz w:val="24"/>
          <w:szCs w:val="24"/>
        </w:rPr>
        <w:t xml:space="preserve">-vector whose elements capture the effects of the </w:t>
      </w:r>
      <w:r w:rsidR="005D57B9" w:rsidRPr="00E94E23">
        <w:rPr>
          <w:rFonts w:cs="Times New Roman"/>
          <w:position w:val="-14"/>
          <w:sz w:val="24"/>
          <w:szCs w:val="24"/>
        </w:rPr>
        <w:object w:dxaOrig="320" w:dyaOrig="400" w14:anchorId="25FCE151">
          <v:shape id="_x0000_i1036" type="#_x0000_t75" style="width:15.9pt;height:20.1pt" o:ole="" o:preferrelative="f">
            <v:imagedata r:id="rId38" o:title=""/>
            <o:lock v:ext="edit" aspectratio="f"/>
          </v:shape>
          <o:OLEObject Type="Embed" ProgID="Equation.3" ShapeID="_x0000_i1036" DrawAspect="Content" ObjectID="_1579702803" r:id="rId39"/>
        </w:object>
      </w:r>
      <w:r w:rsidRPr="00E94E23">
        <w:rPr>
          <w:rFonts w:cs="Times New Roman"/>
          <w:position w:val="-14"/>
          <w:sz w:val="24"/>
          <w:szCs w:val="24"/>
        </w:rPr>
        <w:t xml:space="preserve"> </w:t>
      </w:r>
      <w:r w:rsidRPr="00E94E23">
        <w:rPr>
          <w:rFonts w:cs="Times New Roman"/>
          <w:sz w:val="24"/>
          <w:szCs w:val="24"/>
        </w:rPr>
        <w:t xml:space="preserve">variable vector on latent demand propensity </w:t>
      </w:r>
      <w:r w:rsidR="005D57B9" w:rsidRPr="00E94E23">
        <w:rPr>
          <w:rFonts w:cs="Times New Roman"/>
          <w:position w:val="-14"/>
          <w:sz w:val="24"/>
          <w:szCs w:val="24"/>
        </w:rPr>
        <w:object w:dxaOrig="340" w:dyaOrig="400" w14:anchorId="715CAAE7">
          <v:shape id="_x0000_i1037" type="#_x0000_t75" style="width:17.6pt;height:20.1pt" o:ole="" o:preferrelative="f">
            <v:imagedata r:id="rId40" o:title=""/>
            <o:lock v:ext="edit" aspectratio="f"/>
          </v:shape>
          <o:OLEObject Type="Embed" ProgID="Equation.3" ShapeID="_x0000_i1037" DrawAspect="Content" ObjectID="_1579702804" r:id="rId41"/>
        </w:object>
      </w:r>
      <w:r w:rsidRPr="00E94E23">
        <w:rPr>
          <w:rFonts w:cs="Times New Roman"/>
          <w:sz w:val="24"/>
          <w:szCs w:val="24"/>
        </w:rPr>
        <w:t xml:space="preserve">. Finally, </w:t>
      </w:r>
      <w:r w:rsidR="005D57B9" w:rsidRPr="00E94E23">
        <w:rPr>
          <w:rFonts w:cs="Times New Roman"/>
          <w:position w:val="-14"/>
          <w:sz w:val="24"/>
          <w:szCs w:val="24"/>
        </w:rPr>
        <w:object w:dxaOrig="340" w:dyaOrig="380" w14:anchorId="0B154EE4">
          <v:shape id="_x0000_i1038" type="#_x0000_t75" style="width:17.6pt;height:18.4pt" o:ole="" o:preferrelative="f">
            <v:imagedata r:id="rId42" o:title=""/>
            <o:lock v:ext="edit" aspectratio="f"/>
          </v:shape>
          <o:OLEObject Type="Embed" ProgID="Equation.3" ShapeID="_x0000_i1038" DrawAspect="Content" ObjectID="_1579702805" r:id="rId43"/>
        </w:object>
      </w:r>
      <w:r w:rsidRPr="00E94E23">
        <w:rPr>
          <w:rFonts w:cs="Times New Roman"/>
          <w:sz w:val="24"/>
          <w:szCs w:val="24"/>
        </w:rPr>
        <w:t xml:space="preserve"> captures TAZ-specific unobserved factors that increase or decrease the latent propensity for generating trips in a week or </w:t>
      </w:r>
      <w:r w:rsidR="00113A17">
        <w:rPr>
          <w:rFonts w:cs="Times New Roman"/>
          <w:sz w:val="24"/>
          <w:szCs w:val="24"/>
        </w:rPr>
        <w:t>weekend day</w:t>
      </w:r>
      <w:r w:rsidRPr="00E94E23">
        <w:rPr>
          <w:rFonts w:cs="Times New Roman"/>
          <w:i/>
          <w:sz w:val="24"/>
          <w:szCs w:val="24"/>
        </w:rPr>
        <w:t xml:space="preserve">. </w:t>
      </w:r>
      <w:r w:rsidRPr="00E94E23">
        <w:rPr>
          <w:rFonts w:cs="Times New Roman"/>
          <w:sz w:val="24"/>
          <w:szCs w:val="24"/>
        </w:rPr>
        <w:t xml:space="preserve">The thresholds in </w:t>
      </w:r>
      <w:r w:rsidR="00183FC8">
        <w:rPr>
          <w:rFonts w:cs="Times New Roman"/>
          <w:sz w:val="24"/>
          <w:szCs w:val="24"/>
        </w:rPr>
        <w:t>E</w:t>
      </w:r>
      <w:r w:rsidR="00325509">
        <w:rPr>
          <w:rFonts w:cs="Times New Roman"/>
          <w:sz w:val="24"/>
          <w:szCs w:val="24"/>
        </w:rPr>
        <w:t xml:space="preserve">quation </w:t>
      </w:r>
      <w:r w:rsidR="00183FC8">
        <w:rPr>
          <w:rFonts w:cs="Times New Roman"/>
          <w:sz w:val="24"/>
          <w:szCs w:val="24"/>
        </w:rPr>
        <w:t xml:space="preserve">(1) </w:t>
      </w:r>
      <w:r w:rsidRPr="00E94E23">
        <w:rPr>
          <w:rFonts w:cs="Times New Roman"/>
          <w:sz w:val="24"/>
          <w:szCs w:val="24"/>
        </w:rPr>
        <w:t>take the following form:</w:t>
      </w:r>
    </w:p>
    <w:p w14:paraId="651FF4FD" w14:textId="0D6E1912" w:rsidR="005D57B9" w:rsidRDefault="00A07161" w:rsidP="005D57B9">
      <w:pPr>
        <w:tabs>
          <w:tab w:val="left" w:pos="0"/>
          <w:tab w:val="right" w:pos="9360"/>
        </w:tabs>
        <w:spacing w:after="0" w:line="240" w:lineRule="auto"/>
        <w:rPr>
          <w:rFonts w:cs="Times New Roman"/>
          <w:sz w:val="24"/>
          <w:szCs w:val="24"/>
        </w:rPr>
      </w:pPr>
      <w:r w:rsidRPr="005D57B9">
        <w:rPr>
          <w:rFonts w:cs="Times New Roman"/>
          <w:position w:val="-34"/>
          <w:sz w:val="24"/>
          <w:szCs w:val="24"/>
        </w:rPr>
        <w:object w:dxaOrig="7440" w:dyaOrig="800" w14:anchorId="4CA52A9F">
          <v:shape id="_x0000_i1039" type="#_x0000_t75" style="width:371.7pt;height:40.2pt" o:ole="" o:preferrelative="f">
            <v:imagedata r:id="rId44" o:title=""/>
            <o:lock v:ext="edit" aspectratio="f"/>
          </v:shape>
          <o:OLEObject Type="Embed" ProgID="Equation.3" ShapeID="_x0000_i1039" DrawAspect="Content" ObjectID="_1579702806" r:id="rId45"/>
        </w:object>
      </w:r>
      <w:r w:rsidR="005D57B9">
        <w:rPr>
          <w:rFonts w:cs="Times New Roman"/>
          <w:sz w:val="24"/>
          <w:szCs w:val="24"/>
        </w:rPr>
        <w:tab/>
        <w:t>(2)</w:t>
      </w:r>
    </w:p>
    <w:p w14:paraId="3E2548F8" w14:textId="6B7A2124" w:rsidR="00632CCD" w:rsidRPr="00E94E23" w:rsidRDefault="00632CCD" w:rsidP="001D7145">
      <w:pPr>
        <w:spacing w:after="0" w:line="240" w:lineRule="auto"/>
        <w:rPr>
          <w:rFonts w:cs="Times New Roman"/>
          <w:sz w:val="24"/>
          <w:szCs w:val="24"/>
        </w:rPr>
      </w:pPr>
      <w:r w:rsidRPr="00E94E23">
        <w:rPr>
          <w:rFonts w:cs="Times New Roman"/>
          <w:sz w:val="24"/>
          <w:szCs w:val="24"/>
        </w:rPr>
        <w:t xml:space="preserve">where </w:t>
      </w:r>
      <w:r w:rsidR="005D57B9" w:rsidRPr="00E94E23">
        <w:rPr>
          <w:rFonts w:cs="Times New Roman"/>
          <w:position w:val="-4"/>
          <w:sz w:val="24"/>
          <w:szCs w:val="24"/>
        </w:rPr>
        <w:object w:dxaOrig="420" w:dyaOrig="300" w14:anchorId="1074A53C">
          <v:shape id="_x0000_i1040" type="#_x0000_t75" style="width:20.95pt;height:15.05pt" o:ole="" o:preferrelative="f">
            <v:imagedata r:id="rId46" o:title=""/>
            <o:lock v:ext="edit" aspectratio="f"/>
          </v:shape>
          <o:OLEObject Type="Embed" ProgID="Equation.3" ShapeID="_x0000_i1040" DrawAspect="Content" ObjectID="_1579702807" r:id="rId47"/>
        </w:object>
      </w:r>
      <w:r w:rsidRPr="00E94E23">
        <w:rPr>
          <w:rFonts w:cs="Times New Roman"/>
          <w:sz w:val="24"/>
          <w:szCs w:val="24"/>
        </w:rPr>
        <w:t xml:space="preserve"> is the inverse function of the univariate cumulative standard normal, </w:t>
      </w:r>
      <w:r w:rsidR="005D57B9" w:rsidRPr="00E94E23">
        <w:rPr>
          <w:rFonts w:cs="Times New Roman"/>
          <w:position w:val="-16"/>
          <w:sz w:val="24"/>
          <w:szCs w:val="24"/>
        </w:rPr>
        <w:object w:dxaOrig="1860" w:dyaOrig="400" w14:anchorId="65F3AF75">
          <v:shape id="_x0000_i1041" type="#_x0000_t75" style="width:92.95pt;height:20.1pt" o:ole="" o:preferrelative="f">
            <v:imagedata r:id="rId48" o:title=""/>
            <o:lock v:ext="edit" aspectratio="f"/>
          </v:shape>
          <o:OLEObject Type="Embed" ProgID="Equation.3" ShapeID="_x0000_i1041" DrawAspect="Content" ObjectID="_1579702808" r:id="rId49"/>
        </w:object>
      </w:r>
      <w:r w:rsidRPr="00E94E23">
        <w:rPr>
          <w:rFonts w:cs="Times New Roman"/>
          <w:sz w:val="24"/>
          <w:szCs w:val="24"/>
        </w:rPr>
        <w:t xml:space="preserve">, </w:t>
      </w:r>
      <w:r w:rsidR="005D57B9" w:rsidRPr="00E94E23">
        <w:rPr>
          <w:rFonts w:cs="Times New Roman"/>
          <w:position w:val="-14"/>
          <w:sz w:val="24"/>
          <w:szCs w:val="24"/>
        </w:rPr>
        <w:object w:dxaOrig="1180" w:dyaOrig="380" w14:anchorId="509F1257">
          <v:shape id="_x0000_i1042" type="#_x0000_t75" style="width:59.45pt;height:18.4pt" o:ole="" o:preferrelative="f">
            <v:imagedata r:id="rId50" o:title=""/>
            <o:lock v:ext="edit" aspectratio="f"/>
          </v:shape>
          <o:OLEObject Type="Embed" ProgID="Equation.3" ShapeID="_x0000_i1042" DrawAspect="Content" ObjectID="_1579702809" r:id="rId51"/>
        </w:object>
      </w:r>
      <w:r w:rsidRPr="00E94E23">
        <w:rPr>
          <w:rFonts w:cs="Times New Roman"/>
          <w:sz w:val="24"/>
          <w:szCs w:val="24"/>
        </w:rPr>
        <w:t xml:space="preserve"> (this restriction is needed for identification, given the </w:t>
      </w:r>
      <w:r w:rsidRPr="00E94E23">
        <w:rPr>
          <w:rFonts w:cs="Times New Roman"/>
          <w:sz w:val="24"/>
          <w:szCs w:val="24"/>
        </w:rPr>
        <w:lastRenderedPageBreak/>
        <w:t xml:space="preserve">parameterization of the thresholds), </w:t>
      </w:r>
      <w:r w:rsidR="00EA293F" w:rsidRPr="00EA293F">
        <w:rPr>
          <w:rFonts w:cs="Times New Roman"/>
          <w:position w:val="-14"/>
          <w:sz w:val="24"/>
          <w:szCs w:val="24"/>
        </w:rPr>
        <w:object w:dxaOrig="279" w:dyaOrig="380" w14:anchorId="52DEC6ED">
          <v:shape id="_x0000_i1043" type="#_x0000_t75" style="width:14.25pt;height:18.4pt" o:ole="" o:preferrelative="f">
            <v:imagedata r:id="rId52" o:title=""/>
            <o:lock v:ext="edit" aspectratio="f"/>
          </v:shape>
          <o:OLEObject Type="Embed" ProgID="Equation.3" ShapeID="_x0000_i1043" DrawAspect="Content" ObjectID="_1579702810" r:id="rId53"/>
        </w:object>
      </w:r>
      <w:r w:rsidRPr="00E94E23">
        <w:rPr>
          <w:rFonts w:cs="Times New Roman"/>
          <w:position w:val="-14"/>
          <w:sz w:val="24"/>
          <w:szCs w:val="24"/>
        </w:rPr>
        <w:t xml:space="preserve"> </w:t>
      </w:r>
      <w:r w:rsidRPr="00E94E23">
        <w:rPr>
          <w:rFonts w:cs="Times New Roman"/>
          <w:sz w:val="24"/>
          <w:szCs w:val="24"/>
        </w:rPr>
        <w:t xml:space="preserve">is a vector of exogenous variables (including a constant) associated with TAZ </w:t>
      </w:r>
      <w:r w:rsidRPr="00E94E23">
        <w:rPr>
          <w:rFonts w:cs="Times New Roman"/>
          <w:i/>
          <w:sz w:val="24"/>
          <w:szCs w:val="24"/>
        </w:rPr>
        <w:t xml:space="preserve">q </w:t>
      </w:r>
      <w:r w:rsidRPr="00E94E23">
        <w:rPr>
          <w:rFonts w:cs="Times New Roman"/>
          <w:sz w:val="24"/>
          <w:szCs w:val="24"/>
        </w:rPr>
        <w:t xml:space="preserve">(there can be common variables in </w:t>
      </w:r>
      <w:r w:rsidR="00EF7132" w:rsidRPr="00EA293F">
        <w:rPr>
          <w:rFonts w:cs="Times New Roman"/>
          <w:position w:val="-14"/>
          <w:sz w:val="24"/>
          <w:szCs w:val="24"/>
        </w:rPr>
        <w:object w:dxaOrig="279" w:dyaOrig="380" w14:anchorId="11E2D0F1">
          <v:shape id="_x0000_i1044" type="#_x0000_t75" style="width:14.25pt;height:18.4pt" o:ole="" o:preferrelative="f">
            <v:imagedata r:id="rId54" o:title=""/>
            <o:lock v:ext="edit" aspectratio="f"/>
          </v:shape>
          <o:OLEObject Type="Embed" ProgID="Equation.3" ShapeID="_x0000_i1044" DrawAspect="Content" ObjectID="_1579702811" r:id="rId55"/>
        </w:object>
      </w:r>
      <w:r w:rsidRPr="00E94E23">
        <w:rPr>
          <w:rFonts w:cs="Times New Roman"/>
          <w:position w:val="-14"/>
          <w:sz w:val="24"/>
          <w:szCs w:val="24"/>
        </w:rPr>
        <w:t xml:space="preserve"> </w:t>
      </w:r>
      <w:r w:rsidRPr="00E94E23">
        <w:rPr>
          <w:rFonts w:cs="Times New Roman"/>
          <w:sz w:val="24"/>
          <w:szCs w:val="24"/>
        </w:rPr>
        <w:t xml:space="preserve">and </w:t>
      </w:r>
      <w:r w:rsidR="00EF7132" w:rsidRPr="00EA293F">
        <w:rPr>
          <w:rFonts w:cs="Times New Roman"/>
          <w:position w:val="-14"/>
          <w:sz w:val="24"/>
          <w:szCs w:val="24"/>
        </w:rPr>
        <w:object w:dxaOrig="300" w:dyaOrig="380" w14:anchorId="2F248BBC">
          <v:shape id="_x0000_i1045" type="#_x0000_t75" style="width:15.05pt;height:18.4pt" o:ole="" o:preferrelative="f">
            <v:imagedata r:id="rId56" o:title=""/>
            <o:lock v:ext="edit" aspectratio="f"/>
          </v:shape>
          <o:OLEObject Type="Embed" ProgID="Equation.3" ShapeID="_x0000_i1045" DrawAspect="Content" ObjectID="_1579702812" r:id="rId57"/>
        </w:object>
      </w:r>
      <w:r w:rsidRPr="00E94E23">
        <w:rPr>
          <w:rFonts w:cs="Times New Roman"/>
          <w:sz w:val="24"/>
          <w:szCs w:val="24"/>
        </w:rPr>
        <w:t xml:space="preserve">), </w:t>
      </w:r>
      <w:r w:rsidR="005D57B9" w:rsidRPr="00E94E23">
        <w:rPr>
          <w:rFonts w:cs="Times New Roman"/>
          <w:position w:val="-12"/>
          <w:sz w:val="24"/>
          <w:szCs w:val="24"/>
        </w:rPr>
        <w:object w:dxaOrig="260" w:dyaOrig="360" w14:anchorId="02F6A2F6">
          <v:shape id="_x0000_i1046" type="#_x0000_t75" style="width:12.55pt;height:18.4pt" o:ole="" o:preferrelative="f">
            <v:imagedata r:id="rId58" o:title=""/>
            <o:lock v:ext="edit" aspectratio="f"/>
          </v:shape>
          <o:OLEObject Type="Embed" ProgID="Equation.3" ShapeID="_x0000_i1046" DrawAspect="Content" ObjectID="_1579702813" r:id="rId59"/>
        </w:object>
      </w:r>
      <w:r w:rsidRPr="00E94E23">
        <w:rPr>
          <w:rFonts w:cs="Times New Roman"/>
          <w:sz w:val="24"/>
          <w:szCs w:val="24"/>
        </w:rPr>
        <w:t xml:space="preserve"> is a corresponding coefficient vector to be estimated for day-type </w:t>
      </w:r>
      <w:r w:rsidRPr="00E94E23">
        <w:rPr>
          <w:rFonts w:cs="Times New Roman"/>
          <w:i/>
          <w:sz w:val="24"/>
          <w:szCs w:val="24"/>
        </w:rPr>
        <w:t>s</w:t>
      </w:r>
      <w:r w:rsidRPr="00E94E23">
        <w:rPr>
          <w:rFonts w:cs="Times New Roman"/>
          <w:sz w:val="24"/>
          <w:szCs w:val="24"/>
        </w:rPr>
        <w:t xml:space="preserve">, and </w:t>
      </w:r>
      <w:r w:rsidR="005D57B9" w:rsidRPr="00E94E23">
        <w:rPr>
          <w:rFonts w:cs="Times New Roman"/>
          <w:position w:val="-12"/>
          <w:sz w:val="24"/>
          <w:szCs w:val="24"/>
        </w:rPr>
        <w:object w:dxaOrig="279" w:dyaOrig="360" w14:anchorId="4AD6684C">
          <v:shape id="_x0000_i1047" type="#_x0000_t75" style="width:13.4pt;height:18.4pt" o:ole="" o:preferrelative="f">
            <v:imagedata r:id="rId60" o:title=""/>
            <o:lock v:ext="edit" aspectratio="f"/>
          </v:shape>
          <o:OLEObject Type="Embed" ProgID="Equation.3" ShapeID="_x0000_i1047" DrawAspect="Content" ObjectID="_1579702814" r:id="rId61"/>
        </w:object>
      </w:r>
      <w:r w:rsidRPr="00E94E23">
        <w:rPr>
          <w:rFonts w:cs="Times New Roman"/>
          <w:sz w:val="24"/>
          <w:szCs w:val="24"/>
        </w:rPr>
        <w:t xml:space="preserve"> is a pre-defined count level </w:t>
      </w:r>
      <w:r w:rsidR="00BC271C" w:rsidRPr="00E94E23">
        <w:rPr>
          <w:rFonts w:cs="Times New Roman"/>
          <w:sz w:val="24"/>
          <w:szCs w:val="24"/>
        </w:rPr>
        <w:t xml:space="preserve">that is </w:t>
      </w:r>
      <w:r w:rsidRPr="00E94E23">
        <w:rPr>
          <w:rFonts w:cs="Times New Roman"/>
          <w:sz w:val="24"/>
          <w:szCs w:val="24"/>
        </w:rPr>
        <w:t xml:space="preserve">determined based on empirical </w:t>
      </w:r>
      <w:r w:rsidR="00BC271C" w:rsidRPr="00E94E23">
        <w:rPr>
          <w:rFonts w:cs="Times New Roman"/>
          <w:sz w:val="24"/>
          <w:szCs w:val="24"/>
        </w:rPr>
        <w:t xml:space="preserve">testing and </w:t>
      </w:r>
      <w:r w:rsidR="00AF6BA7" w:rsidRPr="00E94E23">
        <w:rPr>
          <w:rFonts w:cs="Times New Roman"/>
          <w:sz w:val="24"/>
          <w:szCs w:val="24"/>
        </w:rPr>
        <w:t xml:space="preserve">on </w:t>
      </w:r>
      <w:r w:rsidR="00BC271C" w:rsidRPr="00E94E23">
        <w:rPr>
          <w:rFonts w:cs="Times New Roman"/>
          <w:sz w:val="24"/>
          <w:szCs w:val="24"/>
        </w:rPr>
        <w:t xml:space="preserve">the </w:t>
      </w:r>
      <w:r w:rsidRPr="00E94E23">
        <w:rPr>
          <w:rFonts w:cs="Times New Roman"/>
          <w:sz w:val="24"/>
          <w:szCs w:val="24"/>
        </w:rPr>
        <w:t xml:space="preserve">context under consideration. </w:t>
      </w:r>
      <w:r w:rsidR="00AF6BA7" w:rsidRPr="00E94E23">
        <w:rPr>
          <w:rFonts w:cs="Times New Roman"/>
          <w:sz w:val="24"/>
          <w:szCs w:val="24"/>
        </w:rPr>
        <w:t xml:space="preserve">Note that thresholds are impacted by the TAZ characteristics so that the translation from the trip generation propensity into an actual number of trips generated may vary between two zones (based on the exogenous </w:t>
      </w:r>
      <w:r w:rsidR="00FD772A" w:rsidRPr="00E94E23">
        <w:rPr>
          <w:rFonts w:cs="Times New Roman"/>
          <w:sz w:val="24"/>
          <w:szCs w:val="24"/>
        </w:rPr>
        <w:t>variables</w:t>
      </w:r>
      <w:r w:rsidR="00EA293F">
        <w:rPr>
          <w:rFonts w:cs="Times New Roman"/>
          <w:sz w:val="24"/>
          <w:szCs w:val="24"/>
        </w:rPr>
        <w:t xml:space="preserve"> </w:t>
      </w:r>
      <w:r w:rsidR="00EA293F" w:rsidRPr="00EA293F">
        <w:rPr>
          <w:rFonts w:cs="Times New Roman"/>
          <w:position w:val="-14"/>
          <w:sz w:val="24"/>
          <w:szCs w:val="24"/>
        </w:rPr>
        <w:object w:dxaOrig="279" w:dyaOrig="380" w14:anchorId="3E3A3AD5">
          <v:shape id="_x0000_i1048" type="#_x0000_t75" style="width:14.25pt;height:18.4pt" o:ole="" o:preferrelative="f">
            <v:imagedata r:id="rId62" o:title=""/>
            <o:lock v:ext="edit" aspectratio="f"/>
          </v:shape>
          <o:OLEObject Type="Embed" ProgID="Equation.3" ShapeID="_x0000_i1048" DrawAspect="Content" ObjectID="_1579702815" r:id="rId63"/>
        </w:object>
      </w:r>
      <w:r w:rsidR="00AF6BA7" w:rsidRPr="00E94E23">
        <w:rPr>
          <w:rFonts w:cs="Times New Roman"/>
          <w:sz w:val="24"/>
          <w:szCs w:val="24"/>
        </w:rPr>
        <w:t xml:space="preserve">) even if they have exactly the </w:t>
      </w:r>
      <w:r w:rsidR="00FD772A" w:rsidRPr="00E94E23">
        <w:rPr>
          <w:rFonts w:cs="Times New Roman"/>
          <w:sz w:val="24"/>
          <w:szCs w:val="24"/>
        </w:rPr>
        <w:t>same</w:t>
      </w:r>
      <w:r w:rsidR="00FD772A">
        <w:rPr>
          <w:rFonts w:cs="Times New Roman"/>
          <w:sz w:val="24"/>
          <w:szCs w:val="24"/>
        </w:rPr>
        <w:t xml:space="preserve"> </w:t>
      </w:r>
      <w:r w:rsidR="00EA293F" w:rsidRPr="00EA293F">
        <w:rPr>
          <w:rFonts w:cs="Times New Roman"/>
          <w:position w:val="-14"/>
          <w:sz w:val="24"/>
          <w:szCs w:val="24"/>
        </w:rPr>
        <w:object w:dxaOrig="300" w:dyaOrig="380" w14:anchorId="09A147F6">
          <v:shape id="_x0000_i1049" type="#_x0000_t75" style="width:15.05pt;height:18.4pt" o:ole="" o:preferrelative="f">
            <v:imagedata r:id="rId64" o:title=""/>
            <o:lock v:ext="edit" aspectratio="f"/>
          </v:shape>
          <o:OLEObject Type="Embed" ProgID="Equation.3" ShapeID="_x0000_i1049" DrawAspect="Content" ObjectID="_1579702816" r:id="rId65"/>
        </w:object>
      </w:r>
      <w:r w:rsidR="00AF6BA7" w:rsidRPr="00E94E23">
        <w:rPr>
          <w:rFonts w:cs="Times New Roman"/>
          <w:sz w:val="24"/>
          <w:szCs w:val="24"/>
        </w:rPr>
        <w:t xml:space="preserve">. </w:t>
      </w:r>
      <w:r w:rsidRPr="00E94E23">
        <w:rPr>
          <w:rFonts w:cs="Times New Roman"/>
          <w:sz w:val="24"/>
          <w:szCs w:val="24"/>
        </w:rPr>
        <w:t xml:space="preserve">As in the typical ordered-response framework, the values of </w:t>
      </w:r>
      <w:r w:rsidR="005D57B9" w:rsidRPr="00E94E23">
        <w:rPr>
          <w:rFonts w:cs="Times New Roman"/>
          <w:position w:val="-16"/>
          <w:sz w:val="24"/>
          <w:szCs w:val="24"/>
        </w:rPr>
        <w:object w:dxaOrig="560" w:dyaOrig="400" w14:anchorId="132DE33A">
          <v:shape id="_x0000_i1050" type="#_x0000_t75" style="width:28.45pt;height:20.1pt" o:ole="" o:preferrelative="f">
            <v:imagedata r:id="rId66" o:title=""/>
            <o:lock v:ext="edit" aspectratio="f"/>
          </v:shape>
          <o:OLEObject Type="Embed" ProgID="Equation.3" ShapeID="_x0000_i1050" DrawAspect="Content" ObjectID="_1579702817" r:id="rId67"/>
        </w:object>
      </w:r>
      <w:r w:rsidRPr="00E94E23">
        <w:rPr>
          <w:rFonts w:cs="Times New Roman"/>
          <w:sz w:val="24"/>
          <w:szCs w:val="24"/>
        </w:rPr>
        <w:t xml:space="preserve">should be such that the ordering condition on the thresholds </w:t>
      </w:r>
      <w:r w:rsidR="005D57B9" w:rsidRPr="00E94E23">
        <w:rPr>
          <w:rFonts w:cs="Times New Roman"/>
          <w:position w:val="-14"/>
          <w:sz w:val="24"/>
          <w:szCs w:val="24"/>
        </w:rPr>
        <w:object w:dxaOrig="3000" w:dyaOrig="380" w14:anchorId="6272D2ED">
          <v:shape id="_x0000_i1051" type="#_x0000_t75" style="width:149.85pt;height:18.4pt" o:ole="" o:preferrelative="f">
            <v:imagedata r:id="rId68" o:title=""/>
            <o:lock v:ext="edit" aspectratio="f"/>
          </v:shape>
          <o:OLEObject Type="Embed" ProgID="Equation.3" ShapeID="_x0000_i1051" DrawAspect="Content" ObjectID="_1579702818" r:id="rId69"/>
        </w:object>
      </w:r>
      <w:r w:rsidRPr="00E94E23">
        <w:rPr>
          <w:rFonts w:cs="Times New Roman"/>
          <w:sz w:val="24"/>
          <w:szCs w:val="24"/>
        </w:rPr>
        <w:t xml:space="preserve"> is satisfied. The presence of the </w:t>
      </w:r>
      <w:r w:rsidR="005D57B9" w:rsidRPr="00E94E23">
        <w:rPr>
          <w:rFonts w:cs="Times New Roman"/>
          <w:position w:val="-16"/>
          <w:sz w:val="24"/>
          <w:szCs w:val="24"/>
        </w:rPr>
        <w:object w:dxaOrig="560" w:dyaOrig="400" w14:anchorId="6A12CA67">
          <v:shape id="_x0000_i1052" type="#_x0000_t75" style="width:28.45pt;height:20.1pt" o:ole="" o:preferrelative="f">
            <v:imagedata r:id="rId70" o:title=""/>
            <o:lock v:ext="edit" aspectratio="f"/>
          </v:shape>
          <o:OLEObject Type="Embed" ProgID="Equation.3" ShapeID="_x0000_i1052" DrawAspect="Content" ObjectID="_1579702819" r:id="rId71"/>
        </w:object>
      </w:r>
      <w:r w:rsidRPr="00E94E23">
        <w:rPr>
          <w:rFonts w:cs="Times New Roman"/>
          <w:sz w:val="24"/>
          <w:szCs w:val="24"/>
        </w:rPr>
        <w:t xml:space="preserve">terms provides flexibility to accommodate high or low probability masses for specific count outcomes without the need for cumbersome treatment using hurdle or zero-inflated mechanisms (see </w:t>
      </w:r>
      <w:r w:rsidR="000646FD" w:rsidRPr="00E94E23">
        <w:rPr>
          <w:rFonts w:cs="Times New Roman"/>
          <w:sz w:val="24"/>
          <w:szCs w:val="24"/>
        </w:rPr>
        <w:t>Castro, Paleti, and Bhat</w:t>
      </w:r>
      <w:r w:rsidR="0070202A">
        <w:rPr>
          <w:rFonts w:cs="Times New Roman"/>
          <w:sz w:val="24"/>
          <w:szCs w:val="24"/>
        </w:rPr>
        <w:t xml:space="preserve"> (</w:t>
      </w:r>
      <w:r w:rsidR="0070202A" w:rsidRPr="0070202A">
        <w:rPr>
          <w:rFonts w:cs="Times New Roman"/>
          <w:i/>
          <w:sz w:val="24"/>
          <w:szCs w:val="24"/>
        </w:rPr>
        <w:t>10</w:t>
      </w:r>
      <w:r w:rsidR="0070202A">
        <w:rPr>
          <w:rFonts w:cs="Times New Roman"/>
          <w:sz w:val="24"/>
          <w:szCs w:val="24"/>
        </w:rPr>
        <w:t>)</w:t>
      </w:r>
      <w:r w:rsidRPr="00E94E23">
        <w:rPr>
          <w:rFonts w:cs="Times New Roman"/>
          <w:sz w:val="24"/>
          <w:szCs w:val="24"/>
        </w:rPr>
        <w:t xml:space="preserve">). </w:t>
      </w:r>
      <w:r w:rsidR="0060333E" w:rsidRPr="00E94E23">
        <w:rPr>
          <w:rFonts w:cs="Times New Roman"/>
          <w:sz w:val="24"/>
          <w:szCs w:val="24"/>
        </w:rPr>
        <w:t>I</w:t>
      </w:r>
      <w:r w:rsidRPr="00E94E23">
        <w:rPr>
          <w:rFonts w:cs="Times New Roman"/>
          <w:sz w:val="24"/>
          <w:szCs w:val="24"/>
        </w:rPr>
        <w:t xml:space="preserve">f these terms are set to zero, and all elements of the vector </w:t>
      </w:r>
      <w:r w:rsidR="00A07161" w:rsidRPr="00E94E23">
        <w:rPr>
          <w:rFonts w:cs="Times New Roman"/>
          <w:position w:val="-12"/>
          <w:sz w:val="24"/>
          <w:szCs w:val="24"/>
        </w:rPr>
        <w:object w:dxaOrig="279" w:dyaOrig="360" w14:anchorId="6DEBB85E">
          <v:shape id="_x0000_i1053" type="#_x0000_t75" style="width:14.25pt;height:18.4pt" o:ole="" o:preferrelative="f">
            <v:imagedata r:id="rId72" o:title=""/>
            <o:lock v:ext="edit" aspectratio="f"/>
          </v:shape>
          <o:OLEObject Type="Embed" ProgID="Equation.3" ShapeID="_x0000_i1053" DrawAspect="Content" ObjectID="_1579702820" r:id="rId73"/>
        </w:object>
      </w:r>
      <w:r w:rsidRPr="00E94E23">
        <w:rPr>
          <w:rFonts w:cs="Times New Roman"/>
          <w:sz w:val="24"/>
          <w:szCs w:val="24"/>
        </w:rPr>
        <w:t xml:space="preserve"> are </w:t>
      </w:r>
      <w:r w:rsidR="00BC271C" w:rsidRPr="00E94E23">
        <w:rPr>
          <w:rFonts w:cs="Times New Roman"/>
          <w:sz w:val="24"/>
          <w:szCs w:val="24"/>
        </w:rPr>
        <w:t xml:space="preserve">also </w:t>
      </w:r>
      <w:r w:rsidRPr="00E94E23">
        <w:rPr>
          <w:rFonts w:cs="Times New Roman"/>
          <w:sz w:val="24"/>
          <w:szCs w:val="24"/>
        </w:rPr>
        <w:t>set to zero, the result is the traditional Poisson count model (</w:t>
      </w:r>
      <w:r w:rsidR="0070202A" w:rsidRPr="0070202A">
        <w:rPr>
          <w:rFonts w:cs="Times New Roman"/>
          <w:i/>
          <w:sz w:val="24"/>
          <w:szCs w:val="24"/>
        </w:rPr>
        <w:t>10</w:t>
      </w:r>
      <w:r w:rsidRPr="00E94E23">
        <w:rPr>
          <w:rFonts w:cs="Times New Roman"/>
          <w:sz w:val="24"/>
          <w:szCs w:val="24"/>
        </w:rPr>
        <w:t xml:space="preserve">). </w:t>
      </w:r>
    </w:p>
    <w:p w14:paraId="48491838" w14:textId="77777777" w:rsidR="002B7E7E" w:rsidRPr="00E94E23" w:rsidRDefault="002B7E7E" w:rsidP="00E94E23">
      <w:pPr>
        <w:spacing w:after="0" w:line="240" w:lineRule="auto"/>
        <w:rPr>
          <w:rFonts w:cs="Times New Roman"/>
          <w:sz w:val="24"/>
          <w:szCs w:val="24"/>
        </w:rPr>
      </w:pPr>
    </w:p>
    <w:p w14:paraId="376D28A3" w14:textId="77777777" w:rsidR="006B0FC5" w:rsidRPr="00E94E23" w:rsidRDefault="006B0FC5" w:rsidP="00E94E23">
      <w:pPr>
        <w:spacing w:after="0" w:line="240" w:lineRule="auto"/>
        <w:rPr>
          <w:rFonts w:cs="Times New Roman"/>
          <w:i/>
          <w:sz w:val="24"/>
          <w:szCs w:val="24"/>
        </w:rPr>
      </w:pPr>
      <w:r w:rsidRPr="00E94E23">
        <w:rPr>
          <w:rFonts w:cs="Times New Roman"/>
          <w:i/>
          <w:sz w:val="24"/>
          <w:szCs w:val="24"/>
        </w:rPr>
        <w:t xml:space="preserve">3.1.2 Spatial Component </w:t>
      </w:r>
    </w:p>
    <w:p w14:paraId="759CEAD1" w14:textId="6BC7AD66" w:rsidR="005D57B9" w:rsidRDefault="00475D1D" w:rsidP="00E94E23">
      <w:pPr>
        <w:spacing w:after="0" w:line="240" w:lineRule="auto"/>
        <w:rPr>
          <w:sz w:val="24"/>
          <w:szCs w:val="24"/>
        </w:rPr>
      </w:pPr>
      <w:r w:rsidRPr="00E94E23">
        <w:rPr>
          <w:rFonts w:cs="Times New Roman"/>
          <w:sz w:val="24"/>
          <w:szCs w:val="24"/>
        </w:rPr>
        <w:t xml:space="preserve">The model adopted in this study considers spatial dependence across TAZs in observed covariates </w:t>
      </w:r>
      <w:r w:rsidR="00A07161" w:rsidRPr="00EA293F">
        <w:rPr>
          <w:rFonts w:cs="Times New Roman"/>
          <w:position w:val="-14"/>
          <w:sz w:val="24"/>
          <w:szCs w:val="24"/>
        </w:rPr>
        <w:object w:dxaOrig="300" w:dyaOrig="380" w14:anchorId="02E6A755">
          <v:shape id="_x0000_i1054" type="#_x0000_t75" style="width:15.05pt;height:18.4pt" o:ole="" o:preferrelative="f">
            <v:imagedata r:id="rId56" o:title=""/>
            <o:lock v:ext="edit" aspectratio="f"/>
          </v:shape>
          <o:OLEObject Type="Embed" ProgID="Equation.3" ShapeID="_x0000_i1054" DrawAspect="Content" ObjectID="_1579702821" r:id="rId74"/>
        </w:object>
      </w:r>
      <w:r w:rsidR="00A07161">
        <w:rPr>
          <w:rFonts w:cs="Times New Roman"/>
          <w:sz w:val="24"/>
          <w:szCs w:val="24"/>
        </w:rPr>
        <w:t xml:space="preserve"> </w:t>
      </w:r>
      <w:r w:rsidRPr="00E94E23">
        <w:rPr>
          <w:rFonts w:cs="Times New Roman"/>
          <w:sz w:val="24"/>
          <w:szCs w:val="24"/>
        </w:rPr>
        <w:t>vector as well as in the unmeasurable terms</w:t>
      </w:r>
      <w:r w:rsidR="00183FC8">
        <w:rPr>
          <w:rFonts w:cs="Times New Roman"/>
          <w:sz w:val="24"/>
          <w:szCs w:val="24"/>
        </w:rPr>
        <w:t xml:space="preserve"> </w:t>
      </w:r>
      <w:r w:rsidR="005D57B9" w:rsidRPr="00E94E23">
        <w:rPr>
          <w:position w:val="-14"/>
          <w:sz w:val="24"/>
          <w:szCs w:val="24"/>
        </w:rPr>
        <w:object w:dxaOrig="400" w:dyaOrig="380" w14:anchorId="576859C7">
          <v:shape id="_x0000_i1055" type="#_x0000_t75" style="width:20.1pt;height:18.4pt" o:ole="" o:preferrelative="f">
            <v:imagedata r:id="rId75" o:title=""/>
            <o:lock v:ext="edit" aspectratio="f"/>
          </v:shape>
          <o:OLEObject Type="Embed" ProgID="Equation.3" ShapeID="_x0000_i1055" DrawAspect="Content" ObjectID="_1579702822" r:id="rId76"/>
        </w:object>
      </w:r>
      <w:r w:rsidRPr="00E94E23">
        <w:rPr>
          <w:sz w:val="24"/>
          <w:szCs w:val="24"/>
        </w:rPr>
        <w:t xml:space="preserve"> </w:t>
      </w:r>
      <w:r w:rsidRPr="00E94E23">
        <w:rPr>
          <w:rFonts w:cs="Times New Roman"/>
          <w:sz w:val="24"/>
          <w:szCs w:val="24"/>
        </w:rPr>
        <w:t xml:space="preserve">To </w:t>
      </w:r>
      <w:r w:rsidR="00183FC8">
        <w:rPr>
          <w:rFonts w:cs="Times New Roman"/>
          <w:sz w:val="24"/>
          <w:szCs w:val="24"/>
        </w:rPr>
        <w:t>con</w:t>
      </w:r>
      <w:r w:rsidRPr="00E94E23">
        <w:rPr>
          <w:rFonts w:cs="Times New Roman"/>
          <w:sz w:val="24"/>
          <w:szCs w:val="24"/>
        </w:rPr>
        <w:t xml:space="preserve">serve on space, we </w:t>
      </w:r>
      <w:r w:rsidR="0070202A">
        <w:rPr>
          <w:rFonts w:cs="Times New Roman"/>
          <w:sz w:val="24"/>
          <w:szCs w:val="24"/>
        </w:rPr>
        <w:t>refer the reader to Bhat et al.</w:t>
      </w:r>
      <w:r w:rsidRPr="00E94E23">
        <w:rPr>
          <w:rFonts w:cs="Times New Roman"/>
          <w:sz w:val="24"/>
          <w:szCs w:val="24"/>
        </w:rPr>
        <w:t xml:space="preserve"> (</w:t>
      </w:r>
      <w:r w:rsidR="0070202A" w:rsidRPr="0070202A">
        <w:rPr>
          <w:rFonts w:cs="Times New Roman"/>
          <w:i/>
          <w:sz w:val="24"/>
          <w:szCs w:val="24"/>
        </w:rPr>
        <w:t>9</w:t>
      </w:r>
      <w:r w:rsidRPr="00E94E23">
        <w:rPr>
          <w:rFonts w:cs="Times New Roman"/>
          <w:sz w:val="24"/>
          <w:szCs w:val="24"/>
        </w:rPr>
        <w:t>) for a complete explanation and formulation of the spatial structure of the model. In general terms, w</w:t>
      </w:r>
      <w:r w:rsidRPr="00E94E23">
        <w:rPr>
          <w:sz w:val="24"/>
          <w:szCs w:val="24"/>
        </w:rPr>
        <w:t xml:space="preserve">e have the usual distance-based spatial weight matrix </w:t>
      </w:r>
      <w:r w:rsidR="00245C22" w:rsidRPr="00E94E23">
        <w:rPr>
          <w:sz w:val="24"/>
          <w:szCs w:val="24"/>
        </w:rPr>
        <w:t>(</w:t>
      </w:r>
      <w:r w:rsidR="00245C22" w:rsidRPr="00E94E23">
        <w:rPr>
          <w:b/>
          <w:sz w:val="24"/>
          <w:szCs w:val="24"/>
        </w:rPr>
        <w:t>W</w:t>
      </w:r>
      <w:r w:rsidR="00245C22" w:rsidRPr="00E94E23">
        <w:rPr>
          <w:sz w:val="24"/>
          <w:szCs w:val="24"/>
        </w:rPr>
        <w:t xml:space="preserve">), which </w:t>
      </w:r>
      <w:r w:rsidRPr="00E94E23">
        <w:rPr>
          <w:sz w:val="24"/>
          <w:szCs w:val="24"/>
        </w:rPr>
        <w:t xml:space="preserve">indicates whether a pair of TAZ should be considered spatially </w:t>
      </w:r>
      <w:r w:rsidR="00245C22" w:rsidRPr="00E94E23">
        <w:rPr>
          <w:sz w:val="24"/>
          <w:szCs w:val="24"/>
        </w:rPr>
        <w:t>dependent</w:t>
      </w:r>
      <w:r w:rsidR="005D57B9" w:rsidRPr="00E94E23">
        <w:rPr>
          <w:position w:val="-14"/>
          <w:sz w:val="24"/>
          <w:szCs w:val="24"/>
        </w:rPr>
        <w:object w:dxaOrig="980" w:dyaOrig="380" w14:anchorId="401D5864">
          <v:shape id="_x0000_i1056" type="#_x0000_t75" style="width:48.55pt;height:18.4pt" o:ole="" o:preferrelative="f">
            <v:imagedata r:id="rId77" o:title=""/>
            <o:lock v:ext="edit" aspectratio="f"/>
          </v:shape>
          <o:OLEObject Type="Embed" ProgID="Equation.3" ShapeID="_x0000_i1056" DrawAspect="Content" ObjectID="_1579702823" r:id="rId78"/>
        </w:object>
      </w:r>
      <w:r w:rsidR="002B7E7E" w:rsidRPr="00E94E23">
        <w:rPr>
          <w:sz w:val="24"/>
          <w:szCs w:val="24"/>
        </w:rPr>
        <w:t>. The trip generation propensit</w:t>
      </w:r>
      <w:r w:rsidR="004978F7" w:rsidRPr="00E94E23">
        <w:rPr>
          <w:sz w:val="24"/>
          <w:szCs w:val="24"/>
        </w:rPr>
        <w:t xml:space="preserve">y from a zone is influenced by exogenous variables specific to that zone, and the trip generation propensity from neighboring zones </w:t>
      </w:r>
      <w:r w:rsidR="00A61866" w:rsidRPr="00E94E23">
        <w:rPr>
          <w:sz w:val="24"/>
          <w:szCs w:val="24"/>
        </w:rPr>
        <w:t xml:space="preserve">based on an </w:t>
      </w:r>
      <w:r w:rsidR="004978F7" w:rsidRPr="00E94E23">
        <w:rPr>
          <w:sz w:val="24"/>
          <w:szCs w:val="24"/>
        </w:rPr>
        <w:t xml:space="preserve">autoregressive coefficient represented by </w:t>
      </w:r>
      <w:r w:rsidR="00A07161" w:rsidRPr="00E94E23">
        <w:rPr>
          <w:position w:val="-12"/>
          <w:sz w:val="24"/>
          <w:szCs w:val="24"/>
        </w:rPr>
        <w:object w:dxaOrig="260" w:dyaOrig="360" w14:anchorId="045C7F04">
          <v:shape id="_x0000_i1057" type="#_x0000_t75" style="width:12.55pt;height:18.4pt" o:ole="" o:preferrelative="f">
            <v:imagedata r:id="rId79" o:title=""/>
            <o:lock v:ext="edit" aspectratio="f"/>
          </v:shape>
          <o:OLEObject Type="Embed" ProgID="Equation.3" ShapeID="_x0000_i1057" DrawAspect="Content" ObjectID="_1579702824" r:id="rId80"/>
        </w:object>
      </w:r>
      <w:r w:rsidR="004978F7" w:rsidRPr="00E94E23">
        <w:rPr>
          <w:sz w:val="24"/>
          <w:szCs w:val="24"/>
        </w:rPr>
        <w:t xml:space="preserve">. </w:t>
      </w:r>
      <w:r w:rsidR="00A07161" w:rsidRPr="00E94E23">
        <w:rPr>
          <w:position w:val="-12"/>
          <w:sz w:val="24"/>
          <w:szCs w:val="24"/>
        </w:rPr>
        <w:object w:dxaOrig="260" w:dyaOrig="360" w14:anchorId="5C230324">
          <v:shape id="_x0000_i1058" type="#_x0000_t75" style="width:12.55pt;height:18.4pt" o:ole="" o:preferrelative="f">
            <v:imagedata r:id="rId81" o:title=""/>
            <o:lock v:ext="edit" aspectratio="f"/>
          </v:shape>
          <o:OLEObject Type="Embed" ProgID="Equation.3" ShapeID="_x0000_i1058" DrawAspect="Content" ObjectID="_1579702825" r:id="rId82"/>
        </w:object>
      </w:r>
      <w:r w:rsidRPr="00E94E23">
        <w:rPr>
          <w:sz w:val="24"/>
          <w:szCs w:val="24"/>
        </w:rPr>
        <w:t xml:space="preserve"> may be positive or negative </w:t>
      </w:r>
      <w:r w:rsidR="00A07161" w:rsidRPr="00E94E23">
        <w:rPr>
          <w:position w:val="-12"/>
          <w:sz w:val="24"/>
          <w:szCs w:val="24"/>
        </w:rPr>
        <w:object w:dxaOrig="1719" w:dyaOrig="360" w14:anchorId="463C626E">
          <v:shape id="_x0000_i1059" type="#_x0000_t75" style="width:85.4pt;height:18.4pt" o:ole="" o:preferrelative="f">
            <v:imagedata r:id="rId83" o:title=""/>
            <o:lock v:ext="edit" aspectratio="f"/>
          </v:shape>
          <o:OLEObject Type="Embed" ProgID="Equation.3" ShapeID="_x0000_i1059" DrawAspect="Content" ObjectID="_1579702826" r:id="rId84"/>
        </w:object>
      </w:r>
      <w:r w:rsidR="00181003" w:rsidRPr="00E94E23">
        <w:rPr>
          <w:sz w:val="24"/>
          <w:szCs w:val="24"/>
        </w:rPr>
        <w:t>In our model we adopt weight matri</w:t>
      </w:r>
      <w:r w:rsidR="00245C22" w:rsidRPr="00E94E23">
        <w:rPr>
          <w:sz w:val="24"/>
          <w:szCs w:val="24"/>
        </w:rPr>
        <w:t>ces</w:t>
      </w:r>
      <w:r w:rsidR="00181003" w:rsidRPr="00E94E23">
        <w:rPr>
          <w:sz w:val="24"/>
          <w:szCs w:val="24"/>
        </w:rPr>
        <w:t xml:space="preserve"> based on </w:t>
      </w:r>
      <w:r w:rsidR="00245C22" w:rsidRPr="00E94E23">
        <w:rPr>
          <w:sz w:val="24"/>
          <w:szCs w:val="24"/>
        </w:rPr>
        <w:t xml:space="preserve">functions of the </w:t>
      </w:r>
      <w:r w:rsidR="00181003" w:rsidRPr="00E94E23">
        <w:rPr>
          <w:sz w:val="24"/>
          <w:szCs w:val="24"/>
        </w:rPr>
        <w:t xml:space="preserve">distance between the center </w:t>
      </w:r>
      <w:r w:rsidR="00D004E3" w:rsidRPr="00E94E23">
        <w:rPr>
          <w:sz w:val="24"/>
          <w:szCs w:val="24"/>
        </w:rPr>
        <w:t>points</w:t>
      </w:r>
      <w:r w:rsidR="00181003" w:rsidRPr="00E94E23">
        <w:rPr>
          <w:sz w:val="24"/>
          <w:szCs w:val="24"/>
        </w:rPr>
        <w:t xml:space="preserve"> of two TAZs. Since we are analyzing the central area o</w:t>
      </w:r>
      <w:r w:rsidR="00D004E3" w:rsidRPr="00E94E23">
        <w:rPr>
          <w:sz w:val="24"/>
          <w:szCs w:val="24"/>
        </w:rPr>
        <w:t>f</w:t>
      </w:r>
      <w:r w:rsidR="00181003" w:rsidRPr="00E94E23">
        <w:rPr>
          <w:sz w:val="24"/>
          <w:szCs w:val="24"/>
        </w:rPr>
        <w:t xml:space="preserve"> Austin, we consider that spatial dependence may occur between zones that </w:t>
      </w:r>
      <w:r w:rsidR="00D004E3" w:rsidRPr="00E94E23">
        <w:rPr>
          <w:sz w:val="24"/>
          <w:szCs w:val="24"/>
        </w:rPr>
        <w:t xml:space="preserve">are up to 3 kilometers apart. </w:t>
      </w:r>
      <w:r w:rsidR="00245C22" w:rsidRPr="00E94E23">
        <w:rPr>
          <w:sz w:val="24"/>
          <w:szCs w:val="24"/>
        </w:rPr>
        <w:t xml:space="preserve">The final equation of the multivariate count model incorporating spatial dependence </w:t>
      </w:r>
      <w:r w:rsidR="00ED0320" w:rsidRPr="00E94E23">
        <w:rPr>
          <w:sz w:val="24"/>
          <w:szCs w:val="24"/>
        </w:rPr>
        <w:t>for a specific zone</w:t>
      </w:r>
      <w:r w:rsidR="00183FC8">
        <w:rPr>
          <w:sz w:val="24"/>
          <w:szCs w:val="24"/>
        </w:rPr>
        <w:t xml:space="preserve"> for</w:t>
      </w:r>
      <w:r w:rsidR="00ED0320" w:rsidRPr="00E94E23">
        <w:rPr>
          <w:sz w:val="24"/>
          <w:szCs w:val="24"/>
        </w:rPr>
        <w:t xml:space="preserve"> a specific type of day </w:t>
      </w:r>
      <w:r w:rsidR="00245C22" w:rsidRPr="00E94E23">
        <w:rPr>
          <w:sz w:val="24"/>
          <w:szCs w:val="24"/>
        </w:rPr>
        <w:t>is</w:t>
      </w:r>
      <w:r w:rsidR="00A61866" w:rsidRPr="00E94E23">
        <w:rPr>
          <w:sz w:val="24"/>
          <w:szCs w:val="24"/>
        </w:rPr>
        <w:t>:</w:t>
      </w:r>
      <w:r w:rsidR="00ED0320" w:rsidRPr="00E94E23">
        <w:rPr>
          <w:sz w:val="24"/>
          <w:szCs w:val="24"/>
        </w:rPr>
        <w:t xml:space="preserve"> </w:t>
      </w:r>
    </w:p>
    <w:p w14:paraId="55C8E23F" w14:textId="6EBA2443" w:rsidR="005D57B9" w:rsidRDefault="00A07161" w:rsidP="005D57B9">
      <w:pPr>
        <w:tabs>
          <w:tab w:val="right" w:pos="9360"/>
        </w:tabs>
        <w:spacing w:after="0" w:line="240" w:lineRule="auto"/>
        <w:rPr>
          <w:sz w:val="24"/>
          <w:szCs w:val="24"/>
        </w:rPr>
      </w:pPr>
      <w:r w:rsidRPr="00187C9E">
        <w:rPr>
          <w:position w:val="-30"/>
          <w:sz w:val="24"/>
          <w:szCs w:val="24"/>
        </w:rPr>
        <w:object w:dxaOrig="3140" w:dyaOrig="720" w14:anchorId="4AF77855">
          <v:shape id="_x0000_i1060" type="#_x0000_t75" style="width:156.55pt;height:36pt" o:ole="" o:preferrelative="f">
            <v:imagedata r:id="rId85" o:title=""/>
            <o:lock v:ext="edit" aspectratio="f"/>
          </v:shape>
          <o:OLEObject Type="Embed" ProgID="Equation.3" ShapeID="_x0000_i1060" DrawAspect="Content" ObjectID="_1579702827" r:id="rId86"/>
        </w:object>
      </w:r>
      <w:r w:rsidR="005D57B9" w:rsidRPr="00E94E23">
        <w:rPr>
          <w:b/>
          <w:position w:val="-14"/>
          <w:sz w:val="24"/>
          <w:szCs w:val="24"/>
        </w:rPr>
        <w:object w:dxaOrig="940" w:dyaOrig="380" w14:anchorId="12D024D5">
          <v:shape id="_x0000_i1061" type="#_x0000_t75" style="width:46.9pt;height:18.4pt" o:ole="" o:preferrelative="f">
            <v:imagedata r:id="rId87" o:title=""/>
            <o:lock v:ext="edit" aspectratio="f"/>
          </v:shape>
          <o:OLEObject Type="Embed" ProgID="Equation.3" ShapeID="_x0000_i1061" DrawAspect="Content" ObjectID="_1579702828" r:id="rId88"/>
        </w:object>
      </w:r>
      <w:r w:rsidR="005D57B9" w:rsidRPr="00E94E23">
        <w:rPr>
          <w:sz w:val="24"/>
          <w:szCs w:val="24"/>
        </w:rPr>
        <w:t xml:space="preserve"> </w:t>
      </w:r>
      <w:r w:rsidR="005D57B9" w:rsidRPr="00E94E23">
        <w:rPr>
          <w:position w:val="-16"/>
          <w:sz w:val="24"/>
          <w:szCs w:val="24"/>
        </w:rPr>
        <w:object w:dxaOrig="2480" w:dyaOrig="420" w14:anchorId="5621AB96">
          <v:shape id="_x0000_i1062" type="#_x0000_t75" style="width:123.9pt;height:20.95pt" o:ole="" o:preferrelative="f">
            <v:imagedata r:id="rId89" o:title=""/>
            <o:lock v:ext="edit" aspectratio="f"/>
          </v:shape>
          <o:OLEObject Type="Embed" ProgID="Equation.3" ShapeID="_x0000_i1062" DrawAspect="Content" ObjectID="_1579702829" r:id="rId90"/>
        </w:object>
      </w:r>
      <w:r w:rsidR="005D57B9">
        <w:rPr>
          <w:sz w:val="24"/>
          <w:szCs w:val="24"/>
        </w:rPr>
        <w:t>.</w:t>
      </w:r>
      <w:r w:rsidR="005D57B9">
        <w:rPr>
          <w:sz w:val="24"/>
          <w:szCs w:val="24"/>
        </w:rPr>
        <w:tab/>
        <w:t>(3)</w:t>
      </w:r>
    </w:p>
    <w:p w14:paraId="06E03188" w14:textId="64D967F8" w:rsidR="006B4FCE" w:rsidRPr="00E94E23" w:rsidRDefault="00D004E3" w:rsidP="00187C9E">
      <w:pPr>
        <w:spacing w:after="0" w:line="240" w:lineRule="auto"/>
        <w:rPr>
          <w:sz w:val="24"/>
          <w:szCs w:val="24"/>
        </w:rPr>
      </w:pPr>
      <w:r w:rsidRPr="00E94E23">
        <w:rPr>
          <w:sz w:val="24"/>
          <w:szCs w:val="24"/>
        </w:rPr>
        <w:t>W</w:t>
      </w:r>
      <w:r w:rsidR="006B4FCE" w:rsidRPr="00E94E23">
        <w:rPr>
          <w:sz w:val="24"/>
          <w:szCs w:val="24"/>
        </w:rPr>
        <w:t xml:space="preserve">e consider the joint nature of the demand propensities across </w:t>
      </w:r>
      <w:r w:rsidR="00181003" w:rsidRPr="00E94E23">
        <w:rPr>
          <w:sz w:val="24"/>
          <w:szCs w:val="24"/>
        </w:rPr>
        <w:t>day-types</w:t>
      </w:r>
      <w:r w:rsidR="006B4FCE" w:rsidRPr="00E94E23">
        <w:rPr>
          <w:sz w:val="24"/>
          <w:szCs w:val="24"/>
        </w:rPr>
        <w:t xml:space="preserve"> for each </w:t>
      </w:r>
      <w:r w:rsidR="00181003" w:rsidRPr="00E94E23">
        <w:rPr>
          <w:sz w:val="24"/>
          <w:szCs w:val="24"/>
        </w:rPr>
        <w:t>TAZ</w:t>
      </w:r>
      <w:r w:rsidR="006B4FCE" w:rsidRPr="00E94E23">
        <w:rPr>
          <w:sz w:val="24"/>
          <w:szCs w:val="24"/>
        </w:rPr>
        <w:t xml:space="preserve"> </w:t>
      </w:r>
      <w:r w:rsidR="006B4FCE" w:rsidRPr="00E94E23">
        <w:rPr>
          <w:i/>
          <w:sz w:val="24"/>
          <w:szCs w:val="24"/>
        </w:rPr>
        <w:t>q</w:t>
      </w:r>
      <w:r w:rsidR="006B4FCE" w:rsidRPr="00E94E23">
        <w:rPr>
          <w:sz w:val="24"/>
          <w:szCs w:val="24"/>
        </w:rPr>
        <w:t xml:space="preserve"> by allowing the elements </w:t>
      </w:r>
      <w:r w:rsidR="00287BD8" w:rsidRPr="00E94E23">
        <w:rPr>
          <w:position w:val="-14"/>
          <w:sz w:val="24"/>
          <w:szCs w:val="24"/>
        </w:rPr>
        <w:object w:dxaOrig="340" w:dyaOrig="380" w14:anchorId="3FFC54EF">
          <v:shape id="_x0000_i1063" type="#_x0000_t75" style="width:17.6pt;height:18.4pt" o:ole="" o:preferrelative="f">
            <v:imagedata r:id="rId91" o:title=""/>
            <o:lock v:ext="edit" aspectratio="f"/>
          </v:shape>
          <o:OLEObject Type="Embed" ProgID="Equation.3" ShapeID="_x0000_i1063" DrawAspect="Content" ObjectID="_1579702830" r:id="rId92"/>
        </w:object>
      </w:r>
      <w:r w:rsidR="006B4FCE" w:rsidRPr="00E94E23">
        <w:rPr>
          <w:sz w:val="24"/>
          <w:szCs w:val="24"/>
        </w:rPr>
        <w:t xml:space="preserve"> to be correlated across </w:t>
      </w:r>
      <w:r w:rsidR="00181003" w:rsidRPr="00E94E23">
        <w:rPr>
          <w:sz w:val="24"/>
          <w:szCs w:val="24"/>
        </w:rPr>
        <w:t>the two day types</w:t>
      </w:r>
      <w:r w:rsidR="006B4FCE" w:rsidRPr="00E94E23">
        <w:rPr>
          <w:sz w:val="24"/>
          <w:szCs w:val="24"/>
        </w:rPr>
        <w:t xml:space="preserve"> </w:t>
      </w:r>
      <w:r w:rsidR="00BE6F90" w:rsidRPr="00E94E23">
        <w:rPr>
          <w:sz w:val="24"/>
          <w:szCs w:val="24"/>
        </w:rPr>
        <w:t>(</w:t>
      </w:r>
      <w:r w:rsidR="00BE6F90" w:rsidRPr="00E94E23">
        <w:rPr>
          <w:i/>
          <w:sz w:val="24"/>
          <w:szCs w:val="24"/>
        </w:rPr>
        <w:t>s</w:t>
      </w:r>
      <w:r w:rsidR="00BE6F90" w:rsidRPr="00E94E23">
        <w:rPr>
          <w:sz w:val="24"/>
          <w:szCs w:val="24"/>
        </w:rPr>
        <w:t>=1,</w:t>
      </w:r>
      <w:r w:rsidR="00BD7780">
        <w:rPr>
          <w:sz w:val="24"/>
          <w:szCs w:val="24"/>
        </w:rPr>
        <w:t xml:space="preserve"> </w:t>
      </w:r>
      <w:r w:rsidR="00BE6F90" w:rsidRPr="00E94E23">
        <w:rPr>
          <w:sz w:val="24"/>
          <w:szCs w:val="24"/>
        </w:rPr>
        <w:t xml:space="preserve">2) </w:t>
      </w:r>
      <w:r w:rsidR="006B4FCE" w:rsidRPr="00E94E23">
        <w:rPr>
          <w:sz w:val="24"/>
          <w:szCs w:val="24"/>
        </w:rPr>
        <w:t xml:space="preserve">for each </w:t>
      </w:r>
      <w:r w:rsidR="00181003" w:rsidRPr="00E94E23">
        <w:rPr>
          <w:sz w:val="24"/>
          <w:szCs w:val="24"/>
        </w:rPr>
        <w:t>TAZ</w:t>
      </w:r>
      <w:r w:rsidR="006B4FCE" w:rsidRPr="00E94E23">
        <w:rPr>
          <w:sz w:val="24"/>
          <w:szCs w:val="24"/>
        </w:rPr>
        <w:t xml:space="preserve"> </w:t>
      </w:r>
      <w:r w:rsidR="006B4FCE" w:rsidRPr="00E94E23">
        <w:rPr>
          <w:i/>
          <w:sz w:val="24"/>
          <w:szCs w:val="24"/>
        </w:rPr>
        <w:t>q</w:t>
      </w:r>
      <w:r w:rsidR="00245C22" w:rsidRPr="00E94E23">
        <w:rPr>
          <w:i/>
          <w:sz w:val="24"/>
          <w:szCs w:val="24"/>
        </w:rPr>
        <w:t>.</w:t>
      </w:r>
      <w:r w:rsidR="006B4FCE" w:rsidRPr="00E94E23">
        <w:rPr>
          <w:sz w:val="24"/>
          <w:szCs w:val="24"/>
        </w:rPr>
        <w:t xml:space="preserve"> A</w:t>
      </w:r>
      <w:r w:rsidR="00181003" w:rsidRPr="00E94E23">
        <w:rPr>
          <w:sz w:val="24"/>
          <w:szCs w:val="24"/>
        </w:rPr>
        <w:t xml:space="preserve"> final</w:t>
      </w:r>
      <w:r w:rsidR="006B4FCE" w:rsidRPr="00E94E23">
        <w:rPr>
          <w:sz w:val="24"/>
          <w:szCs w:val="24"/>
        </w:rPr>
        <w:t xml:space="preserve"> important point to be noted here is that the spatial dependency in counts is generated through spatial “spillover” effects and spatial error correlation effects in the latent </w:t>
      </w:r>
      <w:r w:rsidR="00BE6F90" w:rsidRPr="00E94E23">
        <w:rPr>
          <w:sz w:val="24"/>
          <w:szCs w:val="24"/>
        </w:rPr>
        <w:t xml:space="preserve">ridesourcing </w:t>
      </w:r>
      <w:r w:rsidR="006B4FCE" w:rsidRPr="00E94E23">
        <w:rPr>
          <w:sz w:val="24"/>
          <w:szCs w:val="24"/>
        </w:rPr>
        <w:t xml:space="preserve">demand propensity, not through the localized </w:t>
      </w:r>
      <w:r w:rsidR="00BE6F90" w:rsidRPr="00E94E23">
        <w:rPr>
          <w:sz w:val="24"/>
          <w:szCs w:val="24"/>
        </w:rPr>
        <w:t>TAZ</w:t>
      </w:r>
      <w:r w:rsidR="006B4FCE" w:rsidRPr="00E94E23">
        <w:rPr>
          <w:sz w:val="24"/>
          <w:szCs w:val="24"/>
        </w:rPr>
        <w:t xml:space="preserve">-specific characteristics that impact the </w:t>
      </w:r>
      <w:r w:rsidR="00181003" w:rsidRPr="00E94E23">
        <w:rPr>
          <w:sz w:val="24"/>
          <w:szCs w:val="24"/>
        </w:rPr>
        <w:t>thresholds in the count model</w:t>
      </w:r>
      <w:r w:rsidR="006B4FCE" w:rsidRPr="00E94E23">
        <w:rPr>
          <w:sz w:val="24"/>
          <w:szCs w:val="24"/>
        </w:rPr>
        <w:t xml:space="preserve">. </w:t>
      </w:r>
    </w:p>
    <w:p w14:paraId="6F220DEB" w14:textId="77777777" w:rsidR="00BE6F90" w:rsidRPr="00E94E23" w:rsidRDefault="00BE6F90" w:rsidP="00E94E23">
      <w:pPr>
        <w:spacing w:after="0" w:line="240" w:lineRule="auto"/>
        <w:ind w:firstLine="720"/>
        <w:contextualSpacing/>
        <w:rPr>
          <w:sz w:val="24"/>
          <w:szCs w:val="24"/>
        </w:rPr>
      </w:pPr>
    </w:p>
    <w:p w14:paraId="61D8EF24" w14:textId="77777777" w:rsidR="00A65300" w:rsidRPr="00E94E23" w:rsidRDefault="00FC1204" w:rsidP="00E94E23">
      <w:pPr>
        <w:spacing w:after="0" w:line="240" w:lineRule="auto"/>
        <w:rPr>
          <w:rFonts w:cs="Times New Roman"/>
          <w:b/>
          <w:sz w:val="24"/>
          <w:szCs w:val="24"/>
        </w:rPr>
      </w:pPr>
      <w:r w:rsidRPr="00E94E23">
        <w:rPr>
          <w:rFonts w:cs="Times New Roman"/>
          <w:b/>
          <w:sz w:val="24"/>
          <w:szCs w:val="24"/>
        </w:rPr>
        <w:t>3</w:t>
      </w:r>
      <w:r w:rsidR="00A65300" w:rsidRPr="00E94E23">
        <w:rPr>
          <w:rFonts w:cs="Times New Roman"/>
          <w:b/>
          <w:sz w:val="24"/>
          <w:szCs w:val="24"/>
        </w:rPr>
        <w:t>.2 Fractional Split Distribution Model</w:t>
      </w:r>
    </w:p>
    <w:p w14:paraId="40710945" w14:textId="6B3E6359" w:rsidR="00FA79C2" w:rsidRDefault="00BE6F90" w:rsidP="00E94E23">
      <w:pPr>
        <w:spacing w:after="0" w:line="240" w:lineRule="auto"/>
        <w:rPr>
          <w:rFonts w:eastAsiaTheme="minorEastAsia" w:cs="Times New Roman"/>
          <w:sz w:val="24"/>
          <w:szCs w:val="24"/>
        </w:rPr>
      </w:pPr>
      <w:r w:rsidRPr="00E94E23">
        <w:rPr>
          <w:rFonts w:cs="Times New Roman"/>
          <w:sz w:val="24"/>
          <w:szCs w:val="24"/>
        </w:rPr>
        <w:t>T</w:t>
      </w:r>
      <w:r w:rsidR="00FA79C2" w:rsidRPr="00E94E23">
        <w:rPr>
          <w:rFonts w:cs="Times New Roman"/>
          <w:sz w:val="24"/>
          <w:szCs w:val="24"/>
        </w:rPr>
        <w:t>o estimate the fractional split model, we use a quasi-likelihood estimation approach (see Siv</w:t>
      </w:r>
      <w:r w:rsidR="00920AAB">
        <w:rPr>
          <w:rFonts w:cs="Times New Roman"/>
          <w:sz w:val="24"/>
          <w:szCs w:val="24"/>
        </w:rPr>
        <w:t>a</w:t>
      </w:r>
      <w:r w:rsidR="00FA79C2" w:rsidRPr="00E94E23">
        <w:rPr>
          <w:rFonts w:cs="Times New Roman"/>
          <w:sz w:val="24"/>
          <w:szCs w:val="24"/>
        </w:rPr>
        <w:t>kumar</w:t>
      </w:r>
      <w:r w:rsidR="001C7A29">
        <w:rPr>
          <w:rFonts w:cs="Times New Roman"/>
          <w:sz w:val="24"/>
          <w:szCs w:val="24"/>
        </w:rPr>
        <w:t xml:space="preserve"> and Bhat (</w:t>
      </w:r>
      <w:r w:rsidR="001C7A29" w:rsidRPr="001C7A29">
        <w:rPr>
          <w:rFonts w:cs="Times New Roman"/>
          <w:i/>
          <w:sz w:val="24"/>
          <w:szCs w:val="24"/>
        </w:rPr>
        <w:t>11</w:t>
      </w:r>
      <w:r w:rsidR="001C7A29">
        <w:rPr>
          <w:rFonts w:cs="Times New Roman"/>
          <w:sz w:val="24"/>
          <w:szCs w:val="24"/>
        </w:rPr>
        <w:t>); Gourieroux et al. (</w:t>
      </w:r>
      <w:r w:rsidR="001C7A29" w:rsidRPr="001C7A29">
        <w:rPr>
          <w:rFonts w:cs="Times New Roman"/>
          <w:i/>
          <w:sz w:val="24"/>
          <w:szCs w:val="24"/>
        </w:rPr>
        <w:t>12</w:t>
      </w:r>
      <w:r w:rsidR="001C7A29">
        <w:rPr>
          <w:rFonts w:cs="Times New Roman"/>
          <w:sz w:val="24"/>
          <w:szCs w:val="24"/>
        </w:rPr>
        <w:t>)</w:t>
      </w:r>
      <w:r w:rsidR="00FA79C2" w:rsidRPr="00E94E23">
        <w:rPr>
          <w:rFonts w:cs="Times New Roman"/>
          <w:sz w:val="24"/>
          <w:szCs w:val="24"/>
        </w:rPr>
        <w:t xml:space="preserve">).  Let </w:t>
      </w:r>
      <w:r w:rsidR="005D57B9" w:rsidRPr="00E94E23">
        <w:rPr>
          <w:position w:val="-14"/>
          <w:sz w:val="24"/>
          <w:szCs w:val="24"/>
        </w:rPr>
        <w:object w:dxaOrig="300" w:dyaOrig="380" w14:anchorId="25BB1F92">
          <v:shape id="_x0000_i1064" type="#_x0000_t75" style="width:15.05pt;height:18.4pt" o:ole="" o:preferrelative="f">
            <v:imagedata r:id="rId93" o:title=""/>
            <o:lock v:ext="edit" aspectratio="f"/>
          </v:shape>
          <o:OLEObject Type="Embed" ProgID="Equation.3" ShapeID="_x0000_i1064" DrawAspect="Content" ObjectID="_1579702831" r:id="rId94"/>
        </w:object>
      </w:r>
      <w:r w:rsidR="00FA79C2" w:rsidRPr="00E94E23">
        <w:rPr>
          <w:rFonts w:eastAsiaTheme="minorEastAsia" w:cs="Times New Roman"/>
          <w:sz w:val="24"/>
          <w:szCs w:val="24"/>
        </w:rPr>
        <w:t xml:space="preserve"> be the fraction of the total trips that </w:t>
      </w:r>
      <w:r w:rsidR="00FA79C2" w:rsidRPr="00E94E23">
        <w:rPr>
          <w:rFonts w:eastAsiaTheme="minorEastAsia" w:cs="Times New Roman"/>
          <w:sz w:val="24"/>
          <w:szCs w:val="24"/>
        </w:rPr>
        <w:lastRenderedPageBreak/>
        <w:t>originate in zone</w:t>
      </w:r>
      <w:r w:rsidR="005D57B9">
        <w:rPr>
          <w:rFonts w:eastAsiaTheme="minorEastAsia" w:cs="Times New Roman"/>
          <w:sz w:val="24"/>
          <w:szCs w:val="24"/>
        </w:rPr>
        <w:t xml:space="preserve"> </w:t>
      </w:r>
      <w:r w:rsidR="005D57B9" w:rsidRPr="005D57B9">
        <w:rPr>
          <w:rFonts w:eastAsiaTheme="minorEastAsia" w:cs="Times New Roman"/>
          <w:i/>
          <w:sz w:val="24"/>
          <w:szCs w:val="24"/>
        </w:rPr>
        <w:t>q</w:t>
      </w:r>
      <w:r w:rsidR="00FA79C2" w:rsidRPr="00E94E23">
        <w:rPr>
          <w:rFonts w:eastAsiaTheme="minorEastAsia" w:cs="Times New Roman"/>
          <w:sz w:val="24"/>
          <w:szCs w:val="24"/>
        </w:rPr>
        <w:t xml:space="preserve"> that terminate in zone</w:t>
      </w:r>
      <w:r w:rsidR="005D57B9">
        <w:rPr>
          <w:rFonts w:eastAsiaTheme="minorEastAsia" w:cs="Times New Roman"/>
          <w:sz w:val="24"/>
          <w:szCs w:val="24"/>
        </w:rPr>
        <w:t xml:space="preserve"> </w:t>
      </w:r>
      <w:r w:rsidR="005D57B9" w:rsidRPr="005D57B9">
        <w:rPr>
          <w:rFonts w:eastAsiaTheme="minorEastAsia" w:cs="Times New Roman"/>
          <w:i/>
          <w:sz w:val="24"/>
          <w:szCs w:val="24"/>
        </w:rPr>
        <w:t>j</w:t>
      </w:r>
      <w:r w:rsidR="00FA79C2" w:rsidRPr="00E94E23">
        <w:rPr>
          <w:rFonts w:eastAsiaTheme="minorEastAsia" w:cs="Times New Roman"/>
          <w:sz w:val="24"/>
          <w:szCs w:val="24"/>
        </w:rPr>
        <w:t xml:space="preserve">, such that </w:t>
      </w:r>
      <w:r w:rsidR="0088291E" w:rsidRPr="00E94E23">
        <w:rPr>
          <w:position w:val="-14"/>
          <w:sz w:val="24"/>
          <w:szCs w:val="24"/>
        </w:rPr>
        <w:object w:dxaOrig="1080" w:dyaOrig="420" w14:anchorId="4815DDCC">
          <v:shape id="_x0000_i1065" type="#_x0000_t75" style="width:54.4pt;height:20.95pt" o:ole="" o:preferrelative="f">
            <v:imagedata r:id="rId95" o:title=""/>
            <o:lock v:ext="edit" aspectratio="f"/>
          </v:shape>
          <o:OLEObject Type="Embed" ProgID="Equation.3" ShapeID="_x0000_i1065" DrawAspect="Content" ObjectID="_1579702832" r:id="rId96"/>
        </w:object>
      </w:r>
      <w:r w:rsidR="00FA79C2" w:rsidRPr="00E94E23">
        <w:rPr>
          <w:rFonts w:eastAsiaTheme="minorEastAsia" w:cs="Times New Roman"/>
          <w:sz w:val="24"/>
          <w:szCs w:val="24"/>
        </w:rPr>
        <w:t xml:space="preserve">. We can write the log-likelihood for the </w:t>
      </w:r>
      <w:r w:rsidR="004E2BCB" w:rsidRPr="00E94E23">
        <w:rPr>
          <w:position w:val="-10"/>
          <w:sz w:val="24"/>
          <w:szCs w:val="24"/>
        </w:rPr>
        <w:object w:dxaOrig="400" w:dyaOrig="360" w14:anchorId="09EAC117">
          <v:shape id="_x0000_i1066" type="#_x0000_t75" style="width:20.1pt;height:18.4pt" o:ole="" o:preferrelative="f">
            <v:imagedata r:id="rId97" o:title=""/>
            <o:lock v:ext="edit" aspectratio="f"/>
          </v:shape>
          <o:OLEObject Type="Embed" ProgID="Equation.3" ShapeID="_x0000_i1066" DrawAspect="Content" ObjectID="_1579702833" r:id="rId98"/>
        </w:object>
      </w:r>
      <w:r w:rsidR="00FA79C2" w:rsidRPr="00E94E23">
        <w:rPr>
          <w:rFonts w:eastAsiaTheme="minorEastAsia" w:cs="Times New Roman"/>
          <w:sz w:val="24"/>
          <w:szCs w:val="24"/>
        </w:rPr>
        <w:t>zone pairing as follows:</w:t>
      </w:r>
    </w:p>
    <w:p w14:paraId="033295C2" w14:textId="2B01818C" w:rsidR="00622386" w:rsidRDefault="0088291E" w:rsidP="004E2BCB">
      <w:pPr>
        <w:tabs>
          <w:tab w:val="center" w:pos="4690"/>
          <w:tab w:val="right" w:pos="9356"/>
        </w:tabs>
        <w:spacing w:before="60" w:after="60" w:line="240" w:lineRule="auto"/>
        <w:jc w:val="center"/>
        <w:rPr>
          <w:rFonts w:eastAsiaTheme="minorEastAsia" w:cs="Times New Roman"/>
          <w:sz w:val="24"/>
          <w:szCs w:val="24"/>
        </w:rPr>
      </w:pPr>
      <w:r w:rsidRPr="005D57B9">
        <w:rPr>
          <w:position w:val="-14"/>
          <w:sz w:val="24"/>
          <w:szCs w:val="24"/>
        </w:rPr>
        <w:object w:dxaOrig="4860" w:dyaOrig="420" w14:anchorId="4C4BB52E">
          <v:shape id="_x0000_i1067" type="#_x0000_t75" style="width:242.8pt;height:20.95pt" o:ole="" o:preferrelative="f">
            <v:imagedata r:id="rId99" o:title=""/>
            <o:lock v:ext="edit" aspectratio="f"/>
          </v:shape>
          <o:OLEObject Type="Embed" ProgID="Equation.3" ShapeID="_x0000_i1067" DrawAspect="Content" ObjectID="_1579702834" r:id="rId100"/>
        </w:object>
      </w:r>
      <w:r w:rsidR="00622386">
        <w:rPr>
          <w:sz w:val="24"/>
          <w:szCs w:val="24"/>
        </w:rPr>
        <w:tab/>
        <w:t>(4)</w:t>
      </w:r>
    </w:p>
    <w:p w14:paraId="27187758" w14:textId="24FF6D16" w:rsidR="00FA79C2" w:rsidRPr="00E94E23" w:rsidRDefault="0088291E" w:rsidP="00E94E23">
      <w:pPr>
        <w:spacing w:after="0" w:line="240" w:lineRule="auto"/>
        <w:rPr>
          <w:rFonts w:eastAsiaTheme="minorEastAsia" w:cs="Times New Roman"/>
          <w:sz w:val="24"/>
          <w:szCs w:val="24"/>
        </w:rPr>
      </w:pPr>
      <w:r>
        <w:rPr>
          <w:rFonts w:eastAsiaTheme="minorEastAsia" w:cs="Times New Roman"/>
          <w:sz w:val="24"/>
          <w:szCs w:val="24"/>
        </w:rPr>
        <w:t xml:space="preserve">where </w:t>
      </w:r>
      <w:r w:rsidRPr="00E94E23">
        <w:rPr>
          <w:position w:val="-10"/>
          <w:sz w:val="24"/>
          <w:szCs w:val="24"/>
        </w:rPr>
        <w:object w:dxaOrig="240" w:dyaOrig="260" w14:anchorId="58E24959">
          <v:shape id="_x0000_i1068" type="#_x0000_t75" style="width:11.7pt;height:12.55pt" o:ole="" o:preferrelative="f">
            <v:imagedata r:id="rId101" o:title=""/>
            <o:lock v:ext="edit" aspectratio="f"/>
          </v:shape>
          <o:OLEObject Type="Embed" ProgID="Equation.3" ShapeID="_x0000_i1068" DrawAspect="Content" ObjectID="_1579702835" r:id="rId102"/>
        </w:object>
      </w:r>
      <w:r w:rsidR="00FA79C2" w:rsidRPr="00E94E23">
        <w:rPr>
          <w:rFonts w:eastAsiaTheme="minorEastAsia" w:cs="Times New Roman"/>
          <w:sz w:val="24"/>
          <w:szCs w:val="24"/>
        </w:rPr>
        <w:t xml:space="preserve"> is a vector of coefficients to be estimated and </w:t>
      </w:r>
      <w:r w:rsidRPr="00E94E23">
        <w:rPr>
          <w:position w:val="-14"/>
          <w:sz w:val="24"/>
          <w:szCs w:val="24"/>
        </w:rPr>
        <w:object w:dxaOrig="300" w:dyaOrig="380" w14:anchorId="17A77198">
          <v:shape id="_x0000_i1069" type="#_x0000_t75" style="width:15.05pt;height:18.4pt" o:ole="" o:preferrelative="f">
            <v:imagedata r:id="rId103" o:title=""/>
            <o:lock v:ext="edit" aspectratio="f"/>
          </v:shape>
          <o:OLEObject Type="Embed" ProgID="Equation.3" ShapeID="_x0000_i1069" DrawAspect="Content" ObjectID="_1579702836" r:id="rId104"/>
        </w:object>
      </w:r>
      <w:r w:rsidR="00FA79C2" w:rsidRPr="00E94E23">
        <w:rPr>
          <w:rFonts w:eastAsiaTheme="minorEastAsia" w:cs="Times New Roman"/>
          <w:sz w:val="24"/>
          <w:szCs w:val="24"/>
        </w:rPr>
        <w:t xml:space="preserve">is a vector of exogenous variables with characteristics of zones </w:t>
      </w:r>
      <w:r w:rsidRPr="005D57B9">
        <w:rPr>
          <w:rFonts w:eastAsiaTheme="minorEastAsia" w:cs="Times New Roman"/>
          <w:i/>
          <w:sz w:val="24"/>
          <w:szCs w:val="24"/>
        </w:rPr>
        <w:t>q</w:t>
      </w:r>
      <w:r w:rsidR="00FA79C2" w:rsidRPr="00E94E23">
        <w:rPr>
          <w:sz w:val="24"/>
          <w:szCs w:val="24"/>
        </w:rPr>
        <w:t xml:space="preserve"> </w:t>
      </w:r>
      <w:r w:rsidR="00FA79C2" w:rsidRPr="00E94E23">
        <w:rPr>
          <w:rFonts w:eastAsiaTheme="minorEastAsia" w:cs="Times New Roman"/>
          <w:sz w:val="24"/>
          <w:szCs w:val="24"/>
        </w:rPr>
        <w:t xml:space="preserve">and </w:t>
      </w:r>
      <w:r w:rsidRPr="005D57B9">
        <w:rPr>
          <w:rFonts w:eastAsiaTheme="minorEastAsia" w:cs="Times New Roman"/>
          <w:i/>
          <w:sz w:val="24"/>
          <w:szCs w:val="24"/>
        </w:rPr>
        <w:t>j</w:t>
      </w:r>
      <w:r w:rsidR="00FA79C2" w:rsidRPr="00E94E23">
        <w:rPr>
          <w:rFonts w:eastAsiaTheme="minorEastAsia" w:cs="Times New Roman"/>
          <w:sz w:val="24"/>
          <w:szCs w:val="24"/>
        </w:rPr>
        <w:t xml:space="preserve">. The function </w:t>
      </w:r>
      <w:r w:rsidRPr="00E94E23">
        <w:rPr>
          <w:position w:val="-10"/>
          <w:sz w:val="24"/>
          <w:szCs w:val="24"/>
        </w:rPr>
        <w:object w:dxaOrig="480" w:dyaOrig="320" w14:anchorId="3CB190C8">
          <v:shape id="_x0000_i1070" type="#_x0000_t75" style="width:24.3pt;height:15.9pt" o:ole="" o:preferrelative="f">
            <v:imagedata r:id="rId105" o:title=""/>
            <o:lock v:ext="edit" aspectratio="f"/>
          </v:shape>
          <o:OLEObject Type="Embed" ProgID="Equation.3" ShapeID="_x0000_i1070" DrawAspect="Content" ObjectID="_1579702837" r:id="rId106"/>
        </w:object>
      </w:r>
      <w:r w:rsidR="00FA79C2" w:rsidRPr="00E94E23">
        <w:rPr>
          <w:rFonts w:eastAsiaTheme="minorEastAsia" w:cs="Times New Roman"/>
          <w:sz w:val="24"/>
          <w:szCs w:val="24"/>
        </w:rPr>
        <w:t xml:space="preserve"> takes the following logit functional form:</w:t>
      </w:r>
    </w:p>
    <w:p w14:paraId="70A72A5B" w14:textId="38BF68E9" w:rsidR="00FA79C2" w:rsidRDefault="0088291E" w:rsidP="0088291E">
      <w:pPr>
        <w:tabs>
          <w:tab w:val="center" w:pos="4690"/>
          <w:tab w:val="right" w:pos="9356"/>
        </w:tabs>
        <w:spacing w:after="0" w:line="240" w:lineRule="auto"/>
        <w:rPr>
          <w:sz w:val="24"/>
          <w:szCs w:val="24"/>
        </w:rPr>
      </w:pPr>
      <w:r w:rsidRPr="00E94E23">
        <w:rPr>
          <w:position w:val="-24"/>
          <w:sz w:val="24"/>
          <w:szCs w:val="24"/>
        </w:rPr>
        <w:object w:dxaOrig="1939" w:dyaOrig="620" w14:anchorId="030C104B">
          <v:shape id="_x0000_i1071" type="#_x0000_t75" style="width:97.1pt;height:31pt" o:ole="">
            <v:imagedata r:id="rId107" o:title=""/>
          </v:shape>
          <o:OLEObject Type="Embed" ProgID="Equation.3" ShapeID="_x0000_i1071" DrawAspect="Content" ObjectID="_1579702838" r:id="rId108"/>
        </w:object>
      </w:r>
      <w:r w:rsidR="00622386">
        <w:rPr>
          <w:sz w:val="24"/>
          <w:szCs w:val="24"/>
        </w:rPr>
        <w:tab/>
      </w:r>
      <w:r w:rsidR="00097D1D">
        <w:rPr>
          <w:sz w:val="24"/>
          <w:szCs w:val="24"/>
        </w:rPr>
        <w:t xml:space="preserve"> </w:t>
      </w:r>
      <w:r>
        <w:rPr>
          <w:sz w:val="24"/>
          <w:szCs w:val="24"/>
        </w:rPr>
        <w:tab/>
      </w:r>
      <w:r w:rsidR="00097D1D">
        <w:rPr>
          <w:sz w:val="24"/>
          <w:szCs w:val="24"/>
        </w:rPr>
        <w:t>(5)</w:t>
      </w:r>
    </w:p>
    <w:p w14:paraId="471C1DBE" w14:textId="77777777" w:rsidR="0088291E" w:rsidRPr="00E94E23" w:rsidRDefault="0088291E" w:rsidP="0088291E">
      <w:pPr>
        <w:tabs>
          <w:tab w:val="center" w:pos="4690"/>
          <w:tab w:val="right" w:pos="9356"/>
        </w:tabs>
        <w:spacing w:after="0" w:line="240" w:lineRule="auto"/>
        <w:rPr>
          <w:rFonts w:cs="Times New Roman"/>
          <w:sz w:val="24"/>
          <w:szCs w:val="24"/>
        </w:rPr>
      </w:pPr>
    </w:p>
    <w:p w14:paraId="6B91FC8B" w14:textId="77777777" w:rsidR="006C7CDB" w:rsidRPr="00E94E23" w:rsidRDefault="00A63EA4" w:rsidP="00E94E23">
      <w:pPr>
        <w:spacing w:after="0" w:line="240" w:lineRule="auto"/>
        <w:rPr>
          <w:rFonts w:cs="Times New Roman"/>
          <w:b/>
          <w:sz w:val="24"/>
          <w:szCs w:val="24"/>
        </w:rPr>
      </w:pPr>
      <w:r w:rsidRPr="00E94E23">
        <w:rPr>
          <w:rFonts w:cs="Times New Roman"/>
          <w:b/>
          <w:sz w:val="24"/>
          <w:szCs w:val="24"/>
        </w:rPr>
        <w:t>4</w:t>
      </w:r>
      <w:r w:rsidR="0035578F" w:rsidRPr="00E94E23">
        <w:rPr>
          <w:rFonts w:cs="Times New Roman"/>
          <w:b/>
          <w:sz w:val="24"/>
          <w:szCs w:val="24"/>
        </w:rPr>
        <w:t xml:space="preserve">. </w:t>
      </w:r>
      <w:r w:rsidR="006C7CDB" w:rsidRPr="00E94E23">
        <w:rPr>
          <w:rFonts w:cs="Times New Roman"/>
          <w:b/>
          <w:sz w:val="24"/>
          <w:szCs w:val="24"/>
        </w:rPr>
        <w:t>RESULTS</w:t>
      </w:r>
    </w:p>
    <w:p w14:paraId="081701DD" w14:textId="704573E7" w:rsidR="001B22F7" w:rsidRPr="00E94E23" w:rsidRDefault="008F366F" w:rsidP="00E94E23">
      <w:pPr>
        <w:spacing w:after="0" w:line="240" w:lineRule="auto"/>
        <w:rPr>
          <w:rFonts w:cs="Times New Roman"/>
          <w:b/>
          <w:sz w:val="24"/>
          <w:szCs w:val="24"/>
        </w:rPr>
      </w:pPr>
      <w:r w:rsidRPr="00E94E23">
        <w:rPr>
          <w:rFonts w:cs="Times New Roman"/>
          <w:sz w:val="24"/>
          <w:szCs w:val="24"/>
        </w:rPr>
        <w:t xml:space="preserve">In this section we present and discuss the results for the trip generation and distribution models. </w:t>
      </w:r>
      <w:r w:rsidR="001B22F7" w:rsidRPr="00E94E23">
        <w:rPr>
          <w:sz w:val="24"/>
          <w:szCs w:val="24"/>
        </w:rPr>
        <w:t>We considered all the variables presented in Table 1 in our analysis. Several variables and functional forms (including logarithmic transformation</w:t>
      </w:r>
      <w:r w:rsidR="0035174C">
        <w:rPr>
          <w:sz w:val="24"/>
          <w:szCs w:val="24"/>
        </w:rPr>
        <w:t>s</w:t>
      </w:r>
      <w:r w:rsidR="001B22F7" w:rsidRPr="00E94E23">
        <w:rPr>
          <w:sz w:val="24"/>
          <w:szCs w:val="24"/>
        </w:rPr>
        <w:t>) were tested to arrive at the final specification. The model estimation process was guided by prior research, intuitiveness, and parsimony considerations. A few variables that were only marginally statistically significant (i.e., not significant at the 0.05 level of significance) were retained in the final model specification because of their intuitive effects and potential to guide future research efforts.</w:t>
      </w:r>
    </w:p>
    <w:p w14:paraId="5A925289" w14:textId="17A24A09" w:rsidR="008F366F" w:rsidRPr="00E94E23" w:rsidRDefault="008F366F" w:rsidP="00E94E23">
      <w:pPr>
        <w:spacing w:after="0" w:line="240" w:lineRule="auto"/>
        <w:rPr>
          <w:rFonts w:cs="Times New Roman"/>
          <w:sz w:val="24"/>
          <w:szCs w:val="24"/>
        </w:rPr>
      </w:pPr>
    </w:p>
    <w:p w14:paraId="3EBD32D3" w14:textId="43C31B46" w:rsidR="00B062CD" w:rsidRPr="00E94E23" w:rsidRDefault="001B3820" w:rsidP="00E94E23">
      <w:pPr>
        <w:spacing w:after="0" w:line="240" w:lineRule="auto"/>
        <w:rPr>
          <w:rFonts w:cs="Times New Roman"/>
          <w:b/>
          <w:sz w:val="24"/>
          <w:szCs w:val="24"/>
        </w:rPr>
      </w:pPr>
      <w:r w:rsidRPr="00E94E23">
        <w:rPr>
          <w:rFonts w:cs="Times New Roman"/>
          <w:b/>
          <w:sz w:val="24"/>
          <w:szCs w:val="24"/>
        </w:rPr>
        <w:t>4</w:t>
      </w:r>
      <w:r w:rsidR="0035578F" w:rsidRPr="00E94E23">
        <w:rPr>
          <w:rFonts w:cs="Times New Roman"/>
          <w:b/>
          <w:sz w:val="24"/>
          <w:szCs w:val="24"/>
        </w:rPr>
        <w:t xml:space="preserve">.1 Trip </w:t>
      </w:r>
      <w:r w:rsidR="001D7145">
        <w:rPr>
          <w:rFonts w:cs="Times New Roman"/>
          <w:b/>
          <w:sz w:val="24"/>
          <w:szCs w:val="24"/>
        </w:rPr>
        <w:t>G</w:t>
      </w:r>
      <w:r w:rsidR="0035578F" w:rsidRPr="00E94E23">
        <w:rPr>
          <w:rFonts w:cs="Times New Roman"/>
          <w:b/>
          <w:sz w:val="24"/>
          <w:szCs w:val="24"/>
        </w:rPr>
        <w:t xml:space="preserve">eneration by </w:t>
      </w:r>
      <w:r w:rsidR="001D7145">
        <w:rPr>
          <w:rFonts w:cs="Times New Roman"/>
          <w:b/>
          <w:sz w:val="24"/>
          <w:szCs w:val="24"/>
        </w:rPr>
        <w:t>Day-T</w:t>
      </w:r>
      <w:r w:rsidR="0035578F" w:rsidRPr="00E94E23">
        <w:rPr>
          <w:rFonts w:cs="Times New Roman"/>
          <w:b/>
          <w:sz w:val="24"/>
          <w:szCs w:val="24"/>
        </w:rPr>
        <w:t>ype</w:t>
      </w:r>
    </w:p>
    <w:p w14:paraId="194D762E" w14:textId="615D7F1C" w:rsidR="00C05DD5" w:rsidRPr="00E94E23" w:rsidRDefault="00B062CD" w:rsidP="00E94E23">
      <w:pPr>
        <w:spacing w:after="0" w:line="240" w:lineRule="auto"/>
        <w:rPr>
          <w:sz w:val="24"/>
          <w:szCs w:val="24"/>
        </w:rPr>
      </w:pPr>
      <w:r w:rsidRPr="00E94E23">
        <w:rPr>
          <w:rFonts w:cs="Times New Roman"/>
          <w:sz w:val="24"/>
          <w:szCs w:val="24"/>
        </w:rPr>
        <w:t xml:space="preserve">As discussed in </w:t>
      </w:r>
      <w:r w:rsidR="0088291E" w:rsidRPr="00981122">
        <w:rPr>
          <w:rFonts w:cs="Times New Roman"/>
          <w:sz w:val="24"/>
          <w:szCs w:val="24"/>
        </w:rPr>
        <w:t>S</w:t>
      </w:r>
      <w:r w:rsidRPr="00981122">
        <w:rPr>
          <w:rFonts w:cs="Times New Roman"/>
          <w:sz w:val="24"/>
          <w:szCs w:val="24"/>
        </w:rPr>
        <w:t>ection 3.</w:t>
      </w:r>
      <w:r w:rsidR="00981122" w:rsidRPr="00981122">
        <w:rPr>
          <w:rFonts w:cs="Times New Roman"/>
          <w:sz w:val="24"/>
          <w:szCs w:val="24"/>
        </w:rPr>
        <w:t>1</w:t>
      </w:r>
      <w:r w:rsidRPr="00981122">
        <w:rPr>
          <w:rFonts w:cs="Times New Roman"/>
          <w:sz w:val="24"/>
          <w:szCs w:val="24"/>
        </w:rPr>
        <w:t>.1,</w:t>
      </w:r>
      <w:r w:rsidRPr="00E94E23">
        <w:rPr>
          <w:rFonts w:cs="Times New Roman"/>
          <w:sz w:val="24"/>
          <w:szCs w:val="24"/>
        </w:rPr>
        <w:t xml:space="preserve"> the count </w:t>
      </w:r>
      <w:r w:rsidR="001B22F7" w:rsidRPr="00E94E23">
        <w:rPr>
          <w:rFonts w:cs="Times New Roman"/>
          <w:sz w:val="24"/>
          <w:szCs w:val="24"/>
        </w:rPr>
        <w:t xml:space="preserve">variable </w:t>
      </w:r>
      <w:r w:rsidRPr="00E94E23">
        <w:rPr>
          <w:rFonts w:cs="Times New Roman"/>
          <w:sz w:val="24"/>
          <w:szCs w:val="24"/>
        </w:rPr>
        <w:t>is viewed as a result of a latent demand generation propensity that gets mapped into the observed trip counts through thresholds that are themselves also functions of exogenous variables.</w:t>
      </w:r>
      <w:r w:rsidRPr="00E94E23">
        <w:rPr>
          <w:rFonts w:cs="Times New Roman"/>
          <w:b/>
          <w:sz w:val="24"/>
          <w:szCs w:val="24"/>
        </w:rPr>
        <w:t xml:space="preserve"> </w:t>
      </w:r>
      <w:r w:rsidRPr="00E94E23">
        <w:rPr>
          <w:sz w:val="24"/>
          <w:szCs w:val="24"/>
        </w:rPr>
        <w:t xml:space="preserve">The first half of Table 2 presents the results for the demand generation propensity. </w:t>
      </w:r>
      <w:r w:rsidR="00183FC8">
        <w:rPr>
          <w:sz w:val="24"/>
          <w:szCs w:val="24"/>
        </w:rPr>
        <w:t>I</w:t>
      </w:r>
      <w:r w:rsidRPr="00E94E23">
        <w:rPr>
          <w:sz w:val="24"/>
          <w:szCs w:val="24"/>
        </w:rPr>
        <w:t xml:space="preserve">n the first </w:t>
      </w:r>
      <w:r w:rsidR="004E36B4" w:rsidRPr="00E94E23">
        <w:rPr>
          <w:sz w:val="24"/>
          <w:szCs w:val="24"/>
        </w:rPr>
        <w:t>row</w:t>
      </w:r>
      <w:r w:rsidRPr="00E94E23">
        <w:rPr>
          <w:sz w:val="24"/>
          <w:szCs w:val="24"/>
        </w:rPr>
        <w:t xml:space="preserve"> of results for the weekday trips model</w:t>
      </w:r>
      <w:r w:rsidR="004E36B4" w:rsidRPr="00E94E23">
        <w:rPr>
          <w:sz w:val="24"/>
          <w:szCs w:val="24"/>
        </w:rPr>
        <w:t>,</w:t>
      </w:r>
      <w:r w:rsidRPr="00E94E23">
        <w:rPr>
          <w:sz w:val="24"/>
          <w:szCs w:val="24"/>
        </w:rPr>
        <w:t xml:space="preserve"> we observe a positive effect of the variable representing the presence of </w:t>
      </w:r>
      <w:r w:rsidR="004D703E">
        <w:rPr>
          <w:sz w:val="24"/>
          <w:szCs w:val="24"/>
        </w:rPr>
        <w:t>T</w:t>
      </w:r>
      <w:r w:rsidRPr="00E94E23">
        <w:rPr>
          <w:sz w:val="24"/>
          <w:szCs w:val="24"/>
        </w:rPr>
        <w:t xml:space="preserve">he University </w:t>
      </w:r>
      <w:r w:rsidR="00920AAB" w:rsidRPr="00E94E23">
        <w:rPr>
          <w:sz w:val="24"/>
          <w:szCs w:val="24"/>
        </w:rPr>
        <w:t>of</w:t>
      </w:r>
      <w:r w:rsidRPr="00E94E23">
        <w:rPr>
          <w:sz w:val="24"/>
          <w:szCs w:val="24"/>
        </w:rPr>
        <w:t xml:space="preserve"> Texas (UT) in the zone. This positive effect</w:t>
      </w:r>
      <w:r w:rsidR="00183FC8">
        <w:rPr>
          <w:sz w:val="24"/>
          <w:szCs w:val="24"/>
        </w:rPr>
        <w:t xml:space="preserve"> </w:t>
      </w:r>
      <w:r w:rsidR="004E36B4" w:rsidRPr="00E94E23">
        <w:rPr>
          <w:sz w:val="24"/>
          <w:szCs w:val="24"/>
        </w:rPr>
        <w:t>indicat</w:t>
      </w:r>
      <w:r w:rsidR="00183FC8">
        <w:rPr>
          <w:sz w:val="24"/>
          <w:szCs w:val="24"/>
        </w:rPr>
        <w:t>es</w:t>
      </w:r>
      <w:r w:rsidR="004E36B4" w:rsidRPr="00E94E23">
        <w:rPr>
          <w:sz w:val="24"/>
          <w:szCs w:val="24"/>
        </w:rPr>
        <w:t xml:space="preserve"> </w:t>
      </w:r>
      <w:r w:rsidRPr="00E94E23">
        <w:rPr>
          <w:sz w:val="24"/>
          <w:szCs w:val="24"/>
        </w:rPr>
        <w:t xml:space="preserve">that UT is an area with </w:t>
      </w:r>
      <w:r w:rsidR="004E36B4" w:rsidRPr="00E94E23">
        <w:rPr>
          <w:sz w:val="24"/>
          <w:szCs w:val="24"/>
        </w:rPr>
        <w:t xml:space="preserve">a </w:t>
      </w:r>
      <w:r w:rsidRPr="00E94E23">
        <w:rPr>
          <w:sz w:val="24"/>
          <w:szCs w:val="24"/>
        </w:rPr>
        <w:t xml:space="preserve">high intensity of </w:t>
      </w:r>
      <w:r w:rsidR="004E36B4" w:rsidRPr="00E94E23">
        <w:rPr>
          <w:sz w:val="24"/>
          <w:szCs w:val="24"/>
        </w:rPr>
        <w:t xml:space="preserve">ridesourcing trip origins </w:t>
      </w:r>
      <w:r w:rsidRPr="00E94E23">
        <w:rPr>
          <w:sz w:val="24"/>
          <w:szCs w:val="24"/>
        </w:rPr>
        <w:t>during</w:t>
      </w:r>
      <w:r w:rsidR="004E36B4" w:rsidRPr="00E94E23">
        <w:rPr>
          <w:sz w:val="24"/>
          <w:szCs w:val="24"/>
        </w:rPr>
        <w:t xml:space="preserve"> a typical</w:t>
      </w:r>
      <w:r w:rsidRPr="00E94E23">
        <w:rPr>
          <w:sz w:val="24"/>
          <w:szCs w:val="24"/>
        </w:rPr>
        <w:t xml:space="preserve"> week</w:t>
      </w:r>
      <w:r w:rsidR="004E36B4" w:rsidRPr="00E94E23">
        <w:rPr>
          <w:sz w:val="24"/>
          <w:szCs w:val="24"/>
        </w:rPr>
        <w:t>day</w:t>
      </w:r>
      <w:r w:rsidRPr="00E94E23">
        <w:rPr>
          <w:sz w:val="24"/>
          <w:szCs w:val="24"/>
        </w:rPr>
        <w:t xml:space="preserve">, </w:t>
      </w:r>
      <w:r w:rsidR="00183FC8">
        <w:rPr>
          <w:sz w:val="24"/>
          <w:szCs w:val="24"/>
        </w:rPr>
        <w:t xml:space="preserve">presumably </w:t>
      </w:r>
      <w:r w:rsidR="008B50BF">
        <w:rPr>
          <w:sz w:val="24"/>
          <w:szCs w:val="24"/>
        </w:rPr>
        <w:t xml:space="preserve">a combination of activity opportunities in the UT area and </w:t>
      </w:r>
      <w:r w:rsidR="00183FC8">
        <w:rPr>
          <w:sz w:val="24"/>
          <w:szCs w:val="24"/>
        </w:rPr>
        <w:t>because</w:t>
      </w:r>
      <w:r w:rsidR="004E36B4" w:rsidRPr="00E94E23">
        <w:rPr>
          <w:sz w:val="24"/>
          <w:szCs w:val="24"/>
        </w:rPr>
        <w:t xml:space="preserve"> </w:t>
      </w:r>
      <w:r w:rsidRPr="00E94E23">
        <w:rPr>
          <w:sz w:val="24"/>
          <w:szCs w:val="24"/>
        </w:rPr>
        <w:t xml:space="preserve">students are a segment of the population </w:t>
      </w:r>
      <w:r w:rsidR="004E36B4" w:rsidRPr="00E94E23">
        <w:rPr>
          <w:sz w:val="24"/>
          <w:szCs w:val="24"/>
        </w:rPr>
        <w:t xml:space="preserve">more </w:t>
      </w:r>
      <w:r w:rsidRPr="00E94E23">
        <w:rPr>
          <w:sz w:val="24"/>
          <w:szCs w:val="24"/>
        </w:rPr>
        <w:t>likely to use ridesourcing</w:t>
      </w:r>
      <w:r w:rsidR="004E36B4" w:rsidRPr="00E94E23">
        <w:rPr>
          <w:sz w:val="24"/>
          <w:szCs w:val="24"/>
        </w:rPr>
        <w:t xml:space="preserve"> than other population segments</w:t>
      </w:r>
      <w:r w:rsidRPr="00E94E23">
        <w:rPr>
          <w:sz w:val="24"/>
          <w:szCs w:val="24"/>
        </w:rPr>
        <w:t xml:space="preserve">. </w:t>
      </w:r>
      <w:r w:rsidR="004E36B4" w:rsidRPr="00E94E23">
        <w:rPr>
          <w:sz w:val="24"/>
          <w:szCs w:val="24"/>
        </w:rPr>
        <w:t xml:space="preserve">The effect of transit supply in Table 2 indicates the expected negative effect, suggesting that ridesourcing decreases as transit service improves.  Another perspective is </w:t>
      </w:r>
      <w:r w:rsidRPr="00E94E23">
        <w:rPr>
          <w:sz w:val="24"/>
          <w:szCs w:val="24"/>
        </w:rPr>
        <w:t xml:space="preserve">that ridesourcing </w:t>
      </w:r>
      <w:r w:rsidR="004E36B4" w:rsidRPr="00E94E23">
        <w:rPr>
          <w:sz w:val="24"/>
          <w:szCs w:val="24"/>
        </w:rPr>
        <w:t xml:space="preserve">tends to get used more in areas with relatively poor transit service. </w:t>
      </w:r>
      <w:r w:rsidRPr="00E94E23">
        <w:rPr>
          <w:sz w:val="24"/>
          <w:szCs w:val="24"/>
        </w:rPr>
        <w:t xml:space="preserve"> Areas with higher </w:t>
      </w:r>
      <w:r w:rsidR="004E36B4" w:rsidRPr="00E94E23">
        <w:rPr>
          <w:sz w:val="24"/>
          <w:szCs w:val="24"/>
        </w:rPr>
        <w:t xml:space="preserve">residential density and activity intensity, not surprisingly, </w:t>
      </w:r>
      <w:r w:rsidR="008B50BF">
        <w:rPr>
          <w:sz w:val="24"/>
          <w:szCs w:val="24"/>
        </w:rPr>
        <w:t xml:space="preserve">have </w:t>
      </w:r>
      <w:r w:rsidR="004E36B4" w:rsidRPr="00E94E23">
        <w:rPr>
          <w:sz w:val="24"/>
          <w:szCs w:val="24"/>
        </w:rPr>
        <w:t xml:space="preserve">more </w:t>
      </w:r>
      <w:r w:rsidR="008B50BF">
        <w:rPr>
          <w:sz w:val="24"/>
          <w:szCs w:val="24"/>
        </w:rPr>
        <w:t xml:space="preserve">originating </w:t>
      </w:r>
      <w:r w:rsidR="004E36B4" w:rsidRPr="00E94E23">
        <w:rPr>
          <w:sz w:val="24"/>
          <w:szCs w:val="24"/>
        </w:rPr>
        <w:t>ridesourcing trips, a finding supported by earli</w:t>
      </w:r>
      <w:r w:rsidR="008B50BF">
        <w:rPr>
          <w:sz w:val="24"/>
          <w:szCs w:val="24"/>
        </w:rPr>
        <w:t>e</w:t>
      </w:r>
      <w:r w:rsidR="004E36B4" w:rsidRPr="00E94E23">
        <w:rPr>
          <w:sz w:val="24"/>
          <w:szCs w:val="24"/>
        </w:rPr>
        <w:t xml:space="preserve">r studies </w:t>
      </w:r>
      <w:r w:rsidRPr="00E94E23">
        <w:rPr>
          <w:sz w:val="24"/>
          <w:szCs w:val="24"/>
        </w:rPr>
        <w:t>(</w:t>
      </w:r>
      <w:r w:rsidR="004E36B4" w:rsidRPr="00E94E23">
        <w:rPr>
          <w:sz w:val="24"/>
          <w:szCs w:val="24"/>
        </w:rPr>
        <w:t xml:space="preserve">see </w:t>
      </w:r>
      <w:r w:rsidR="001C7A29" w:rsidRPr="001C7A29">
        <w:rPr>
          <w:i/>
          <w:sz w:val="24"/>
          <w:szCs w:val="24"/>
        </w:rPr>
        <w:t>3</w:t>
      </w:r>
      <w:r w:rsidR="001C7A29">
        <w:rPr>
          <w:sz w:val="24"/>
          <w:szCs w:val="24"/>
        </w:rPr>
        <w:t xml:space="preserve">, </w:t>
      </w:r>
      <w:r w:rsidR="001C7A29" w:rsidRPr="001C7A29">
        <w:rPr>
          <w:i/>
          <w:sz w:val="24"/>
          <w:szCs w:val="24"/>
        </w:rPr>
        <w:t>4</w:t>
      </w:r>
      <w:r w:rsidR="001C7A29">
        <w:rPr>
          <w:sz w:val="24"/>
          <w:szCs w:val="24"/>
        </w:rPr>
        <w:t xml:space="preserve">, and </w:t>
      </w:r>
      <w:r w:rsidR="001C7A29" w:rsidRPr="001C7A29">
        <w:rPr>
          <w:i/>
          <w:sz w:val="24"/>
          <w:szCs w:val="24"/>
        </w:rPr>
        <w:t>5</w:t>
      </w:r>
      <w:r w:rsidRPr="00E94E23">
        <w:rPr>
          <w:sz w:val="24"/>
          <w:szCs w:val="24"/>
        </w:rPr>
        <w:t xml:space="preserve">). </w:t>
      </w:r>
      <w:r w:rsidR="00C05DD5" w:rsidRPr="00E94E23">
        <w:rPr>
          <w:sz w:val="24"/>
          <w:szCs w:val="24"/>
        </w:rPr>
        <w:t>Interestingly, on weekdays, more ridesourcing trips are generated from high activity intensity zones than from high population density zones, while the reverse holds on week</w:t>
      </w:r>
      <w:r w:rsidR="008726EE" w:rsidRPr="00E94E23">
        <w:rPr>
          <w:sz w:val="24"/>
          <w:szCs w:val="24"/>
        </w:rPr>
        <w:t>end</w:t>
      </w:r>
      <w:r w:rsidR="00C05DD5" w:rsidRPr="00E94E23">
        <w:rPr>
          <w:sz w:val="24"/>
          <w:szCs w:val="24"/>
        </w:rPr>
        <w:t xml:space="preserve"> days. This suggests that ridesourcing is more used after an out-of-home activity on weekdays, and more used fr</w:t>
      </w:r>
      <w:r w:rsidR="008B50BF">
        <w:rPr>
          <w:sz w:val="24"/>
          <w:szCs w:val="24"/>
        </w:rPr>
        <w:t>o</w:t>
      </w:r>
      <w:r w:rsidR="00C05DD5" w:rsidRPr="00E94E23">
        <w:rPr>
          <w:sz w:val="24"/>
          <w:szCs w:val="24"/>
        </w:rPr>
        <w:t>m home as an individual leaves home for an out-of-home activity</w:t>
      </w:r>
      <w:r w:rsidR="008B50BF">
        <w:rPr>
          <w:sz w:val="24"/>
          <w:szCs w:val="24"/>
        </w:rPr>
        <w:t xml:space="preserve"> on weekend days</w:t>
      </w:r>
      <w:r w:rsidR="00C05DD5" w:rsidRPr="00E94E23">
        <w:rPr>
          <w:sz w:val="24"/>
          <w:szCs w:val="24"/>
        </w:rPr>
        <w:t xml:space="preserve">. </w:t>
      </w:r>
    </w:p>
    <w:p w14:paraId="7B53948D" w14:textId="440BAA11" w:rsidR="00B062CD" w:rsidRPr="00E94E23" w:rsidRDefault="00C05DD5" w:rsidP="00E94E23">
      <w:pPr>
        <w:spacing w:after="0" w:line="240" w:lineRule="auto"/>
        <w:ind w:firstLine="708"/>
        <w:rPr>
          <w:sz w:val="24"/>
          <w:szCs w:val="24"/>
        </w:rPr>
      </w:pPr>
      <w:r w:rsidRPr="00E94E23">
        <w:rPr>
          <w:sz w:val="24"/>
          <w:szCs w:val="24"/>
        </w:rPr>
        <w:t xml:space="preserve">In terms of </w:t>
      </w:r>
      <w:r w:rsidR="00B062CD" w:rsidRPr="00E94E23">
        <w:rPr>
          <w:sz w:val="24"/>
          <w:szCs w:val="24"/>
        </w:rPr>
        <w:t>population characteristics, zones with higher proportions of white population present a lower propensity to generate ridesourcing trips, both during the week</w:t>
      </w:r>
      <w:r w:rsidRPr="00E94E23">
        <w:rPr>
          <w:sz w:val="24"/>
          <w:szCs w:val="24"/>
        </w:rPr>
        <w:t>day</w:t>
      </w:r>
      <w:r w:rsidR="00B062CD" w:rsidRPr="00E94E23">
        <w:rPr>
          <w:sz w:val="24"/>
          <w:szCs w:val="24"/>
        </w:rPr>
        <w:t xml:space="preserve"> and the weekend</w:t>
      </w:r>
      <w:r w:rsidRPr="00E94E23">
        <w:rPr>
          <w:sz w:val="24"/>
          <w:szCs w:val="24"/>
        </w:rPr>
        <w:t xml:space="preserve"> day</w:t>
      </w:r>
      <w:r w:rsidR="00B062CD" w:rsidRPr="00E94E23">
        <w:rPr>
          <w:sz w:val="24"/>
          <w:szCs w:val="24"/>
        </w:rPr>
        <w:t xml:space="preserve">. The </w:t>
      </w:r>
      <w:r w:rsidR="008B50BF">
        <w:rPr>
          <w:sz w:val="24"/>
          <w:szCs w:val="24"/>
        </w:rPr>
        <w:t>w</w:t>
      </w:r>
      <w:r w:rsidR="00B062CD" w:rsidRPr="00E94E23">
        <w:rPr>
          <w:sz w:val="24"/>
          <w:szCs w:val="24"/>
        </w:rPr>
        <w:t xml:space="preserve">hite population is </w:t>
      </w:r>
      <w:r w:rsidR="002A7208" w:rsidRPr="00E94E23">
        <w:rPr>
          <w:sz w:val="24"/>
          <w:szCs w:val="24"/>
        </w:rPr>
        <w:t xml:space="preserve">historically </w:t>
      </w:r>
      <w:r w:rsidR="00B062CD" w:rsidRPr="00E94E23">
        <w:rPr>
          <w:sz w:val="24"/>
          <w:szCs w:val="24"/>
        </w:rPr>
        <w:t xml:space="preserve">associated with </w:t>
      </w:r>
      <w:r w:rsidR="008B50BF">
        <w:rPr>
          <w:sz w:val="24"/>
          <w:szCs w:val="24"/>
        </w:rPr>
        <w:t xml:space="preserve">a </w:t>
      </w:r>
      <w:r w:rsidR="00FE592E" w:rsidRPr="00E94E23">
        <w:rPr>
          <w:sz w:val="24"/>
          <w:szCs w:val="24"/>
        </w:rPr>
        <w:t>higher</w:t>
      </w:r>
      <w:r w:rsidR="00B062CD" w:rsidRPr="00E94E23">
        <w:rPr>
          <w:sz w:val="24"/>
          <w:szCs w:val="24"/>
        </w:rPr>
        <w:t xml:space="preserve"> use of the “drive alone” mode (</w:t>
      </w:r>
      <w:r w:rsidR="001C7A29" w:rsidRPr="001C7A29">
        <w:rPr>
          <w:i/>
          <w:sz w:val="24"/>
          <w:szCs w:val="24"/>
        </w:rPr>
        <w:t>13</w:t>
      </w:r>
      <w:r w:rsidR="001C7A29">
        <w:rPr>
          <w:sz w:val="24"/>
          <w:szCs w:val="24"/>
        </w:rPr>
        <w:t xml:space="preserve">, </w:t>
      </w:r>
      <w:r w:rsidR="001C7A29" w:rsidRPr="001C7A29">
        <w:rPr>
          <w:i/>
          <w:sz w:val="24"/>
          <w:szCs w:val="24"/>
        </w:rPr>
        <w:t>14</w:t>
      </w:r>
      <w:r w:rsidR="00B062CD" w:rsidRPr="00E94E23">
        <w:rPr>
          <w:sz w:val="24"/>
          <w:szCs w:val="24"/>
        </w:rPr>
        <w:t>)</w:t>
      </w:r>
      <w:r w:rsidR="00FE592E" w:rsidRPr="00E94E23">
        <w:rPr>
          <w:sz w:val="24"/>
          <w:szCs w:val="24"/>
        </w:rPr>
        <w:t xml:space="preserve"> than other segments of the population</w:t>
      </w:r>
      <w:r w:rsidR="002C15CA" w:rsidRPr="00E94E23">
        <w:rPr>
          <w:sz w:val="24"/>
          <w:szCs w:val="24"/>
        </w:rPr>
        <w:t>, which may explain the negative signs on ridesourcing use</w:t>
      </w:r>
      <w:r w:rsidR="00B062CD" w:rsidRPr="00E94E23">
        <w:rPr>
          <w:sz w:val="24"/>
          <w:szCs w:val="24"/>
        </w:rPr>
        <w:t xml:space="preserve">. The proportion of young adults (18 to 29 years of age) in the zone contributes to </w:t>
      </w:r>
      <w:r w:rsidRPr="00E94E23">
        <w:rPr>
          <w:sz w:val="24"/>
          <w:szCs w:val="24"/>
        </w:rPr>
        <w:t xml:space="preserve">an </w:t>
      </w:r>
      <w:r w:rsidR="00B062CD" w:rsidRPr="00E94E23">
        <w:rPr>
          <w:sz w:val="24"/>
          <w:szCs w:val="24"/>
        </w:rPr>
        <w:t xml:space="preserve">increase </w:t>
      </w:r>
      <w:r w:rsidRPr="00E94E23">
        <w:rPr>
          <w:sz w:val="24"/>
          <w:szCs w:val="24"/>
        </w:rPr>
        <w:t xml:space="preserve">in </w:t>
      </w:r>
      <w:r w:rsidR="00B062CD" w:rsidRPr="00E94E23">
        <w:rPr>
          <w:sz w:val="24"/>
          <w:szCs w:val="24"/>
        </w:rPr>
        <w:t>the propensity of r</w:t>
      </w:r>
      <w:r w:rsidRPr="00E94E23">
        <w:rPr>
          <w:sz w:val="24"/>
          <w:szCs w:val="24"/>
        </w:rPr>
        <w:t>ide</w:t>
      </w:r>
      <w:r w:rsidR="00B062CD" w:rsidRPr="00E94E23">
        <w:rPr>
          <w:sz w:val="24"/>
          <w:szCs w:val="24"/>
        </w:rPr>
        <w:t xml:space="preserve">sourcing trips. This result corroborates findings from </w:t>
      </w:r>
      <w:r w:rsidR="001A310B" w:rsidRPr="00E94E23">
        <w:rPr>
          <w:sz w:val="24"/>
          <w:szCs w:val="24"/>
        </w:rPr>
        <w:t xml:space="preserve">previous </w:t>
      </w:r>
      <w:r w:rsidR="00B062CD" w:rsidRPr="00E94E23">
        <w:rPr>
          <w:sz w:val="24"/>
          <w:szCs w:val="24"/>
        </w:rPr>
        <w:t>studies (</w:t>
      </w:r>
      <w:r w:rsidR="001C7A29" w:rsidRPr="001C7A29">
        <w:rPr>
          <w:i/>
          <w:sz w:val="24"/>
          <w:szCs w:val="24"/>
        </w:rPr>
        <w:t>2</w:t>
      </w:r>
      <w:r w:rsidR="001C7A29">
        <w:rPr>
          <w:sz w:val="24"/>
          <w:szCs w:val="24"/>
        </w:rPr>
        <w:t xml:space="preserve">, </w:t>
      </w:r>
      <w:r w:rsidR="001C7A29" w:rsidRPr="001C7A29">
        <w:rPr>
          <w:i/>
          <w:sz w:val="24"/>
          <w:szCs w:val="24"/>
        </w:rPr>
        <w:t>3</w:t>
      </w:r>
      <w:r w:rsidR="001C7A29">
        <w:rPr>
          <w:sz w:val="24"/>
          <w:szCs w:val="24"/>
        </w:rPr>
        <w:t xml:space="preserve">, </w:t>
      </w:r>
      <w:r w:rsidR="001C7A29" w:rsidRPr="001C7A29">
        <w:rPr>
          <w:i/>
          <w:sz w:val="24"/>
          <w:szCs w:val="24"/>
        </w:rPr>
        <w:t>8</w:t>
      </w:r>
      <w:r w:rsidR="00B062CD" w:rsidRPr="00E94E23">
        <w:rPr>
          <w:sz w:val="24"/>
          <w:szCs w:val="24"/>
        </w:rPr>
        <w:t xml:space="preserve">). The effect of the median household income of the zone is interesting. It shows that wealthier areas are associated with an increase in the </w:t>
      </w:r>
      <w:r w:rsidR="00113A17">
        <w:rPr>
          <w:sz w:val="24"/>
          <w:szCs w:val="24"/>
        </w:rPr>
        <w:t>weekday</w:t>
      </w:r>
      <w:r w:rsidR="00B062CD" w:rsidRPr="00E94E23">
        <w:rPr>
          <w:sz w:val="24"/>
          <w:szCs w:val="24"/>
        </w:rPr>
        <w:t xml:space="preserve"> ridesourcing trips</w:t>
      </w:r>
      <w:r w:rsidRPr="00E94E23">
        <w:rPr>
          <w:sz w:val="24"/>
          <w:szCs w:val="24"/>
        </w:rPr>
        <w:t>,</w:t>
      </w:r>
      <w:r w:rsidR="00B062CD" w:rsidRPr="00E94E23">
        <w:rPr>
          <w:sz w:val="24"/>
          <w:szCs w:val="24"/>
        </w:rPr>
        <w:t xml:space="preserve"> but a decrease in weekend </w:t>
      </w:r>
      <w:r w:rsidRPr="00E94E23">
        <w:rPr>
          <w:sz w:val="24"/>
          <w:szCs w:val="24"/>
        </w:rPr>
        <w:t xml:space="preserve">ridesourcing </w:t>
      </w:r>
      <w:r w:rsidR="00B062CD" w:rsidRPr="00E94E23">
        <w:rPr>
          <w:sz w:val="24"/>
          <w:szCs w:val="24"/>
        </w:rPr>
        <w:t xml:space="preserve">trips. The literature often suggests that </w:t>
      </w:r>
      <w:r w:rsidR="00B062CD" w:rsidRPr="00E94E23">
        <w:rPr>
          <w:sz w:val="24"/>
          <w:szCs w:val="24"/>
        </w:rPr>
        <w:lastRenderedPageBreak/>
        <w:t>ridesourcing users are in the high income segments of the population (</w:t>
      </w:r>
      <w:r w:rsidR="001C7A29" w:rsidRPr="001C7A29">
        <w:rPr>
          <w:i/>
          <w:sz w:val="24"/>
          <w:szCs w:val="24"/>
        </w:rPr>
        <w:t>3</w:t>
      </w:r>
      <w:r w:rsidR="001C7A29">
        <w:rPr>
          <w:sz w:val="24"/>
          <w:szCs w:val="24"/>
        </w:rPr>
        <w:t xml:space="preserve">, </w:t>
      </w:r>
      <w:r w:rsidR="001C7A29" w:rsidRPr="001C7A29">
        <w:rPr>
          <w:i/>
          <w:sz w:val="24"/>
          <w:szCs w:val="24"/>
        </w:rPr>
        <w:t>4</w:t>
      </w:r>
      <w:r w:rsidR="00B062CD" w:rsidRPr="00E94E23">
        <w:rPr>
          <w:sz w:val="24"/>
          <w:szCs w:val="24"/>
        </w:rPr>
        <w:t>). Our results</w:t>
      </w:r>
      <w:r w:rsidRPr="00E94E23">
        <w:rPr>
          <w:sz w:val="24"/>
          <w:szCs w:val="24"/>
        </w:rPr>
        <w:t xml:space="preserve"> are not inconsistent with</w:t>
      </w:r>
      <w:r w:rsidR="00B062CD" w:rsidRPr="00E94E23">
        <w:rPr>
          <w:sz w:val="24"/>
          <w:szCs w:val="24"/>
        </w:rPr>
        <w:t xml:space="preserve"> the previous literature, but suggest that there </w:t>
      </w:r>
      <w:r w:rsidRPr="00E94E23">
        <w:rPr>
          <w:sz w:val="24"/>
          <w:szCs w:val="24"/>
        </w:rPr>
        <w:t xml:space="preserve">is </w:t>
      </w:r>
      <w:r w:rsidR="00B062CD" w:rsidRPr="00E94E23">
        <w:rPr>
          <w:sz w:val="24"/>
          <w:szCs w:val="24"/>
        </w:rPr>
        <w:t xml:space="preserve">heterogeneity in the </w:t>
      </w:r>
      <w:r w:rsidRPr="00E94E23">
        <w:rPr>
          <w:sz w:val="24"/>
          <w:szCs w:val="24"/>
        </w:rPr>
        <w:t xml:space="preserve">income effect based on day of the week. Perhaps high income individuals “buy” time on weekdays through ridesourcing (because they can work or relax rather than </w:t>
      </w:r>
      <w:r w:rsidR="00E3438A">
        <w:rPr>
          <w:sz w:val="24"/>
          <w:szCs w:val="24"/>
        </w:rPr>
        <w:t>drive</w:t>
      </w:r>
      <w:r w:rsidRPr="00E94E23">
        <w:rPr>
          <w:sz w:val="24"/>
          <w:szCs w:val="24"/>
        </w:rPr>
        <w:t xml:space="preserve">), while low income individuals gravitate toward ridesourcing on </w:t>
      </w:r>
      <w:r w:rsidR="00113A17">
        <w:rPr>
          <w:sz w:val="24"/>
          <w:szCs w:val="24"/>
        </w:rPr>
        <w:t>weekend day</w:t>
      </w:r>
      <w:r w:rsidRPr="00E94E23">
        <w:rPr>
          <w:sz w:val="24"/>
          <w:szCs w:val="24"/>
        </w:rPr>
        <w:t xml:space="preserve">s because of relatively poor transit levels of service. </w:t>
      </w:r>
      <w:r w:rsidR="00E3438A">
        <w:rPr>
          <w:sz w:val="24"/>
          <w:szCs w:val="24"/>
        </w:rPr>
        <w:t xml:space="preserve">Another possible explanation </w:t>
      </w:r>
      <w:r w:rsidR="00105330">
        <w:rPr>
          <w:sz w:val="24"/>
          <w:szCs w:val="24"/>
        </w:rPr>
        <w:t>could be</w:t>
      </w:r>
      <w:r w:rsidR="00E3438A">
        <w:rPr>
          <w:sz w:val="24"/>
          <w:szCs w:val="24"/>
        </w:rPr>
        <w:t xml:space="preserve"> that higher income individuals conduct more social and recreational activities during the week</w:t>
      </w:r>
      <w:r w:rsidR="00105330">
        <w:rPr>
          <w:sz w:val="24"/>
          <w:szCs w:val="24"/>
        </w:rPr>
        <w:t xml:space="preserve"> (compared</w:t>
      </w:r>
      <w:r w:rsidR="00E3438A">
        <w:rPr>
          <w:sz w:val="24"/>
          <w:szCs w:val="24"/>
        </w:rPr>
        <w:t xml:space="preserve"> </w:t>
      </w:r>
      <w:r w:rsidR="000351FC">
        <w:rPr>
          <w:sz w:val="24"/>
          <w:szCs w:val="24"/>
        </w:rPr>
        <w:t xml:space="preserve">to </w:t>
      </w:r>
      <w:r w:rsidR="00E3438A">
        <w:rPr>
          <w:sz w:val="24"/>
          <w:szCs w:val="24"/>
        </w:rPr>
        <w:t>lower income segments</w:t>
      </w:r>
      <w:r w:rsidR="00105330">
        <w:rPr>
          <w:sz w:val="24"/>
          <w:szCs w:val="24"/>
        </w:rPr>
        <w:t>) and use ridesourcing to access these activities</w:t>
      </w:r>
      <w:r w:rsidR="00E3438A">
        <w:rPr>
          <w:sz w:val="24"/>
          <w:szCs w:val="24"/>
        </w:rPr>
        <w:t>.</w:t>
      </w:r>
      <w:r w:rsidRPr="00E94E23">
        <w:rPr>
          <w:sz w:val="24"/>
          <w:szCs w:val="24"/>
        </w:rPr>
        <w:t xml:space="preserve"> </w:t>
      </w:r>
      <w:r w:rsidR="00B062CD" w:rsidRPr="00E94E23">
        <w:rPr>
          <w:sz w:val="24"/>
          <w:szCs w:val="24"/>
        </w:rPr>
        <w:t xml:space="preserve">Finally, as expected higher rates of vehicle ownership are associated with a decrease in the generation of ridesourcing trips, </w:t>
      </w:r>
      <w:r w:rsidR="00694327" w:rsidRPr="00E94E23">
        <w:rPr>
          <w:sz w:val="24"/>
          <w:szCs w:val="24"/>
        </w:rPr>
        <w:t xml:space="preserve">a </w:t>
      </w:r>
      <w:r w:rsidR="00B062CD" w:rsidRPr="00E94E23">
        <w:rPr>
          <w:sz w:val="24"/>
          <w:szCs w:val="24"/>
        </w:rPr>
        <w:t xml:space="preserve">result also observed </w:t>
      </w:r>
      <w:r w:rsidR="00694327" w:rsidRPr="00E94E23">
        <w:rPr>
          <w:sz w:val="24"/>
          <w:szCs w:val="24"/>
        </w:rPr>
        <w:t xml:space="preserve">in </w:t>
      </w:r>
      <w:r w:rsidR="001C7A29">
        <w:rPr>
          <w:sz w:val="24"/>
          <w:szCs w:val="24"/>
        </w:rPr>
        <w:t>Dias et al. (</w:t>
      </w:r>
      <w:r w:rsidR="001C7A29" w:rsidRPr="001C7A29">
        <w:rPr>
          <w:i/>
          <w:sz w:val="24"/>
          <w:szCs w:val="24"/>
        </w:rPr>
        <w:t>4</w:t>
      </w:r>
      <w:r w:rsidR="001C7A29">
        <w:rPr>
          <w:sz w:val="24"/>
          <w:szCs w:val="24"/>
        </w:rPr>
        <w:t>) and Lavieri et al. (</w:t>
      </w:r>
      <w:r w:rsidR="001C7A29" w:rsidRPr="001C7A29">
        <w:rPr>
          <w:i/>
          <w:sz w:val="24"/>
          <w:szCs w:val="24"/>
        </w:rPr>
        <w:t>5</w:t>
      </w:r>
      <w:r w:rsidR="001C7A29">
        <w:rPr>
          <w:sz w:val="24"/>
          <w:szCs w:val="24"/>
        </w:rPr>
        <w:t>)</w:t>
      </w:r>
      <w:r w:rsidR="00B062CD" w:rsidRPr="00E94E23">
        <w:rPr>
          <w:sz w:val="24"/>
          <w:szCs w:val="24"/>
        </w:rPr>
        <w:t xml:space="preserve">.  </w:t>
      </w:r>
    </w:p>
    <w:p w14:paraId="5076E580" w14:textId="143B1319" w:rsidR="00B062CD" w:rsidRPr="00E94E23" w:rsidRDefault="00B062CD" w:rsidP="00E94E23">
      <w:pPr>
        <w:spacing w:after="0" w:line="240" w:lineRule="auto"/>
        <w:ind w:firstLine="708"/>
        <w:rPr>
          <w:sz w:val="24"/>
          <w:szCs w:val="24"/>
        </w:rPr>
      </w:pPr>
      <w:r w:rsidRPr="00E94E23">
        <w:rPr>
          <w:sz w:val="24"/>
          <w:szCs w:val="24"/>
        </w:rPr>
        <w:t xml:space="preserve">The second half of Table </w:t>
      </w:r>
      <w:r w:rsidR="008B50BF">
        <w:rPr>
          <w:sz w:val="24"/>
          <w:szCs w:val="24"/>
        </w:rPr>
        <w:t>2</w:t>
      </w:r>
      <w:r w:rsidRPr="00E94E23">
        <w:rPr>
          <w:sz w:val="24"/>
          <w:szCs w:val="24"/>
        </w:rPr>
        <w:t xml:space="preserve"> presents the threshold results. The elements of the </w:t>
      </w:r>
      <w:r w:rsidRPr="00A07161">
        <w:rPr>
          <w:b/>
          <w:i/>
          <w:sz w:val="24"/>
          <w:szCs w:val="24"/>
        </w:rPr>
        <w:t>α</w:t>
      </w:r>
      <w:r w:rsidRPr="00E94E23">
        <w:rPr>
          <w:sz w:val="24"/>
          <w:szCs w:val="24"/>
        </w:rPr>
        <w:t xml:space="preserve"> vector do not have any substantive interpretations, but play the very important role of accommodating high or low probability masses for specific outcomes The elements in the </w:t>
      </w:r>
      <w:r w:rsidRPr="00E94E23">
        <w:rPr>
          <w:b/>
          <w:i/>
          <w:sz w:val="24"/>
          <w:szCs w:val="24"/>
        </w:rPr>
        <w:t>γ</w:t>
      </w:r>
      <w:r w:rsidR="00A07161">
        <w:rPr>
          <w:sz w:val="24"/>
          <w:szCs w:val="24"/>
        </w:rPr>
        <w:t xml:space="preserve"> vector </w:t>
      </w:r>
      <w:r w:rsidRPr="00E94E23">
        <w:rPr>
          <w:sz w:val="24"/>
          <w:szCs w:val="24"/>
        </w:rPr>
        <w:t xml:space="preserve">are presented next in Table 2. The constants within the </w:t>
      </w:r>
      <w:r w:rsidRPr="00A07161">
        <w:rPr>
          <w:b/>
          <w:i/>
          <w:sz w:val="24"/>
          <w:szCs w:val="24"/>
        </w:rPr>
        <w:t>γ</w:t>
      </w:r>
      <w:r w:rsidRPr="00E94E23">
        <w:rPr>
          <w:sz w:val="24"/>
          <w:szCs w:val="24"/>
        </w:rPr>
        <w:t xml:space="preserve"> vector do not have any particular interpretation. For the other variables, a positive coefficient shifts all the thresholds toward the left of the demand intensity scale (see </w:t>
      </w:r>
      <w:r w:rsidR="000646FD" w:rsidRPr="00E94E23">
        <w:rPr>
          <w:sz w:val="24"/>
          <w:szCs w:val="24"/>
        </w:rPr>
        <w:t>C</w:t>
      </w:r>
      <w:r w:rsidR="001C7A29">
        <w:rPr>
          <w:sz w:val="24"/>
          <w:szCs w:val="24"/>
        </w:rPr>
        <w:t>astro, Paleti and Bhat</w:t>
      </w:r>
      <w:r w:rsidR="000646FD">
        <w:rPr>
          <w:sz w:val="24"/>
          <w:szCs w:val="24"/>
        </w:rPr>
        <w:t xml:space="preserve"> </w:t>
      </w:r>
      <w:r w:rsidR="001C7A29">
        <w:rPr>
          <w:sz w:val="24"/>
          <w:szCs w:val="24"/>
        </w:rPr>
        <w:t>(</w:t>
      </w:r>
      <w:r w:rsidR="001C7A29" w:rsidRPr="001C7A29">
        <w:rPr>
          <w:i/>
          <w:sz w:val="24"/>
          <w:szCs w:val="24"/>
        </w:rPr>
        <w:t>10</w:t>
      </w:r>
      <w:r w:rsidR="001C7A29">
        <w:rPr>
          <w:sz w:val="24"/>
          <w:szCs w:val="24"/>
        </w:rPr>
        <w:t>)</w:t>
      </w:r>
      <w:r w:rsidR="000646FD" w:rsidRPr="00E94E23">
        <w:rPr>
          <w:sz w:val="24"/>
          <w:szCs w:val="24"/>
        </w:rPr>
        <w:t xml:space="preserve"> </w:t>
      </w:r>
      <w:r w:rsidRPr="00E94E23">
        <w:rPr>
          <w:sz w:val="24"/>
          <w:szCs w:val="24"/>
        </w:rPr>
        <w:t xml:space="preserve">for a detailed discussion), which has the effect of reducing the probability of the zero trip count. A negative coefficient, on the other hand, shifts all thresholds toward the right of the generation propensity scale, which has the effect of increasing the probability of the zero count. We observe that the proportion of </w:t>
      </w:r>
      <w:r w:rsidR="00694327" w:rsidRPr="00E94E23">
        <w:rPr>
          <w:sz w:val="24"/>
          <w:szCs w:val="24"/>
        </w:rPr>
        <w:t xml:space="preserve">the </w:t>
      </w:r>
      <w:r w:rsidRPr="00E94E23">
        <w:rPr>
          <w:sz w:val="24"/>
          <w:szCs w:val="24"/>
        </w:rPr>
        <w:t>male population in a zone has opposite ef</w:t>
      </w:r>
      <w:r w:rsidR="00420D3A" w:rsidRPr="00E94E23">
        <w:rPr>
          <w:sz w:val="24"/>
          <w:szCs w:val="24"/>
        </w:rPr>
        <w:t xml:space="preserve">fects on </w:t>
      </w:r>
      <w:r w:rsidR="00113A17">
        <w:rPr>
          <w:sz w:val="24"/>
          <w:szCs w:val="24"/>
        </w:rPr>
        <w:t>weekday</w:t>
      </w:r>
      <w:r w:rsidR="00420D3A" w:rsidRPr="00E94E23">
        <w:rPr>
          <w:sz w:val="24"/>
          <w:szCs w:val="24"/>
        </w:rPr>
        <w:t xml:space="preserve">s and weekends. Zones that have </w:t>
      </w:r>
      <w:r w:rsidR="00694327" w:rsidRPr="00E94E23">
        <w:rPr>
          <w:sz w:val="24"/>
          <w:szCs w:val="24"/>
        </w:rPr>
        <w:t xml:space="preserve">a higher </w:t>
      </w:r>
      <w:r w:rsidR="00420D3A" w:rsidRPr="00E94E23">
        <w:rPr>
          <w:sz w:val="24"/>
          <w:szCs w:val="24"/>
        </w:rPr>
        <w:t xml:space="preserve">male population </w:t>
      </w:r>
      <w:r w:rsidR="00694327" w:rsidRPr="00E94E23">
        <w:rPr>
          <w:sz w:val="24"/>
          <w:szCs w:val="24"/>
        </w:rPr>
        <w:t xml:space="preserve">proportion </w:t>
      </w:r>
      <w:r w:rsidR="00420D3A" w:rsidRPr="00E94E23">
        <w:rPr>
          <w:sz w:val="24"/>
          <w:szCs w:val="24"/>
        </w:rPr>
        <w:t xml:space="preserve">are more likely </w:t>
      </w:r>
      <w:r w:rsidR="00694327" w:rsidRPr="00E94E23">
        <w:rPr>
          <w:sz w:val="24"/>
          <w:szCs w:val="24"/>
        </w:rPr>
        <w:t xml:space="preserve">(than zones with a higher female population proportion) </w:t>
      </w:r>
      <w:r w:rsidR="00420D3A" w:rsidRPr="00E94E23">
        <w:rPr>
          <w:sz w:val="24"/>
          <w:szCs w:val="24"/>
        </w:rPr>
        <w:t>to have non-zero ridesourcing trips during the week</w:t>
      </w:r>
      <w:r w:rsidR="00694327" w:rsidRPr="00E94E23">
        <w:rPr>
          <w:sz w:val="24"/>
          <w:szCs w:val="24"/>
        </w:rPr>
        <w:t>day</w:t>
      </w:r>
      <w:r w:rsidR="00420D3A" w:rsidRPr="00E94E23">
        <w:rPr>
          <w:sz w:val="24"/>
          <w:szCs w:val="24"/>
        </w:rPr>
        <w:t xml:space="preserve"> and zero ridesourcing trips during the weekend</w:t>
      </w:r>
      <w:r w:rsidR="00694327" w:rsidRPr="00E94E23">
        <w:rPr>
          <w:sz w:val="24"/>
          <w:szCs w:val="24"/>
        </w:rPr>
        <w:t xml:space="preserve"> days</w:t>
      </w:r>
      <w:r w:rsidR="00420D3A" w:rsidRPr="00E94E23">
        <w:rPr>
          <w:sz w:val="24"/>
          <w:szCs w:val="24"/>
        </w:rPr>
        <w:t xml:space="preserve">. </w:t>
      </w:r>
      <w:r w:rsidR="00694327" w:rsidRPr="00E94E23">
        <w:rPr>
          <w:sz w:val="24"/>
          <w:szCs w:val="24"/>
        </w:rPr>
        <w:t>Also, z</w:t>
      </w:r>
      <w:r w:rsidRPr="00E94E23">
        <w:rPr>
          <w:sz w:val="24"/>
          <w:szCs w:val="24"/>
        </w:rPr>
        <w:t xml:space="preserve">ones with high vehicle ownership rates are more likely to have zero ridesourcing trips generated in a </w:t>
      </w:r>
      <w:r w:rsidR="00113A17">
        <w:rPr>
          <w:sz w:val="24"/>
          <w:szCs w:val="24"/>
        </w:rPr>
        <w:t>weekday</w:t>
      </w:r>
      <w:r w:rsidRPr="00E94E23">
        <w:rPr>
          <w:sz w:val="24"/>
          <w:szCs w:val="24"/>
        </w:rPr>
        <w:t xml:space="preserve">, while zones that have parks are less likely to have zero </w:t>
      </w:r>
      <w:r w:rsidR="0088291E">
        <w:rPr>
          <w:sz w:val="24"/>
          <w:szCs w:val="24"/>
        </w:rPr>
        <w:t xml:space="preserve">trips generated in a weekend. </w:t>
      </w:r>
      <w:r w:rsidRPr="00E94E23">
        <w:rPr>
          <w:sz w:val="24"/>
          <w:szCs w:val="24"/>
        </w:rPr>
        <w:t xml:space="preserve">Both results are expected, since having vehicles available in the household reduces the necessity of seeking alternative modes, while parks are associated with recreational activities that are more prevalent on weekends. </w:t>
      </w:r>
    </w:p>
    <w:p w14:paraId="7C4F3823" w14:textId="4D2C5D78" w:rsidR="00B062CD" w:rsidRPr="00E94E23" w:rsidRDefault="00B062CD" w:rsidP="00E94E23">
      <w:pPr>
        <w:spacing w:after="0" w:line="240" w:lineRule="auto"/>
        <w:ind w:firstLine="708"/>
        <w:rPr>
          <w:sz w:val="24"/>
          <w:szCs w:val="24"/>
        </w:rPr>
      </w:pPr>
      <w:r w:rsidRPr="00E94E23">
        <w:rPr>
          <w:sz w:val="24"/>
          <w:szCs w:val="24"/>
        </w:rPr>
        <w:t>Finally, at the bottom of the table we present the cross-correlation between week</w:t>
      </w:r>
      <w:r w:rsidR="00694327" w:rsidRPr="00E94E23">
        <w:rPr>
          <w:sz w:val="24"/>
          <w:szCs w:val="24"/>
        </w:rPr>
        <w:t>days</w:t>
      </w:r>
      <w:r w:rsidRPr="00E94E23">
        <w:rPr>
          <w:sz w:val="24"/>
          <w:szCs w:val="24"/>
        </w:rPr>
        <w:t xml:space="preserve"> and weekend</w:t>
      </w:r>
      <w:r w:rsidR="00694327" w:rsidRPr="00E94E23">
        <w:rPr>
          <w:sz w:val="24"/>
          <w:szCs w:val="24"/>
        </w:rPr>
        <w:t xml:space="preserve"> days</w:t>
      </w:r>
      <w:r w:rsidRPr="00E94E23">
        <w:rPr>
          <w:sz w:val="24"/>
          <w:szCs w:val="24"/>
        </w:rPr>
        <w:t xml:space="preserve"> as well as the spatial autoregressive parameter. For the spatial correlation between zones we tested two different weight matrices, one based on the inverse of the distance between the centroid of the zones and another based on the inverse of the squared distance.  The best model fit was obtained with the first one. The results confirm ours hypothesis that the number of trips that a zone generates in a </w:t>
      </w:r>
      <w:r w:rsidR="00113A17">
        <w:rPr>
          <w:sz w:val="24"/>
          <w:szCs w:val="24"/>
        </w:rPr>
        <w:t>weekday</w:t>
      </w:r>
      <w:r w:rsidRPr="00E94E23">
        <w:rPr>
          <w:sz w:val="24"/>
          <w:szCs w:val="24"/>
        </w:rPr>
        <w:t xml:space="preserve"> is positively associated with the number of trips generated on a weekend day. Additionally, the number of trips in a zone is influenced by observed and unobserved factors of the neighboring zones.  </w:t>
      </w:r>
    </w:p>
    <w:p w14:paraId="0629925A" w14:textId="77777777" w:rsidR="00B8765B" w:rsidRPr="00E94E23" w:rsidRDefault="00B8765B" w:rsidP="00E94E23">
      <w:pPr>
        <w:spacing w:after="0" w:line="240" w:lineRule="auto"/>
        <w:ind w:firstLine="708"/>
        <w:rPr>
          <w:sz w:val="24"/>
          <w:szCs w:val="24"/>
        </w:rPr>
      </w:pPr>
    </w:p>
    <w:p w14:paraId="03E02F16" w14:textId="7932129A" w:rsidR="006C7CDB" w:rsidRPr="00E94E23" w:rsidRDefault="001B3820" w:rsidP="00E94E23">
      <w:pPr>
        <w:spacing w:after="0" w:line="240" w:lineRule="auto"/>
        <w:rPr>
          <w:rFonts w:cs="Times New Roman"/>
          <w:b/>
          <w:sz w:val="24"/>
          <w:szCs w:val="24"/>
        </w:rPr>
      </w:pPr>
      <w:r w:rsidRPr="00E94E23">
        <w:rPr>
          <w:rFonts w:cs="Times New Roman"/>
          <w:b/>
          <w:sz w:val="24"/>
          <w:szCs w:val="24"/>
        </w:rPr>
        <w:t>4</w:t>
      </w:r>
      <w:r w:rsidR="0035578F" w:rsidRPr="00E94E23">
        <w:rPr>
          <w:rFonts w:cs="Times New Roman"/>
          <w:b/>
          <w:sz w:val="24"/>
          <w:szCs w:val="24"/>
        </w:rPr>
        <w:t xml:space="preserve">.2 Trip </w:t>
      </w:r>
      <w:r w:rsidR="001D7145">
        <w:rPr>
          <w:rFonts w:cs="Times New Roman"/>
          <w:b/>
          <w:sz w:val="24"/>
          <w:szCs w:val="24"/>
        </w:rPr>
        <w:t>D</w:t>
      </w:r>
      <w:r w:rsidR="0035578F" w:rsidRPr="00E94E23">
        <w:rPr>
          <w:rFonts w:cs="Times New Roman"/>
          <w:b/>
          <w:sz w:val="24"/>
          <w:szCs w:val="24"/>
        </w:rPr>
        <w:t xml:space="preserve">istribution by </w:t>
      </w:r>
      <w:r w:rsidR="001D7145">
        <w:rPr>
          <w:rFonts w:cs="Times New Roman"/>
          <w:b/>
          <w:sz w:val="24"/>
          <w:szCs w:val="24"/>
        </w:rPr>
        <w:t>D</w:t>
      </w:r>
      <w:r w:rsidR="0035578F" w:rsidRPr="00E94E23">
        <w:rPr>
          <w:rFonts w:cs="Times New Roman"/>
          <w:b/>
          <w:sz w:val="24"/>
          <w:szCs w:val="24"/>
        </w:rPr>
        <w:t>ay-</w:t>
      </w:r>
      <w:r w:rsidR="001D7145">
        <w:rPr>
          <w:rFonts w:cs="Times New Roman"/>
          <w:b/>
          <w:sz w:val="24"/>
          <w:szCs w:val="24"/>
        </w:rPr>
        <w:t>T</w:t>
      </w:r>
      <w:r w:rsidR="0035578F" w:rsidRPr="00E94E23">
        <w:rPr>
          <w:rFonts w:cs="Times New Roman"/>
          <w:b/>
          <w:sz w:val="24"/>
          <w:szCs w:val="24"/>
        </w:rPr>
        <w:t>ype</w:t>
      </w:r>
    </w:p>
    <w:p w14:paraId="7146574E" w14:textId="717B2890" w:rsidR="00D83C3A" w:rsidRPr="00E94E23" w:rsidRDefault="00D83C3A" w:rsidP="001A7B95">
      <w:pPr>
        <w:spacing w:after="0" w:line="240" w:lineRule="auto"/>
        <w:rPr>
          <w:sz w:val="24"/>
          <w:szCs w:val="24"/>
        </w:rPr>
      </w:pPr>
      <w:r w:rsidRPr="00E94E23">
        <w:rPr>
          <w:sz w:val="24"/>
          <w:szCs w:val="24"/>
        </w:rPr>
        <w:t xml:space="preserve">The University of Texas has a positive effect on trip attractions during the weekday, suggesting that people might be using ridesourcing to access the campus area at significantly </w:t>
      </w:r>
      <w:r w:rsidR="00694327" w:rsidRPr="00E94E23">
        <w:rPr>
          <w:sz w:val="24"/>
          <w:szCs w:val="24"/>
        </w:rPr>
        <w:t>higher</w:t>
      </w:r>
      <w:r w:rsidRPr="00E94E23">
        <w:rPr>
          <w:sz w:val="24"/>
          <w:szCs w:val="24"/>
        </w:rPr>
        <w:t xml:space="preserve"> rates than other zones. This effect seems to disappear, however, on weekends. This is very likely due to the reduced number of activities on campus during weekends, which results in less people visiting (and traveling to) the area.</w:t>
      </w:r>
      <w:r w:rsidR="001A7B95">
        <w:rPr>
          <w:sz w:val="24"/>
          <w:szCs w:val="24"/>
        </w:rPr>
        <w:t xml:space="preserve"> </w:t>
      </w:r>
      <w:r w:rsidRPr="00E94E23">
        <w:rPr>
          <w:sz w:val="24"/>
          <w:szCs w:val="24"/>
        </w:rPr>
        <w:t xml:space="preserve">While </w:t>
      </w:r>
      <w:r w:rsidR="00694327" w:rsidRPr="00E94E23">
        <w:rPr>
          <w:sz w:val="24"/>
          <w:szCs w:val="24"/>
        </w:rPr>
        <w:t>zones</w:t>
      </w:r>
      <w:r w:rsidRPr="00E94E23">
        <w:rPr>
          <w:sz w:val="24"/>
          <w:szCs w:val="24"/>
        </w:rPr>
        <w:t xml:space="preserve"> located in the central business district </w:t>
      </w:r>
      <w:r w:rsidR="00694327" w:rsidRPr="00E94E23">
        <w:rPr>
          <w:sz w:val="24"/>
          <w:szCs w:val="24"/>
        </w:rPr>
        <w:t xml:space="preserve">(CBD) </w:t>
      </w:r>
      <w:r w:rsidRPr="00E94E23">
        <w:rPr>
          <w:sz w:val="24"/>
          <w:szCs w:val="24"/>
        </w:rPr>
        <w:t xml:space="preserve">do not </w:t>
      </w:r>
      <w:r w:rsidR="00694327" w:rsidRPr="00E94E23">
        <w:rPr>
          <w:sz w:val="24"/>
          <w:szCs w:val="24"/>
        </w:rPr>
        <w:t xml:space="preserve">attract ridesourcing trips more so than zones in other areas of town, </w:t>
      </w:r>
      <w:r w:rsidRPr="00E94E23">
        <w:rPr>
          <w:sz w:val="24"/>
          <w:szCs w:val="24"/>
        </w:rPr>
        <w:t xml:space="preserve">the demand to such </w:t>
      </w:r>
      <w:r w:rsidR="000646FD" w:rsidRPr="00E94E23">
        <w:rPr>
          <w:sz w:val="24"/>
          <w:szCs w:val="24"/>
        </w:rPr>
        <w:t>C</w:t>
      </w:r>
      <w:r w:rsidR="000646FD">
        <w:rPr>
          <w:sz w:val="24"/>
          <w:szCs w:val="24"/>
        </w:rPr>
        <w:t>BD</w:t>
      </w:r>
      <w:r w:rsidR="000646FD" w:rsidRPr="00E94E23">
        <w:rPr>
          <w:sz w:val="24"/>
          <w:szCs w:val="24"/>
        </w:rPr>
        <w:t xml:space="preserve"> </w:t>
      </w:r>
      <w:r w:rsidRPr="00E94E23">
        <w:rPr>
          <w:sz w:val="24"/>
          <w:szCs w:val="24"/>
        </w:rPr>
        <w:t xml:space="preserve">zones </w:t>
      </w:r>
      <w:r w:rsidR="00694327" w:rsidRPr="00E94E23">
        <w:rPr>
          <w:sz w:val="24"/>
          <w:szCs w:val="24"/>
        </w:rPr>
        <w:t xml:space="preserve">does </w:t>
      </w:r>
      <w:r w:rsidRPr="00E94E23">
        <w:rPr>
          <w:sz w:val="24"/>
          <w:szCs w:val="24"/>
        </w:rPr>
        <w:t xml:space="preserve">decrease on weekends, likely due to the lack of activities during that period. The coefficients related to the airport and external zones are somewhat difficult to interpret directly </w:t>
      </w:r>
      <w:r w:rsidRPr="00E94E23">
        <w:rPr>
          <w:sz w:val="24"/>
          <w:szCs w:val="24"/>
        </w:rPr>
        <w:lastRenderedPageBreak/>
        <w:t>since zones that fell in these categories had no associated data besides the trip cost. Therefore, many effects are entangled and can</w:t>
      </w:r>
      <w:r w:rsidR="00694327" w:rsidRPr="00E94E23">
        <w:rPr>
          <w:sz w:val="24"/>
          <w:szCs w:val="24"/>
        </w:rPr>
        <w:t>not</w:t>
      </w:r>
      <w:r w:rsidRPr="00E94E23">
        <w:rPr>
          <w:sz w:val="24"/>
          <w:szCs w:val="24"/>
        </w:rPr>
        <w:t xml:space="preserve"> be immediately interpreted. </w:t>
      </w:r>
    </w:p>
    <w:p w14:paraId="6255F9FB" w14:textId="409F4A4A" w:rsidR="00D83C3A" w:rsidRPr="00E94E23" w:rsidRDefault="00D83C3A" w:rsidP="00E94E23">
      <w:pPr>
        <w:spacing w:after="0" w:line="240" w:lineRule="auto"/>
        <w:ind w:firstLine="708"/>
        <w:rPr>
          <w:sz w:val="24"/>
          <w:szCs w:val="24"/>
        </w:rPr>
      </w:pPr>
      <w:r w:rsidRPr="00E94E23">
        <w:rPr>
          <w:sz w:val="24"/>
          <w:szCs w:val="24"/>
        </w:rPr>
        <w:t xml:space="preserve">The proportion of retail employment, regardless of </w:t>
      </w:r>
      <w:r w:rsidR="00694327" w:rsidRPr="00E94E23">
        <w:rPr>
          <w:sz w:val="24"/>
          <w:szCs w:val="24"/>
        </w:rPr>
        <w:t xml:space="preserve">the </w:t>
      </w:r>
      <w:r w:rsidRPr="00E94E23">
        <w:rPr>
          <w:sz w:val="24"/>
          <w:szCs w:val="24"/>
        </w:rPr>
        <w:t xml:space="preserve">day of the week, positively impacts trip attractions. </w:t>
      </w:r>
      <w:r w:rsidR="00694327" w:rsidRPr="00E94E23">
        <w:rPr>
          <w:sz w:val="24"/>
          <w:szCs w:val="24"/>
        </w:rPr>
        <w:t>R</w:t>
      </w:r>
      <w:r w:rsidRPr="00E94E23">
        <w:rPr>
          <w:sz w:val="24"/>
          <w:szCs w:val="24"/>
        </w:rPr>
        <w:t xml:space="preserve">etail employment </w:t>
      </w:r>
      <w:r w:rsidR="00694327" w:rsidRPr="00E94E23">
        <w:rPr>
          <w:sz w:val="24"/>
          <w:szCs w:val="24"/>
        </w:rPr>
        <w:t>may</w:t>
      </w:r>
      <w:r w:rsidRPr="00E94E23">
        <w:rPr>
          <w:sz w:val="24"/>
          <w:szCs w:val="24"/>
        </w:rPr>
        <w:t xml:space="preserve"> be </w:t>
      </w:r>
      <w:r w:rsidR="00694327" w:rsidRPr="00E94E23">
        <w:rPr>
          <w:sz w:val="24"/>
          <w:szCs w:val="24"/>
        </w:rPr>
        <w:t>viewed</w:t>
      </w:r>
      <w:r w:rsidRPr="00E94E23">
        <w:rPr>
          <w:sz w:val="24"/>
          <w:szCs w:val="24"/>
        </w:rPr>
        <w:t xml:space="preserve"> as a proxy for </w:t>
      </w:r>
      <w:r w:rsidR="00694327" w:rsidRPr="00E94E23">
        <w:rPr>
          <w:sz w:val="24"/>
          <w:szCs w:val="24"/>
        </w:rPr>
        <w:t>opportunities for out-of-home activities</w:t>
      </w:r>
      <w:r w:rsidRPr="00E94E23">
        <w:rPr>
          <w:sz w:val="24"/>
          <w:szCs w:val="24"/>
        </w:rPr>
        <w:t>: people will tend to travel more to places that have activities they want to partake in, such as shopping</w:t>
      </w:r>
      <w:r w:rsidR="00694327" w:rsidRPr="00E94E23">
        <w:rPr>
          <w:sz w:val="24"/>
          <w:szCs w:val="24"/>
        </w:rPr>
        <w:t>, and this appears to have a direct positive association with ridesourcing destination points</w:t>
      </w:r>
      <w:r w:rsidRPr="00E94E23">
        <w:rPr>
          <w:sz w:val="24"/>
          <w:szCs w:val="24"/>
        </w:rPr>
        <w:t>.</w:t>
      </w:r>
      <w:r w:rsidR="001A7B95">
        <w:rPr>
          <w:sz w:val="24"/>
          <w:szCs w:val="24"/>
        </w:rPr>
        <w:t xml:space="preserve"> </w:t>
      </w:r>
      <w:r w:rsidRPr="00E94E23">
        <w:rPr>
          <w:sz w:val="24"/>
          <w:szCs w:val="24"/>
        </w:rPr>
        <w:t>As expected,</w:t>
      </w:r>
      <w:r w:rsidR="00694327" w:rsidRPr="00E94E23">
        <w:rPr>
          <w:sz w:val="24"/>
          <w:szCs w:val="24"/>
        </w:rPr>
        <w:t xml:space="preserve"> there is </w:t>
      </w:r>
      <w:r w:rsidRPr="00E94E23">
        <w:rPr>
          <w:sz w:val="24"/>
          <w:szCs w:val="24"/>
        </w:rPr>
        <w:t>a positive influence of population density on trip attracti</w:t>
      </w:r>
      <w:r w:rsidR="00694327" w:rsidRPr="00E94E23">
        <w:rPr>
          <w:sz w:val="24"/>
          <w:szCs w:val="24"/>
        </w:rPr>
        <w:t xml:space="preserve">on, </w:t>
      </w:r>
      <w:r w:rsidRPr="00E94E23">
        <w:rPr>
          <w:sz w:val="24"/>
          <w:szCs w:val="24"/>
        </w:rPr>
        <w:t xml:space="preserve">representing </w:t>
      </w:r>
      <w:r w:rsidR="00694327" w:rsidRPr="00E94E23">
        <w:rPr>
          <w:sz w:val="24"/>
          <w:szCs w:val="24"/>
        </w:rPr>
        <w:t>return-home trips</w:t>
      </w:r>
      <w:r w:rsidRPr="00E94E23">
        <w:rPr>
          <w:sz w:val="24"/>
          <w:szCs w:val="24"/>
        </w:rPr>
        <w:t xml:space="preserve">. Curiously, though, this effect is not statistically significant during the weekend. This could be a </w:t>
      </w:r>
      <w:r w:rsidR="00694327" w:rsidRPr="00E94E23">
        <w:rPr>
          <w:sz w:val="24"/>
          <w:szCs w:val="24"/>
        </w:rPr>
        <w:t xml:space="preserve">simple </w:t>
      </w:r>
      <w:r w:rsidRPr="00E94E23">
        <w:rPr>
          <w:sz w:val="24"/>
          <w:szCs w:val="24"/>
        </w:rPr>
        <w:t xml:space="preserve">reflection </w:t>
      </w:r>
      <w:r w:rsidR="00694327" w:rsidRPr="00E94E23">
        <w:rPr>
          <w:sz w:val="24"/>
          <w:szCs w:val="24"/>
        </w:rPr>
        <w:t xml:space="preserve">of the </w:t>
      </w:r>
      <w:r w:rsidR="007834D2" w:rsidRPr="00E94E23">
        <w:rPr>
          <w:sz w:val="24"/>
          <w:szCs w:val="24"/>
        </w:rPr>
        <w:t xml:space="preserve">higher </w:t>
      </w:r>
      <w:r w:rsidR="00694327" w:rsidRPr="00E94E23">
        <w:rPr>
          <w:sz w:val="24"/>
          <w:szCs w:val="24"/>
        </w:rPr>
        <w:t xml:space="preserve">number of </w:t>
      </w:r>
      <w:r w:rsidR="007834D2" w:rsidRPr="00E94E23">
        <w:rPr>
          <w:sz w:val="24"/>
          <w:szCs w:val="24"/>
        </w:rPr>
        <w:t xml:space="preserve">out-of-home activities pursued during the </w:t>
      </w:r>
      <w:r w:rsidR="00113A17">
        <w:rPr>
          <w:sz w:val="24"/>
          <w:szCs w:val="24"/>
        </w:rPr>
        <w:t>weekend day</w:t>
      </w:r>
      <w:r w:rsidR="007834D2" w:rsidRPr="00E94E23">
        <w:rPr>
          <w:sz w:val="24"/>
          <w:szCs w:val="24"/>
        </w:rPr>
        <w:t xml:space="preserve">s. Thus, even if there are more ridesourcing return-home trips on </w:t>
      </w:r>
      <w:r w:rsidR="00113A17">
        <w:rPr>
          <w:sz w:val="24"/>
          <w:szCs w:val="24"/>
        </w:rPr>
        <w:t>weekend day</w:t>
      </w:r>
      <w:r w:rsidR="007834D2" w:rsidRPr="00E94E23">
        <w:rPr>
          <w:sz w:val="24"/>
          <w:szCs w:val="24"/>
        </w:rPr>
        <w:t xml:space="preserve">s than on weekdays, the proportion of such trips (as a fraction of total trips) may be lower on </w:t>
      </w:r>
      <w:r w:rsidR="00113A17">
        <w:rPr>
          <w:sz w:val="24"/>
          <w:szCs w:val="24"/>
        </w:rPr>
        <w:t>weekend day</w:t>
      </w:r>
      <w:r w:rsidR="007834D2" w:rsidRPr="00E94E23">
        <w:rPr>
          <w:sz w:val="24"/>
          <w:szCs w:val="24"/>
        </w:rPr>
        <w:t xml:space="preserve">s. </w:t>
      </w:r>
    </w:p>
    <w:p w14:paraId="17640AD2" w14:textId="2CC1894E" w:rsidR="00D83C3A" w:rsidRPr="00E94E23" w:rsidRDefault="00D83C3A" w:rsidP="00E94E23">
      <w:pPr>
        <w:spacing w:after="0" w:line="240" w:lineRule="auto"/>
        <w:ind w:firstLine="708"/>
        <w:rPr>
          <w:sz w:val="24"/>
          <w:szCs w:val="24"/>
        </w:rPr>
      </w:pPr>
      <w:r w:rsidRPr="00E94E23">
        <w:rPr>
          <w:sz w:val="24"/>
          <w:szCs w:val="24"/>
        </w:rPr>
        <w:t>As explained previously, the</w:t>
      </w:r>
      <w:r w:rsidR="007834D2" w:rsidRPr="00E94E23">
        <w:rPr>
          <w:sz w:val="24"/>
          <w:szCs w:val="24"/>
        </w:rPr>
        <w:t xml:space="preserve"> negative</w:t>
      </w:r>
      <w:r w:rsidRPr="00E94E23">
        <w:rPr>
          <w:sz w:val="24"/>
          <w:szCs w:val="24"/>
        </w:rPr>
        <w:t xml:space="preserve"> effect of the proportion of </w:t>
      </w:r>
      <w:r w:rsidR="007834D2" w:rsidRPr="00E94E23">
        <w:rPr>
          <w:sz w:val="24"/>
          <w:szCs w:val="24"/>
        </w:rPr>
        <w:t>the w</w:t>
      </w:r>
      <w:r w:rsidRPr="00E94E23">
        <w:rPr>
          <w:sz w:val="24"/>
          <w:szCs w:val="24"/>
        </w:rPr>
        <w:t>hite</w:t>
      </w:r>
      <w:r w:rsidR="007834D2" w:rsidRPr="00E94E23">
        <w:rPr>
          <w:sz w:val="24"/>
          <w:szCs w:val="24"/>
        </w:rPr>
        <w:t xml:space="preserve"> population in a zone</w:t>
      </w:r>
      <w:r w:rsidRPr="00E94E23">
        <w:rPr>
          <w:sz w:val="24"/>
          <w:szCs w:val="24"/>
        </w:rPr>
        <w:t xml:space="preserve"> </w:t>
      </w:r>
      <w:r w:rsidR="007834D2" w:rsidRPr="00E94E23">
        <w:rPr>
          <w:sz w:val="24"/>
          <w:szCs w:val="24"/>
        </w:rPr>
        <w:t xml:space="preserve">on ridesourcing trips generated from the zone may be a reflection of an intrinsic dislike for non-private travel (that is, a generic private auto-inclination). Similarly, the results in Table </w:t>
      </w:r>
      <w:r w:rsidR="00981122">
        <w:rPr>
          <w:sz w:val="24"/>
          <w:szCs w:val="24"/>
        </w:rPr>
        <w:t>3</w:t>
      </w:r>
      <w:r w:rsidR="007834D2" w:rsidRPr="00E94E23">
        <w:rPr>
          <w:sz w:val="24"/>
          <w:szCs w:val="24"/>
        </w:rPr>
        <w:t xml:space="preserve"> indicate that, </w:t>
      </w:r>
      <w:r w:rsidRPr="00E94E23">
        <w:rPr>
          <w:sz w:val="24"/>
          <w:szCs w:val="24"/>
        </w:rPr>
        <w:t>as th</w:t>
      </w:r>
      <w:r w:rsidR="007834D2" w:rsidRPr="00E94E23">
        <w:rPr>
          <w:sz w:val="24"/>
          <w:szCs w:val="24"/>
        </w:rPr>
        <w:t>e</w:t>
      </w:r>
      <w:r w:rsidRPr="00E94E23">
        <w:rPr>
          <w:sz w:val="24"/>
          <w:szCs w:val="24"/>
        </w:rPr>
        <w:t xml:space="preserve"> proportion </w:t>
      </w:r>
      <w:r w:rsidR="007834D2" w:rsidRPr="00E94E23">
        <w:rPr>
          <w:sz w:val="24"/>
          <w:szCs w:val="24"/>
        </w:rPr>
        <w:t xml:space="preserve">of households with two or more vehicles in a zone </w:t>
      </w:r>
      <w:r w:rsidRPr="00E94E23">
        <w:rPr>
          <w:sz w:val="24"/>
          <w:szCs w:val="24"/>
        </w:rPr>
        <w:t xml:space="preserve">increases, the “attractiveness” of the zone </w:t>
      </w:r>
      <w:r w:rsidR="007834D2" w:rsidRPr="00E94E23">
        <w:rPr>
          <w:sz w:val="24"/>
          <w:szCs w:val="24"/>
        </w:rPr>
        <w:t xml:space="preserve">as a terminating point for ridesourcing trips </w:t>
      </w:r>
      <w:r w:rsidRPr="00E94E23">
        <w:rPr>
          <w:sz w:val="24"/>
          <w:szCs w:val="24"/>
        </w:rPr>
        <w:t xml:space="preserve">decreases. </w:t>
      </w:r>
    </w:p>
    <w:p w14:paraId="73FFDEB2" w14:textId="04A09BD8" w:rsidR="00D83C3A" w:rsidRPr="00E94E23" w:rsidRDefault="007834D2" w:rsidP="00E94E23">
      <w:pPr>
        <w:spacing w:after="0" w:line="240" w:lineRule="auto"/>
        <w:ind w:firstLine="708"/>
        <w:rPr>
          <w:sz w:val="24"/>
          <w:szCs w:val="24"/>
        </w:rPr>
      </w:pPr>
      <w:r w:rsidRPr="00E94E23">
        <w:rPr>
          <w:sz w:val="24"/>
          <w:szCs w:val="24"/>
        </w:rPr>
        <w:t>T</w:t>
      </w:r>
      <w:r w:rsidR="00D83C3A" w:rsidRPr="00E94E23">
        <w:rPr>
          <w:sz w:val="24"/>
          <w:szCs w:val="24"/>
        </w:rPr>
        <w:t>he average monetary cost of the trip plays a significant role in the trip distribution process for both weekends and weekdays. Throughout the estimation process, both distance and cost were used, but these two variables were too strongly correlated for both of them to be statistically significant. Therefore, given that the cost variable successfully explained most of the variance of these two variables, the distance</w:t>
      </w:r>
      <w:r w:rsidRPr="00E94E23">
        <w:rPr>
          <w:sz w:val="24"/>
          <w:szCs w:val="24"/>
        </w:rPr>
        <w:t xml:space="preserve"> variable</w:t>
      </w:r>
      <w:r w:rsidR="00D83C3A" w:rsidRPr="00E94E23">
        <w:rPr>
          <w:sz w:val="24"/>
          <w:szCs w:val="24"/>
        </w:rPr>
        <w:t xml:space="preserve"> was omitted from the estimation.</w:t>
      </w:r>
      <w:r w:rsidRPr="00E94E23">
        <w:rPr>
          <w:sz w:val="24"/>
          <w:szCs w:val="24"/>
        </w:rPr>
        <w:t xml:space="preserve"> The final variable is a pure size effect. </w:t>
      </w:r>
    </w:p>
    <w:p w14:paraId="284EFE03" w14:textId="77777777" w:rsidR="0035578F" w:rsidRPr="00E94E23" w:rsidRDefault="0035578F" w:rsidP="00E94E23">
      <w:pPr>
        <w:spacing w:after="0" w:line="240" w:lineRule="auto"/>
        <w:rPr>
          <w:rFonts w:cs="Times New Roman"/>
          <w:b/>
          <w:sz w:val="24"/>
          <w:szCs w:val="24"/>
        </w:rPr>
      </w:pPr>
    </w:p>
    <w:p w14:paraId="79737195" w14:textId="77777777" w:rsidR="006C7CDB" w:rsidRPr="00E94E23" w:rsidRDefault="001B3820" w:rsidP="00E94E23">
      <w:pPr>
        <w:spacing w:after="0" w:line="240" w:lineRule="auto"/>
        <w:rPr>
          <w:rFonts w:cs="Times New Roman"/>
          <w:b/>
          <w:sz w:val="24"/>
          <w:szCs w:val="24"/>
        </w:rPr>
      </w:pPr>
      <w:r w:rsidRPr="00E94E23">
        <w:rPr>
          <w:rFonts w:cs="Times New Roman"/>
          <w:b/>
          <w:sz w:val="24"/>
          <w:szCs w:val="24"/>
        </w:rPr>
        <w:t>5</w:t>
      </w:r>
      <w:r w:rsidR="0035578F" w:rsidRPr="00E94E23">
        <w:rPr>
          <w:rFonts w:cs="Times New Roman"/>
          <w:b/>
          <w:sz w:val="24"/>
          <w:szCs w:val="24"/>
        </w:rPr>
        <w:t xml:space="preserve">. </w:t>
      </w:r>
      <w:r w:rsidR="006C7CDB" w:rsidRPr="00E94E23">
        <w:rPr>
          <w:rFonts w:cs="Times New Roman"/>
          <w:b/>
          <w:sz w:val="24"/>
          <w:szCs w:val="24"/>
        </w:rPr>
        <w:t>CONCLUSION</w:t>
      </w:r>
      <w:r w:rsidR="00A63EA4" w:rsidRPr="00E94E23">
        <w:rPr>
          <w:rFonts w:cs="Times New Roman"/>
          <w:b/>
          <w:sz w:val="24"/>
          <w:szCs w:val="24"/>
        </w:rPr>
        <w:t>S</w:t>
      </w:r>
    </w:p>
    <w:p w14:paraId="5CD95FAE" w14:textId="35E8612D" w:rsidR="00833F84" w:rsidRPr="00E94E23" w:rsidRDefault="00833F84" w:rsidP="00E94E23">
      <w:pPr>
        <w:spacing w:after="0" w:line="240" w:lineRule="auto"/>
        <w:rPr>
          <w:rFonts w:cs="Times New Roman"/>
          <w:sz w:val="24"/>
          <w:szCs w:val="24"/>
        </w:rPr>
      </w:pPr>
      <w:r w:rsidRPr="00E94E23">
        <w:rPr>
          <w:rFonts w:cs="Times New Roman"/>
          <w:sz w:val="24"/>
          <w:szCs w:val="24"/>
        </w:rPr>
        <w:t xml:space="preserve">This paper </w:t>
      </w:r>
      <w:r w:rsidR="007834D2" w:rsidRPr="00E94E23">
        <w:rPr>
          <w:rFonts w:cs="Times New Roman"/>
          <w:sz w:val="24"/>
          <w:szCs w:val="24"/>
        </w:rPr>
        <w:t xml:space="preserve">has undertaken </w:t>
      </w:r>
      <w:r w:rsidR="00EF287F" w:rsidRPr="00E94E23">
        <w:rPr>
          <w:rFonts w:cs="Times New Roman"/>
          <w:sz w:val="24"/>
          <w:szCs w:val="24"/>
        </w:rPr>
        <w:t xml:space="preserve">an analysis of </w:t>
      </w:r>
      <w:r w:rsidR="007E2F5C" w:rsidRPr="00E94E23">
        <w:rPr>
          <w:rFonts w:cs="Times New Roman"/>
          <w:sz w:val="24"/>
          <w:szCs w:val="24"/>
        </w:rPr>
        <w:t xml:space="preserve">the demand for </w:t>
      </w:r>
      <w:r w:rsidR="00EF287F" w:rsidRPr="00E94E23">
        <w:rPr>
          <w:rFonts w:cs="Times New Roman"/>
          <w:sz w:val="24"/>
          <w:szCs w:val="24"/>
        </w:rPr>
        <w:t>ridesourcing trips in the city of Austin, Texas.</w:t>
      </w:r>
      <w:r w:rsidR="007E2F5C" w:rsidRPr="00E94E23">
        <w:rPr>
          <w:rFonts w:cs="Times New Roman"/>
          <w:sz w:val="24"/>
          <w:szCs w:val="24"/>
        </w:rPr>
        <w:t xml:space="preserve"> Based on data provided by a non-profit TNC that entered Austin’s market </w:t>
      </w:r>
      <w:r w:rsidR="007834D2" w:rsidRPr="00E94E23">
        <w:rPr>
          <w:rFonts w:cs="Times New Roman"/>
          <w:sz w:val="24"/>
          <w:szCs w:val="24"/>
        </w:rPr>
        <w:t xml:space="preserve">after </w:t>
      </w:r>
      <w:r w:rsidR="007E2F5C" w:rsidRPr="00E94E23">
        <w:rPr>
          <w:rFonts w:cs="Times New Roman"/>
          <w:sz w:val="24"/>
          <w:szCs w:val="24"/>
        </w:rPr>
        <w:t>the ex</w:t>
      </w:r>
      <w:r w:rsidR="007834D2" w:rsidRPr="00E94E23">
        <w:rPr>
          <w:rFonts w:cs="Times New Roman"/>
          <w:sz w:val="24"/>
          <w:szCs w:val="24"/>
        </w:rPr>
        <w:t>it</w:t>
      </w:r>
      <w:r w:rsidR="007E2F5C" w:rsidRPr="00E94E23">
        <w:rPr>
          <w:rFonts w:cs="Times New Roman"/>
          <w:sz w:val="24"/>
          <w:szCs w:val="24"/>
        </w:rPr>
        <w:t xml:space="preserve"> of Uber and Lyft, we develop two models that analyze characteristics of the generation and distribution of r</w:t>
      </w:r>
      <w:r w:rsidR="007834D2" w:rsidRPr="00E94E23">
        <w:rPr>
          <w:rFonts w:cs="Times New Roman"/>
          <w:sz w:val="24"/>
          <w:szCs w:val="24"/>
        </w:rPr>
        <w:t>ide</w:t>
      </w:r>
      <w:r w:rsidR="007E2F5C" w:rsidRPr="00E94E23">
        <w:rPr>
          <w:rFonts w:cs="Times New Roman"/>
          <w:sz w:val="24"/>
          <w:szCs w:val="24"/>
        </w:rPr>
        <w:t xml:space="preserve">sourcing trips </w:t>
      </w:r>
      <w:r w:rsidR="007834D2" w:rsidRPr="00E94E23">
        <w:rPr>
          <w:rFonts w:cs="Times New Roman"/>
          <w:sz w:val="24"/>
          <w:szCs w:val="24"/>
        </w:rPr>
        <w:t>at</w:t>
      </w:r>
      <w:r w:rsidR="007E2F5C" w:rsidRPr="00E94E23">
        <w:rPr>
          <w:rFonts w:cs="Times New Roman"/>
          <w:sz w:val="24"/>
          <w:szCs w:val="24"/>
        </w:rPr>
        <w:t xml:space="preserve"> a TAZ level. </w:t>
      </w:r>
      <w:r w:rsidR="00344478" w:rsidRPr="00E94E23">
        <w:rPr>
          <w:rFonts w:cs="Times New Roman"/>
          <w:sz w:val="24"/>
          <w:szCs w:val="24"/>
        </w:rPr>
        <w:t xml:space="preserve">Several public data sets were compiled to complete the analysis, including TAZ-level demographic data obtained from the Capital Area Metropolitan Planning Organization, the most recent Census estimates, and GTFS available </w:t>
      </w:r>
      <w:r w:rsidR="008B50BF">
        <w:rPr>
          <w:rFonts w:cs="Times New Roman"/>
          <w:sz w:val="24"/>
          <w:szCs w:val="24"/>
        </w:rPr>
        <w:t>from</w:t>
      </w:r>
      <w:r w:rsidR="00344478" w:rsidRPr="00E94E23">
        <w:rPr>
          <w:rFonts w:cs="Times New Roman"/>
          <w:sz w:val="24"/>
          <w:szCs w:val="24"/>
        </w:rPr>
        <w:t xml:space="preserve"> the state of Texas website.</w:t>
      </w:r>
      <w:r w:rsidR="007B41DA" w:rsidRPr="00E94E23">
        <w:rPr>
          <w:rFonts w:cs="Times New Roman"/>
          <w:sz w:val="24"/>
          <w:szCs w:val="24"/>
        </w:rPr>
        <w:t xml:space="preserve"> The use of open source data is in its early stages and this paper </w:t>
      </w:r>
      <w:r w:rsidR="008B50BF">
        <w:rPr>
          <w:rFonts w:cs="Times New Roman"/>
          <w:sz w:val="24"/>
          <w:szCs w:val="24"/>
        </w:rPr>
        <w:t xml:space="preserve">provides a first glimpse </w:t>
      </w:r>
      <w:r w:rsidR="007B41DA" w:rsidRPr="00E94E23">
        <w:rPr>
          <w:rFonts w:cs="Times New Roman"/>
          <w:sz w:val="24"/>
          <w:szCs w:val="24"/>
        </w:rPr>
        <w:t>of the potential that these data sources have in</w:t>
      </w:r>
      <w:r w:rsidR="008B50BF">
        <w:rPr>
          <w:rFonts w:cs="Times New Roman"/>
          <w:sz w:val="24"/>
          <w:szCs w:val="24"/>
        </w:rPr>
        <w:t xml:space="preserve"> informing</w:t>
      </w:r>
      <w:r w:rsidR="007B41DA" w:rsidRPr="00E94E23">
        <w:rPr>
          <w:rFonts w:cs="Times New Roman"/>
          <w:sz w:val="24"/>
          <w:szCs w:val="24"/>
        </w:rPr>
        <w:t xml:space="preserve"> transportation models. </w:t>
      </w:r>
    </w:p>
    <w:p w14:paraId="06BE7FE4" w14:textId="20329F11" w:rsidR="008B5AAE" w:rsidRPr="00E94E23" w:rsidRDefault="007B41DA" w:rsidP="00E94E23">
      <w:pPr>
        <w:spacing w:after="0" w:line="240" w:lineRule="auto"/>
        <w:ind w:firstLine="708"/>
        <w:rPr>
          <w:rFonts w:cs="Times New Roman"/>
          <w:sz w:val="24"/>
          <w:szCs w:val="24"/>
        </w:rPr>
      </w:pPr>
      <w:r w:rsidRPr="00E94E23">
        <w:rPr>
          <w:rFonts w:cs="Times New Roman"/>
          <w:sz w:val="24"/>
          <w:szCs w:val="24"/>
        </w:rPr>
        <w:t xml:space="preserve">Our model </w:t>
      </w:r>
      <w:r w:rsidR="00344478" w:rsidRPr="00E94E23">
        <w:rPr>
          <w:rFonts w:cs="Times New Roman"/>
          <w:sz w:val="24"/>
          <w:szCs w:val="24"/>
        </w:rPr>
        <w:t>provides important initial insights on characteristics of ridesourcing demand. Additionally, it identifies interesting heterogeneities between ridesourcing use on week</w:t>
      </w:r>
      <w:r w:rsidR="007834D2" w:rsidRPr="00E94E23">
        <w:rPr>
          <w:rFonts w:cs="Times New Roman"/>
          <w:sz w:val="24"/>
          <w:szCs w:val="24"/>
        </w:rPr>
        <w:t>days</w:t>
      </w:r>
      <w:r w:rsidR="00344478" w:rsidRPr="00E94E23">
        <w:rPr>
          <w:rFonts w:cs="Times New Roman"/>
          <w:sz w:val="24"/>
          <w:szCs w:val="24"/>
        </w:rPr>
        <w:t xml:space="preserve"> and weekend days. </w:t>
      </w:r>
      <w:r w:rsidRPr="00E94E23">
        <w:rPr>
          <w:rFonts w:cs="Times New Roman"/>
          <w:sz w:val="24"/>
          <w:szCs w:val="24"/>
        </w:rPr>
        <w:t xml:space="preserve">For example, in the context of university campuses, </w:t>
      </w:r>
      <w:r w:rsidR="008B50BF">
        <w:rPr>
          <w:rFonts w:cs="Times New Roman"/>
          <w:sz w:val="24"/>
          <w:szCs w:val="24"/>
        </w:rPr>
        <w:t xml:space="preserve">our results suggest </w:t>
      </w:r>
      <w:r w:rsidR="007834D2" w:rsidRPr="00E94E23">
        <w:rPr>
          <w:rFonts w:cs="Times New Roman"/>
          <w:sz w:val="24"/>
          <w:szCs w:val="24"/>
        </w:rPr>
        <w:t xml:space="preserve">that </w:t>
      </w:r>
      <w:r w:rsidRPr="00E94E23">
        <w:rPr>
          <w:rFonts w:cs="Times New Roman"/>
          <w:sz w:val="24"/>
          <w:szCs w:val="24"/>
        </w:rPr>
        <w:t xml:space="preserve">students may be </w:t>
      </w:r>
      <w:r w:rsidR="007834D2" w:rsidRPr="00E94E23">
        <w:rPr>
          <w:rFonts w:cs="Times New Roman"/>
          <w:sz w:val="24"/>
          <w:szCs w:val="24"/>
        </w:rPr>
        <w:t>the</w:t>
      </w:r>
      <w:r w:rsidRPr="00E94E23">
        <w:rPr>
          <w:rFonts w:cs="Times New Roman"/>
          <w:sz w:val="24"/>
          <w:szCs w:val="24"/>
        </w:rPr>
        <w:t xml:space="preserve"> beneficiaries of the availability of ridesourcing services. This may</w:t>
      </w:r>
      <w:r w:rsidR="007834D2" w:rsidRPr="00E94E23">
        <w:rPr>
          <w:rFonts w:cs="Times New Roman"/>
          <w:sz w:val="24"/>
          <w:szCs w:val="24"/>
        </w:rPr>
        <w:t xml:space="preserve"> </w:t>
      </w:r>
      <w:r w:rsidRPr="00E94E23">
        <w:rPr>
          <w:rFonts w:cs="Times New Roman"/>
          <w:sz w:val="24"/>
          <w:szCs w:val="24"/>
        </w:rPr>
        <w:t xml:space="preserve">be either because vehicle ownership rates among university students is lower (compared to working individuals), or because of restricted parking regulations and high parking fees in such areas. Moreover, bus frequencies seem to have a negative impact on the generation of ridesourcing trips during the week, suggesting </w:t>
      </w:r>
      <w:r w:rsidR="007834D2" w:rsidRPr="00E94E23">
        <w:rPr>
          <w:rFonts w:cs="Times New Roman"/>
          <w:sz w:val="24"/>
          <w:szCs w:val="24"/>
        </w:rPr>
        <w:t xml:space="preserve">a substitution effect between </w:t>
      </w:r>
      <w:r w:rsidRPr="00E94E23">
        <w:rPr>
          <w:rFonts w:cs="Times New Roman"/>
          <w:sz w:val="24"/>
          <w:szCs w:val="24"/>
        </w:rPr>
        <w:t xml:space="preserve">ridesourcing </w:t>
      </w:r>
      <w:r w:rsidR="007834D2" w:rsidRPr="00E94E23">
        <w:rPr>
          <w:rFonts w:cs="Times New Roman"/>
          <w:sz w:val="24"/>
          <w:szCs w:val="24"/>
        </w:rPr>
        <w:t xml:space="preserve">and transit use. </w:t>
      </w:r>
      <w:r w:rsidRPr="00E94E23">
        <w:rPr>
          <w:rFonts w:cs="Times New Roman"/>
          <w:sz w:val="24"/>
          <w:szCs w:val="24"/>
        </w:rPr>
        <w:t xml:space="preserve">Another interesting finding is that the effect of the median household income in a zone on trip generation is opposite for weekdays and weekend days, suggesting that different income segments in the population may use ridesourcing for different activity purposes. </w:t>
      </w:r>
      <w:r w:rsidR="00D23BE9" w:rsidRPr="00E94E23">
        <w:rPr>
          <w:rFonts w:cs="Times New Roman"/>
          <w:sz w:val="24"/>
          <w:szCs w:val="24"/>
        </w:rPr>
        <w:t>Overall, t</w:t>
      </w:r>
      <w:r w:rsidR="008B5AAE" w:rsidRPr="00E94E23">
        <w:rPr>
          <w:rFonts w:cs="Times New Roman"/>
          <w:sz w:val="24"/>
          <w:szCs w:val="24"/>
        </w:rPr>
        <w:t xml:space="preserve">he estimated parameters of the multivariate count model can be used to forecast the number of new </w:t>
      </w:r>
      <w:r w:rsidR="008B5AAE" w:rsidRPr="00E94E23">
        <w:rPr>
          <w:rFonts w:cs="Times New Roman"/>
          <w:sz w:val="24"/>
          <w:szCs w:val="24"/>
        </w:rPr>
        <w:lastRenderedPageBreak/>
        <w:t xml:space="preserve">ridesourcing trips in a TAZ in response to changing TAZ economics and demographics. </w:t>
      </w:r>
      <w:r w:rsidR="004C0C67">
        <w:rPr>
          <w:rFonts w:cs="Times New Roman"/>
          <w:sz w:val="24"/>
          <w:szCs w:val="24"/>
        </w:rPr>
        <w:t>The trip distribution model indicated that, as expected, the airport is a major ridesourcing trip attraction</w:t>
      </w:r>
      <w:r w:rsidR="000351FC">
        <w:rPr>
          <w:rFonts w:cs="Times New Roman"/>
          <w:sz w:val="24"/>
          <w:szCs w:val="24"/>
        </w:rPr>
        <w:t>.</w:t>
      </w:r>
      <w:r w:rsidR="004C0C67">
        <w:rPr>
          <w:rFonts w:cs="Times New Roman"/>
          <w:sz w:val="24"/>
          <w:szCs w:val="24"/>
        </w:rPr>
        <w:t xml:space="preserve"> This result leads to the question of whether only taxi </w:t>
      </w:r>
      <w:r w:rsidR="00606D6F">
        <w:rPr>
          <w:rFonts w:cs="Times New Roman"/>
          <w:sz w:val="24"/>
          <w:szCs w:val="24"/>
        </w:rPr>
        <w:t>and</w:t>
      </w:r>
      <w:r w:rsidR="004C0C67">
        <w:rPr>
          <w:rFonts w:cs="Times New Roman"/>
          <w:sz w:val="24"/>
          <w:szCs w:val="24"/>
        </w:rPr>
        <w:t xml:space="preserve"> carpooling trips to the airport are being substituted, or if travelers </w:t>
      </w:r>
      <w:r w:rsidR="000351FC">
        <w:rPr>
          <w:rFonts w:cs="Times New Roman"/>
          <w:sz w:val="24"/>
          <w:szCs w:val="24"/>
        </w:rPr>
        <w:t>who</w:t>
      </w:r>
      <w:r w:rsidR="004C0C67">
        <w:rPr>
          <w:rFonts w:cs="Times New Roman"/>
          <w:sz w:val="24"/>
          <w:szCs w:val="24"/>
        </w:rPr>
        <w:t xml:space="preserve"> used to park at airports </w:t>
      </w:r>
      <w:r w:rsidR="000351FC">
        <w:rPr>
          <w:rFonts w:cs="Times New Roman"/>
          <w:sz w:val="24"/>
          <w:szCs w:val="24"/>
        </w:rPr>
        <w:t xml:space="preserve">earlier </w:t>
      </w:r>
      <w:r w:rsidR="004C0C67">
        <w:rPr>
          <w:rFonts w:cs="Times New Roman"/>
          <w:sz w:val="24"/>
          <w:szCs w:val="24"/>
        </w:rPr>
        <w:t>are now opting for ridesourcing instead</w:t>
      </w:r>
      <w:r w:rsidR="00606D6F">
        <w:rPr>
          <w:rFonts w:cs="Times New Roman"/>
          <w:sz w:val="24"/>
          <w:szCs w:val="24"/>
        </w:rPr>
        <w:t xml:space="preserve">. </w:t>
      </w:r>
      <w:r w:rsidR="000351FC">
        <w:rPr>
          <w:rFonts w:cs="Times New Roman"/>
          <w:sz w:val="24"/>
          <w:szCs w:val="24"/>
        </w:rPr>
        <w:t xml:space="preserve">A better understanding of this issue can help </w:t>
      </w:r>
      <w:r w:rsidR="00606D6F">
        <w:rPr>
          <w:rFonts w:cs="Times New Roman"/>
          <w:sz w:val="24"/>
          <w:szCs w:val="24"/>
        </w:rPr>
        <w:t xml:space="preserve">future parking planning </w:t>
      </w:r>
      <w:r w:rsidR="000351FC">
        <w:rPr>
          <w:rFonts w:cs="Times New Roman"/>
          <w:sz w:val="24"/>
          <w:szCs w:val="24"/>
        </w:rPr>
        <w:t>at airports</w:t>
      </w:r>
      <w:r w:rsidR="004C0C67">
        <w:rPr>
          <w:rFonts w:cs="Times New Roman"/>
          <w:sz w:val="24"/>
          <w:szCs w:val="24"/>
        </w:rPr>
        <w:t xml:space="preserve">. Finally, the </w:t>
      </w:r>
      <w:r w:rsidR="00606D6F">
        <w:rPr>
          <w:rFonts w:cs="Times New Roman"/>
          <w:sz w:val="24"/>
          <w:szCs w:val="24"/>
        </w:rPr>
        <w:t xml:space="preserve">trip distribution model also provides evidence </w:t>
      </w:r>
      <w:r w:rsidR="000351FC">
        <w:rPr>
          <w:rFonts w:cs="Times New Roman"/>
          <w:sz w:val="24"/>
          <w:szCs w:val="24"/>
        </w:rPr>
        <w:t xml:space="preserve">of the </w:t>
      </w:r>
      <w:r w:rsidR="00606D6F">
        <w:rPr>
          <w:rFonts w:cs="Times New Roman"/>
          <w:sz w:val="24"/>
          <w:szCs w:val="24"/>
        </w:rPr>
        <w:t xml:space="preserve">substantial use of </w:t>
      </w:r>
      <w:r w:rsidR="000351FC">
        <w:rPr>
          <w:rFonts w:cs="Times New Roman"/>
          <w:sz w:val="24"/>
          <w:szCs w:val="24"/>
        </w:rPr>
        <w:t xml:space="preserve">weekday </w:t>
      </w:r>
      <w:r w:rsidR="00606D6F">
        <w:rPr>
          <w:rFonts w:cs="Times New Roman"/>
          <w:sz w:val="24"/>
          <w:szCs w:val="24"/>
        </w:rPr>
        <w:t>ridesourcing</w:t>
      </w:r>
      <w:r w:rsidR="000351FC">
        <w:rPr>
          <w:rFonts w:cs="Times New Roman"/>
          <w:sz w:val="24"/>
          <w:szCs w:val="24"/>
        </w:rPr>
        <w:t xml:space="preserve"> </w:t>
      </w:r>
      <w:r w:rsidR="00606D6F">
        <w:rPr>
          <w:rFonts w:cs="Times New Roman"/>
          <w:sz w:val="24"/>
          <w:szCs w:val="24"/>
        </w:rPr>
        <w:t>for retur</w:t>
      </w:r>
      <w:r w:rsidR="00B161B8">
        <w:rPr>
          <w:rFonts w:cs="Times New Roman"/>
          <w:sz w:val="24"/>
          <w:szCs w:val="24"/>
        </w:rPr>
        <w:t>ning home</w:t>
      </w:r>
      <w:r w:rsidR="00606D6F">
        <w:rPr>
          <w:rFonts w:cs="Times New Roman"/>
          <w:sz w:val="24"/>
          <w:szCs w:val="24"/>
        </w:rPr>
        <w:t xml:space="preserve">, which may suggest that </w:t>
      </w:r>
      <w:r w:rsidR="00B161B8">
        <w:rPr>
          <w:rFonts w:cs="Times New Roman"/>
          <w:sz w:val="24"/>
          <w:szCs w:val="24"/>
        </w:rPr>
        <w:t xml:space="preserve">ridesourcing </w:t>
      </w:r>
      <w:r w:rsidR="00606D6F">
        <w:rPr>
          <w:rFonts w:cs="Times New Roman"/>
          <w:sz w:val="24"/>
          <w:szCs w:val="24"/>
        </w:rPr>
        <w:t xml:space="preserve">is </w:t>
      </w:r>
      <w:r w:rsidR="00B161B8">
        <w:rPr>
          <w:rFonts w:cs="Times New Roman"/>
          <w:sz w:val="24"/>
          <w:szCs w:val="24"/>
        </w:rPr>
        <w:t xml:space="preserve">becoming integrated into </w:t>
      </w:r>
      <w:r w:rsidR="00606D6F">
        <w:rPr>
          <w:rFonts w:cs="Times New Roman"/>
          <w:sz w:val="24"/>
          <w:szCs w:val="24"/>
        </w:rPr>
        <w:t xml:space="preserve">the </w:t>
      </w:r>
      <w:r w:rsidR="00B161B8">
        <w:rPr>
          <w:rFonts w:cs="Times New Roman"/>
          <w:sz w:val="24"/>
          <w:szCs w:val="24"/>
        </w:rPr>
        <w:t xml:space="preserve">multi-modal use </w:t>
      </w:r>
      <w:r w:rsidR="00606D6F">
        <w:rPr>
          <w:rFonts w:cs="Times New Roman"/>
          <w:sz w:val="24"/>
          <w:szCs w:val="24"/>
        </w:rPr>
        <w:t xml:space="preserve">routine of individuals and/or is </w:t>
      </w:r>
      <w:r w:rsidR="00B161B8">
        <w:rPr>
          <w:rFonts w:cs="Times New Roman"/>
          <w:sz w:val="24"/>
          <w:szCs w:val="24"/>
        </w:rPr>
        <w:t xml:space="preserve">being </w:t>
      </w:r>
      <w:r w:rsidR="00606D6F">
        <w:rPr>
          <w:rFonts w:cs="Times New Roman"/>
          <w:sz w:val="24"/>
          <w:szCs w:val="24"/>
        </w:rPr>
        <w:t xml:space="preserve">used to avoid driving while impaired. </w:t>
      </w:r>
    </w:p>
    <w:p w14:paraId="553D0FB0" w14:textId="3502EF93" w:rsidR="00FE4241" w:rsidRDefault="00FE4241" w:rsidP="00C13B4F">
      <w:pPr>
        <w:spacing w:after="0" w:line="240" w:lineRule="auto"/>
        <w:ind w:firstLine="708"/>
        <w:rPr>
          <w:sz w:val="24"/>
          <w:szCs w:val="24"/>
        </w:rPr>
      </w:pPr>
      <w:r w:rsidRPr="00E94E23">
        <w:rPr>
          <w:sz w:val="24"/>
          <w:szCs w:val="24"/>
        </w:rPr>
        <w:t xml:space="preserve">The results and methods used in this study can serve multiple purposes. First, from a travel behavior researcher perspective, we </w:t>
      </w:r>
      <w:r w:rsidR="008B50BF">
        <w:rPr>
          <w:sz w:val="24"/>
          <w:szCs w:val="24"/>
        </w:rPr>
        <w:t xml:space="preserve">have </w:t>
      </w:r>
      <w:r w:rsidRPr="00E94E23">
        <w:rPr>
          <w:sz w:val="24"/>
          <w:szCs w:val="24"/>
        </w:rPr>
        <w:t>identif</w:t>
      </w:r>
      <w:r w:rsidR="008B50BF">
        <w:rPr>
          <w:sz w:val="24"/>
          <w:szCs w:val="24"/>
        </w:rPr>
        <w:t>ied</w:t>
      </w:r>
      <w:r w:rsidRPr="00E94E23">
        <w:rPr>
          <w:sz w:val="24"/>
          <w:szCs w:val="24"/>
        </w:rPr>
        <w:t xml:space="preserve"> </w:t>
      </w:r>
      <w:r w:rsidR="008B50BF">
        <w:rPr>
          <w:sz w:val="24"/>
          <w:szCs w:val="24"/>
        </w:rPr>
        <w:t xml:space="preserve">aggregate-level </w:t>
      </w:r>
      <w:r w:rsidRPr="00E94E23">
        <w:rPr>
          <w:sz w:val="24"/>
          <w:szCs w:val="24"/>
        </w:rPr>
        <w:t>variables th</w:t>
      </w:r>
      <w:r w:rsidR="008B50BF">
        <w:rPr>
          <w:sz w:val="24"/>
          <w:szCs w:val="24"/>
        </w:rPr>
        <w:t xml:space="preserve">at </w:t>
      </w:r>
      <w:r w:rsidRPr="00E94E23">
        <w:rPr>
          <w:sz w:val="24"/>
          <w:szCs w:val="24"/>
        </w:rPr>
        <w:t xml:space="preserve">impact ridesourcing, </w:t>
      </w:r>
      <w:r w:rsidR="007326D9" w:rsidRPr="00E94E23">
        <w:rPr>
          <w:sz w:val="24"/>
          <w:szCs w:val="24"/>
        </w:rPr>
        <w:t xml:space="preserve">and </w:t>
      </w:r>
      <w:r w:rsidR="008B50BF">
        <w:rPr>
          <w:sz w:val="24"/>
          <w:szCs w:val="24"/>
        </w:rPr>
        <w:t>can</w:t>
      </w:r>
      <w:r w:rsidR="007326D9" w:rsidRPr="00E94E23">
        <w:rPr>
          <w:sz w:val="24"/>
          <w:szCs w:val="24"/>
        </w:rPr>
        <w:t xml:space="preserve"> guide efforts to better understand the demand for autonomous and connected vehicles in the future. </w:t>
      </w:r>
      <w:r w:rsidRPr="00E94E23">
        <w:rPr>
          <w:sz w:val="24"/>
          <w:szCs w:val="24"/>
        </w:rPr>
        <w:t>Second, from a planner’s perspective, we provide a</w:t>
      </w:r>
      <w:r w:rsidR="007326D9" w:rsidRPr="00E94E23">
        <w:rPr>
          <w:sz w:val="24"/>
          <w:szCs w:val="24"/>
        </w:rPr>
        <w:t>n analytic</w:t>
      </w:r>
      <w:r w:rsidRPr="00E94E23">
        <w:rPr>
          <w:sz w:val="24"/>
          <w:szCs w:val="24"/>
        </w:rPr>
        <w:t xml:space="preserve"> framework </w:t>
      </w:r>
      <w:r w:rsidR="007326D9" w:rsidRPr="00E94E23">
        <w:rPr>
          <w:sz w:val="24"/>
          <w:szCs w:val="24"/>
        </w:rPr>
        <w:t xml:space="preserve">to develop predictive models of ridesourcing movements that can be accommodated in regional and planning network models. </w:t>
      </w:r>
      <w:r w:rsidRPr="00E94E23">
        <w:rPr>
          <w:sz w:val="24"/>
          <w:szCs w:val="24"/>
        </w:rPr>
        <w:t>Finally, our results may also have relevance to operators in their understanding of travel demand, which can lead to better strategies to allocate drivers to rides, or to estimate optimal fleet size when entering a new market.</w:t>
      </w:r>
    </w:p>
    <w:p w14:paraId="6146284B" w14:textId="77777777" w:rsidR="005B53E2" w:rsidRDefault="005B53E2" w:rsidP="00C13B4F">
      <w:pPr>
        <w:spacing w:after="0" w:line="240" w:lineRule="auto"/>
        <w:ind w:firstLine="708"/>
        <w:rPr>
          <w:sz w:val="24"/>
          <w:szCs w:val="24"/>
        </w:rPr>
      </w:pPr>
    </w:p>
    <w:p w14:paraId="5B84B4AA" w14:textId="395855BD" w:rsidR="005B53E2" w:rsidRPr="00C13B4F" w:rsidRDefault="005B53E2" w:rsidP="00C13B4F">
      <w:pPr>
        <w:spacing w:after="0" w:line="240" w:lineRule="auto"/>
        <w:rPr>
          <w:b/>
          <w:sz w:val="24"/>
          <w:szCs w:val="24"/>
        </w:rPr>
      </w:pPr>
      <w:r w:rsidRPr="00C13B4F">
        <w:rPr>
          <w:b/>
          <w:sz w:val="24"/>
          <w:szCs w:val="24"/>
        </w:rPr>
        <w:t>A</w:t>
      </w:r>
      <w:r w:rsidR="001C7A29">
        <w:rPr>
          <w:b/>
          <w:sz w:val="24"/>
          <w:szCs w:val="24"/>
        </w:rPr>
        <w:t>C</w:t>
      </w:r>
      <w:r w:rsidRPr="00C13B4F">
        <w:rPr>
          <w:b/>
          <w:sz w:val="24"/>
          <w:szCs w:val="24"/>
        </w:rPr>
        <w:t xml:space="preserve">KNOWLEDGEMENTS </w:t>
      </w:r>
    </w:p>
    <w:p w14:paraId="31FCF440" w14:textId="37CBF3F2" w:rsidR="004E2BCB" w:rsidRPr="001C7A29" w:rsidRDefault="005B53E2" w:rsidP="00C13B4F">
      <w:pPr>
        <w:spacing w:after="0" w:line="240" w:lineRule="auto"/>
        <w:rPr>
          <w:rFonts w:cs="Times New Roman"/>
          <w:sz w:val="24"/>
          <w:szCs w:val="24"/>
        </w:rPr>
      </w:pPr>
      <w:r w:rsidRPr="001C7A29">
        <w:rPr>
          <w:rFonts w:cs="Times New Roman"/>
          <w:sz w:val="24"/>
          <w:szCs w:val="24"/>
        </w:rPr>
        <w:t>The authors would like to thank RideAustin for sharing the data publicly. This research was partially supported by the U.S. Department of Transportation through the Data-Supported Transportation Operations and Planning (D-STOP) Tier 1 University Transportation Center. The first author acknowledges funding support from CAPES and the Brazilian Government, and the fifth author acknowledges support from a Humboldt Research Award from the Alexander von Humboldt Foundation, Germany. The authors are grateful to Lisa Macias for her help in formatting this document</w:t>
      </w:r>
      <w:r w:rsidR="001C7A29" w:rsidRPr="001C7A29">
        <w:rPr>
          <w:rFonts w:cs="Times New Roman"/>
          <w:sz w:val="24"/>
          <w:szCs w:val="24"/>
        </w:rPr>
        <w:t xml:space="preserve">, </w:t>
      </w:r>
      <w:r w:rsidR="001C7A29" w:rsidRPr="001C7A29">
        <w:rPr>
          <w:sz w:val="24"/>
          <w:szCs w:val="24"/>
        </w:rPr>
        <w:t>and to three anonymous referees who provided useful comments on an earlier version of the paper</w:t>
      </w:r>
      <w:r w:rsidRPr="001C7A29">
        <w:rPr>
          <w:rFonts w:cs="Times New Roman"/>
          <w:sz w:val="24"/>
          <w:szCs w:val="24"/>
        </w:rPr>
        <w:t>.</w:t>
      </w:r>
    </w:p>
    <w:p w14:paraId="5290DC50" w14:textId="77777777" w:rsidR="005B53E2" w:rsidRPr="00C13B4F" w:rsidRDefault="005B53E2" w:rsidP="00C13B4F">
      <w:pPr>
        <w:spacing w:after="0" w:line="240" w:lineRule="auto"/>
        <w:rPr>
          <w:rFonts w:cs="Times New Roman"/>
          <w:sz w:val="24"/>
          <w:szCs w:val="24"/>
        </w:rPr>
      </w:pPr>
    </w:p>
    <w:p w14:paraId="402DC96C" w14:textId="2E60949E" w:rsidR="00F955A1" w:rsidRPr="0070202A" w:rsidRDefault="0070202A" w:rsidP="0070202A">
      <w:pPr>
        <w:spacing w:after="0" w:line="240" w:lineRule="auto"/>
        <w:jc w:val="left"/>
        <w:rPr>
          <w:rFonts w:cs="Times New Roman"/>
          <w:b/>
          <w:sz w:val="24"/>
          <w:szCs w:val="24"/>
        </w:rPr>
      </w:pPr>
      <w:r>
        <w:rPr>
          <w:rFonts w:cs="Times New Roman"/>
          <w:b/>
          <w:sz w:val="24"/>
          <w:szCs w:val="24"/>
        </w:rPr>
        <w:t>REFERENCES</w:t>
      </w:r>
    </w:p>
    <w:p w14:paraId="56F75206" w14:textId="5AEB62DF" w:rsidR="00F955A1" w:rsidRPr="00D91802" w:rsidRDefault="00EA19D6"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Uber Blog</w:t>
      </w:r>
      <w:r w:rsidR="00F955A1" w:rsidRPr="00D91802">
        <w:rPr>
          <w:rFonts w:cs="Times New Roman"/>
          <w:sz w:val="24"/>
          <w:szCs w:val="24"/>
        </w:rPr>
        <w:t xml:space="preserve">. Uber </w:t>
      </w:r>
      <w:r w:rsidR="00E058FE" w:rsidRPr="00D91802">
        <w:rPr>
          <w:rFonts w:cs="Times New Roman"/>
          <w:sz w:val="24"/>
          <w:szCs w:val="24"/>
        </w:rPr>
        <w:t>H</w:t>
      </w:r>
      <w:r w:rsidR="00F955A1" w:rsidRPr="00D91802">
        <w:rPr>
          <w:rFonts w:cs="Times New Roman"/>
          <w:sz w:val="24"/>
          <w:szCs w:val="24"/>
        </w:rPr>
        <w:t xml:space="preserve">its 5 </w:t>
      </w:r>
      <w:r w:rsidR="00E058FE" w:rsidRPr="00D91802">
        <w:rPr>
          <w:rFonts w:cs="Times New Roman"/>
          <w:sz w:val="24"/>
          <w:szCs w:val="24"/>
        </w:rPr>
        <w:t>B</w:t>
      </w:r>
      <w:r w:rsidR="00F955A1" w:rsidRPr="00D91802">
        <w:rPr>
          <w:rFonts w:cs="Times New Roman"/>
          <w:sz w:val="24"/>
          <w:szCs w:val="24"/>
        </w:rPr>
        <w:t xml:space="preserve">illion </w:t>
      </w:r>
      <w:r w:rsidR="00E058FE" w:rsidRPr="00D91802">
        <w:rPr>
          <w:rFonts w:cs="Times New Roman"/>
          <w:sz w:val="24"/>
          <w:szCs w:val="24"/>
        </w:rPr>
        <w:t>R</w:t>
      </w:r>
      <w:r w:rsidR="00F955A1" w:rsidRPr="00D91802">
        <w:rPr>
          <w:rFonts w:cs="Times New Roman"/>
          <w:sz w:val="24"/>
          <w:szCs w:val="24"/>
        </w:rPr>
        <w:t xml:space="preserve">ides </w:t>
      </w:r>
      <w:r w:rsidR="00E058FE" w:rsidRPr="00D91802">
        <w:rPr>
          <w:rFonts w:cs="Times New Roman"/>
          <w:sz w:val="24"/>
          <w:szCs w:val="24"/>
        </w:rPr>
        <w:t>M</w:t>
      </w:r>
      <w:r w:rsidR="00F955A1" w:rsidRPr="00D91802">
        <w:rPr>
          <w:rFonts w:cs="Times New Roman"/>
          <w:sz w:val="24"/>
          <w:szCs w:val="24"/>
        </w:rPr>
        <w:t xml:space="preserve">ilestone. </w:t>
      </w:r>
      <w:hyperlink r:id="rId109" w:history="1">
        <w:r w:rsidR="00F955A1" w:rsidRPr="00D91802">
          <w:rPr>
            <w:rStyle w:val="Hyperlink"/>
            <w:rFonts w:cs="Times New Roman"/>
            <w:sz w:val="24"/>
            <w:szCs w:val="24"/>
          </w:rPr>
          <w:t>www.uber.com/en-SG/blog/uber-hits-5-billion-rides-milestone/</w:t>
        </w:r>
      </w:hyperlink>
      <w:r w:rsidR="00F955A1" w:rsidRPr="00D91802">
        <w:rPr>
          <w:rFonts w:cs="Times New Roman"/>
          <w:sz w:val="24"/>
          <w:szCs w:val="24"/>
        </w:rPr>
        <w:t xml:space="preserve">. </w:t>
      </w:r>
      <w:r w:rsidR="00E058FE" w:rsidRPr="00D91802">
        <w:rPr>
          <w:rFonts w:cs="Times New Roman"/>
          <w:sz w:val="24"/>
          <w:szCs w:val="24"/>
        </w:rPr>
        <w:t>Accessed July 26, 2017.</w:t>
      </w:r>
    </w:p>
    <w:p w14:paraId="37950A67" w14:textId="5F847D67"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Rayle, L., </w:t>
      </w:r>
      <w:r w:rsidR="00E058FE" w:rsidRPr="00D91802">
        <w:rPr>
          <w:rFonts w:cs="Times New Roman"/>
          <w:sz w:val="24"/>
          <w:szCs w:val="24"/>
        </w:rPr>
        <w:t xml:space="preserve">D. </w:t>
      </w:r>
      <w:r w:rsidRPr="00D91802">
        <w:rPr>
          <w:rFonts w:cs="Times New Roman"/>
          <w:sz w:val="24"/>
          <w:szCs w:val="24"/>
        </w:rPr>
        <w:t xml:space="preserve">Dai, </w:t>
      </w:r>
      <w:r w:rsidR="00E058FE" w:rsidRPr="00D91802">
        <w:rPr>
          <w:rFonts w:cs="Times New Roman"/>
          <w:sz w:val="24"/>
          <w:szCs w:val="24"/>
        </w:rPr>
        <w:t>N.</w:t>
      </w:r>
      <w:r w:rsidRPr="00D91802">
        <w:rPr>
          <w:rFonts w:cs="Times New Roman"/>
          <w:sz w:val="24"/>
          <w:szCs w:val="24"/>
        </w:rPr>
        <w:t xml:space="preserve"> Chan, </w:t>
      </w:r>
      <w:r w:rsidR="00E058FE" w:rsidRPr="00D91802">
        <w:rPr>
          <w:rFonts w:cs="Times New Roman"/>
          <w:sz w:val="24"/>
          <w:szCs w:val="24"/>
        </w:rPr>
        <w:t>R.</w:t>
      </w:r>
      <w:r w:rsidRPr="00D91802">
        <w:rPr>
          <w:rFonts w:cs="Times New Roman"/>
          <w:sz w:val="24"/>
          <w:szCs w:val="24"/>
        </w:rPr>
        <w:t xml:space="preserve"> Cervero, and </w:t>
      </w:r>
      <w:r w:rsidR="00E058FE" w:rsidRPr="00D91802">
        <w:rPr>
          <w:rFonts w:cs="Times New Roman"/>
          <w:sz w:val="24"/>
          <w:szCs w:val="24"/>
        </w:rPr>
        <w:t>S. Shaheen</w:t>
      </w:r>
      <w:r w:rsidRPr="00D91802">
        <w:rPr>
          <w:rFonts w:cs="Times New Roman"/>
          <w:sz w:val="24"/>
          <w:szCs w:val="24"/>
        </w:rPr>
        <w:t xml:space="preserve">. Just a </w:t>
      </w:r>
      <w:r w:rsidR="00E058FE" w:rsidRPr="00D91802">
        <w:rPr>
          <w:rFonts w:cs="Times New Roman"/>
          <w:sz w:val="24"/>
          <w:szCs w:val="24"/>
        </w:rPr>
        <w:t>B</w:t>
      </w:r>
      <w:r w:rsidRPr="00D91802">
        <w:rPr>
          <w:rFonts w:cs="Times New Roman"/>
          <w:sz w:val="24"/>
          <w:szCs w:val="24"/>
        </w:rPr>
        <w:t xml:space="preserve">etter </w:t>
      </w:r>
      <w:r w:rsidR="00E058FE" w:rsidRPr="00D91802">
        <w:rPr>
          <w:rFonts w:cs="Times New Roman"/>
          <w:sz w:val="24"/>
          <w:szCs w:val="24"/>
        </w:rPr>
        <w:t>T</w:t>
      </w:r>
      <w:r w:rsidRPr="00D91802">
        <w:rPr>
          <w:rFonts w:cs="Times New Roman"/>
          <w:sz w:val="24"/>
          <w:szCs w:val="24"/>
        </w:rPr>
        <w:t xml:space="preserve">axi? A </w:t>
      </w:r>
      <w:r w:rsidR="00E058FE" w:rsidRPr="00D91802">
        <w:rPr>
          <w:rFonts w:cs="Times New Roman"/>
          <w:sz w:val="24"/>
          <w:szCs w:val="24"/>
        </w:rPr>
        <w:t>S</w:t>
      </w:r>
      <w:r w:rsidRPr="00D91802">
        <w:rPr>
          <w:rFonts w:cs="Times New Roman"/>
          <w:sz w:val="24"/>
          <w:szCs w:val="24"/>
        </w:rPr>
        <w:t>urvey-</w:t>
      </w:r>
      <w:r w:rsidR="00E058FE" w:rsidRPr="00D91802">
        <w:rPr>
          <w:rFonts w:cs="Times New Roman"/>
          <w:sz w:val="24"/>
          <w:szCs w:val="24"/>
        </w:rPr>
        <w:t>B</w:t>
      </w:r>
      <w:r w:rsidRPr="00D91802">
        <w:rPr>
          <w:rFonts w:cs="Times New Roman"/>
          <w:sz w:val="24"/>
          <w:szCs w:val="24"/>
        </w:rPr>
        <w:t xml:space="preserve">ased </w:t>
      </w:r>
      <w:r w:rsidR="00E058FE" w:rsidRPr="00D91802">
        <w:rPr>
          <w:rFonts w:cs="Times New Roman"/>
          <w:sz w:val="24"/>
          <w:szCs w:val="24"/>
        </w:rPr>
        <w:t>C</w:t>
      </w:r>
      <w:r w:rsidRPr="00D91802">
        <w:rPr>
          <w:rFonts w:cs="Times New Roman"/>
          <w:sz w:val="24"/>
          <w:szCs w:val="24"/>
        </w:rPr>
        <w:t xml:space="preserve">omparison of </w:t>
      </w:r>
      <w:r w:rsidR="00E058FE" w:rsidRPr="00D91802">
        <w:rPr>
          <w:rFonts w:cs="Times New Roman"/>
          <w:sz w:val="24"/>
          <w:szCs w:val="24"/>
        </w:rPr>
        <w:t>T</w:t>
      </w:r>
      <w:r w:rsidRPr="00D91802">
        <w:rPr>
          <w:rFonts w:cs="Times New Roman"/>
          <w:sz w:val="24"/>
          <w:szCs w:val="24"/>
        </w:rPr>
        <w:t xml:space="preserve">axis, </w:t>
      </w:r>
      <w:r w:rsidR="00E058FE" w:rsidRPr="00D91802">
        <w:rPr>
          <w:rFonts w:cs="Times New Roman"/>
          <w:sz w:val="24"/>
          <w:szCs w:val="24"/>
        </w:rPr>
        <w:t>T</w:t>
      </w:r>
      <w:r w:rsidRPr="00D91802">
        <w:rPr>
          <w:rFonts w:cs="Times New Roman"/>
          <w:sz w:val="24"/>
          <w:szCs w:val="24"/>
        </w:rPr>
        <w:t xml:space="preserve">ransit, and </w:t>
      </w:r>
      <w:r w:rsidR="00E058FE" w:rsidRPr="00D91802">
        <w:rPr>
          <w:rFonts w:cs="Times New Roman"/>
          <w:sz w:val="24"/>
          <w:szCs w:val="24"/>
        </w:rPr>
        <w:t>R</w:t>
      </w:r>
      <w:r w:rsidRPr="00D91802">
        <w:rPr>
          <w:rFonts w:cs="Times New Roman"/>
          <w:sz w:val="24"/>
          <w:szCs w:val="24"/>
        </w:rPr>
        <w:t xml:space="preserve">idesourcing </w:t>
      </w:r>
      <w:r w:rsidR="00E058FE" w:rsidRPr="00D91802">
        <w:rPr>
          <w:rFonts w:cs="Times New Roman"/>
          <w:sz w:val="24"/>
          <w:szCs w:val="24"/>
        </w:rPr>
        <w:t>S</w:t>
      </w:r>
      <w:r w:rsidRPr="00D91802">
        <w:rPr>
          <w:rFonts w:cs="Times New Roman"/>
          <w:sz w:val="24"/>
          <w:szCs w:val="24"/>
        </w:rPr>
        <w:t xml:space="preserve">ervices in San Francisco. </w:t>
      </w:r>
      <w:r w:rsidRPr="00D91802">
        <w:rPr>
          <w:rFonts w:cs="Times New Roman"/>
          <w:i/>
          <w:iCs/>
          <w:sz w:val="24"/>
          <w:szCs w:val="24"/>
        </w:rPr>
        <w:t>Transport Policy</w:t>
      </w:r>
      <w:r w:rsidRPr="00D91802">
        <w:rPr>
          <w:rFonts w:cs="Times New Roman"/>
          <w:sz w:val="24"/>
          <w:szCs w:val="24"/>
        </w:rPr>
        <w:t xml:space="preserve">, </w:t>
      </w:r>
      <w:r w:rsidR="00E058FE" w:rsidRPr="00D91802">
        <w:rPr>
          <w:rFonts w:cs="Times New Roman"/>
          <w:sz w:val="24"/>
          <w:szCs w:val="24"/>
        </w:rPr>
        <w:t xml:space="preserve">Vol. </w:t>
      </w:r>
      <w:r w:rsidRPr="00D91802">
        <w:rPr>
          <w:rFonts w:cs="Times New Roman"/>
          <w:iCs/>
          <w:sz w:val="24"/>
          <w:szCs w:val="24"/>
        </w:rPr>
        <w:t>45</w:t>
      </w:r>
      <w:r w:rsidRPr="00D91802">
        <w:rPr>
          <w:rFonts w:cs="Times New Roman"/>
          <w:sz w:val="24"/>
          <w:szCs w:val="24"/>
        </w:rPr>
        <w:t xml:space="preserve">, </w:t>
      </w:r>
      <w:r w:rsidR="00E058FE" w:rsidRPr="00D91802">
        <w:rPr>
          <w:rFonts w:cs="Times New Roman"/>
          <w:sz w:val="24"/>
          <w:szCs w:val="24"/>
        </w:rPr>
        <w:t xml:space="preserve">2016, </w:t>
      </w:r>
      <w:r w:rsidRPr="00D91802">
        <w:rPr>
          <w:rFonts w:cs="Times New Roman"/>
          <w:sz w:val="24"/>
          <w:szCs w:val="24"/>
        </w:rPr>
        <w:t>pp. 168-178.</w:t>
      </w:r>
      <w:r w:rsidR="00D91802" w:rsidRPr="00D91802">
        <w:rPr>
          <w:rFonts w:cs="Times New Roman"/>
          <w:sz w:val="24"/>
          <w:szCs w:val="24"/>
        </w:rPr>
        <w:t xml:space="preserve"> </w:t>
      </w:r>
      <w:r w:rsidR="00D91802" w:rsidRPr="00D91802">
        <w:rPr>
          <w:sz w:val="24"/>
          <w:szCs w:val="24"/>
        </w:rPr>
        <w:t xml:space="preserve">https://doi.org/10.1016/j.tranpol.2015.10.004. </w:t>
      </w:r>
    </w:p>
    <w:p w14:paraId="181E6F97" w14:textId="1B665653"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Clewlow, R. and </w:t>
      </w:r>
      <w:r w:rsidR="00E058FE" w:rsidRPr="00D91802">
        <w:rPr>
          <w:rFonts w:cs="Times New Roman"/>
          <w:sz w:val="24"/>
          <w:szCs w:val="24"/>
        </w:rPr>
        <w:t>G.S. Mishra</w:t>
      </w:r>
      <w:r w:rsidRPr="00D91802">
        <w:rPr>
          <w:rFonts w:cs="Times New Roman"/>
          <w:sz w:val="24"/>
          <w:szCs w:val="24"/>
        </w:rPr>
        <w:t xml:space="preserve">. Shared </w:t>
      </w:r>
      <w:r w:rsidR="00E058FE" w:rsidRPr="00D91802">
        <w:rPr>
          <w:rFonts w:cs="Times New Roman"/>
          <w:sz w:val="24"/>
          <w:szCs w:val="24"/>
        </w:rPr>
        <w:t>M</w:t>
      </w:r>
      <w:r w:rsidRPr="00D91802">
        <w:rPr>
          <w:rFonts w:cs="Times New Roman"/>
          <w:sz w:val="24"/>
          <w:szCs w:val="24"/>
        </w:rPr>
        <w:t xml:space="preserve">obility: Current </w:t>
      </w:r>
      <w:r w:rsidR="00E058FE" w:rsidRPr="00D91802">
        <w:rPr>
          <w:rFonts w:cs="Times New Roman"/>
          <w:sz w:val="24"/>
          <w:szCs w:val="24"/>
        </w:rPr>
        <w:t>A</w:t>
      </w:r>
      <w:r w:rsidRPr="00D91802">
        <w:rPr>
          <w:rFonts w:cs="Times New Roman"/>
          <w:sz w:val="24"/>
          <w:szCs w:val="24"/>
        </w:rPr>
        <w:t xml:space="preserve">doption, </w:t>
      </w:r>
      <w:r w:rsidR="00E058FE" w:rsidRPr="00D91802">
        <w:rPr>
          <w:rFonts w:cs="Times New Roman"/>
          <w:sz w:val="24"/>
          <w:szCs w:val="24"/>
        </w:rPr>
        <w:t>U</w:t>
      </w:r>
      <w:r w:rsidRPr="00D91802">
        <w:rPr>
          <w:rFonts w:cs="Times New Roman"/>
          <w:sz w:val="24"/>
          <w:szCs w:val="24"/>
        </w:rPr>
        <w:t xml:space="preserve">se, and </w:t>
      </w:r>
      <w:r w:rsidR="00E058FE" w:rsidRPr="00D91802">
        <w:rPr>
          <w:rFonts w:cs="Times New Roman"/>
          <w:sz w:val="24"/>
          <w:szCs w:val="24"/>
        </w:rPr>
        <w:t>P</w:t>
      </w:r>
      <w:r w:rsidRPr="00D91802">
        <w:rPr>
          <w:rFonts w:cs="Times New Roman"/>
          <w:sz w:val="24"/>
          <w:szCs w:val="24"/>
        </w:rPr>
        <w:t xml:space="preserve">otential </w:t>
      </w:r>
      <w:r w:rsidR="00E058FE" w:rsidRPr="00D91802">
        <w:rPr>
          <w:rFonts w:cs="Times New Roman"/>
          <w:sz w:val="24"/>
          <w:szCs w:val="24"/>
        </w:rPr>
        <w:t>I</w:t>
      </w:r>
      <w:r w:rsidRPr="00D91802">
        <w:rPr>
          <w:rFonts w:cs="Times New Roman"/>
          <w:sz w:val="24"/>
          <w:szCs w:val="24"/>
        </w:rPr>
        <w:t xml:space="preserve">mpacts on </w:t>
      </w:r>
      <w:r w:rsidR="00E058FE" w:rsidRPr="00D91802">
        <w:rPr>
          <w:rFonts w:cs="Times New Roman"/>
          <w:sz w:val="24"/>
          <w:szCs w:val="24"/>
        </w:rPr>
        <w:t>T</w:t>
      </w:r>
      <w:r w:rsidRPr="00D91802">
        <w:rPr>
          <w:rFonts w:cs="Times New Roman"/>
          <w:sz w:val="24"/>
          <w:szCs w:val="24"/>
        </w:rPr>
        <w:t xml:space="preserve">ravel </w:t>
      </w:r>
      <w:r w:rsidR="00E058FE" w:rsidRPr="00D91802">
        <w:rPr>
          <w:rFonts w:cs="Times New Roman"/>
          <w:sz w:val="24"/>
          <w:szCs w:val="24"/>
        </w:rPr>
        <w:t>B</w:t>
      </w:r>
      <w:r w:rsidRPr="00D91802">
        <w:rPr>
          <w:rFonts w:cs="Times New Roman"/>
          <w:sz w:val="24"/>
          <w:szCs w:val="24"/>
        </w:rPr>
        <w:t xml:space="preserve">ehavior. Presented at the </w:t>
      </w:r>
      <w:r w:rsidR="00E058FE" w:rsidRPr="00D91802">
        <w:rPr>
          <w:rFonts w:cs="Times New Roman"/>
          <w:sz w:val="24"/>
          <w:szCs w:val="24"/>
        </w:rPr>
        <w:t>96</w:t>
      </w:r>
      <w:r w:rsidR="00E058FE" w:rsidRPr="00D91802">
        <w:rPr>
          <w:rFonts w:cs="Times New Roman"/>
          <w:sz w:val="24"/>
          <w:szCs w:val="24"/>
          <w:vertAlign w:val="superscript"/>
        </w:rPr>
        <w:t>th</w:t>
      </w:r>
      <w:r w:rsidR="00E058FE" w:rsidRPr="00D91802">
        <w:rPr>
          <w:rFonts w:cs="Times New Roman"/>
          <w:sz w:val="24"/>
          <w:szCs w:val="24"/>
        </w:rPr>
        <w:t xml:space="preserve"> Annual Meeting of the </w:t>
      </w:r>
      <w:r w:rsidRPr="00D91802">
        <w:rPr>
          <w:rFonts w:cs="Times New Roman"/>
          <w:sz w:val="24"/>
          <w:szCs w:val="24"/>
        </w:rPr>
        <w:t>Transportation Research Board, Washington</w:t>
      </w:r>
      <w:r w:rsidR="00E058FE" w:rsidRPr="00D91802">
        <w:rPr>
          <w:rFonts w:cs="Times New Roman"/>
          <w:sz w:val="24"/>
          <w:szCs w:val="24"/>
        </w:rPr>
        <w:t>,</w:t>
      </w:r>
      <w:r w:rsidRPr="00D91802">
        <w:rPr>
          <w:rFonts w:cs="Times New Roman"/>
          <w:sz w:val="24"/>
          <w:szCs w:val="24"/>
        </w:rPr>
        <w:t xml:space="preserve"> D</w:t>
      </w:r>
      <w:r w:rsidR="00E058FE" w:rsidRPr="00D91802">
        <w:rPr>
          <w:rFonts w:cs="Times New Roman"/>
          <w:sz w:val="24"/>
          <w:szCs w:val="24"/>
        </w:rPr>
        <w:t>.</w:t>
      </w:r>
      <w:r w:rsidRPr="00D91802">
        <w:rPr>
          <w:rFonts w:cs="Times New Roman"/>
          <w:sz w:val="24"/>
          <w:szCs w:val="24"/>
        </w:rPr>
        <w:t>C</w:t>
      </w:r>
      <w:r w:rsidR="00E058FE" w:rsidRPr="00D91802">
        <w:rPr>
          <w:rFonts w:cs="Times New Roman"/>
          <w:sz w:val="24"/>
          <w:szCs w:val="24"/>
        </w:rPr>
        <w:t>.</w:t>
      </w:r>
      <w:r w:rsidRPr="00D91802">
        <w:rPr>
          <w:rFonts w:cs="Times New Roman"/>
          <w:sz w:val="24"/>
          <w:szCs w:val="24"/>
        </w:rPr>
        <w:t xml:space="preserve">, </w:t>
      </w:r>
      <w:r w:rsidR="00E058FE" w:rsidRPr="00D91802">
        <w:rPr>
          <w:rFonts w:cs="Times New Roman"/>
          <w:sz w:val="24"/>
          <w:szCs w:val="24"/>
        </w:rPr>
        <w:t>2017</w:t>
      </w:r>
      <w:r w:rsidRPr="00D91802">
        <w:rPr>
          <w:rFonts w:cs="Times New Roman"/>
          <w:sz w:val="24"/>
          <w:szCs w:val="24"/>
        </w:rPr>
        <w:t>.</w:t>
      </w:r>
    </w:p>
    <w:p w14:paraId="0ECE0806" w14:textId="03E61D1A"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Dias, F.F., </w:t>
      </w:r>
      <w:r w:rsidR="00E058FE" w:rsidRPr="00D91802">
        <w:rPr>
          <w:rFonts w:cs="Times New Roman"/>
          <w:sz w:val="24"/>
          <w:szCs w:val="24"/>
        </w:rPr>
        <w:t xml:space="preserve">P.S. </w:t>
      </w:r>
      <w:r w:rsidRPr="00D91802">
        <w:rPr>
          <w:rFonts w:cs="Times New Roman"/>
          <w:sz w:val="24"/>
          <w:szCs w:val="24"/>
        </w:rPr>
        <w:t xml:space="preserve">Lavieri, </w:t>
      </w:r>
      <w:r w:rsidR="00E058FE" w:rsidRPr="00D91802">
        <w:rPr>
          <w:rFonts w:cs="Times New Roman"/>
          <w:sz w:val="24"/>
          <w:szCs w:val="24"/>
        </w:rPr>
        <w:t xml:space="preserve">V.M. </w:t>
      </w:r>
      <w:r w:rsidRPr="00D91802">
        <w:rPr>
          <w:rFonts w:cs="Times New Roman"/>
          <w:sz w:val="24"/>
          <w:szCs w:val="24"/>
        </w:rPr>
        <w:t xml:space="preserve">Garikapati, </w:t>
      </w:r>
      <w:r w:rsidR="00E058FE" w:rsidRPr="00D91802">
        <w:rPr>
          <w:rFonts w:cs="Times New Roman"/>
          <w:sz w:val="24"/>
          <w:szCs w:val="24"/>
        </w:rPr>
        <w:t xml:space="preserve">S. </w:t>
      </w:r>
      <w:r w:rsidRPr="00D91802">
        <w:rPr>
          <w:rFonts w:cs="Times New Roman"/>
          <w:sz w:val="24"/>
          <w:szCs w:val="24"/>
        </w:rPr>
        <w:t xml:space="preserve">Astroza, </w:t>
      </w:r>
      <w:r w:rsidR="00E058FE" w:rsidRPr="00D91802">
        <w:rPr>
          <w:rFonts w:cs="Times New Roman"/>
          <w:sz w:val="24"/>
          <w:szCs w:val="24"/>
        </w:rPr>
        <w:t xml:space="preserve">R.M. </w:t>
      </w:r>
      <w:r w:rsidRPr="00D91802">
        <w:rPr>
          <w:rFonts w:cs="Times New Roman"/>
          <w:sz w:val="24"/>
          <w:szCs w:val="24"/>
        </w:rPr>
        <w:t xml:space="preserve">Pendyala, and </w:t>
      </w:r>
      <w:r w:rsidR="00E058FE" w:rsidRPr="00D91802">
        <w:rPr>
          <w:rFonts w:cs="Times New Roman"/>
          <w:sz w:val="24"/>
          <w:szCs w:val="24"/>
        </w:rPr>
        <w:t>C.R. Bhat</w:t>
      </w:r>
      <w:r w:rsidRPr="00D91802">
        <w:rPr>
          <w:rFonts w:cs="Times New Roman"/>
          <w:sz w:val="24"/>
          <w:szCs w:val="24"/>
        </w:rPr>
        <w:t xml:space="preserve">. A </w:t>
      </w:r>
      <w:r w:rsidR="00E058FE" w:rsidRPr="00D91802">
        <w:rPr>
          <w:rFonts w:cs="Times New Roman"/>
          <w:sz w:val="24"/>
          <w:szCs w:val="24"/>
        </w:rPr>
        <w:t>B</w:t>
      </w:r>
      <w:r w:rsidRPr="00D91802">
        <w:rPr>
          <w:rFonts w:cs="Times New Roman"/>
          <w:sz w:val="24"/>
          <w:szCs w:val="24"/>
        </w:rPr>
        <w:t xml:space="preserve">ehavioral </w:t>
      </w:r>
      <w:r w:rsidR="00E058FE" w:rsidRPr="00D91802">
        <w:rPr>
          <w:rFonts w:cs="Times New Roman"/>
          <w:sz w:val="24"/>
          <w:szCs w:val="24"/>
        </w:rPr>
        <w:t>C</w:t>
      </w:r>
      <w:r w:rsidRPr="00D91802">
        <w:rPr>
          <w:rFonts w:cs="Times New Roman"/>
          <w:sz w:val="24"/>
          <w:szCs w:val="24"/>
        </w:rPr>
        <w:t xml:space="preserve">hoice </w:t>
      </w:r>
      <w:r w:rsidR="00E058FE" w:rsidRPr="00D91802">
        <w:rPr>
          <w:rFonts w:cs="Times New Roman"/>
          <w:sz w:val="24"/>
          <w:szCs w:val="24"/>
        </w:rPr>
        <w:t>M</w:t>
      </w:r>
      <w:r w:rsidRPr="00D91802">
        <w:rPr>
          <w:rFonts w:cs="Times New Roman"/>
          <w:sz w:val="24"/>
          <w:szCs w:val="24"/>
        </w:rPr>
        <w:t xml:space="preserve">odel of the </w:t>
      </w:r>
      <w:r w:rsidR="00E058FE" w:rsidRPr="00D91802">
        <w:rPr>
          <w:rFonts w:cs="Times New Roman"/>
          <w:sz w:val="24"/>
          <w:szCs w:val="24"/>
        </w:rPr>
        <w:t>U</w:t>
      </w:r>
      <w:r w:rsidRPr="00D91802">
        <w:rPr>
          <w:rFonts w:cs="Times New Roman"/>
          <w:sz w:val="24"/>
          <w:szCs w:val="24"/>
        </w:rPr>
        <w:t xml:space="preserve">se of </w:t>
      </w:r>
      <w:r w:rsidR="00E058FE" w:rsidRPr="00D91802">
        <w:rPr>
          <w:rFonts w:cs="Times New Roman"/>
          <w:sz w:val="24"/>
          <w:szCs w:val="24"/>
        </w:rPr>
        <w:t>C</w:t>
      </w:r>
      <w:r w:rsidRPr="00D91802">
        <w:rPr>
          <w:rFonts w:cs="Times New Roman"/>
          <w:sz w:val="24"/>
          <w:szCs w:val="24"/>
        </w:rPr>
        <w:t>ar-</w:t>
      </w:r>
      <w:r w:rsidR="00E058FE" w:rsidRPr="00D91802">
        <w:rPr>
          <w:rFonts w:cs="Times New Roman"/>
          <w:sz w:val="24"/>
          <w:szCs w:val="24"/>
        </w:rPr>
        <w:t>S</w:t>
      </w:r>
      <w:r w:rsidRPr="00D91802">
        <w:rPr>
          <w:rFonts w:cs="Times New Roman"/>
          <w:sz w:val="24"/>
          <w:szCs w:val="24"/>
        </w:rPr>
        <w:t xml:space="preserve">haring and </w:t>
      </w:r>
      <w:r w:rsidR="00E058FE" w:rsidRPr="00D91802">
        <w:rPr>
          <w:rFonts w:cs="Times New Roman"/>
          <w:sz w:val="24"/>
          <w:szCs w:val="24"/>
        </w:rPr>
        <w:t>R</w:t>
      </w:r>
      <w:r w:rsidRPr="00D91802">
        <w:rPr>
          <w:rFonts w:cs="Times New Roman"/>
          <w:sz w:val="24"/>
          <w:szCs w:val="24"/>
        </w:rPr>
        <w:t>ide-</w:t>
      </w:r>
      <w:r w:rsidR="00E058FE" w:rsidRPr="00D91802">
        <w:rPr>
          <w:rFonts w:cs="Times New Roman"/>
          <w:sz w:val="24"/>
          <w:szCs w:val="24"/>
        </w:rPr>
        <w:t>S</w:t>
      </w:r>
      <w:r w:rsidRPr="00D91802">
        <w:rPr>
          <w:rFonts w:cs="Times New Roman"/>
          <w:sz w:val="24"/>
          <w:szCs w:val="24"/>
        </w:rPr>
        <w:t xml:space="preserve">ourcing </w:t>
      </w:r>
      <w:r w:rsidR="00E058FE" w:rsidRPr="00D91802">
        <w:rPr>
          <w:rFonts w:cs="Times New Roman"/>
          <w:sz w:val="24"/>
          <w:szCs w:val="24"/>
        </w:rPr>
        <w:t>S</w:t>
      </w:r>
      <w:r w:rsidRPr="00D91802">
        <w:rPr>
          <w:rFonts w:cs="Times New Roman"/>
          <w:sz w:val="24"/>
          <w:szCs w:val="24"/>
        </w:rPr>
        <w:t xml:space="preserve">ervices. </w:t>
      </w:r>
      <w:r w:rsidRPr="00D91802">
        <w:rPr>
          <w:rFonts w:cs="Times New Roman"/>
          <w:i/>
          <w:iCs/>
          <w:sz w:val="24"/>
          <w:szCs w:val="24"/>
        </w:rPr>
        <w:t>Transportation</w:t>
      </w:r>
      <w:r w:rsidRPr="00D91802">
        <w:rPr>
          <w:rFonts w:cs="Times New Roman"/>
          <w:sz w:val="24"/>
          <w:szCs w:val="24"/>
        </w:rPr>
        <w:t xml:space="preserve">, </w:t>
      </w:r>
      <w:r w:rsidR="00E21137">
        <w:rPr>
          <w:rFonts w:cs="Times New Roman"/>
          <w:sz w:val="24"/>
          <w:szCs w:val="24"/>
        </w:rPr>
        <w:t xml:space="preserve">Vol. 44, No. 6, </w:t>
      </w:r>
      <w:r w:rsidR="00E058FE" w:rsidRPr="00D91802">
        <w:rPr>
          <w:rFonts w:cs="Times New Roman"/>
          <w:sz w:val="24"/>
          <w:szCs w:val="24"/>
        </w:rPr>
        <w:t xml:space="preserve">2017, </w:t>
      </w:r>
      <w:r w:rsidR="00E21137" w:rsidRPr="00D91802">
        <w:rPr>
          <w:rFonts w:cs="Times New Roman"/>
          <w:sz w:val="24"/>
          <w:szCs w:val="24"/>
        </w:rPr>
        <w:t>pp. 1</w:t>
      </w:r>
      <w:r w:rsidR="00E21137">
        <w:rPr>
          <w:rFonts w:cs="Times New Roman"/>
          <w:sz w:val="24"/>
          <w:szCs w:val="24"/>
        </w:rPr>
        <w:t>307-1323</w:t>
      </w:r>
      <w:r w:rsidRPr="00D91802">
        <w:rPr>
          <w:rFonts w:cs="Times New Roman"/>
          <w:sz w:val="24"/>
          <w:szCs w:val="24"/>
        </w:rPr>
        <w:t>.</w:t>
      </w:r>
      <w:r w:rsidR="00D91802" w:rsidRPr="00D91802">
        <w:rPr>
          <w:rFonts w:cs="Times New Roman"/>
          <w:sz w:val="24"/>
          <w:szCs w:val="24"/>
        </w:rPr>
        <w:t xml:space="preserve"> </w:t>
      </w:r>
      <w:r w:rsidR="00D91802" w:rsidRPr="00D91802">
        <w:rPr>
          <w:rStyle w:val="bibliographic-informationvalue"/>
          <w:sz w:val="24"/>
          <w:szCs w:val="24"/>
        </w:rPr>
        <w:t xml:space="preserve">https://doi.org/10.1007/s11116-017-9797-8. </w:t>
      </w:r>
    </w:p>
    <w:p w14:paraId="5575B6A2" w14:textId="4780ECDE"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eastAsia="Times New Roman" w:cs="Times New Roman"/>
          <w:sz w:val="24"/>
          <w:szCs w:val="24"/>
        </w:rPr>
        <w:t xml:space="preserve">Lavieri, P.S., </w:t>
      </w:r>
      <w:r w:rsidR="00E058FE" w:rsidRPr="00D91802">
        <w:rPr>
          <w:rFonts w:eastAsia="Times New Roman" w:cs="Times New Roman"/>
          <w:sz w:val="24"/>
          <w:szCs w:val="24"/>
        </w:rPr>
        <w:t xml:space="preserve">V.M. </w:t>
      </w:r>
      <w:r w:rsidRPr="00D91802">
        <w:rPr>
          <w:rFonts w:eastAsia="Times New Roman" w:cs="Times New Roman"/>
          <w:sz w:val="24"/>
          <w:szCs w:val="24"/>
        </w:rPr>
        <w:t xml:space="preserve">Garikapati, </w:t>
      </w:r>
      <w:r w:rsidR="00E058FE" w:rsidRPr="00D91802">
        <w:rPr>
          <w:rFonts w:eastAsia="Times New Roman" w:cs="Times New Roman"/>
          <w:sz w:val="24"/>
          <w:szCs w:val="24"/>
        </w:rPr>
        <w:t xml:space="preserve">C.R. </w:t>
      </w:r>
      <w:r w:rsidRPr="00D91802">
        <w:rPr>
          <w:rFonts w:eastAsia="Times New Roman" w:cs="Times New Roman"/>
          <w:sz w:val="24"/>
          <w:szCs w:val="24"/>
        </w:rPr>
        <w:t xml:space="preserve">Bhat, </w:t>
      </w:r>
      <w:r w:rsidR="00E058FE" w:rsidRPr="00D91802">
        <w:rPr>
          <w:rFonts w:eastAsia="Times New Roman" w:cs="Times New Roman"/>
          <w:sz w:val="24"/>
          <w:szCs w:val="24"/>
        </w:rPr>
        <w:t xml:space="preserve">R.M. </w:t>
      </w:r>
      <w:r w:rsidRPr="00D91802">
        <w:rPr>
          <w:rFonts w:eastAsia="Times New Roman" w:cs="Times New Roman"/>
          <w:sz w:val="24"/>
          <w:szCs w:val="24"/>
        </w:rPr>
        <w:t xml:space="preserve">Pendyala, </w:t>
      </w:r>
      <w:r w:rsidR="00E058FE" w:rsidRPr="00D91802">
        <w:rPr>
          <w:rFonts w:eastAsia="Times New Roman" w:cs="Times New Roman"/>
          <w:sz w:val="24"/>
          <w:szCs w:val="24"/>
        </w:rPr>
        <w:t xml:space="preserve">S. </w:t>
      </w:r>
      <w:r w:rsidRPr="00D91802">
        <w:rPr>
          <w:rFonts w:eastAsia="Times New Roman" w:cs="Times New Roman"/>
          <w:sz w:val="24"/>
          <w:szCs w:val="24"/>
        </w:rPr>
        <w:t xml:space="preserve">Astroza, and </w:t>
      </w:r>
      <w:r w:rsidR="00EA19D6" w:rsidRPr="00D91802">
        <w:rPr>
          <w:rFonts w:eastAsia="Times New Roman" w:cs="Times New Roman"/>
          <w:sz w:val="24"/>
          <w:szCs w:val="24"/>
        </w:rPr>
        <w:t>F.F. Dias</w:t>
      </w:r>
      <w:r w:rsidRPr="00D91802">
        <w:rPr>
          <w:rFonts w:eastAsia="Times New Roman" w:cs="Times New Roman"/>
          <w:sz w:val="24"/>
          <w:szCs w:val="24"/>
        </w:rPr>
        <w:t xml:space="preserve">. </w:t>
      </w:r>
      <w:r w:rsidR="00E058FE" w:rsidRPr="00D91802">
        <w:rPr>
          <w:rFonts w:cs="Times New Roman"/>
          <w:bCs/>
          <w:sz w:val="24"/>
          <w:szCs w:val="24"/>
        </w:rPr>
        <w:t>Modeling Individual Preferences for Ownership and Sharing of Autonomous Vehicle Technologies</w:t>
      </w:r>
      <w:r w:rsidRPr="00D91802">
        <w:rPr>
          <w:rFonts w:eastAsia="Times New Roman" w:cs="Times New Roman"/>
          <w:sz w:val="24"/>
          <w:szCs w:val="24"/>
        </w:rPr>
        <w:t xml:space="preserve">. </w:t>
      </w:r>
      <w:r w:rsidRPr="00D91802">
        <w:rPr>
          <w:rFonts w:cs="Times New Roman"/>
          <w:i/>
          <w:sz w:val="24"/>
          <w:szCs w:val="24"/>
        </w:rPr>
        <w:t>Transportation Research Record: Journal of the Transportation Research Board</w:t>
      </w:r>
      <w:r w:rsidRPr="00D91802">
        <w:rPr>
          <w:rFonts w:cs="Times New Roman"/>
          <w:sz w:val="24"/>
          <w:szCs w:val="24"/>
        </w:rPr>
        <w:t xml:space="preserve">, </w:t>
      </w:r>
      <w:r w:rsidR="00EA19D6" w:rsidRPr="00D91802">
        <w:rPr>
          <w:rFonts w:cs="Times New Roman"/>
          <w:sz w:val="24"/>
          <w:szCs w:val="24"/>
        </w:rPr>
        <w:t xml:space="preserve">No. </w:t>
      </w:r>
      <w:r w:rsidR="00E058FE" w:rsidRPr="00D91802">
        <w:rPr>
          <w:rFonts w:cs="Times New Roman"/>
          <w:sz w:val="24"/>
          <w:szCs w:val="24"/>
        </w:rPr>
        <w:t xml:space="preserve">2665, </w:t>
      </w:r>
      <w:r w:rsidR="00EA19D6" w:rsidRPr="00D91802">
        <w:rPr>
          <w:rFonts w:cs="Times New Roman"/>
          <w:sz w:val="24"/>
          <w:szCs w:val="24"/>
        </w:rPr>
        <w:t xml:space="preserve">2017, pp. </w:t>
      </w:r>
      <w:r w:rsidR="00E058FE" w:rsidRPr="00D91802">
        <w:rPr>
          <w:rFonts w:cs="Times New Roman"/>
          <w:sz w:val="24"/>
          <w:szCs w:val="24"/>
        </w:rPr>
        <w:t>1-10</w:t>
      </w:r>
      <w:r w:rsidRPr="00D91802">
        <w:rPr>
          <w:rFonts w:cs="Times New Roman"/>
          <w:sz w:val="24"/>
          <w:szCs w:val="24"/>
        </w:rPr>
        <w:t>.</w:t>
      </w:r>
      <w:r w:rsidR="00981122" w:rsidRPr="00D91802">
        <w:rPr>
          <w:rFonts w:cs="Times New Roman"/>
          <w:sz w:val="24"/>
          <w:szCs w:val="24"/>
        </w:rPr>
        <w:t xml:space="preserve"> </w:t>
      </w:r>
      <w:r w:rsidR="00981122" w:rsidRPr="00D91802">
        <w:rPr>
          <w:sz w:val="24"/>
          <w:szCs w:val="24"/>
        </w:rPr>
        <w:t>https://doi.org/10.3141/2665-01.</w:t>
      </w:r>
    </w:p>
    <w:p w14:paraId="3E123CD2" w14:textId="0DF2DE5A" w:rsidR="00F955A1" w:rsidRPr="00D91802" w:rsidRDefault="00EA19D6"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lastRenderedPageBreak/>
        <w:t>RideAustin</w:t>
      </w:r>
      <w:r w:rsidR="00F955A1" w:rsidRPr="00D91802">
        <w:rPr>
          <w:rFonts w:cs="Times New Roman"/>
          <w:sz w:val="24"/>
          <w:szCs w:val="24"/>
        </w:rPr>
        <w:t xml:space="preserve">. Data </w:t>
      </w:r>
      <w:r w:rsidRPr="00D91802">
        <w:rPr>
          <w:rFonts w:cs="Times New Roman"/>
          <w:sz w:val="24"/>
          <w:szCs w:val="24"/>
        </w:rPr>
        <w:t>F</w:t>
      </w:r>
      <w:r w:rsidR="00F955A1" w:rsidRPr="00D91802">
        <w:rPr>
          <w:rFonts w:cs="Times New Roman"/>
          <w:sz w:val="24"/>
          <w:szCs w:val="24"/>
        </w:rPr>
        <w:t xml:space="preserve">ile and </w:t>
      </w:r>
      <w:r w:rsidRPr="00D91802">
        <w:rPr>
          <w:rFonts w:cs="Times New Roman"/>
          <w:sz w:val="24"/>
          <w:szCs w:val="24"/>
        </w:rPr>
        <w:t>C</w:t>
      </w:r>
      <w:r w:rsidR="00F955A1" w:rsidRPr="00D91802">
        <w:rPr>
          <w:rFonts w:cs="Times New Roman"/>
          <w:sz w:val="24"/>
          <w:szCs w:val="24"/>
        </w:rPr>
        <w:t xml:space="preserve">ode </w:t>
      </w:r>
      <w:r w:rsidRPr="00D91802">
        <w:rPr>
          <w:rFonts w:cs="Times New Roman"/>
          <w:sz w:val="24"/>
          <w:szCs w:val="24"/>
        </w:rPr>
        <w:t>B</w:t>
      </w:r>
      <w:r w:rsidR="00F955A1" w:rsidRPr="00D91802">
        <w:rPr>
          <w:rFonts w:cs="Times New Roman"/>
          <w:sz w:val="24"/>
          <w:szCs w:val="24"/>
        </w:rPr>
        <w:t xml:space="preserve">ook. Available from data.world: </w:t>
      </w:r>
      <w:hyperlink r:id="rId110" w:history="1">
        <w:r w:rsidRPr="00D91802">
          <w:rPr>
            <w:rStyle w:val="Hyperlink"/>
            <w:rFonts w:cs="Times New Roman"/>
            <w:sz w:val="24"/>
            <w:szCs w:val="24"/>
          </w:rPr>
          <w:t>https://data.world/ride-austin/ride-austin-june-6-april-13</w:t>
        </w:r>
      </w:hyperlink>
      <w:r w:rsidRPr="00D91802">
        <w:rPr>
          <w:rFonts w:cs="Times New Roman"/>
          <w:sz w:val="24"/>
          <w:szCs w:val="24"/>
        </w:rPr>
        <w:t xml:space="preserve">. </w:t>
      </w:r>
      <w:r w:rsidRPr="00D91802">
        <w:rPr>
          <w:sz w:val="24"/>
          <w:szCs w:val="24"/>
        </w:rPr>
        <w:t>Accessed July 26, 2017.</w:t>
      </w:r>
    </w:p>
    <w:p w14:paraId="6243D3F5" w14:textId="43C39211" w:rsidR="00F955A1" w:rsidRPr="00D91802" w:rsidRDefault="00EA19D6"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Texas Government</w:t>
      </w:r>
      <w:r w:rsidR="00F955A1" w:rsidRPr="00D91802">
        <w:rPr>
          <w:rFonts w:cs="Times New Roman"/>
          <w:sz w:val="24"/>
          <w:szCs w:val="24"/>
        </w:rPr>
        <w:t xml:space="preserve">. Schedule </w:t>
      </w:r>
      <w:r w:rsidRPr="00D91802">
        <w:rPr>
          <w:rFonts w:cs="Times New Roman"/>
          <w:sz w:val="24"/>
          <w:szCs w:val="24"/>
        </w:rPr>
        <w:t>D</w:t>
      </w:r>
      <w:r w:rsidR="00F955A1" w:rsidRPr="00D91802">
        <w:rPr>
          <w:rFonts w:cs="Times New Roman"/>
          <w:sz w:val="24"/>
          <w:szCs w:val="24"/>
        </w:rPr>
        <w:t xml:space="preserve">ata for </w:t>
      </w:r>
      <w:r w:rsidRPr="00D91802">
        <w:rPr>
          <w:rFonts w:cs="Times New Roman"/>
          <w:sz w:val="24"/>
          <w:szCs w:val="24"/>
        </w:rPr>
        <w:t>A</w:t>
      </w:r>
      <w:r w:rsidR="00F955A1" w:rsidRPr="00D91802">
        <w:rPr>
          <w:rFonts w:cs="Times New Roman"/>
          <w:sz w:val="24"/>
          <w:szCs w:val="24"/>
        </w:rPr>
        <w:t xml:space="preserve">ll </w:t>
      </w:r>
      <w:r w:rsidRPr="00D91802">
        <w:rPr>
          <w:rFonts w:cs="Times New Roman"/>
          <w:sz w:val="24"/>
          <w:szCs w:val="24"/>
        </w:rPr>
        <w:t>F</w:t>
      </w:r>
      <w:r w:rsidR="00F955A1" w:rsidRPr="00D91802">
        <w:rPr>
          <w:rFonts w:cs="Times New Roman"/>
          <w:sz w:val="24"/>
          <w:szCs w:val="24"/>
        </w:rPr>
        <w:t xml:space="preserve">ixed </w:t>
      </w:r>
      <w:r w:rsidRPr="00D91802">
        <w:rPr>
          <w:rFonts w:cs="Times New Roman"/>
          <w:sz w:val="24"/>
          <w:szCs w:val="24"/>
        </w:rPr>
        <w:t>R</w:t>
      </w:r>
      <w:r w:rsidR="00F955A1" w:rsidRPr="00D91802">
        <w:rPr>
          <w:rFonts w:cs="Times New Roman"/>
          <w:sz w:val="24"/>
          <w:szCs w:val="24"/>
        </w:rPr>
        <w:t xml:space="preserve">oute MetroBus </w:t>
      </w:r>
      <w:r w:rsidRPr="00D91802">
        <w:rPr>
          <w:rFonts w:cs="Times New Roman"/>
          <w:sz w:val="24"/>
          <w:szCs w:val="24"/>
        </w:rPr>
        <w:t>L</w:t>
      </w:r>
      <w:r w:rsidR="00F955A1" w:rsidRPr="00D91802">
        <w:rPr>
          <w:rFonts w:cs="Times New Roman"/>
          <w:sz w:val="24"/>
          <w:szCs w:val="24"/>
        </w:rPr>
        <w:t xml:space="preserve">ines and MetroRail.  </w:t>
      </w:r>
      <w:hyperlink r:id="rId111" w:history="1">
        <w:r w:rsidRPr="00D91802">
          <w:rPr>
            <w:rStyle w:val="Hyperlink"/>
            <w:rFonts w:cs="Times New Roman"/>
            <w:sz w:val="24"/>
            <w:szCs w:val="24"/>
          </w:rPr>
          <w:t>https://data.texas.gov/Transportation/GTFS/r4v4-vz24</w:t>
        </w:r>
      </w:hyperlink>
      <w:r w:rsidR="00F955A1" w:rsidRPr="00D91802">
        <w:rPr>
          <w:rFonts w:cs="Times New Roman"/>
          <w:sz w:val="24"/>
          <w:szCs w:val="24"/>
        </w:rPr>
        <w:t>.</w:t>
      </w:r>
      <w:r w:rsidRPr="00D91802">
        <w:rPr>
          <w:rFonts w:cs="Times New Roman"/>
          <w:sz w:val="24"/>
          <w:szCs w:val="24"/>
        </w:rPr>
        <w:t xml:space="preserve"> </w:t>
      </w:r>
      <w:r w:rsidR="00F955A1" w:rsidRPr="00D91802">
        <w:rPr>
          <w:rFonts w:cs="Times New Roman"/>
          <w:sz w:val="24"/>
          <w:szCs w:val="24"/>
        </w:rPr>
        <w:t>Accessed Jul</w:t>
      </w:r>
      <w:r w:rsidRPr="00D91802">
        <w:rPr>
          <w:rFonts w:cs="Times New Roman"/>
          <w:sz w:val="24"/>
          <w:szCs w:val="24"/>
        </w:rPr>
        <w:t>y</w:t>
      </w:r>
      <w:r w:rsidR="00F955A1" w:rsidRPr="00D91802">
        <w:rPr>
          <w:rFonts w:cs="Times New Roman"/>
          <w:sz w:val="24"/>
          <w:szCs w:val="24"/>
        </w:rPr>
        <w:t xml:space="preserve"> 26, 2017.</w:t>
      </w:r>
    </w:p>
    <w:p w14:paraId="0E0FF1C5" w14:textId="69FBD1A2" w:rsidR="00F955A1" w:rsidRDefault="00F955A1" w:rsidP="00F955A1">
      <w:pPr>
        <w:pStyle w:val="ListParagraph"/>
        <w:numPr>
          <w:ilvl w:val="0"/>
          <w:numId w:val="12"/>
        </w:numPr>
        <w:spacing w:line="240" w:lineRule="auto"/>
        <w:ind w:left="360"/>
        <w:contextualSpacing w:val="0"/>
        <w:rPr>
          <w:rFonts w:cs="Times New Roman"/>
          <w:sz w:val="24"/>
          <w:szCs w:val="24"/>
        </w:rPr>
      </w:pPr>
      <w:r w:rsidRPr="00187C9E">
        <w:rPr>
          <w:rFonts w:cs="Times New Roman"/>
          <w:sz w:val="24"/>
          <w:szCs w:val="24"/>
        </w:rPr>
        <w:t xml:space="preserve">Hampshire, R.C., </w:t>
      </w:r>
      <w:r w:rsidR="00EA19D6" w:rsidRPr="00187C9E">
        <w:rPr>
          <w:rFonts w:cs="Times New Roman"/>
          <w:sz w:val="24"/>
          <w:szCs w:val="24"/>
        </w:rPr>
        <w:t>C.</w:t>
      </w:r>
      <w:r w:rsidR="00EA19D6">
        <w:rPr>
          <w:rFonts w:cs="Times New Roman"/>
          <w:sz w:val="24"/>
          <w:szCs w:val="24"/>
        </w:rPr>
        <w:t xml:space="preserve"> </w:t>
      </w:r>
      <w:r w:rsidRPr="00187C9E">
        <w:rPr>
          <w:rFonts w:cs="Times New Roman"/>
          <w:sz w:val="24"/>
          <w:szCs w:val="24"/>
        </w:rPr>
        <w:t xml:space="preserve">Simek, </w:t>
      </w:r>
      <w:r w:rsidR="00EA19D6" w:rsidRPr="00187C9E">
        <w:rPr>
          <w:rFonts w:cs="Times New Roman"/>
          <w:sz w:val="24"/>
          <w:szCs w:val="24"/>
        </w:rPr>
        <w:t>T.</w:t>
      </w:r>
      <w:r w:rsidRPr="00187C9E">
        <w:rPr>
          <w:rFonts w:cs="Times New Roman"/>
          <w:sz w:val="24"/>
          <w:szCs w:val="24"/>
        </w:rPr>
        <w:t xml:space="preserve"> Fabusuyi, </w:t>
      </w:r>
      <w:r w:rsidR="00EA19D6" w:rsidRPr="00187C9E">
        <w:rPr>
          <w:rFonts w:cs="Times New Roman"/>
          <w:sz w:val="24"/>
          <w:szCs w:val="24"/>
        </w:rPr>
        <w:t>X.</w:t>
      </w:r>
      <w:r w:rsidR="00EA19D6">
        <w:rPr>
          <w:rFonts w:cs="Times New Roman"/>
          <w:sz w:val="24"/>
          <w:szCs w:val="24"/>
        </w:rPr>
        <w:t xml:space="preserve"> </w:t>
      </w:r>
      <w:r w:rsidRPr="00187C9E">
        <w:rPr>
          <w:rFonts w:cs="Times New Roman"/>
          <w:sz w:val="24"/>
          <w:szCs w:val="24"/>
        </w:rPr>
        <w:t xml:space="preserve">Di, and </w:t>
      </w:r>
      <w:r w:rsidR="00EA19D6" w:rsidRPr="00187C9E">
        <w:rPr>
          <w:rFonts w:cs="Times New Roman"/>
          <w:sz w:val="24"/>
          <w:szCs w:val="24"/>
        </w:rPr>
        <w:t>X.</w:t>
      </w:r>
      <w:r w:rsidR="00EA19D6">
        <w:rPr>
          <w:rFonts w:cs="Times New Roman"/>
          <w:sz w:val="24"/>
          <w:szCs w:val="24"/>
        </w:rPr>
        <w:t xml:space="preserve"> Chen</w:t>
      </w:r>
      <w:r w:rsidRPr="00187C9E">
        <w:rPr>
          <w:rFonts w:cs="Times New Roman"/>
          <w:sz w:val="24"/>
          <w:szCs w:val="24"/>
        </w:rPr>
        <w:t xml:space="preserve">. Measuring the </w:t>
      </w:r>
      <w:r w:rsidR="00EA19D6">
        <w:rPr>
          <w:rFonts w:cs="Times New Roman"/>
          <w:sz w:val="24"/>
          <w:szCs w:val="24"/>
        </w:rPr>
        <w:t>I</w:t>
      </w:r>
      <w:r w:rsidRPr="00187C9E">
        <w:rPr>
          <w:rFonts w:cs="Times New Roman"/>
          <w:sz w:val="24"/>
          <w:szCs w:val="24"/>
        </w:rPr>
        <w:t xml:space="preserve">mpact of an </w:t>
      </w:r>
      <w:r w:rsidR="00EA19D6">
        <w:rPr>
          <w:rFonts w:cs="Times New Roman"/>
          <w:sz w:val="24"/>
          <w:szCs w:val="24"/>
        </w:rPr>
        <w:t>U</w:t>
      </w:r>
      <w:r w:rsidRPr="00187C9E">
        <w:rPr>
          <w:rFonts w:cs="Times New Roman"/>
          <w:sz w:val="24"/>
          <w:szCs w:val="24"/>
        </w:rPr>
        <w:t xml:space="preserve">nanticipated </w:t>
      </w:r>
      <w:r w:rsidR="00EA19D6">
        <w:rPr>
          <w:rFonts w:cs="Times New Roman"/>
          <w:sz w:val="24"/>
          <w:szCs w:val="24"/>
        </w:rPr>
        <w:t>S</w:t>
      </w:r>
      <w:r w:rsidRPr="00187C9E">
        <w:rPr>
          <w:rFonts w:cs="Times New Roman"/>
          <w:sz w:val="24"/>
          <w:szCs w:val="24"/>
        </w:rPr>
        <w:t xml:space="preserve">uspension of </w:t>
      </w:r>
      <w:r w:rsidR="00EA19D6">
        <w:rPr>
          <w:rFonts w:cs="Times New Roman"/>
          <w:sz w:val="24"/>
          <w:szCs w:val="24"/>
        </w:rPr>
        <w:t>R</w:t>
      </w:r>
      <w:r w:rsidRPr="00187C9E">
        <w:rPr>
          <w:rFonts w:cs="Times New Roman"/>
          <w:sz w:val="24"/>
          <w:szCs w:val="24"/>
        </w:rPr>
        <w:t>ide-</w:t>
      </w:r>
      <w:r>
        <w:rPr>
          <w:rFonts w:cs="Times New Roman"/>
          <w:sz w:val="24"/>
          <w:szCs w:val="24"/>
        </w:rPr>
        <w:t>s</w:t>
      </w:r>
      <w:r w:rsidRPr="00187C9E">
        <w:rPr>
          <w:rFonts w:cs="Times New Roman"/>
          <w:sz w:val="24"/>
          <w:szCs w:val="24"/>
        </w:rPr>
        <w:t>ourcing in Austin, Texas.</w:t>
      </w:r>
      <w:r>
        <w:rPr>
          <w:rFonts w:cs="Times New Roman"/>
          <w:sz w:val="24"/>
          <w:szCs w:val="24"/>
        </w:rPr>
        <w:t xml:space="preserve"> </w:t>
      </w:r>
      <w:hyperlink r:id="rId112" w:history="1">
        <w:r w:rsidR="00EA19D6" w:rsidRPr="006C2E9E">
          <w:rPr>
            <w:rStyle w:val="Hyperlink"/>
            <w:rFonts w:cs="Times New Roman"/>
            <w:sz w:val="24"/>
            <w:szCs w:val="24"/>
          </w:rPr>
          <w:t>https://ssrn.com/abstract=2977969</w:t>
        </w:r>
      </w:hyperlink>
      <w:r w:rsidR="00EA19D6">
        <w:rPr>
          <w:rFonts w:cs="Times New Roman"/>
          <w:sz w:val="24"/>
          <w:szCs w:val="24"/>
        </w:rPr>
        <w:t xml:space="preserve"> </w:t>
      </w:r>
      <w:r w:rsidRPr="00187C9E">
        <w:rPr>
          <w:rFonts w:cs="Times New Roman"/>
          <w:sz w:val="24"/>
          <w:szCs w:val="24"/>
        </w:rPr>
        <w:t>or</w:t>
      </w:r>
      <w:r>
        <w:rPr>
          <w:rFonts w:cs="Times New Roman"/>
          <w:sz w:val="24"/>
          <w:szCs w:val="24"/>
        </w:rPr>
        <w:t xml:space="preserve"> </w:t>
      </w:r>
      <w:hyperlink r:id="rId113" w:history="1">
        <w:r w:rsidR="00EA19D6" w:rsidRPr="006C2E9E">
          <w:rPr>
            <w:rStyle w:val="Hyperlink"/>
            <w:rFonts w:cs="Times New Roman"/>
            <w:sz w:val="24"/>
            <w:szCs w:val="24"/>
          </w:rPr>
          <w:t>http://dx.doi.org/10.2139/ssrn.2977969</w:t>
        </w:r>
      </w:hyperlink>
      <w:r w:rsidRPr="00187C9E">
        <w:rPr>
          <w:rFonts w:cs="Times New Roman"/>
          <w:sz w:val="24"/>
          <w:szCs w:val="24"/>
        </w:rPr>
        <w:t>.</w:t>
      </w:r>
      <w:r w:rsidR="00EA19D6">
        <w:rPr>
          <w:rFonts w:cs="Times New Roman"/>
          <w:sz w:val="24"/>
          <w:szCs w:val="24"/>
        </w:rPr>
        <w:t xml:space="preserve"> </w:t>
      </w:r>
      <w:r w:rsidRPr="00187C9E">
        <w:rPr>
          <w:rFonts w:cs="Times New Roman"/>
          <w:sz w:val="24"/>
          <w:szCs w:val="24"/>
        </w:rPr>
        <w:t>Accessed Jul</w:t>
      </w:r>
      <w:r w:rsidR="00EA19D6">
        <w:rPr>
          <w:rFonts w:cs="Times New Roman"/>
          <w:sz w:val="24"/>
          <w:szCs w:val="24"/>
        </w:rPr>
        <w:t>y</w:t>
      </w:r>
      <w:r w:rsidRPr="00187C9E">
        <w:rPr>
          <w:rFonts w:cs="Times New Roman"/>
          <w:sz w:val="24"/>
          <w:szCs w:val="24"/>
        </w:rPr>
        <w:t xml:space="preserve"> 26, 2017.</w:t>
      </w:r>
    </w:p>
    <w:p w14:paraId="3D3E4A75" w14:textId="4639B708"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Bhat, C.R., </w:t>
      </w:r>
      <w:r w:rsidR="00EA19D6" w:rsidRPr="00D91802">
        <w:rPr>
          <w:rFonts w:cs="Times New Roman"/>
          <w:sz w:val="24"/>
          <w:szCs w:val="24"/>
        </w:rPr>
        <w:t xml:space="preserve">R. </w:t>
      </w:r>
      <w:r w:rsidRPr="00D91802">
        <w:rPr>
          <w:rFonts w:cs="Times New Roman"/>
          <w:sz w:val="24"/>
          <w:szCs w:val="24"/>
        </w:rPr>
        <w:t xml:space="preserve">Paleti, and </w:t>
      </w:r>
      <w:r w:rsidR="00EA19D6" w:rsidRPr="00D91802">
        <w:rPr>
          <w:rFonts w:cs="Times New Roman"/>
          <w:sz w:val="24"/>
          <w:szCs w:val="24"/>
        </w:rPr>
        <w:t>P. Singh</w:t>
      </w:r>
      <w:r w:rsidRPr="00D91802">
        <w:rPr>
          <w:rFonts w:cs="Times New Roman"/>
          <w:sz w:val="24"/>
          <w:szCs w:val="24"/>
        </w:rPr>
        <w:t xml:space="preserve">. A </w:t>
      </w:r>
      <w:r w:rsidR="00EA19D6" w:rsidRPr="00D91802">
        <w:rPr>
          <w:rFonts w:cs="Times New Roman"/>
          <w:sz w:val="24"/>
          <w:szCs w:val="24"/>
        </w:rPr>
        <w:t>S</w:t>
      </w:r>
      <w:r w:rsidRPr="00D91802">
        <w:rPr>
          <w:rFonts w:cs="Times New Roman"/>
          <w:sz w:val="24"/>
          <w:szCs w:val="24"/>
        </w:rPr>
        <w:t xml:space="preserve">patial </w:t>
      </w:r>
      <w:r w:rsidR="00EA19D6" w:rsidRPr="00D91802">
        <w:rPr>
          <w:rFonts w:cs="Times New Roman"/>
          <w:sz w:val="24"/>
          <w:szCs w:val="24"/>
        </w:rPr>
        <w:t>M</w:t>
      </w:r>
      <w:r w:rsidRPr="00D91802">
        <w:rPr>
          <w:rFonts w:cs="Times New Roman"/>
          <w:sz w:val="24"/>
          <w:szCs w:val="24"/>
        </w:rPr>
        <w:t xml:space="preserve">ultivariate </w:t>
      </w:r>
      <w:r w:rsidR="00EA19D6" w:rsidRPr="00D91802">
        <w:rPr>
          <w:rFonts w:cs="Times New Roman"/>
          <w:sz w:val="24"/>
          <w:szCs w:val="24"/>
        </w:rPr>
        <w:t>C</w:t>
      </w:r>
      <w:r w:rsidRPr="00D91802">
        <w:rPr>
          <w:rFonts w:cs="Times New Roman"/>
          <w:sz w:val="24"/>
          <w:szCs w:val="24"/>
        </w:rPr>
        <w:t xml:space="preserve">ount </w:t>
      </w:r>
      <w:r w:rsidR="00EA19D6" w:rsidRPr="00D91802">
        <w:rPr>
          <w:rFonts w:cs="Times New Roman"/>
          <w:sz w:val="24"/>
          <w:szCs w:val="24"/>
        </w:rPr>
        <w:t>M</w:t>
      </w:r>
      <w:r w:rsidRPr="00D91802">
        <w:rPr>
          <w:rFonts w:cs="Times New Roman"/>
          <w:sz w:val="24"/>
          <w:szCs w:val="24"/>
        </w:rPr>
        <w:t xml:space="preserve">odel for </w:t>
      </w:r>
      <w:r w:rsidR="00EA19D6" w:rsidRPr="00D91802">
        <w:rPr>
          <w:rFonts w:cs="Times New Roman"/>
          <w:sz w:val="24"/>
          <w:szCs w:val="24"/>
        </w:rPr>
        <w:t>Firm L</w:t>
      </w:r>
      <w:r w:rsidRPr="00D91802">
        <w:rPr>
          <w:rFonts w:cs="Times New Roman"/>
          <w:sz w:val="24"/>
          <w:szCs w:val="24"/>
        </w:rPr>
        <w:t xml:space="preserve">ocation </w:t>
      </w:r>
      <w:r w:rsidR="00EA19D6" w:rsidRPr="00D91802">
        <w:rPr>
          <w:rFonts w:cs="Times New Roman"/>
          <w:sz w:val="24"/>
          <w:szCs w:val="24"/>
        </w:rPr>
        <w:t>D</w:t>
      </w:r>
      <w:r w:rsidRPr="00D91802">
        <w:rPr>
          <w:rFonts w:cs="Times New Roman"/>
          <w:sz w:val="24"/>
          <w:szCs w:val="24"/>
        </w:rPr>
        <w:t xml:space="preserve">ecisions. </w:t>
      </w:r>
      <w:r w:rsidRPr="00D91802">
        <w:rPr>
          <w:rFonts w:cs="Times New Roman"/>
          <w:i/>
          <w:sz w:val="24"/>
          <w:szCs w:val="24"/>
        </w:rPr>
        <w:t>Journal of Regional Science</w:t>
      </w:r>
      <w:r w:rsidRPr="00D91802">
        <w:rPr>
          <w:rFonts w:cs="Times New Roman"/>
          <w:sz w:val="24"/>
          <w:szCs w:val="24"/>
        </w:rPr>
        <w:t xml:space="preserve">, </w:t>
      </w:r>
      <w:r w:rsidR="00EA19D6" w:rsidRPr="00D91802">
        <w:rPr>
          <w:rFonts w:cs="Times New Roman"/>
          <w:sz w:val="24"/>
          <w:szCs w:val="24"/>
        </w:rPr>
        <w:t>Vol. 54, No. 3</w:t>
      </w:r>
      <w:r w:rsidRPr="00D91802">
        <w:rPr>
          <w:rFonts w:cs="Times New Roman"/>
          <w:sz w:val="24"/>
          <w:szCs w:val="24"/>
        </w:rPr>
        <w:t xml:space="preserve">, </w:t>
      </w:r>
      <w:r w:rsidR="00EA19D6" w:rsidRPr="00D91802">
        <w:rPr>
          <w:rFonts w:cs="Times New Roman"/>
          <w:sz w:val="24"/>
          <w:szCs w:val="24"/>
        </w:rPr>
        <w:t xml:space="preserve">2014, </w:t>
      </w:r>
      <w:r w:rsidRPr="00D91802">
        <w:rPr>
          <w:rFonts w:cs="Times New Roman"/>
          <w:sz w:val="24"/>
          <w:szCs w:val="24"/>
        </w:rPr>
        <w:t>pp. 462-502.</w:t>
      </w:r>
      <w:r w:rsidR="00D91802" w:rsidRPr="00D91802">
        <w:rPr>
          <w:rFonts w:cs="Times New Roman"/>
          <w:sz w:val="24"/>
          <w:szCs w:val="24"/>
        </w:rPr>
        <w:t xml:space="preserve"> </w:t>
      </w:r>
      <w:r w:rsidR="00D91802" w:rsidRPr="00D91802">
        <w:rPr>
          <w:sz w:val="24"/>
          <w:szCs w:val="24"/>
        </w:rPr>
        <w:t xml:space="preserve">https://doi.org/10.1111/jors.12101. </w:t>
      </w:r>
    </w:p>
    <w:p w14:paraId="45AD7954" w14:textId="4A606C58"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Castro, M., </w:t>
      </w:r>
      <w:r w:rsidR="0070202A" w:rsidRPr="00D91802">
        <w:rPr>
          <w:rFonts w:cs="Times New Roman"/>
          <w:sz w:val="24"/>
          <w:szCs w:val="24"/>
        </w:rPr>
        <w:t xml:space="preserve">R. </w:t>
      </w:r>
      <w:r w:rsidRPr="00D91802">
        <w:rPr>
          <w:rFonts w:cs="Times New Roman"/>
          <w:sz w:val="24"/>
          <w:szCs w:val="24"/>
        </w:rPr>
        <w:t xml:space="preserve">Paleti, and </w:t>
      </w:r>
      <w:r w:rsidR="0070202A" w:rsidRPr="00D91802">
        <w:rPr>
          <w:rFonts w:cs="Times New Roman"/>
          <w:sz w:val="24"/>
          <w:szCs w:val="24"/>
        </w:rPr>
        <w:t>C.R. Bhat</w:t>
      </w:r>
      <w:r w:rsidRPr="00D91802">
        <w:rPr>
          <w:rFonts w:cs="Times New Roman"/>
          <w:sz w:val="24"/>
          <w:szCs w:val="24"/>
        </w:rPr>
        <w:t xml:space="preserve">. A </w:t>
      </w:r>
      <w:r w:rsidR="0070202A" w:rsidRPr="00D91802">
        <w:rPr>
          <w:rFonts w:cs="Times New Roman"/>
          <w:sz w:val="24"/>
          <w:szCs w:val="24"/>
        </w:rPr>
        <w:t>L</w:t>
      </w:r>
      <w:r w:rsidRPr="00D91802">
        <w:rPr>
          <w:rFonts w:cs="Times New Roman"/>
          <w:sz w:val="24"/>
          <w:szCs w:val="24"/>
        </w:rPr>
        <w:t xml:space="preserve">atent </w:t>
      </w:r>
      <w:r w:rsidR="0070202A" w:rsidRPr="00D91802">
        <w:rPr>
          <w:rFonts w:cs="Times New Roman"/>
          <w:sz w:val="24"/>
          <w:szCs w:val="24"/>
        </w:rPr>
        <w:t>V</w:t>
      </w:r>
      <w:r w:rsidRPr="00D91802">
        <w:rPr>
          <w:rFonts w:cs="Times New Roman"/>
          <w:sz w:val="24"/>
          <w:szCs w:val="24"/>
        </w:rPr>
        <w:t xml:space="preserve">ariable </w:t>
      </w:r>
      <w:r w:rsidR="0070202A" w:rsidRPr="00D91802">
        <w:rPr>
          <w:rFonts w:cs="Times New Roman"/>
          <w:sz w:val="24"/>
          <w:szCs w:val="24"/>
        </w:rPr>
        <w:t>R</w:t>
      </w:r>
      <w:r w:rsidRPr="00D91802">
        <w:rPr>
          <w:rFonts w:cs="Times New Roman"/>
          <w:sz w:val="24"/>
          <w:szCs w:val="24"/>
        </w:rPr>
        <w:t xml:space="preserve">epresentation of </w:t>
      </w:r>
      <w:r w:rsidR="0070202A" w:rsidRPr="00D91802">
        <w:rPr>
          <w:rFonts w:cs="Times New Roman"/>
          <w:sz w:val="24"/>
          <w:szCs w:val="24"/>
        </w:rPr>
        <w:t>C</w:t>
      </w:r>
      <w:r w:rsidRPr="00D91802">
        <w:rPr>
          <w:rFonts w:cs="Times New Roman"/>
          <w:sz w:val="24"/>
          <w:szCs w:val="24"/>
        </w:rPr>
        <w:t xml:space="preserve">ount </w:t>
      </w:r>
      <w:r w:rsidR="0070202A" w:rsidRPr="00D91802">
        <w:rPr>
          <w:rFonts w:cs="Times New Roman"/>
          <w:sz w:val="24"/>
          <w:szCs w:val="24"/>
        </w:rPr>
        <w:t>D</w:t>
      </w:r>
      <w:r w:rsidRPr="00D91802">
        <w:rPr>
          <w:rFonts w:cs="Times New Roman"/>
          <w:sz w:val="24"/>
          <w:szCs w:val="24"/>
        </w:rPr>
        <w:t xml:space="preserve">ata </w:t>
      </w:r>
      <w:r w:rsidR="0070202A" w:rsidRPr="00D91802">
        <w:rPr>
          <w:rFonts w:cs="Times New Roman"/>
          <w:sz w:val="24"/>
          <w:szCs w:val="24"/>
        </w:rPr>
        <w:t>M</w:t>
      </w:r>
      <w:r w:rsidRPr="00D91802">
        <w:rPr>
          <w:rFonts w:cs="Times New Roman"/>
          <w:sz w:val="24"/>
          <w:szCs w:val="24"/>
        </w:rPr>
        <w:t xml:space="preserve">odels to </w:t>
      </w:r>
      <w:r w:rsidR="0070202A" w:rsidRPr="00D91802">
        <w:rPr>
          <w:rFonts w:cs="Times New Roman"/>
          <w:sz w:val="24"/>
          <w:szCs w:val="24"/>
        </w:rPr>
        <w:t>A</w:t>
      </w:r>
      <w:r w:rsidRPr="00D91802">
        <w:rPr>
          <w:rFonts w:cs="Times New Roman"/>
          <w:sz w:val="24"/>
          <w:szCs w:val="24"/>
        </w:rPr>
        <w:t xml:space="preserve">ccommodate </w:t>
      </w:r>
      <w:r w:rsidR="0070202A" w:rsidRPr="00D91802">
        <w:rPr>
          <w:rFonts w:cs="Times New Roman"/>
          <w:sz w:val="24"/>
          <w:szCs w:val="24"/>
        </w:rPr>
        <w:t>S</w:t>
      </w:r>
      <w:r w:rsidRPr="00D91802">
        <w:rPr>
          <w:rFonts w:cs="Times New Roman"/>
          <w:sz w:val="24"/>
          <w:szCs w:val="24"/>
        </w:rPr>
        <w:t xml:space="preserve">patial and </w:t>
      </w:r>
      <w:r w:rsidR="0070202A" w:rsidRPr="00D91802">
        <w:rPr>
          <w:rFonts w:cs="Times New Roman"/>
          <w:sz w:val="24"/>
          <w:szCs w:val="24"/>
        </w:rPr>
        <w:t>T</w:t>
      </w:r>
      <w:r w:rsidRPr="00D91802">
        <w:rPr>
          <w:rFonts w:cs="Times New Roman"/>
          <w:sz w:val="24"/>
          <w:szCs w:val="24"/>
        </w:rPr>
        <w:t xml:space="preserve">emporal </w:t>
      </w:r>
      <w:r w:rsidR="0070202A" w:rsidRPr="00D91802">
        <w:rPr>
          <w:rFonts w:cs="Times New Roman"/>
          <w:sz w:val="24"/>
          <w:szCs w:val="24"/>
        </w:rPr>
        <w:t>D</w:t>
      </w:r>
      <w:r w:rsidRPr="00D91802">
        <w:rPr>
          <w:rFonts w:cs="Times New Roman"/>
          <w:sz w:val="24"/>
          <w:szCs w:val="24"/>
        </w:rPr>
        <w:t xml:space="preserve">ependence: Application to </w:t>
      </w:r>
      <w:r w:rsidR="0070202A" w:rsidRPr="00D91802">
        <w:rPr>
          <w:rFonts w:cs="Times New Roman"/>
          <w:sz w:val="24"/>
          <w:szCs w:val="24"/>
        </w:rPr>
        <w:t>P</w:t>
      </w:r>
      <w:r w:rsidRPr="00D91802">
        <w:rPr>
          <w:rFonts w:cs="Times New Roman"/>
          <w:sz w:val="24"/>
          <w:szCs w:val="24"/>
        </w:rPr>
        <w:t xml:space="preserve">redicting </w:t>
      </w:r>
      <w:r w:rsidR="0070202A" w:rsidRPr="00D91802">
        <w:rPr>
          <w:rFonts w:cs="Times New Roman"/>
          <w:sz w:val="24"/>
          <w:szCs w:val="24"/>
        </w:rPr>
        <w:t>C</w:t>
      </w:r>
      <w:r w:rsidRPr="00D91802">
        <w:rPr>
          <w:rFonts w:cs="Times New Roman"/>
          <w:sz w:val="24"/>
          <w:szCs w:val="24"/>
        </w:rPr>
        <w:t xml:space="preserve">rash </w:t>
      </w:r>
      <w:r w:rsidR="0070202A" w:rsidRPr="00D91802">
        <w:rPr>
          <w:rFonts w:cs="Times New Roman"/>
          <w:sz w:val="24"/>
          <w:szCs w:val="24"/>
        </w:rPr>
        <w:t>F</w:t>
      </w:r>
      <w:r w:rsidRPr="00D91802">
        <w:rPr>
          <w:rFonts w:cs="Times New Roman"/>
          <w:sz w:val="24"/>
          <w:szCs w:val="24"/>
        </w:rPr>
        <w:t xml:space="preserve">requency at </w:t>
      </w:r>
      <w:r w:rsidR="0070202A" w:rsidRPr="00D91802">
        <w:rPr>
          <w:rFonts w:cs="Times New Roman"/>
          <w:sz w:val="24"/>
          <w:szCs w:val="24"/>
        </w:rPr>
        <w:t>I</w:t>
      </w:r>
      <w:r w:rsidRPr="00D91802">
        <w:rPr>
          <w:rFonts w:cs="Times New Roman"/>
          <w:sz w:val="24"/>
          <w:szCs w:val="24"/>
        </w:rPr>
        <w:t xml:space="preserve">ntersections. </w:t>
      </w:r>
      <w:r w:rsidRPr="00D91802">
        <w:rPr>
          <w:rFonts w:cs="Times New Roman"/>
          <w:i/>
          <w:sz w:val="24"/>
          <w:szCs w:val="24"/>
        </w:rPr>
        <w:t>Transportation Research Part B</w:t>
      </w:r>
      <w:r w:rsidRPr="00D91802">
        <w:rPr>
          <w:rFonts w:cs="Times New Roman"/>
          <w:sz w:val="24"/>
          <w:szCs w:val="24"/>
        </w:rPr>
        <w:t xml:space="preserve">, </w:t>
      </w:r>
      <w:r w:rsidR="0070202A" w:rsidRPr="00D91802">
        <w:rPr>
          <w:rFonts w:cs="Times New Roman"/>
          <w:sz w:val="24"/>
          <w:szCs w:val="24"/>
        </w:rPr>
        <w:t>Vol. 46, No. 1</w:t>
      </w:r>
      <w:r w:rsidRPr="00D91802">
        <w:rPr>
          <w:rFonts w:cs="Times New Roman"/>
          <w:sz w:val="24"/>
          <w:szCs w:val="24"/>
        </w:rPr>
        <w:t xml:space="preserve">, </w:t>
      </w:r>
      <w:r w:rsidR="0070202A" w:rsidRPr="00D91802">
        <w:rPr>
          <w:rFonts w:cs="Times New Roman"/>
          <w:sz w:val="24"/>
          <w:szCs w:val="24"/>
        </w:rPr>
        <w:t xml:space="preserve">2012, </w:t>
      </w:r>
      <w:r w:rsidRPr="00D91802">
        <w:rPr>
          <w:rFonts w:cs="Times New Roman"/>
          <w:sz w:val="24"/>
          <w:szCs w:val="24"/>
        </w:rPr>
        <w:t xml:space="preserve">pp. </w:t>
      </w:r>
      <w:r w:rsidR="00D91802" w:rsidRPr="00D91802">
        <w:rPr>
          <w:rFonts w:cs="Times New Roman"/>
          <w:sz w:val="24"/>
          <w:szCs w:val="24"/>
        </w:rPr>
        <w:t xml:space="preserve">253-272. </w:t>
      </w:r>
      <w:r w:rsidR="00D91802" w:rsidRPr="00D91802">
        <w:rPr>
          <w:sz w:val="24"/>
          <w:szCs w:val="24"/>
        </w:rPr>
        <w:t xml:space="preserve">https://doi.org/10.1016/j.trb.2011.09.007. </w:t>
      </w:r>
    </w:p>
    <w:p w14:paraId="2D7E206B" w14:textId="08B41D44"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 xml:space="preserve">Sivakumar, A. and </w:t>
      </w:r>
      <w:r w:rsidR="0070202A" w:rsidRPr="00D91802">
        <w:rPr>
          <w:rFonts w:cs="Times New Roman"/>
          <w:sz w:val="24"/>
          <w:szCs w:val="24"/>
        </w:rPr>
        <w:t xml:space="preserve">C. Bhat. </w:t>
      </w:r>
      <w:r w:rsidRPr="00D91802">
        <w:rPr>
          <w:rFonts w:cs="Times New Roman"/>
          <w:sz w:val="24"/>
          <w:szCs w:val="24"/>
        </w:rPr>
        <w:t xml:space="preserve">Fractional </w:t>
      </w:r>
      <w:r w:rsidR="0070202A" w:rsidRPr="00D91802">
        <w:rPr>
          <w:rFonts w:cs="Times New Roman"/>
          <w:sz w:val="24"/>
          <w:szCs w:val="24"/>
        </w:rPr>
        <w:t>S</w:t>
      </w:r>
      <w:r w:rsidRPr="00D91802">
        <w:rPr>
          <w:rFonts w:cs="Times New Roman"/>
          <w:sz w:val="24"/>
          <w:szCs w:val="24"/>
        </w:rPr>
        <w:t>plit-</w:t>
      </w:r>
      <w:r w:rsidR="0070202A" w:rsidRPr="00D91802">
        <w:rPr>
          <w:rFonts w:cs="Times New Roman"/>
          <w:sz w:val="24"/>
          <w:szCs w:val="24"/>
        </w:rPr>
        <w:t>D</w:t>
      </w:r>
      <w:r w:rsidRPr="00D91802">
        <w:rPr>
          <w:rFonts w:cs="Times New Roman"/>
          <w:sz w:val="24"/>
          <w:szCs w:val="24"/>
        </w:rPr>
        <w:t xml:space="preserve">istribution </w:t>
      </w:r>
      <w:r w:rsidR="0070202A" w:rsidRPr="00D91802">
        <w:rPr>
          <w:rFonts w:cs="Times New Roman"/>
          <w:sz w:val="24"/>
          <w:szCs w:val="24"/>
        </w:rPr>
        <w:t>M</w:t>
      </w:r>
      <w:r w:rsidRPr="00D91802">
        <w:rPr>
          <w:rFonts w:cs="Times New Roman"/>
          <w:sz w:val="24"/>
          <w:szCs w:val="24"/>
        </w:rPr>
        <w:t xml:space="preserve">odel for </w:t>
      </w:r>
      <w:r w:rsidR="0070202A" w:rsidRPr="00D91802">
        <w:rPr>
          <w:rFonts w:cs="Times New Roman"/>
          <w:sz w:val="24"/>
          <w:szCs w:val="24"/>
        </w:rPr>
        <w:t>S</w:t>
      </w:r>
      <w:r w:rsidRPr="00D91802">
        <w:rPr>
          <w:rFonts w:cs="Times New Roman"/>
          <w:sz w:val="24"/>
          <w:szCs w:val="24"/>
        </w:rPr>
        <w:t xml:space="preserve">tatewide </w:t>
      </w:r>
      <w:r w:rsidR="0070202A" w:rsidRPr="00D91802">
        <w:rPr>
          <w:rFonts w:cs="Times New Roman"/>
          <w:sz w:val="24"/>
          <w:szCs w:val="24"/>
        </w:rPr>
        <w:t>C</w:t>
      </w:r>
      <w:r w:rsidRPr="00D91802">
        <w:rPr>
          <w:rFonts w:cs="Times New Roman"/>
          <w:sz w:val="24"/>
          <w:szCs w:val="24"/>
        </w:rPr>
        <w:t>ommodity-</w:t>
      </w:r>
      <w:r w:rsidR="0070202A" w:rsidRPr="00D91802">
        <w:rPr>
          <w:rFonts w:cs="Times New Roman"/>
          <w:sz w:val="24"/>
          <w:szCs w:val="24"/>
        </w:rPr>
        <w:t>F</w:t>
      </w:r>
      <w:r w:rsidRPr="00D91802">
        <w:rPr>
          <w:rFonts w:cs="Times New Roman"/>
          <w:sz w:val="24"/>
          <w:szCs w:val="24"/>
        </w:rPr>
        <w:t xml:space="preserve">low </w:t>
      </w:r>
      <w:r w:rsidR="0070202A" w:rsidRPr="00D91802">
        <w:rPr>
          <w:rFonts w:cs="Times New Roman"/>
          <w:sz w:val="24"/>
          <w:szCs w:val="24"/>
        </w:rPr>
        <w:t>A</w:t>
      </w:r>
      <w:r w:rsidRPr="00D91802">
        <w:rPr>
          <w:rFonts w:cs="Times New Roman"/>
          <w:sz w:val="24"/>
          <w:szCs w:val="24"/>
        </w:rPr>
        <w:t xml:space="preserve">nalysis. </w:t>
      </w:r>
      <w:r w:rsidRPr="00D91802">
        <w:rPr>
          <w:rFonts w:cs="Times New Roman"/>
          <w:i/>
          <w:sz w:val="24"/>
          <w:szCs w:val="24"/>
        </w:rPr>
        <w:t>Transportation Research Record: Journal of the Transportation Research Board</w:t>
      </w:r>
      <w:r w:rsidRPr="00D91802">
        <w:rPr>
          <w:rFonts w:cs="Times New Roman"/>
          <w:sz w:val="24"/>
          <w:szCs w:val="24"/>
        </w:rPr>
        <w:t xml:space="preserve">, </w:t>
      </w:r>
      <w:r w:rsidR="0070202A" w:rsidRPr="00D91802">
        <w:rPr>
          <w:rFonts w:cs="Times New Roman"/>
          <w:sz w:val="24"/>
          <w:szCs w:val="24"/>
        </w:rPr>
        <w:t xml:space="preserve">No. </w:t>
      </w:r>
      <w:r w:rsidRPr="00D91802">
        <w:rPr>
          <w:rFonts w:cs="Times New Roman"/>
          <w:sz w:val="24"/>
          <w:szCs w:val="24"/>
        </w:rPr>
        <w:t xml:space="preserve">1790, </w:t>
      </w:r>
      <w:r w:rsidR="0070202A" w:rsidRPr="00D91802">
        <w:rPr>
          <w:rFonts w:cs="Times New Roman"/>
          <w:sz w:val="24"/>
          <w:szCs w:val="24"/>
        </w:rPr>
        <w:t xml:space="preserve">2002, </w:t>
      </w:r>
      <w:r w:rsidRPr="00D91802">
        <w:rPr>
          <w:rFonts w:cs="Times New Roman"/>
          <w:sz w:val="24"/>
          <w:szCs w:val="24"/>
        </w:rPr>
        <w:t>pp. 80-88.</w:t>
      </w:r>
      <w:r w:rsidR="00981122" w:rsidRPr="00D91802">
        <w:rPr>
          <w:rFonts w:cs="Times New Roman"/>
          <w:sz w:val="24"/>
          <w:szCs w:val="24"/>
        </w:rPr>
        <w:t xml:space="preserve"> </w:t>
      </w:r>
      <w:r w:rsidR="00981122" w:rsidRPr="00D91802">
        <w:rPr>
          <w:sz w:val="24"/>
          <w:szCs w:val="24"/>
        </w:rPr>
        <w:t>https://doi.org/10.3141/1790-10.</w:t>
      </w:r>
    </w:p>
    <w:p w14:paraId="6F27DED9" w14:textId="42FB1697" w:rsidR="00F955A1" w:rsidRPr="00D91802" w:rsidRDefault="00F955A1" w:rsidP="00F955A1">
      <w:pPr>
        <w:pStyle w:val="ListParagraph"/>
        <w:numPr>
          <w:ilvl w:val="0"/>
          <w:numId w:val="12"/>
        </w:numPr>
        <w:spacing w:line="240" w:lineRule="auto"/>
        <w:ind w:left="360"/>
        <w:contextualSpacing w:val="0"/>
        <w:rPr>
          <w:rFonts w:cs="Times New Roman"/>
          <w:sz w:val="24"/>
          <w:szCs w:val="24"/>
        </w:rPr>
      </w:pPr>
      <w:r w:rsidRPr="00D91802">
        <w:rPr>
          <w:rFonts w:eastAsia="Times New Roman" w:cs="Times New Roman"/>
          <w:sz w:val="24"/>
          <w:szCs w:val="24"/>
        </w:rPr>
        <w:t xml:space="preserve">Gourieroux, C., </w:t>
      </w:r>
      <w:r w:rsidR="0070202A" w:rsidRPr="00D91802">
        <w:rPr>
          <w:rFonts w:eastAsia="Times New Roman" w:cs="Times New Roman"/>
          <w:sz w:val="24"/>
          <w:szCs w:val="24"/>
        </w:rPr>
        <w:t xml:space="preserve">A. </w:t>
      </w:r>
      <w:r w:rsidRPr="00D91802">
        <w:rPr>
          <w:rFonts w:eastAsia="Times New Roman" w:cs="Times New Roman"/>
          <w:sz w:val="24"/>
          <w:szCs w:val="24"/>
        </w:rPr>
        <w:t xml:space="preserve">Monfort, and </w:t>
      </w:r>
      <w:r w:rsidR="0070202A" w:rsidRPr="00D91802">
        <w:rPr>
          <w:rFonts w:eastAsia="Times New Roman" w:cs="Times New Roman"/>
          <w:sz w:val="24"/>
          <w:szCs w:val="24"/>
        </w:rPr>
        <w:t>A. Trognon</w:t>
      </w:r>
      <w:r w:rsidRPr="00D91802">
        <w:rPr>
          <w:rFonts w:eastAsia="Times New Roman" w:cs="Times New Roman"/>
          <w:sz w:val="24"/>
          <w:szCs w:val="24"/>
        </w:rPr>
        <w:t xml:space="preserve">. Pseudo </w:t>
      </w:r>
      <w:r w:rsidR="0070202A" w:rsidRPr="00D91802">
        <w:rPr>
          <w:rFonts w:eastAsia="Times New Roman" w:cs="Times New Roman"/>
          <w:sz w:val="24"/>
          <w:szCs w:val="24"/>
        </w:rPr>
        <w:t>M</w:t>
      </w:r>
      <w:r w:rsidRPr="00D91802">
        <w:rPr>
          <w:rFonts w:eastAsia="Times New Roman" w:cs="Times New Roman"/>
          <w:sz w:val="24"/>
          <w:szCs w:val="24"/>
        </w:rPr>
        <w:t xml:space="preserve">aximum </w:t>
      </w:r>
      <w:r w:rsidR="0070202A" w:rsidRPr="00D91802">
        <w:rPr>
          <w:rFonts w:eastAsia="Times New Roman" w:cs="Times New Roman"/>
          <w:sz w:val="24"/>
          <w:szCs w:val="24"/>
        </w:rPr>
        <w:t>L</w:t>
      </w:r>
      <w:r w:rsidRPr="00D91802">
        <w:rPr>
          <w:rFonts w:eastAsia="Times New Roman" w:cs="Times New Roman"/>
          <w:sz w:val="24"/>
          <w:szCs w:val="24"/>
        </w:rPr>
        <w:t xml:space="preserve">ikelihood </w:t>
      </w:r>
      <w:r w:rsidR="0070202A" w:rsidRPr="00D91802">
        <w:rPr>
          <w:rFonts w:eastAsia="Times New Roman" w:cs="Times New Roman"/>
          <w:sz w:val="24"/>
          <w:szCs w:val="24"/>
        </w:rPr>
        <w:t>M</w:t>
      </w:r>
      <w:r w:rsidRPr="00D91802">
        <w:rPr>
          <w:rFonts w:eastAsia="Times New Roman" w:cs="Times New Roman"/>
          <w:sz w:val="24"/>
          <w:szCs w:val="24"/>
        </w:rPr>
        <w:t xml:space="preserve">ethods: Theory. </w:t>
      </w:r>
      <w:r w:rsidRPr="00D91802">
        <w:rPr>
          <w:rFonts w:eastAsia="Times New Roman" w:cs="Times New Roman"/>
          <w:i/>
          <w:iCs/>
          <w:sz w:val="24"/>
          <w:szCs w:val="24"/>
        </w:rPr>
        <w:t>Econometrica</w:t>
      </w:r>
      <w:r w:rsidRPr="00D91802">
        <w:rPr>
          <w:rFonts w:eastAsia="Times New Roman" w:cs="Times New Roman"/>
          <w:sz w:val="24"/>
          <w:szCs w:val="24"/>
        </w:rPr>
        <w:t xml:space="preserve">, </w:t>
      </w:r>
      <w:r w:rsidR="0070202A" w:rsidRPr="00D91802">
        <w:rPr>
          <w:rFonts w:eastAsia="Times New Roman" w:cs="Times New Roman"/>
          <w:sz w:val="24"/>
          <w:szCs w:val="24"/>
        </w:rPr>
        <w:t>Vol. 52, No. 3</w:t>
      </w:r>
      <w:r w:rsidRPr="00D91802">
        <w:rPr>
          <w:rFonts w:eastAsia="Times New Roman" w:cs="Times New Roman"/>
          <w:sz w:val="24"/>
          <w:szCs w:val="24"/>
        </w:rPr>
        <w:t xml:space="preserve">, </w:t>
      </w:r>
      <w:r w:rsidR="0070202A" w:rsidRPr="00D91802">
        <w:rPr>
          <w:rFonts w:eastAsia="Times New Roman" w:cs="Times New Roman"/>
          <w:sz w:val="24"/>
          <w:szCs w:val="24"/>
        </w:rPr>
        <w:t xml:space="preserve">1984, </w:t>
      </w:r>
      <w:r w:rsidRPr="00D91802">
        <w:rPr>
          <w:rFonts w:eastAsia="Times New Roman" w:cs="Times New Roman"/>
          <w:sz w:val="24"/>
          <w:szCs w:val="24"/>
        </w:rPr>
        <w:t>pp. 681-700.</w:t>
      </w:r>
    </w:p>
    <w:p w14:paraId="22F8C824" w14:textId="018F0F61" w:rsidR="00F955A1" w:rsidRPr="00D91802" w:rsidRDefault="0070202A" w:rsidP="00F955A1">
      <w:pPr>
        <w:pStyle w:val="ListParagraph"/>
        <w:numPr>
          <w:ilvl w:val="0"/>
          <w:numId w:val="12"/>
        </w:numPr>
        <w:spacing w:line="240" w:lineRule="auto"/>
        <w:ind w:left="360"/>
        <w:contextualSpacing w:val="0"/>
        <w:rPr>
          <w:rFonts w:cs="Times New Roman"/>
          <w:sz w:val="24"/>
          <w:szCs w:val="24"/>
        </w:rPr>
      </w:pPr>
      <w:r w:rsidRPr="00D91802">
        <w:rPr>
          <w:rFonts w:cs="Times New Roman"/>
          <w:sz w:val="24"/>
          <w:szCs w:val="24"/>
        </w:rPr>
        <w:t>Giuliano, G</w:t>
      </w:r>
      <w:r w:rsidR="00F955A1" w:rsidRPr="00D91802">
        <w:rPr>
          <w:rFonts w:cs="Times New Roman"/>
          <w:sz w:val="24"/>
          <w:szCs w:val="24"/>
        </w:rPr>
        <w:t xml:space="preserve">. Travel, </w:t>
      </w:r>
      <w:r w:rsidRPr="00D91802">
        <w:rPr>
          <w:rFonts w:cs="Times New Roman"/>
          <w:sz w:val="24"/>
          <w:szCs w:val="24"/>
        </w:rPr>
        <w:t>L</w:t>
      </w:r>
      <w:r w:rsidR="00F955A1" w:rsidRPr="00D91802">
        <w:rPr>
          <w:rFonts w:cs="Times New Roman"/>
          <w:sz w:val="24"/>
          <w:szCs w:val="24"/>
        </w:rPr>
        <w:t xml:space="preserve">ocation and </w:t>
      </w:r>
      <w:r w:rsidRPr="00D91802">
        <w:rPr>
          <w:rFonts w:cs="Times New Roman"/>
          <w:sz w:val="24"/>
          <w:szCs w:val="24"/>
        </w:rPr>
        <w:t>R</w:t>
      </w:r>
      <w:r w:rsidR="00F955A1" w:rsidRPr="00D91802">
        <w:rPr>
          <w:rFonts w:cs="Times New Roman"/>
          <w:sz w:val="24"/>
          <w:szCs w:val="24"/>
        </w:rPr>
        <w:t>ace/</w:t>
      </w:r>
      <w:r w:rsidRPr="00D91802">
        <w:rPr>
          <w:rFonts w:cs="Times New Roman"/>
          <w:sz w:val="24"/>
          <w:szCs w:val="24"/>
        </w:rPr>
        <w:t>E</w:t>
      </w:r>
      <w:r w:rsidR="00F955A1" w:rsidRPr="00D91802">
        <w:rPr>
          <w:rFonts w:cs="Times New Roman"/>
          <w:sz w:val="24"/>
          <w:szCs w:val="24"/>
        </w:rPr>
        <w:t xml:space="preserve">thnicity. </w:t>
      </w:r>
      <w:r w:rsidR="00F955A1" w:rsidRPr="00D91802">
        <w:rPr>
          <w:rFonts w:cs="Times New Roman"/>
          <w:i/>
          <w:sz w:val="24"/>
          <w:szCs w:val="24"/>
        </w:rPr>
        <w:t>Transportation Research Part A</w:t>
      </w:r>
      <w:r w:rsidR="00F955A1" w:rsidRPr="00D91802">
        <w:rPr>
          <w:rFonts w:cs="Times New Roman"/>
          <w:sz w:val="24"/>
          <w:szCs w:val="24"/>
        </w:rPr>
        <w:t xml:space="preserve">, </w:t>
      </w:r>
      <w:r w:rsidRPr="00D91802">
        <w:rPr>
          <w:rFonts w:cs="Times New Roman"/>
          <w:sz w:val="24"/>
          <w:szCs w:val="24"/>
        </w:rPr>
        <w:t>Vol. 37, No. 4</w:t>
      </w:r>
      <w:r w:rsidR="00F955A1" w:rsidRPr="00D91802">
        <w:rPr>
          <w:rFonts w:cs="Times New Roman"/>
          <w:sz w:val="24"/>
          <w:szCs w:val="24"/>
        </w:rPr>
        <w:t>,</w:t>
      </w:r>
      <w:r w:rsidRPr="00D91802">
        <w:rPr>
          <w:rFonts w:cs="Times New Roman"/>
          <w:sz w:val="24"/>
          <w:szCs w:val="24"/>
        </w:rPr>
        <w:t xml:space="preserve"> 2003,</w:t>
      </w:r>
      <w:r w:rsidR="00F955A1" w:rsidRPr="00D91802">
        <w:rPr>
          <w:rFonts w:cs="Times New Roman"/>
          <w:sz w:val="24"/>
          <w:szCs w:val="24"/>
        </w:rPr>
        <w:t xml:space="preserve"> pp.</w:t>
      </w:r>
      <w:r w:rsidR="00D91802" w:rsidRPr="00D91802">
        <w:rPr>
          <w:rFonts w:cs="Times New Roman"/>
          <w:sz w:val="24"/>
          <w:szCs w:val="24"/>
        </w:rPr>
        <w:t xml:space="preserve"> </w:t>
      </w:r>
      <w:r w:rsidR="00F955A1" w:rsidRPr="00D91802">
        <w:rPr>
          <w:rFonts w:cs="Times New Roman"/>
          <w:sz w:val="24"/>
          <w:szCs w:val="24"/>
        </w:rPr>
        <w:t>351-372.</w:t>
      </w:r>
      <w:r w:rsidR="00D91802" w:rsidRPr="00D91802">
        <w:rPr>
          <w:rFonts w:cs="Times New Roman"/>
          <w:sz w:val="24"/>
          <w:szCs w:val="24"/>
        </w:rPr>
        <w:t xml:space="preserve"> </w:t>
      </w:r>
      <w:r w:rsidR="00D91802" w:rsidRPr="00D91802">
        <w:rPr>
          <w:sz w:val="24"/>
          <w:szCs w:val="24"/>
        </w:rPr>
        <w:t>https://doi.org/10.1016/S0965-8564(02)00020-4.</w:t>
      </w:r>
    </w:p>
    <w:p w14:paraId="3B88F172" w14:textId="6FAEA23A" w:rsidR="00283A39" w:rsidRPr="00F2233E" w:rsidRDefault="0070202A" w:rsidP="00981122">
      <w:pPr>
        <w:pStyle w:val="ListParagraph"/>
        <w:numPr>
          <w:ilvl w:val="0"/>
          <w:numId w:val="12"/>
        </w:numPr>
        <w:spacing w:after="0" w:line="240" w:lineRule="auto"/>
        <w:ind w:left="360"/>
        <w:rPr>
          <w:rStyle w:val="bibliographic-informationvalue"/>
          <w:rFonts w:cs="Times New Roman"/>
          <w:sz w:val="24"/>
          <w:szCs w:val="24"/>
        </w:rPr>
      </w:pPr>
      <w:r w:rsidRPr="00D91802">
        <w:rPr>
          <w:rFonts w:cs="Times New Roman"/>
          <w:sz w:val="24"/>
          <w:szCs w:val="24"/>
        </w:rPr>
        <w:t>Smart, M.J</w:t>
      </w:r>
      <w:r w:rsidR="00F955A1" w:rsidRPr="00D91802">
        <w:rPr>
          <w:rFonts w:cs="Times New Roman"/>
          <w:sz w:val="24"/>
          <w:szCs w:val="24"/>
        </w:rPr>
        <w:t xml:space="preserve">. A </w:t>
      </w:r>
      <w:r w:rsidRPr="00D91802">
        <w:rPr>
          <w:rFonts w:cs="Times New Roman"/>
          <w:sz w:val="24"/>
          <w:szCs w:val="24"/>
        </w:rPr>
        <w:t>N</w:t>
      </w:r>
      <w:r w:rsidR="00F955A1" w:rsidRPr="00D91802">
        <w:rPr>
          <w:rFonts w:cs="Times New Roman"/>
          <w:sz w:val="24"/>
          <w:szCs w:val="24"/>
        </w:rPr>
        <w:t xml:space="preserve">ationwide </w:t>
      </w:r>
      <w:r w:rsidRPr="00D91802">
        <w:rPr>
          <w:rFonts w:cs="Times New Roman"/>
          <w:sz w:val="24"/>
          <w:szCs w:val="24"/>
        </w:rPr>
        <w:t>L</w:t>
      </w:r>
      <w:r w:rsidR="00F955A1" w:rsidRPr="00D91802">
        <w:rPr>
          <w:rFonts w:cs="Times New Roman"/>
          <w:sz w:val="24"/>
          <w:szCs w:val="24"/>
        </w:rPr>
        <w:t xml:space="preserve">ook at the </w:t>
      </w:r>
      <w:r w:rsidRPr="00D91802">
        <w:rPr>
          <w:rFonts w:cs="Times New Roman"/>
          <w:sz w:val="24"/>
          <w:szCs w:val="24"/>
        </w:rPr>
        <w:t>I</w:t>
      </w:r>
      <w:r w:rsidR="00F955A1" w:rsidRPr="00D91802">
        <w:rPr>
          <w:rFonts w:cs="Times New Roman"/>
          <w:sz w:val="24"/>
          <w:szCs w:val="24"/>
        </w:rPr>
        <w:t xml:space="preserve">mmigrant </w:t>
      </w:r>
      <w:r w:rsidRPr="00D91802">
        <w:rPr>
          <w:rFonts w:cs="Times New Roman"/>
          <w:sz w:val="24"/>
          <w:szCs w:val="24"/>
        </w:rPr>
        <w:t>N</w:t>
      </w:r>
      <w:r w:rsidR="00F955A1" w:rsidRPr="00D91802">
        <w:rPr>
          <w:rFonts w:cs="Times New Roman"/>
          <w:sz w:val="24"/>
          <w:szCs w:val="24"/>
        </w:rPr>
        <w:t xml:space="preserve">eighborhood </w:t>
      </w:r>
      <w:r w:rsidRPr="00D91802">
        <w:rPr>
          <w:rFonts w:cs="Times New Roman"/>
          <w:sz w:val="24"/>
          <w:szCs w:val="24"/>
        </w:rPr>
        <w:t>E</w:t>
      </w:r>
      <w:r w:rsidR="00F955A1" w:rsidRPr="00D91802">
        <w:rPr>
          <w:rFonts w:cs="Times New Roman"/>
          <w:sz w:val="24"/>
          <w:szCs w:val="24"/>
        </w:rPr>
        <w:t xml:space="preserve">ffect on </w:t>
      </w:r>
      <w:r w:rsidRPr="00D91802">
        <w:rPr>
          <w:rFonts w:cs="Times New Roman"/>
          <w:sz w:val="24"/>
          <w:szCs w:val="24"/>
        </w:rPr>
        <w:t>T</w:t>
      </w:r>
      <w:r w:rsidR="00F955A1" w:rsidRPr="00D91802">
        <w:rPr>
          <w:rFonts w:cs="Times New Roman"/>
          <w:sz w:val="24"/>
          <w:szCs w:val="24"/>
        </w:rPr>
        <w:t xml:space="preserve">ravel </w:t>
      </w:r>
      <w:r w:rsidRPr="00D91802">
        <w:rPr>
          <w:rFonts w:cs="Times New Roman"/>
          <w:sz w:val="24"/>
          <w:szCs w:val="24"/>
        </w:rPr>
        <w:t>M</w:t>
      </w:r>
      <w:r w:rsidR="00F955A1" w:rsidRPr="00D91802">
        <w:rPr>
          <w:rFonts w:cs="Times New Roman"/>
          <w:sz w:val="24"/>
          <w:szCs w:val="24"/>
        </w:rPr>
        <w:t xml:space="preserve">ode </w:t>
      </w:r>
      <w:r w:rsidRPr="00D91802">
        <w:rPr>
          <w:rFonts w:cs="Times New Roman"/>
          <w:sz w:val="24"/>
          <w:szCs w:val="24"/>
        </w:rPr>
        <w:t>C</w:t>
      </w:r>
      <w:r w:rsidR="00F955A1" w:rsidRPr="00D91802">
        <w:rPr>
          <w:rFonts w:cs="Times New Roman"/>
          <w:sz w:val="24"/>
          <w:szCs w:val="24"/>
        </w:rPr>
        <w:t xml:space="preserve">hoice. </w:t>
      </w:r>
      <w:r w:rsidR="00F955A1" w:rsidRPr="00D91802">
        <w:rPr>
          <w:rFonts w:cs="Times New Roman"/>
          <w:i/>
          <w:sz w:val="24"/>
          <w:szCs w:val="24"/>
        </w:rPr>
        <w:t>Transportation</w:t>
      </w:r>
      <w:r w:rsidR="00F955A1" w:rsidRPr="00D91802">
        <w:rPr>
          <w:rFonts w:cs="Times New Roman"/>
          <w:sz w:val="24"/>
          <w:szCs w:val="24"/>
        </w:rPr>
        <w:t xml:space="preserve">, </w:t>
      </w:r>
      <w:r w:rsidRPr="00D91802">
        <w:rPr>
          <w:rFonts w:cs="Times New Roman"/>
          <w:sz w:val="24"/>
          <w:szCs w:val="24"/>
        </w:rPr>
        <w:t>Vol. 42, No. 1</w:t>
      </w:r>
      <w:r w:rsidR="00F955A1" w:rsidRPr="00D91802">
        <w:rPr>
          <w:rFonts w:cs="Times New Roman"/>
          <w:sz w:val="24"/>
          <w:szCs w:val="24"/>
        </w:rPr>
        <w:t xml:space="preserve">, </w:t>
      </w:r>
      <w:r w:rsidRPr="00D91802">
        <w:rPr>
          <w:rFonts w:cs="Times New Roman"/>
          <w:sz w:val="24"/>
          <w:szCs w:val="24"/>
        </w:rPr>
        <w:t xml:space="preserve">2015, </w:t>
      </w:r>
      <w:r w:rsidR="00F955A1" w:rsidRPr="00D91802">
        <w:rPr>
          <w:rFonts w:cs="Times New Roman"/>
          <w:sz w:val="24"/>
          <w:szCs w:val="24"/>
        </w:rPr>
        <w:t>pp. 189-209.</w:t>
      </w:r>
      <w:r w:rsidR="00981122" w:rsidRPr="00D91802">
        <w:rPr>
          <w:rFonts w:cs="Times New Roman"/>
          <w:sz w:val="24"/>
          <w:szCs w:val="24"/>
        </w:rPr>
        <w:t xml:space="preserve"> </w:t>
      </w:r>
      <w:r w:rsidR="00981122" w:rsidRPr="00D91802">
        <w:rPr>
          <w:rStyle w:val="bibliographic-informationvalue"/>
          <w:sz w:val="24"/>
          <w:szCs w:val="24"/>
        </w:rPr>
        <w:t xml:space="preserve">https://doi.org/10.1007/s11116-014-9543-4. </w:t>
      </w:r>
    </w:p>
    <w:p w14:paraId="3C40C1BA" w14:textId="77777777" w:rsidR="00F2233E" w:rsidRDefault="00F2233E" w:rsidP="00F2233E">
      <w:pPr>
        <w:spacing w:after="0" w:line="240" w:lineRule="auto"/>
        <w:rPr>
          <w:rFonts w:cs="Times New Roman"/>
          <w:sz w:val="24"/>
          <w:szCs w:val="24"/>
        </w:rPr>
      </w:pPr>
    </w:p>
    <w:p w14:paraId="74C19D75" w14:textId="77777777" w:rsidR="00F2233E" w:rsidRDefault="00F2233E" w:rsidP="00F2233E">
      <w:pPr>
        <w:spacing w:after="0" w:line="240" w:lineRule="auto"/>
        <w:rPr>
          <w:rFonts w:cs="Times New Roman"/>
          <w:sz w:val="24"/>
          <w:szCs w:val="24"/>
        </w:rPr>
        <w:sectPr w:rsidR="00F2233E" w:rsidSect="00C36776">
          <w:headerReference w:type="default" r:id="rId114"/>
          <w:pgSz w:w="12240" w:h="15840" w:code="1"/>
          <w:pgMar w:top="1440" w:right="1440" w:bottom="1440" w:left="1440" w:header="720" w:footer="720" w:gutter="0"/>
          <w:pgNumType w:start="1"/>
          <w:cols w:space="720"/>
          <w:docGrid w:linePitch="360"/>
        </w:sectPr>
      </w:pPr>
    </w:p>
    <w:p w14:paraId="62A1D1D2" w14:textId="39D6071C" w:rsidR="00F2233E" w:rsidRPr="00F2233E" w:rsidRDefault="00F2233E" w:rsidP="00F2233E">
      <w:pPr>
        <w:spacing w:after="0" w:line="240" w:lineRule="auto"/>
        <w:rPr>
          <w:rFonts w:cs="Times New Roman"/>
          <w:b/>
          <w:sz w:val="24"/>
          <w:szCs w:val="24"/>
        </w:rPr>
      </w:pPr>
      <w:r w:rsidRPr="00F2233E">
        <w:rPr>
          <w:rFonts w:cs="Times New Roman"/>
          <w:b/>
          <w:sz w:val="24"/>
          <w:szCs w:val="24"/>
        </w:rPr>
        <w:lastRenderedPageBreak/>
        <w:t>LIST OF FIGURES</w:t>
      </w:r>
    </w:p>
    <w:p w14:paraId="42C27A2E" w14:textId="77777777" w:rsidR="00F2233E" w:rsidRDefault="00F2233E" w:rsidP="00F2233E">
      <w:pPr>
        <w:spacing w:after="0" w:line="240" w:lineRule="auto"/>
        <w:rPr>
          <w:rFonts w:cs="Times New Roman"/>
          <w:sz w:val="24"/>
          <w:szCs w:val="24"/>
        </w:rPr>
      </w:pPr>
    </w:p>
    <w:p w14:paraId="62DB9330" w14:textId="1A0E8953" w:rsidR="00F2233E" w:rsidRPr="00F2233E" w:rsidRDefault="00F2233E" w:rsidP="00F2233E">
      <w:pPr>
        <w:spacing w:after="0" w:line="240" w:lineRule="auto"/>
        <w:rPr>
          <w:rFonts w:cs="Times New Roman"/>
          <w:sz w:val="24"/>
          <w:szCs w:val="24"/>
        </w:rPr>
      </w:pPr>
      <w:r w:rsidRPr="00F2233E">
        <w:rPr>
          <w:kern w:val="2"/>
          <w:sz w:val="24"/>
          <w:szCs w:val="24"/>
        </w:rPr>
        <w:t>FIGURE 1  Spatial distribut</w:t>
      </w:r>
      <w:r w:rsidR="00BD7780">
        <w:rPr>
          <w:kern w:val="2"/>
          <w:sz w:val="24"/>
          <w:szCs w:val="24"/>
        </w:rPr>
        <w:t>ion of trips on an average week</w:t>
      </w:r>
      <w:r w:rsidRPr="00F2233E">
        <w:rPr>
          <w:kern w:val="2"/>
          <w:sz w:val="24"/>
          <w:szCs w:val="24"/>
        </w:rPr>
        <w:t>day (top) and on an average weekend day (bottom).</w:t>
      </w:r>
    </w:p>
    <w:p w14:paraId="1CAA865C" w14:textId="77777777" w:rsidR="00F2233E" w:rsidRPr="00F2233E" w:rsidRDefault="00F2233E" w:rsidP="00F2233E">
      <w:pPr>
        <w:spacing w:after="0" w:line="240" w:lineRule="auto"/>
        <w:rPr>
          <w:rFonts w:cs="Times New Roman"/>
          <w:sz w:val="24"/>
          <w:szCs w:val="24"/>
        </w:rPr>
      </w:pPr>
    </w:p>
    <w:p w14:paraId="54F13CCE" w14:textId="77777777" w:rsidR="00F2233E" w:rsidRDefault="00F2233E" w:rsidP="00F2233E">
      <w:pPr>
        <w:spacing w:after="0" w:line="240" w:lineRule="auto"/>
        <w:rPr>
          <w:rFonts w:cs="Times New Roman"/>
          <w:sz w:val="24"/>
          <w:szCs w:val="24"/>
        </w:rPr>
      </w:pPr>
    </w:p>
    <w:p w14:paraId="45B68C51" w14:textId="2037A28E" w:rsidR="00F2233E" w:rsidRDefault="00F2233E" w:rsidP="00F2233E">
      <w:pPr>
        <w:spacing w:after="0" w:line="240" w:lineRule="auto"/>
        <w:rPr>
          <w:rFonts w:cs="Times New Roman"/>
          <w:b/>
          <w:sz w:val="24"/>
          <w:szCs w:val="24"/>
        </w:rPr>
      </w:pPr>
      <w:r w:rsidRPr="00F2233E">
        <w:rPr>
          <w:rFonts w:cs="Times New Roman"/>
          <w:b/>
          <w:sz w:val="24"/>
          <w:szCs w:val="24"/>
        </w:rPr>
        <w:t>LIST OF TABLES</w:t>
      </w:r>
    </w:p>
    <w:p w14:paraId="01B14176" w14:textId="082901B5" w:rsidR="00F2233E" w:rsidRPr="00F2233E" w:rsidRDefault="00F2233E" w:rsidP="00F2233E">
      <w:pPr>
        <w:spacing w:after="0" w:line="240" w:lineRule="auto"/>
        <w:rPr>
          <w:kern w:val="2"/>
          <w:sz w:val="24"/>
          <w:szCs w:val="24"/>
        </w:rPr>
      </w:pPr>
      <w:r w:rsidRPr="00F2233E">
        <w:rPr>
          <w:kern w:val="2"/>
          <w:sz w:val="24"/>
          <w:szCs w:val="24"/>
        </w:rPr>
        <w:t>TABLE 1  Sample Descriptive Statistics (458 TAZ)</w:t>
      </w:r>
    </w:p>
    <w:p w14:paraId="28333092" w14:textId="071DA67E" w:rsidR="00F2233E" w:rsidRPr="00F2233E" w:rsidRDefault="00F2233E" w:rsidP="00F2233E">
      <w:pPr>
        <w:spacing w:after="0" w:line="240" w:lineRule="auto"/>
        <w:rPr>
          <w:kern w:val="2"/>
          <w:sz w:val="24"/>
          <w:szCs w:val="24"/>
        </w:rPr>
      </w:pPr>
      <w:r w:rsidRPr="00F2233E">
        <w:rPr>
          <w:kern w:val="2"/>
          <w:sz w:val="24"/>
          <w:szCs w:val="24"/>
        </w:rPr>
        <w:t>TABLE 2  Estimation Results of the Trip Generation Count Model</w:t>
      </w:r>
    </w:p>
    <w:p w14:paraId="1788D218" w14:textId="17DFED6B" w:rsidR="00F2233E" w:rsidRPr="00F2233E" w:rsidRDefault="00F2233E" w:rsidP="00F2233E">
      <w:pPr>
        <w:spacing w:after="0" w:line="240" w:lineRule="auto"/>
        <w:rPr>
          <w:kern w:val="2"/>
          <w:sz w:val="24"/>
          <w:szCs w:val="24"/>
        </w:rPr>
      </w:pPr>
      <w:r w:rsidRPr="00F2233E">
        <w:rPr>
          <w:kern w:val="2"/>
          <w:sz w:val="24"/>
          <w:szCs w:val="24"/>
        </w:rPr>
        <w:t>TABLE 3  Estimation Results of the Trip Distribution Split Model</w:t>
      </w:r>
    </w:p>
    <w:p w14:paraId="4EDB1F84" w14:textId="77777777" w:rsidR="00F2233E" w:rsidRPr="00F2233E" w:rsidRDefault="00F2233E" w:rsidP="00F2233E">
      <w:pPr>
        <w:spacing w:after="0" w:line="240" w:lineRule="auto"/>
        <w:rPr>
          <w:rFonts w:cs="Times New Roman"/>
          <w:sz w:val="24"/>
          <w:szCs w:val="24"/>
        </w:rPr>
      </w:pPr>
    </w:p>
    <w:p w14:paraId="0731E555" w14:textId="77777777" w:rsidR="00F2233E" w:rsidRPr="00F2233E" w:rsidRDefault="00F2233E" w:rsidP="00F2233E">
      <w:pPr>
        <w:spacing w:after="0" w:line="240" w:lineRule="auto"/>
        <w:rPr>
          <w:rFonts w:cs="Times New Roman"/>
          <w:sz w:val="24"/>
          <w:szCs w:val="24"/>
        </w:rPr>
      </w:pPr>
    </w:p>
    <w:p w14:paraId="74FB52D5" w14:textId="77777777" w:rsidR="00F2233E" w:rsidRPr="00F2233E" w:rsidRDefault="00F2233E" w:rsidP="00F2233E">
      <w:pPr>
        <w:spacing w:after="0" w:line="240" w:lineRule="auto"/>
        <w:rPr>
          <w:rFonts w:cs="Times New Roman"/>
          <w:sz w:val="24"/>
          <w:szCs w:val="24"/>
        </w:rPr>
        <w:sectPr w:rsidR="00F2233E" w:rsidRPr="00F2233E" w:rsidSect="00F2233E">
          <w:pgSz w:w="12240" w:h="15840" w:code="1"/>
          <w:pgMar w:top="1440" w:right="1440" w:bottom="1440" w:left="1440" w:header="720" w:footer="720" w:gutter="0"/>
          <w:cols w:space="720"/>
          <w:docGrid w:linePitch="360"/>
        </w:sectPr>
      </w:pPr>
    </w:p>
    <w:p w14:paraId="571A2987" w14:textId="6D29FD9B" w:rsidR="000646FD" w:rsidRDefault="00A22BB3" w:rsidP="00C13B4F">
      <w:pPr>
        <w:spacing w:after="200" w:line="276" w:lineRule="auto"/>
        <w:jc w:val="center"/>
        <w:rPr>
          <w:b/>
          <w:kern w:val="2"/>
          <w:sz w:val="24"/>
          <w:szCs w:val="24"/>
        </w:rPr>
      </w:pPr>
      <w:r>
        <w:rPr>
          <w:b/>
          <w:noProof/>
          <w:kern w:val="2"/>
          <w:sz w:val="24"/>
          <w:szCs w:val="24"/>
        </w:rPr>
        <w:lastRenderedPageBreak/>
        <w:drawing>
          <wp:inline distT="0" distB="0" distL="0" distR="0" wp14:anchorId="7EF3265B" wp14:editId="28252587">
            <wp:extent cx="4813300" cy="36099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weekday.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13300" cy="3609975"/>
                    </a:xfrm>
                    <a:prstGeom prst="rect">
                      <a:avLst/>
                    </a:prstGeom>
                  </pic:spPr>
                </pic:pic>
              </a:graphicData>
            </a:graphic>
          </wp:inline>
        </w:drawing>
      </w:r>
    </w:p>
    <w:p w14:paraId="194176A1" w14:textId="21AD1F4D" w:rsidR="00A22BB3" w:rsidRDefault="00A22BB3" w:rsidP="00C13B4F">
      <w:pPr>
        <w:spacing w:after="200" w:line="276" w:lineRule="auto"/>
        <w:jc w:val="center"/>
        <w:rPr>
          <w:b/>
          <w:kern w:val="2"/>
          <w:sz w:val="24"/>
          <w:szCs w:val="24"/>
        </w:rPr>
      </w:pPr>
      <w:r>
        <w:rPr>
          <w:b/>
          <w:noProof/>
          <w:kern w:val="2"/>
          <w:sz w:val="24"/>
          <w:szCs w:val="24"/>
        </w:rPr>
        <w:drawing>
          <wp:inline distT="0" distB="0" distL="0" distR="0" wp14:anchorId="09969056" wp14:editId="6228854E">
            <wp:extent cx="4838700" cy="3629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_weekend.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838700" cy="3629025"/>
                    </a:xfrm>
                    <a:prstGeom prst="rect">
                      <a:avLst/>
                    </a:prstGeom>
                  </pic:spPr>
                </pic:pic>
              </a:graphicData>
            </a:graphic>
          </wp:inline>
        </w:drawing>
      </w:r>
    </w:p>
    <w:p w14:paraId="0182ABA7" w14:textId="64090026" w:rsidR="00206FDD" w:rsidRDefault="00206FDD" w:rsidP="005517ED">
      <w:pPr>
        <w:spacing w:after="0" w:line="240" w:lineRule="auto"/>
        <w:jc w:val="center"/>
        <w:rPr>
          <w:b/>
          <w:kern w:val="2"/>
          <w:sz w:val="24"/>
          <w:szCs w:val="24"/>
        </w:rPr>
      </w:pPr>
      <w:r>
        <w:rPr>
          <w:b/>
          <w:kern w:val="2"/>
          <w:sz w:val="24"/>
          <w:szCs w:val="24"/>
        </w:rPr>
        <w:t xml:space="preserve">FIGURE 1 </w:t>
      </w:r>
      <w:r w:rsidR="00713606">
        <w:rPr>
          <w:b/>
          <w:kern w:val="2"/>
          <w:sz w:val="24"/>
          <w:szCs w:val="24"/>
        </w:rPr>
        <w:t xml:space="preserve"> </w:t>
      </w:r>
      <w:r>
        <w:rPr>
          <w:b/>
          <w:kern w:val="2"/>
          <w:sz w:val="24"/>
          <w:szCs w:val="24"/>
        </w:rPr>
        <w:t>Spatial distribut</w:t>
      </w:r>
      <w:r w:rsidR="00BD7780">
        <w:rPr>
          <w:b/>
          <w:kern w:val="2"/>
          <w:sz w:val="24"/>
          <w:szCs w:val="24"/>
        </w:rPr>
        <w:t>ion of trips on an average week</w:t>
      </w:r>
      <w:r>
        <w:rPr>
          <w:b/>
          <w:kern w:val="2"/>
          <w:sz w:val="24"/>
          <w:szCs w:val="24"/>
        </w:rPr>
        <w:t>day (top) and on an average weekend day (bottom)</w:t>
      </w:r>
      <w:r w:rsidR="005E1719">
        <w:rPr>
          <w:b/>
          <w:kern w:val="2"/>
          <w:sz w:val="24"/>
          <w:szCs w:val="24"/>
        </w:rPr>
        <w:t>.</w:t>
      </w:r>
    </w:p>
    <w:p w14:paraId="56632632" w14:textId="7591E310" w:rsidR="000646FD" w:rsidRDefault="000646FD" w:rsidP="005517ED">
      <w:pPr>
        <w:spacing w:after="0" w:line="240" w:lineRule="auto"/>
        <w:jc w:val="left"/>
        <w:rPr>
          <w:b/>
          <w:kern w:val="2"/>
          <w:sz w:val="24"/>
          <w:szCs w:val="24"/>
        </w:rPr>
      </w:pPr>
    </w:p>
    <w:p w14:paraId="09D85B23" w14:textId="3605FBB7" w:rsidR="00837DF9" w:rsidRDefault="007D64F5" w:rsidP="005517ED">
      <w:pPr>
        <w:spacing w:line="240" w:lineRule="auto"/>
        <w:jc w:val="left"/>
        <w:rPr>
          <w:b/>
          <w:kern w:val="2"/>
          <w:sz w:val="24"/>
          <w:szCs w:val="24"/>
        </w:rPr>
      </w:pPr>
      <w:r>
        <w:rPr>
          <w:b/>
          <w:kern w:val="2"/>
          <w:sz w:val="24"/>
          <w:szCs w:val="24"/>
        </w:rPr>
        <w:lastRenderedPageBreak/>
        <w:t>TABLE</w:t>
      </w:r>
      <w:r w:rsidRPr="00A8689F">
        <w:rPr>
          <w:b/>
          <w:kern w:val="2"/>
          <w:sz w:val="24"/>
          <w:szCs w:val="24"/>
        </w:rPr>
        <w:t xml:space="preserve"> </w:t>
      </w:r>
      <w:r w:rsidR="00286E0E">
        <w:rPr>
          <w:b/>
          <w:kern w:val="2"/>
          <w:sz w:val="24"/>
          <w:szCs w:val="24"/>
        </w:rPr>
        <w:t>1</w:t>
      </w:r>
      <w:r w:rsidR="00D702F6">
        <w:rPr>
          <w:b/>
          <w:kern w:val="2"/>
          <w:sz w:val="24"/>
          <w:szCs w:val="24"/>
        </w:rPr>
        <w:t xml:space="preserve"> </w:t>
      </w:r>
      <w:r w:rsidR="00713606">
        <w:rPr>
          <w:b/>
          <w:kern w:val="2"/>
          <w:sz w:val="24"/>
          <w:szCs w:val="24"/>
        </w:rPr>
        <w:t xml:space="preserve"> </w:t>
      </w:r>
      <w:r w:rsidR="0089746D">
        <w:rPr>
          <w:b/>
          <w:kern w:val="2"/>
          <w:sz w:val="24"/>
          <w:szCs w:val="24"/>
        </w:rPr>
        <w:t xml:space="preserve">Sample </w:t>
      </w:r>
      <w:r w:rsidR="001D7145">
        <w:rPr>
          <w:b/>
          <w:kern w:val="2"/>
          <w:sz w:val="24"/>
          <w:szCs w:val="24"/>
        </w:rPr>
        <w:t>D</w:t>
      </w:r>
      <w:r w:rsidR="00837DF9">
        <w:rPr>
          <w:b/>
          <w:kern w:val="2"/>
          <w:sz w:val="24"/>
          <w:szCs w:val="24"/>
        </w:rPr>
        <w:t xml:space="preserve">escriptive </w:t>
      </w:r>
      <w:r w:rsidR="001D7145">
        <w:rPr>
          <w:b/>
          <w:kern w:val="2"/>
          <w:sz w:val="24"/>
          <w:szCs w:val="24"/>
        </w:rPr>
        <w:t>S</w:t>
      </w:r>
      <w:r w:rsidR="00837DF9">
        <w:rPr>
          <w:b/>
          <w:kern w:val="2"/>
          <w:sz w:val="24"/>
          <w:szCs w:val="24"/>
        </w:rPr>
        <w:t>tatistics</w:t>
      </w:r>
      <w:r w:rsidR="00A951C0">
        <w:rPr>
          <w:b/>
          <w:kern w:val="2"/>
          <w:sz w:val="24"/>
          <w:szCs w:val="24"/>
        </w:rPr>
        <w:t xml:space="preserve"> (458 TAZ)</w:t>
      </w:r>
    </w:p>
    <w:tbl>
      <w:tblPr>
        <w:tblW w:w="5394" w:type="pct"/>
        <w:jc w:val="center"/>
        <w:tblLayout w:type="fixed"/>
        <w:tblLook w:val="00A0" w:firstRow="1" w:lastRow="0" w:firstColumn="1" w:lastColumn="0" w:noHBand="0" w:noVBand="0"/>
      </w:tblPr>
      <w:tblGrid>
        <w:gridCol w:w="5574"/>
        <w:gridCol w:w="948"/>
        <w:gridCol w:w="1335"/>
        <w:gridCol w:w="1176"/>
        <w:gridCol w:w="1298"/>
      </w:tblGrid>
      <w:tr w:rsidR="005B5601" w:rsidRPr="005F41D0" w14:paraId="7D2CAFB1" w14:textId="77777777" w:rsidTr="00E21137">
        <w:trPr>
          <w:trHeight w:val="20"/>
          <w:jc w:val="center"/>
        </w:trPr>
        <w:tc>
          <w:tcPr>
            <w:tcW w:w="2698" w:type="pct"/>
            <w:tcBorders>
              <w:top w:val="double" w:sz="4" w:space="0" w:color="auto"/>
              <w:left w:val="double" w:sz="4" w:space="0" w:color="auto"/>
              <w:bottom w:val="double" w:sz="4" w:space="0" w:color="auto"/>
              <w:right w:val="double" w:sz="4" w:space="0" w:color="auto"/>
            </w:tcBorders>
            <w:noWrap/>
            <w:vAlign w:val="center"/>
          </w:tcPr>
          <w:p w14:paraId="7B849947" w14:textId="77777777" w:rsidR="005B5601" w:rsidRPr="005F41D0" w:rsidRDefault="005B5601" w:rsidP="00E21137">
            <w:pPr>
              <w:spacing w:after="0" w:line="240" w:lineRule="auto"/>
              <w:jc w:val="center"/>
              <w:rPr>
                <w:rFonts w:eastAsia="Calibri" w:cs="Times New Roman"/>
                <w:b/>
                <w:bCs/>
                <w:color w:val="000000"/>
                <w:sz w:val="24"/>
                <w:szCs w:val="24"/>
              </w:rPr>
            </w:pPr>
            <w:r w:rsidRPr="005F41D0">
              <w:rPr>
                <w:b/>
                <w:kern w:val="2"/>
                <w:sz w:val="24"/>
                <w:szCs w:val="24"/>
              </w:rPr>
              <w:br w:type="page"/>
            </w:r>
            <w:r w:rsidRPr="005F41D0">
              <w:rPr>
                <w:rFonts w:eastAsia="Calibri" w:cs="Times New Roman"/>
                <w:b/>
                <w:bCs/>
                <w:color w:val="000000"/>
                <w:sz w:val="24"/>
                <w:szCs w:val="24"/>
              </w:rPr>
              <w:t>Variable</w:t>
            </w:r>
          </w:p>
        </w:tc>
        <w:tc>
          <w:tcPr>
            <w:tcW w:w="459" w:type="pct"/>
            <w:tcBorders>
              <w:top w:val="double" w:sz="4" w:space="0" w:color="auto"/>
              <w:left w:val="double" w:sz="4" w:space="0" w:color="auto"/>
              <w:bottom w:val="double" w:sz="4" w:space="0" w:color="auto"/>
              <w:right w:val="single" w:sz="4" w:space="0" w:color="auto"/>
            </w:tcBorders>
            <w:noWrap/>
            <w:vAlign w:val="center"/>
          </w:tcPr>
          <w:p w14:paraId="28F927EA" w14:textId="77777777" w:rsidR="005B5601" w:rsidRPr="005F41D0" w:rsidRDefault="005B5601" w:rsidP="00E21137">
            <w:pPr>
              <w:spacing w:after="0" w:line="240" w:lineRule="auto"/>
              <w:jc w:val="center"/>
              <w:rPr>
                <w:rFonts w:eastAsia="Calibri" w:cs="Times New Roman"/>
                <w:b/>
                <w:bCs/>
                <w:color w:val="000000"/>
                <w:sz w:val="24"/>
                <w:szCs w:val="24"/>
              </w:rPr>
            </w:pPr>
            <w:r w:rsidRPr="005F41D0">
              <w:rPr>
                <w:rFonts w:eastAsia="Calibri" w:cs="Times New Roman"/>
                <w:b/>
                <w:bCs/>
                <w:color w:val="000000"/>
                <w:sz w:val="24"/>
                <w:szCs w:val="24"/>
              </w:rPr>
              <w:t>Min.</w:t>
            </w:r>
          </w:p>
        </w:tc>
        <w:tc>
          <w:tcPr>
            <w:tcW w:w="646" w:type="pct"/>
            <w:tcBorders>
              <w:top w:val="double" w:sz="4" w:space="0" w:color="auto"/>
              <w:left w:val="single" w:sz="4" w:space="0" w:color="auto"/>
              <w:bottom w:val="double" w:sz="4" w:space="0" w:color="auto"/>
              <w:right w:val="single" w:sz="4" w:space="0" w:color="auto"/>
            </w:tcBorders>
            <w:noWrap/>
            <w:vAlign w:val="center"/>
          </w:tcPr>
          <w:p w14:paraId="797CFDDE" w14:textId="77777777" w:rsidR="005B5601" w:rsidRPr="005F41D0" w:rsidRDefault="005B5601" w:rsidP="00E21137">
            <w:pPr>
              <w:spacing w:after="0" w:line="240" w:lineRule="auto"/>
              <w:jc w:val="center"/>
              <w:rPr>
                <w:rFonts w:eastAsia="Calibri" w:cs="Times New Roman"/>
                <w:b/>
                <w:bCs/>
                <w:color w:val="000000"/>
                <w:sz w:val="24"/>
                <w:szCs w:val="24"/>
              </w:rPr>
            </w:pPr>
            <w:r w:rsidRPr="005F41D0">
              <w:rPr>
                <w:rFonts w:eastAsia="Calibri" w:cs="Times New Roman"/>
                <w:b/>
                <w:bCs/>
                <w:color w:val="000000"/>
                <w:sz w:val="24"/>
                <w:szCs w:val="24"/>
              </w:rPr>
              <w:t>Max.</w:t>
            </w:r>
          </w:p>
        </w:tc>
        <w:tc>
          <w:tcPr>
            <w:tcW w:w="569" w:type="pct"/>
            <w:tcBorders>
              <w:top w:val="double" w:sz="4" w:space="0" w:color="auto"/>
              <w:left w:val="single" w:sz="4" w:space="0" w:color="auto"/>
              <w:bottom w:val="double" w:sz="4" w:space="0" w:color="auto"/>
              <w:right w:val="single" w:sz="4" w:space="0" w:color="auto"/>
            </w:tcBorders>
            <w:noWrap/>
            <w:vAlign w:val="center"/>
          </w:tcPr>
          <w:p w14:paraId="4B2420E3" w14:textId="77777777" w:rsidR="005B5601" w:rsidRPr="005F41D0" w:rsidRDefault="005B5601" w:rsidP="00E21137">
            <w:pPr>
              <w:spacing w:after="0" w:line="240" w:lineRule="auto"/>
              <w:jc w:val="center"/>
              <w:rPr>
                <w:rFonts w:eastAsia="Calibri" w:cs="Times New Roman"/>
                <w:b/>
                <w:bCs/>
                <w:color w:val="000000"/>
                <w:sz w:val="24"/>
                <w:szCs w:val="24"/>
              </w:rPr>
            </w:pPr>
            <w:r w:rsidRPr="005F41D0">
              <w:rPr>
                <w:rFonts w:eastAsia="Calibri" w:cs="Times New Roman"/>
                <w:b/>
                <w:bCs/>
                <w:color w:val="000000"/>
                <w:sz w:val="24"/>
                <w:szCs w:val="24"/>
              </w:rPr>
              <w:t>Mean</w:t>
            </w:r>
          </w:p>
        </w:tc>
        <w:tc>
          <w:tcPr>
            <w:tcW w:w="628" w:type="pct"/>
            <w:tcBorders>
              <w:top w:val="double" w:sz="4" w:space="0" w:color="auto"/>
              <w:left w:val="single" w:sz="4" w:space="0" w:color="auto"/>
              <w:bottom w:val="double" w:sz="4" w:space="0" w:color="auto"/>
              <w:right w:val="double" w:sz="4" w:space="0" w:color="auto"/>
            </w:tcBorders>
            <w:noWrap/>
            <w:vAlign w:val="center"/>
          </w:tcPr>
          <w:p w14:paraId="440E8C64" w14:textId="77777777" w:rsidR="005B5601" w:rsidRPr="005F41D0" w:rsidRDefault="005B5601" w:rsidP="00E21137">
            <w:pPr>
              <w:spacing w:after="0" w:line="240" w:lineRule="auto"/>
              <w:jc w:val="center"/>
              <w:rPr>
                <w:rFonts w:eastAsia="Calibri" w:cs="Times New Roman"/>
                <w:b/>
                <w:bCs/>
                <w:color w:val="000000"/>
                <w:sz w:val="24"/>
                <w:szCs w:val="24"/>
              </w:rPr>
            </w:pPr>
            <w:r w:rsidRPr="005F41D0">
              <w:rPr>
                <w:rFonts w:eastAsia="Calibri" w:cs="Times New Roman"/>
                <w:b/>
                <w:bCs/>
                <w:color w:val="000000"/>
                <w:sz w:val="24"/>
                <w:szCs w:val="24"/>
              </w:rPr>
              <w:t>Std. Dev.</w:t>
            </w:r>
          </w:p>
        </w:tc>
      </w:tr>
      <w:tr w:rsidR="005B5601" w:rsidRPr="005F41D0" w14:paraId="333E70B8"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bottom"/>
          </w:tcPr>
          <w:p w14:paraId="365D1190" w14:textId="77777777" w:rsidR="005B5601" w:rsidRPr="005F41D0" w:rsidRDefault="005B5601" w:rsidP="00E21137">
            <w:pPr>
              <w:spacing w:after="0" w:line="240" w:lineRule="auto"/>
              <w:contextualSpacing/>
              <w:jc w:val="left"/>
              <w:rPr>
                <w:rFonts w:eastAsia="Calibri" w:cs="Times New Roman"/>
                <w:b/>
                <w:color w:val="000000"/>
                <w:sz w:val="24"/>
                <w:szCs w:val="24"/>
              </w:rPr>
            </w:pPr>
            <w:r w:rsidRPr="005F41D0">
              <w:rPr>
                <w:rFonts w:eastAsia="Calibri" w:cs="Times New Roman"/>
                <w:b/>
                <w:color w:val="000000"/>
                <w:sz w:val="24"/>
                <w:szCs w:val="24"/>
              </w:rPr>
              <w:t>Outcomes [2016]</w:t>
            </w:r>
          </w:p>
        </w:tc>
        <w:tc>
          <w:tcPr>
            <w:tcW w:w="459" w:type="pct"/>
            <w:tcBorders>
              <w:top w:val="double" w:sz="4" w:space="0" w:color="auto"/>
              <w:left w:val="double" w:sz="4" w:space="0" w:color="auto"/>
              <w:bottom w:val="single" w:sz="4" w:space="0" w:color="auto"/>
            </w:tcBorders>
            <w:noWrap/>
            <w:vAlign w:val="center"/>
          </w:tcPr>
          <w:p w14:paraId="2B778952" w14:textId="77777777" w:rsidR="005B5601" w:rsidRPr="005F41D0" w:rsidRDefault="005B5601" w:rsidP="00E21137">
            <w:pPr>
              <w:tabs>
                <w:tab w:val="decimal" w:pos="243"/>
                <w:tab w:val="decimal" w:pos="431"/>
              </w:tabs>
              <w:spacing w:after="0" w:line="240" w:lineRule="auto"/>
              <w:jc w:val="center"/>
              <w:rPr>
                <w:rFonts w:eastAsia="Calibri" w:cs="Times New Roman"/>
                <w:color w:val="000000"/>
                <w:sz w:val="24"/>
                <w:szCs w:val="24"/>
              </w:rPr>
            </w:pPr>
          </w:p>
        </w:tc>
        <w:tc>
          <w:tcPr>
            <w:tcW w:w="646" w:type="pct"/>
            <w:tcBorders>
              <w:top w:val="double" w:sz="4" w:space="0" w:color="auto"/>
              <w:bottom w:val="single" w:sz="4" w:space="0" w:color="auto"/>
            </w:tcBorders>
            <w:noWrap/>
            <w:vAlign w:val="center"/>
          </w:tcPr>
          <w:p w14:paraId="23DBD79F" w14:textId="77777777" w:rsidR="005B5601" w:rsidRPr="005F41D0" w:rsidRDefault="005B5601" w:rsidP="00E21137">
            <w:pPr>
              <w:tabs>
                <w:tab w:val="decimal" w:pos="206"/>
              </w:tabs>
              <w:spacing w:after="0" w:line="240" w:lineRule="auto"/>
              <w:jc w:val="center"/>
              <w:rPr>
                <w:rFonts w:eastAsia="Calibri" w:cs="Times New Roman"/>
                <w:color w:val="000000"/>
                <w:sz w:val="24"/>
                <w:szCs w:val="24"/>
              </w:rPr>
            </w:pPr>
          </w:p>
        </w:tc>
        <w:tc>
          <w:tcPr>
            <w:tcW w:w="569" w:type="pct"/>
            <w:tcBorders>
              <w:top w:val="double" w:sz="4" w:space="0" w:color="auto"/>
              <w:bottom w:val="single" w:sz="4" w:space="0" w:color="auto"/>
            </w:tcBorders>
            <w:noWrap/>
            <w:vAlign w:val="center"/>
          </w:tcPr>
          <w:p w14:paraId="43EBB784" w14:textId="77777777" w:rsidR="005B5601" w:rsidRPr="005F41D0" w:rsidRDefault="005B5601" w:rsidP="00E21137">
            <w:pPr>
              <w:tabs>
                <w:tab w:val="decimal" w:pos="135"/>
              </w:tabs>
              <w:spacing w:after="0" w:line="240" w:lineRule="auto"/>
              <w:jc w:val="center"/>
              <w:rPr>
                <w:rFonts w:eastAsia="Calibri" w:cs="Times New Roman"/>
                <w:color w:val="000000"/>
                <w:sz w:val="24"/>
                <w:szCs w:val="24"/>
              </w:rPr>
            </w:pPr>
          </w:p>
        </w:tc>
        <w:tc>
          <w:tcPr>
            <w:tcW w:w="628" w:type="pct"/>
            <w:tcBorders>
              <w:top w:val="double" w:sz="4" w:space="0" w:color="auto"/>
              <w:bottom w:val="single" w:sz="4" w:space="0" w:color="auto"/>
              <w:right w:val="double" w:sz="4" w:space="0" w:color="auto"/>
            </w:tcBorders>
            <w:noWrap/>
            <w:vAlign w:val="center"/>
          </w:tcPr>
          <w:p w14:paraId="44EC2B1A" w14:textId="77777777" w:rsidR="005B5601" w:rsidRPr="005F41D0" w:rsidRDefault="005B5601" w:rsidP="00E21137">
            <w:pPr>
              <w:tabs>
                <w:tab w:val="decimal" w:pos="239"/>
              </w:tabs>
              <w:spacing w:after="0" w:line="240" w:lineRule="auto"/>
              <w:jc w:val="center"/>
              <w:rPr>
                <w:rFonts w:eastAsia="Calibri" w:cs="Times New Roman"/>
                <w:color w:val="000000"/>
                <w:sz w:val="24"/>
                <w:szCs w:val="24"/>
              </w:rPr>
            </w:pPr>
          </w:p>
        </w:tc>
      </w:tr>
      <w:tr w:rsidR="005B5601" w:rsidRPr="005F41D0" w14:paraId="4AAF8393" w14:textId="77777777" w:rsidTr="00E21137">
        <w:trPr>
          <w:trHeight w:val="20"/>
          <w:jc w:val="center"/>
        </w:trPr>
        <w:tc>
          <w:tcPr>
            <w:tcW w:w="2698" w:type="pct"/>
            <w:tcBorders>
              <w:top w:val="single" w:sz="4" w:space="0" w:color="auto"/>
              <w:left w:val="double" w:sz="4" w:space="0" w:color="auto"/>
              <w:right w:val="double" w:sz="4" w:space="0" w:color="auto"/>
            </w:tcBorders>
            <w:noWrap/>
            <w:vAlign w:val="center"/>
          </w:tcPr>
          <w:p w14:paraId="7D770860"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Number of trips in a weekday </w:t>
            </w:r>
          </w:p>
        </w:tc>
        <w:tc>
          <w:tcPr>
            <w:tcW w:w="459" w:type="pct"/>
            <w:tcBorders>
              <w:top w:val="single" w:sz="4" w:space="0" w:color="auto"/>
              <w:left w:val="double" w:sz="4" w:space="0" w:color="auto"/>
              <w:right w:val="single" w:sz="4" w:space="0" w:color="auto"/>
            </w:tcBorders>
            <w:noWrap/>
            <w:vAlign w:val="center"/>
          </w:tcPr>
          <w:p w14:paraId="5A893A4B" w14:textId="77777777" w:rsidR="005B5601" w:rsidRPr="005F41D0" w:rsidRDefault="005B5601" w:rsidP="00E21137">
            <w:pPr>
              <w:tabs>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right w:val="single" w:sz="4" w:space="0" w:color="auto"/>
            </w:tcBorders>
            <w:noWrap/>
            <w:vAlign w:val="center"/>
          </w:tcPr>
          <w:p w14:paraId="5D8E2CFB"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125.00</w:t>
            </w:r>
          </w:p>
        </w:tc>
        <w:tc>
          <w:tcPr>
            <w:tcW w:w="569" w:type="pct"/>
            <w:tcBorders>
              <w:top w:val="single" w:sz="4" w:space="0" w:color="auto"/>
              <w:left w:val="single" w:sz="4" w:space="0" w:color="auto"/>
              <w:right w:val="single" w:sz="4" w:space="0" w:color="auto"/>
            </w:tcBorders>
            <w:noWrap/>
            <w:vAlign w:val="center"/>
          </w:tcPr>
          <w:p w14:paraId="32607BF1"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8.62</w:t>
            </w:r>
          </w:p>
        </w:tc>
        <w:tc>
          <w:tcPr>
            <w:tcW w:w="628" w:type="pct"/>
            <w:tcBorders>
              <w:top w:val="single" w:sz="4" w:space="0" w:color="auto"/>
              <w:left w:val="single" w:sz="4" w:space="0" w:color="auto"/>
              <w:right w:val="double" w:sz="4" w:space="0" w:color="auto"/>
            </w:tcBorders>
            <w:noWrap/>
            <w:vAlign w:val="center"/>
          </w:tcPr>
          <w:p w14:paraId="3A7F8F76"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11.18</w:t>
            </w:r>
          </w:p>
        </w:tc>
      </w:tr>
      <w:tr w:rsidR="005B5601" w:rsidRPr="005F41D0" w14:paraId="0804FD25" w14:textId="77777777" w:rsidTr="00E21137">
        <w:trPr>
          <w:trHeight w:val="20"/>
          <w:jc w:val="center"/>
        </w:trPr>
        <w:tc>
          <w:tcPr>
            <w:tcW w:w="2698" w:type="pct"/>
            <w:tcBorders>
              <w:left w:val="double" w:sz="4" w:space="0" w:color="auto"/>
              <w:bottom w:val="single" w:sz="4" w:space="0" w:color="auto"/>
              <w:right w:val="double" w:sz="4" w:space="0" w:color="auto"/>
            </w:tcBorders>
            <w:noWrap/>
            <w:vAlign w:val="center"/>
          </w:tcPr>
          <w:p w14:paraId="4A5772D9"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Number of trips in a weekend day </w:t>
            </w:r>
          </w:p>
        </w:tc>
        <w:tc>
          <w:tcPr>
            <w:tcW w:w="459" w:type="pct"/>
            <w:tcBorders>
              <w:left w:val="double" w:sz="4" w:space="0" w:color="auto"/>
              <w:bottom w:val="single" w:sz="4" w:space="0" w:color="auto"/>
              <w:right w:val="single" w:sz="4" w:space="0" w:color="auto"/>
            </w:tcBorders>
            <w:noWrap/>
            <w:vAlign w:val="center"/>
          </w:tcPr>
          <w:p w14:paraId="17DDBD82" w14:textId="77777777" w:rsidR="005B5601" w:rsidRPr="005F41D0" w:rsidRDefault="005B5601" w:rsidP="00E21137">
            <w:pPr>
              <w:tabs>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1.00</w:t>
            </w:r>
          </w:p>
        </w:tc>
        <w:tc>
          <w:tcPr>
            <w:tcW w:w="646" w:type="pct"/>
            <w:tcBorders>
              <w:left w:val="single" w:sz="4" w:space="0" w:color="auto"/>
              <w:bottom w:val="single" w:sz="4" w:space="0" w:color="auto"/>
              <w:right w:val="single" w:sz="4" w:space="0" w:color="auto"/>
            </w:tcBorders>
            <w:noWrap/>
            <w:vAlign w:val="center"/>
          </w:tcPr>
          <w:p w14:paraId="30BBF36D"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420.00</w:t>
            </w:r>
          </w:p>
        </w:tc>
        <w:tc>
          <w:tcPr>
            <w:tcW w:w="569" w:type="pct"/>
            <w:tcBorders>
              <w:left w:val="single" w:sz="4" w:space="0" w:color="auto"/>
              <w:bottom w:val="single" w:sz="4" w:space="0" w:color="auto"/>
              <w:right w:val="single" w:sz="4" w:space="0" w:color="auto"/>
            </w:tcBorders>
            <w:noWrap/>
            <w:vAlign w:val="center"/>
          </w:tcPr>
          <w:p w14:paraId="35767636"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31.45</w:t>
            </w:r>
          </w:p>
        </w:tc>
        <w:tc>
          <w:tcPr>
            <w:tcW w:w="628" w:type="pct"/>
            <w:tcBorders>
              <w:left w:val="single" w:sz="4" w:space="0" w:color="auto"/>
              <w:bottom w:val="single" w:sz="4" w:space="0" w:color="auto"/>
              <w:right w:val="double" w:sz="4" w:space="0" w:color="auto"/>
            </w:tcBorders>
            <w:noWrap/>
            <w:vAlign w:val="center"/>
          </w:tcPr>
          <w:p w14:paraId="1CA1D8C0"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19.89</w:t>
            </w:r>
          </w:p>
        </w:tc>
      </w:tr>
      <w:tr w:rsidR="005B5601" w:rsidRPr="005F41D0" w14:paraId="7558CF48"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42701B2E" w14:textId="77777777" w:rsidR="005B5601" w:rsidRPr="005F41D0" w:rsidRDefault="005B5601" w:rsidP="00E21137">
            <w:pPr>
              <w:spacing w:after="0" w:line="240" w:lineRule="auto"/>
              <w:jc w:val="left"/>
              <w:rPr>
                <w:rFonts w:eastAsia="Calibri" w:cs="Times New Roman"/>
                <w:b/>
                <w:color w:val="000000"/>
                <w:sz w:val="24"/>
                <w:szCs w:val="24"/>
              </w:rPr>
            </w:pPr>
            <w:r w:rsidRPr="005F41D0">
              <w:rPr>
                <w:rFonts w:eastAsia="Calibri" w:cs="Times New Roman"/>
                <w:b/>
                <w:color w:val="000000"/>
                <w:sz w:val="24"/>
                <w:szCs w:val="24"/>
              </w:rPr>
              <w:t>Transit Supply [2016]</w:t>
            </w:r>
          </w:p>
        </w:tc>
        <w:tc>
          <w:tcPr>
            <w:tcW w:w="459" w:type="pct"/>
            <w:tcBorders>
              <w:top w:val="single" w:sz="4" w:space="0" w:color="auto"/>
              <w:left w:val="double" w:sz="4" w:space="0" w:color="auto"/>
              <w:bottom w:val="single" w:sz="4" w:space="0" w:color="auto"/>
            </w:tcBorders>
            <w:noWrap/>
            <w:vAlign w:val="center"/>
          </w:tcPr>
          <w:p w14:paraId="61CF8A07"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p>
        </w:tc>
        <w:tc>
          <w:tcPr>
            <w:tcW w:w="646" w:type="pct"/>
            <w:tcBorders>
              <w:top w:val="single" w:sz="4" w:space="0" w:color="auto"/>
              <w:bottom w:val="single" w:sz="4" w:space="0" w:color="auto"/>
            </w:tcBorders>
            <w:noWrap/>
            <w:vAlign w:val="center"/>
          </w:tcPr>
          <w:p w14:paraId="71EF11F8"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bottom w:val="single" w:sz="4" w:space="0" w:color="auto"/>
            </w:tcBorders>
            <w:noWrap/>
            <w:vAlign w:val="center"/>
          </w:tcPr>
          <w:p w14:paraId="7B9158B7"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bottom w:val="single" w:sz="4" w:space="0" w:color="auto"/>
              <w:right w:val="double" w:sz="4" w:space="0" w:color="auto"/>
            </w:tcBorders>
            <w:noWrap/>
            <w:vAlign w:val="center"/>
          </w:tcPr>
          <w:p w14:paraId="12056DFA"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442DF252" w14:textId="77777777" w:rsidTr="00E21137">
        <w:trPr>
          <w:trHeight w:val="20"/>
          <w:jc w:val="center"/>
        </w:trPr>
        <w:tc>
          <w:tcPr>
            <w:tcW w:w="2698" w:type="pct"/>
            <w:tcBorders>
              <w:top w:val="single" w:sz="4" w:space="0" w:color="auto"/>
              <w:left w:val="double" w:sz="4" w:space="0" w:color="auto"/>
              <w:bottom w:val="nil"/>
              <w:right w:val="double" w:sz="4" w:space="0" w:color="auto"/>
            </w:tcBorders>
            <w:noWrap/>
            <w:vAlign w:val="center"/>
          </w:tcPr>
          <w:p w14:paraId="6B14F796"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Number of bus stops </w:t>
            </w:r>
          </w:p>
        </w:tc>
        <w:tc>
          <w:tcPr>
            <w:tcW w:w="459" w:type="pct"/>
            <w:tcBorders>
              <w:top w:val="single" w:sz="4" w:space="0" w:color="auto"/>
              <w:left w:val="double" w:sz="4" w:space="0" w:color="auto"/>
              <w:bottom w:val="nil"/>
              <w:right w:val="single" w:sz="4" w:space="0" w:color="auto"/>
            </w:tcBorders>
            <w:noWrap/>
            <w:vAlign w:val="center"/>
          </w:tcPr>
          <w:p w14:paraId="1E6B2E34"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bottom w:val="nil"/>
              <w:right w:val="single" w:sz="4" w:space="0" w:color="auto"/>
            </w:tcBorders>
            <w:noWrap/>
            <w:vAlign w:val="center"/>
          </w:tcPr>
          <w:p w14:paraId="10D84C59"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27.00</w:t>
            </w:r>
          </w:p>
        </w:tc>
        <w:tc>
          <w:tcPr>
            <w:tcW w:w="569" w:type="pct"/>
            <w:tcBorders>
              <w:top w:val="single" w:sz="4" w:space="0" w:color="auto"/>
              <w:left w:val="single" w:sz="4" w:space="0" w:color="auto"/>
              <w:bottom w:val="nil"/>
              <w:right w:val="single" w:sz="4" w:space="0" w:color="auto"/>
            </w:tcBorders>
            <w:noWrap/>
            <w:vAlign w:val="center"/>
          </w:tcPr>
          <w:p w14:paraId="54F5A26F"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3.49</w:t>
            </w:r>
          </w:p>
        </w:tc>
        <w:tc>
          <w:tcPr>
            <w:tcW w:w="628" w:type="pct"/>
            <w:tcBorders>
              <w:top w:val="single" w:sz="4" w:space="0" w:color="auto"/>
              <w:left w:val="single" w:sz="4" w:space="0" w:color="auto"/>
              <w:bottom w:val="nil"/>
              <w:right w:val="double" w:sz="4" w:space="0" w:color="auto"/>
            </w:tcBorders>
            <w:noWrap/>
            <w:vAlign w:val="center"/>
          </w:tcPr>
          <w:p w14:paraId="6E656DB0"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3.62</w:t>
            </w:r>
          </w:p>
        </w:tc>
      </w:tr>
      <w:tr w:rsidR="005B5601" w:rsidRPr="005F41D0" w14:paraId="0E114EB5" w14:textId="77777777" w:rsidTr="00E21137">
        <w:trPr>
          <w:trHeight w:val="20"/>
          <w:jc w:val="center"/>
        </w:trPr>
        <w:tc>
          <w:tcPr>
            <w:tcW w:w="2698" w:type="pct"/>
            <w:tcBorders>
              <w:top w:val="nil"/>
              <w:left w:val="double" w:sz="4" w:space="0" w:color="auto"/>
              <w:bottom w:val="nil"/>
              <w:right w:val="double" w:sz="4" w:space="0" w:color="auto"/>
            </w:tcBorders>
            <w:noWrap/>
            <w:vAlign w:val="center"/>
          </w:tcPr>
          <w:p w14:paraId="31B61785"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Frequency of buses in a weekday (bus per hour) </w:t>
            </w:r>
          </w:p>
        </w:tc>
        <w:tc>
          <w:tcPr>
            <w:tcW w:w="459" w:type="pct"/>
            <w:tcBorders>
              <w:top w:val="nil"/>
              <w:left w:val="double" w:sz="4" w:space="0" w:color="auto"/>
              <w:bottom w:val="nil"/>
              <w:right w:val="single" w:sz="4" w:space="0" w:color="auto"/>
            </w:tcBorders>
            <w:noWrap/>
            <w:vAlign w:val="center"/>
          </w:tcPr>
          <w:p w14:paraId="31B11A17"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nil"/>
              <w:left w:val="single" w:sz="4" w:space="0" w:color="auto"/>
              <w:bottom w:val="nil"/>
              <w:right w:val="single" w:sz="4" w:space="0" w:color="auto"/>
            </w:tcBorders>
            <w:noWrap/>
            <w:vAlign w:val="center"/>
          </w:tcPr>
          <w:p w14:paraId="7242B6D9"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20.90</w:t>
            </w:r>
          </w:p>
        </w:tc>
        <w:tc>
          <w:tcPr>
            <w:tcW w:w="569" w:type="pct"/>
            <w:tcBorders>
              <w:top w:val="nil"/>
              <w:left w:val="single" w:sz="4" w:space="0" w:color="auto"/>
              <w:bottom w:val="nil"/>
              <w:right w:val="single" w:sz="4" w:space="0" w:color="auto"/>
            </w:tcBorders>
            <w:noWrap/>
            <w:vAlign w:val="center"/>
          </w:tcPr>
          <w:p w14:paraId="046DA284"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3.12</w:t>
            </w:r>
          </w:p>
        </w:tc>
        <w:tc>
          <w:tcPr>
            <w:tcW w:w="628" w:type="pct"/>
            <w:tcBorders>
              <w:top w:val="nil"/>
              <w:left w:val="single" w:sz="4" w:space="0" w:color="auto"/>
              <w:bottom w:val="nil"/>
              <w:right w:val="double" w:sz="4" w:space="0" w:color="auto"/>
            </w:tcBorders>
            <w:noWrap/>
            <w:vAlign w:val="center"/>
          </w:tcPr>
          <w:p w14:paraId="7D0042D8"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3.25</w:t>
            </w:r>
          </w:p>
        </w:tc>
      </w:tr>
      <w:tr w:rsidR="005B5601" w:rsidRPr="005F41D0" w14:paraId="63F12250" w14:textId="77777777" w:rsidTr="00E21137">
        <w:trPr>
          <w:trHeight w:val="20"/>
          <w:jc w:val="center"/>
        </w:trPr>
        <w:tc>
          <w:tcPr>
            <w:tcW w:w="2698" w:type="pct"/>
            <w:tcBorders>
              <w:top w:val="nil"/>
              <w:left w:val="double" w:sz="4" w:space="0" w:color="auto"/>
              <w:bottom w:val="nil"/>
              <w:right w:val="double" w:sz="4" w:space="0" w:color="auto"/>
            </w:tcBorders>
            <w:noWrap/>
            <w:vAlign w:val="center"/>
          </w:tcPr>
          <w:p w14:paraId="49054182"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Frequency of buses in a weekend day (bus per hour) </w:t>
            </w:r>
          </w:p>
        </w:tc>
        <w:tc>
          <w:tcPr>
            <w:tcW w:w="459" w:type="pct"/>
            <w:tcBorders>
              <w:top w:val="nil"/>
              <w:left w:val="double" w:sz="4" w:space="0" w:color="auto"/>
              <w:bottom w:val="single" w:sz="4" w:space="0" w:color="auto"/>
              <w:right w:val="single" w:sz="4" w:space="0" w:color="auto"/>
            </w:tcBorders>
            <w:noWrap/>
            <w:vAlign w:val="center"/>
          </w:tcPr>
          <w:p w14:paraId="69AEE434"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nil"/>
              <w:left w:val="single" w:sz="4" w:space="0" w:color="auto"/>
              <w:bottom w:val="single" w:sz="4" w:space="0" w:color="auto"/>
              <w:right w:val="single" w:sz="4" w:space="0" w:color="auto"/>
            </w:tcBorders>
            <w:noWrap/>
            <w:vAlign w:val="center"/>
          </w:tcPr>
          <w:p w14:paraId="75757FC5"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13.70</w:t>
            </w:r>
          </w:p>
        </w:tc>
        <w:tc>
          <w:tcPr>
            <w:tcW w:w="569" w:type="pct"/>
            <w:tcBorders>
              <w:top w:val="nil"/>
              <w:left w:val="single" w:sz="4" w:space="0" w:color="auto"/>
              <w:bottom w:val="single" w:sz="4" w:space="0" w:color="auto"/>
              <w:right w:val="single" w:sz="4" w:space="0" w:color="auto"/>
            </w:tcBorders>
            <w:noWrap/>
            <w:vAlign w:val="center"/>
          </w:tcPr>
          <w:p w14:paraId="37B3A373"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1.64</w:t>
            </w:r>
          </w:p>
        </w:tc>
        <w:tc>
          <w:tcPr>
            <w:tcW w:w="628" w:type="pct"/>
            <w:tcBorders>
              <w:top w:val="nil"/>
              <w:left w:val="single" w:sz="4" w:space="0" w:color="auto"/>
              <w:bottom w:val="single" w:sz="4" w:space="0" w:color="auto"/>
              <w:right w:val="double" w:sz="4" w:space="0" w:color="auto"/>
            </w:tcBorders>
            <w:noWrap/>
            <w:vAlign w:val="center"/>
          </w:tcPr>
          <w:p w14:paraId="0192486D"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1.66</w:t>
            </w:r>
          </w:p>
        </w:tc>
      </w:tr>
      <w:tr w:rsidR="005B5601" w:rsidRPr="005F41D0" w14:paraId="48481C21"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34BE310E"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bCs/>
                <w:color w:val="000000"/>
                <w:sz w:val="24"/>
                <w:szCs w:val="24"/>
              </w:rPr>
              <w:t>Socio-Demographic Variables [2010]</w:t>
            </w:r>
          </w:p>
        </w:tc>
        <w:tc>
          <w:tcPr>
            <w:tcW w:w="459" w:type="pct"/>
            <w:tcBorders>
              <w:top w:val="single" w:sz="4" w:space="0" w:color="auto"/>
              <w:left w:val="double" w:sz="4" w:space="0" w:color="auto"/>
              <w:bottom w:val="single" w:sz="4" w:space="0" w:color="auto"/>
            </w:tcBorders>
            <w:noWrap/>
            <w:vAlign w:val="center"/>
          </w:tcPr>
          <w:p w14:paraId="7F6CAACB"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p>
        </w:tc>
        <w:tc>
          <w:tcPr>
            <w:tcW w:w="646" w:type="pct"/>
            <w:tcBorders>
              <w:top w:val="single" w:sz="4" w:space="0" w:color="auto"/>
              <w:bottom w:val="single" w:sz="4" w:space="0" w:color="auto"/>
            </w:tcBorders>
            <w:noWrap/>
            <w:vAlign w:val="center"/>
          </w:tcPr>
          <w:p w14:paraId="06E11D3E"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bottom w:val="single" w:sz="4" w:space="0" w:color="auto"/>
            </w:tcBorders>
            <w:noWrap/>
            <w:vAlign w:val="center"/>
          </w:tcPr>
          <w:p w14:paraId="052B91CB"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bottom w:val="single" w:sz="4" w:space="0" w:color="auto"/>
              <w:right w:val="double" w:sz="4" w:space="0" w:color="auto"/>
            </w:tcBorders>
            <w:noWrap/>
            <w:vAlign w:val="center"/>
          </w:tcPr>
          <w:p w14:paraId="7384CA0C"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42409B42" w14:textId="77777777" w:rsidTr="00E21137">
        <w:trPr>
          <w:trHeight w:val="20"/>
          <w:jc w:val="center"/>
        </w:trPr>
        <w:tc>
          <w:tcPr>
            <w:tcW w:w="2698" w:type="pct"/>
            <w:tcBorders>
              <w:top w:val="single" w:sz="4" w:space="0" w:color="auto"/>
              <w:left w:val="double" w:sz="4" w:space="0" w:color="auto"/>
              <w:bottom w:val="nil"/>
              <w:right w:val="double" w:sz="4" w:space="0" w:color="auto"/>
            </w:tcBorders>
            <w:noWrap/>
            <w:vAlign w:val="center"/>
          </w:tcPr>
          <w:p w14:paraId="116BFBE0" w14:textId="77777777" w:rsidR="005B5601" w:rsidRPr="005F41D0" w:rsidRDefault="005B5601" w:rsidP="00E21137">
            <w:pPr>
              <w:spacing w:after="0" w:line="240" w:lineRule="auto"/>
              <w:ind w:left="378" w:hanging="222"/>
              <w:jc w:val="left"/>
              <w:rPr>
                <w:rFonts w:eastAsia="Calibri" w:cs="Times New Roman"/>
                <w:color w:val="000000"/>
                <w:sz w:val="24"/>
                <w:szCs w:val="24"/>
              </w:rPr>
            </w:pPr>
            <w:r w:rsidRPr="005F41D0">
              <w:rPr>
                <w:rFonts w:eastAsia="Calibri" w:cs="Times New Roman"/>
                <w:color w:val="000000"/>
                <w:sz w:val="24"/>
                <w:szCs w:val="24"/>
              </w:rPr>
              <w:t xml:space="preserve">Population </w:t>
            </w:r>
            <w:r>
              <w:rPr>
                <w:rFonts w:eastAsia="Calibri" w:cs="Times New Roman"/>
                <w:color w:val="000000"/>
                <w:sz w:val="24"/>
                <w:szCs w:val="24"/>
              </w:rPr>
              <w:t>density (population per km</w:t>
            </w:r>
            <w:r w:rsidRPr="00E81965">
              <w:rPr>
                <w:rFonts w:eastAsia="Calibri" w:cs="Times New Roman"/>
                <w:color w:val="000000"/>
                <w:sz w:val="24"/>
                <w:szCs w:val="24"/>
                <w:vertAlign w:val="superscript"/>
              </w:rPr>
              <w:t>2</w:t>
            </w:r>
            <w:r w:rsidRPr="005F41D0">
              <w:rPr>
                <w:rFonts w:eastAsia="Calibri" w:cs="Times New Roman"/>
                <w:color w:val="000000"/>
                <w:sz w:val="24"/>
                <w:szCs w:val="24"/>
              </w:rPr>
              <w:t xml:space="preserve">) </w:t>
            </w:r>
          </w:p>
        </w:tc>
        <w:tc>
          <w:tcPr>
            <w:tcW w:w="459" w:type="pct"/>
            <w:tcBorders>
              <w:top w:val="single" w:sz="4" w:space="0" w:color="auto"/>
              <w:left w:val="double" w:sz="4" w:space="0" w:color="auto"/>
              <w:bottom w:val="nil"/>
              <w:right w:val="single" w:sz="4" w:space="0" w:color="auto"/>
            </w:tcBorders>
            <w:noWrap/>
            <w:vAlign w:val="center"/>
          </w:tcPr>
          <w:p w14:paraId="76AA8AB3"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bottom w:val="nil"/>
              <w:right w:val="single" w:sz="4" w:space="0" w:color="auto"/>
            </w:tcBorders>
            <w:noWrap/>
            <w:vAlign w:val="center"/>
          </w:tcPr>
          <w:p w14:paraId="0797FC6D" w14:textId="77777777" w:rsidR="005B5601" w:rsidRPr="005F41D0" w:rsidRDefault="005B5601" w:rsidP="00E21137">
            <w:pPr>
              <w:tabs>
                <w:tab w:val="decimal" w:pos="57"/>
                <w:tab w:val="decimal" w:pos="253"/>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59,257.67</w:t>
            </w:r>
          </w:p>
        </w:tc>
        <w:tc>
          <w:tcPr>
            <w:tcW w:w="569" w:type="pct"/>
            <w:tcBorders>
              <w:top w:val="single" w:sz="4" w:space="0" w:color="auto"/>
              <w:left w:val="single" w:sz="4" w:space="0" w:color="auto"/>
              <w:bottom w:val="nil"/>
              <w:right w:val="single" w:sz="4" w:space="0" w:color="auto"/>
            </w:tcBorders>
            <w:noWrap/>
            <w:vAlign w:val="center"/>
          </w:tcPr>
          <w:p w14:paraId="6CBB9DC3"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4,603.24</w:t>
            </w:r>
          </w:p>
        </w:tc>
        <w:tc>
          <w:tcPr>
            <w:tcW w:w="628" w:type="pct"/>
            <w:tcBorders>
              <w:top w:val="single" w:sz="4" w:space="0" w:color="auto"/>
              <w:left w:val="single" w:sz="4" w:space="0" w:color="auto"/>
              <w:bottom w:val="nil"/>
              <w:right w:val="double" w:sz="4" w:space="0" w:color="auto"/>
            </w:tcBorders>
            <w:noWrap/>
            <w:vAlign w:val="center"/>
          </w:tcPr>
          <w:p w14:paraId="74A03C92"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6,167.92</w:t>
            </w:r>
          </w:p>
        </w:tc>
      </w:tr>
      <w:tr w:rsidR="005B5601" w:rsidRPr="005F41D0" w14:paraId="7F0E7122" w14:textId="77777777" w:rsidTr="00E21137">
        <w:trPr>
          <w:trHeight w:val="20"/>
          <w:jc w:val="center"/>
        </w:trPr>
        <w:tc>
          <w:tcPr>
            <w:tcW w:w="2698" w:type="pct"/>
            <w:tcBorders>
              <w:top w:val="nil"/>
              <w:left w:val="double" w:sz="4" w:space="0" w:color="auto"/>
              <w:bottom w:val="nil"/>
              <w:right w:val="double" w:sz="4" w:space="0" w:color="auto"/>
            </w:tcBorders>
            <w:noWrap/>
            <w:vAlign w:val="center"/>
          </w:tcPr>
          <w:p w14:paraId="4391144F" w14:textId="77777777" w:rsidR="005B5601" w:rsidRPr="005F41D0" w:rsidRDefault="005B5601" w:rsidP="00E21137">
            <w:pPr>
              <w:spacing w:after="0" w:line="240" w:lineRule="auto"/>
              <w:ind w:left="378" w:hanging="222"/>
              <w:jc w:val="left"/>
              <w:rPr>
                <w:rFonts w:eastAsia="Calibri" w:cs="Times New Roman"/>
                <w:color w:val="000000"/>
                <w:sz w:val="24"/>
                <w:szCs w:val="24"/>
              </w:rPr>
            </w:pPr>
            <w:r w:rsidRPr="005F41D0">
              <w:rPr>
                <w:rFonts w:eastAsia="Calibri" w:cs="Times New Roman"/>
                <w:color w:val="000000"/>
                <w:sz w:val="24"/>
                <w:szCs w:val="24"/>
              </w:rPr>
              <w:t xml:space="preserve">Employment density (employment per </w:t>
            </w:r>
            <w:r>
              <w:rPr>
                <w:rFonts w:eastAsia="Calibri" w:cs="Times New Roman"/>
                <w:color w:val="000000"/>
                <w:sz w:val="24"/>
                <w:szCs w:val="24"/>
              </w:rPr>
              <w:t>km</w:t>
            </w:r>
            <w:r w:rsidRPr="00E81965">
              <w:rPr>
                <w:rFonts w:eastAsia="Calibri" w:cs="Times New Roman"/>
                <w:color w:val="000000"/>
                <w:sz w:val="24"/>
                <w:szCs w:val="24"/>
                <w:vertAlign w:val="superscript"/>
              </w:rPr>
              <w:t>2</w:t>
            </w:r>
            <w:r w:rsidRPr="005F41D0">
              <w:rPr>
                <w:rFonts w:eastAsia="Calibri" w:cs="Times New Roman"/>
                <w:color w:val="000000"/>
                <w:sz w:val="24"/>
                <w:szCs w:val="24"/>
              </w:rPr>
              <w:t xml:space="preserve">) </w:t>
            </w:r>
          </w:p>
        </w:tc>
        <w:tc>
          <w:tcPr>
            <w:tcW w:w="459" w:type="pct"/>
            <w:tcBorders>
              <w:top w:val="nil"/>
              <w:left w:val="double" w:sz="4" w:space="0" w:color="auto"/>
              <w:bottom w:val="nil"/>
              <w:right w:val="single" w:sz="4" w:space="0" w:color="auto"/>
            </w:tcBorders>
            <w:noWrap/>
            <w:vAlign w:val="center"/>
          </w:tcPr>
          <w:p w14:paraId="2FC4F2AB"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nil"/>
              <w:left w:val="single" w:sz="4" w:space="0" w:color="auto"/>
              <w:bottom w:val="nil"/>
              <w:right w:val="single" w:sz="4" w:space="0" w:color="auto"/>
            </w:tcBorders>
            <w:noWrap/>
            <w:vAlign w:val="center"/>
          </w:tcPr>
          <w:p w14:paraId="319E470A" w14:textId="77777777" w:rsidR="005B5601" w:rsidRPr="005F41D0" w:rsidRDefault="005B5601" w:rsidP="00E21137">
            <w:pPr>
              <w:tabs>
                <w:tab w:val="decimal" w:pos="57"/>
                <w:tab w:val="decimal" w:pos="253"/>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161,932.22</w:t>
            </w:r>
          </w:p>
        </w:tc>
        <w:tc>
          <w:tcPr>
            <w:tcW w:w="569" w:type="pct"/>
            <w:tcBorders>
              <w:top w:val="nil"/>
              <w:left w:val="single" w:sz="4" w:space="0" w:color="auto"/>
              <w:bottom w:val="nil"/>
              <w:right w:val="single" w:sz="4" w:space="0" w:color="auto"/>
            </w:tcBorders>
            <w:noWrap/>
            <w:vAlign w:val="center"/>
          </w:tcPr>
          <w:p w14:paraId="201817F6"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6,813.73</w:t>
            </w:r>
          </w:p>
        </w:tc>
        <w:tc>
          <w:tcPr>
            <w:tcW w:w="628" w:type="pct"/>
            <w:tcBorders>
              <w:top w:val="nil"/>
              <w:left w:val="single" w:sz="4" w:space="0" w:color="auto"/>
              <w:bottom w:val="nil"/>
              <w:right w:val="double" w:sz="4" w:space="0" w:color="auto"/>
            </w:tcBorders>
            <w:noWrap/>
            <w:vAlign w:val="center"/>
          </w:tcPr>
          <w:p w14:paraId="575BFD3A"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17,545.97</w:t>
            </w:r>
          </w:p>
        </w:tc>
      </w:tr>
      <w:tr w:rsidR="005B5601" w:rsidRPr="005F41D0" w14:paraId="708C9B02" w14:textId="77777777" w:rsidTr="00E21137">
        <w:trPr>
          <w:trHeight w:val="20"/>
          <w:jc w:val="center"/>
        </w:trPr>
        <w:tc>
          <w:tcPr>
            <w:tcW w:w="2698" w:type="pct"/>
            <w:tcBorders>
              <w:top w:val="nil"/>
              <w:left w:val="double" w:sz="4" w:space="0" w:color="auto"/>
              <w:bottom w:val="single" w:sz="4" w:space="0" w:color="auto"/>
              <w:right w:val="double" w:sz="4" w:space="0" w:color="auto"/>
            </w:tcBorders>
            <w:noWrap/>
            <w:vAlign w:val="center"/>
          </w:tcPr>
          <w:p w14:paraId="5B6A45EF" w14:textId="1C3FD3F5" w:rsidR="005B5601" w:rsidRPr="00E21137" w:rsidRDefault="00E21137" w:rsidP="00E21137">
            <w:pPr>
              <w:spacing w:after="0" w:line="240" w:lineRule="auto"/>
              <w:ind w:left="378" w:hanging="222"/>
              <w:jc w:val="left"/>
              <w:rPr>
                <w:rFonts w:eastAsia="Calibri" w:cs="Times New Roman"/>
                <w:color w:val="000000"/>
                <w:sz w:val="24"/>
                <w:szCs w:val="24"/>
              </w:rPr>
            </w:pPr>
            <w:r>
              <w:rPr>
                <w:rFonts w:eastAsia="Calibri" w:cs="Times New Roman"/>
                <w:color w:val="000000"/>
                <w:sz w:val="24"/>
                <w:szCs w:val="24"/>
              </w:rPr>
              <w:t xml:space="preserve">Employment density in retail </w:t>
            </w:r>
            <w:r w:rsidR="005B5601" w:rsidRPr="005F41D0">
              <w:rPr>
                <w:rFonts w:eastAsia="Calibri" w:cs="Times New Roman"/>
                <w:color w:val="000000"/>
                <w:sz w:val="24"/>
                <w:szCs w:val="24"/>
              </w:rPr>
              <w:t xml:space="preserve">sector (employment per </w:t>
            </w:r>
            <w:r w:rsidR="005B5601">
              <w:rPr>
                <w:rFonts w:eastAsia="Calibri" w:cs="Times New Roman"/>
                <w:color w:val="000000"/>
                <w:sz w:val="24"/>
                <w:szCs w:val="24"/>
              </w:rPr>
              <w:t>km</w:t>
            </w:r>
            <w:r w:rsidR="005B5601" w:rsidRPr="00E81965">
              <w:rPr>
                <w:rFonts w:eastAsia="Calibri" w:cs="Times New Roman"/>
                <w:color w:val="000000"/>
                <w:sz w:val="24"/>
                <w:szCs w:val="24"/>
                <w:vertAlign w:val="superscript"/>
              </w:rPr>
              <w:t>2</w:t>
            </w:r>
            <w:r w:rsidR="005B5601" w:rsidRPr="005F41D0">
              <w:rPr>
                <w:rFonts w:eastAsia="Calibri" w:cs="Times New Roman"/>
                <w:color w:val="000000"/>
                <w:sz w:val="24"/>
                <w:szCs w:val="24"/>
              </w:rPr>
              <w:t xml:space="preserve">) </w:t>
            </w:r>
          </w:p>
        </w:tc>
        <w:tc>
          <w:tcPr>
            <w:tcW w:w="459" w:type="pct"/>
            <w:tcBorders>
              <w:top w:val="nil"/>
              <w:left w:val="double" w:sz="4" w:space="0" w:color="auto"/>
              <w:bottom w:val="single" w:sz="4" w:space="0" w:color="auto"/>
              <w:right w:val="single" w:sz="4" w:space="0" w:color="auto"/>
            </w:tcBorders>
            <w:noWrap/>
            <w:vAlign w:val="center"/>
          </w:tcPr>
          <w:p w14:paraId="1709CF86"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nil"/>
              <w:left w:val="single" w:sz="4" w:space="0" w:color="auto"/>
              <w:bottom w:val="single" w:sz="4" w:space="0" w:color="auto"/>
              <w:right w:val="single" w:sz="4" w:space="0" w:color="auto"/>
            </w:tcBorders>
            <w:noWrap/>
            <w:vAlign w:val="center"/>
          </w:tcPr>
          <w:p w14:paraId="6E6AF828" w14:textId="77777777" w:rsidR="005B5601" w:rsidRPr="005F41D0" w:rsidRDefault="005B5601" w:rsidP="00E21137">
            <w:pPr>
              <w:tabs>
                <w:tab w:val="decimal" w:pos="57"/>
                <w:tab w:val="decimal" w:pos="253"/>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46,442.92</w:t>
            </w:r>
          </w:p>
        </w:tc>
        <w:tc>
          <w:tcPr>
            <w:tcW w:w="569" w:type="pct"/>
            <w:tcBorders>
              <w:top w:val="nil"/>
              <w:left w:val="single" w:sz="4" w:space="0" w:color="auto"/>
              <w:bottom w:val="single" w:sz="4" w:space="0" w:color="auto"/>
              <w:right w:val="single" w:sz="4" w:space="0" w:color="auto"/>
            </w:tcBorders>
            <w:noWrap/>
            <w:vAlign w:val="center"/>
          </w:tcPr>
          <w:p w14:paraId="18BF0461"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1,167.67</w:t>
            </w:r>
          </w:p>
        </w:tc>
        <w:tc>
          <w:tcPr>
            <w:tcW w:w="628" w:type="pct"/>
            <w:tcBorders>
              <w:top w:val="nil"/>
              <w:left w:val="single" w:sz="4" w:space="0" w:color="auto"/>
              <w:bottom w:val="single" w:sz="4" w:space="0" w:color="auto"/>
              <w:right w:val="double" w:sz="4" w:space="0" w:color="auto"/>
            </w:tcBorders>
            <w:noWrap/>
            <w:vAlign w:val="center"/>
          </w:tcPr>
          <w:p w14:paraId="7317BBCD"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3,731.79</w:t>
            </w:r>
          </w:p>
        </w:tc>
      </w:tr>
      <w:tr w:rsidR="005B5601" w:rsidRPr="005F41D0" w14:paraId="41677B38"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5D239F86"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color w:val="000000"/>
                <w:sz w:val="24"/>
                <w:szCs w:val="24"/>
              </w:rPr>
              <w:t>Race/Ethnicity Variables[2015]</w:t>
            </w:r>
          </w:p>
        </w:tc>
        <w:tc>
          <w:tcPr>
            <w:tcW w:w="459" w:type="pct"/>
            <w:tcBorders>
              <w:top w:val="single" w:sz="4" w:space="0" w:color="auto"/>
              <w:left w:val="double" w:sz="4" w:space="0" w:color="auto"/>
              <w:bottom w:val="single" w:sz="4" w:space="0" w:color="auto"/>
            </w:tcBorders>
            <w:noWrap/>
            <w:vAlign w:val="center"/>
          </w:tcPr>
          <w:p w14:paraId="3AABC500"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p>
        </w:tc>
        <w:tc>
          <w:tcPr>
            <w:tcW w:w="646" w:type="pct"/>
            <w:tcBorders>
              <w:top w:val="single" w:sz="4" w:space="0" w:color="auto"/>
              <w:bottom w:val="single" w:sz="4" w:space="0" w:color="auto"/>
            </w:tcBorders>
            <w:noWrap/>
            <w:vAlign w:val="center"/>
          </w:tcPr>
          <w:p w14:paraId="6AB16B5C"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bottom w:val="single" w:sz="4" w:space="0" w:color="auto"/>
            </w:tcBorders>
            <w:noWrap/>
            <w:vAlign w:val="center"/>
          </w:tcPr>
          <w:p w14:paraId="3370AAE0"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bottom w:val="single" w:sz="4" w:space="0" w:color="auto"/>
              <w:right w:val="double" w:sz="4" w:space="0" w:color="auto"/>
            </w:tcBorders>
            <w:noWrap/>
            <w:vAlign w:val="center"/>
          </w:tcPr>
          <w:p w14:paraId="04580FEC"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30B19EDB" w14:textId="77777777" w:rsidTr="00E21137">
        <w:trPr>
          <w:trHeight w:val="20"/>
          <w:jc w:val="center"/>
        </w:trPr>
        <w:tc>
          <w:tcPr>
            <w:tcW w:w="2698" w:type="pct"/>
            <w:tcBorders>
              <w:top w:val="single" w:sz="4" w:space="0" w:color="auto"/>
              <w:left w:val="double" w:sz="4" w:space="0" w:color="auto"/>
              <w:bottom w:val="nil"/>
              <w:right w:val="double" w:sz="4" w:space="0" w:color="auto"/>
            </w:tcBorders>
            <w:noWrap/>
            <w:vAlign w:val="center"/>
          </w:tcPr>
          <w:p w14:paraId="39EEECCF"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White population</w:t>
            </w:r>
          </w:p>
        </w:tc>
        <w:tc>
          <w:tcPr>
            <w:tcW w:w="459" w:type="pct"/>
            <w:tcBorders>
              <w:top w:val="single" w:sz="4" w:space="0" w:color="auto"/>
              <w:left w:val="double" w:sz="4" w:space="0" w:color="auto"/>
              <w:bottom w:val="nil"/>
              <w:right w:val="single" w:sz="4" w:space="0" w:color="auto"/>
            </w:tcBorders>
            <w:noWrap/>
            <w:vAlign w:val="center"/>
          </w:tcPr>
          <w:p w14:paraId="1DFF9665"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single" w:sz="4" w:space="0" w:color="auto"/>
              <w:left w:val="single" w:sz="4" w:space="0" w:color="auto"/>
              <w:bottom w:val="nil"/>
              <w:right w:val="single" w:sz="4" w:space="0" w:color="auto"/>
            </w:tcBorders>
            <w:noWrap/>
            <w:vAlign w:val="center"/>
          </w:tcPr>
          <w:p w14:paraId="71396852"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1.00</w:t>
            </w:r>
          </w:p>
        </w:tc>
        <w:tc>
          <w:tcPr>
            <w:tcW w:w="569" w:type="pct"/>
            <w:tcBorders>
              <w:top w:val="single" w:sz="4" w:space="0" w:color="auto"/>
              <w:left w:val="single" w:sz="4" w:space="0" w:color="auto"/>
              <w:bottom w:val="nil"/>
              <w:right w:val="single" w:sz="4" w:space="0" w:color="auto"/>
            </w:tcBorders>
            <w:noWrap/>
            <w:vAlign w:val="center"/>
          </w:tcPr>
          <w:p w14:paraId="42640481"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0.65</w:t>
            </w:r>
          </w:p>
        </w:tc>
        <w:tc>
          <w:tcPr>
            <w:tcW w:w="628" w:type="pct"/>
            <w:tcBorders>
              <w:top w:val="single" w:sz="4" w:space="0" w:color="auto"/>
              <w:left w:val="single" w:sz="4" w:space="0" w:color="auto"/>
              <w:bottom w:val="nil"/>
              <w:right w:val="double" w:sz="4" w:space="0" w:color="auto"/>
            </w:tcBorders>
            <w:noWrap/>
            <w:vAlign w:val="center"/>
          </w:tcPr>
          <w:p w14:paraId="120DA64D"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0.34</w:t>
            </w:r>
          </w:p>
        </w:tc>
      </w:tr>
      <w:tr w:rsidR="005B5601" w:rsidRPr="005F41D0" w14:paraId="6CB758CC" w14:textId="77777777" w:rsidTr="00E21137">
        <w:trPr>
          <w:trHeight w:val="20"/>
          <w:jc w:val="center"/>
        </w:trPr>
        <w:tc>
          <w:tcPr>
            <w:tcW w:w="2698" w:type="pct"/>
            <w:tcBorders>
              <w:top w:val="nil"/>
              <w:left w:val="double" w:sz="4" w:space="0" w:color="auto"/>
              <w:bottom w:val="nil"/>
              <w:right w:val="double" w:sz="4" w:space="0" w:color="auto"/>
            </w:tcBorders>
            <w:noWrap/>
            <w:vAlign w:val="center"/>
          </w:tcPr>
          <w:p w14:paraId="003912DA" w14:textId="41EC8942"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Black and African American population</w:t>
            </w:r>
          </w:p>
        </w:tc>
        <w:tc>
          <w:tcPr>
            <w:tcW w:w="459" w:type="pct"/>
            <w:tcBorders>
              <w:top w:val="nil"/>
              <w:left w:val="double" w:sz="4" w:space="0" w:color="auto"/>
              <w:bottom w:val="nil"/>
              <w:right w:val="single" w:sz="4" w:space="0" w:color="auto"/>
            </w:tcBorders>
            <w:noWrap/>
            <w:vAlign w:val="center"/>
          </w:tcPr>
          <w:p w14:paraId="2894F15D"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nil"/>
              <w:right w:val="single" w:sz="4" w:space="0" w:color="auto"/>
            </w:tcBorders>
            <w:noWrap/>
            <w:vAlign w:val="center"/>
          </w:tcPr>
          <w:p w14:paraId="74FC5127" w14:textId="77777777" w:rsidR="005B5601" w:rsidRPr="00675D46" w:rsidRDefault="005B5601" w:rsidP="00E21137">
            <w:pPr>
              <w:spacing w:after="0" w:line="240" w:lineRule="auto"/>
              <w:jc w:val="right"/>
              <w:rPr>
                <w:rFonts w:eastAsia="Calibri" w:cs="Times New Roman"/>
                <w:color w:val="000000"/>
                <w:sz w:val="24"/>
                <w:szCs w:val="24"/>
              </w:rPr>
            </w:pPr>
            <w:r w:rsidRPr="00675D46">
              <w:rPr>
                <w:rFonts w:eastAsia="Calibri" w:cs="Times New Roman"/>
                <w:color w:val="000000"/>
                <w:sz w:val="24"/>
                <w:szCs w:val="24"/>
              </w:rPr>
              <w:t>0.65</w:t>
            </w:r>
          </w:p>
        </w:tc>
        <w:tc>
          <w:tcPr>
            <w:tcW w:w="569" w:type="pct"/>
            <w:tcBorders>
              <w:top w:val="nil"/>
              <w:left w:val="single" w:sz="4" w:space="0" w:color="auto"/>
              <w:bottom w:val="nil"/>
              <w:right w:val="single" w:sz="4" w:space="0" w:color="auto"/>
            </w:tcBorders>
            <w:noWrap/>
            <w:vAlign w:val="center"/>
          </w:tcPr>
          <w:p w14:paraId="0EC241A1"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0.05</w:t>
            </w:r>
          </w:p>
        </w:tc>
        <w:tc>
          <w:tcPr>
            <w:tcW w:w="628" w:type="pct"/>
            <w:tcBorders>
              <w:top w:val="nil"/>
              <w:left w:val="single" w:sz="4" w:space="0" w:color="auto"/>
              <w:bottom w:val="nil"/>
              <w:right w:val="double" w:sz="4" w:space="0" w:color="auto"/>
            </w:tcBorders>
            <w:noWrap/>
            <w:vAlign w:val="center"/>
          </w:tcPr>
          <w:p w14:paraId="4D5C65B9"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0.09</w:t>
            </w:r>
          </w:p>
        </w:tc>
      </w:tr>
      <w:tr w:rsidR="005B5601" w:rsidRPr="005F41D0" w14:paraId="4F532F92" w14:textId="77777777" w:rsidTr="00E21137">
        <w:trPr>
          <w:trHeight w:val="20"/>
          <w:jc w:val="center"/>
        </w:trPr>
        <w:tc>
          <w:tcPr>
            <w:tcW w:w="2698" w:type="pct"/>
            <w:tcBorders>
              <w:top w:val="nil"/>
              <w:left w:val="double" w:sz="4" w:space="0" w:color="auto"/>
              <w:bottom w:val="nil"/>
              <w:right w:val="double" w:sz="4" w:space="0" w:color="auto"/>
            </w:tcBorders>
            <w:noWrap/>
            <w:vAlign w:val="center"/>
          </w:tcPr>
          <w:p w14:paraId="50D68E35"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Asian population</w:t>
            </w:r>
          </w:p>
        </w:tc>
        <w:tc>
          <w:tcPr>
            <w:tcW w:w="459" w:type="pct"/>
            <w:tcBorders>
              <w:top w:val="nil"/>
              <w:left w:val="double" w:sz="4" w:space="0" w:color="auto"/>
              <w:bottom w:val="nil"/>
              <w:right w:val="single" w:sz="4" w:space="0" w:color="auto"/>
            </w:tcBorders>
            <w:noWrap/>
            <w:vAlign w:val="center"/>
          </w:tcPr>
          <w:p w14:paraId="521A6A15"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nil"/>
              <w:right w:val="single" w:sz="4" w:space="0" w:color="auto"/>
            </w:tcBorders>
            <w:noWrap/>
            <w:vAlign w:val="center"/>
          </w:tcPr>
          <w:p w14:paraId="5A6497DF"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0.63</w:t>
            </w:r>
          </w:p>
        </w:tc>
        <w:tc>
          <w:tcPr>
            <w:tcW w:w="569" w:type="pct"/>
            <w:tcBorders>
              <w:top w:val="nil"/>
              <w:left w:val="single" w:sz="4" w:space="0" w:color="auto"/>
              <w:bottom w:val="nil"/>
              <w:right w:val="single" w:sz="4" w:space="0" w:color="auto"/>
            </w:tcBorders>
            <w:noWrap/>
            <w:vAlign w:val="center"/>
          </w:tcPr>
          <w:p w14:paraId="60232398"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0.04</w:t>
            </w:r>
          </w:p>
        </w:tc>
        <w:tc>
          <w:tcPr>
            <w:tcW w:w="628" w:type="pct"/>
            <w:tcBorders>
              <w:top w:val="nil"/>
              <w:left w:val="single" w:sz="4" w:space="0" w:color="auto"/>
              <w:bottom w:val="nil"/>
              <w:right w:val="double" w:sz="4" w:space="0" w:color="auto"/>
            </w:tcBorders>
            <w:noWrap/>
            <w:vAlign w:val="center"/>
          </w:tcPr>
          <w:p w14:paraId="3F197967"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0.06</w:t>
            </w:r>
          </w:p>
        </w:tc>
      </w:tr>
      <w:tr w:rsidR="005B5601" w:rsidRPr="005F41D0" w14:paraId="41F09E6B" w14:textId="77777777" w:rsidTr="00E21137">
        <w:trPr>
          <w:trHeight w:val="20"/>
          <w:jc w:val="center"/>
        </w:trPr>
        <w:tc>
          <w:tcPr>
            <w:tcW w:w="2698" w:type="pct"/>
            <w:tcBorders>
              <w:top w:val="nil"/>
              <w:left w:val="double" w:sz="4" w:space="0" w:color="auto"/>
              <w:bottom w:val="single" w:sz="4" w:space="0" w:color="auto"/>
              <w:right w:val="double" w:sz="4" w:space="0" w:color="auto"/>
            </w:tcBorders>
            <w:noWrap/>
            <w:vAlign w:val="center"/>
          </w:tcPr>
          <w:p w14:paraId="4554D4FF"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Proportion of other races </w:t>
            </w:r>
          </w:p>
        </w:tc>
        <w:tc>
          <w:tcPr>
            <w:tcW w:w="459" w:type="pct"/>
            <w:tcBorders>
              <w:top w:val="nil"/>
              <w:left w:val="double" w:sz="4" w:space="0" w:color="auto"/>
              <w:bottom w:val="single" w:sz="4" w:space="0" w:color="auto"/>
              <w:right w:val="single" w:sz="4" w:space="0" w:color="auto"/>
            </w:tcBorders>
            <w:noWrap/>
            <w:vAlign w:val="center"/>
          </w:tcPr>
          <w:p w14:paraId="627C161F" w14:textId="77777777" w:rsidR="005B5601" w:rsidRPr="00675D46" w:rsidRDefault="005B5601" w:rsidP="00E21137">
            <w:pPr>
              <w:tabs>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single" w:sz="4" w:space="0" w:color="auto"/>
              <w:right w:val="single" w:sz="4" w:space="0" w:color="auto"/>
            </w:tcBorders>
            <w:noWrap/>
            <w:vAlign w:val="center"/>
          </w:tcPr>
          <w:p w14:paraId="4D699B26"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0.45</w:t>
            </w:r>
          </w:p>
        </w:tc>
        <w:tc>
          <w:tcPr>
            <w:tcW w:w="569" w:type="pct"/>
            <w:tcBorders>
              <w:top w:val="nil"/>
              <w:left w:val="single" w:sz="4" w:space="0" w:color="auto"/>
              <w:bottom w:val="single" w:sz="4" w:space="0" w:color="auto"/>
              <w:right w:val="single" w:sz="4" w:space="0" w:color="auto"/>
            </w:tcBorders>
            <w:noWrap/>
            <w:vAlign w:val="center"/>
          </w:tcPr>
          <w:p w14:paraId="6771CC41"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0.07</w:t>
            </w:r>
          </w:p>
        </w:tc>
        <w:tc>
          <w:tcPr>
            <w:tcW w:w="628" w:type="pct"/>
            <w:tcBorders>
              <w:top w:val="nil"/>
              <w:left w:val="single" w:sz="4" w:space="0" w:color="auto"/>
              <w:bottom w:val="single" w:sz="4" w:space="0" w:color="auto"/>
              <w:right w:val="double" w:sz="4" w:space="0" w:color="auto"/>
            </w:tcBorders>
            <w:noWrap/>
            <w:vAlign w:val="center"/>
          </w:tcPr>
          <w:p w14:paraId="13B5D672"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0.08</w:t>
            </w:r>
          </w:p>
        </w:tc>
      </w:tr>
      <w:tr w:rsidR="005B5601" w:rsidRPr="005F41D0" w14:paraId="45D404E2" w14:textId="77777777" w:rsidTr="00E21137">
        <w:trPr>
          <w:trHeight w:val="20"/>
          <w:jc w:val="center"/>
        </w:trPr>
        <w:tc>
          <w:tcPr>
            <w:tcW w:w="2698" w:type="pct"/>
            <w:tcBorders>
              <w:top w:val="single" w:sz="4" w:space="0" w:color="auto"/>
              <w:left w:val="double" w:sz="4" w:space="0" w:color="auto"/>
              <w:bottom w:val="nil"/>
              <w:right w:val="double" w:sz="4" w:space="0" w:color="auto"/>
            </w:tcBorders>
            <w:noWrap/>
            <w:vAlign w:val="center"/>
          </w:tcPr>
          <w:p w14:paraId="46FA41E4"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color w:val="000000"/>
                <w:sz w:val="24"/>
                <w:szCs w:val="24"/>
              </w:rPr>
              <w:t>Educational Attainment Distribution [2015]</w:t>
            </w:r>
          </w:p>
        </w:tc>
        <w:tc>
          <w:tcPr>
            <w:tcW w:w="459" w:type="pct"/>
            <w:tcBorders>
              <w:top w:val="single" w:sz="4" w:space="0" w:color="auto"/>
              <w:left w:val="double" w:sz="4" w:space="0" w:color="auto"/>
              <w:bottom w:val="single" w:sz="4" w:space="0" w:color="auto"/>
            </w:tcBorders>
            <w:noWrap/>
            <w:vAlign w:val="center"/>
          </w:tcPr>
          <w:p w14:paraId="09BEAB90" w14:textId="77777777" w:rsidR="005B5601" w:rsidRPr="00675D46" w:rsidRDefault="005B5601" w:rsidP="00E21137">
            <w:pPr>
              <w:tabs>
                <w:tab w:val="left" w:pos="387"/>
              </w:tabs>
              <w:spacing w:after="0" w:line="240" w:lineRule="auto"/>
              <w:jc w:val="right"/>
              <w:rPr>
                <w:rFonts w:eastAsia="Calibri" w:cs="Times New Roman"/>
                <w:color w:val="000000"/>
                <w:sz w:val="24"/>
                <w:szCs w:val="24"/>
              </w:rPr>
            </w:pPr>
          </w:p>
        </w:tc>
        <w:tc>
          <w:tcPr>
            <w:tcW w:w="646" w:type="pct"/>
            <w:tcBorders>
              <w:top w:val="single" w:sz="4" w:space="0" w:color="auto"/>
              <w:bottom w:val="single" w:sz="4" w:space="0" w:color="auto"/>
            </w:tcBorders>
            <w:noWrap/>
            <w:vAlign w:val="center"/>
          </w:tcPr>
          <w:p w14:paraId="72C85DB8"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bottom w:val="single" w:sz="4" w:space="0" w:color="auto"/>
            </w:tcBorders>
            <w:noWrap/>
            <w:vAlign w:val="center"/>
          </w:tcPr>
          <w:p w14:paraId="0BC054B5"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bottom w:val="single" w:sz="4" w:space="0" w:color="auto"/>
              <w:right w:val="double" w:sz="4" w:space="0" w:color="auto"/>
            </w:tcBorders>
            <w:noWrap/>
            <w:vAlign w:val="center"/>
          </w:tcPr>
          <w:p w14:paraId="6C7E56C7"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133D8844" w14:textId="77777777" w:rsidTr="00E21137">
        <w:trPr>
          <w:trHeight w:val="20"/>
          <w:jc w:val="center"/>
        </w:trPr>
        <w:tc>
          <w:tcPr>
            <w:tcW w:w="2698" w:type="pct"/>
            <w:tcBorders>
              <w:top w:val="single" w:sz="4" w:space="0" w:color="auto"/>
              <w:left w:val="double" w:sz="4" w:space="0" w:color="auto"/>
              <w:right w:val="double" w:sz="4" w:space="0" w:color="auto"/>
            </w:tcBorders>
            <w:noWrap/>
            <w:vAlign w:val="center"/>
          </w:tcPr>
          <w:p w14:paraId="3EA22689" w14:textId="671E9BF0" w:rsidR="005B5601" w:rsidRPr="00E21137" w:rsidRDefault="005B5601" w:rsidP="00E21137">
            <w:pPr>
              <w:spacing w:after="0" w:line="240" w:lineRule="auto"/>
              <w:ind w:left="378" w:hanging="222"/>
              <w:jc w:val="left"/>
              <w:rPr>
                <w:rFonts w:eastAsia="Calibri" w:cs="Times New Roman"/>
                <w:color w:val="000000"/>
                <w:sz w:val="24"/>
                <w:szCs w:val="24"/>
              </w:rPr>
            </w:pPr>
            <w:r w:rsidRPr="005F41D0">
              <w:rPr>
                <w:rFonts w:eastAsia="Calibri" w:cs="Times New Roman"/>
                <w:color w:val="000000"/>
                <w:sz w:val="24"/>
                <w:szCs w:val="24"/>
              </w:rPr>
              <w:t>Proportion of population 18 years and above</w:t>
            </w:r>
            <w:r w:rsidR="00E21137">
              <w:rPr>
                <w:rFonts w:eastAsia="Calibri" w:cs="Times New Roman"/>
                <w:color w:val="000000"/>
                <w:sz w:val="24"/>
                <w:szCs w:val="24"/>
              </w:rPr>
              <w:t xml:space="preserve"> </w:t>
            </w:r>
            <w:r w:rsidRPr="005F41D0">
              <w:rPr>
                <w:rFonts w:eastAsia="Calibri" w:cs="Times New Roman"/>
                <w:color w:val="000000"/>
                <w:sz w:val="24"/>
                <w:szCs w:val="24"/>
              </w:rPr>
              <w:t xml:space="preserve">with less than Associate degree </w:t>
            </w:r>
          </w:p>
        </w:tc>
        <w:tc>
          <w:tcPr>
            <w:tcW w:w="459" w:type="pct"/>
            <w:tcBorders>
              <w:top w:val="single" w:sz="4" w:space="0" w:color="auto"/>
              <w:left w:val="double" w:sz="4" w:space="0" w:color="auto"/>
              <w:right w:val="single" w:sz="4" w:space="0" w:color="auto"/>
            </w:tcBorders>
            <w:noWrap/>
            <w:vAlign w:val="center"/>
          </w:tcPr>
          <w:p w14:paraId="6DAD36CD"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single" w:sz="4" w:space="0" w:color="auto"/>
              <w:left w:val="single" w:sz="4" w:space="0" w:color="auto"/>
              <w:right w:val="single" w:sz="4" w:space="0" w:color="auto"/>
            </w:tcBorders>
            <w:noWrap/>
            <w:vAlign w:val="center"/>
          </w:tcPr>
          <w:p w14:paraId="291C38EE"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1.00</w:t>
            </w:r>
          </w:p>
        </w:tc>
        <w:tc>
          <w:tcPr>
            <w:tcW w:w="569" w:type="pct"/>
            <w:tcBorders>
              <w:top w:val="single" w:sz="4" w:space="0" w:color="auto"/>
              <w:left w:val="single" w:sz="4" w:space="0" w:color="auto"/>
              <w:right w:val="single" w:sz="4" w:space="0" w:color="auto"/>
            </w:tcBorders>
            <w:noWrap/>
            <w:vAlign w:val="center"/>
          </w:tcPr>
          <w:p w14:paraId="3AC0D003"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0.31</w:t>
            </w:r>
          </w:p>
        </w:tc>
        <w:tc>
          <w:tcPr>
            <w:tcW w:w="628" w:type="pct"/>
            <w:tcBorders>
              <w:top w:val="single" w:sz="4" w:space="0" w:color="auto"/>
              <w:left w:val="single" w:sz="4" w:space="0" w:color="auto"/>
              <w:right w:val="double" w:sz="4" w:space="0" w:color="auto"/>
            </w:tcBorders>
            <w:noWrap/>
            <w:vAlign w:val="center"/>
          </w:tcPr>
          <w:p w14:paraId="11F8DCDB"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0.26</w:t>
            </w:r>
          </w:p>
        </w:tc>
      </w:tr>
      <w:tr w:rsidR="005B5601" w:rsidRPr="005F41D0" w14:paraId="3E57A04E" w14:textId="77777777" w:rsidTr="00E21137">
        <w:trPr>
          <w:trHeight w:val="20"/>
          <w:jc w:val="center"/>
        </w:trPr>
        <w:tc>
          <w:tcPr>
            <w:tcW w:w="2698" w:type="pct"/>
            <w:tcBorders>
              <w:left w:val="double" w:sz="4" w:space="0" w:color="auto"/>
              <w:bottom w:val="nil"/>
              <w:right w:val="double" w:sz="4" w:space="0" w:color="auto"/>
            </w:tcBorders>
            <w:noWrap/>
            <w:vAlign w:val="center"/>
          </w:tcPr>
          <w:p w14:paraId="59812C0B" w14:textId="7109C9E8" w:rsidR="005B5601" w:rsidRPr="005F41D0" w:rsidRDefault="005B5601" w:rsidP="00E21137">
            <w:pPr>
              <w:spacing w:after="0" w:line="240" w:lineRule="auto"/>
              <w:ind w:left="378" w:hanging="222"/>
              <w:jc w:val="left"/>
              <w:rPr>
                <w:rFonts w:eastAsia="Calibri" w:cs="Times New Roman"/>
                <w:color w:val="000000"/>
                <w:sz w:val="24"/>
                <w:szCs w:val="24"/>
              </w:rPr>
            </w:pPr>
            <w:r w:rsidRPr="005F41D0">
              <w:rPr>
                <w:rFonts w:eastAsia="Calibri" w:cs="Times New Roman"/>
                <w:color w:val="000000"/>
                <w:sz w:val="24"/>
                <w:szCs w:val="24"/>
              </w:rPr>
              <w:t>Proportion of population 18 years and above with Associate or Bachelor's degree or higher</w:t>
            </w:r>
          </w:p>
        </w:tc>
        <w:tc>
          <w:tcPr>
            <w:tcW w:w="459" w:type="pct"/>
            <w:tcBorders>
              <w:left w:val="double" w:sz="4" w:space="0" w:color="auto"/>
              <w:bottom w:val="nil"/>
              <w:right w:val="single" w:sz="4" w:space="0" w:color="auto"/>
            </w:tcBorders>
            <w:noWrap/>
            <w:vAlign w:val="center"/>
          </w:tcPr>
          <w:p w14:paraId="4B8397A2"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left w:val="single" w:sz="4" w:space="0" w:color="auto"/>
              <w:bottom w:val="nil"/>
              <w:right w:val="single" w:sz="4" w:space="0" w:color="auto"/>
            </w:tcBorders>
            <w:noWrap/>
            <w:vAlign w:val="center"/>
          </w:tcPr>
          <w:p w14:paraId="125D0270"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0.67</w:t>
            </w:r>
          </w:p>
        </w:tc>
        <w:tc>
          <w:tcPr>
            <w:tcW w:w="569" w:type="pct"/>
            <w:tcBorders>
              <w:left w:val="single" w:sz="4" w:space="0" w:color="auto"/>
              <w:bottom w:val="nil"/>
              <w:right w:val="single" w:sz="4" w:space="0" w:color="auto"/>
            </w:tcBorders>
            <w:noWrap/>
            <w:vAlign w:val="center"/>
          </w:tcPr>
          <w:p w14:paraId="15333B56"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0.30</w:t>
            </w:r>
          </w:p>
        </w:tc>
        <w:tc>
          <w:tcPr>
            <w:tcW w:w="628" w:type="pct"/>
            <w:tcBorders>
              <w:left w:val="single" w:sz="4" w:space="0" w:color="auto"/>
              <w:bottom w:val="nil"/>
              <w:right w:val="double" w:sz="4" w:space="0" w:color="auto"/>
            </w:tcBorders>
            <w:noWrap/>
            <w:vAlign w:val="center"/>
          </w:tcPr>
          <w:p w14:paraId="69781201"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0.19</w:t>
            </w:r>
          </w:p>
        </w:tc>
      </w:tr>
      <w:tr w:rsidR="005B5601" w:rsidRPr="005F41D0" w14:paraId="67D4D3FC" w14:textId="77777777" w:rsidTr="00E21137">
        <w:trPr>
          <w:trHeight w:val="20"/>
          <w:jc w:val="center"/>
        </w:trPr>
        <w:tc>
          <w:tcPr>
            <w:tcW w:w="2698" w:type="pct"/>
            <w:tcBorders>
              <w:left w:val="double" w:sz="4" w:space="0" w:color="auto"/>
              <w:bottom w:val="single" w:sz="4" w:space="0" w:color="auto"/>
              <w:right w:val="double" w:sz="4" w:space="0" w:color="auto"/>
            </w:tcBorders>
            <w:noWrap/>
            <w:vAlign w:val="center"/>
          </w:tcPr>
          <w:p w14:paraId="1D887973" w14:textId="045A83BA" w:rsidR="005B5601" w:rsidRPr="005F41D0" w:rsidRDefault="005B5601" w:rsidP="00E21137">
            <w:pPr>
              <w:spacing w:after="0" w:line="240" w:lineRule="auto"/>
              <w:ind w:left="378" w:hanging="222"/>
              <w:jc w:val="left"/>
              <w:rPr>
                <w:rFonts w:eastAsia="Calibri" w:cs="Times New Roman"/>
                <w:color w:val="000000"/>
                <w:sz w:val="24"/>
                <w:szCs w:val="24"/>
              </w:rPr>
            </w:pPr>
            <w:r w:rsidRPr="005F41D0">
              <w:rPr>
                <w:rFonts w:eastAsia="Calibri" w:cs="Times New Roman"/>
                <w:color w:val="000000"/>
                <w:sz w:val="24"/>
                <w:szCs w:val="24"/>
              </w:rPr>
              <w:t xml:space="preserve">Proportion of population 18 years and above with Graduate degree </w:t>
            </w:r>
          </w:p>
        </w:tc>
        <w:tc>
          <w:tcPr>
            <w:tcW w:w="459" w:type="pct"/>
            <w:tcBorders>
              <w:top w:val="nil"/>
              <w:left w:val="double" w:sz="4" w:space="0" w:color="auto"/>
              <w:bottom w:val="single" w:sz="4" w:space="0" w:color="auto"/>
              <w:right w:val="single" w:sz="4" w:space="0" w:color="auto"/>
            </w:tcBorders>
            <w:noWrap/>
            <w:vAlign w:val="center"/>
          </w:tcPr>
          <w:p w14:paraId="17A7FA6F"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single" w:sz="4" w:space="0" w:color="auto"/>
              <w:right w:val="single" w:sz="4" w:space="0" w:color="auto"/>
            </w:tcBorders>
            <w:noWrap/>
            <w:vAlign w:val="center"/>
          </w:tcPr>
          <w:p w14:paraId="223F3D02"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0.64</w:t>
            </w:r>
          </w:p>
        </w:tc>
        <w:tc>
          <w:tcPr>
            <w:tcW w:w="569" w:type="pct"/>
            <w:tcBorders>
              <w:top w:val="nil"/>
              <w:left w:val="single" w:sz="4" w:space="0" w:color="auto"/>
              <w:bottom w:val="single" w:sz="4" w:space="0" w:color="auto"/>
              <w:right w:val="single" w:sz="4" w:space="0" w:color="auto"/>
            </w:tcBorders>
            <w:noWrap/>
            <w:vAlign w:val="center"/>
          </w:tcPr>
          <w:p w14:paraId="6F14308B"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0.20</w:t>
            </w:r>
          </w:p>
        </w:tc>
        <w:tc>
          <w:tcPr>
            <w:tcW w:w="628" w:type="pct"/>
            <w:tcBorders>
              <w:top w:val="nil"/>
              <w:left w:val="single" w:sz="4" w:space="0" w:color="auto"/>
              <w:bottom w:val="single" w:sz="4" w:space="0" w:color="auto"/>
              <w:right w:val="double" w:sz="4" w:space="0" w:color="auto"/>
            </w:tcBorders>
            <w:noWrap/>
            <w:vAlign w:val="center"/>
          </w:tcPr>
          <w:p w14:paraId="749734E3"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0.15</w:t>
            </w:r>
          </w:p>
        </w:tc>
      </w:tr>
      <w:tr w:rsidR="005B5601" w:rsidRPr="005F41D0" w14:paraId="0E1F69A1"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6AD55D8F"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color w:val="000000"/>
                <w:sz w:val="24"/>
                <w:szCs w:val="24"/>
              </w:rPr>
              <w:t>Age Distribution [2015]</w:t>
            </w:r>
          </w:p>
        </w:tc>
        <w:tc>
          <w:tcPr>
            <w:tcW w:w="459" w:type="pct"/>
            <w:tcBorders>
              <w:top w:val="single" w:sz="4" w:space="0" w:color="auto"/>
              <w:left w:val="double" w:sz="4" w:space="0" w:color="auto"/>
              <w:bottom w:val="single" w:sz="4" w:space="0" w:color="auto"/>
            </w:tcBorders>
            <w:noWrap/>
            <w:vAlign w:val="center"/>
          </w:tcPr>
          <w:p w14:paraId="16733030"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p>
        </w:tc>
        <w:tc>
          <w:tcPr>
            <w:tcW w:w="646" w:type="pct"/>
            <w:tcBorders>
              <w:top w:val="single" w:sz="4" w:space="0" w:color="auto"/>
              <w:bottom w:val="single" w:sz="4" w:space="0" w:color="auto"/>
            </w:tcBorders>
            <w:noWrap/>
            <w:vAlign w:val="center"/>
          </w:tcPr>
          <w:p w14:paraId="5C0C5104"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bottom w:val="single" w:sz="4" w:space="0" w:color="auto"/>
            </w:tcBorders>
            <w:noWrap/>
            <w:vAlign w:val="center"/>
          </w:tcPr>
          <w:p w14:paraId="5F8CED67"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bottom w:val="single" w:sz="4" w:space="0" w:color="auto"/>
              <w:right w:val="double" w:sz="4" w:space="0" w:color="auto"/>
            </w:tcBorders>
            <w:noWrap/>
            <w:vAlign w:val="center"/>
          </w:tcPr>
          <w:p w14:paraId="3C7C7849"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19773237" w14:textId="77777777" w:rsidTr="00E21137">
        <w:trPr>
          <w:trHeight w:val="20"/>
          <w:jc w:val="center"/>
        </w:trPr>
        <w:tc>
          <w:tcPr>
            <w:tcW w:w="2698" w:type="pct"/>
            <w:tcBorders>
              <w:top w:val="single" w:sz="4" w:space="0" w:color="auto"/>
              <w:left w:val="double" w:sz="4" w:space="0" w:color="auto"/>
              <w:right w:val="double" w:sz="4" w:space="0" w:color="auto"/>
            </w:tcBorders>
            <w:noWrap/>
            <w:vAlign w:val="center"/>
          </w:tcPr>
          <w:p w14:paraId="6624088C"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population aged 17 years and below</w:t>
            </w:r>
          </w:p>
        </w:tc>
        <w:tc>
          <w:tcPr>
            <w:tcW w:w="459" w:type="pct"/>
            <w:tcBorders>
              <w:top w:val="single" w:sz="4" w:space="0" w:color="auto"/>
              <w:left w:val="double" w:sz="4" w:space="0" w:color="auto"/>
              <w:right w:val="single" w:sz="4" w:space="0" w:color="auto"/>
            </w:tcBorders>
            <w:noWrap/>
            <w:vAlign w:val="center"/>
          </w:tcPr>
          <w:p w14:paraId="0F68D281"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single" w:sz="4" w:space="0" w:color="auto"/>
              <w:left w:val="single" w:sz="4" w:space="0" w:color="auto"/>
              <w:right w:val="single" w:sz="4" w:space="0" w:color="auto"/>
            </w:tcBorders>
            <w:noWrap/>
            <w:vAlign w:val="center"/>
          </w:tcPr>
          <w:p w14:paraId="43606B11"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0.48</w:t>
            </w:r>
          </w:p>
        </w:tc>
        <w:tc>
          <w:tcPr>
            <w:tcW w:w="569" w:type="pct"/>
            <w:tcBorders>
              <w:top w:val="single" w:sz="4" w:space="0" w:color="auto"/>
              <w:left w:val="single" w:sz="4" w:space="0" w:color="auto"/>
              <w:right w:val="single" w:sz="4" w:space="0" w:color="auto"/>
            </w:tcBorders>
            <w:noWrap/>
            <w:vAlign w:val="center"/>
          </w:tcPr>
          <w:p w14:paraId="64F83A99"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0.13</w:t>
            </w:r>
          </w:p>
        </w:tc>
        <w:tc>
          <w:tcPr>
            <w:tcW w:w="628" w:type="pct"/>
            <w:tcBorders>
              <w:top w:val="single" w:sz="4" w:space="0" w:color="auto"/>
              <w:left w:val="single" w:sz="4" w:space="0" w:color="auto"/>
              <w:right w:val="double" w:sz="4" w:space="0" w:color="auto"/>
            </w:tcBorders>
            <w:noWrap/>
            <w:vAlign w:val="center"/>
          </w:tcPr>
          <w:p w14:paraId="21ECEE1A"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0.11</w:t>
            </w:r>
          </w:p>
        </w:tc>
      </w:tr>
      <w:tr w:rsidR="005B5601" w:rsidRPr="005F41D0" w14:paraId="285CC61E" w14:textId="77777777" w:rsidTr="00E21137">
        <w:trPr>
          <w:trHeight w:val="20"/>
          <w:jc w:val="center"/>
        </w:trPr>
        <w:tc>
          <w:tcPr>
            <w:tcW w:w="2698" w:type="pct"/>
            <w:tcBorders>
              <w:top w:val="nil"/>
              <w:left w:val="double" w:sz="4" w:space="0" w:color="auto"/>
              <w:right w:val="double" w:sz="4" w:space="0" w:color="auto"/>
            </w:tcBorders>
            <w:noWrap/>
            <w:vAlign w:val="center"/>
          </w:tcPr>
          <w:p w14:paraId="0CCE287F" w14:textId="77777777" w:rsidR="005B5601" w:rsidRPr="005F41D0" w:rsidRDefault="005B5601" w:rsidP="00E21137">
            <w:pPr>
              <w:spacing w:after="0" w:line="240" w:lineRule="auto"/>
              <w:ind w:left="156"/>
              <w:jc w:val="left"/>
              <w:rPr>
                <w:rFonts w:eastAsia="Calibri" w:cs="Times New Roman"/>
                <w:b/>
                <w:color w:val="000000"/>
                <w:sz w:val="24"/>
                <w:szCs w:val="24"/>
              </w:rPr>
            </w:pPr>
            <w:r w:rsidRPr="005F41D0">
              <w:rPr>
                <w:rFonts w:eastAsia="Calibri" w:cs="Times New Roman"/>
                <w:color w:val="000000"/>
                <w:sz w:val="24"/>
                <w:szCs w:val="24"/>
              </w:rPr>
              <w:t>Proportion of population aged 18-29 years</w:t>
            </w:r>
          </w:p>
        </w:tc>
        <w:tc>
          <w:tcPr>
            <w:tcW w:w="459" w:type="pct"/>
            <w:tcBorders>
              <w:top w:val="nil"/>
              <w:left w:val="double" w:sz="4" w:space="0" w:color="auto"/>
              <w:right w:val="single" w:sz="4" w:space="0" w:color="auto"/>
            </w:tcBorders>
            <w:noWrap/>
            <w:vAlign w:val="center"/>
          </w:tcPr>
          <w:p w14:paraId="5BF452AC"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right w:val="single" w:sz="4" w:space="0" w:color="auto"/>
            </w:tcBorders>
            <w:noWrap/>
            <w:vAlign w:val="center"/>
          </w:tcPr>
          <w:p w14:paraId="471475B6"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0.99</w:t>
            </w:r>
          </w:p>
        </w:tc>
        <w:tc>
          <w:tcPr>
            <w:tcW w:w="569" w:type="pct"/>
            <w:tcBorders>
              <w:top w:val="nil"/>
              <w:left w:val="single" w:sz="4" w:space="0" w:color="auto"/>
              <w:right w:val="single" w:sz="4" w:space="0" w:color="auto"/>
            </w:tcBorders>
            <w:noWrap/>
            <w:vAlign w:val="center"/>
          </w:tcPr>
          <w:p w14:paraId="76F4B02A"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0.22</w:t>
            </w:r>
          </w:p>
        </w:tc>
        <w:tc>
          <w:tcPr>
            <w:tcW w:w="628" w:type="pct"/>
            <w:tcBorders>
              <w:top w:val="nil"/>
              <w:left w:val="single" w:sz="4" w:space="0" w:color="auto"/>
              <w:right w:val="double" w:sz="4" w:space="0" w:color="auto"/>
            </w:tcBorders>
            <w:noWrap/>
            <w:vAlign w:val="center"/>
          </w:tcPr>
          <w:p w14:paraId="24172E6D"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0.20</w:t>
            </w:r>
          </w:p>
        </w:tc>
      </w:tr>
      <w:tr w:rsidR="005B5601" w:rsidRPr="005F41D0" w14:paraId="6F2B8366" w14:textId="77777777" w:rsidTr="00E21137">
        <w:trPr>
          <w:trHeight w:val="20"/>
          <w:jc w:val="center"/>
        </w:trPr>
        <w:tc>
          <w:tcPr>
            <w:tcW w:w="2698" w:type="pct"/>
            <w:tcBorders>
              <w:left w:val="double" w:sz="4" w:space="0" w:color="auto"/>
              <w:bottom w:val="nil"/>
              <w:right w:val="double" w:sz="4" w:space="0" w:color="auto"/>
            </w:tcBorders>
            <w:noWrap/>
            <w:vAlign w:val="center"/>
          </w:tcPr>
          <w:p w14:paraId="0A29416C"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population aged 30-39 years</w:t>
            </w:r>
          </w:p>
        </w:tc>
        <w:tc>
          <w:tcPr>
            <w:tcW w:w="459" w:type="pct"/>
            <w:tcBorders>
              <w:left w:val="double" w:sz="4" w:space="0" w:color="auto"/>
              <w:bottom w:val="nil"/>
              <w:right w:val="single" w:sz="4" w:space="0" w:color="auto"/>
            </w:tcBorders>
            <w:noWrap/>
            <w:vAlign w:val="center"/>
          </w:tcPr>
          <w:p w14:paraId="6BBF7B83"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left w:val="single" w:sz="4" w:space="0" w:color="auto"/>
              <w:bottom w:val="nil"/>
              <w:right w:val="single" w:sz="4" w:space="0" w:color="auto"/>
            </w:tcBorders>
            <w:noWrap/>
            <w:vAlign w:val="center"/>
          </w:tcPr>
          <w:p w14:paraId="2BF24208"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0.44</w:t>
            </w:r>
          </w:p>
        </w:tc>
        <w:tc>
          <w:tcPr>
            <w:tcW w:w="569" w:type="pct"/>
            <w:tcBorders>
              <w:left w:val="single" w:sz="4" w:space="0" w:color="auto"/>
              <w:bottom w:val="nil"/>
              <w:right w:val="single" w:sz="4" w:space="0" w:color="auto"/>
            </w:tcBorders>
            <w:noWrap/>
            <w:vAlign w:val="center"/>
          </w:tcPr>
          <w:p w14:paraId="07DC070C"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0.15</w:t>
            </w:r>
          </w:p>
        </w:tc>
        <w:tc>
          <w:tcPr>
            <w:tcW w:w="628" w:type="pct"/>
            <w:tcBorders>
              <w:left w:val="single" w:sz="4" w:space="0" w:color="auto"/>
              <w:bottom w:val="nil"/>
              <w:right w:val="double" w:sz="4" w:space="0" w:color="auto"/>
            </w:tcBorders>
            <w:noWrap/>
            <w:vAlign w:val="center"/>
          </w:tcPr>
          <w:p w14:paraId="1F071E8B"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0.10</w:t>
            </w:r>
          </w:p>
        </w:tc>
      </w:tr>
      <w:tr w:rsidR="005B5601" w:rsidRPr="005F41D0" w14:paraId="6348D1AE" w14:textId="77777777" w:rsidTr="00E21137">
        <w:trPr>
          <w:trHeight w:val="20"/>
          <w:jc w:val="center"/>
        </w:trPr>
        <w:tc>
          <w:tcPr>
            <w:tcW w:w="2698" w:type="pct"/>
            <w:tcBorders>
              <w:left w:val="double" w:sz="4" w:space="0" w:color="auto"/>
              <w:bottom w:val="nil"/>
              <w:right w:val="double" w:sz="4" w:space="0" w:color="auto"/>
            </w:tcBorders>
            <w:noWrap/>
            <w:vAlign w:val="center"/>
          </w:tcPr>
          <w:p w14:paraId="735CD624"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population aged 40-59 years</w:t>
            </w:r>
          </w:p>
        </w:tc>
        <w:tc>
          <w:tcPr>
            <w:tcW w:w="459" w:type="pct"/>
            <w:tcBorders>
              <w:top w:val="nil"/>
              <w:left w:val="double" w:sz="4" w:space="0" w:color="auto"/>
              <w:bottom w:val="nil"/>
              <w:right w:val="single" w:sz="4" w:space="0" w:color="auto"/>
            </w:tcBorders>
            <w:noWrap/>
            <w:vAlign w:val="center"/>
          </w:tcPr>
          <w:p w14:paraId="4B90071B"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nil"/>
              <w:right w:val="single" w:sz="4" w:space="0" w:color="auto"/>
            </w:tcBorders>
            <w:noWrap/>
            <w:vAlign w:val="center"/>
          </w:tcPr>
          <w:p w14:paraId="6F6D8387"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0.49</w:t>
            </w:r>
          </w:p>
        </w:tc>
        <w:tc>
          <w:tcPr>
            <w:tcW w:w="569" w:type="pct"/>
            <w:tcBorders>
              <w:top w:val="nil"/>
              <w:left w:val="single" w:sz="4" w:space="0" w:color="auto"/>
              <w:bottom w:val="nil"/>
              <w:right w:val="single" w:sz="4" w:space="0" w:color="auto"/>
            </w:tcBorders>
            <w:noWrap/>
            <w:vAlign w:val="center"/>
          </w:tcPr>
          <w:p w14:paraId="575BC163"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0.20</w:t>
            </w:r>
          </w:p>
        </w:tc>
        <w:tc>
          <w:tcPr>
            <w:tcW w:w="628" w:type="pct"/>
            <w:tcBorders>
              <w:top w:val="nil"/>
              <w:left w:val="single" w:sz="4" w:space="0" w:color="auto"/>
              <w:bottom w:val="nil"/>
              <w:right w:val="double" w:sz="4" w:space="0" w:color="auto"/>
            </w:tcBorders>
            <w:noWrap/>
            <w:vAlign w:val="center"/>
          </w:tcPr>
          <w:p w14:paraId="7616C9CE"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0.13</w:t>
            </w:r>
          </w:p>
        </w:tc>
      </w:tr>
      <w:tr w:rsidR="005B5601" w:rsidRPr="005F41D0" w14:paraId="54F4AD99" w14:textId="77777777" w:rsidTr="00E21137">
        <w:trPr>
          <w:trHeight w:val="20"/>
          <w:jc w:val="center"/>
        </w:trPr>
        <w:tc>
          <w:tcPr>
            <w:tcW w:w="2698" w:type="pct"/>
            <w:tcBorders>
              <w:top w:val="nil"/>
              <w:left w:val="double" w:sz="4" w:space="0" w:color="auto"/>
              <w:bottom w:val="single" w:sz="4" w:space="0" w:color="auto"/>
              <w:right w:val="double" w:sz="4" w:space="0" w:color="auto"/>
            </w:tcBorders>
            <w:noWrap/>
            <w:vAlign w:val="center"/>
          </w:tcPr>
          <w:p w14:paraId="7BA0E523"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population aged 60 years and above</w:t>
            </w:r>
          </w:p>
        </w:tc>
        <w:tc>
          <w:tcPr>
            <w:tcW w:w="459" w:type="pct"/>
            <w:tcBorders>
              <w:top w:val="nil"/>
              <w:left w:val="double" w:sz="4" w:space="0" w:color="auto"/>
              <w:bottom w:val="single" w:sz="4" w:space="0" w:color="auto"/>
              <w:right w:val="single" w:sz="4" w:space="0" w:color="auto"/>
            </w:tcBorders>
            <w:noWrap/>
            <w:vAlign w:val="center"/>
          </w:tcPr>
          <w:p w14:paraId="66836341" w14:textId="77777777" w:rsidR="005B5601" w:rsidRPr="00675D46" w:rsidRDefault="005B5601" w:rsidP="00E21137">
            <w:pPr>
              <w:tabs>
                <w:tab w:val="decimal" w:pos="243"/>
                <w:tab w:val="left" w:pos="387"/>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0.00</w:t>
            </w:r>
          </w:p>
        </w:tc>
        <w:tc>
          <w:tcPr>
            <w:tcW w:w="646" w:type="pct"/>
            <w:tcBorders>
              <w:top w:val="nil"/>
              <w:left w:val="single" w:sz="4" w:space="0" w:color="auto"/>
              <w:bottom w:val="single" w:sz="4" w:space="0" w:color="auto"/>
              <w:right w:val="single" w:sz="4" w:space="0" w:color="auto"/>
            </w:tcBorders>
            <w:noWrap/>
            <w:vAlign w:val="center"/>
          </w:tcPr>
          <w:p w14:paraId="5983920C" w14:textId="77777777" w:rsidR="005B5601" w:rsidRPr="00675D46" w:rsidRDefault="005B5601" w:rsidP="00E21137">
            <w:pPr>
              <w:tabs>
                <w:tab w:val="decimal" w:pos="57"/>
                <w:tab w:val="left" w:pos="39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0.44</w:t>
            </w:r>
          </w:p>
        </w:tc>
        <w:tc>
          <w:tcPr>
            <w:tcW w:w="569" w:type="pct"/>
            <w:tcBorders>
              <w:top w:val="nil"/>
              <w:left w:val="single" w:sz="4" w:space="0" w:color="auto"/>
              <w:bottom w:val="single" w:sz="4" w:space="0" w:color="auto"/>
              <w:right w:val="single" w:sz="4" w:space="0" w:color="auto"/>
            </w:tcBorders>
            <w:noWrap/>
            <w:vAlign w:val="center"/>
          </w:tcPr>
          <w:p w14:paraId="2786C39B" w14:textId="77777777" w:rsidR="005B5601" w:rsidRPr="00675D46" w:rsidRDefault="005B5601" w:rsidP="00E21137">
            <w:pPr>
              <w:tabs>
                <w:tab w:val="decimal" w:pos="135"/>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0.11</w:t>
            </w:r>
          </w:p>
        </w:tc>
        <w:tc>
          <w:tcPr>
            <w:tcW w:w="628" w:type="pct"/>
            <w:tcBorders>
              <w:top w:val="nil"/>
              <w:left w:val="single" w:sz="4" w:space="0" w:color="auto"/>
              <w:bottom w:val="single" w:sz="4" w:space="0" w:color="auto"/>
              <w:right w:val="double" w:sz="4" w:space="0" w:color="auto"/>
            </w:tcBorders>
            <w:noWrap/>
            <w:vAlign w:val="center"/>
          </w:tcPr>
          <w:p w14:paraId="780AE4B3" w14:textId="77777777" w:rsidR="005B5601" w:rsidRPr="00675D46" w:rsidRDefault="005B5601" w:rsidP="00E21137">
            <w:pPr>
              <w:tabs>
                <w:tab w:val="decimal" w:pos="239"/>
              </w:tabs>
              <w:spacing w:after="0" w:line="240" w:lineRule="auto"/>
              <w:jc w:val="right"/>
              <w:rPr>
                <w:rFonts w:eastAsia="Calibri" w:cs="Times New Roman"/>
                <w:color w:val="000000"/>
                <w:sz w:val="24"/>
                <w:szCs w:val="24"/>
              </w:rPr>
            </w:pPr>
            <w:r w:rsidRPr="00675D46">
              <w:rPr>
                <w:rFonts w:eastAsia="Calibri" w:cs="Times New Roman"/>
                <w:color w:val="000000"/>
                <w:sz w:val="24"/>
                <w:szCs w:val="24"/>
              </w:rPr>
              <w:t>0.10</w:t>
            </w:r>
          </w:p>
        </w:tc>
      </w:tr>
      <w:tr w:rsidR="005B5601" w:rsidRPr="005F41D0" w14:paraId="03221A24"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49B4A91D" w14:textId="77777777" w:rsidR="005B5601" w:rsidRPr="005F41D0" w:rsidRDefault="005B5601" w:rsidP="00E21137">
            <w:pPr>
              <w:spacing w:after="0" w:line="240" w:lineRule="auto"/>
              <w:ind w:left="44"/>
              <w:jc w:val="left"/>
              <w:rPr>
                <w:rFonts w:eastAsia="Calibri" w:cs="Times New Roman"/>
                <w:b/>
                <w:color w:val="000000"/>
                <w:sz w:val="24"/>
                <w:szCs w:val="24"/>
              </w:rPr>
            </w:pPr>
            <w:r w:rsidRPr="005F41D0">
              <w:rPr>
                <w:rFonts w:eastAsia="Calibri" w:cs="Times New Roman"/>
                <w:b/>
                <w:color w:val="000000"/>
                <w:sz w:val="24"/>
                <w:szCs w:val="24"/>
              </w:rPr>
              <w:t>Median Household Size [2010]</w:t>
            </w:r>
          </w:p>
        </w:tc>
        <w:tc>
          <w:tcPr>
            <w:tcW w:w="459" w:type="pct"/>
            <w:tcBorders>
              <w:top w:val="single" w:sz="4" w:space="0" w:color="auto"/>
              <w:left w:val="double" w:sz="4" w:space="0" w:color="auto"/>
              <w:bottom w:val="single" w:sz="4" w:space="0" w:color="auto"/>
              <w:right w:val="single" w:sz="4" w:space="0" w:color="auto"/>
            </w:tcBorders>
            <w:noWrap/>
            <w:vAlign w:val="center"/>
          </w:tcPr>
          <w:p w14:paraId="32C891E8"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bottom w:val="single" w:sz="4" w:space="0" w:color="auto"/>
              <w:right w:val="single" w:sz="4" w:space="0" w:color="auto"/>
            </w:tcBorders>
            <w:noWrap/>
            <w:vAlign w:val="center"/>
          </w:tcPr>
          <w:p w14:paraId="539238FD"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4.00</w:t>
            </w:r>
          </w:p>
        </w:tc>
        <w:tc>
          <w:tcPr>
            <w:tcW w:w="569" w:type="pct"/>
            <w:tcBorders>
              <w:top w:val="single" w:sz="4" w:space="0" w:color="auto"/>
              <w:left w:val="single" w:sz="4" w:space="0" w:color="auto"/>
              <w:bottom w:val="single" w:sz="4" w:space="0" w:color="auto"/>
              <w:right w:val="single" w:sz="4" w:space="0" w:color="auto"/>
            </w:tcBorders>
            <w:noWrap/>
            <w:vAlign w:val="center"/>
          </w:tcPr>
          <w:p w14:paraId="2BA1153B"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1.76</w:t>
            </w:r>
          </w:p>
        </w:tc>
        <w:tc>
          <w:tcPr>
            <w:tcW w:w="628" w:type="pct"/>
            <w:tcBorders>
              <w:top w:val="single" w:sz="4" w:space="0" w:color="auto"/>
              <w:left w:val="single" w:sz="4" w:space="0" w:color="auto"/>
              <w:bottom w:val="single" w:sz="4" w:space="0" w:color="auto"/>
              <w:right w:val="double" w:sz="4" w:space="0" w:color="auto"/>
            </w:tcBorders>
            <w:noWrap/>
            <w:vAlign w:val="center"/>
          </w:tcPr>
          <w:p w14:paraId="5DB851AC"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1.00</w:t>
            </w:r>
          </w:p>
        </w:tc>
      </w:tr>
      <w:tr w:rsidR="005B5601" w:rsidRPr="005F41D0" w14:paraId="60794E03"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4E5184B5"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color w:val="000000"/>
                <w:sz w:val="24"/>
                <w:szCs w:val="24"/>
              </w:rPr>
              <w:t>Median Annual Household Income (US$) [2010]</w:t>
            </w:r>
          </w:p>
        </w:tc>
        <w:tc>
          <w:tcPr>
            <w:tcW w:w="459" w:type="pct"/>
            <w:tcBorders>
              <w:top w:val="single" w:sz="4" w:space="0" w:color="auto"/>
              <w:left w:val="double" w:sz="4" w:space="0" w:color="auto"/>
              <w:bottom w:val="single" w:sz="4" w:space="0" w:color="auto"/>
              <w:right w:val="single" w:sz="4" w:space="0" w:color="auto"/>
            </w:tcBorders>
            <w:noWrap/>
            <w:vAlign w:val="center"/>
          </w:tcPr>
          <w:p w14:paraId="285D0559"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bottom w:val="single" w:sz="4" w:space="0" w:color="auto"/>
              <w:right w:val="single" w:sz="4" w:space="0" w:color="auto"/>
            </w:tcBorders>
            <w:noWrap/>
            <w:vAlign w:val="center"/>
          </w:tcPr>
          <w:p w14:paraId="13A2FFE6"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248,200</w:t>
            </w:r>
            <w:r>
              <w:rPr>
                <w:rFonts w:eastAsia="Calibri" w:cs="Times New Roman"/>
                <w:color w:val="000000"/>
                <w:sz w:val="24"/>
                <w:szCs w:val="24"/>
              </w:rPr>
              <w:t>.00</w:t>
            </w:r>
          </w:p>
        </w:tc>
        <w:tc>
          <w:tcPr>
            <w:tcW w:w="569" w:type="pct"/>
            <w:tcBorders>
              <w:top w:val="single" w:sz="4" w:space="0" w:color="auto"/>
              <w:left w:val="single" w:sz="4" w:space="0" w:color="auto"/>
              <w:bottom w:val="single" w:sz="4" w:space="0" w:color="auto"/>
              <w:right w:val="single" w:sz="4" w:space="0" w:color="auto"/>
            </w:tcBorders>
            <w:noWrap/>
            <w:vAlign w:val="center"/>
          </w:tcPr>
          <w:p w14:paraId="6F3FE8DA"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48,812</w:t>
            </w:r>
            <w:r>
              <w:rPr>
                <w:rFonts w:eastAsia="Calibri" w:cs="Times New Roman"/>
                <w:color w:val="000000"/>
                <w:sz w:val="24"/>
                <w:szCs w:val="24"/>
              </w:rPr>
              <w:t>.00</w:t>
            </w:r>
          </w:p>
        </w:tc>
        <w:tc>
          <w:tcPr>
            <w:tcW w:w="628" w:type="pct"/>
            <w:tcBorders>
              <w:top w:val="single" w:sz="4" w:space="0" w:color="auto"/>
              <w:left w:val="single" w:sz="4" w:space="0" w:color="auto"/>
              <w:bottom w:val="single" w:sz="4" w:space="0" w:color="auto"/>
              <w:right w:val="double" w:sz="4" w:space="0" w:color="auto"/>
            </w:tcBorders>
            <w:noWrap/>
            <w:vAlign w:val="center"/>
          </w:tcPr>
          <w:p w14:paraId="01D4EC49"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48,049</w:t>
            </w:r>
            <w:r>
              <w:rPr>
                <w:rFonts w:eastAsia="Calibri" w:cs="Times New Roman"/>
                <w:color w:val="000000"/>
                <w:sz w:val="24"/>
                <w:szCs w:val="24"/>
              </w:rPr>
              <w:t>.00</w:t>
            </w:r>
          </w:p>
        </w:tc>
      </w:tr>
      <w:tr w:rsidR="005B5601" w:rsidRPr="005F41D0" w14:paraId="5895B95C" w14:textId="77777777" w:rsidTr="00E21137">
        <w:trPr>
          <w:trHeight w:val="20"/>
          <w:jc w:val="center"/>
        </w:trPr>
        <w:tc>
          <w:tcPr>
            <w:tcW w:w="2698" w:type="pct"/>
            <w:tcBorders>
              <w:top w:val="single" w:sz="4" w:space="0" w:color="auto"/>
              <w:left w:val="double" w:sz="4" w:space="0" w:color="auto"/>
              <w:bottom w:val="single" w:sz="4" w:space="0" w:color="auto"/>
              <w:right w:val="double" w:sz="4" w:space="0" w:color="auto"/>
            </w:tcBorders>
            <w:noWrap/>
            <w:vAlign w:val="center"/>
          </w:tcPr>
          <w:p w14:paraId="28B2AA5A" w14:textId="77777777" w:rsidR="005B5601" w:rsidRPr="005F41D0" w:rsidRDefault="005B5601" w:rsidP="00E21137">
            <w:pPr>
              <w:spacing w:after="0" w:line="240" w:lineRule="auto"/>
              <w:ind w:left="44"/>
              <w:jc w:val="left"/>
              <w:rPr>
                <w:rFonts w:eastAsia="Calibri" w:cs="Times New Roman"/>
                <w:color w:val="000000"/>
                <w:sz w:val="24"/>
                <w:szCs w:val="24"/>
              </w:rPr>
            </w:pPr>
            <w:r w:rsidRPr="005F41D0">
              <w:rPr>
                <w:rFonts w:eastAsia="Calibri" w:cs="Times New Roman"/>
                <w:b/>
                <w:color w:val="000000"/>
                <w:sz w:val="24"/>
                <w:szCs w:val="24"/>
              </w:rPr>
              <w:t>Household Vehicle Ownership [2010]</w:t>
            </w:r>
          </w:p>
        </w:tc>
        <w:tc>
          <w:tcPr>
            <w:tcW w:w="459" w:type="pct"/>
            <w:tcBorders>
              <w:top w:val="single" w:sz="4" w:space="0" w:color="auto"/>
              <w:left w:val="double" w:sz="4" w:space="0" w:color="auto"/>
              <w:bottom w:val="single" w:sz="4" w:space="0" w:color="auto"/>
            </w:tcBorders>
            <w:noWrap/>
            <w:vAlign w:val="center"/>
          </w:tcPr>
          <w:p w14:paraId="693E0055"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p>
        </w:tc>
        <w:tc>
          <w:tcPr>
            <w:tcW w:w="646" w:type="pct"/>
            <w:tcBorders>
              <w:top w:val="single" w:sz="4" w:space="0" w:color="auto"/>
              <w:left w:val="nil"/>
              <w:bottom w:val="single" w:sz="4" w:space="0" w:color="auto"/>
            </w:tcBorders>
            <w:noWrap/>
            <w:vAlign w:val="center"/>
          </w:tcPr>
          <w:p w14:paraId="0A9F9B38"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p>
        </w:tc>
        <w:tc>
          <w:tcPr>
            <w:tcW w:w="569" w:type="pct"/>
            <w:tcBorders>
              <w:top w:val="single" w:sz="4" w:space="0" w:color="auto"/>
              <w:left w:val="nil"/>
              <w:bottom w:val="single" w:sz="4" w:space="0" w:color="auto"/>
            </w:tcBorders>
            <w:noWrap/>
            <w:vAlign w:val="center"/>
          </w:tcPr>
          <w:p w14:paraId="28125AC2"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p>
        </w:tc>
        <w:tc>
          <w:tcPr>
            <w:tcW w:w="628" w:type="pct"/>
            <w:tcBorders>
              <w:top w:val="single" w:sz="4" w:space="0" w:color="auto"/>
              <w:left w:val="nil"/>
              <w:bottom w:val="single" w:sz="4" w:space="0" w:color="auto"/>
              <w:right w:val="double" w:sz="4" w:space="0" w:color="auto"/>
            </w:tcBorders>
            <w:noWrap/>
            <w:vAlign w:val="center"/>
          </w:tcPr>
          <w:p w14:paraId="63308CC8"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p>
        </w:tc>
      </w:tr>
      <w:tr w:rsidR="005B5601" w:rsidRPr="005F41D0" w14:paraId="339CA444" w14:textId="77777777" w:rsidTr="00E21137">
        <w:trPr>
          <w:trHeight w:val="20"/>
          <w:jc w:val="center"/>
        </w:trPr>
        <w:tc>
          <w:tcPr>
            <w:tcW w:w="2698" w:type="pct"/>
            <w:tcBorders>
              <w:top w:val="single" w:sz="4" w:space="0" w:color="auto"/>
              <w:left w:val="double" w:sz="4" w:space="0" w:color="auto"/>
              <w:right w:val="double" w:sz="4" w:space="0" w:color="auto"/>
            </w:tcBorders>
            <w:noWrap/>
            <w:vAlign w:val="center"/>
          </w:tcPr>
          <w:p w14:paraId="02F4DD0F"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 xml:space="preserve">Proportion of household with zero vehicles </w:t>
            </w:r>
          </w:p>
        </w:tc>
        <w:tc>
          <w:tcPr>
            <w:tcW w:w="459" w:type="pct"/>
            <w:tcBorders>
              <w:top w:val="single" w:sz="4" w:space="0" w:color="auto"/>
              <w:left w:val="double" w:sz="4" w:space="0" w:color="auto"/>
              <w:right w:val="single" w:sz="4" w:space="0" w:color="auto"/>
            </w:tcBorders>
            <w:noWrap/>
            <w:vAlign w:val="center"/>
          </w:tcPr>
          <w:p w14:paraId="06D14BBD"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top w:val="single" w:sz="4" w:space="0" w:color="auto"/>
              <w:left w:val="single" w:sz="4" w:space="0" w:color="auto"/>
              <w:right w:val="single" w:sz="4" w:space="0" w:color="auto"/>
            </w:tcBorders>
            <w:noWrap/>
            <w:vAlign w:val="center"/>
          </w:tcPr>
          <w:p w14:paraId="2653497C"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0.08</w:t>
            </w:r>
          </w:p>
        </w:tc>
        <w:tc>
          <w:tcPr>
            <w:tcW w:w="569" w:type="pct"/>
            <w:tcBorders>
              <w:top w:val="single" w:sz="4" w:space="0" w:color="auto"/>
              <w:left w:val="single" w:sz="4" w:space="0" w:color="auto"/>
              <w:right w:val="single" w:sz="4" w:space="0" w:color="auto"/>
            </w:tcBorders>
            <w:noWrap/>
            <w:vAlign w:val="center"/>
          </w:tcPr>
          <w:p w14:paraId="6436F0E1"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0.02</w:t>
            </w:r>
          </w:p>
        </w:tc>
        <w:tc>
          <w:tcPr>
            <w:tcW w:w="628" w:type="pct"/>
            <w:tcBorders>
              <w:top w:val="single" w:sz="4" w:space="0" w:color="auto"/>
              <w:left w:val="single" w:sz="4" w:space="0" w:color="auto"/>
              <w:right w:val="double" w:sz="4" w:space="0" w:color="auto"/>
            </w:tcBorders>
            <w:noWrap/>
            <w:vAlign w:val="center"/>
          </w:tcPr>
          <w:p w14:paraId="2AC3C656"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0.01</w:t>
            </w:r>
          </w:p>
        </w:tc>
      </w:tr>
      <w:tr w:rsidR="005B5601" w:rsidRPr="005F41D0" w14:paraId="5EA97F3D" w14:textId="77777777" w:rsidTr="00E21137">
        <w:trPr>
          <w:trHeight w:val="20"/>
          <w:jc w:val="center"/>
        </w:trPr>
        <w:tc>
          <w:tcPr>
            <w:tcW w:w="2698" w:type="pct"/>
            <w:tcBorders>
              <w:left w:val="double" w:sz="4" w:space="0" w:color="auto"/>
              <w:right w:val="double" w:sz="4" w:space="0" w:color="auto"/>
            </w:tcBorders>
            <w:noWrap/>
            <w:vAlign w:val="center"/>
          </w:tcPr>
          <w:p w14:paraId="1B568212"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household with one vehicle</w:t>
            </w:r>
          </w:p>
        </w:tc>
        <w:tc>
          <w:tcPr>
            <w:tcW w:w="459" w:type="pct"/>
            <w:tcBorders>
              <w:left w:val="double" w:sz="4" w:space="0" w:color="auto"/>
              <w:right w:val="single" w:sz="4" w:space="0" w:color="auto"/>
            </w:tcBorders>
            <w:noWrap/>
            <w:vAlign w:val="center"/>
          </w:tcPr>
          <w:p w14:paraId="60C8BD4F"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left w:val="single" w:sz="4" w:space="0" w:color="auto"/>
              <w:right w:val="single" w:sz="4" w:space="0" w:color="auto"/>
            </w:tcBorders>
            <w:noWrap/>
            <w:vAlign w:val="center"/>
          </w:tcPr>
          <w:p w14:paraId="10137890"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0.83</w:t>
            </w:r>
          </w:p>
        </w:tc>
        <w:tc>
          <w:tcPr>
            <w:tcW w:w="569" w:type="pct"/>
            <w:tcBorders>
              <w:left w:val="single" w:sz="4" w:space="0" w:color="auto"/>
              <w:right w:val="single" w:sz="4" w:space="0" w:color="auto"/>
            </w:tcBorders>
            <w:noWrap/>
            <w:vAlign w:val="center"/>
          </w:tcPr>
          <w:p w14:paraId="5604DF43"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0.37</w:t>
            </w:r>
          </w:p>
        </w:tc>
        <w:tc>
          <w:tcPr>
            <w:tcW w:w="628" w:type="pct"/>
            <w:tcBorders>
              <w:left w:val="single" w:sz="4" w:space="0" w:color="auto"/>
              <w:right w:val="double" w:sz="4" w:space="0" w:color="auto"/>
            </w:tcBorders>
            <w:noWrap/>
            <w:vAlign w:val="center"/>
          </w:tcPr>
          <w:p w14:paraId="13F5FAF7"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0.25</w:t>
            </w:r>
          </w:p>
        </w:tc>
      </w:tr>
      <w:tr w:rsidR="005B5601" w:rsidRPr="005F41D0" w14:paraId="2AE6F3A4" w14:textId="77777777" w:rsidTr="00E21137">
        <w:trPr>
          <w:trHeight w:val="20"/>
          <w:jc w:val="center"/>
        </w:trPr>
        <w:tc>
          <w:tcPr>
            <w:tcW w:w="2698" w:type="pct"/>
            <w:tcBorders>
              <w:left w:val="double" w:sz="4" w:space="0" w:color="auto"/>
              <w:bottom w:val="single" w:sz="4" w:space="0" w:color="auto"/>
              <w:right w:val="double" w:sz="4" w:space="0" w:color="auto"/>
            </w:tcBorders>
            <w:noWrap/>
            <w:vAlign w:val="center"/>
          </w:tcPr>
          <w:p w14:paraId="27833921" w14:textId="77777777" w:rsidR="005B5601" w:rsidRPr="005F41D0" w:rsidRDefault="005B5601" w:rsidP="00E21137">
            <w:pPr>
              <w:spacing w:after="0" w:line="240" w:lineRule="auto"/>
              <w:ind w:left="156"/>
              <w:jc w:val="left"/>
              <w:rPr>
                <w:rFonts w:eastAsia="Calibri" w:cs="Times New Roman"/>
                <w:color w:val="000000"/>
                <w:sz w:val="24"/>
                <w:szCs w:val="24"/>
              </w:rPr>
            </w:pPr>
            <w:r w:rsidRPr="005F41D0">
              <w:rPr>
                <w:rFonts w:eastAsia="Calibri" w:cs="Times New Roman"/>
                <w:color w:val="000000"/>
                <w:sz w:val="24"/>
                <w:szCs w:val="24"/>
              </w:rPr>
              <w:t>Proportion of household with two or more vehicles</w:t>
            </w:r>
          </w:p>
        </w:tc>
        <w:tc>
          <w:tcPr>
            <w:tcW w:w="459" w:type="pct"/>
            <w:tcBorders>
              <w:left w:val="double" w:sz="4" w:space="0" w:color="auto"/>
              <w:bottom w:val="single" w:sz="4" w:space="0" w:color="auto"/>
              <w:right w:val="single" w:sz="4" w:space="0" w:color="auto"/>
            </w:tcBorders>
            <w:noWrap/>
            <w:vAlign w:val="center"/>
          </w:tcPr>
          <w:p w14:paraId="70336507"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0.00</w:t>
            </w:r>
          </w:p>
        </w:tc>
        <w:tc>
          <w:tcPr>
            <w:tcW w:w="646" w:type="pct"/>
            <w:tcBorders>
              <w:left w:val="single" w:sz="4" w:space="0" w:color="auto"/>
              <w:bottom w:val="single" w:sz="4" w:space="0" w:color="auto"/>
              <w:right w:val="single" w:sz="4" w:space="0" w:color="auto"/>
            </w:tcBorders>
            <w:noWrap/>
            <w:vAlign w:val="center"/>
          </w:tcPr>
          <w:p w14:paraId="7EB7A6AA"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0.95</w:t>
            </w:r>
          </w:p>
        </w:tc>
        <w:tc>
          <w:tcPr>
            <w:tcW w:w="569" w:type="pct"/>
            <w:tcBorders>
              <w:left w:val="single" w:sz="4" w:space="0" w:color="auto"/>
              <w:bottom w:val="single" w:sz="4" w:space="0" w:color="auto"/>
              <w:right w:val="single" w:sz="4" w:space="0" w:color="auto"/>
            </w:tcBorders>
            <w:noWrap/>
            <w:vAlign w:val="center"/>
          </w:tcPr>
          <w:p w14:paraId="6681C1F7"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0.61</w:t>
            </w:r>
          </w:p>
        </w:tc>
        <w:tc>
          <w:tcPr>
            <w:tcW w:w="628" w:type="pct"/>
            <w:tcBorders>
              <w:left w:val="single" w:sz="4" w:space="0" w:color="auto"/>
              <w:bottom w:val="single" w:sz="4" w:space="0" w:color="auto"/>
              <w:right w:val="double" w:sz="4" w:space="0" w:color="auto"/>
            </w:tcBorders>
            <w:noWrap/>
            <w:vAlign w:val="center"/>
          </w:tcPr>
          <w:p w14:paraId="1AFB0476"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0.28</w:t>
            </w:r>
          </w:p>
        </w:tc>
      </w:tr>
      <w:tr w:rsidR="005B5601" w:rsidRPr="005F41D0" w14:paraId="66616B87" w14:textId="77777777" w:rsidTr="00E21137">
        <w:trPr>
          <w:trHeight w:val="20"/>
          <w:jc w:val="center"/>
        </w:trPr>
        <w:tc>
          <w:tcPr>
            <w:tcW w:w="2698" w:type="pct"/>
            <w:tcBorders>
              <w:top w:val="single" w:sz="4" w:space="0" w:color="auto"/>
              <w:left w:val="double" w:sz="4" w:space="0" w:color="auto"/>
              <w:bottom w:val="double" w:sz="4" w:space="0" w:color="auto"/>
              <w:right w:val="double" w:sz="4" w:space="0" w:color="auto"/>
            </w:tcBorders>
            <w:noWrap/>
            <w:vAlign w:val="center"/>
          </w:tcPr>
          <w:p w14:paraId="791DAD12" w14:textId="77777777" w:rsidR="005B5601" w:rsidRPr="005F41D0" w:rsidRDefault="005B5601" w:rsidP="00E21137">
            <w:pPr>
              <w:spacing w:after="0" w:line="240" w:lineRule="auto"/>
              <w:ind w:left="44"/>
              <w:jc w:val="left"/>
              <w:rPr>
                <w:rFonts w:eastAsia="Calibri" w:cs="Times New Roman"/>
                <w:b/>
                <w:color w:val="000000"/>
                <w:sz w:val="24"/>
                <w:szCs w:val="24"/>
              </w:rPr>
            </w:pPr>
            <w:r w:rsidRPr="005F41D0">
              <w:rPr>
                <w:rFonts w:eastAsia="Calibri" w:cs="Times New Roman"/>
                <w:b/>
                <w:color w:val="000000"/>
                <w:sz w:val="24"/>
                <w:szCs w:val="24"/>
              </w:rPr>
              <w:t>Distance between Centroids of Census Tracts (</w:t>
            </w:r>
            <w:r>
              <w:rPr>
                <w:rFonts w:eastAsia="Calibri" w:cs="Times New Roman"/>
                <w:b/>
                <w:color w:val="000000"/>
                <w:sz w:val="24"/>
                <w:szCs w:val="24"/>
              </w:rPr>
              <w:t>km</w:t>
            </w:r>
            <w:r w:rsidRPr="005F41D0">
              <w:rPr>
                <w:rFonts w:eastAsia="Calibri" w:cs="Times New Roman"/>
                <w:b/>
                <w:color w:val="000000"/>
                <w:sz w:val="24"/>
                <w:szCs w:val="24"/>
              </w:rPr>
              <w:t>)</w:t>
            </w:r>
          </w:p>
        </w:tc>
        <w:tc>
          <w:tcPr>
            <w:tcW w:w="459" w:type="pct"/>
            <w:tcBorders>
              <w:top w:val="single" w:sz="4" w:space="0" w:color="auto"/>
              <w:left w:val="double" w:sz="4" w:space="0" w:color="auto"/>
              <w:bottom w:val="double" w:sz="4" w:space="0" w:color="auto"/>
              <w:right w:val="single" w:sz="4" w:space="0" w:color="auto"/>
            </w:tcBorders>
            <w:noWrap/>
            <w:vAlign w:val="center"/>
          </w:tcPr>
          <w:p w14:paraId="02858B39" w14:textId="77777777" w:rsidR="005B5601" w:rsidRPr="005F41D0" w:rsidRDefault="005B5601" w:rsidP="00E21137">
            <w:pPr>
              <w:tabs>
                <w:tab w:val="decimal" w:pos="243"/>
                <w:tab w:val="left" w:pos="387"/>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0.</w:t>
            </w:r>
            <w:r>
              <w:rPr>
                <w:rFonts w:eastAsia="Calibri" w:cs="Times New Roman"/>
                <w:color w:val="000000"/>
                <w:sz w:val="24"/>
                <w:szCs w:val="24"/>
              </w:rPr>
              <w:t>1</w:t>
            </w:r>
            <w:r w:rsidRPr="005F41D0">
              <w:rPr>
                <w:rFonts w:eastAsia="Calibri" w:cs="Times New Roman"/>
                <w:color w:val="000000"/>
                <w:sz w:val="24"/>
                <w:szCs w:val="24"/>
              </w:rPr>
              <w:t>0</w:t>
            </w:r>
          </w:p>
        </w:tc>
        <w:tc>
          <w:tcPr>
            <w:tcW w:w="646" w:type="pct"/>
            <w:tcBorders>
              <w:top w:val="single" w:sz="4" w:space="0" w:color="auto"/>
              <w:left w:val="single" w:sz="4" w:space="0" w:color="auto"/>
              <w:bottom w:val="double" w:sz="4" w:space="0" w:color="auto"/>
              <w:right w:val="single" w:sz="4" w:space="0" w:color="auto"/>
            </w:tcBorders>
            <w:noWrap/>
            <w:vAlign w:val="center"/>
          </w:tcPr>
          <w:p w14:paraId="583AAA99" w14:textId="77777777" w:rsidR="005B5601" w:rsidRPr="005F41D0" w:rsidRDefault="005B5601" w:rsidP="00E21137">
            <w:pPr>
              <w:tabs>
                <w:tab w:val="decimal" w:pos="57"/>
                <w:tab w:val="left" w:pos="39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19.08</w:t>
            </w:r>
          </w:p>
        </w:tc>
        <w:tc>
          <w:tcPr>
            <w:tcW w:w="569" w:type="pct"/>
            <w:tcBorders>
              <w:top w:val="single" w:sz="4" w:space="0" w:color="auto"/>
              <w:left w:val="single" w:sz="4" w:space="0" w:color="auto"/>
              <w:bottom w:val="double" w:sz="4" w:space="0" w:color="auto"/>
              <w:right w:val="single" w:sz="4" w:space="0" w:color="auto"/>
            </w:tcBorders>
            <w:noWrap/>
            <w:vAlign w:val="center"/>
          </w:tcPr>
          <w:p w14:paraId="5DAFA5D2" w14:textId="77777777" w:rsidR="005B5601" w:rsidRPr="005F41D0" w:rsidRDefault="005B5601" w:rsidP="00E21137">
            <w:pPr>
              <w:tabs>
                <w:tab w:val="decimal" w:pos="135"/>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5.75</w:t>
            </w:r>
          </w:p>
        </w:tc>
        <w:tc>
          <w:tcPr>
            <w:tcW w:w="628" w:type="pct"/>
            <w:tcBorders>
              <w:top w:val="single" w:sz="4" w:space="0" w:color="auto"/>
              <w:left w:val="single" w:sz="4" w:space="0" w:color="auto"/>
              <w:bottom w:val="double" w:sz="4" w:space="0" w:color="auto"/>
              <w:right w:val="double" w:sz="4" w:space="0" w:color="auto"/>
            </w:tcBorders>
            <w:noWrap/>
            <w:vAlign w:val="center"/>
          </w:tcPr>
          <w:p w14:paraId="36794BE5" w14:textId="77777777" w:rsidR="005B5601" w:rsidRPr="005F41D0" w:rsidRDefault="005B5601" w:rsidP="00E21137">
            <w:pPr>
              <w:tabs>
                <w:tab w:val="decimal" w:pos="239"/>
              </w:tabs>
              <w:spacing w:after="0" w:line="240" w:lineRule="auto"/>
              <w:jc w:val="right"/>
              <w:rPr>
                <w:rFonts w:eastAsia="Calibri" w:cs="Times New Roman"/>
                <w:color w:val="000000"/>
                <w:sz w:val="24"/>
                <w:szCs w:val="24"/>
              </w:rPr>
            </w:pPr>
            <w:r w:rsidRPr="005F41D0">
              <w:rPr>
                <w:rFonts w:eastAsia="Calibri" w:cs="Times New Roman"/>
                <w:color w:val="000000"/>
                <w:sz w:val="24"/>
                <w:szCs w:val="24"/>
              </w:rPr>
              <w:t>3.31</w:t>
            </w:r>
          </w:p>
        </w:tc>
      </w:tr>
    </w:tbl>
    <w:p w14:paraId="5A7F0BCF" w14:textId="77777777" w:rsidR="00837DF9" w:rsidRDefault="00837DF9">
      <w:pPr>
        <w:spacing w:after="200" w:line="276" w:lineRule="auto"/>
        <w:jc w:val="left"/>
        <w:rPr>
          <w:b/>
          <w:kern w:val="2"/>
          <w:sz w:val="24"/>
          <w:szCs w:val="24"/>
        </w:rPr>
      </w:pPr>
    </w:p>
    <w:p w14:paraId="56F4D92B" w14:textId="77777777" w:rsidR="0089746D" w:rsidRDefault="0089746D">
      <w:pPr>
        <w:spacing w:after="200" w:line="276" w:lineRule="auto"/>
        <w:jc w:val="left"/>
        <w:rPr>
          <w:b/>
          <w:kern w:val="2"/>
          <w:sz w:val="24"/>
          <w:szCs w:val="24"/>
        </w:rPr>
      </w:pPr>
      <w:r>
        <w:rPr>
          <w:b/>
          <w:kern w:val="2"/>
          <w:sz w:val="24"/>
          <w:szCs w:val="24"/>
        </w:rPr>
        <w:br w:type="page"/>
      </w:r>
    </w:p>
    <w:p w14:paraId="43F1DF7E" w14:textId="514FE565" w:rsidR="00286E0E" w:rsidRPr="00A8689F" w:rsidRDefault="00837DF9" w:rsidP="005517ED">
      <w:pPr>
        <w:spacing w:line="240" w:lineRule="auto"/>
        <w:jc w:val="left"/>
        <w:rPr>
          <w:kern w:val="2"/>
        </w:rPr>
      </w:pPr>
      <w:r>
        <w:rPr>
          <w:b/>
          <w:kern w:val="2"/>
          <w:sz w:val="24"/>
          <w:szCs w:val="24"/>
        </w:rPr>
        <w:lastRenderedPageBreak/>
        <w:t xml:space="preserve">TABLE 2 </w:t>
      </w:r>
      <w:r w:rsidR="00713606">
        <w:rPr>
          <w:b/>
          <w:kern w:val="2"/>
          <w:sz w:val="24"/>
          <w:szCs w:val="24"/>
        </w:rPr>
        <w:t xml:space="preserve"> </w:t>
      </w:r>
      <w:r w:rsidR="007D64F5" w:rsidRPr="00A8689F">
        <w:rPr>
          <w:b/>
          <w:kern w:val="2"/>
          <w:sz w:val="24"/>
          <w:szCs w:val="24"/>
        </w:rPr>
        <w:t xml:space="preserve">Estimation </w:t>
      </w:r>
      <w:r w:rsidR="004D703E">
        <w:rPr>
          <w:b/>
          <w:kern w:val="2"/>
          <w:sz w:val="24"/>
          <w:szCs w:val="24"/>
        </w:rPr>
        <w:t>R</w:t>
      </w:r>
      <w:r w:rsidR="007D64F5" w:rsidRPr="00A8689F">
        <w:rPr>
          <w:b/>
          <w:kern w:val="2"/>
          <w:sz w:val="24"/>
          <w:szCs w:val="24"/>
        </w:rPr>
        <w:t xml:space="preserve">esults of the </w:t>
      </w:r>
      <w:r w:rsidR="004D703E">
        <w:rPr>
          <w:b/>
          <w:kern w:val="2"/>
          <w:sz w:val="24"/>
          <w:szCs w:val="24"/>
        </w:rPr>
        <w:t>T</w:t>
      </w:r>
      <w:r w:rsidR="00D702F6">
        <w:rPr>
          <w:b/>
          <w:kern w:val="2"/>
          <w:sz w:val="24"/>
          <w:szCs w:val="24"/>
        </w:rPr>
        <w:t xml:space="preserve">rip </w:t>
      </w:r>
      <w:r w:rsidR="004D703E">
        <w:rPr>
          <w:b/>
          <w:kern w:val="2"/>
          <w:sz w:val="24"/>
          <w:szCs w:val="24"/>
        </w:rPr>
        <w:t>G</w:t>
      </w:r>
      <w:r w:rsidR="00D702F6">
        <w:rPr>
          <w:b/>
          <w:kern w:val="2"/>
          <w:sz w:val="24"/>
          <w:szCs w:val="24"/>
        </w:rPr>
        <w:t xml:space="preserve">eneration </w:t>
      </w:r>
      <w:r w:rsidR="004D703E">
        <w:rPr>
          <w:b/>
          <w:kern w:val="2"/>
          <w:sz w:val="24"/>
          <w:szCs w:val="24"/>
        </w:rPr>
        <w:t>C</w:t>
      </w:r>
      <w:r w:rsidR="00D702F6">
        <w:rPr>
          <w:b/>
          <w:kern w:val="2"/>
          <w:sz w:val="24"/>
          <w:szCs w:val="24"/>
        </w:rPr>
        <w:t xml:space="preserve">ount </w:t>
      </w:r>
      <w:r w:rsidR="004D703E">
        <w:rPr>
          <w:b/>
          <w:kern w:val="2"/>
          <w:sz w:val="24"/>
          <w:szCs w:val="24"/>
        </w:rPr>
        <w:t>M</w:t>
      </w:r>
      <w:r w:rsidR="007D64F5" w:rsidRPr="00A8689F">
        <w:rPr>
          <w:b/>
          <w:kern w:val="2"/>
          <w:sz w:val="24"/>
          <w:szCs w:val="24"/>
        </w:rPr>
        <w:t>odel</w:t>
      </w:r>
    </w:p>
    <w:tbl>
      <w:tblPr>
        <w:tblW w:w="4947" w:type="pct"/>
        <w:jc w:val="center"/>
        <w:tblLayout w:type="fixed"/>
        <w:tblLook w:val="00A0" w:firstRow="1" w:lastRow="0" w:firstColumn="1" w:lastColumn="0" w:noHBand="0" w:noVBand="0"/>
      </w:tblPr>
      <w:tblGrid>
        <w:gridCol w:w="5382"/>
        <w:gridCol w:w="924"/>
        <w:gridCol w:w="47"/>
        <w:gridCol w:w="971"/>
        <w:gridCol w:w="973"/>
        <w:gridCol w:w="24"/>
        <w:gridCol w:w="997"/>
      </w:tblGrid>
      <w:tr w:rsidR="005167B6" w:rsidRPr="00E65D0A" w14:paraId="45E57365" w14:textId="77777777" w:rsidTr="003945CA">
        <w:trPr>
          <w:trHeight w:val="288"/>
          <w:jc w:val="center"/>
        </w:trPr>
        <w:tc>
          <w:tcPr>
            <w:tcW w:w="2888" w:type="pct"/>
            <w:tcBorders>
              <w:top w:val="double" w:sz="4" w:space="0" w:color="auto"/>
              <w:left w:val="double" w:sz="4" w:space="0" w:color="auto"/>
              <w:right w:val="double" w:sz="4" w:space="0" w:color="auto"/>
            </w:tcBorders>
            <w:noWrap/>
            <w:tcMar>
              <w:left w:w="29" w:type="dxa"/>
              <w:right w:w="29" w:type="dxa"/>
            </w:tcMar>
            <w:vAlign w:val="center"/>
          </w:tcPr>
          <w:p w14:paraId="3117CCED" w14:textId="5A0A81C5" w:rsidR="00E01699" w:rsidRPr="00E65D0A" w:rsidRDefault="00286E0E" w:rsidP="003945CA">
            <w:pPr>
              <w:spacing w:after="0" w:line="240" w:lineRule="auto"/>
              <w:jc w:val="center"/>
              <w:rPr>
                <w:b/>
                <w:color w:val="000000"/>
                <w:sz w:val="24"/>
                <w:szCs w:val="24"/>
              </w:rPr>
            </w:pPr>
            <w:r w:rsidRPr="00E65D0A">
              <w:rPr>
                <w:sz w:val="24"/>
                <w:szCs w:val="24"/>
              </w:rPr>
              <w:br w:type="page"/>
            </w:r>
          </w:p>
        </w:tc>
        <w:tc>
          <w:tcPr>
            <w:tcW w:w="1042" w:type="pct"/>
            <w:gridSpan w:val="3"/>
            <w:tcBorders>
              <w:top w:val="double" w:sz="4" w:space="0" w:color="auto"/>
              <w:left w:val="double" w:sz="4" w:space="0" w:color="auto"/>
              <w:bottom w:val="single" w:sz="4" w:space="0" w:color="auto"/>
              <w:right w:val="single" w:sz="4" w:space="0" w:color="auto"/>
            </w:tcBorders>
            <w:noWrap/>
            <w:tcMar>
              <w:left w:w="29" w:type="dxa"/>
              <w:right w:w="29" w:type="dxa"/>
            </w:tcMar>
            <w:vAlign w:val="center"/>
          </w:tcPr>
          <w:p w14:paraId="791D6601" w14:textId="1C19ED56" w:rsidR="00E01699" w:rsidRPr="00E65D0A" w:rsidRDefault="00473997" w:rsidP="002C5EC8">
            <w:pPr>
              <w:spacing w:after="0" w:line="240" w:lineRule="auto"/>
              <w:jc w:val="center"/>
              <w:rPr>
                <w:b/>
                <w:color w:val="000000"/>
                <w:sz w:val="24"/>
                <w:szCs w:val="24"/>
              </w:rPr>
            </w:pPr>
            <w:r w:rsidRPr="00E65D0A">
              <w:rPr>
                <w:b/>
                <w:color w:val="000000"/>
                <w:sz w:val="24"/>
                <w:szCs w:val="24"/>
              </w:rPr>
              <w:t>Week</w:t>
            </w:r>
            <w:r w:rsidR="00E01699" w:rsidRPr="00E65D0A">
              <w:rPr>
                <w:b/>
                <w:color w:val="000000"/>
                <w:sz w:val="24"/>
                <w:szCs w:val="24"/>
              </w:rPr>
              <w:t>day</w:t>
            </w:r>
          </w:p>
        </w:tc>
        <w:tc>
          <w:tcPr>
            <w:tcW w:w="1070" w:type="pct"/>
            <w:gridSpan w:val="3"/>
            <w:tcBorders>
              <w:top w:val="double" w:sz="4" w:space="0" w:color="auto"/>
              <w:left w:val="single" w:sz="4" w:space="0" w:color="auto"/>
              <w:bottom w:val="single" w:sz="4" w:space="0" w:color="auto"/>
              <w:right w:val="double" w:sz="4" w:space="0" w:color="auto"/>
            </w:tcBorders>
            <w:noWrap/>
            <w:tcMar>
              <w:left w:w="29" w:type="dxa"/>
              <w:right w:w="29" w:type="dxa"/>
            </w:tcMar>
            <w:vAlign w:val="center"/>
          </w:tcPr>
          <w:p w14:paraId="77DF2042" w14:textId="76FA493C" w:rsidR="00E01699" w:rsidRPr="00E65D0A" w:rsidRDefault="00E01699" w:rsidP="003945CA">
            <w:pPr>
              <w:spacing w:after="0" w:line="240" w:lineRule="auto"/>
              <w:jc w:val="center"/>
              <w:rPr>
                <w:b/>
                <w:color w:val="000000"/>
                <w:sz w:val="24"/>
                <w:szCs w:val="24"/>
              </w:rPr>
            </w:pPr>
            <w:r w:rsidRPr="00E65D0A">
              <w:rPr>
                <w:b/>
                <w:color w:val="000000"/>
                <w:sz w:val="24"/>
                <w:szCs w:val="24"/>
              </w:rPr>
              <w:t>Weekend</w:t>
            </w:r>
            <w:r w:rsidR="00473997" w:rsidRPr="00E65D0A">
              <w:rPr>
                <w:b/>
                <w:color w:val="000000"/>
                <w:sz w:val="24"/>
                <w:szCs w:val="24"/>
              </w:rPr>
              <w:t xml:space="preserve"> </w:t>
            </w:r>
            <w:r w:rsidR="003945CA">
              <w:rPr>
                <w:b/>
                <w:color w:val="000000"/>
                <w:sz w:val="24"/>
                <w:szCs w:val="24"/>
              </w:rPr>
              <w:t>D</w:t>
            </w:r>
            <w:r w:rsidR="00463E9F" w:rsidRPr="00E65D0A">
              <w:rPr>
                <w:b/>
                <w:color w:val="000000"/>
                <w:sz w:val="24"/>
                <w:szCs w:val="24"/>
              </w:rPr>
              <w:t>ay</w:t>
            </w:r>
          </w:p>
        </w:tc>
      </w:tr>
      <w:tr w:rsidR="003945CA" w:rsidRPr="00E65D0A" w14:paraId="64C6710B" w14:textId="77777777" w:rsidTr="003945CA">
        <w:trPr>
          <w:trHeight w:val="20"/>
          <w:jc w:val="center"/>
        </w:trPr>
        <w:tc>
          <w:tcPr>
            <w:tcW w:w="2888" w:type="pct"/>
            <w:tcBorders>
              <w:left w:val="double" w:sz="4" w:space="0" w:color="auto"/>
              <w:bottom w:val="double" w:sz="4" w:space="0" w:color="auto"/>
              <w:right w:val="double" w:sz="4" w:space="0" w:color="auto"/>
            </w:tcBorders>
            <w:noWrap/>
            <w:tcMar>
              <w:left w:w="29" w:type="dxa"/>
              <w:right w:w="29" w:type="dxa"/>
            </w:tcMar>
            <w:vAlign w:val="center"/>
          </w:tcPr>
          <w:p w14:paraId="0E88C76E" w14:textId="77777777" w:rsidR="003945CA" w:rsidRPr="003945CA" w:rsidRDefault="003945CA" w:rsidP="006B765D">
            <w:pPr>
              <w:spacing w:after="0" w:line="240" w:lineRule="auto"/>
              <w:ind w:left="281" w:hanging="281"/>
              <w:jc w:val="left"/>
              <w:rPr>
                <w:b/>
                <w:color w:val="000000"/>
                <w:sz w:val="24"/>
                <w:szCs w:val="24"/>
              </w:rPr>
            </w:pPr>
            <w:r w:rsidRPr="003945CA">
              <w:rPr>
                <w:b/>
                <w:color w:val="000000"/>
                <w:sz w:val="24"/>
                <w:szCs w:val="24"/>
              </w:rPr>
              <w:t>Variables</w:t>
            </w:r>
          </w:p>
        </w:tc>
        <w:tc>
          <w:tcPr>
            <w:tcW w:w="521" w:type="pct"/>
            <w:gridSpan w:val="2"/>
            <w:tcBorders>
              <w:top w:val="single" w:sz="4" w:space="0" w:color="auto"/>
              <w:left w:val="double" w:sz="4" w:space="0" w:color="auto"/>
              <w:bottom w:val="double" w:sz="4" w:space="0" w:color="auto"/>
            </w:tcBorders>
            <w:tcMar>
              <w:left w:w="29" w:type="dxa"/>
              <w:right w:w="29" w:type="dxa"/>
            </w:tcMar>
            <w:vAlign w:val="bottom"/>
          </w:tcPr>
          <w:p w14:paraId="10721764" w14:textId="77777777" w:rsidR="003945CA" w:rsidRPr="00E65D0A" w:rsidRDefault="003945CA" w:rsidP="003945CA">
            <w:pPr>
              <w:spacing w:after="0" w:line="240" w:lineRule="auto"/>
              <w:jc w:val="center"/>
              <w:rPr>
                <w:color w:val="000000"/>
                <w:sz w:val="24"/>
                <w:szCs w:val="24"/>
              </w:rPr>
            </w:pPr>
            <w:r w:rsidRPr="00E65D0A">
              <w:rPr>
                <w:color w:val="000000"/>
                <w:sz w:val="24"/>
                <w:szCs w:val="24"/>
              </w:rPr>
              <w:t>Estimate</w:t>
            </w:r>
          </w:p>
        </w:tc>
        <w:tc>
          <w:tcPr>
            <w:tcW w:w="521" w:type="pct"/>
            <w:tcBorders>
              <w:top w:val="single" w:sz="4" w:space="0" w:color="auto"/>
              <w:bottom w:val="double" w:sz="4" w:space="0" w:color="auto"/>
              <w:right w:val="single" w:sz="4" w:space="0" w:color="auto"/>
            </w:tcBorders>
            <w:tcMar>
              <w:left w:w="29" w:type="dxa"/>
              <w:right w:w="29" w:type="dxa"/>
            </w:tcMar>
            <w:vAlign w:val="bottom"/>
          </w:tcPr>
          <w:p w14:paraId="2856FCF9" w14:textId="592C3820" w:rsidR="003945CA" w:rsidRPr="00E65D0A" w:rsidRDefault="003945CA" w:rsidP="003945CA">
            <w:pPr>
              <w:spacing w:after="0" w:line="240" w:lineRule="auto"/>
              <w:jc w:val="center"/>
              <w:rPr>
                <w:color w:val="000000"/>
                <w:sz w:val="24"/>
                <w:szCs w:val="24"/>
              </w:rPr>
            </w:pPr>
            <w:r w:rsidRPr="00E65D0A">
              <w:rPr>
                <w:color w:val="000000"/>
                <w:sz w:val="24"/>
                <w:szCs w:val="24"/>
              </w:rPr>
              <w:t>(t-stat)</w:t>
            </w:r>
          </w:p>
        </w:tc>
        <w:tc>
          <w:tcPr>
            <w:tcW w:w="535" w:type="pct"/>
            <w:gridSpan w:val="2"/>
            <w:tcBorders>
              <w:top w:val="single" w:sz="4" w:space="0" w:color="auto"/>
              <w:left w:val="single" w:sz="4" w:space="0" w:color="auto"/>
              <w:bottom w:val="double" w:sz="4" w:space="0" w:color="auto"/>
            </w:tcBorders>
            <w:tcMar>
              <w:left w:w="29" w:type="dxa"/>
              <w:right w:w="29" w:type="dxa"/>
            </w:tcMar>
            <w:vAlign w:val="bottom"/>
          </w:tcPr>
          <w:p w14:paraId="57B51C46" w14:textId="77777777" w:rsidR="003945CA" w:rsidRPr="00E65D0A" w:rsidRDefault="003945CA" w:rsidP="003945CA">
            <w:pPr>
              <w:spacing w:after="0" w:line="240" w:lineRule="auto"/>
              <w:jc w:val="center"/>
              <w:rPr>
                <w:color w:val="000000"/>
                <w:sz w:val="24"/>
                <w:szCs w:val="24"/>
              </w:rPr>
            </w:pPr>
            <w:r w:rsidRPr="00E65D0A">
              <w:rPr>
                <w:color w:val="000000"/>
                <w:sz w:val="24"/>
                <w:szCs w:val="24"/>
              </w:rPr>
              <w:t>Estimate</w:t>
            </w:r>
          </w:p>
        </w:tc>
        <w:tc>
          <w:tcPr>
            <w:tcW w:w="535" w:type="pct"/>
            <w:tcBorders>
              <w:top w:val="single" w:sz="4" w:space="0" w:color="auto"/>
              <w:bottom w:val="double" w:sz="4" w:space="0" w:color="auto"/>
              <w:right w:val="double" w:sz="4" w:space="0" w:color="auto"/>
            </w:tcBorders>
            <w:tcMar>
              <w:left w:w="29" w:type="dxa"/>
              <w:right w:w="29" w:type="dxa"/>
            </w:tcMar>
            <w:vAlign w:val="bottom"/>
          </w:tcPr>
          <w:p w14:paraId="525367EB" w14:textId="68852A50" w:rsidR="003945CA" w:rsidRPr="00E65D0A" w:rsidRDefault="003945CA" w:rsidP="003945CA">
            <w:pPr>
              <w:spacing w:after="0" w:line="240" w:lineRule="auto"/>
              <w:jc w:val="center"/>
              <w:rPr>
                <w:color w:val="000000"/>
                <w:sz w:val="24"/>
                <w:szCs w:val="24"/>
              </w:rPr>
            </w:pPr>
            <w:r w:rsidRPr="00E65D0A">
              <w:rPr>
                <w:color w:val="000000"/>
                <w:sz w:val="24"/>
                <w:szCs w:val="24"/>
              </w:rPr>
              <w:t>(t-stat)</w:t>
            </w:r>
          </w:p>
        </w:tc>
      </w:tr>
      <w:tr w:rsidR="005167B6" w:rsidRPr="00E65D0A" w14:paraId="0AAE4F91" w14:textId="77777777" w:rsidTr="005517ED">
        <w:trPr>
          <w:trHeight w:val="360"/>
          <w:jc w:val="center"/>
        </w:trPr>
        <w:tc>
          <w:tcPr>
            <w:tcW w:w="5000" w:type="pct"/>
            <w:gridSpan w:val="7"/>
            <w:tcBorders>
              <w:top w:val="double" w:sz="4" w:space="0" w:color="auto"/>
              <w:left w:val="double" w:sz="4" w:space="0" w:color="auto"/>
              <w:bottom w:val="double" w:sz="4" w:space="0" w:color="auto"/>
              <w:right w:val="double" w:sz="4" w:space="0" w:color="auto"/>
            </w:tcBorders>
            <w:noWrap/>
            <w:tcMar>
              <w:left w:w="29" w:type="dxa"/>
              <w:right w:w="29" w:type="dxa"/>
            </w:tcMar>
          </w:tcPr>
          <w:p w14:paraId="2BEBA88F" w14:textId="77777777" w:rsidR="00E01699" w:rsidRPr="00E65D0A" w:rsidRDefault="00E01699" w:rsidP="005517ED">
            <w:pPr>
              <w:spacing w:after="0" w:line="240" w:lineRule="auto"/>
              <w:ind w:left="281" w:hanging="281"/>
              <w:jc w:val="left"/>
              <w:rPr>
                <w:b/>
                <w:bCs/>
                <w:color w:val="000000"/>
                <w:sz w:val="24"/>
                <w:szCs w:val="24"/>
              </w:rPr>
            </w:pPr>
            <w:r w:rsidRPr="00E65D0A">
              <w:rPr>
                <w:bCs/>
                <w:i/>
                <w:color w:val="000000"/>
                <w:sz w:val="24"/>
                <w:szCs w:val="24"/>
              </w:rPr>
              <w:t>Determinants of the latent demand generation  propensity</w:t>
            </w:r>
            <w:r w:rsidRPr="00E65D0A">
              <w:rPr>
                <w:b/>
                <w:bCs/>
                <w:color w:val="000000"/>
                <w:sz w:val="24"/>
                <w:szCs w:val="24"/>
              </w:rPr>
              <w:t xml:space="preserve"> </w:t>
            </w:r>
            <w:r w:rsidRPr="006620B4">
              <w:rPr>
                <w:bCs/>
                <w:i/>
                <w:color w:val="000000"/>
                <w:sz w:val="24"/>
                <w:szCs w:val="24"/>
              </w:rPr>
              <w:t>(</w:t>
            </w:r>
            <w:r w:rsidRPr="006620B4">
              <w:rPr>
                <w:i/>
                <w:position w:val="-14"/>
                <w:sz w:val="24"/>
                <w:szCs w:val="24"/>
              </w:rPr>
              <w:object w:dxaOrig="340" w:dyaOrig="400" w14:anchorId="6991B990">
                <v:shape id="_x0000_i1072" type="#_x0000_t75" style="width:15.05pt;height:16.75pt" o:ole="">
                  <v:imagedata r:id="rId117" o:title=""/>
                </v:shape>
                <o:OLEObject Type="Embed" ProgID="Equation.3" ShapeID="_x0000_i1072" DrawAspect="Content" ObjectID="_1579702839" r:id="rId118"/>
              </w:object>
            </w:r>
            <w:r w:rsidRPr="006620B4">
              <w:rPr>
                <w:bCs/>
                <w:i/>
                <w:color w:val="000000"/>
                <w:sz w:val="24"/>
                <w:szCs w:val="24"/>
              </w:rPr>
              <w:t>)</w:t>
            </w:r>
          </w:p>
        </w:tc>
      </w:tr>
      <w:tr w:rsidR="006B765D" w:rsidRPr="00E65D0A" w14:paraId="5260B282"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5C2F2A71" w14:textId="5B3E2197" w:rsidR="00E01699" w:rsidRPr="00E65D0A" w:rsidRDefault="00E01699" w:rsidP="005517ED">
            <w:pPr>
              <w:spacing w:after="0" w:line="240" w:lineRule="auto"/>
              <w:ind w:left="281" w:hanging="281"/>
              <w:jc w:val="left"/>
              <w:rPr>
                <w:b/>
                <w:sz w:val="24"/>
                <w:szCs w:val="24"/>
              </w:rPr>
            </w:pPr>
            <w:r w:rsidRPr="00E65D0A">
              <w:rPr>
                <w:b/>
                <w:color w:val="000000"/>
                <w:sz w:val="24"/>
                <w:szCs w:val="24"/>
              </w:rPr>
              <w:t>Special Land-</w:t>
            </w:r>
            <w:r w:rsidR="00713606">
              <w:rPr>
                <w:b/>
                <w:color w:val="000000"/>
                <w:sz w:val="24"/>
                <w:szCs w:val="24"/>
              </w:rPr>
              <w:t>U</w:t>
            </w:r>
            <w:r w:rsidRPr="00E65D0A">
              <w:rPr>
                <w:b/>
                <w:color w:val="000000"/>
                <w:sz w:val="24"/>
                <w:szCs w:val="24"/>
              </w:rPr>
              <w:t>se</w:t>
            </w:r>
          </w:p>
        </w:tc>
        <w:tc>
          <w:tcPr>
            <w:tcW w:w="496" w:type="pct"/>
            <w:tcBorders>
              <w:top w:val="double" w:sz="4" w:space="0" w:color="auto"/>
              <w:left w:val="double" w:sz="4" w:space="0" w:color="auto"/>
              <w:bottom w:val="single" w:sz="4" w:space="0" w:color="auto"/>
            </w:tcBorders>
            <w:tcMar>
              <w:left w:w="29" w:type="dxa"/>
              <w:right w:w="29" w:type="dxa"/>
            </w:tcMar>
            <w:vAlign w:val="center"/>
          </w:tcPr>
          <w:p w14:paraId="187C16CE" w14:textId="77777777" w:rsidR="00E01699" w:rsidRPr="00E65D0A" w:rsidRDefault="00E01699" w:rsidP="002C5EC8">
            <w:pPr>
              <w:spacing w:after="0" w:line="240" w:lineRule="auto"/>
              <w:jc w:val="left"/>
              <w:rPr>
                <w:b/>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vAlign w:val="center"/>
          </w:tcPr>
          <w:p w14:paraId="6B83A9EF" w14:textId="77777777" w:rsidR="00E01699" w:rsidRPr="00E65D0A" w:rsidRDefault="00E01699" w:rsidP="002C5EC8">
            <w:pPr>
              <w:spacing w:after="0" w:line="240" w:lineRule="auto"/>
              <w:jc w:val="left"/>
              <w:rPr>
                <w:b/>
                <w:sz w:val="24"/>
                <w:szCs w:val="24"/>
              </w:rPr>
            </w:pPr>
          </w:p>
        </w:tc>
        <w:tc>
          <w:tcPr>
            <w:tcW w:w="522" w:type="pct"/>
            <w:tcBorders>
              <w:top w:val="double" w:sz="4" w:space="0" w:color="auto"/>
              <w:left w:val="single" w:sz="4" w:space="0" w:color="auto"/>
              <w:bottom w:val="single" w:sz="4" w:space="0" w:color="auto"/>
            </w:tcBorders>
            <w:tcMar>
              <w:left w:w="29" w:type="dxa"/>
              <w:right w:w="29" w:type="dxa"/>
            </w:tcMar>
            <w:vAlign w:val="center"/>
          </w:tcPr>
          <w:p w14:paraId="351B3282" w14:textId="77777777" w:rsidR="00E01699" w:rsidRPr="00E65D0A" w:rsidRDefault="00E01699" w:rsidP="002C5EC8">
            <w:pPr>
              <w:spacing w:after="0" w:line="240" w:lineRule="auto"/>
              <w:jc w:val="left"/>
              <w:rPr>
                <w:b/>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vAlign w:val="center"/>
          </w:tcPr>
          <w:p w14:paraId="6F6D624A" w14:textId="77777777" w:rsidR="00E01699" w:rsidRPr="00E65D0A" w:rsidRDefault="00E01699" w:rsidP="002C5EC8">
            <w:pPr>
              <w:spacing w:after="0" w:line="240" w:lineRule="auto"/>
              <w:jc w:val="left"/>
              <w:rPr>
                <w:b/>
                <w:sz w:val="24"/>
                <w:szCs w:val="24"/>
              </w:rPr>
            </w:pPr>
          </w:p>
        </w:tc>
      </w:tr>
      <w:tr w:rsidR="006B765D" w:rsidRPr="00E65D0A" w14:paraId="02EAFC25"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62AD085B" w14:textId="775EB599"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If all or part of the zone is occupied by The University of Texas</w:t>
            </w:r>
          </w:p>
        </w:tc>
        <w:tc>
          <w:tcPr>
            <w:tcW w:w="496" w:type="pct"/>
            <w:tcBorders>
              <w:top w:val="single" w:sz="4" w:space="0" w:color="auto"/>
              <w:left w:val="double" w:sz="4" w:space="0" w:color="auto"/>
              <w:bottom w:val="double" w:sz="4" w:space="0" w:color="auto"/>
            </w:tcBorders>
            <w:tcMar>
              <w:left w:w="29" w:type="dxa"/>
              <w:right w:w="29" w:type="dxa"/>
            </w:tcMar>
          </w:tcPr>
          <w:p w14:paraId="232670D0"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1.271</w:t>
            </w:r>
          </w:p>
        </w:tc>
        <w:tc>
          <w:tcPr>
            <w:tcW w:w="546" w:type="pct"/>
            <w:gridSpan w:val="2"/>
            <w:tcBorders>
              <w:top w:val="single" w:sz="4" w:space="0" w:color="auto"/>
              <w:bottom w:val="double" w:sz="4" w:space="0" w:color="auto"/>
              <w:right w:val="single" w:sz="4" w:space="0" w:color="auto"/>
            </w:tcBorders>
            <w:tcMar>
              <w:left w:w="29" w:type="dxa"/>
              <w:right w:w="29" w:type="dxa"/>
            </w:tcMar>
          </w:tcPr>
          <w:p w14:paraId="14C2A8AB"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(2.34)</w:t>
            </w:r>
          </w:p>
        </w:tc>
        <w:tc>
          <w:tcPr>
            <w:tcW w:w="522" w:type="pct"/>
            <w:tcBorders>
              <w:top w:val="single" w:sz="4" w:space="0" w:color="auto"/>
              <w:left w:val="single" w:sz="4" w:space="0" w:color="auto"/>
              <w:bottom w:val="double" w:sz="4" w:space="0" w:color="auto"/>
            </w:tcBorders>
            <w:tcMar>
              <w:left w:w="29" w:type="dxa"/>
              <w:right w:w="29" w:type="dxa"/>
            </w:tcMar>
          </w:tcPr>
          <w:p w14:paraId="0ACD5814" w14:textId="77777777" w:rsidR="00E01699" w:rsidRPr="00E65D0A" w:rsidRDefault="00E01699" w:rsidP="005517ED">
            <w:pPr>
              <w:spacing w:after="0" w:line="240" w:lineRule="auto"/>
              <w:jc w:val="center"/>
              <w:rPr>
                <w:sz w:val="24"/>
                <w:szCs w:val="24"/>
              </w:rPr>
            </w:pPr>
            <w:r w:rsidRPr="00E65D0A">
              <w:rPr>
                <w:sz w:val="24"/>
                <w:szCs w:val="24"/>
              </w:rPr>
              <w:t>--</w:t>
            </w:r>
          </w:p>
        </w:tc>
        <w:tc>
          <w:tcPr>
            <w:tcW w:w="548" w:type="pct"/>
            <w:gridSpan w:val="2"/>
            <w:tcBorders>
              <w:top w:val="single" w:sz="4" w:space="0" w:color="auto"/>
              <w:bottom w:val="double" w:sz="4" w:space="0" w:color="auto"/>
              <w:right w:val="double" w:sz="4" w:space="0" w:color="auto"/>
            </w:tcBorders>
            <w:tcMar>
              <w:left w:w="29" w:type="dxa"/>
              <w:right w:w="29" w:type="dxa"/>
            </w:tcMar>
          </w:tcPr>
          <w:p w14:paraId="02B8B456" w14:textId="77777777" w:rsidR="00E01699" w:rsidRPr="00E65D0A" w:rsidRDefault="00E01699" w:rsidP="005517ED">
            <w:pPr>
              <w:spacing w:after="0" w:line="240" w:lineRule="auto"/>
              <w:jc w:val="center"/>
              <w:rPr>
                <w:sz w:val="24"/>
                <w:szCs w:val="24"/>
              </w:rPr>
            </w:pPr>
            <w:r w:rsidRPr="00E65D0A">
              <w:rPr>
                <w:sz w:val="24"/>
                <w:szCs w:val="24"/>
              </w:rPr>
              <w:t>--</w:t>
            </w:r>
          </w:p>
        </w:tc>
      </w:tr>
      <w:tr w:rsidR="006B765D" w:rsidRPr="00E65D0A" w14:paraId="61FF22C9"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0BD7D410" w14:textId="77777777" w:rsidR="00E01699" w:rsidRPr="00E65D0A" w:rsidRDefault="00E01699" w:rsidP="005517ED">
            <w:pPr>
              <w:spacing w:after="0" w:line="240" w:lineRule="auto"/>
              <w:ind w:left="281" w:hanging="281"/>
              <w:jc w:val="left"/>
              <w:rPr>
                <w:color w:val="000000"/>
                <w:sz w:val="24"/>
                <w:szCs w:val="24"/>
              </w:rPr>
            </w:pPr>
            <w:r w:rsidRPr="00E65D0A">
              <w:rPr>
                <w:b/>
                <w:color w:val="000000"/>
                <w:sz w:val="24"/>
                <w:szCs w:val="24"/>
              </w:rPr>
              <w:t>Transit Supply</w:t>
            </w:r>
          </w:p>
        </w:tc>
        <w:tc>
          <w:tcPr>
            <w:tcW w:w="496" w:type="pct"/>
            <w:tcBorders>
              <w:top w:val="double" w:sz="4" w:space="0" w:color="auto"/>
              <w:left w:val="double" w:sz="4" w:space="0" w:color="auto"/>
              <w:bottom w:val="single" w:sz="4" w:space="0" w:color="auto"/>
            </w:tcBorders>
            <w:tcMar>
              <w:left w:w="29" w:type="dxa"/>
              <w:right w:w="29" w:type="dxa"/>
            </w:tcMar>
          </w:tcPr>
          <w:p w14:paraId="71EF3243" w14:textId="77777777" w:rsidR="00E01699" w:rsidRPr="00E65D0A" w:rsidRDefault="00E01699" w:rsidP="005517ED">
            <w:pPr>
              <w:spacing w:after="0" w:line="240" w:lineRule="auto"/>
              <w:jc w:val="center"/>
              <w:rPr>
                <w:color w:val="000000"/>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00681F5C" w14:textId="77777777" w:rsidR="00E01699" w:rsidRPr="00E65D0A" w:rsidRDefault="00E01699" w:rsidP="005517ED">
            <w:pPr>
              <w:spacing w:after="0" w:line="240" w:lineRule="auto"/>
              <w:jc w:val="center"/>
              <w:rPr>
                <w:color w:val="000000"/>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3587C6CB" w14:textId="77777777" w:rsidR="00E01699" w:rsidRPr="00E65D0A" w:rsidRDefault="00E01699" w:rsidP="005517ED">
            <w:pPr>
              <w:spacing w:after="0" w:line="240" w:lineRule="auto"/>
              <w:jc w:val="center"/>
              <w:rPr>
                <w:color w:val="000000"/>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34E22055" w14:textId="77777777" w:rsidR="00E01699" w:rsidRPr="00E65D0A" w:rsidRDefault="00E01699" w:rsidP="005517ED">
            <w:pPr>
              <w:spacing w:after="0" w:line="240" w:lineRule="auto"/>
              <w:jc w:val="center"/>
              <w:rPr>
                <w:color w:val="000000"/>
                <w:sz w:val="24"/>
                <w:szCs w:val="24"/>
              </w:rPr>
            </w:pPr>
          </w:p>
        </w:tc>
      </w:tr>
      <w:tr w:rsidR="006B765D" w:rsidRPr="00E65D0A" w14:paraId="44401700"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13E664EB" w14:textId="2FDE591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Average frequency of buses in an average bus stop in the zone (bus per hour)</w:t>
            </w:r>
          </w:p>
        </w:tc>
        <w:tc>
          <w:tcPr>
            <w:tcW w:w="496" w:type="pct"/>
            <w:tcBorders>
              <w:top w:val="single" w:sz="4" w:space="0" w:color="auto"/>
              <w:left w:val="double" w:sz="4" w:space="0" w:color="auto"/>
              <w:bottom w:val="double" w:sz="4" w:space="0" w:color="auto"/>
            </w:tcBorders>
            <w:tcMar>
              <w:left w:w="29" w:type="dxa"/>
              <w:right w:w="29" w:type="dxa"/>
            </w:tcMar>
          </w:tcPr>
          <w:p w14:paraId="08BA546E"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-0.023</w:t>
            </w:r>
          </w:p>
        </w:tc>
        <w:tc>
          <w:tcPr>
            <w:tcW w:w="546" w:type="pct"/>
            <w:gridSpan w:val="2"/>
            <w:tcBorders>
              <w:top w:val="single" w:sz="4" w:space="0" w:color="auto"/>
              <w:bottom w:val="double" w:sz="4" w:space="0" w:color="auto"/>
              <w:right w:val="single" w:sz="4" w:space="0" w:color="auto"/>
            </w:tcBorders>
            <w:tcMar>
              <w:left w:w="29" w:type="dxa"/>
              <w:right w:w="29" w:type="dxa"/>
            </w:tcMar>
          </w:tcPr>
          <w:p w14:paraId="6F45B741"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(-1.75)</w:t>
            </w:r>
          </w:p>
        </w:tc>
        <w:tc>
          <w:tcPr>
            <w:tcW w:w="522" w:type="pct"/>
            <w:tcBorders>
              <w:top w:val="single" w:sz="4" w:space="0" w:color="auto"/>
              <w:left w:val="single" w:sz="4" w:space="0" w:color="auto"/>
              <w:bottom w:val="double" w:sz="4" w:space="0" w:color="auto"/>
            </w:tcBorders>
            <w:tcMar>
              <w:left w:w="29" w:type="dxa"/>
              <w:right w:w="29" w:type="dxa"/>
            </w:tcMar>
          </w:tcPr>
          <w:p w14:paraId="60943AC3" w14:textId="77777777" w:rsidR="00E01699" w:rsidRPr="00E65D0A" w:rsidRDefault="00E01699" w:rsidP="005517ED">
            <w:pPr>
              <w:spacing w:after="0" w:line="240" w:lineRule="auto"/>
              <w:jc w:val="center"/>
              <w:rPr>
                <w:sz w:val="24"/>
                <w:szCs w:val="24"/>
              </w:rPr>
            </w:pPr>
            <w:r w:rsidRPr="00E65D0A">
              <w:rPr>
                <w:sz w:val="24"/>
                <w:szCs w:val="24"/>
              </w:rPr>
              <w:t>--</w:t>
            </w:r>
          </w:p>
        </w:tc>
        <w:tc>
          <w:tcPr>
            <w:tcW w:w="548" w:type="pct"/>
            <w:gridSpan w:val="2"/>
            <w:tcBorders>
              <w:top w:val="single" w:sz="4" w:space="0" w:color="auto"/>
              <w:bottom w:val="double" w:sz="4" w:space="0" w:color="auto"/>
              <w:right w:val="double" w:sz="4" w:space="0" w:color="auto"/>
            </w:tcBorders>
            <w:tcMar>
              <w:left w:w="29" w:type="dxa"/>
              <w:right w:w="29" w:type="dxa"/>
            </w:tcMar>
          </w:tcPr>
          <w:p w14:paraId="319F3850" w14:textId="77777777" w:rsidR="00E01699" w:rsidRPr="00E65D0A" w:rsidRDefault="00E01699" w:rsidP="005517ED">
            <w:pPr>
              <w:spacing w:after="0" w:line="240" w:lineRule="auto"/>
              <w:jc w:val="center"/>
              <w:rPr>
                <w:sz w:val="24"/>
                <w:szCs w:val="24"/>
              </w:rPr>
            </w:pPr>
            <w:r w:rsidRPr="00E65D0A">
              <w:rPr>
                <w:sz w:val="24"/>
                <w:szCs w:val="24"/>
              </w:rPr>
              <w:t>--</w:t>
            </w:r>
          </w:p>
        </w:tc>
      </w:tr>
      <w:tr w:rsidR="006B765D" w:rsidRPr="00E65D0A" w14:paraId="0F5ADB89"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69BF2ED8" w14:textId="77777777" w:rsidR="00E01699" w:rsidRPr="00E65D0A" w:rsidRDefault="001B7DFE" w:rsidP="005517ED">
            <w:pPr>
              <w:spacing w:after="0" w:line="240" w:lineRule="auto"/>
              <w:ind w:left="281" w:hanging="281"/>
              <w:jc w:val="left"/>
              <w:rPr>
                <w:b/>
                <w:color w:val="000000"/>
                <w:sz w:val="24"/>
                <w:szCs w:val="24"/>
              </w:rPr>
            </w:pPr>
            <w:r w:rsidRPr="00E65D0A">
              <w:rPr>
                <w:b/>
                <w:color w:val="000000"/>
                <w:sz w:val="24"/>
                <w:szCs w:val="24"/>
              </w:rPr>
              <w:t xml:space="preserve">Residential Density </w:t>
            </w:r>
          </w:p>
        </w:tc>
        <w:tc>
          <w:tcPr>
            <w:tcW w:w="496" w:type="pct"/>
            <w:tcBorders>
              <w:top w:val="double" w:sz="4" w:space="0" w:color="auto"/>
              <w:left w:val="double" w:sz="4" w:space="0" w:color="auto"/>
              <w:bottom w:val="single" w:sz="4" w:space="0" w:color="auto"/>
            </w:tcBorders>
            <w:tcMar>
              <w:left w:w="29" w:type="dxa"/>
              <w:right w:w="29" w:type="dxa"/>
            </w:tcMar>
          </w:tcPr>
          <w:p w14:paraId="6674F81F" w14:textId="77777777" w:rsidR="00E01699" w:rsidRPr="00E65D0A" w:rsidRDefault="00E01699" w:rsidP="005517ED">
            <w:pPr>
              <w:spacing w:after="0" w:line="240" w:lineRule="auto"/>
              <w:jc w:val="center"/>
              <w:rPr>
                <w:color w:val="000000"/>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305FAD6E" w14:textId="77777777" w:rsidR="00E01699" w:rsidRPr="00E65D0A" w:rsidRDefault="00E01699" w:rsidP="005517ED">
            <w:pPr>
              <w:spacing w:after="0" w:line="240" w:lineRule="auto"/>
              <w:jc w:val="center"/>
              <w:rPr>
                <w:color w:val="000000"/>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618D2B94" w14:textId="77777777" w:rsidR="00E01699" w:rsidRPr="00E65D0A" w:rsidRDefault="00E01699" w:rsidP="005517ED">
            <w:pPr>
              <w:spacing w:after="0" w:line="240" w:lineRule="auto"/>
              <w:jc w:val="center"/>
              <w:rPr>
                <w:color w:val="000000"/>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7FCDA5B4" w14:textId="77777777" w:rsidR="00E01699" w:rsidRPr="00E65D0A" w:rsidRDefault="00E01699" w:rsidP="005517ED">
            <w:pPr>
              <w:spacing w:after="0" w:line="240" w:lineRule="auto"/>
              <w:jc w:val="center"/>
              <w:rPr>
                <w:color w:val="000000"/>
                <w:sz w:val="24"/>
                <w:szCs w:val="24"/>
              </w:rPr>
            </w:pPr>
          </w:p>
        </w:tc>
      </w:tr>
      <w:tr w:rsidR="006B765D" w:rsidRPr="00E65D0A" w14:paraId="671261B1"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2BA4D509" w14:textId="298DF955" w:rsidR="00E01699" w:rsidRPr="00D91802" w:rsidRDefault="00E01699" w:rsidP="005517ED">
            <w:pPr>
              <w:spacing w:after="0" w:line="240" w:lineRule="auto"/>
              <w:ind w:left="281" w:hanging="281"/>
              <w:jc w:val="left"/>
              <w:rPr>
                <w:sz w:val="24"/>
                <w:szCs w:val="24"/>
              </w:rPr>
            </w:pPr>
            <w:r w:rsidRPr="00E65D0A">
              <w:rPr>
                <w:sz w:val="24"/>
                <w:szCs w:val="24"/>
              </w:rPr>
              <w:t xml:space="preserve">Population density (Natural Logarithm of person per </w:t>
            </w:r>
            <w:r w:rsidR="00E21137">
              <w:rPr>
                <w:rFonts w:eastAsia="Calibri" w:cs="Times New Roman"/>
                <w:color w:val="000000"/>
                <w:sz w:val="24"/>
                <w:szCs w:val="24"/>
              </w:rPr>
              <w:t>km</w:t>
            </w:r>
            <w:r w:rsidR="00E21137" w:rsidRPr="00E81965">
              <w:rPr>
                <w:rFonts w:eastAsia="Calibri" w:cs="Times New Roman"/>
                <w:color w:val="000000"/>
                <w:sz w:val="24"/>
                <w:szCs w:val="24"/>
                <w:vertAlign w:val="superscript"/>
              </w:rPr>
              <w:t>2</w:t>
            </w:r>
            <w:r w:rsidRPr="00E65D0A">
              <w:rPr>
                <w:sz w:val="24"/>
                <w:szCs w:val="24"/>
              </w:rPr>
              <w:t>)</w:t>
            </w:r>
          </w:p>
        </w:tc>
        <w:tc>
          <w:tcPr>
            <w:tcW w:w="496" w:type="pct"/>
            <w:tcBorders>
              <w:top w:val="single" w:sz="4" w:space="0" w:color="auto"/>
              <w:left w:val="double" w:sz="4" w:space="0" w:color="auto"/>
              <w:bottom w:val="double" w:sz="4" w:space="0" w:color="auto"/>
            </w:tcBorders>
            <w:noWrap/>
            <w:tcMar>
              <w:left w:w="29" w:type="dxa"/>
              <w:right w:w="29" w:type="dxa"/>
            </w:tcMar>
          </w:tcPr>
          <w:p w14:paraId="6D8D91EF"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0.436</w:t>
            </w:r>
          </w:p>
        </w:tc>
        <w:tc>
          <w:tcPr>
            <w:tcW w:w="546" w:type="pct"/>
            <w:gridSpan w:val="2"/>
            <w:tcBorders>
              <w:top w:val="single" w:sz="4" w:space="0" w:color="auto"/>
              <w:bottom w:val="double" w:sz="4" w:space="0" w:color="auto"/>
              <w:right w:val="single" w:sz="4" w:space="0" w:color="auto"/>
            </w:tcBorders>
            <w:tcMar>
              <w:left w:w="29" w:type="dxa"/>
              <w:right w:w="29" w:type="dxa"/>
            </w:tcMar>
          </w:tcPr>
          <w:p w14:paraId="6B246B98"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(10.17)</w:t>
            </w:r>
          </w:p>
        </w:tc>
        <w:tc>
          <w:tcPr>
            <w:tcW w:w="522" w:type="pct"/>
            <w:tcBorders>
              <w:top w:val="single" w:sz="4" w:space="0" w:color="auto"/>
              <w:left w:val="single" w:sz="4" w:space="0" w:color="auto"/>
              <w:bottom w:val="double" w:sz="4" w:space="0" w:color="auto"/>
            </w:tcBorders>
            <w:noWrap/>
            <w:tcMar>
              <w:left w:w="29" w:type="dxa"/>
              <w:right w:w="29" w:type="dxa"/>
            </w:tcMar>
          </w:tcPr>
          <w:p w14:paraId="6F40841A"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0.753</w:t>
            </w:r>
          </w:p>
        </w:tc>
        <w:tc>
          <w:tcPr>
            <w:tcW w:w="548" w:type="pct"/>
            <w:gridSpan w:val="2"/>
            <w:tcBorders>
              <w:top w:val="single" w:sz="4" w:space="0" w:color="auto"/>
              <w:bottom w:val="double" w:sz="4" w:space="0" w:color="auto"/>
              <w:right w:val="double" w:sz="4" w:space="0" w:color="auto"/>
            </w:tcBorders>
            <w:tcMar>
              <w:left w:w="29" w:type="dxa"/>
              <w:right w:w="29" w:type="dxa"/>
            </w:tcMar>
          </w:tcPr>
          <w:p w14:paraId="1918CA37" w14:textId="77777777" w:rsidR="00E01699" w:rsidRPr="00E65D0A" w:rsidRDefault="00E01699" w:rsidP="005517ED">
            <w:pPr>
              <w:spacing w:after="0" w:line="240" w:lineRule="auto"/>
              <w:jc w:val="center"/>
              <w:rPr>
                <w:color w:val="000000"/>
                <w:sz w:val="24"/>
                <w:szCs w:val="24"/>
              </w:rPr>
            </w:pPr>
            <w:r w:rsidRPr="00E65D0A">
              <w:rPr>
                <w:color w:val="000000"/>
                <w:sz w:val="24"/>
                <w:szCs w:val="24"/>
              </w:rPr>
              <w:t>(36.97)</w:t>
            </w:r>
          </w:p>
        </w:tc>
      </w:tr>
      <w:tr w:rsidR="006B765D" w:rsidRPr="00E65D0A" w14:paraId="119BDC05"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473AA89B" w14:textId="77777777" w:rsidR="001B7DFE" w:rsidRPr="00E65D0A" w:rsidRDefault="001B7DFE" w:rsidP="005517ED">
            <w:pPr>
              <w:spacing w:after="0" w:line="240" w:lineRule="auto"/>
              <w:ind w:left="281" w:hanging="281"/>
              <w:jc w:val="left"/>
              <w:rPr>
                <w:sz w:val="24"/>
                <w:szCs w:val="24"/>
              </w:rPr>
            </w:pPr>
            <w:r w:rsidRPr="00E65D0A">
              <w:rPr>
                <w:b/>
                <w:color w:val="000000"/>
                <w:sz w:val="24"/>
                <w:szCs w:val="24"/>
              </w:rPr>
              <w:t>Activity Intensity</w:t>
            </w:r>
          </w:p>
        </w:tc>
        <w:tc>
          <w:tcPr>
            <w:tcW w:w="496" w:type="pct"/>
            <w:tcBorders>
              <w:top w:val="double" w:sz="4" w:space="0" w:color="auto"/>
              <w:left w:val="double" w:sz="4" w:space="0" w:color="auto"/>
              <w:bottom w:val="single" w:sz="4" w:space="0" w:color="auto"/>
            </w:tcBorders>
            <w:noWrap/>
            <w:tcMar>
              <w:left w:w="29" w:type="dxa"/>
              <w:right w:w="29" w:type="dxa"/>
            </w:tcMar>
          </w:tcPr>
          <w:p w14:paraId="30630BF7" w14:textId="77777777" w:rsidR="001B7DFE" w:rsidRPr="00E65D0A" w:rsidRDefault="001B7DFE" w:rsidP="005517ED">
            <w:pPr>
              <w:spacing w:after="0" w:line="240" w:lineRule="auto"/>
              <w:jc w:val="center"/>
              <w:rPr>
                <w:color w:val="000000"/>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62CECB69" w14:textId="77777777" w:rsidR="001B7DFE" w:rsidRPr="00E65D0A" w:rsidRDefault="001B7DFE" w:rsidP="005517ED">
            <w:pPr>
              <w:spacing w:after="0" w:line="240" w:lineRule="auto"/>
              <w:jc w:val="center"/>
              <w:rPr>
                <w:color w:val="000000"/>
                <w:sz w:val="24"/>
                <w:szCs w:val="24"/>
              </w:rPr>
            </w:pPr>
          </w:p>
        </w:tc>
        <w:tc>
          <w:tcPr>
            <w:tcW w:w="522" w:type="pct"/>
            <w:tcBorders>
              <w:top w:val="double" w:sz="4" w:space="0" w:color="auto"/>
              <w:left w:val="single" w:sz="4" w:space="0" w:color="auto"/>
              <w:bottom w:val="single" w:sz="4" w:space="0" w:color="auto"/>
            </w:tcBorders>
            <w:noWrap/>
            <w:tcMar>
              <w:left w:w="29" w:type="dxa"/>
              <w:right w:w="29" w:type="dxa"/>
            </w:tcMar>
          </w:tcPr>
          <w:p w14:paraId="325E5C54" w14:textId="77777777" w:rsidR="001B7DFE" w:rsidRPr="00E65D0A" w:rsidRDefault="001B7DFE" w:rsidP="005517ED">
            <w:pPr>
              <w:spacing w:after="0" w:line="240" w:lineRule="auto"/>
              <w:jc w:val="center"/>
              <w:rPr>
                <w:color w:val="000000"/>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6908CC8B" w14:textId="77777777" w:rsidR="001B7DFE" w:rsidRPr="00E65D0A" w:rsidRDefault="001B7DFE" w:rsidP="005517ED">
            <w:pPr>
              <w:spacing w:after="0" w:line="240" w:lineRule="auto"/>
              <w:jc w:val="center"/>
              <w:rPr>
                <w:color w:val="000000"/>
                <w:sz w:val="24"/>
                <w:szCs w:val="24"/>
              </w:rPr>
            </w:pPr>
          </w:p>
        </w:tc>
      </w:tr>
      <w:tr w:rsidR="006B765D" w:rsidRPr="00E65D0A" w14:paraId="163ECF19"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23547865" w14:textId="73731F84" w:rsidR="00E01699" w:rsidRPr="00E65D0A" w:rsidRDefault="00E01699" w:rsidP="00A27452">
            <w:pPr>
              <w:spacing w:after="0" w:line="240" w:lineRule="auto"/>
              <w:ind w:left="281" w:hanging="281"/>
              <w:jc w:val="left"/>
              <w:rPr>
                <w:sz w:val="24"/>
                <w:szCs w:val="24"/>
              </w:rPr>
            </w:pPr>
            <w:r w:rsidRPr="00E65D0A">
              <w:rPr>
                <w:sz w:val="24"/>
                <w:szCs w:val="24"/>
              </w:rPr>
              <w:t xml:space="preserve">Retail employment density (Natural Logarithm of retail jobs per </w:t>
            </w:r>
            <w:r w:rsidR="00A27452">
              <w:rPr>
                <w:rFonts w:eastAsia="Calibri" w:cs="Times New Roman"/>
                <w:color w:val="000000"/>
                <w:sz w:val="24"/>
                <w:szCs w:val="24"/>
              </w:rPr>
              <w:t>km</w:t>
            </w:r>
            <w:r w:rsidR="00A27452" w:rsidRPr="00E81965">
              <w:rPr>
                <w:rFonts w:eastAsia="Calibri" w:cs="Times New Roman"/>
                <w:color w:val="000000"/>
                <w:sz w:val="24"/>
                <w:szCs w:val="24"/>
                <w:vertAlign w:val="superscript"/>
              </w:rPr>
              <w:t>2</w:t>
            </w:r>
            <w:r w:rsidRPr="00E65D0A">
              <w:rPr>
                <w:sz w:val="24"/>
                <w:szCs w:val="24"/>
              </w:rPr>
              <w:t>)</w:t>
            </w:r>
          </w:p>
        </w:tc>
        <w:tc>
          <w:tcPr>
            <w:tcW w:w="496" w:type="pct"/>
            <w:tcBorders>
              <w:top w:val="single" w:sz="4" w:space="0" w:color="auto"/>
              <w:left w:val="double" w:sz="4" w:space="0" w:color="auto"/>
              <w:bottom w:val="double" w:sz="4" w:space="0" w:color="auto"/>
            </w:tcBorders>
            <w:noWrap/>
            <w:tcMar>
              <w:left w:w="29" w:type="dxa"/>
              <w:right w:w="29" w:type="dxa"/>
            </w:tcMar>
          </w:tcPr>
          <w:p w14:paraId="7A9B8697"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0.524</w:t>
            </w:r>
          </w:p>
        </w:tc>
        <w:tc>
          <w:tcPr>
            <w:tcW w:w="546" w:type="pct"/>
            <w:gridSpan w:val="2"/>
            <w:tcBorders>
              <w:top w:val="single" w:sz="4" w:space="0" w:color="auto"/>
              <w:bottom w:val="double" w:sz="4" w:space="0" w:color="auto"/>
              <w:right w:val="single" w:sz="4" w:space="0" w:color="auto"/>
            </w:tcBorders>
            <w:tcMar>
              <w:left w:w="29" w:type="dxa"/>
              <w:right w:w="29" w:type="dxa"/>
            </w:tcMar>
          </w:tcPr>
          <w:p w14:paraId="3B874F22"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(11.74)</w:t>
            </w:r>
          </w:p>
        </w:tc>
        <w:tc>
          <w:tcPr>
            <w:tcW w:w="522" w:type="pct"/>
            <w:tcBorders>
              <w:top w:val="single" w:sz="4" w:space="0" w:color="auto"/>
              <w:left w:val="single" w:sz="4" w:space="0" w:color="auto"/>
              <w:bottom w:val="double" w:sz="4" w:space="0" w:color="auto"/>
            </w:tcBorders>
            <w:noWrap/>
            <w:tcMar>
              <w:left w:w="29" w:type="dxa"/>
              <w:right w:w="29" w:type="dxa"/>
            </w:tcMar>
          </w:tcPr>
          <w:p w14:paraId="50F3A3FE"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0.492</w:t>
            </w:r>
          </w:p>
        </w:tc>
        <w:tc>
          <w:tcPr>
            <w:tcW w:w="548" w:type="pct"/>
            <w:gridSpan w:val="2"/>
            <w:tcBorders>
              <w:top w:val="single" w:sz="4" w:space="0" w:color="auto"/>
              <w:bottom w:val="double" w:sz="4" w:space="0" w:color="auto"/>
              <w:right w:val="double" w:sz="4" w:space="0" w:color="auto"/>
            </w:tcBorders>
            <w:tcMar>
              <w:left w:w="29" w:type="dxa"/>
              <w:right w:w="29" w:type="dxa"/>
            </w:tcMar>
          </w:tcPr>
          <w:p w14:paraId="2DE71C8B"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(14.58)</w:t>
            </w:r>
          </w:p>
        </w:tc>
      </w:tr>
      <w:tr w:rsidR="006B765D" w:rsidRPr="00E65D0A" w14:paraId="00529FEA"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029BBA51" w14:textId="77777777" w:rsidR="00E01699" w:rsidRPr="00E65D0A" w:rsidRDefault="00E01699" w:rsidP="005517ED">
            <w:pPr>
              <w:spacing w:after="0" w:line="240" w:lineRule="auto"/>
              <w:ind w:left="281" w:hanging="281"/>
              <w:jc w:val="left"/>
              <w:rPr>
                <w:color w:val="000000"/>
                <w:sz w:val="24"/>
                <w:szCs w:val="24"/>
              </w:rPr>
            </w:pPr>
            <w:r w:rsidRPr="00E65D0A">
              <w:rPr>
                <w:b/>
                <w:bCs/>
                <w:color w:val="000000"/>
                <w:sz w:val="24"/>
                <w:szCs w:val="24"/>
              </w:rPr>
              <w:t>Population Characteristics</w:t>
            </w:r>
            <w:r w:rsidRPr="00E65D0A">
              <w:rPr>
                <w:sz w:val="24"/>
                <w:szCs w:val="24"/>
              </w:rPr>
              <w:t xml:space="preserve">  </w:t>
            </w:r>
          </w:p>
        </w:tc>
        <w:tc>
          <w:tcPr>
            <w:tcW w:w="496" w:type="pct"/>
            <w:tcBorders>
              <w:top w:val="double" w:sz="4" w:space="0" w:color="auto"/>
              <w:left w:val="double" w:sz="4" w:space="0" w:color="auto"/>
              <w:bottom w:val="single" w:sz="4" w:space="0" w:color="auto"/>
            </w:tcBorders>
            <w:tcMar>
              <w:left w:w="29" w:type="dxa"/>
              <w:right w:w="29" w:type="dxa"/>
            </w:tcMar>
          </w:tcPr>
          <w:p w14:paraId="2B476CCD" w14:textId="77777777" w:rsidR="00E01699" w:rsidRPr="00E65D0A" w:rsidRDefault="00E01699" w:rsidP="005517ED">
            <w:pPr>
              <w:spacing w:after="0" w:line="240" w:lineRule="auto"/>
              <w:jc w:val="center"/>
              <w:rPr>
                <w:color w:val="000000"/>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6E25B0DD" w14:textId="77777777" w:rsidR="00E01699" w:rsidRPr="00E65D0A" w:rsidRDefault="00E01699" w:rsidP="005517ED">
            <w:pPr>
              <w:spacing w:after="0" w:line="240" w:lineRule="auto"/>
              <w:jc w:val="center"/>
              <w:rPr>
                <w:color w:val="000000"/>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36FF0E90" w14:textId="77777777" w:rsidR="00E01699" w:rsidRPr="00E65D0A" w:rsidRDefault="00E01699" w:rsidP="005517ED">
            <w:pPr>
              <w:spacing w:after="0" w:line="240" w:lineRule="auto"/>
              <w:jc w:val="center"/>
              <w:rPr>
                <w:color w:val="000000"/>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71DE82F3" w14:textId="77777777" w:rsidR="00E01699" w:rsidRPr="00E65D0A" w:rsidRDefault="00E01699" w:rsidP="005517ED">
            <w:pPr>
              <w:spacing w:after="0" w:line="240" w:lineRule="auto"/>
              <w:jc w:val="center"/>
              <w:rPr>
                <w:color w:val="000000"/>
                <w:sz w:val="24"/>
                <w:szCs w:val="24"/>
              </w:rPr>
            </w:pPr>
          </w:p>
        </w:tc>
      </w:tr>
      <w:tr w:rsidR="006B765D" w:rsidRPr="00E65D0A" w14:paraId="75CD5578"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7CCD7C64" w14:textId="77777777" w:rsidR="00E01699" w:rsidRPr="00E65D0A" w:rsidRDefault="00E01699" w:rsidP="005517ED">
            <w:pPr>
              <w:spacing w:after="0" w:line="240" w:lineRule="auto"/>
              <w:ind w:left="281" w:hanging="281"/>
              <w:jc w:val="left"/>
              <w:rPr>
                <w:color w:val="000000"/>
                <w:sz w:val="24"/>
                <w:szCs w:val="24"/>
              </w:rPr>
            </w:pPr>
            <w:r w:rsidRPr="00E65D0A">
              <w:rPr>
                <w:sz w:val="24"/>
                <w:szCs w:val="24"/>
              </w:rPr>
              <w:t xml:space="preserve">Proportion of White population </w:t>
            </w:r>
          </w:p>
        </w:tc>
        <w:tc>
          <w:tcPr>
            <w:tcW w:w="496" w:type="pct"/>
            <w:tcBorders>
              <w:top w:val="single" w:sz="4" w:space="0" w:color="auto"/>
              <w:left w:val="double" w:sz="4" w:space="0" w:color="auto"/>
              <w:bottom w:val="single" w:sz="4" w:space="0" w:color="auto"/>
            </w:tcBorders>
            <w:noWrap/>
            <w:tcMar>
              <w:left w:w="29" w:type="dxa"/>
              <w:right w:w="29" w:type="dxa"/>
            </w:tcMar>
          </w:tcPr>
          <w:p w14:paraId="722A04DC" w14:textId="77777777" w:rsidR="00E01699" w:rsidRPr="00E65D0A" w:rsidRDefault="00E01699" w:rsidP="005517ED">
            <w:pPr>
              <w:spacing w:after="0" w:line="240" w:lineRule="auto"/>
              <w:jc w:val="center"/>
              <w:rPr>
                <w:color w:val="000000"/>
                <w:sz w:val="24"/>
                <w:szCs w:val="24"/>
              </w:rPr>
            </w:pPr>
            <w:r w:rsidRPr="00E65D0A">
              <w:rPr>
                <w:color w:val="000000"/>
                <w:sz w:val="24"/>
                <w:szCs w:val="24"/>
              </w:rPr>
              <w:t>-3.644</w:t>
            </w:r>
          </w:p>
        </w:tc>
        <w:tc>
          <w:tcPr>
            <w:tcW w:w="546" w:type="pct"/>
            <w:gridSpan w:val="2"/>
            <w:tcBorders>
              <w:top w:val="single" w:sz="4" w:space="0" w:color="auto"/>
              <w:bottom w:val="single" w:sz="4" w:space="0" w:color="auto"/>
              <w:right w:val="single" w:sz="4" w:space="0" w:color="auto"/>
            </w:tcBorders>
            <w:tcMar>
              <w:left w:w="29" w:type="dxa"/>
              <w:right w:w="29" w:type="dxa"/>
            </w:tcMar>
          </w:tcPr>
          <w:p w14:paraId="51094FCD"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(-10.18)</w:t>
            </w:r>
          </w:p>
        </w:tc>
        <w:tc>
          <w:tcPr>
            <w:tcW w:w="522" w:type="pct"/>
            <w:tcBorders>
              <w:top w:val="single" w:sz="4" w:space="0" w:color="auto"/>
              <w:left w:val="single" w:sz="4" w:space="0" w:color="auto"/>
              <w:bottom w:val="single" w:sz="4" w:space="0" w:color="auto"/>
            </w:tcBorders>
            <w:noWrap/>
            <w:tcMar>
              <w:left w:w="29" w:type="dxa"/>
              <w:right w:w="29" w:type="dxa"/>
            </w:tcMar>
          </w:tcPr>
          <w:p w14:paraId="6D474A41" w14:textId="77777777" w:rsidR="00E01699" w:rsidRPr="00E65D0A" w:rsidRDefault="00E01699" w:rsidP="005517ED">
            <w:pPr>
              <w:spacing w:after="0" w:line="240" w:lineRule="auto"/>
              <w:jc w:val="center"/>
              <w:rPr>
                <w:sz w:val="24"/>
                <w:szCs w:val="24"/>
              </w:rPr>
            </w:pPr>
            <w:r w:rsidRPr="00E65D0A">
              <w:rPr>
                <w:sz w:val="24"/>
                <w:szCs w:val="24"/>
              </w:rPr>
              <w:t>-0.488</w:t>
            </w:r>
          </w:p>
        </w:tc>
        <w:tc>
          <w:tcPr>
            <w:tcW w:w="548" w:type="pct"/>
            <w:gridSpan w:val="2"/>
            <w:tcBorders>
              <w:top w:val="single" w:sz="4" w:space="0" w:color="auto"/>
              <w:bottom w:val="single" w:sz="4" w:space="0" w:color="auto"/>
              <w:right w:val="double" w:sz="4" w:space="0" w:color="auto"/>
            </w:tcBorders>
            <w:tcMar>
              <w:left w:w="29" w:type="dxa"/>
              <w:right w:w="29" w:type="dxa"/>
            </w:tcMar>
          </w:tcPr>
          <w:p w14:paraId="62F89732" w14:textId="77777777" w:rsidR="00E01699" w:rsidRPr="00E65D0A" w:rsidRDefault="00E01699" w:rsidP="005517ED">
            <w:pPr>
              <w:spacing w:after="0" w:line="240" w:lineRule="auto"/>
              <w:jc w:val="center"/>
              <w:rPr>
                <w:sz w:val="24"/>
                <w:szCs w:val="24"/>
              </w:rPr>
            </w:pPr>
            <w:r w:rsidRPr="00E65D0A">
              <w:rPr>
                <w:sz w:val="24"/>
                <w:szCs w:val="24"/>
              </w:rPr>
              <w:t>(-11.13)</w:t>
            </w:r>
          </w:p>
        </w:tc>
      </w:tr>
      <w:tr w:rsidR="006B765D" w:rsidRPr="00E65D0A" w14:paraId="6860A900"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6154C38B" w14:textId="7777777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 xml:space="preserve">Proportion of population 18-29 years old </w:t>
            </w:r>
          </w:p>
        </w:tc>
        <w:tc>
          <w:tcPr>
            <w:tcW w:w="496" w:type="pct"/>
            <w:tcBorders>
              <w:top w:val="single" w:sz="4" w:space="0" w:color="auto"/>
              <w:left w:val="double" w:sz="4" w:space="0" w:color="auto"/>
              <w:bottom w:val="single" w:sz="4" w:space="0" w:color="auto"/>
            </w:tcBorders>
            <w:noWrap/>
            <w:tcMar>
              <w:left w:w="29" w:type="dxa"/>
              <w:right w:w="29" w:type="dxa"/>
            </w:tcMar>
          </w:tcPr>
          <w:p w14:paraId="0BDE9B84"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2.124</w:t>
            </w:r>
          </w:p>
        </w:tc>
        <w:tc>
          <w:tcPr>
            <w:tcW w:w="546" w:type="pct"/>
            <w:gridSpan w:val="2"/>
            <w:tcBorders>
              <w:top w:val="single" w:sz="4" w:space="0" w:color="auto"/>
              <w:bottom w:val="single" w:sz="4" w:space="0" w:color="auto"/>
              <w:right w:val="single" w:sz="4" w:space="0" w:color="auto"/>
            </w:tcBorders>
            <w:tcMar>
              <w:left w:w="29" w:type="dxa"/>
              <w:right w:w="29" w:type="dxa"/>
            </w:tcMar>
          </w:tcPr>
          <w:p w14:paraId="7600DFA1" w14:textId="77777777" w:rsidR="00E01699" w:rsidRPr="00E65D0A" w:rsidRDefault="00E01699" w:rsidP="005517ED">
            <w:pPr>
              <w:spacing w:after="0" w:line="240" w:lineRule="auto"/>
              <w:jc w:val="center"/>
              <w:rPr>
                <w:color w:val="000000"/>
                <w:sz w:val="24"/>
                <w:szCs w:val="24"/>
              </w:rPr>
            </w:pPr>
            <w:r w:rsidRPr="00E65D0A">
              <w:rPr>
                <w:color w:val="000000"/>
                <w:sz w:val="24"/>
                <w:szCs w:val="24"/>
              </w:rPr>
              <w:t>(5.64)</w:t>
            </w:r>
          </w:p>
        </w:tc>
        <w:tc>
          <w:tcPr>
            <w:tcW w:w="522" w:type="pct"/>
            <w:tcBorders>
              <w:top w:val="single" w:sz="4" w:space="0" w:color="auto"/>
              <w:left w:val="single" w:sz="4" w:space="0" w:color="auto"/>
              <w:bottom w:val="single" w:sz="4" w:space="0" w:color="auto"/>
            </w:tcBorders>
            <w:noWrap/>
            <w:tcMar>
              <w:left w:w="29" w:type="dxa"/>
              <w:right w:w="29" w:type="dxa"/>
            </w:tcMar>
          </w:tcPr>
          <w:p w14:paraId="1A902B09" w14:textId="77777777" w:rsidR="00E01699" w:rsidRPr="00E65D0A" w:rsidRDefault="00E01699" w:rsidP="005517ED">
            <w:pPr>
              <w:spacing w:after="0" w:line="240" w:lineRule="auto"/>
              <w:jc w:val="center"/>
              <w:rPr>
                <w:sz w:val="24"/>
                <w:szCs w:val="24"/>
              </w:rPr>
            </w:pPr>
            <w:r w:rsidRPr="00E65D0A">
              <w:rPr>
                <w:sz w:val="24"/>
                <w:szCs w:val="24"/>
              </w:rPr>
              <w:t>0.298</w:t>
            </w:r>
          </w:p>
        </w:tc>
        <w:tc>
          <w:tcPr>
            <w:tcW w:w="548" w:type="pct"/>
            <w:gridSpan w:val="2"/>
            <w:tcBorders>
              <w:top w:val="single" w:sz="4" w:space="0" w:color="auto"/>
              <w:bottom w:val="single" w:sz="4" w:space="0" w:color="auto"/>
              <w:right w:val="double" w:sz="4" w:space="0" w:color="auto"/>
            </w:tcBorders>
            <w:tcMar>
              <w:left w:w="29" w:type="dxa"/>
              <w:right w:w="29" w:type="dxa"/>
            </w:tcMar>
          </w:tcPr>
          <w:p w14:paraId="27CFC260" w14:textId="77777777" w:rsidR="00E01699" w:rsidRPr="00E65D0A" w:rsidRDefault="00E01699" w:rsidP="005517ED">
            <w:pPr>
              <w:spacing w:after="0" w:line="240" w:lineRule="auto"/>
              <w:jc w:val="center"/>
              <w:rPr>
                <w:sz w:val="24"/>
                <w:szCs w:val="24"/>
              </w:rPr>
            </w:pPr>
            <w:r w:rsidRPr="00E65D0A">
              <w:rPr>
                <w:sz w:val="24"/>
                <w:szCs w:val="24"/>
              </w:rPr>
              <w:t>(1.94)</w:t>
            </w:r>
          </w:p>
        </w:tc>
      </w:tr>
      <w:tr w:rsidR="006B765D" w:rsidRPr="00E65D0A" w14:paraId="36F733DA"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5F4053D1" w14:textId="7777777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Proportion of population 30-49 years old</w:t>
            </w:r>
          </w:p>
        </w:tc>
        <w:tc>
          <w:tcPr>
            <w:tcW w:w="496" w:type="pct"/>
            <w:tcBorders>
              <w:top w:val="single" w:sz="4" w:space="0" w:color="auto"/>
              <w:left w:val="double" w:sz="4" w:space="0" w:color="auto"/>
              <w:bottom w:val="single" w:sz="4" w:space="0" w:color="auto"/>
            </w:tcBorders>
            <w:noWrap/>
            <w:tcMar>
              <w:left w:w="29" w:type="dxa"/>
              <w:right w:w="29" w:type="dxa"/>
            </w:tcMar>
          </w:tcPr>
          <w:p w14:paraId="41DC6B91"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0.225</w:t>
            </w:r>
          </w:p>
        </w:tc>
        <w:tc>
          <w:tcPr>
            <w:tcW w:w="546" w:type="pct"/>
            <w:gridSpan w:val="2"/>
            <w:tcBorders>
              <w:top w:val="single" w:sz="4" w:space="0" w:color="auto"/>
              <w:bottom w:val="single" w:sz="4" w:space="0" w:color="auto"/>
              <w:right w:val="single" w:sz="4" w:space="0" w:color="auto"/>
            </w:tcBorders>
            <w:tcMar>
              <w:left w:w="29" w:type="dxa"/>
              <w:right w:w="29" w:type="dxa"/>
            </w:tcMar>
          </w:tcPr>
          <w:p w14:paraId="40177012"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(1.95)</w:t>
            </w:r>
          </w:p>
        </w:tc>
        <w:tc>
          <w:tcPr>
            <w:tcW w:w="522" w:type="pct"/>
            <w:tcBorders>
              <w:top w:val="single" w:sz="4" w:space="0" w:color="auto"/>
              <w:left w:val="single" w:sz="4" w:space="0" w:color="auto"/>
              <w:bottom w:val="single" w:sz="4" w:space="0" w:color="auto"/>
            </w:tcBorders>
            <w:noWrap/>
            <w:tcMar>
              <w:left w:w="29" w:type="dxa"/>
              <w:right w:w="29" w:type="dxa"/>
            </w:tcMar>
          </w:tcPr>
          <w:p w14:paraId="5E332693" w14:textId="77777777" w:rsidR="00E01699" w:rsidRPr="00E65D0A" w:rsidRDefault="00E01699" w:rsidP="005517ED">
            <w:pPr>
              <w:spacing w:after="0" w:line="240" w:lineRule="auto"/>
              <w:jc w:val="center"/>
              <w:rPr>
                <w:sz w:val="24"/>
                <w:szCs w:val="24"/>
              </w:rPr>
            </w:pPr>
            <w:r w:rsidRPr="00E65D0A">
              <w:rPr>
                <w:sz w:val="24"/>
                <w:szCs w:val="24"/>
              </w:rPr>
              <w:t>--</w:t>
            </w:r>
          </w:p>
        </w:tc>
        <w:tc>
          <w:tcPr>
            <w:tcW w:w="548" w:type="pct"/>
            <w:gridSpan w:val="2"/>
            <w:tcBorders>
              <w:top w:val="single" w:sz="4" w:space="0" w:color="auto"/>
              <w:bottom w:val="single" w:sz="4" w:space="0" w:color="auto"/>
              <w:right w:val="double" w:sz="4" w:space="0" w:color="auto"/>
            </w:tcBorders>
            <w:tcMar>
              <w:left w:w="29" w:type="dxa"/>
              <w:right w:w="29" w:type="dxa"/>
            </w:tcMar>
          </w:tcPr>
          <w:p w14:paraId="6B5BAC8B" w14:textId="77777777" w:rsidR="00E01699" w:rsidRPr="00E65D0A" w:rsidRDefault="00E01699" w:rsidP="005517ED">
            <w:pPr>
              <w:spacing w:after="0" w:line="240" w:lineRule="auto"/>
              <w:jc w:val="center"/>
              <w:rPr>
                <w:sz w:val="24"/>
                <w:szCs w:val="24"/>
              </w:rPr>
            </w:pPr>
            <w:r w:rsidRPr="00E65D0A">
              <w:rPr>
                <w:sz w:val="24"/>
                <w:szCs w:val="24"/>
              </w:rPr>
              <w:t>--</w:t>
            </w:r>
          </w:p>
        </w:tc>
      </w:tr>
      <w:tr w:rsidR="006B765D" w:rsidRPr="00E65D0A" w14:paraId="716B2DD5"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448D06A4" w14:textId="0448ADDB" w:rsidR="00E01699" w:rsidRPr="006B765D" w:rsidRDefault="00E01699" w:rsidP="005517ED">
            <w:pPr>
              <w:spacing w:after="0" w:line="240" w:lineRule="auto"/>
              <w:ind w:left="281" w:hanging="281"/>
              <w:jc w:val="left"/>
              <w:rPr>
                <w:sz w:val="24"/>
                <w:szCs w:val="24"/>
              </w:rPr>
            </w:pPr>
            <w:r w:rsidRPr="00E65D0A">
              <w:rPr>
                <w:sz w:val="24"/>
                <w:szCs w:val="24"/>
              </w:rPr>
              <w:t>Median annual household income (divided by $10,000)</w:t>
            </w:r>
          </w:p>
        </w:tc>
        <w:tc>
          <w:tcPr>
            <w:tcW w:w="496" w:type="pct"/>
            <w:tcBorders>
              <w:top w:val="single" w:sz="4" w:space="0" w:color="auto"/>
              <w:left w:val="double" w:sz="4" w:space="0" w:color="auto"/>
              <w:bottom w:val="single" w:sz="4" w:space="0" w:color="auto"/>
            </w:tcBorders>
            <w:noWrap/>
            <w:tcMar>
              <w:left w:w="29" w:type="dxa"/>
              <w:right w:w="29" w:type="dxa"/>
            </w:tcMar>
          </w:tcPr>
          <w:p w14:paraId="71449040"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0.056</w:t>
            </w:r>
          </w:p>
        </w:tc>
        <w:tc>
          <w:tcPr>
            <w:tcW w:w="546" w:type="pct"/>
            <w:gridSpan w:val="2"/>
            <w:tcBorders>
              <w:top w:val="single" w:sz="4" w:space="0" w:color="auto"/>
              <w:bottom w:val="single" w:sz="4" w:space="0" w:color="auto"/>
              <w:right w:val="single" w:sz="4" w:space="0" w:color="auto"/>
            </w:tcBorders>
            <w:tcMar>
              <w:left w:w="29" w:type="dxa"/>
              <w:right w:w="29" w:type="dxa"/>
            </w:tcMar>
          </w:tcPr>
          <w:p w14:paraId="6E5EDCCF" w14:textId="77777777" w:rsidR="00E01699" w:rsidRPr="00E65D0A" w:rsidRDefault="00E01699" w:rsidP="005517ED">
            <w:pPr>
              <w:spacing w:after="0" w:line="240" w:lineRule="auto"/>
              <w:jc w:val="center"/>
              <w:rPr>
                <w:color w:val="000000"/>
                <w:sz w:val="24"/>
                <w:szCs w:val="24"/>
              </w:rPr>
            </w:pPr>
            <w:r w:rsidRPr="00E65D0A">
              <w:rPr>
                <w:color w:val="000000"/>
                <w:sz w:val="24"/>
                <w:szCs w:val="24"/>
              </w:rPr>
              <w:t>(3.77)</w:t>
            </w:r>
          </w:p>
        </w:tc>
        <w:tc>
          <w:tcPr>
            <w:tcW w:w="522" w:type="pct"/>
            <w:tcBorders>
              <w:top w:val="single" w:sz="4" w:space="0" w:color="auto"/>
              <w:left w:val="single" w:sz="4" w:space="0" w:color="auto"/>
              <w:bottom w:val="single" w:sz="4" w:space="0" w:color="auto"/>
            </w:tcBorders>
            <w:noWrap/>
            <w:tcMar>
              <w:left w:w="29" w:type="dxa"/>
              <w:right w:w="29" w:type="dxa"/>
            </w:tcMar>
          </w:tcPr>
          <w:p w14:paraId="4849F140"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-0.073</w:t>
            </w:r>
          </w:p>
        </w:tc>
        <w:tc>
          <w:tcPr>
            <w:tcW w:w="548" w:type="pct"/>
            <w:gridSpan w:val="2"/>
            <w:tcBorders>
              <w:top w:val="single" w:sz="4" w:space="0" w:color="auto"/>
              <w:bottom w:val="single" w:sz="4" w:space="0" w:color="auto"/>
              <w:right w:val="double" w:sz="4" w:space="0" w:color="auto"/>
            </w:tcBorders>
            <w:tcMar>
              <w:left w:w="29" w:type="dxa"/>
              <w:right w:w="29" w:type="dxa"/>
            </w:tcMar>
          </w:tcPr>
          <w:p w14:paraId="57B90E6C" w14:textId="77777777" w:rsidR="00E01699" w:rsidRPr="00E65D0A" w:rsidRDefault="00E01699" w:rsidP="005517ED">
            <w:pPr>
              <w:spacing w:after="0" w:line="240" w:lineRule="auto"/>
              <w:jc w:val="center"/>
              <w:rPr>
                <w:color w:val="000000"/>
                <w:sz w:val="24"/>
                <w:szCs w:val="24"/>
              </w:rPr>
            </w:pPr>
            <w:r w:rsidRPr="00E65D0A">
              <w:rPr>
                <w:color w:val="000000"/>
                <w:sz w:val="24"/>
                <w:szCs w:val="24"/>
              </w:rPr>
              <w:t>(-3.58)</w:t>
            </w:r>
          </w:p>
        </w:tc>
      </w:tr>
      <w:tr w:rsidR="006B765D" w:rsidRPr="00E65D0A" w14:paraId="4F0036E6"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37CA3419" w14:textId="7AF7DA4E"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Proportion of households</w:t>
            </w:r>
            <w:r w:rsidR="005167B6" w:rsidRPr="00E65D0A">
              <w:rPr>
                <w:color w:val="000000"/>
                <w:sz w:val="24"/>
                <w:szCs w:val="24"/>
              </w:rPr>
              <w:t xml:space="preserve"> w</w:t>
            </w:r>
            <w:r w:rsidRPr="00E65D0A">
              <w:rPr>
                <w:color w:val="000000"/>
                <w:sz w:val="24"/>
                <w:szCs w:val="24"/>
              </w:rPr>
              <w:t>ith</w:t>
            </w:r>
            <w:r w:rsidR="005167B6" w:rsidRPr="00E65D0A">
              <w:rPr>
                <w:color w:val="000000"/>
                <w:sz w:val="24"/>
                <w:szCs w:val="24"/>
              </w:rPr>
              <w:t xml:space="preserve"> </w:t>
            </w:r>
            <w:r w:rsidRPr="00E65D0A">
              <w:rPr>
                <w:color w:val="000000"/>
                <w:sz w:val="24"/>
                <w:szCs w:val="24"/>
              </w:rPr>
              <w:t>2 or more automobiles</w:t>
            </w:r>
          </w:p>
        </w:tc>
        <w:tc>
          <w:tcPr>
            <w:tcW w:w="496" w:type="pct"/>
            <w:tcBorders>
              <w:top w:val="single" w:sz="4" w:space="0" w:color="auto"/>
              <w:left w:val="double" w:sz="4" w:space="0" w:color="auto"/>
              <w:bottom w:val="double" w:sz="4" w:space="0" w:color="auto"/>
            </w:tcBorders>
            <w:noWrap/>
            <w:tcMar>
              <w:left w:w="29" w:type="dxa"/>
              <w:right w:w="29" w:type="dxa"/>
            </w:tcMar>
          </w:tcPr>
          <w:p w14:paraId="633D7653"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46" w:type="pct"/>
            <w:gridSpan w:val="2"/>
            <w:tcBorders>
              <w:top w:val="single" w:sz="4" w:space="0" w:color="auto"/>
              <w:bottom w:val="double" w:sz="4" w:space="0" w:color="auto"/>
              <w:right w:val="single" w:sz="4" w:space="0" w:color="auto"/>
            </w:tcBorders>
            <w:tcMar>
              <w:left w:w="29" w:type="dxa"/>
              <w:right w:w="29" w:type="dxa"/>
            </w:tcMar>
          </w:tcPr>
          <w:p w14:paraId="47F146C9"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22" w:type="pct"/>
            <w:tcBorders>
              <w:top w:val="single" w:sz="4" w:space="0" w:color="auto"/>
              <w:left w:val="single" w:sz="4" w:space="0" w:color="auto"/>
              <w:bottom w:val="double" w:sz="4" w:space="0" w:color="auto"/>
            </w:tcBorders>
            <w:noWrap/>
            <w:tcMar>
              <w:left w:w="29" w:type="dxa"/>
              <w:right w:w="29" w:type="dxa"/>
            </w:tcMar>
          </w:tcPr>
          <w:p w14:paraId="0E3577CC"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-2.669</w:t>
            </w:r>
          </w:p>
        </w:tc>
        <w:tc>
          <w:tcPr>
            <w:tcW w:w="548" w:type="pct"/>
            <w:gridSpan w:val="2"/>
            <w:tcBorders>
              <w:top w:val="single" w:sz="4" w:space="0" w:color="auto"/>
              <w:bottom w:val="double" w:sz="4" w:space="0" w:color="auto"/>
              <w:right w:val="double" w:sz="4" w:space="0" w:color="auto"/>
            </w:tcBorders>
            <w:tcMar>
              <w:left w:w="29" w:type="dxa"/>
              <w:right w:w="29" w:type="dxa"/>
            </w:tcMar>
          </w:tcPr>
          <w:p w14:paraId="34417A5E"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(-25.67)</w:t>
            </w:r>
          </w:p>
        </w:tc>
      </w:tr>
      <w:tr w:rsidR="005167B6" w:rsidRPr="00E65D0A" w14:paraId="79CDEDB2" w14:textId="77777777" w:rsidTr="005517ED">
        <w:trPr>
          <w:trHeight w:val="360"/>
          <w:jc w:val="center"/>
        </w:trPr>
        <w:tc>
          <w:tcPr>
            <w:tcW w:w="5000" w:type="pct"/>
            <w:gridSpan w:val="7"/>
            <w:tcBorders>
              <w:top w:val="double" w:sz="4" w:space="0" w:color="auto"/>
              <w:left w:val="double" w:sz="4" w:space="0" w:color="auto"/>
              <w:bottom w:val="double" w:sz="4" w:space="0" w:color="auto"/>
              <w:right w:val="double" w:sz="4" w:space="0" w:color="auto"/>
            </w:tcBorders>
            <w:noWrap/>
            <w:tcMar>
              <w:left w:w="29" w:type="dxa"/>
              <w:right w:w="29" w:type="dxa"/>
            </w:tcMar>
          </w:tcPr>
          <w:p w14:paraId="5646EBB9" w14:textId="77777777" w:rsidR="00E01699" w:rsidRPr="00E65D0A" w:rsidRDefault="00E01699" w:rsidP="005517ED">
            <w:pPr>
              <w:spacing w:after="0" w:line="240" w:lineRule="auto"/>
              <w:ind w:left="281" w:hanging="281"/>
              <w:jc w:val="left"/>
              <w:rPr>
                <w:bCs/>
                <w:i/>
                <w:color w:val="000000"/>
                <w:sz w:val="24"/>
                <w:szCs w:val="24"/>
              </w:rPr>
            </w:pPr>
            <w:r w:rsidRPr="00E65D0A">
              <w:rPr>
                <w:bCs/>
                <w:i/>
                <w:color w:val="000000"/>
                <w:sz w:val="24"/>
                <w:szCs w:val="24"/>
              </w:rPr>
              <w:t>Demand tipping points (threshold component)</w:t>
            </w:r>
          </w:p>
        </w:tc>
      </w:tr>
      <w:tr w:rsidR="006B765D" w:rsidRPr="00E65D0A" w14:paraId="5673F267"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6C24CF88" w14:textId="3F91FE37" w:rsidR="00E01699" w:rsidRPr="00E65D0A" w:rsidRDefault="007E16CE" w:rsidP="005517ED">
            <w:pPr>
              <w:spacing w:after="0" w:line="240" w:lineRule="auto"/>
              <w:ind w:left="281" w:hanging="281"/>
              <w:jc w:val="left"/>
              <w:rPr>
                <w:color w:val="000000"/>
                <w:sz w:val="24"/>
                <w:szCs w:val="24"/>
              </w:rPr>
            </w:pPr>
            <w:r w:rsidRPr="007E16CE">
              <w:rPr>
                <w:b/>
                <w:i/>
                <w:sz w:val="24"/>
                <w:szCs w:val="24"/>
              </w:rPr>
              <w:t>α</w:t>
            </w:r>
            <w:r w:rsidR="00E01699" w:rsidRPr="007E16CE">
              <w:rPr>
                <w:color w:val="000000"/>
                <w:sz w:val="24"/>
                <w:szCs w:val="24"/>
                <w:vertAlign w:val="subscript"/>
              </w:rPr>
              <w:t>1</w:t>
            </w:r>
          </w:p>
        </w:tc>
        <w:tc>
          <w:tcPr>
            <w:tcW w:w="496" w:type="pct"/>
            <w:tcBorders>
              <w:top w:val="double" w:sz="4" w:space="0" w:color="auto"/>
              <w:left w:val="double" w:sz="4" w:space="0" w:color="auto"/>
              <w:bottom w:val="single" w:sz="4" w:space="0" w:color="auto"/>
            </w:tcBorders>
            <w:tcMar>
              <w:left w:w="29" w:type="dxa"/>
              <w:right w:w="29" w:type="dxa"/>
            </w:tcMar>
          </w:tcPr>
          <w:p w14:paraId="5B3A76A3"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46" w:type="pct"/>
            <w:gridSpan w:val="2"/>
            <w:tcBorders>
              <w:top w:val="double" w:sz="4" w:space="0" w:color="auto"/>
              <w:bottom w:val="single" w:sz="4" w:space="0" w:color="auto"/>
              <w:right w:val="single" w:sz="4" w:space="0" w:color="auto"/>
            </w:tcBorders>
            <w:tcMar>
              <w:left w:w="29" w:type="dxa"/>
              <w:right w:w="29" w:type="dxa"/>
            </w:tcMar>
          </w:tcPr>
          <w:p w14:paraId="6CE62A26"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22" w:type="pct"/>
            <w:tcBorders>
              <w:top w:val="double" w:sz="4" w:space="0" w:color="auto"/>
              <w:left w:val="single" w:sz="4" w:space="0" w:color="auto"/>
              <w:bottom w:val="single" w:sz="4" w:space="0" w:color="auto"/>
            </w:tcBorders>
            <w:tcMar>
              <w:left w:w="29" w:type="dxa"/>
              <w:right w:w="29" w:type="dxa"/>
            </w:tcMar>
          </w:tcPr>
          <w:p w14:paraId="54EBD2F6"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48" w:type="pct"/>
            <w:gridSpan w:val="2"/>
            <w:tcBorders>
              <w:top w:val="double" w:sz="4" w:space="0" w:color="auto"/>
              <w:bottom w:val="single" w:sz="4" w:space="0" w:color="auto"/>
              <w:right w:val="double" w:sz="4" w:space="0" w:color="auto"/>
            </w:tcBorders>
            <w:tcMar>
              <w:left w:w="29" w:type="dxa"/>
              <w:right w:w="29" w:type="dxa"/>
            </w:tcMar>
          </w:tcPr>
          <w:p w14:paraId="76091B94"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r>
      <w:tr w:rsidR="006B765D" w:rsidRPr="00E65D0A" w14:paraId="2DE6EC80"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39273A27" w14:textId="5F39CC3E" w:rsidR="00E01699" w:rsidRPr="00E65D0A" w:rsidRDefault="007E16CE" w:rsidP="005517ED">
            <w:pPr>
              <w:spacing w:after="0" w:line="240" w:lineRule="auto"/>
              <w:ind w:left="281" w:hanging="281"/>
              <w:jc w:val="left"/>
              <w:rPr>
                <w:color w:val="000000"/>
                <w:sz w:val="24"/>
                <w:szCs w:val="24"/>
              </w:rPr>
            </w:pPr>
            <w:r w:rsidRPr="00A07161">
              <w:rPr>
                <w:b/>
                <w:i/>
                <w:sz w:val="24"/>
                <w:szCs w:val="24"/>
              </w:rPr>
              <w:t>α</w:t>
            </w:r>
            <w:r w:rsidR="00E01699" w:rsidRPr="00E65D0A">
              <w:rPr>
                <w:color w:val="000000"/>
                <w:sz w:val="24"/>
                <w:szCs w:val="24"/>
                <w:vertAlign w:val="subscript"/>
              </w:rPr>
              <w:t>10</w:t>
            </w:r>
          </w:p>
        </w:tc>
        <w:tc>
          <w:tcPr>
            <w:tcW w:w="496" w:type="pct"/>
            <w:tcBorders>
              <w:top w:val="single" w:sz="4" w:space="0" w:color="auto"/>
              <w:left w:val="double" w:sz="4" w:space="0" w:color="auto"/>
              <w:bottom w:val="single" w:sz="4" w:space="0" w:color="auto"/>
            </w:tcBorders>
            <w:noWrap/>
            <w:tcMar>
              <w:left w:w="29" w:type="dxa"/>
              <w:right w:w="29" w:type="dxa"/>
            </w:tcMar>
          </w:tcPr>
          <w:p w14:paraId="30EEB0C0"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-0.240</w:t>
            </w:r>
          </w:p>
        </w:tc>
        <w:tc>
          <w:tcPr>
            <w:tcW w:w="546" w:type="pct"/>
            <w:gridSpan w:val="2"/>
            <w:tcBorders>
              <w:top w:val="single" w:sz="4" w:space="0" w:color="auto"/>
              <w:bottom w:val="single" w:sz="4" w:space="0" w:color="auto"/>
              <w:right w:val="single" w:sz="4" w:space="0" w:color="auto"/>
            </w:tcBorders>
            <w:tcMar>
              <w:left w:w="29" w:type="dxa"/>
              <w:right w:w="29" w:type="dxa"/>
            </w:tcMar>
          </w:tcPr>
          <w:p w14:paraId="4FFF93A2"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(-2.96)</w:t>
            </w:r>
          </w:p>
        </w:tc>
        <w:tc>
          <w:tcPr>
            <w:tcW w:w="522" w:type="pct"/>
            <w:tcBorders>
              <w:top w:val="single" w:sz="4" w:space="0" w:color="auto"/>
              <w:left w:val="single" w:sz="4" w:space="0" w:color="auto"/>
              <w:bottom w:val="single" w:sz="4" w:space="0" w:color="auto"/>
            </w:tcBorders>
            <w:tcMar>
              <w:left w:w="29" w:type="dxa"/>
              <w:right w:w="29" w:type="dxa"/>
            </w:tcMar>
          </w:tcPr>
          <w:p w14:paraId="1ACF9E8C"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-0.350</w:t>
            </w:r>
          </w:p>
        </w:tc>
        <w:tc>
          <w:tcPr>
            <w:tcW w:w="548" w:type="pct"/>
            <w:gridSpan w:val="2"/>
            <w:tcBorders>
              <w:top w:val="single" w:sz="4" w:space="0" w:color="auto"/>
              <w:bottom w:val="single" w:sz="4" w:space="0" w:color="auto"/>
              <w:right w:val="double" w:sz="4" w:space="0" w:color="auto"/>
            </w:tcBorders>
            <w:tcMar>
              <w:left w:w="29" w:type="dxa"/>
              <w:right w:w="29" w:type="dxa"/>
            </w:tcMar>
          </w:tcPr>
          <w:p w14:paraId="2A021B88"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(-2.66)</w:t>
            </w:r>
          </w:p>
        </w:tc>
      </w:tr>
      <w:tr w:rsidR="006B765D" w:rsidRPr="00E65D0A" w14:paraId="07433B15" w14:textId="77777777" w:rsidTr="005517ED">
        <w:trPr>
          <w:trHeight w:val="20"/>
          <w:jc w:val="center"/>
        </w:trPr>
        <w:tc>
          <w:tcPr>
            <w:tcW w:w="2888" w:type="pct"/>
            <w:tcBorders>
              <w:top w:val="single" w:sz="4" w:space="0" w:color="auto"/>
              <w:left w:val="double" w:sz="4" w:space="0" w:color="auto"/>
              <w:bottom w:val="single" w:sz="4" w:space="0" w:color="auto"/>
              <w:right w:val="double" w:sz="4" w:space="0" w:color="auto"/>
            </w:tcBorders>
            <w:noWrap/>
            <w:tcMar>
              <w:left w:w="29" w:type="dxa"/>
              <w:right w:w="29" w:type="dxa"/>
            </w:tcMar>
          </w:tcPr>
          <w:p w14:paraId="0F0BB7E7" w14:textId="3026E55C" w:rsidR="00E01699" w:rsidRPr="00E65D0A" w:rsidRDefault="007E16CE" w:rsidP="005517ED">
            <w:pPr>
              <w:spacing w:after="0" w:line="240" w:lineRule="auto"/>
              <w:ind w:left="281" w:hanging="281"/>
              <w:jc w:val="left"/>
              <w:rPr>
                <w:color w:val="000000"/>
                <w:sz w:val="24"/>
                <w:szCs w:val="24"/>
              </w:rPr>
            </w:pPr>
            <w:r w:rsidRPr="00A07161">
              <w:rPr>
                <w:b/>
                <w:i/>
                <w:sz w:val="24"/>
                <w:szCs w:val="24"/>
              </w:rPr>
              <w:t>α</w:t>
            </w:r>
            <w:r w:rsidR="00E01699" w:rsidRPr="00E65D0A">
              <w:rPr>
                <w:color w:val="000000"/>
                <w:sz w:val="24"/>
                <w:szCs w:val="24"/>
                <w:vertAlign w:val="subscript"/>
              </w:rPr>
              <w:t>20</w:t>
            </w:r>
          </w:p>
        </w:tc>
        <w:tc>
          <w:tcPr>
            <w:tcW w:w="496" w:type="pct"/>
            <w:tcBorders>
              <w:top w:val="single" w:sz="4" w:space="0" w:color="auto"/>
              <w:left w:val="double" w:sz="4" w:space="0" w:color="auto"/>
              <w:bottom w:val="single" w:sz="4" w:space="0" w:color="auto"/>
            </w:tcBorders>
            <w:noWrap/>
            <w:tcMar>
              <w:left w:w="29" w:type="dxa"/>
              <w:right w:w="29" w:type="dxa"/>
            </w:tcMar>
          </w:tcPr>
          <w:p w14:paraId="4F9AE4BF"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-0.474</w:t>
            </w:r>
          </w:p>
        </w:tc>
        <w:tc>
          <w:tcPr>
            <w:tcW w:w="546" w:type="pct"/>
            <w:gridSpan w:val="2"/>
            <w:tcBorders>
              <w:top w:val="single" w:sz="4" w:space="0" w:color="auto"/>
              <w:bottom w:val="single" w:sz="4" w:space="0" w:color="auto"/>
              <w:right w:val="single" w:sz="4" w:space="0" w:color="auto"/>
            </w:tcBorders>
            <w:tcMar>
              <w:left w:w="29" w:type="dxa"/>
              <w:right w:w="29" w:type="dxa"/>
            </w:tcMar>
          </w:tcPr>
          <w:p w14:paraId="04464656" w14:textId="77777777" w:rsidR="00E01699" w:rsidRPr="00E65D0A" w:rsidRDefault="00E01699" w:rsidP="005517ED">
            <w:pPr>
              <w:spacing w:after="0" w:line="240" w:lineRule="auto"/>
              <w:jc w:val="center"/>
              <w:rPr>
                <w:color w:val="000000"/>
                <w:sz w:val="24"/>
                <w:szCs w:val="24"/>
              </w:rPr>
            </w:pPr>
            <w:r w:rsidRPr="00E65D0A">
              <w:rPr>
                <w:color w:val="000000"/>
                <w:sz w:val="24"/>
                <w:szCs w:val="24"/>
              </w:rPr>
              <w:t>(-2.55)</w:t>
            </w:r>
          </w:p>
        </w:tc>
        <w:tc>
          <w:tcPr>
            <w:tcW w:w="522" w:type="pct"/>
            <w:tcBorders>
              <w:top w:val="single" w:sz="4" w:space="0" w:color="auto"/>
              <w:left w:val="single" w:sz="4" w:space="0" w:color="auto"/>
              <w:bottom w:val="single" w:sz="4" w:space="0" w:color="auto"/>
            </w:tcBorders>
            <w:tcMar>
              <w:left w:w="29" w:type="dxa"/>
              <w:right w:w="29" w:type="dxa"/>
            </w:tcMar>
          </w:tcPr>
          <w:p w14:paraId="170507A5"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48" w:type="pct"/>
            <w:gridSpan w:val="2"/>
            <w:tcBorders>
              <w:top w:val="single" w:sz="4" w:space="0" w:color="auto"/>
              <w:bottom w:val="single" w:sz="4" w:space="0" w:color="auto"/>
              <w:right w:val="double" w:sz="4" w:space="0" w:color="auto"/>
            </w:tcBorders>
            <w:tcMar>
              <w:left w:w="29" w:type="dxa"/>
              <w:right w:w="29" w:type="dxa"/>
            </w:tcMar>
          </w:tcPr>
          <w:p w14:paraId="3702F379"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r>
      <w:tr w:rsidR="006B765D" w:rsidRPr="00E65D0A" w14:paraId="464CFE42"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393E4B1A" w14:textId="3317B927" w:rsidR="00E01699" w:rsidRPr="00E65D0A" w:rsidRDefault="007E16CE" w:rsidP="005517ED">
            <w:pPr>
              <w:spacing w:after="0" w:line="240" w:lineRule="auto"/>
              <w:ind w:left="281" w:hanging="281"/>
              <w:jc w:val="left"/>
              <w:rPr>
                <w:sz w:val="24"/>
                <w:szCs w:val="24"/>
              </w:rPr>
            </w:pPr>
            <w:r w:rsidRPr="00A07161">
              <w:rPr>
                <w:b/>
                <w:i/>
                <w:sz w:val="24"/>
                <w:szCs w:val="24"/>
              </w:rPr>
              <w:t>α</w:t>
            </w:r>
            <w:r w:rsidR="00E01699" w:rsidRPr="00E65D0A">
              <w:rPr>
                <w:color w:val="000000"/>
                <w:sz w:val="24"/>
                <w:szCs w:val="24"/>
                <w:vertAlign w:val="subscript"/>
              </w:rPr>
              <w:t>25</w:t>
            </w:r>
          </w:p>
        </w:tc>
        <w:tc>
          <w:tcPr>
            <w:tcW w:w="496" w:type="pct"/>
            <w:tcBorders>
              <w:top w:val="single" w:sz="4" w:space="0" w:color="auto"/>
              <w:left w:val="double" w:sz="4" w:space="0" w:color="auto"/>
            </w:tcBorders>
            <w:noWrap/>
            <w:tcMar>
              <w:left w:w="29" w:type="dxa"/>
              <w:right w:w="29" w:type="dxa"/>
            </w:tcMar>
          </w:tcPr>
          <w:p w14:paraId="25D4004F"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46" w:type="pct"/>
            <w:gridSpan w:val="2"/>
            <w:tcBorders>
              <w:top w:val="single" w:sz="4" w:space="0" w:color="auto"/>
              <w:right w:val="single" w:sz="4" w:space="0" w:color="auto"/>
            </w:tcBorders>
            <w:tcMar>
              <w:left w:w="29" w:type="dxa"/>
              <w:right w:w="29" w:type="dxa"/>
            </w:tcMar>
          </w:tcPr>
          <w:p w14:paraId="511CA4B3" w14:textId="77777777" w:rsidR="00E01699" w:rsidRPr="00E65D0A" w:rsidRDefault="00E01699" w:rsidP="005517ED">
            <w:pPr>
              <w:spacing w:after="0" w:line="240" w:lineRule="auto"/>
              <w:jc w:val="center"/>
              <w:rPr>
                <w:color w:val="000000"/>
                <w:sz w:val="24"/>
                <w:szCs w:val="24"/>
              </w:rPr>
            </w:pPr>
            <w:r w:rsidRPr="00E65D0A">
              <w:rPr>
                <w:color w:val="000000"/>
                <w:sz w:val="24"/>
                <w:szCs w:val="24"/>
              </w:rPr>
              <w:t>--</w:t>
            </w:r>
          </w:p>
        </w:tc>
        <w:tc>
          <w:tcPr>
            <w:tcW w:w="522" w:type="pct"/>
            <w:tcBorders>
              <w:top w:val="single" w:sz="4" w:space="0" w:color="auto"/>
              <w:left w:val="single" w:sz="4" w:space="0" w:color="auto"/>
            </w:tcBorders>
            <w:tcMar>
              <w:left w:w="29" w:type="dxa"/>
              <w:right w:w="29" w:type="dxa"/>
            </w:tcMar>
          </w:tcPr>
          <w:p w14:paraId="52E7443D"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-0.661</w:t>
            </w:r>
          </w:p>
        </w:tc>
        <w:tc>
          <w:tcPr>
            <w:tcW w:w="548" w:type="pct"/>
            <w:gridSpan w:val="2"/>
            <w:tcBorders>
              <w:top w:val="single" w:sz="4" w:space="0" w:color="auto"/>
              <w:right w:val="double" w:sz="4" w:space="0" w:color="auto"/>
            </w:tcBorders>
            <w:tcMar>
              <w:left w:w="29" w:type="dxa"/>
              <w:right w:w="29" w:type="dxa"/>
            </w:tcMar>
          </w:tcPr>
          <w:p w14:paraId="0D31B081" w14:textId="77777777" w:rsidR="00E01699" w:rsidRPr="00E65D0A" w:rsidRDefault="00E01699" w:rsidP="005517ED">
            <w:pPr>
              <w:spacing w:after="0" w:line="240" w:lineRule="auto"/>
              <w:jc w:val="center"/>
              <w:rPr>
                <w:color w:val="000000"/>
                <w:sz w:val="24"/>
                <w:szCs w:val="24"/>
              </w:rPr>
            </w:pPr>
            <w:r w:rsidRPr="00E65D0A">
              <w:rPr>
                <w:color w:val="000000"/>
                <w:sz w:val="24"/>
                <w:szCs w:val="24"/>
              </w:rPr>
              <w:t>(-5.48)</w:t>
            </w:r>
          </w:p>
        </w:tc>
      </w:tr>
      <w:tr w:rsidR="005167B6" w:rsidRPr="00E65D0A" w14:paraId="5F3F718B" w14:textId="77777777" w:rsidTr="005517ED">
        <w:trPr>
          <w:trHeight w:val="357"/>
          <w:jc w:val="center"/>
        </w:trPr>
        <w:tc>
          <w:tcPr>
            <w:tcW w:w="5000" w:type="pct"/>
            <w:gridSpan w:val="7"/>
            <w:tcBorders>
              <w:top w:val="double" w:sz="4" w:space="0" w:color="auto"/>
              <w:left w:val="double" w:sz="4" w:space="0" w:color="auto"/>
              <w:bottom w:val="double" w:sz="4" w:space="0" w:color="auto"/>
              <w:right w:val="double" w:sz="4" w:space="0" w:color="auto"/>
            </w:tcBorders>
            <w:noWrap/>
            <w:tcMar>
              <w:left w:w="29" w:type="dxa"/>
              <w:right w:w="29" w:type="dxa"/>
            </w:tcMar>
          </w:tcPr>
          <w:p w14:paraId="12C30910" w14:textId="56F05E21" w:rsidR="00E01699" w:rsidRPr="00E65D0A" w:rsidRDefault="00E01699" w:rsidP="005517ED">
            <w:pPr>
              <w:spacing w:after="0" w:line="240" w:lineRule="auto"/>
              <w:ind w:left="281" w:hanging="281"/>
              <w:jc w:val="left"/>
              <w:rPr>
                <w:i/>
                <w:color w:val="000000"/>
                <w:sz w:val="24"/>
                <w:szCs w:val="24"/>
              </w:rPr>
            </w:pPr>
            <w:r w:rsidRPr="00E65D0A">
              <w:rPr>
                <w:bCs/>
                <w:i/>
                <w:color w:val="000000"/>
                <w:sz w:val="24"/>
                <w:szCs w:val="24"/>
              </w:rPr>
              <w:t>Determinants of the thresholds</w:t>
            </w:r>
            <w:r w:rsidRPr="00E65D0A">
              <w:rPr>
                <w:rFonts w:ascii="Cambria Math" w:hAnsi="Cambria Math" w:cs="Cambria Math"/>
                <w:color w:val="000000"/>
                <w:sz w:val="24"/>
                <w:szCs w:val="24"/>
              </w:rPr>
              <w:t xml:space="preserve"> </w:t>
            </w:r>
            <w:r w:rsidRPr="006620B4">
              <w:rPr>
                <w:rFonts w:cs="Times New Roman"/>
                <w:i/>
                <w:color w:val="000000"/>
                <w:sz w:val="24"/>
                <w:szCs w:val="24"/>
              </w:rPr>
              <w:t>(</w:t>
            </w:r>
            <w:r w:rsidR="00A07161" w:rsidRPr="00E94E23">
              <w:rPr>
                <w:b/>
                <w:i/>
                <w:sz w:val="24"/>
                <w:szCs w:val="24"/>
              </w:rPr>
              <w:t>γ</w:t>
            </w:r>
            <w:r w:rsidRPr="00E65D0A">
              <w:rPr>
                <w:i/>
                <w:color w:val="000000"/>
                <w:sz w:val="24"/>
                <w:szCs w:val="24"/>
              </w:rPr>
              <w:t xml:space="preserve"> vector elements)</w:t>
            </w:r>
          </w:p>
        </w:tc>
      </w:tr>
      <w:tr w:rsidR="006B765D" w:rsidRPr="00E65D0A" w14:paraId="79E6452A"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1FF3CD52" w14:textId="77777777" w:rsidR="00E01699" w:rsidRPr="00E65D0A" w:rsidRDefault="00E01699" w:rsidP="005517ED">
            <w:pPr>
              <w:spacing w:after="0" w:line="240" w:lineRule="auto"/>
              <w:ind w:left="281" w:hanging="281"/>
              <w:jc w:val="left"/>
              <w:rPr>
                <w:color w:val="000000"/>
                <w:sz w:val="24"/>
                <w:szCs w:val="24"/>
              </w:rPr>
            </w:pPr>
            <w:r w:rsidRPr="00E65D0A">
              <w:rPr>
                <w:sz w:val="24"/>
                <w:szCs w:val="24"/>
              </w:rPr>
              <w:t xml:space="preserve">Constant </w:t>
            </w:r>
          </w:p>
        </w:tc>
        <w:tc>
          <w:tcPr>
            <w:tcW w:w="496" w:type="pct"/>
            <w:tcBorders>
              <w:top w:val="single" w:sz="4" w:space="0" w:color="auto"/>
              <w:left w:val="double" w:sz="4" w:space="0" w:color="auto"/>
              <w:bottom w:val="double" w:sz="4" w:space="0" w:color="auto"/>
            </w:tcBorders>
            <w:noWrap/>
            <w:tcMar>
              <w:left w:w="29" w:type="dxa"/>
              <w:right w:w="29" w:type="dxa"/>
            </w:tcMar>
          </w:tcPr>
          <w:p w14:paraId="671884E0" w14:textId="77777777" w:rsidR="00E01699" w:rsidRPr="00E65D0A" w:rsidRDefault="00E01699" w:rsidP="005517ED">
            <w:pPr>
              <w:spacing w:after="0" w:line="240" w:lineRule="auto"/>
              <w:jc w:val="center"/>
              <w:rPr>
                <w:sz w:val="24"/>
                <w:szCs w:val="24"/>
              </w:rPr>
            </w:pPr>
            <w:r w:rsidRPr="00E65D0A">
              <w:rPr>
                <w:sz w:val="24"/>
                <w:szCs w:val="24"/>
              </w:rPr>
              <w:t>2.279</w:t>
            </w:r>
          </w:p>
        </w:tc>
        <w:tc>
          <w:tcPr>
            <w:tcW w:w="546" w:type="pct"/>
            <w:gridSpan w:val="2"/>
            <w:tcBorders>
              <w:top w:val="single" w:sz="4" w:space="0" w:color="auto"/>
              <w:bottom w:val="double" w:sz="4" w:space="0" w:color="auto"/>
              <w:right w:val="single" w:sz="4" w:space="0" w:color="auto"/>
            </w:tcBorders>
            <w:tcMar>
              <w:left w:w="29" w:type="dxa"/>
              <w:right w:w="29" w:type="dxa"/>
            </w:tcMar>
          </w:tcPr>
          <w:p w14:paraId="32AE6728" w14:textId="77777777" w:rsidR="00E01699" w:rsidRPr="00E65D0A" w:rsidRDefault="00E01699" w:rsidP="005517ED">
            <w:pPr>
              <w:spacing w:after="0" w:line="240" w:lineRule="auto"/>
              <w:jc w:val="center"/>
              <w:rPr>
                <w:sz w:val="24"/>
                <w:szCs w:val="24"/>
              </w:rPr>
            </w:pPr>
            <w:r w:rsidRPr="00E65D0A">
              <w:rPr>
                <w:sz w:val="24"/>
                <w:szCs w:val="24"/>
              </w:rPr>
              <w:t>(50.92)</w:t>
            </w:r>
          </w:p>
        </w:tc>
        <w:tc>
          <w:tcPr>
            <w:tcW w:w="522" w:type="pct"/>
            <w:tcBorders>
              <w:top w:val="single" w:sz="4" w:space="0" w:color="auto"/>
              <w:left w:val="single" w:sz="4" w:space="0" w:color="auto"/>
              <w:bottom w:val="double" w:sz="4" w:space="0" w:color="auto"/>
            </w:tcBorders>
            <w:tcMar>
              <w:left w:w="29" w:type="dxa"/>
              <w:right w:w="29" w:type="dxa"/>
            </w:tcMar>
          </w:tcPr>
          <w:p w14:paraId="67B844F1" w14:textId="77777777" w:rsidR="00E01699" w:rsidRPr="00E65D0A" w:rsidRDefault="00E01699" w:rsidP="005517ED">
            <w:pPr>
              <w:spacing w:after="0" w:line="240" w:lineRule="auto"/>
              <w:jc w:val="center"/>
              <w:rPr>
                <w:sz w:val="24"/>
                <w:szCs w:val="24"/>
              </w:rPr>
            </w:pPr>
            <w:r w:rsidRPr="00E65D0A">
              <w:rPr>
                <w:sz w:val="24"/>
                <w:szCs w:val="24"/>
              </w:rPr>
              <w:t>0.182</w:t>
            </w:r>
          </w:p>
        </w:tc>
        <w:tc>
          <w:tcPr>
            <w:tcW w:w="548" w:type="pct"/>
            <w:gridSpan w:val="2"/>
            <w:tcBorders>
              <w:top w:val="single" w:sz="4" w:space="0" w:color="auto"/>
              <w:bottom w:val="double" w:sz="4" w:space="0" w:color="auto"/>
              <w:right w:val="double" w:sz="4" w:space="0" w:color="auto"/>
            </w:tcBorders>
            <w:tcMar>
              <w:left w:w="29" w:type="dxa"/>
              <w:right w:w="29" w:type="dxa"/>
            </w:tcMar>
          </w:tcPr>
          <w:p w14:paraId="2339C278" w14:textId="77777777" w:rsidR="00E01699" w:rsidRPr="00E65D0A" w:rsidRDefault="00E01699" w:rsidP="005517ED">
            <w:pPr>
              <w:spacing w:after="0" w:line="240" w:lineRule="auto"/>
              <w:jc w:val="center"/>
              <w:rPr>
                <w:sz w:val="24"/>
                <w:szCs w:val="24"/>
              </w:rPr>
            </w:pPr>
            <w:r w:rsidRPr="00E65D0A">
              <w:rPr>
                <w:sz w:val="24"/>
                <w:szCs w:val="24"/>
              </w:rPr>
              <w:t>(6.39)</w:t>
            </w:r>
          </w:p>
        </w:tc>
      </w:tr>
      <w:tr w:rsidR="006B765D" w:rsidRPr="00E65D0A" w14:paraId="150BFC4C"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11F858B8" w14:textId="77777777" w:rsidR="00E01699" w:rsidRPr="00E65D0A" w:rsidRDefault="00E01699" w:rsidP="005517ED">
            <w:pPr>
              <w:spacing w:after="0" w:line="240" w:lineRule="auto"/>
              <w:ind w:left="281" w:hanging="281"/>
              <w:jc w:val="left"/>
              <w:rPr>
                <w:b/>
                <w:sz w:val="24"/>
                <w:szCs w:val="24"/>
              </w:rPr>
            </w:pPr>
            <w:r w:rsidRPr="00E65D0A">
              <w:rPr>
                <w:b/>
                <w:bCs/>
                <w:color w:val="000000"/>
                <w:sz w:val="24"/>
                <w:szCs w:val="24"/>
              </w:rPr>
              <w:t>Population Characteristics</w:t>
            </w:r>
            <w:r w:rsidRPr="00E65D0A">
              <w:rPr>
                <w:sz w:val="24"/>
                <w:szCs w:val="24"/>
              </w:rPr>
              <w:t xml:space="preserve">  </w:t>
            </w:r>
          </w:p>
        </w:tc>
        <w:tc>
          <w:tcPr>
            <w:tcW w:w="496" w:type="pct"/>
            <w:tcBorders>
              <w:top w:val="double" w:sz="4" w:space="0" w:color="auto"/>
              <w:left w:val="double" w:sz="4" w:space="0" w:color="auto"/>
              <w:bottom w:val="single" w:sz="4" w:space="0" w:color="auto"/>
            </w:tcBorders>
            <w:noWrap/>
            <w:tcMar>
              <w:left w:w="29" w:type="dxa"/>
              <w:right w:w="29" w:type="dxa"/>
            </w:tcMar>
          </w:tcPr>
          <w:p w14:paraId="7F703314" w14:textId="77777777" w:rsidR="00E01699" w:rsidRPr="00E65D0A" w:rsidRDefault="00E01699" w:rsidP="005517ED">
            <w:pPr>
              <w:spacing w:after="0" w:line="240" w:lineRule="auto"/>
              <w:jc w:val="center"/>
              <w:rPr>
                <w:b/>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0E6474DD" w14:textId="77777777" w:rsidR="00E01699" w:rsidRPr="00E65D0A" w:rsidRDefault="00E01699" w:rsidP="005517ED">
            <w:pPr>
              <w:spacing w:after="0" w:line="240" w:lineRule="auto"/>
              <w:jc w:val="center"/>
              <w:rPr>
                <w:b/>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3EE3F9A8" w14:textId="77777777" w:rsidR="00E01699" w:rsidRPr="00E65D0A" w:rsidRDefault="00E01699" w:rsidP="005517ED">
            <w:pPr>
              <w:spacing w:after="0" w:line="240" w:lineRule="auto"/>
              <w:jc w:val="center"/>
              <w:rPr>
                <w:b/>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4AED84C9" w14:textId="77777777" w:rsidR="00E01699" w:rsidRPr="00E65D0A" w:rsidRDefault="00E01699" w:rsidP="005517ED">
            <w:pPr>
              <w:spacing w:after="0" w:line="240" w:lineRule="auto"/>
              <w:jc w:val="center"/>
              <w:rPr>
                <w:b/>
                <w:sz w:val="24"/>
                <w:szCs w:val="24"/>
              </w:rPr>
            </w:pPr>
          </w:p>
        </w:tc>
      </w:tr>
      <w:tr w:rsidR="006B765D" w:rsidRPr="00E65D0A" w14:paraId="2FFB5D55"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07DAAAF5" w14:textId="7777777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Proportion of male population</w:t>
            </w:r>
          </w:p>
        </w:tc>
        <w:tc>
          <w:tcPr>
            <w:tcW w:w="496" w:type="pct"/>
            <w:tcBorders>
              <w:top w:val="single" w:sz="4" w:space="0" w:color="auto"/>
              <w:left w:val="double" w:sz="4" w:space="0" w:color="auto"/>
              <w:bottom w:val="double" w:sz="4" w:space="0" w:color="auto"/>
            </w:tcBorders>
            <w:noWrap/>
            <w:tcMar>
              <w:left w:w="29" w:type="dxa"/>
              <w:right w:w="29" w:type="dxa"/>
            </w:tcMar>
          </w:tcPr>
          <w:p w14:paraId="6ADD2715"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0.366</w:t>
            </w:r>
          </w:p>
        </w:tc>
        <w:tc>
          <w:tcPr>
            <w:tcW w:w="546" w:type="pct"/>
            <w:gridSpan w:val="2"/>
            <w:tcBorders>
              <w:top w:val="single" w:sz="4" w:space="0" w:color="auto"/>
              <w:bottom w:val="double" w:sz="4" w:space="0" w:color="auto"/>
              <w:right w:val="single" w:sz="4" w:space="0" w:color="auto"/>
            </w:tcBorders>
            <w:tcMar>
              <w:left w:w="29" w:type="dxa"/>
              <w:right w:w="29" w:type="dxa"/>
            </w:tcMar>
          </w:tcPr>
          <w:p w14:paraId="413145AB" w14:textId="77777777" w:rsidR="00E01699" w:rsidRPr="00E65D0A" w:rsidRDefault="00E01699" w:rsidP="005517ED">
            <w:pPr>
              <w:spacing w:after="0" w:line="240" w:lineRule="auto"/>
              <w:jc w:val="center"/>
              <w:rPr>
                <w:color w:val="000000"/>
                <w:sz w:val="24"/>
                <w:szCs w:val="24"/>
              </w:rPr>
            </w:pPr>
            <w:r w:rsidRPr="00E65D0A">
              <w:rPr>
                <w:color w:val="000000"/>
                <w:sz w:val="24"/>
                <w:szCs w:val="24"/>
              </w:rPr>
              <w:t>(14.08)</w:t>
            </w:r>
          </w:p>
        </w:tc>
        <w:tc>
          <w:tcPr>
            <w:tcW w:w="522" w:type="pct"/>
            <w:tcBorders>
              <w:top w:val="single" w:sz="4" w:space="0" w:color="auto"/>
              <w:left w:val="single" w:sz="4" w:space="0" w:color="auto"/>
              <w:bottom w:val="double" w:sz="4" w:space="0" w:color="auto"/>
            </w:tcBorders>
            <w:tcMar>
              <w:left w:w="29" w:type="dxa"/>
              <w:right w:w="29" w:type="dxa"/>
            </w:tcMar>
          </w:tcPr>
          <w:p w14:paraId="1A4A8079" w14:textId="77777777" w:rsidR="00E01699" w:rsidRPr="00E65D0A" w:rsidRDefault="00E01699" w:rsidP="005517ED">
            <w:pPr>
              <w:spacing w:after="0" w:line="240" w:lineRule="auto"/>
              <w:jc w:val="center"/>
              <w:rPr>
                <w:color w:val="000000"/>
                <w:sz w:val="24"/>
                <w:szCs w:val="24"/>
              </w:rPr>
            </w:pPr>
            <w:r w:rsidRPr="00E65D0A">
              <w:rPr>
                <w:color w:val="000000"/>
                <w:sz w:val="24"/>
                <w:szCs w:val="24"/>
              </w:rPr>
              <w:t>-0.345</w:t>
            </w:r>
          </w:p>
        </w:tc>
        <w:tc>
          <w:tcPr>
            <w:tcW w:w="548" w:type="pct"/>
            <w:gridSpan w:val="2"/>
            <w:tcBorders>
              <w:top w:val="single" w:sz="4" w:space="0" w:color="auto"/>
              <w:bottom w:val="double" w:sz="4" w:space="0" w:color="auto"/>
              <w:right w:val="double" w:sz="4" w:space="0" w:color="auto"/>
            </w:tcBorders>
            <w:tcMar>
              <w:left w:w="29" w:type="dxa"/>
              <w:right w:w="29" w:type="dxa"/>
            </w:tcMar>
          </w:tcPr>
          <w:p w14:paraId="372F6325" w14:textId="77777777" w:rsidR="00E01699" w:rsidRPr="00E65D0A" w:rsidRDefault="00E01699" w:rsidP="005517ED">
            <w:pPr>
              <w:spacing w:after="0" w:line="240" w:lineRule="auto"/>
              <w:jc w:val="center"/>
              <w:rPr>
                <w:color w:val="000000"/>
                <w:sz w:val="24"/>
                <w:szCs w:val="24"/>
              </w:rPr>
            </w:pPr>
            <w:r w:rsidRPr="00E65D0A">
              <w:rPr>
                <w:color w:val="000000"/>
                <w:sz w:val="24"/>
                <w:szCs w:val="24"/>
              </w:rPr>
              <w:t>(-6.75)</w:t>
            </w:r>
          </w:p>
        </w:tc>
      </w:tr>
      <w:tr w:rsidR="006B765D" w:rsidRPr="00E65D0A" w14:paraId="22E40D71"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59384604" w14:textId="77777777" w:rsidR="00E01699" w:rsidRPr="00E65D0A" w:rsidRDefault="00E01699" w:rsidP="005517ED">
            <w:pPr>
              <w:spacing w:after="0" w:line="240" w:lineRule="auto"/>
              <w:ind w:left="281" w:hanging="281"/>
              <w:jc w:val="left"/>
              <w:rPr>
                <w:b/>
                <w:sz w:val="24"/>
                <w:szCs w:val="24"/>
              </w:rPr>
            </w:pPr>
            <w:r w:rsidRPr="00E65D0A">
              <w:rPr>
                <w:b/>
                <w:iCs/>
                <w:sz w:val="24"/>
                <w:szCs w:val="24"/>
              </w:rPr>
              <w:t>Households Characteristics</w:t>
            </w:r>
          </w:p>
        </w:tc>
        <w:tc>
          <w:tcPr>
            <w:tcW w:w="496" w:type="pct"/>
            <w:tcBorders>
              <w:top w:val="double" w:sz="4" w:space="0" w:color="auto"/>
              <w:left w:val="double" w:sz="4" w:space="0" w:color="auto"/>
              <w:bottom w:val="single" w:sz="4" w:space="0" w:color="auto"/>
            </w:tcBorders>
            <w:noWrap/>
            <w:tcMar>
              <w:left w:w="29" w:type="dxa"/>
              <w:right w:w="29" w:type="dxa"/>
            </w:tcMar>
          </w:tcPr>
          <w:p w14:paraId="5EE2F3DF" w14:textId="77777777" w:rsidR="00E01699" w:rsidRPr="00E65D0A" w:rsidRDefault="00E01699" w:rsidP="005517ED">
            <w:pPr>
              <w:spacing w:after="0" w:line="240" w:lineRule="auto"/>
              <w:jc w:val="center"/>
              <w:rPr>
                <w:color w:val="000000"/>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43B2ABD8" w14:textId="77777777" w:rsidR="00E01699" w:rsidRPr="00E65D0A" w:rsidRDefault="00E01699" w:rsidP="005517ED">
            <w:pPr>
              <w:spacing w:after="0" w:line="240" w:lineRule="auto"/>
              <w:jc w:val="center"/>
              <w:rPr>
                <w:color w:val="000000"/>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387764A5" w14:textId="77777777" w:rsidR="00E01699" w:rsidRPr="00E65D0A" w:rsidRDefault="00E01699" w:rsidP="005517ED">
            <w:pPr>
              <w:spacing w:after="0" w:line="240" w:lineRule="auto"/>
              <w:jc w:val="center"/>
              <w:rPr>
                <w:color w:val="000000"/>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575CEC5A" w14:textId="77777777" w:rsidR="00E01699" w:rsidRPr="00E65D0A" w:rsidRDefault="00E01699" w:rsidP="005517ED">
            <w:pPr>
              <w:spacing w:after="0" w:line="240" w:lineRule="auto"/>
              <w:jc w:val="center"/>
              <w:rPr>
                <w:color w:val="000000"/>
                <w:sz w:val="24"/>
                <w:szCs w:val="24"/>
              </w:rPr>
            </w:pPr>
          </w:p>
        </w:tc>
      </w:tr>
      <w:tr w:rsidR="006B765D" w:rsidRPr="00E65D0A" w14:paraId="7ED21D1E"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21E46C3D" w14:textId="7777777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Proportion of households with 2 or more automobiles</w:t>
            </w:r>
          </w:p>
        </w:tc>
        <w:tc>
          <w:tcPr>
            <w:tcW w:w="496" w:type="pct"/>
            <w:tcBorders>
              <w:top w:val="single" w:sz="4" w:space="0" w:color="auto"/>
              <w:left w:val="double" w:sz="4" w:space="0" w:color="auto"/>
              <w:bottom w:val="double" w:sz="4" w:space="0" w:color="auto"/>
            </w:tcBorders>
            <w:noWrap/>
            <w:tcMar>
              <w:left w:w="29" w:type="dxa"/>
              <w:right w:w="29" w:type="dxa"/>
            </w:tcMar>
          </w:tcPr>
          <w:p w14:paraId="53191EE0" w14:textId="77777777" w:rsidR="00E01699" w:rsidRPr="00E65D0A" w:rsidRDefault="00E01699" w:rsidP="005517ED">
            <w:pPr>
              <w:spacing w:after="0" w:line="240" w:lineRule="auto"/>
              <w:jc w:val="center"/>
              <w:rPr>
                <w:sz w:val="24"/>
                <w:szCs w:val="24"/>
              </w:rPr>
            </w:pPr>
            <w:r w:rsidRPr="00E65D0A">
              <w:rPr>
                <w:sz w:val="24"/>
                <w:szCs w:val="24"/>
              </w:rPr>
              <w:t>-1.487</w:t>
            </w:r>
          </w:p>
        </w:tc>
        <w:tc>
          <w:tcPr>
            <w:tcW w:w="546" w:type="pct"/>
            <w:gridSpan w:val="2"/>
            <w:tcBorders>
              <w:top w:val="single" w:sz="4" w:space="0" w:color="auto"/>
              <w:bottom w:val="double" w:sz="4" w:space="0" w:color="auto"/>
              <w:right w:val="single" w:sz="4" w:space="0" w:color="auto"/>
            </w:tcBorders>
            <w:tcMar>
              <w:left w:w="29" w:type="dxa"/>
              <w:right w:w="29" w:type="dxa"/>
            </w:tcMar>
          </w:tcPr>
          <w:p w14:paraId="05C2527E" w14:textId="77777777" w:rsidR="00E01699" w:rsidRPr="00E65D0A" w:rsidRDefault="00E01699" w:rsidP="005517ED">
            <w:pPr>
              <w:spacing w:after="0" w:line="240" w:lineRule="auto"/>
              <w:jc w:val="center"/>
              <w:rPr>
                <w:sz w:val="24"/>
                <w:szCs w:val="24"/>
              </w:rPr>
            </w:pPr>
            <w:r w:rsidRPr="00E65D0A">
              <w:rPr>
                <w:sz w:val="24"/>
                <w:szCs w:val="24"/>
              </w:rPr>
              <w:t>(-18.70)</w:t>
            </w:r>
          </w:p>
        </w:tc>
        <w:tc>
          <w:tcPr>
            <w:tcW w:w="522" w:type="pct"/>
            <w:tcBorders>
              <w:top w:val="single" w:sz="4" w:space="0" w:color="auto"/>
              <w:left w:val="single" w:sz="4" w:space="0" w:color="auto"/>
              <w:bottom w:val="double" w:sz="4" w:space="0" w:color="auto"/>
            </w:tcBorders>
            <w:tcMar>
              <w:left w:w="29" w:type="dxa"/>
              <w:right w:w="29" w:type="dxa"/>
            </w:tcMar>
          </w:tcPr>
          <w:p w14:paraId="0AE35A75" w14:textId="77777777" w:rsidR="00E01699" w:rsidRPr="00E65D0A" w:rsidRDefault="00E01699" w:rsidP="005517ED">
            <w:pPr>
              <w:spacing w:after="0" w:line="240" w:lineRule="auto"/>
              <w:jc w:val="center"/>
              <w:rPr>
                <w:sz w:val="24"/>
                <w:szCs w:val="24"/>
              </w:rPr>
            </w:pPr>
            <w:r w:rsidRPr="00E65D0A">
              <w:rPr>
                <w:sz w:val="24"/>
                <w:szCs w:val="24"/>
              </w:rPr>
              <w:t>--</w:t>
            </w:r>
          </w:p>
        </w:tc>
        <w:tc>
          <w:tcPr>
            <w:tcW w:w="548" w:type="pct"/>
            <w:gridSpan w:val="2"/>
            <w:tcBorders>
              <w:top w:val="single" w:sz="4" w:space="0" w:color="auto"/>
              <w:bottom w:val="double" w:sz="4" w:space="0" w:color="auto"/>
              <w:right w:val="double" w:sz="4" w:space="0" w:color="auto"/>
            </w:tcBorders>
            <w:tcMar>
              <w:left w:w="29" w:type="dxa"/>
              <w:right w:w="29" w:type="dxa"/>
            </w:tcMar>
          </w:tcPr>
          <w:p w14:paraId="4F11F433" w14:textId="77777777" w:rsidR="00E01699" w:rsidRPr="00E65D0A" w:rsidRDefault="00E01699" w:rsidP="005517ED">
            <w:pPr>
              <w:spacing w:after="0" w:line="240" w:lineRule="auto"/>
              <w:jc w:val="center"/>
              <w:rPr>
                <w:sz w:val="24"/>
                <w:szCs w:val="24"/>
              </w:rPr>
            </w:pPr>
            <w:r w:rsidRPr="00E65D0A">
              <w:rPr>
                <w:sz w:val="24"/>
                <w:szCs w:val="24"/>
              </w:rPr>
              <w:t>--</w:t>
            </w:r>
          </w:p>
        </w:tc>
      </w:tr>
      <w:tr w:rsidR="006B765D" w:rsidRPr="00E65D0A" w14:paraId="656E389C" w14:textId="77777777" w:rsidTr="005517ED">
        <w:trPr>
          <w:trHeight w:val="20"/>
          <w:jc w:val="center"/>
        </w:trPr>
        <w:tc>
          <w:tcPr>
            <w:tcW w:w="2888" w:type="pct"/>
            <w:tcBorders>
              <w:top w:val="double" w:sz="4" w:space="0" w:color="auto"/>
              <w:left w:val="double" w:sz="4" w:space="0" w:color="auto"/>
              <w:bottom w:val="single" w:sz="4" w:space="0" w:color="auto"/>
              <w:right w:val="double" w:sz="4" w:space="0" w:color="auto"/>
            </w:tcBorders>
            <w:noWrap/>
            <w:tcMar>
              <w:left w:w="29" w:type="dxa"/>
              <w:right w:w="29" w:type="dxa"/>
            </w:tcMar>
          </w:tcPr>
          <w:p w14:paraId="5DB40ADF" w14:textId="46A3DB61" w:rsidR="00E01699" w:rsidRPr="00E65D0A" w:rsidRDefault="00E01699" w:rsidP="005517ED">
            <w:pPr>
              <w:spacing w:after="0" w:line="240" w:lineRule="auto"/>
              <w:ind w:left="281" w:hanging="281"/>
              <w:jc w:val="left"/>
              <w:rPr>
                <w:b/>
                <w:sz w:val="24"/>
                <w:szCs w:val="24"/>
              </w:rPr>
            </w:pPr>
            <w:r w:rsidRPr="00E65D0A">
              <w:rPr>
                <w:b/>
                <w:color w:val="000000"/>
                <w:sz w:val="24"/>
                <w:szCs w:val="24"/>
              </w:rPr>
              <w:t>Special Land-</w:t>
            </w:r>
            <w:r w:rsidR="00713606">
              <w:rPr>
                <w:b/>
                <w:color w:val="000000"/>
                <w:sz w:val="24"/>
                <w:szCs w:val="24"/>
              </w:rPr>
              <w:t>U</w:t>
            </w:r>
            <w:r w:rsidRPr="00E65D0A">
              <w:rPr>
                <w:b/>
                <w:color w:val="000000"/>
                <w:sz w:val="24"/>
                <w:szCs w:val="24"/>
              </w:rPr>
              <w:t>se</w:t>
            </w:r>
          </w:p>
        </w:tc>
        <w:tc>
          <w:tcPr>
            <w:tcW w:w="496" w:type="pct"/>
            <w:tcBorders>
              <w:top w:val="double" w:sz="4" w:space="0" w:color="auto"/>
              <w:left w:val="double" w:sz="4" w:space="0" w:color="auto"/>
              <w:bottom w:val="single" w:sz="4" w:space="0" w:color="auto"/>
            </w:tcBorders>
            <w:noWrap/>
            <w:tcMar>
              <w:left w:w="29" w:type="dxa"/>
              <w:right w:w="29" w:type="dxa"/>
            </w:tcMar>
          </w:tcPr>
          <w:p w14:paraId="5F11FA55" w14:textId="77777777" w:rsidR="00E01699" w:rsidRPr="00E65D0A" w:rsidRDefault="00E01699" w:rsidP="005517ED">
            <w:pPr>
              <w:spacing w:after="0" w:line="240" w:lineRule="auto"/>
              <w:jc w:val="center"/>
              <w:rPr>
                <w:b/>
                <w:sz w:val="24"/>
                <w:szCs w:val="24"/>
              </w:rPr>
            </w:pPr>
          </w:p>
        </w:tc>
        <w:tc>
          <w:tcPr>
            <w:tcW w:w="546" w:type="pct"/>
            <w:gridSpan w:val="2"/>
            <w:tcBorders>
              <w:top w:val="double" w:sz="4" w:space="0" w:color="auto"/>
              <w:bottom w:val="single" w:sz="4" w:space="0" w:color="auto"/>
              <w:right w:val="single" w:sz="4" w:space="0" w:color="auto"/>
            </w:tcBorders>
            <w:tcMar>
              <w:left w:w="29" w:type="dxa"/>
              <w:right w:w="29" w:type="dxa"/>
            </w:tcMar>
          </w:tcPr>
          <w:p w14:paraId="4FBD693E" w14:textId="77777777" w:rsidR="00E01699" w:rsidRPr="00E65D0A" w:rsidRDefault="00E01699" w:rsidP="005517ED">
            <w:pPr>
              <w:spacing w:after="0" w:line="240" w:lineRule="auto"/>
              <w:jc w:val="center"/>
              <w:rPr>
                <w:b/>
                <w:sz w:val="24"/>
                <w:szCs w:val="24"/>
              </w:rPr>
            </w:pPr>
          </w:p>
        </w:tc>
        <w:tc>
          <w:tcPr>
            <w:tcW w:w="522" w:type="pct"/>
            <w:tcBorders>
              <w:top w:val="double" w:sz="4" w:space="0" w:color="auto"/>
              <w:left w:val="single" w:sz="4" w:space="0" w:color="auto"/>
              <w:bottom w:val="single" w:sz="4" w:space="0" w:color="auto"/>
            </w:tcBorders>
            <w:tcMar>
              <w:left w:w="29" w:type="dxa"/>
              <w:right w:w="29" w:type="dxa"/>
            </w:tcMar>
          </w:tcPr>
          <w:p w14:paraId="307B4B9D" w14:textId="77777777" w:rsidR="00E01699" w:rsidRPr="00E65D0A" w:rsidRDefault="00E01699" w:rsidP="005517ED">
            <w:pPr>
              <w:spacing w:after="0" w:line="240" w:lineRule="auto"/>
              <w:jc w:val="center"/>
              <w:rPr>
                <w:b/>
                <w:sz w:val="24"/>
                <w:szCs w:val="24"/>
              </w:rPr>
            </w:pPr>
          </w:p>
        </w:tc>
        <w:tc>
          <w:tcPr>
            <w:tcW w:w="548" w:type="pct"/>
            <w:gridSpan w:val="2"/>
            <w:tcBorders>
              <w:top w:val="double" w:sz="4" w:space="0" w:color="auto"/>
              <w:bottom w:val="single" w:sz="4" w:space="0" w:color="auto"/>
              <w:right w:val="double" w:sz="4" w:space="0" w:color="auto"/>
            </w:tcBorders>
            <w:tcMar>
              <w:left w:w="29" w:type="dxa"/>
              <w:right w:w="29" w:type="dxa"/>
            </w:tcMar>
          </w:tcPr>
          <w:p w14:paraId="05108295" w14:textId="77777777" w:rsidR="00E01699" w:rsidRPr="00E65D0A" w:rsidRDefault="00E01699" w:rsidP="005517ED">
            <w:pPr>
              <w:spacing w:after="0" w:line="240" w:lineRule="auto"/>
              <w:jc w:val="center"/>
              <w:rPr>
                <w:b/>
                <w:sz w:val="24"/>
                <w:szCs w:val="24"/>
              </w:rPr>
            </w:pPr>
          </w:p>
        </w:tc>
      </w:tr>
      <w:tr w:rsidR="006B765D" w:rsidRPr="00E65D0A" w14:paraId="10B24DDA" w14:textId="77777777" w:rsidTr="005517ED">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507EB880" w14:textId="77777777" w:rsidR="00E01699" w:rsidRPr="00E65D0A" w:rsidRDefault="00E01699" w:rsidP="005517ED">
            <w:pPr>
              <w:spacing w:after="0" w:line="240" w:lineRule="auto"/>
              <w:ind w:left="281" w:hanging="281"/>
              <w:jc w:val="left"/>
              <w:rPr>
                <w:color w:val="000000"/>
                <w:sz w:val="24"/>
                <w:szCs w:val="24"/>
              </w:rPr>
            </w:pPr>
            <w:r w:rsidRPr="00E65D0A">
              <w:rPr>
                <w:color w:val="000000"/>
                <w:sz w:val="24"/>
                <w:szCs w:val="24"/>
              </w:rPr>
              <w:t>Presence of parks in the zone</w:t>
            </w:r>
          </w:p>
        </w:tc>
        <w:tc>
          <w:tcPr>
            <w:tcW w:w="496" w:type="pct"/>
            <w:tcBorders>
              <w:top w:val="single" w:sz="4" w:space="0" w:color="auto"/>
              <w:left w:val="double" w:sz="4" w:space="0" w:color="auto"/>
              <w:bottom w:val="double" w:sz="4" w:space="0" w:color="auto"/>
            </w:tcBorders>
            <w:noWrap/>
            <w:tcMar>
              <w:left w:w="29" w:type="dxa"/>
              <w:right w:w="29" w:type="dxa"/>
            </w:tcMar>
          </w:tcPr>
          <w:p w14:paraId="2878DBB2" w14:textId="77777777" w:rsidR="00E01699" w:rsidRPr="00E65D0A" w:rsidRDefault="00E01699" w:rsidP="005517ED">
            <w:pPr>
              <w:spacing w:after="0" w:line="240" w:lineRule="auto"/>
              <w:jc w:val="center"/>
              <w:rPr>
                <w:sz w:val="24"/>
                <w:szCs w:val="24"/>
              </w:rPr>
            </w:pPr>
            <w:r w:rsidRPr="00E65D0A">
              <w:rPr>
                <w:sz w:val="24"/>
                <w:szCs w:val="24"/>
              </w:rPr>
              <w:t>--</w:t>
            </w:r>
          </w:p>
        </w:tc>
        <w:tc>
          <w:tcPr>
            <w:tcW w:w="546" w:type="pct"/>
            <w:gridSpan w:val="2"/>
            <w:tcBorders>
              <w:top w:val="single" w:sz="4" w:space="0" w:color="auto"/>
              <w:bottom w:val="double" w:sz="4" w:space="0" w:color="auto"/>
              <w:right w:val="single" w:sz="4" w:space="0" w:color="auto"/>
            </w:tcBorders>
            <w:tcMar>
              <w:left w:w="29" w:type="dxa"/>
              <w:right w:w="29" w:type="dxa"/>
            </w:tcMar>
          </w:tcPr>
          <w:p w14:paraId="3F91034C" w14:textId="77777777" w:rsidR="00E01699" w:rsidRPr="00E65D0A" w:rsidRDefault="00E01699" w:rsidP="005517ED">
            <w:pPr>
              <w:spacing w:after="0" w:line="240" w:lineRule="auto"/>
              <w:jc w:val="center"/>
              <w:rPr>
                <w:sz w:val="24"/>
                <w:szCs w:val="24"/>
              </w:rPr>
            </w:pPr>
            <w:r w:rsidRPr="00E65D0A">
              <w:rPr>
                <w:sz w:val="24"/>
                <w:szCs w:val="24"/>
              </w:rPr>
              <w:t>--</w:t>
            </w:r>
          </w:p>
        </w:tc>
        <w:tc>
          <w:tcPr>
            <w:tcW w:w="522" w:type="pct"/>
            <w:tcBorders>
              <w:top w:val="single" w:sz="4" w:space="0" w:color="auto"/>
              <w:left w:val="single" w:sz="4" w:space="0" w:color="auto"/>
              <w:bottom w:val="double" w:sz="4" w:space="0" w:color="auto"/>
            </w:tcBorders>
            <w:tcMar>
              <w:left w:w="29" w:type="dxa"/>
              <w:right w:w="29" w:type="dxa"/>
            </w:tcMar>
          </w:tcPr>
          <w:p w14:paraId="393846F6" w14:textId="77777777" w:rsidR="00E01699" w:rsidRPr="00E65D0A" w:rsidRDefault="00E01699" w:rsidP="005517ED">
            <w:pPr>
              <w:spacing w:after="0" w:line="240" w:lineRule="auto"/>
              <w:jc w:val="center"/>
              <w:rPr>
                <w:sz w:val="24"/>
                <w:szCs w:val="24"/>
              </w:rPr>
            </w:pPr>
            <w:r w:rsidRPr="00E65D0A">
              <w:rPr>
                <w:sz w:val="24"/>
                <w:szCs w:val="24"/>
              </w:rPr>
              <w:t>0.312</w:t>
            </w:r>
          </w:p>
        </w:tc>
        <w:tc>
          <w:tcPr>
            <w:tcW w:w="548" w:type="pct"/>
            <w:gridSpan w:val="2"/>
            <w:tcBorders>
              <w:top w:val="single" w:sz="4" w:space="0" w:color="auto"/>
              <w:bottom w:val="double" w:sz="4" w:space="0" w:color="auto"/>
              <w:right w:val="double" w:sz="4" w:space="0" w:color="auto"/>
            </w:tcBorders>
            <w:tcMar>
              <w:left w:w="29" w:type="dxa"/>
              <w:right w:w="29" w:type="dxa"/>
            </w:tcMar>
          </w:tcPr>
          <w:p w14:paraId="3F0728BA" w14:textId="77777777" w:rsidR="00E01699" w:rsidRPr="00E65D0A" w:rsidRDefault="00E01699" w:rsidP="005517ED">
            <w:pPr>
              <w:spacing w:after="0" w:line="240" w:lineRule="auto"/>
              <w:jc w:val="center"/>
              <w:rPr>
                <w:sz w:val="24"/>
                <w:szCs w:val="24"/>
              </w:rPr>
            </w:pPr>
            <w:r w:rsidRPr="00E65D0A">
              <w:rPr>
                <w:sz w:val="24"/>
                <w:szCs w:val="24"/>
              </w:rPr>
              <w:t>(2.94)</w:t>
            </w:r>
          </w:p>
        </w:tc>
      </w:tr>
      <w:tr w:rsidR="00A27452" w:rsidRPr="00E65D0A" w14:paraId="00189BAE" w14:textId="77777777" w:rsidTr="00A27452">
        <w:trPr>
          <w:trHeight w:val="20"/>
          <w:jc w:val="center"/>
        </w:trPr>
        <w:tc>
          <w:tcPr>
            <w:tcW w:w="2888" w:type="pct"/>
            <w:tcBorders>
              <w:top w:val="single" w:sz="4" w:space="0" w:color="auto"/>
              <w:left w:val="double" w:sz="4" w:space="0" w:color="auto"/>
              <w:bottom w:val="double" w:sz="4" w:space="0" w:color="auto"/>
              <w:right w:val="double" w:sz="4" w:space="0" w:color="auto"/>
            </w:tcBorders>
            <w:noWrap/>
            <w:tcMar>
              <w:left w:w="29" w:type="dxa"/>
              <w:right w:w="29" w:type="dxa"/>
            </w:tcMar>
          </w:tcPr>
          <w:p w14:paraId="2361555A" w14:textId="2ECDD359" w:rsidR="00A27452" w:rsidRPr="00E65D0A" w:rsidRDefault="00A27452" w:rsidP="005517ED">
            <w:pPr>
              <w:spacing w:after="0" w:line="240" w:lineRule="auto"/>
              <w:ind w:left="281" w:hanging="281"/>
              <w:jc w:val="left"/>
              <w:rPr>
                <w:i/>
                <w:color w:val="000000"/>
                <w:sz w:val="24"/>
                <w:szCs w:val="24"/>
              </w:rPr>
            </w:pPr>
            <w:r w:rsidRPr="00E65D0A">
              <w:rPr>
                <w:i/>
                <w:color w:val="000000"/>
                <w:sz w:val="24"/>
                <w:szCs w:val="24"/>
              </w:rPr>
              <w:t xml:space="preserve">Correlation between weekday and weekend </w:t>
            </w:r>
          </w:p>
        </w:tc>
        <w:tc>
          <w:tcPr>
            <w:tcW w:w="2112" w:type="pct"/>
            <w:gridSpan w:val="6"/>
            <w:tcBorders>
              <w:top w:val="double" w:sz="4" w:space="0" w:color="auto"/>
              <w:left w:val="double" w:sz="4" w:space="0" w:color="auto"/>
              <w:bottom w:val="double" w:sz="4" w:space="0" w:color="auto"/>
              <w:right w:val="double" w:sz="4" w:space="0" w:color="auto"/>
            </w:tcBorders>
            <w:noWrap/>
            <w:tcMar>
              <w:left w:w="29" w:type="dxa"/>
              <w:right w:w="29" w:type="dxa"/>
            </w:tcMar>
          </w:tcPr>
          <w:p w14:paraId="65C98C4F" w14:textId="582F954B" w:rsidR="00A27452" w:rsidRPr="00E65D0A" w:rsidRDefault="00A27452" w:rsidP="005517ED">
            <w:pPr>
              <w:spacing w:after="0" w:line="240" w:lineRule="auto"/>
              <w:jc w:val="center"/>
              <w:rPr>
                <w:sz w:val="24"/>
                <w:szCs w:val="24"/>
              </w:rPr>
            </w:pPr>
            <w:r w:rsidRPr="00E65D0A">
              <w:rPr>
                <w:sz w:val="24"/>
                <w:szCs w:val="24"/>
              </w:rPr>
              <w:t>0.394</w:t>
            </w:r>
            <w:r>
              <w:rPr>
                <w:sz w:val="24"/>
                <w:szCs w:val="24"/>
              </w:rPr>
              <w:t xml:space="preserve"> </w:t>
            </w:r>
            <w:r w:rsidRPr="00E65D0A">
              <w:rPr>
                <w:sz w:val="24"/>
                <w:szCs w:val="24"/>
              </w:rPr>
              <w:t>(9.53)</w:t>
            </w:r>
          </w:p>
        </w:tc>
      </w:tr>
      <w:tr w:rsidR="00A27452" w:rsidRPr="00E65D0A" w14:paraId="181FAA5D" w14:textId="77777777" w:rsidTr="00A27452">
        <w:trPr>
          <w:trHeight w:val="20"/>
          <w:jc w:val="center"/>
        </w:trPr>
        <w:tc>
          <w:tcPr>
            <w:tcW w:w="2888" w:type="pct"/>
            <w:tcBorders>
              <w:top w:val="double" w:sz="4" w:space="0" w:color="auto"/>
              <w:left w:val="double" w:sz="4" w:space="0" w:color="auto"/>
              <w:bottom w:val="double" w:sz="4" w:space="0" w:color="auto"/>
              <w:right w:val="double" w:sz="4" w:space="0" w:color="auto"/>
            </w:tcBorders>
            <w:noWrap/>
            <w:tcMar>
              <w:left w:w="29" w:type="dxa"/>
              <w:right w:w="29" w:type="dxa"/>
            </w:tcMar>
          </w:tcPr>
          <w:p w14:paraId="4B1901AE" w14:textId="77777777" w:rsidR="00A27452" w:rsidRPr="00E65D0A" w:rsidRDefault="00A27452" w:rsidP="005517ED">
            <w:pPr>
              <w:spacing w:after="0" w:line="240" w:lineRule="auto"/>
              <w:ind w:left="281" w:hanging="281"/>
              <w:jc w:val="left"/>
              <w:rPr>
                <w:i/>
                <w:color w:val="000000"/>
                <w:sz w:val="24"/>
                <w:szCs w:val="24"/>
              </w:rPr>
            </w:pPr>
            <w:r w:rsidRPr="00E65D0A">
              <w:rPr>
                <w:i/>
                <w:color w:val="000000"/>
                <w:sz w:val="24"/>
                <w:szCs w:val="24"/>
              </w:rPr>
              <w:t>Spatial Autoregressive Parameter (</w:t>
            </w:r>
            <w:r w:rsidRPr="006620B4">
              <w:rPr>
                <w:rFonts w:ascii="Cambria Math" w:hAnsi="Cambria Math" w:cs="Cambria Math"/>
                <w:i/>
                <w:color w:val="000000"/>
                <w:sz w:val="24"/>
                <w:szCs w:val="24"/>
              </w:rPr>
              <w:sym w:font="Symbol" w:char="F064"/>
            </w:r>
            <w:r w:rsidRPr="00E65D0A">
              <w:rPr>
                <w:i/>
                <w:color w:val="000000"/>
                <w:sz w:val="24"/>
                <w:szCs w:val="24"/>
              </w:rPr>
              <w:t>)</w:t>
            </w:r>
          </w:p>
        </w:tc>
        <w:tc>
          <w:tcPr>
            <w:tcW w:w="2112" w:type="pct"/>
            <w:gridSpan w:val="6"/>
            <w:tcBorders>
              <w:top w:val="double" w:sz="4" w:space="0" w:color="auto"/>
              <w:left w:val="double" w:sz="4" w:space="0" w:color="auto"/>
              <w:bottom w:val="double" w:sz="4" w:space="0" w:color="auto"/>
              <w:right w:val="double" w:sz="4" w:space="0" w:color="auto"/>
            </w:tcBorders>
            <w:noWrap/>
            <w:tcMar>
              <w:left w:w="29" w:type="dxa"/>
              <w:right w:w="29" w:type="dxa"/>
            </w:tcMar>
          </w:tcPr>
          <w:p w14:paraId="6C6920E4" w14:textId="36F1CEC2" w:rsidR="00A27452" w:rsidRPr="00E65D0A" w:rsidRDefault="00A27452" w:rsidP="005517ED">
            <w:pPr>
              <w:spacing w:after="0" w:line="240" w:lineRule="auto"/>
              <w:jc w:val="center"/>
              <w:rPr>
                <w:sz w:val="24"/>
                <w:szCs w:val="24"/>
              </w:rPr>
            </w:pPr>
            <w:r w:rsidRPr="00E65D0A">
              <w:rPr>
                <w:sz w:val="24"/>
                <w:szCs w:val="24"/>
              </w:rPr>
              <w:t>0.561</w:t>
            </w:r>
            <w:r>
              <w:rPr>
                <w:sz w:val="24"/>
                <w:szCs w:val="24"/>
              </w:rPr>
              <w:t xml:space="preserve"> </w:t>
            </w:r>
            <w:r w:rsidRPr="00E65D0A">
              <w:rPr>
                <w:sz w:val="24"/>
                <w:szCs w:val="24"/>
              </w:rPr>
              <w:t>(29.74)</w:t>
            </w:r>
          </w:p>
        </w:tc>
      </w:tr>
      <w:tr w:rsidR="00E65D0A" w:rsidRPr="00E65D0A" w14:paraId="2D50443E" w14:textId="77777777" w:rsidTr="005517ED">
        <w:trPr>
          <w:trHeight w:val="20"/>
          <w:jc w:val="center"/>
        </w:trPr>
        <w:tc>
          <w:tcPr>
            <w:tcW w:w="2888" w:type="pct"/>
            <w:tcBorders>
              <w:top w:val="double" w:sz="4" w:space="0" w:color="auto"/>
              <w:left w:val="double" w:sz="4" w:space="0" w:color="auto"/>
              <w:bottom w:val="double" w:sz="4" w:space="0" w:color="auto"/>
              <w:right w:val="double" w:sz="4" w:space="0" w:color="auto"/>
            </w:tcBorders>
            <w:noWrap/>
            <w:tcMar>
              <w:left w:w="29" w:type="dxa"/>
              <w:right w:w="29" w:type="dxa"/>
            </w:tcMar>
          </w:tcPr>
          <w:p w14:paraId="11D77C0B" w14:textId="77777777" w:rsidR="00E01699" w:rsidRPr="00E65D0A" w:rsidRDefault="00E01699" w:rsidP="005517ED">
            <w:pPr>
              <w:spacing w:after="0" w:line="240" w:lineRule="auto"/>
              <w:ind w:left="281" w:hanging="281"/>
              <w:jc w:val="left"/>
              <w:rPr>
                <w:i/>
                <w:color w:val="000000"/>
                <w:sz w:val="24"/>
                <w:szCs w:val="24"/>
              </w:rPr>
            </w:pPr>
            <w:r w:rsidRPr="00E65D0A">
              <w:rPr>
                <w:i/>
                <w:color w:val="000000"/>
                <w:sz w:val="24"/>
                <w:szCs w:val="24"/>
              </w:rPr>
              <w:t xml:space="preserve">Composite </w:t>
            </w:r>
            <w:r w:rsidR="00D44577" w:rsidRPr="00E65D0A">
              <w:rPr>
                <w:i/>
                <w:color w:val="000000"/>
                <w:sz w:val="24"/>
                <w:szCs w:val="24"/>
              </w:rPr>
              <w:t xml:space="preserve">Marginal </w:t>
            </w:r>
            <w:r w:rsidRPr="00E65D0A">
              <w:rPr>
                <w:i/>
                <w:color w:val="000000"/>
                <w:sz w:val="24"/>
                <w:szCs w:val="24"/>
              </w:rPr>
              <w:t>log-likelihood</w:t>
            </w:r>
          </w:p>
        </w:tc>
        <w:tc>
          <w:tcPr>
            <w:tcW w:w="2112" w:type="pct"/>
            <w:gridSpan w:val="6"/>
            <w:tcBorders>
              <w:top w:val="double" w:sz="4" w:space="0" w:color="auto"/>
              <w:left w:val="double" w:sz="4" w:space="0" w:color="auto"/>
              <w:bottom w:val="double" w:sz="4" w:space="0" w:color="auto"/>
              <w:right w:val="double" w:sz="4" w:space="0" w:color="auto"/>
            </w:tcBorders>
            <w:noWrap/>
            <w:tcMar>
              <w:left w:w="29" w:type="dxa"/>
              <w:right w:w="29" w:type="dxa"/>
            </w:tcMar>
          </w:tcPr>
          <w:p w14:paraId="12BE65B3" w14:textId="5740B41E" w:rsidR="00E01699" w:rsidRPr="00E65D0A" w:rsidRDefault="00E01699" w:rsidP="005517ED">
            <w:pPr>
              <w:spacing w:after="0" w:line="240" w:lineRule="auto"/>
              <w:jc w:val="center"/>
              <w:rPr>
                <w:sz w:val="24"/>
                <w:szCs w:val="24"/>
              </w:rPr>
            </w:pPr>
            <w:r w:rsidRPr="00E65D0A">
              <w:rPr>
                <w:sz w:val="24"/>
                <w:szCs w:val="24"/>
              </w:rPr>
              <w:t>-250,389.5</w:t>
            </w:r>
            <w:r w:rsidR="003945CA">
              <w:rPr>
                <w:sz w:val="24"/>
                <w:szCs w:val="24"/>
              </w:rPr>
              <w:t>0</w:t>
            </w:r>
          </w:p>
        </w:tc>
      </w:tr>
    </w:tbl>
    <w:p w14:paraId="7B56CB8C" w14:textId="77777777" w:rsidR="00286E0E" w:rsidRDefault="00286E0E" w:rsidP="005517ED">
      <w:pPr>
        <w:spacing w:after="0" w:line="240" w:lineRule="auto"/>
        <w:jc w:val="left"/>
      </w:pPr>
    </w:p>
    <w:p w14:paraId="12BEC6C5" w14:textId="62865A3D" w:rsidR="003945CA" w:rsidRPr="003945CA" w:rsidRDefault="003945CA" w:rsidP="005517ED">
      <w:pPr>
        <w:spacing w:after="0" w:line="240" w:lineRule="auto"/>
        <w:jc w:val="left"/>
      </w:pPr>
      <w:r w:rsidRPr="003945CA">
        <w:t xml:space="preserve">Note: </w:t>
      </w:r>
      <w:r w:rsidRPr="003945CA">
        <w:rPr>
          <w:color w:val="000000"/>
        </w:rPr>
        <w:t>‘</w:t>
      </w:r>
      <w:r w:rsidRPr="003945CA">
        <w:rPr>
          <w:szCs w:val="24"/>
        </w:rPr>
        <w:t>--</w:t>
      </w:r>
      <w:r w:rsidRPr="003945CA">
        <w:rPr>
          <w:color w:val="000000"/>
        </w:rPr>
        <w:t>’ means that the corresponding coefficient was not statistically significantly different from zero at the 90% level of confidence.</w:t>
      </w:r>
    </w:p>
    <w:p w14:paraId="4BCBAF92" w14:textId="77777777" w:rsidR="00E01699" w:rsidRDefault="00E01699" w:rsidP="003945CA">
      <w:pPr>
        <w:spacing w:after="0"/>
        <w:jc w:val="left"/>
        <w:rPr>
          <w:b/>
          <w:kern w:val="2"/>
          <w:sz w:val="24"/>
          <w:szCs w:val="24"/>
        </w:rPr>
      </w:pPr>
    </w:p>
    <w:p w14:paraId="363EEB6B" w14:textId="01203687" w:rsidR="005A3F82" w:rsidRDefault="00286E0E" w:rsidP="005517ED">
      <w:pPr>
        <w:spacing w:line="240" w:lineRule="auto"/>
        <w:jc w:val="left"/>
        <w:rPr>
          <w:b/>
          <w:kern w:val="2"/>
          <w:sz w:val="24"/>
          <w:szCs w:val="24"/>
        </w:rPr>
      </w:pPr>
      <w:r>
        <w:rPr>
          <w:b/>
          <w:kern w:val="2"/>
          <w:sz w:val="24"/>
          <w:szCs w:val="24"/>
        </w:rPr>
        <w:lastRenderedPageBreak/>
        <w:t>TABLE</w:t>
      </w:r>
      <w:r w:rsidRPr="00A8689F">
        <w:rPr>
          <w:b/>
          <w:kern w:val="2"/>
          <w:sz w:val="24"/>
          <w:szCs w:val="24"/>
        </w:rPr>
        <w:t xml:space="preserve"> </w:t>
      </w:r>
      <w:r w:rsidR="00473997">
        <w:rPr>
          <w:b/>
          <w:kern w:val="2"/>
          <w:sz w:val="24"/>
          <w:szCs w:val="24"/>
        </w:rPr>
        <w:t>3</w:t>
      </w:r>
      <w:r>
        <w:rPr>
          <w:b/>
          <w:kern w:val="2"/>
          <w:sz w:val="24"/>
          <w:szCs w:val="24"/>
        </w:rPr>
        <w:t xml:space="preserve"> </w:t>
      </w:r>
      <w:r w:rsidR="00713606">
        <w:rPr>
          <w:b/>
          <w:kern w:val="2"/>
          <w:sz w:val="24"/>
          <w:szCs w:val="24"/>
        </w:rPr>
        <w:t xml:space="preserve"> </w:t>
      </w:r>
      <w:r w:rsidRPr="00A8689F">
        <w:rPr>
          <w:b/>
          <w:kern w:val="2"/>
          <w:sz w:val="24"/>
          <w:szCs w:val="24"/>
        </w:rPr>
        <w:t xml:space="preserve">Estimation </w:t>
      </w:r>
      <w:r w:rsidR="004D703E">
        <w:rPr>
          <w:b/>
          <w:kern w:val="2"/>
          <w:sz w:val="24"/>
          <w:szCs w:val="24"/>
        </w:rPr>
        <w:t>R</w:t>
      </w:r>
      <w:r w:rsidRPr="00A8689F">
        <w:rPr>
          <w:b/>
          <w:kern w:val="2"/>
          <w:sz w:val="24"/>
          <w:szCs w:val="24"/>
        </w:rPr>
        <w:t xml:space="preserve">esults of the </w:t>
      </w:r>
      <w:r w:rsidR="004D703E">
        <w:rPr>
          <w:b/>
          <w:kern w:val="2"/>
          <w:sz w:val="24"/>
          <w:szCs w:val="24"/>
        </w:rPr>
        <w:t>T</w:t>
      </w:r>
      <w:r>
        <w:rPr>
          <w:b/>
          <w:kern w:val="2"/>
          <w:sz w:val="24"/>
          <w:szCs w:val="24"/>
        </w:rPr>
        <w:t xml:space="preserve">rip </w:t>
      </w:r>
      <w:r w:rsidR="004D703E">
        <w:rPr>
          <w:b/>
          <w:kern w:val="2"/>
          <w:sz w:val="24"/>
          <w:szCs w:val="24"/>
        </w:rPr>
        <w:t>D</w:t>
      </w:r>
      <w:r>
        <w:rPr>
          <w:b/>
          <w:kern w:val="2"/>
          <w:sz w:val="24"/>
          <w:szCs w:val="24"/>
        </w:rPr>
        <w:t xml:space="preserve">istribution </w:t>
      </w:r>
      <w:r w:rsidR="004D703E">
        <w:rPr>
          <w:b/>
          <w:kern w:val="2"/>
          <w:sz w:val="24"/>
          <w:szCs w:val="24"/>
        </w:rPr>
        <w:t>S</w:t>
      </w:r>
      <w:r>
        <w:rPr>
          <w:b/>
          <w:kern w:val="2"/>
          <w:sz w:val="24"/>
          <w:szCs w:val="24"/>
        </w:rPr>
        <w:t xml:space="preserve">plit </w:t>
      </w:r>
      <w:r w:rsidR="004D703E">
        <w:rPr>
          <w:b/>
          <w:kern w:val="2"/>
          <w:sz w:val="24"/>
          <w:szCs w:val="24"/>
        </w:rPr>
        <w:t>M</w:t>
      </w:r>
      <w:r>
        <w:rPr>
          <w:b/>
          <w:kern w:val="2"/>
          <w:sz w:val="24"/>
          <w:szCs w:val="24"/>
        </w:rPr>
        <w:t>odel</w:t>
      </w:r>
    </w:p>
    <w:tbl>
      <w:tblPr>
        <w:tblW w:w="9397" w:type="dxa"/>
        <w:tblInd w:w="85" w:type="dxa"/>
        <w:tblLook w:val="04A0" w:firstRow="1" w:lastRow="0" w:firstColumn="1" w:lastColumn="0" w:noHBand="0" w:noVBand="1"/>
      </w:tblPr>
      <w:tblGrid>
        <w:gridCol w:w="5423"/>
        <w:gridCol w:w="1001"/>
        <w:gridCol w:w="990"/>
        <w:gridCol w:w="990"/>
        <w:gridCol w:w="993"/>
      </w:tblGrid>
      <w:tr w:rsidR="005A3F82" w:rsidRPr="00C43857" w14:paraId="76938FA3" w14:textId="77777777" w:rsidTr="005517ED">
        <w:trPr>
          <w:trHeight w:val="288"/>
        </w:trPr>
        <w:tc>
          <w:tcPr>
            <w:tcW w:w="5423" w:type="dxa"/>
            <w:tcBorders>
              <w:top w:val="double" w:sz="6" w:space="0" w:color="auto"/>
              <w:left w:val="double" w:sz="6" w:space="0" w:color="auto"/>
              <w:bottom w:val="nil"/>
              <w:right w:val="double" w:sz="6" w:space="0" w:color="auto"/>
            </w:tcBorders>
            <w:shd w:val="clear" w:color="auto" w:fill="auto"/>
            <w:noWrap/>
            <w:tcMar>
              <w:left w:w="29" w:type="dxa"/>
              <w:right w:w="29" w:type="dxa"/>
            </w:tcMar>
            <w:hideMark/>
          </w:tcPr>
          <w:p w14:paraId="26DA2E4E" w14:textId="5955E6C0" w:rsidR="005A3F82" w:rsidRPr="00C43857" w:rsidRDefault="005A3F82" w:rsidP="005517ED">
            <w:pPr>
              <w:spacing w:after="0" w:line="240" w:lineRule="auto"/>
              <w:jc w:val="left"/>
              <w:rPr>
                <w:rFonts w:eastAsia="Times New Roman" w:cs="Times New Roman"/>
                <w:b/>
                <w:bCs/>
                <w:color w:val="000000"/>
                <w:sz w:val="24"/>
                <w:szCs w:val="24"/>
              </w:rPr>
            </w:pPr>
          </w:p>
        </w:tc>
        <w:tc>
          <w:tcPr>
            <w:tcW w:w="1991" w:type="dxa"/>
            <w:gridSpan w:val="2"/>
            <w:tcBorders>
              <w:top w:val="double" w:sz="6" w:space="0" w:color="auto"/>
              <w:left w:val="nil"/>
              <w:bottom w:val="single" w:sz="4" w:space="0" w:color="auto"/>
              <w:right w:val="double" w:sz="6" w:space="0" w:color="000000"/>
            </w:tcBorders>
            <w:shd w:val="clear" w:color="auto" w:fill="auto"/>
            <w:noWrap/>
            <w:tcMar>
              <w:left w:w="29" w:type="dxa"/>
              <w:right w:w="29" w:type="dxa"/>
            </w:tcMar>
            <w:vAlign w:val="bottom"/>
            <w:hideMark/>
          </w:tcPr>
          <w:p w14:paraId="1B2F3649" w14:textId="2931BFDF" w:rsidR="005A3F82" w:rsidRPr="00C43857" w:rsidRDefault="00473997" w:rsidP="005517ED">
            <w:pPr>
              <w:spacing w:after="0" w:line="240" w:lineRule="auto"/>
              <w:jc w:val="center"/>
              <w:rPr>
                <w:rFonts w:eastAsia="Times New Roman" w:cs="Times New Roman"/>
                <w:b/>
                <w:bCs/>
                <w:color w:val="000000"/>
                <w:sz w:val="24"/>
                <w:szCs w:val="24"/>
              </w:rPr>
            </w:pPr>
            <w:r w:rsidRPr="00C43857">
              <w:rPr>
                <w:rFonts w:eastAsia="Times New Roman" w:cs="Times New Roman"/>
                <w:b/>
                <w:bCs/>
                <w:color w:val="000000"/>
                <w:sz w:val="24"/>
                <w:szCs w:val="24"/>
              </w:rPr>
              <w:t>Week</w:t>
            </w:r>
            <w:r w:rsidR="005A3F82" w:rsidRPr="00C43857">
              <w:rPr>
                <w:rFonts w:eastAsia="Times New Roman" w:cs="Times New Roman"/>
                <w:b/>
                <w:bCs/>
                <w:color w:val="000000"/>
                <w:sz w:val="24"/>
                <w:szCs w:val="24"/>
              </w:rPr>
              <w:t>day</w:t>
            </w:r>
          </w:p>
        </w:tc>
        <w:tc>
          <w:tcPr>
            <w:tcW w:w="1983" w:type="dxa"/>
            <w:gridSpan w:val="2"/>
            <w:tcBorders>
              <w:top w:val="double" w:sz="6" w:space="0" w:color="auto"/>
              <w:left w:val="nil"/>
              <w:bottom w:val="single" w:sz="4" w:space="0" w:color="auto"/>
              <w:right w:val="double" w:sz="6" w:space="0" w:color="000000"/>
            </w:tcBorders>
            <w:shd w:val="clear" w:color="auto" w:fill="auto"/>
            <w:noWrap/>
            <w:tcMar>
              <w:left w:w="29" w:type="dxa"/>
              <w:right w:w="29" w:type="dxa"/>
            </w:tcMar>
            <w:vAlign w:val="bottom"/>
            <w:hideMark/>
          </w:tcPr>
          <w:p w14:paraId="7D426116" w14:textId="1AAF7CDD" w:rsidR="005A3F82" w:rsidRPr="00C43857" w:rsidRDefault="00473997" w:rsidP="005517ED">
            <w:pPr>
              <w:spacing w:after="0" w:line="240" w:lineRule="auto"/>
              <w:jc w:val="center"/>
              <w:rPr>
                <w:rFonts w:eastAsia="Times New Roman" w:cs="Times New Roman"/>
                <w:b/>
                <w:bCs/>
                <w:color w:val="000000"/>
                <w:sz w:val="24"/>
                <w:szCs w:val="24"/>
              </w:rPr>
            </w:pPr>
            <w:r w:rsidRPr="00C43857">
              <w:rPr>
                <w:rFonts w:eastAsia="Times New Roman" w:cs="Times New Roman"/>
                <w:b/>
                <w:bCs/>
                <w:color w:val="000000"/>
                <w:sz w:val="24"/>
                <w:szCs w:val="24"/>
              </w:rPr>
              <w:t xml:space="preserve">Weekend </w:t>
            </w:r>
            <w:r w:rsidR="003945CA">
              <w:rPr>
                <w:rFonts w:eastAsia="Times New Roman" w:cs="Times New Roman"/>
                <w:b/>
                <w:bCs/>
                <w:color w:val="000000"/>
                <w:sz w:val="24"/>
                <w:szCs w:val="24"/>
              </w:rPr>
              <w:t>D</w:t>
            </w:r>
            <w:r w:rsidR="005A3F82" w:rsidRPr="00C43857">
              <w:rPr>
                <w:rFonts w:eastAsia="Times New Roman" w:cs="Times New Roman"/>
                <w:b/>
                <w:bCs/>
                <w:color w:val="000000"/>
                <w:sz w:val="24"/>
                <w:szCs w:val="24"/>
              </w:rPr>
              <w:t>ay</w:t>
            </w:r>
          </w:p>
        </w:tc>
      </w:tr>
      <w:tr w:rsidR="003945CA" w:rsidRPr="00C43857" w14:paraId="65D58258" w14:textId="77777777" w:rsidTr="005517ED">
        <w:trPr>
          <w:trHeight w:val="20"/>
        </w:trPr>
        <w:tc>
          <w:tcPr>
            <w:tcW w:w="5423" w:type="dxa"/>
            <w:tcBorders>
              <w:top w:val="nil"/>
              <w:left w:val="double" w:sz="6" w:space="0" w:color="auto"/>
              <w:bottom w:val="double" w:sz="6" w:space="0" w:color="auto"/>
              <w:right w:val="double" w:sz="6" w:space="0" w:color="auto"/>
            </w:tcBorders>
            <w:shd w:val="clear" w:color="auto" w:fill="auto"/>
            <w:noWrap/>
            <w:tcMar>
              <w:left w:w="29" w:type="dxa"/>
              <w:right w:w="29" w:type="dxa"/>
            </w:tcMar>
            <w:hideMark/>
          </w:tcPr>
          <w:p w14:paraId="15FA49CB" w14:textId="77777777" w:rsidR="003945CA" w:rsidRPr="003945CA" w:rsidRDefault="003945CA" w:rsidP="005517ED">
            <w:pPr>
              <w:spacing w:after="0" w:line="240" w:lineRule="auto"/>
              <w:jc w:val="left"/>
              <w:rPr>
                <w:rFonts w:eastAsia="Times New Roman" w:cs="Times New Roman"/>
                <w:b/>
                <w:color w:val="000000"/>
                <w:sz w:val="24"/>
                <w:szCs w:val="24"/>
              </w:rPr>
            </w:pPr>
            <w:r w:rsidRPr="003945CA">
              <w:rPr>
                <w:rFonts w:eastAsia="Times New Roman" w:cs="Times New Roman"/>
                <w:b/>
                <w:color w:val="000000"/>
                <w:sz w:val="24"/>
                <w:szCs w:val="24"/>
              </w:rPr>
              <w:t>Variables</w:t>
            </w:r>
          </w:p>
        </w:tc>
        <w:tc>
          <w:tcPr>
            <w:tcW w:w="1001" w:type="dxa"/>
            <w:tcBorders>
              <w:top w:val="single" w:sz="4" w:space="0" w:color="auto"/>
              <w:left w:val="nil"/>
              <w:bottom w:val="double" w:sz="6" w:space="0" w:color="auto"/>
            </w:tcBorders>
            <w:shd w:val="clear" w:color="auto" w:fill="auto"/>
            <w:tcMar>
              <w:left w:w="29" w:type="dxa"/>
              <w:right w:w="29" w:type="dxa"/>
            </w:tcMar>
            <w:vAlign w:val="bottom"/>
            <w:hideMark/>
          </w:tcPr>
          <w:p w14:paraId="756D32D2" w14:textId="5AE73951" w:rsidR="003945CA" w:rsidRPr="00C43857" w:rsidRDefault="003945CA" w:rsidP="005517E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Estimate</w:t>
            </w:r>
          </w:p>
        </w:tc>
        <w:tc>
          <w:tcPr>
            <w:tcW w:w="990" w:type="dxa"/>
            <w:tcBorders>
              <w:top w:val="single" w:sz="4" w:space="0" w:color="auto"/>
              <w:bottom w:val="double" w:sz="6" w:space="0" w:color="auto"/>
              <w:right w:val="double" w:sz="6" w:space="0" w:color="000000"/>
            </w:tcBorders>
            <w:shd w:val="clear" w:color="auto" w:fill="auto"/>
            <w:tcMar>
              <w:left w:w="29" w:type="dxa"/>
              <w:right w:w="29" w:type="dxa"/>
            </w:tcMar>
            <w:vAlign w:val="bottom"/>
          </w:tcPr>
          <w:p w14:paraId="3DEDA1AD" w14:textId="7337F16C" w:rsidR="003945CA" w:rsidRPr="00C43857" w:rsidRDefault="003945CA" w:rsidP="005517ED">
            <w:pPr>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(t-stat)</w:t>
            </w:r>
          </w:p>
        </w:tc>
        <w:tc>
          <w:tcPr>
            <w:tcW w:w="990" w:type="dxa"/>
            <w:tcBorders>
              <w:top w:val="single" w:sz="4" w:space="0" w:color="auto"/>
              <w:left w:val="nil"/>
              <w:bottom w:val="double" w:sz="6" w:space="0" w:color="auto"/>
            </w:tcBorders>
            <w:shd w:val="clear" w:color="auto" w:fill="auto"/>
            <w:tcMar>
              <w:left w:w="29" w:type="dxa"/>
              <w:right w:w="29" w:type="dxa"/>
            </w:tcMar>
            <w:vAlign w:val="bottom"/>
            <w:hideMark/>
          </w:tcPr>
          <w:p w14:paraId="5EF563EB" w14:textId="3C3C4760" w:rsidR="003945CA" w:rsidRPr="00C43857" w:rsidRDefault="003945CA" w:rsidP="005517ED">
            <w:pPr>
              <w:spacing w:after="0" w:line="240" w:lineRule="auto"/>
              <w:jc w:val="center"/>
              <w:rPr>
                <w:rFonts w:eastAsia="Times New Roman" w:cs="Times New Roman"/>
                <w:color w:val="000000"/>
                <w:sz w:val="24"/>
                <w:szCs w:val="24"/>
              </w:rPr>
            </w:pPr>
            <w:r>
              <w:rPr>
                <w:rFonts w:eastAsia="Times New Roman" w:cs="Times New Roman"/>
                <w:color w:val="000000"/>
                <w:sz w:val="24"/>
                <w:szCs w:val="24"/>
              </w:rPr>
              <w:t>Estimate</w:t>
            </w:r>
          </w:p>
        </w:tc>
        <w:tc>
          <w:tcPr>
            <w:tcW w:w="993" w:type="dxa"/>
            <w:tcBorders>
              <w:top w:val="single" w:sz="4" w:space="0" w:color="auto"/>
              <w:bottom w:val="double" w:sz="6" w:space="0" w:color="auto"/>
              <w:right w:val="double" w:sz="6" w:space="0" w:color="000000"/>
            </w:tcBorders>
            <w:shd w:val="clear" w:color="auto" w:fill="auto"/>
            <w:tcMar>
              <w:left w:w="29" w:type="dxa"/>
              <w:right w:w="29" w:type="dxa"/>
            </w:tcMar>
            <w:vAlign w:val="bottom"/>
          </w:tcPr>
          <w:p w14:paraId="606034C6" w14:textId="6F8AF6B4" w:rsidR="003945CA" w:rsidRPr="00C43857" w:rsidRDefault="003945CA" w:rsidP="005517ED">
            <w:pPr>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(t-stat)</w:t>
            </w:r>
          </w:p>
        </w:tc>
      </w:tr>
      <w:tr w:rsidR="005A3F82" w:rsidRPr="00C43857" w14:paraId="25899F26" w14:textId="77777777" w:rsidTr="005517ED">
        <w:trPr>
          <w:trHeight w:val="20"/>
        </w:trPr>
        <w:tc>
          <w:tcPr>
            <w:tcW w:w="5423" w:type="dxa"/>
            <w:tcBorders>
              <w:top w:val="nil"/>
              <w:left w:val="double" w:sz="6" w:space="0" w:color="auto"/>
              <w:bottom w:val="nil"/>
              <w:right w:val="double" w:sz="6" w:space="0" w:color="auto"/>
            </w:tcBorders>
            <w:shd w:val="clear" w:color="auto" w:fill="auto"/>
            <w:noWrap/>
            <w:tcMar>
              <w:left w:w="29" w:type="dxa"/>
              <w:right w:w="29" w:type="dxa"/>
            </w:tcMar>
            <w:hideMark/>
          </w:tcPr>
          <w:p w14:paraId="4AF651D2"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Constant</w:t>
            </w:r>
          </w:p>
        </w:tc>
        <w:tc>
          <w:tcPr>
            <w:tcW w:w="1001" w:type="dxa"/>
            <w:tcBorders>
              <w:top w:val="nil"/>
              <w:left w:val="nil"/>
              <w:bottom w:val="nil"/>
              <w:right w:val="nil"/>
            </w:tcBorders>
            <w:shd w:val="clear" w:color="auto" w:fill="auto"/>
            <w:noWrap/>
            <w:tcMar>
              <w:left w:w="29" w:type="dxa"/>
              <w:right w:w="29" w:type="dxa"/>
            </w:tcMar>
            <w:hideMark/>
          </w:tcPr>
          <w:p w14:paraId="66ADB5AF"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-5.051</w:t>
            </w:r>
          </w:p>
        </w:tc>
        <w:tc>
          <w:tcPr>
            <w:tcW w:w="990" w:type="dxa"/>
            <w:tcBorders>
              <w:top w:val="nil"/>
              <w:left w:val="nil"/>
              <w:bottom w:val="nil"/>
              <w:right w:val="double" w:sz="6" w:space="0" w:color="auto"/>
            </w:tcBorders>
            <w:shd w:val="clear" w:color="auto" w:fill="auto"/>
            <w:noWrap/>
            <w:tcMar>
              <w:left w:w="29" w:type="dxa"/>
              <w:right w:w="29" w:type="dxa"/>
            </w:tcMar>
            <w:hideMark/>
          </w:tcPr>
          <w:p w14:paraId="311FF6F5"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(-13.60)</w:t>
            </w:r>
          </w:p>
        </w:tc>
        <w:tc>
          <w:tcPr>
            <w:tcW w:w="990" w:type="dxa"/>
            <w:tcBorders>
              <w:top w:val="nil"/>
              <w:left w:val="nil"/>
              <w:bottom w:val="nil"/>
              <w:right w:val="nil"/>
            </w:tcBorders>
            <w:shd w:val="clear" w:color="auto" w:fill="auto"/>
            <w:noWrap/>
            <w:tcMar>
              <w:left w:w="29" w:type="dxa"/>
              <w:right w:w="29" w:type="dxa"/>
            </w:tcMar>
            <w:hideMark/>
          </w:tcPr>
          <w:p w14:paraId="3251DC90"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-2.098</w:t>
            </w:r>
          </w:p>
        </w:tc>
        <w:tc>
          <w:tcPr>
            <w:tcW w:w="993" w:type="dxa"/>
            <w:tcBorders>
              <w:top w:val="nil"/>
              <w:left w:val="nil"/>
              <w:bottom w:val="nil"/>
              <w:right w:val="double" w:sz="6" w:space="0" w:color="auto"/>
            </w:tcBorders>
            <w:shd w:val="clear" w:color="auto" w:fill="auto"/>
            <w:noWrap/>
            <w:tcMar>
              <w:left w:w="29" w:type="dxa"/>
              <w:right w:w="29" w:type="dxa"/>
            </w:tcMar>
            <w:hideMark/>
          </w:tcPr>
          <w:p w14:paraId="098745B3"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(-14.74)</w:t>
            </w:r>
          </w:p>
        </w:tc>
      </w:tr>
      <w:tr w:rsidR="005A3F82" w:rsidRPr="00C43857" w14:paraId="2DA53399" w14:textId="77777777" w:rsidTr="005517ED">
        <w:trPr>
          <w:trHeight w:val="20"/>
        </w:trPr>
        <w:tc>
          <w:tcPr>
            <w:tcW w:w="5423" w:type="dxa"/>
            <w:tcBorders>
              <w:top w:val="double" w:sz="6" w:space="0" w:color="auto"/>
              <w:left w:val="double" w:sz="6" w:space="0" w:color="auto"/>
              <w:bottom w:val="single" w:sz="4" w:space="0" w:color="auto"/>
              <w:right w:val="double" w:sz="6" w:space="0" w:color="auto"/>
            </w:tcBorders>
            <w:shd w:val="clear" w:color="auto" w:fill="auto"/>
            <w:noWrap/>
            <w:tcMar>
              <w:left w:w="29" w:type="dxa"/>
              <w:right w:w="29" w:type="dxa"/>
            </w:tcMar>
            <w:hideMark/>
          </w:tcPr>
          <w:p w14:paraId="2BAB3458" w14:textId="4B2F5789"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Special Land-</w:t>
            </w:r>
            <w:r w:rsidR="00713606">
              <w:rPr>
                <w:rFonts w:eastAsia="Times New Roman" w:cs="Times New Roman"/>
                <w:b/>
                <w:bCs/>
                <w:color w:val="000000"/>
                <w:sz w:val="24"/>
                <w:szCs w:val="24"/>
              </w:rPr>
              <w:t>U</w:t>
            </w:r>
            <w:r w:rsidRPr="00C43857">
              <w:rPr>
                <w:rFonts w:eastAsia="Times New Roman" w:cs="Times New Roman"/>
                <w:b/>
                <w:bCs/>
                <w:color w:val="000000"/>
                <w:sz w:val="24"/>
                <w:szCs w:val="24"/>
              </w:rPr>
              <w:t>se</w:t>
            </w:r>
          </w:p>
        </w:tc>
        <w:tc>
          <w:tcPr>
            <w:tcW w:w="1001" w:type="dxa"/>
            <w:tcBorders>
              <w:top w:val="double" w:sz="6" w:space="0" w:color="auto"/>
              <w:left w:val="nil"/>
              <w:bottom w:val="single" w:sz="4" w:space="0" w:color="auto"/>
              <w:right w:val="nil"/>
            </w:tcBorders>
            <w:shd w:val="clear" w:color="auto" w:fill="auto"/>
            <w:noWrap/>
            <w:tcMar>
              <w:left w:w="29" w:type="dxa"/>
              <w:right w:w="29" w:type="dxa"/>
            </w:tcMar>
            <w:hideMark/>
          </w:tcPr>
          <w:p w14:paraId="6203EF01" w14:textId="71BF7CDC" w:rsidR="005A3F82" w:rsidRPr="00C43857" w:rsidRDefault="005A3F82" w:rsidP="005517ED">
            <w:pPr>
              <w:tabs>
                <w:tab w:val="decimal" w:pos="252"/>
              </w:tabs>
              <w:spacing w:after="0" w:line="240" w:lineRule="auto"/>
              <w:jc w:val="center"/>
              <w:rPr>
                <w:rFonts w:eastAsia="Times New Roman" w:cs="Times New Roman"/>
                <w:b/>
                <w:bCs/>
                <w:color w:val="000000"/>
                <w:sz w:val="24"/>
                <w:szCs w:val="24"/>
              </w:rPr>
            </w:pPr>
          </w:p>
        </w:tc>
        <w:tc>
          <w:tcPr>
            <w:tcW w:w="990"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4BF4EDCD" w14:textId="3E7D6437" w:rsidR="005A3F82" w:rsidRPr="00C43857" w:rsidRDefault="005A3F82" w:rsidP="005517ED">
            <w:pPr>
              <w:tabs>
                <w:tab w:val="decimal" w:pos="369"/>
              </w:tabs>
              <w:spacing w:after="0" w:line="240" w:lineRule="auto"/>
              <w:jc w:val="center"/>
              <w:rPr>
                <w:rFonts w:eastAsia="Times New Roman" w:cs="Times New Roman"/>
                <w:b/>
                <w:bCs/>
                <w:color w:val="000000"/>
                <w:sz w:val="24"/>
                <w:szCs w:val="24"/>
              </w:rPr>
            </w:pPr>
          </w:p>
        </w:tc>
        <w:tc>
          <w:tcPr>
            <w:tcW w:w="990" w:type="dxa"/>
            <w:tcBorders>
              <w:top w:val="double" w:sz="6" w:space="0" w:color="auto"/>
              <w:left w:val="nil"/>
              <w:bottom w:val="single" w:sz="4" w:space="0" w:color="auto"/>
              <w:right w:val="nil"/>
            </w:tcBorders>
            <w:shd w:val="clear" w:color="auto" w:fill="auto"/>
            <w:noWrap/>
            <w:tcMar>
              <w:left w:w="29" w:type="dxa"/>
              <w:right w:w="29" w:type="dxa"/>
            </w:tcMar>
            <w:hideMark/>
          </w:tcPr>
          <w:p w14:paraId="0E53B5A8" w14:textId="5FD07052" w:rsidR="005A3F82" w:rsidRPr="00C43857" w:rsidRDefault="005A3F82" w:rsidP="005517ED">
            <w:pPr>
              <w:tabs>
                <w:tab w:val="decimal" w:pos="289"/>
              </w:tabs>
              <w:spacing w:after="0" w:line="240" w:lineRule="auto"/>
              <w:jc w:val="center"/>
              <w:rPr>
                <w:rFonts w:eastAsia="Times New Roman" w:cs="Times New Roman"/>
                <w:b/>
                <w:bCs/>
                <w:color w:val="000000"/>
                <w:sz w:val="24"/>
                <w:szCs w:val="24"/>
              </w:rPr>
            </w:pPr>
          </w:p>
        </w:tc>
        <w:tc>
          <w:tcPr>
            <w:tcW w:w="993"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3C6C9BE3" w14:textId="155262A8" w:rsidR="005A3F82" w:rsidRPr="00C43857" w:rsidRDefault="005A3F82" w:rsidP="005517ED">
            <w:pPr>
              <w:tabs>
                <w:tab w:val="decimal" w:pos="435"/>
              </w:tabs>
              <w:spacing w:after="0" w:line="240" w:lineRule="auto"/>
              <w:jc w:val="center"/>
              <w:rPr>
                <w:rFonts w:eastAsia="Times New Roman" w:cs="Times New Roman"/>
                <w:b/>
                <w:bCs/>
                <w:color w:val="000000"/>
                <w:sz w:val="24"/>
                <w:szCs w:val="24"/>
              </w:rPr>
            </w:pPr>
          </w:p>
        </w:tc>
      </w:tr>
      <w:tr w:rsidR="005A3F82" w:rsidRPr="00C43857" w14:paraId="6A18E1D6"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35B95025" w14:textId="680E48CE"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 xml:space="preserve">If all or </w:t>
            </w:r>
            <w:r w:rsidR="006B765D">
              <w:rPr>
                <w:rFonts w:eastAsia="Times New Roman" w:cs="Times New Roman"/>
                <w:color w:val="000000"/>
                <w:sz w:val="24"/>
                <w:szCs w:val="24"/>
              </w:rPr>
              <w:t xml:space="preserve">part of the zone is occupied by </w:t>
            </w:r>
            <w:r w:rsidRPr="00C43857">
              <w:rPr>
                <w:rFonts w:eastAsia="Times New Roman" w:cs="Times New Roman"/>
                <w:color w:val="000000"/>
                <w:sz w:val="24"/>
                <w:szCs w:val="24"/>
              </w:rPr>
              <w:t>The University of Texas</w:t>
            </w:r>
          </w:p>
        </w:tc>
        <w:tc>
          <w:tcPr>
            <w:tcW w:w="1001" w:type="dxa"/>
            <w:tcBorders>
              <w:top w:val="nil"/>
              <w:left w:val="nil"/>
              <w:bottom w:val="single" w:sz="4" w:space="0" w:color="auto"/>
              <w:right w:val="nil"/>
            </w:tcBorders>
            <w:shd w:val="clear" w:color="auto" w:fill="auto"/>
            <w:noWrap/>
            <w:tcMar>
              <w:left w:w="29" w:type="dxa"/>
              <w:right w:w="29" w:type="dxa"/>
            </w:tcMar>
            <w:hideMark/>
          </w:tcPr>
          <w:p w14:paraId="214473EF"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0.711</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5A205F28"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(2.85)</w:t>
            </w:r>
          </w:p>
        </w:tc>
        <w:tc>
          <w:tcPr>
            <w:tcW w:w="990" w:type="dxa"/>
            <w:tcBorders>
              <w:top w:val="nil"/>
              <w:left w:val="nil"/>
              <w:bottom w:val="single" w:sz="4" w:space="0" w:color="auto"/>
              <w:right w:val="nil"/>
            </w:tcBorders>
            <w:shd w:val="clear" w:color="auto" w:fill="auto"/>
            <w:noWrap/>
            <w:tcMar>
              <w:left w:w="29" w:type="dxa"/>
              <w:right w:w="29" w:type="dxa"/>
            </w:tcMar>
            <w:hideMark/>
          </w:tcPr>
          <w:p w14:paraId="26EF5860"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471E225B"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r>
      <w:tr w:rsidR="005A3F82" w:rsidRPr="00C43857" w14:paraId="562E7B42"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tcPr>
          <w:p w14:paraId="579CB458"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If the area is in the central business district</w:t>
            </w:r>
          </w:p>
        </w:tc>
        <w:tc>
          <w:tcPr>
            <w:tcW w:w="1001" w:type="dxa"/>
            <w:tcBorders>
              <w:top w:val="nil"/>
              <w:left w:val="nil"/>
              <w:bottom w:val="single" w:sz="4" w:space="0" w:color="auto"/>
              <w:right w:val="nil"/>
            </w:tcBorders>
            <w:shd w:val="clear" w:color="auto" w:fill="auto"/>
            <w:noWrap/>
            <w:tcMar>
              <w:left w:w="29" w:type="dxa"/>
              <w:right w:w="29" w:type="dxa"/>
            </w:tcMar>
          </w:tcPr>
          <w:p w14:paraId="31BF797F"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double" w:sz="6" w:space="0" w:color="auto"/>
            </w:tcBorders>
            <w:shd w:val="clear" w:color="auto" w:fill="auto"/>
            <w:noWrap/>
            <w:tcMar>
              <w:left w:w="29" w:type="dxa"/>
              <w:right w:w="29" w:type="dxa"/>
            </w:tcMar>
          </w:tcPr>
          <w:p w14:paraId="19A4DBB3"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nil"/>
            </w:tcBorders>
            <w:shd w:val="clear" w:color="auto" w:fill="auto"/>
            <w:noWrap/>
            <w:tcMar>
              <w:left w:w="29" w:type="dxa"/>
              <w:right w:w="29" w:type="dxa"/>
            </w:tcMar>
          </w:tcPr>
          <w:p w14:paraId="648D1E58"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-0.673</w:t>
            </w:r>
          </w:p>
        </w:tc>
        <w:tc>
          <w:tcPr>
            <w:tcW w:w="993" w:type="dxa"/>
            <w:tcBorders>
              <w:top w:val="nil"/>
              <w:left w:val="nil"/>
              <w:bottom w:val="single" w:sz="4" w:space="0" w:color="auto"/>
              <w:right w:val="double" w:sz="6" w:space="0" w:color="auto"/>
            </w:tcBorders>
            <w:shd w:val="clear" w:color="auto" w:fill="auto"/>
            <w:noWrap/>
            <w:tcMar>
              <w:left w:w="29" w:type="dxa"/>
              <w:right w:w="29" w:type="dxa"/>
            </w:tcMar>
          </w:tcPr>
          <w:p w14:paraId="14D1F847"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(-4.37)</w:t>
            </w:r>
          </w:p>
        </w:tc>
      </w:tr>
      <w:tr w:rsidR="005A3F82" w:rsidRPr="00C43857" w14:paraId="08950EB3"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503B670C"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If the area contains the airport</w:t>
            </w:r>
          </w:p>
        </w:tc>
        <w:tc>
          <w:tcPr>
            <w:tcW w:w="1001" w:type="dxa"/>
            <w:tcBorders>
              <w:top w:val="nil"/>
              <w:left w:val="nil"/>
              <w:bottom w:val="single" w:sz="4" w:space="0" w:color="auto"/>
              <w:right w:val="nil"/>
            </w:tcBorders>
            <w:shd w:val="clear" w:color="auto" w:fill="auto"/>
            <w:noWrap/>
            <w:tcMar>
              <w:left w:w="29" w:type="dxa"/>
              <w:right w:w="29" w:type="dxa"/>
            </w:tcMar>
            <w:hideMark/>
          </w:tcPr>
          <w:p w14:paraId="11ED098F"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4.142</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4D947064"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(14.81)</w:t>
            </w:r>
          </w:p>
        </w:tc>
        <w:tc>
          <w:tcPr>
            <w:tcW w:w="990" w:type="dxa"/>
            <w:tcBorders>
              <w:top w:val="nil"/>
              <w:left w:val="nil"/>
              <w:bottom w:val="single" w:sz="4" w:space="0" w:color="auto"/>
              <w:right w:val="nil"/>
            </w:tcBorders>
            <w:shd w:val="clear" w:color="auto" w:fill="auto"/>
            <w:noWrap/>
            <w:tcMar>
              <w:left w:w="29" w:type="dxa"/>
              <w:right w:w="29" w:type="dxa"/>
            </w:tcMar>
            <w:hideMark/>
          </w:tcPr>
          <w:p w14:paraId="52A88411"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25DF74EA"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r>
      <w:tr w:rsidR="005A3F82" w:rsidRPr="00C43857" w14:paraId="4B054B21"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5961ACC3"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If the area is outside the area of interest</w:t>
            </w:r>
          </w:p>
        </w:tc>
        <w:tc>
          <w:tcPr>
            <w:tcW w:w="1001" w:type="dxa"/>
            <w:tcBorders>
              <w:top w:val="nil"/>
              <w:left w:val="nil"/>
              <w:bottom w:val="single" w:sz="4" w:space="0" w:color="auto"/>
              <w:right w:val="nil"/>
            </w:tcBorders>
            <w:shd w:val="clear" w:color="auto" w:fill="auto"/>
            <w:noWrap/>
            <w:tcMar>
              <w:left w:w="29" w:type="dxa"/>
              <w:right w:w="29" w:type="dxa"/>
            </w:tcMar>
            <w:hideMark/>
          </w:tcPr>
          <w:p w14:paraId="132D9679"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3.119</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56F26D6F"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(7.85)</w:t>
            </w:r>
          </w:p>
        </w:tc>
        <w:tc>
          <w:tcPr>
            <w:tcW w:w="990" w:type="dxa"/>
            <w:tcBorders>
              <w:top w:val="nil"/>
              <w:left w:val="nil"/>
              <w:bottom w:val="single" w:sz="4" w:space="0" w:color="auto"/>
              <w:right w:val="nil"/>
            </w:tcBorders>
            <w:shd w:val="clear" w:color="auto" w:fill="auto"/>
            <w:noWrap/>
            <w:tcMar>
              <w:left w:w="29" w:type="dxa"/>
              <w:right w:w="29" w:type="dxa"/>
            </w:tcMar>
            <w:hideMark/>
          </w:tcPr>
          <w:p w14:paraId="2D5D0E1F"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65F38A16"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r>
      <w:tr w:rsidR="005A3F82" w:rsidRPr="00C43857" w14:paraId="7EEE22D7" w14:textId="77777777" w:rsidTr="005517ED">
        <w:trPr>
          <w:trHeight w:val="20"/>
        </w:trPr>
        <w:tc>
          <w:tcPr>
            <w:tcW w:w="5423" w:type="dxa"/>
            <w:tcBorders>
              <w:top w:val="double" w:sz="6" w:space="0" w:color="auto"/>
              <w:left w:val="double" w:sz="6" w:space="0" w:color="auto"/>
              <w:bottom w:val="single" w:sz="4" w:space="0" w:color="auto"/>
              <w:right w:val="double" w:sz="6" w:space="0" w:color="auto"/>
            </w:tcBorders>
            <w:shd w:val="clear" w:color="auto" w:fill="auto"/>
            <w:noWrap/>
            <w:tcMar>
              <w:left w:w="29" w:type="dxa"/>
              <w:right w:w="29" w:type="dxa"/>
            </w:tcMar>
            <w:hideMark/>
          </w:tcPr>
          <w:p w14:paraId="2520025D" w14:textId="77777777"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 xml:space="preserve">Residential Density </w:t>
            </w:r>
          </w:p>
        </w:tc>
        <w:tc>
          <w:tcPr>
            <w:tcW w:w="1001" w:type="dxa"/>
            <w:tcBorders>
              <w:top w:val="double" w:sz="6" w:space="0" w:color="auto"/>
              <w:left w:val="nil"/>
              <w:bottom w:val="single" w:sz="4" w:space="0" w:color="auto"/>
              <w:right w:val="nil"/>
            </w:tcBorders>
            <w:shd w:val="clear" w:color="auto" w:fill="auto"/>
            <w:noWrap/>
            <w:tcMar>
              <w:left w:w="29" w:type="dxa"/>
              <w:right w:w="29" w:type="dxa"/>
            </w:tcMar>
            <w:hideMark/>
          </w:tcPr>
          <w:p w14:paraId="5807674D" w14:textId="5A25EF5E" w:rsidR="005A3F82" w:rsidRPr="00C43857" w:rsidRDefault="005A3F82" w:rsidP="005517ED">
            <w:pPr>
              <w:tabs>
                <w:tab w:val="decimal" w:pos="252"/>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2F12D3AF" w14:textId="6B7A6A9E" w:rsidR="005A3F82" w:rsidRPr="00C43857" w:rsidRDefault="005A3F82" w:rsidP="005517ED">
            <w:pPr>
              <w:tabs>
                <w:tab w:val="decimal" w:pos="369"/>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nil"/>
            </w:tcBorders>
            <w:shd w:val="clear" w:color="auto" w:fill="auto"/>
            <w:noWrap/>
            <w:tcMar>
              <w:left w:w="29" w:type="dxa"/>
              <w:right w:w="29" w:type="dxa"/>
            </w:tcMar>
            <w:hideMark/>
          </w:tcPr>
          <w:p w14:paraId="004FAAD5" w14:textId="5A71DC05" w:rsidR="005A3F82" w:rsidRPr="00C43857" w:rsidRDefault="005A3F82" w:rsidP="005517ED">
            <w:pPr>
              <w:tabs>
                <w:tab w:val="decimal" w:pos="289"/>
              </w:tabs>
              <w:spacing w:after="0" w:line="240" w:lineRule="auto"/>
              <w:jc w:val="center"/>
              <w:rPr>
                <w:rFonts w:eastAsia="Times New Roman" w:cs="Times New Roman"/>
                <w:color w:val="000000"/>
                <w:sz w:val="24"/>
                <w:szCs w:val="24"/>
              </w:rPr>
            </w:pPr>
          </w:p>
        </w:tc>
        <w:tc>
          <w:tcPr>
            <w:tcW w:w="993"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0B596115" w14:textId="149F7424" w:rsidR="005A3F82" w:rsidRPr="00C43857" w:rsidRDefault="005A3F82" w:rsidP="005517ED">
            <w:pPr>
              <w:tabs>
                <w:tab w:val="decimal" w:pos="435"/>
              </w:tabs>
              <w:spacing w:after="0" w:line="240" w:lineRule="auto"/>
              <w:jc w:val="center"/>
              <w:rPr>
                <w:rFonts w:eastAsia="Times New Roman" w:cs="Times New Roman"/>
                <w:color w:val="000000"/>
                <w:sz w:val="24"/>
                <w:szCs w:val="24"/>
              </w:rPr>
            </w:pPr>
          </w:p>
        </w:tc>
      </w:tr>
      <w:tr w:rsidR="005A3F82" w:rsidRPr="00C43857" w14:paraId="4D427ECA" w14:textId="77777777" w:rsidTr="005517ED">
        <w:trPr>
          <w:trHeight w:val="20"/>
        </w:trPr>
        <w:tc>
          <w:tcPr>
            <w:tcW w:w="5423" w:type="dxa"/>
            <w:tcBorders>
              <w:top w:val="nil"/>
              <w:left w:val="double" w:sz="6" w:space="0" w:color="auto"/>
              <w:bottom w:val="nil"/>
              <w:right w:val="double" w:sz="6" w:space="0" w:color="auto"/>
            </w:tcBorders>
            <w:shd w:val="clear" w:color="auto" w:fill="auto"/>
            <w:noWrap/>
            <w:tcMar>
              <w:left w:w="29" w:type="dxa"/>
              <w:right w:w="29" w:type="dxa"/>
            </w:tcMar>
            <w:hideMark/>
          </w:tcPr>
          <w:p w14:paraId="10BB93E0" w14:textId="5501B826"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 xml:space="preserve">Population density (Natural Logarithm of person per </w:t>
            </w:r>
            <w:r w:rsidR="00A22115">
              <w:rPr>
                <w:rFonts w:eastAsia="Calibri" w:cs="Times New Roman"/>
                <w:color w:val="000000"/>
                <w:sz w:val="24"/>
                <w:szCs w:val="24"/>
              </w:rPr>
              <w:t>km</w:t>
            </w:r>
            <w:r w:rsidR="00A22115" w:rsidRPr="00E81965">
              <w:rPr>
                <w:rFonts w:eastAsia="Calibri" w:cs="Times New Roman"/>
                <w:color w:val="000000"/>
                <w:sz w:val="24"/>
                <w:szCs w:val="24"/>
                <w:vertAlign w:val="superscript"/>
              </w:rPr>
              <w:t>2</w:t>
            </w:r>
            <w:r w:rsidRPr="00C43857">
              <w:rPr>
                <w:rFonts w:eastAsia="Times New Roman" w:cs="Times New Roman"/>
                <w:color w:val="000000"/>
                <w:sz w:val="24"/>
                <w:szCs w:val="24"/>
              </w:rPr>
              <w:t>)</w:t>
            </w:r>
          </w:p>
        </w:tc>
        <w:tc>
          <w:tcPr>
            <w:tcW w:w="1001" w:type="dxa"/>
            <w:tcBorders>
              <w:top w:val="nil"/>
              <w:left w:val="nil"/>
              <w:bottom w:val="nil"/>
              <w:right w:val="nil"/>
            </w:tcBorders>
            <w:shd w:val="clear" w:color="auto" w:fill="auto"/>
            <w:noWrap/>
            <w:tcMar>
              <w:left w:w="29" w:type="dxa"/>
              <w:right w:w="29" w:type="dxa"/>
            </w:tcMar>
            <w:hideMark/>
          </w:tcPr>
          <w:p w14:paraId="0724B3CC"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0.110</w:t>
            </w:r>
          </w:p>
        </w:tc>
        <w:tc>
          <w:tcPr>
            <w:tcW w:w="990" w:type="dxa"/>
            <w:tcBorders>
              <w:top w:val="nil"/>
              <w:left w:val="nil"/>
              <w:bottom w:val="nil"/>
              <w:right w:val="double" w:sz="6" w:space="0" w:color="auto"/>
            </w:tcBorders>
            <w:shd w:val="clear" w:color="auto" w:fill="auto"/>
            <w:noWrap/>
            <w:tcMar>
              <w:left w:w="29" w:type="dxa"/>
              <w:right w:w="29" w:type="dxa"/>
            </w:tcMar>
            <w:hideMark/>
          </w:tcPr>
          <w:p w14:paraId="26124E29"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(2.35)</w:t>
            </w:r>
          </w:p>
        </w:tc>
        <w:tc>
          <w:tcPr>
            <w:tcW w:w="990" w:type="dxa"/>
            <w:tcBorders>
              <w:top w:val="nil"/>
              <w:left w:val="nil"/>
              <w:bottom w:val="nil"/>
              <w:right w:val="nil"/>
            </w:tcBorders>
            <w:shd w:val="clear" w:color="auto" w:fill="auto"/>
            <w:noWrap/>
            <w:tcMar>
              <w:left w:w="29" w:type="dxa"/>
              <w:right w:w="29" w:type="dxa"/>
            </w:tcMar>
            <w:hideMark/>
          </w:tcPr>
          <w:p w14:paraId="274D4573"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3" w:type="dxa"/>
            <w:tcBorders>
              <w:top w:val="nil"/>
              <w:left w:val="nil"/>
              <w:bottom w:val="nil"/>
              <w:right w:val="double" w:sz="6" w:space="0" w:color="auto"/>
            </w:tcBorders>
            <w:shd w:val="clear" w:color="auto" w:fill="auto"/>
            <w:noWrap/>
            <w:tcMar>
              <w:left w:w="29" w:type="dxa"/>
              <w:right w:w="29" w:type="dxa"/>
            </w:tcMar>
            <w:hideMark/>
          </w:tcPr>
          <w:p w14:paraId="5A6E1C5A"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r>
      <w:tr w:rsidR="005A3F82" w:rsidRPr="00C43857" w14:paraId="34808FE7" w14:textId="77777777" w:rsidTr="005517ED">
        <w:trPr>
          <w:trHeight w:val="20"/>
        </w:trPr>
        <w:tc>
          <w:tcPr>
            <w:tcW w:w="5423" w:type="dxa"/>
            <w:tcBorders>
              <w:top w:val="double" w:sz="6" w:space="0" w:color="auto"/>
              <w:left w:val="double" w:sz="6" w:space="0" w:color="auto"/>
              <w:bottom w:val="single" w:sz="4" w:space="0" w:color="auto"/>
              <w:right w:val="double" w:sz="6" w:space="0" w:color="auto"/>
            </w:tcBorders>
            <w:shd w:val="clear" w:color="auto" w:fill="auto"/>
            <w:noWrap/>
            <w:tcMar>
              <w:left w:w="29" w:type="dxa"/>
              <w:right w:w="29" w:type="dxa"/>
            </w:tcMar>
            <w:hideMark/>
          </w:tcPr>
          <w:p w14:paraId="0B06D9E9" w14:textId="77777777"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Activity Intensity</w:t>
            </w:r>
          </w:p>
        </w:tc>
        <w:tc>
          <w:tcPr>
            <w:tcW w:w="1001" w:type="dxa"/>
            <w:tcBorders>
              <w:top w:val="double" w:sz="6" w:space="0" w:color="auto"/>
              <w:left w:val="nil"/>
              <w:bottom w:val="single" w:sz="4" w:space="0" w:color="auto"/>
              <w:right w:val="nil"/>
            </w:tcBorders>
            <w:shd w:val="clear" w:color="auto" w:fill="auto"/>
            <w:noWrap/>
            <w:tcMar>
              <w:left w:w="29" w:type="dxa"/>
              <w:right w:w="29" w:type="dxa"/>
            </w:tcMar>
            <w:hideMark/>
          </w:tcPr>
          <w:p w14:paraId="20E280E9" w14:textId="7C5CD544" w:rsidR="005A3F82" w:rsidRPr="00C43857" w:rsidRDefault="005A3F82" w:rsidP="005517ED">
            <w:pPr>
              <w:tabs>
                <w:tab w:val="decimal" w:pos="252"/>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2C782624" w14:textId="52592B08" w:rsidR="005A3F82" w:rsidRPr="00C43857" w:rsidRDefault="005A3F82" w:rsidP="005517ED">
            <w:pPr>
              <w:tabs>
                <w:tab w:val="decimal" w:pos="369"/>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nil"/>
            </w:tcBorders>
            <w:shd w:val="clear" w:color="auto" w:fill="auto"/>
            <w:noWrap/>
            <w:tcMar>
              <w:left w:w="29" w:type="dxa"/>
              <w:right w:w="29" w:type="dxa"/>
            </w:tcMar>
            <w:hideMark/>
          </w:tcPr>
          <w:p w14:paraId="185BEF19" w14:textId="5D128AAD" w:rsidR="005A3F82" w:rsidRPr="00C43857" w:rsidRDefault="005A3F82" w:rsidP="005517ED">
            <w:pPr>
              <w:tabs>
                <w:tab w:val="decimal" w:pos="289"/>
              </w:tabs>
              <w:spacing w:after="0" w:line="240" w:lineRule="auto"/>
              <w:jc w:val="center"/>
              <w:rPr>
                <w:rFonts w:eastAsia="Times New Roman" w:cs="Times New Roman"/>
                <w:color w:val="000000"/>
                <w:sz w:val="24"/>
                <w:szCs w:val="24"/>
              </w:rPr>
            </w:pPr>
          </w:p>
        </w:tc>
        <w:tc>
          <w:tcPr>
            <w:tcW w:w="993"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19F05884" w14:textId="443749E4" w:rsidR="005A3F82" w:rsidRPr="00C43857" w:rsidRDefault="005A3F82" w:rsidP="005517ED">
            <w:pPr>
              <w:tabs>
                <w:tab w:val="decimal" w:pos="435"/>
              </w:tabs>
              <w:spacing w:after="0" w:line="240" w:lineRule="auto"/>
              <w:jc w:val="center"/>
              <w:rPr>
                <w:rFonts w:eastAsia="Times New Roman" w:cs="Times New Roman"/>
                <w:color w:val="000000"/>
                <w:sz w:val="24"/>
                <w:szCs w:val="24"/>
              </w:rPr>
            </w:pPr>
          </w:p>
        </w:tc>
      </w:tr>
      <w:tr w:rsidR="005A3F82" w:rsidRPr="00C43857" w14:paraId="7D1AE8D4"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431D637D" w14:textId="7BAA2EA3"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 xml:space="preserve">Retail employment density (Natural Logarithm of retail jobs per </w:t>
            </w:r>
            <w:r w:rsidR="00A22115">
              <w:rPr>
                <w:rFonts w:eastAsia="Calibri" w:cs="Times New Roman"/>
                <w:color w:val="000000"/>
                <w:sz w:val="24"/>
                <w:szCs w:val="24"/>
              </w:rPr>
              <w:t>km</w:t>
            </w:r>
            <w:r w:rsidR="00A22115" w:rsidRPr="00E81965">
              <w:rPr>
                <w:rFonts w:eastAsia="Calibri" w:cs="Times New Roman"/>
                <w:color w:val="000000"/>
                <w:sz w:val="24"/>
                <w:szCs w:val="24"/>
                <w:vertAlign w:val="superscript"/>
              </w:rPr>
              <w:t>2</w:t>
            </w:r>
            <w:r w:rsidRPr="00C43857">
              <w:rPr>
                <w:rFonts w:eastAsia="Times New Roman" w:cs="Times New Roman"/>
                <w:color w:val="000000"/>
                <w:sz w:val="24"/>
                <w:szCs w:val="24"/>
              </w:rPr>
              <w:t>)</w:t>
            </w:r>
          </w:p>
        </w:tc>
        <w:tc>
          <w:tcPr>
            <w:tcW w:w="1001" w:type="dxa"/>
            <w:tcBorders>
              <w:top w:val="nil"/>
              <w:left w:val="nil"/>
              <w:bottom w:val="single" w:sz="4" w:space="0" w:color="auto"/>
              <w:right w:val="nil"/>
            </w:tcBorders>
            <w:shd w:val="clear" w:color="auto" w:fill="auto"/>
            <w:noWrap/>
            <w:tcMar>
              <w:left w:w="29" w:type="dxa"/>
              <w:right w:w="29" w:type="dxa"/>
            </w:tcMar>
            <w:hideMark/>
          </w:tcPr>
          <w:p w14:paraId="597E92B1"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0.179</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67CE79CC"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(3.33)</w:t>
            </w:r>
          </w:p>
        </w:tc>
        <w:tc>
          <w:tcPr>
            <w:tcW w:w="990" w:type="dxa"/>
            <w:tcBorders>
              <w:top w:val="nil"/>
              <w:left w:val="nil"/>
              <w:bottom w:val="single" w:sz="4" w:space="0" w:color="auto"/>
              <w:right w:val="nil"/>
            </w:tcBorders>
            <w:shd w:val="clear" w:color="auto" w:fill="auto"/>
            <w:noWrap/>
            <w:tcMar>
              <w:left w:w="29" w:type="dxa"/>
              <w:right w:w="29" w:type="dxa"/>
            </w:tcMar>
            <w:hideMark/>
          </w:tcPr>
          <w:p w14:paraId="77237DB8"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0.164</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279AEA4A"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(3.34)</w:t>
            </w:r>
          </w:p>
        </w:tc>
      </w:tr>
      <w:tr w:rsidR="005A3F82" w:rsidRPr="00C43857" w14:paraId="6556A6A9" w14:textId="77777777" w:rsidTr="005517ED">
        <w:trPr>
          <w:trHeight w:val="20"/>
        </w:trPr>
        <w:tc>
          <w:tcPr>
            <w:tcW w:w="5423" w:type="dxa"/>
            <w:tcBorders>
              <w:top w:val="double" w:sz="6" w:space="0" w:color="auto"/>
              <w:left w:val="double" w:sz="6" w:space="0" w:color="auto"/>
              <w:bottom w:val="single" w:sz="4" w:space="0" w:color="auto"/>
              <w:right w:val="double" w:sz="6" w:space="0" w:color="auto"/>
            </w:tcBorders>
            <w:shd w:val="clear" w:color="auto" w:fill="auto"/>
            <w:noWrap/>
            <w:tcMar>
              <w:left w:w="29" w:type="dxa"/>
              <w:right w:w="29" w:type="dxa"/>
            </w:tcMar>
            <w:hideMark/>
          </w:tcPr>
          <w:p w14:paraId="0C6305F4" w14:textId="77777777"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Population Characteristics</w:t>
            </w:r>
          </w:p>
        </w:tc>
        <w:tc>
          <w:tcPr>
            <w:tcW w:w="1001" w:type="dxa"/>
            <w:tcBorders>
              <w:top w:val="double" w:sz="6" w:space="0" w:color="auto"/>
              <w:left w:val="nil"/>
              <w:bottom w:val="single" w:sz="4" w:space="0" w:color="auto"/>
              <w:right w:val="nil"/>
            </w:tcBorders>
            <w:shd w:val="clear" w:color="auto" w:fill="auto"/>
            <w:noWrap/>
            <w:tcMar>
              <w:left w:w="29" w:type="dxa"/>
              <w:right w:w="29" w:type="dxa"/>
            </w:tcMar>
            <w:hideMark/>
          </w:tcPr>
          <w:p w14:paraId="4DE81BB6" w14:textId="106E9608" w:rsidR="005A3F82" w:rsidRPr="00C43857" w:rsidRDefault="005A3F82" w:rsidP="005517ED">
            <w:pPr>
              <w:tabs>
                <w:tab w:val="decimal" w:pos="252"/>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5C7BE630" w14:textId="41D4A0A8" w:rsidR="005A3F82" w:rsidRPr="00C43857" w:rsidRDefault="005A3F82" w:rsidP="005517ED">
            <w:pPr>
              <w:tabs>
                <w:tab w:val="decimal" w:pos="369"/>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nil"/>
            </w:tcBorders>
            <w:shd w:val="clear" w:color="auto" w:fill="auto"/>
            <w:noWrap/>
            <w:tcMar>
              <w:left w:w="29" w:type="dxa"/>
              <w:right w:w="29" w:type="dxa"/>
            </w:tcMar>
            <w:hideMark/>
          </w:tcPr>
          <w:p w14:paraId="183AADCF" w14:textId="2B5EE70A" w:rsidR="005A3F82" w:rsidRPr="00C43857" w:rsidRDefault="005A3F82" w:rsidP="005517ED">
            <w:pPr>
              <w:tabs>
                <w:tab w:val="decimal" w:pos="289"/>
              </w:tabs>
              <w:spacing w:after="0" w:line="240" w:lineRule="auto"/>
              <w:jc w:val="center"/>
              <w:rPr>
                <w:rFonts w:eastAsia="Times New Roman" w:cs="Times New Roman"/>
                <w:color w:val="000000"/>
                <w:sz w:val="24"/>
                <w:szCs w:val="24"/>
              </w:rPr>
            </w:pPr>
          </w:p>
        </w:tc>
        <w:tc>
          <w:tcPr>
            <w:tcW w:w="993"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1E2AA708" w14:textId="181A8E3E" w:rsidR="005A3F82" w:rsidRPr="00C43857" w:rsidRDefault="005A3F82" w:rsidP="005517ED">
            <w:pPr>
              <w:tabs>
                <w:tab w:val="decimal" w:pos="435"/>
              </w:tabs>
              <w:spacing w:after="0" w:line="240" w:lineRule="auto"/>
              <w:jc w:val="center"/>
              <w:rPr>
                <w:rFonts w:eastAsia="Times New Roman" w:cs="Times New Roman"/>
                <w:color w:val="000000"/>
                <w:sz w:val="24"/>
                <w:szCs w:val="24"/>
              </w:rPr>
            </w:pPr>
          </w:p>
        </w:tc>
      </w:tr>
      <w:tr w:rsidR="005A3F82" w:rsidRPr="00C43857" w14:paraId="125606AF"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tcPr>
          <w:p w14:paraId="4844898B"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 xml:space="preserve">Proportion of White population </w:t>
            </w:r>
          </w:p>
        </w:tc>
        <w:tc>
          <w:tcPr>
            <w:tcW w:w="1001" w:type="dxa"/>
            <w:tcBorders>
              <w:top w:val="nil"/>
              <w:left w:val="nil"/>
              <w:bottom w:val="single" w:sz="4" w:space="0" w:color="auto"/>
              <w:right w:val="nil"/>
            </w:tcBorders>
            <w:shd w:val="clear" w:color="auto" w:fill="auto"/>
            <w:noWrap/>
            <w:tcMar>
              <w:left w:w="29" w:type="dxa"/>
              <w:right w:w="29" w:type="dxa"/>
            </w:tcMar>
          </w:tcPr>
          <w:p w14:paraId="085D85C5"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double" w:sz="6" w:space="0" w:color="auto"/>
            </w:tcBorders>
            <w:shd w:val="clear" w:color="auto" w:fill="auto"/>
            <w:noWrap/>
            <w:tcMar>
              <w:left w:w="29" w:type="dxa"/>
              <w:right w:w="29" w:type="dxa"/>
            </w:tcMar>
          </w:tcPr>
          <w:p w14:paraId="06E19C1B"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nil"/>
            </w:tcBorders>
            <w:shd w:val="clear" w:color="auto" w:fill="auto"/>
            <w:noWrap/>
            <w:tcMar>
              <w:left w:w="29" w:type="dxa"/>
              <w:right w:w="29" w:type="dxa"/>
            </w:tcMar>
          </w:tcPr>
          <w:p w14:paraId="182E5A81"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-1.653</w:t>
            </w:r>
          </w:p>
        </w:tc>
        <w:tc>
          <w:tcPr>
            <w:tcW w:w="993" w:type="dxa"/>
            <w:tcBorders>
              <w:top w:val="nil"/>
              <w:left w:val="nil"/>
              <w:bottom w:val="single" w:sz="4" w:space="0" w:color="auto"/>
              <w:right w:val="double" w:sz="6" w:space="0" w:color="auto"/>
            </w:tcBorders>
            <w:shd w:val="clear" w:color="auto" w:fill="auto"/>
            <w:noWrap/>
            <w:tcMar>
              <w:left w:w="29" w:type="dxa"/>
              <w:right w:w="29" w:type="dxa"/>
            </w:tcMar>
          </w:tcPr>
          <w:p w14:paraId="4552BE29"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(-4.90)</w:t>
            </w:r>
          </w:p>
        </w:tc>
      </w:tr>
      <w:tr w:rsidR="005A3F82" w:rsidRPr="00C43857" w14:paraId="1FDCA292"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094B2E9C"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Median annual household income (divided by $10,000)</w:t>
            </w:r>
          </w:p>
        </w:tc>
        <w:tc>
          <w:tcPr>
            <w:tcW w:w="1001" w:type="dxa"/>
            <w:tcBorders>
              <w:top w:val="nil"/>
              <w:left w:val="nil"/>
              <w:bottom w:val="single" w:sz="4" w:space="0" w:color="auto"/>
              <w:right w:val="nil"/>
            </w:tcBorders>
            <w:shd w:val="clear" w:color="auto" w:fill="auto"/>
            <w:noWrap/>
            <w:tcMar>
              <w:left w:w="29" w:type="dxa"/>
              <w:right w:w="29" w:type="dxa"/>
            </w:tcMar>
            <w:hideMark/>
          </w:tcPr>
          <w:p w14:paraId="2447D1A4"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7242588B"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nil"/>
            </w:tcBorders>
            <w:shd w:val="clear" w:color="auto" w:fill="auto"/>
            <w:noWrap/>
            <w:tcMar>
              <w:left w:w="29" w:type="dxa"/>
              <w:right w:w="29" w:type="dxa"/>
            </w:tcMar>
            <w:hideMark/>
          </w:tcPr>
          <w:p w14:paraId="764BAFC6"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0.069</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50A332B1"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(3.72)</w:t>
            </w:r>
          </w:p>
        </w:tc>
      </w:tr>
      <w:tr w:rsidR="005A3F82" w:rsidRPr="00C43857" w14:paraId="2D06D6B1"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tcPr>
          <w:p w14:paraId="6E556E96" w14:textId="6E3598D4"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Proporti</w:t>
            </w:r>
            <w:r w:rsidR="006B765D">
              <w:rPr>
                <w:rFonts w:eastAsia="Times New Roman" w:cs="Times New Roman"/>
                <w:color w:val="000000"/>
                <w:sz w:val="24"/>
                <w:szCs w:val="24"/>
              </w:rPr>
              <w:t xml:space="preserve">on of households with 2 or more </w:t>
            </w:r>
            <w:r w:rsidRPr="00C43857">
              <w:rPr>
                <w:rFonts w:eastAsia="Times New Roman" w:cs="Times New Roman"/>
                <w:color w:val="000000"/>
                <w:sz w:val="24"/>
                <w:szCs w:val="24"/>
              </w:rPr>
              <w:t>automobiles</w:t>
            </w:r>
          </w:p>
        </w:tc>
        <w:tc>
          <w:tcPr>
            <w:tcW w:w="1001" w:type="dxa"/>
            <w:tcBorders>
              <w:top w:val="nil"/>
              <w:left w:val="nil"/>
              <w:bottom w:val="single" w:sz="4" w:space="0" w:color="auto"/>
              <w:right w:val="nil"/>
            </w:tcBorders>
            <w:shd w:val="clear" w:color="auto" w:fill="auto"/>
            <w:noWrap/>
            <w:tcMar>
              <w:left w:w="29" w:type="dxa"/>
              <w:right w:w="29" w:type="dxa"/>
            </w:tcMar>
          </w:tcPr>
          <w:p w14:paraId="5E806F7E"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-0.851</w:t>
            </w:r>
          </w:p>
        </w:tc>
        <w:tc>
          <w:tcPr>
            <w:tcW w:w="990" w:type="dxa"/>
            <w:tcBorders>
              <w:top w:val="nil"/>
              <w:left w:val="nil"/>
              <w:bottom w:val="single" w:sz="4" w:space="0" w:color="auto"/>
              <w:right w:val="double" w:sz="6" w:space="0" w:color="auto"/>
            </w:tcBorders>
            <w:shd w:val="clear" w:color="auto" w:fill="auto"/>
            <w:noWrap/>
            <w:tcMar>
              <w:left w:w="29" w:type="dxa"/>
              <w:right w:w="29" w:type="dxa"/>
            </w:tcMar>
          </w:tcPr>
          <w:p w14:paraId="0042307C"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(-2.36)</w:t>
            </w:r>
          </w:p>
        </w:tc>
        <w:tc>
          <w:tcPr>
            <w:tcW w:w="990" w:type="dxa"/>
            <w:tcBorders>
              <w:top w:val="nil"/>
              <w:left w:val="nil"/>
              <w:bottom w:val="single" w:sz="4" w:space="0" w:color="auto"/>
              <w:right w:val="nil"/>
            </w:tcBorders>
            <w:shd w:val="clear" w:color="auto" w:fill="auto"/>
            <w:noWrap/>
            <w:tcMar>
              <w:left w:w="29" w:type="dxa"/>
              <w:right w:w="29" w:type="dxa"/>
            </w:tcMar>
          </w:tcPr>
          <w:p w14:paraId="064AB441"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-1.723</w:t>
            </w:r>
          </w:p>
        </w:tc>
        <w:tc>
          <w:tcPr>
            <w:tcW w:w="993" w:type="dxa"/>
            <w:tcBorders>
              <w:top w:val="nil"/>
              <w:left w:val="nil"/>
              <w:bottom w:val="single" w:sz="4" w:space="0" w:color="auto"/>
              <w:right w:val="double" w:sz="6" w:space="0" w:color="auto"/>
            </w:tcBorders>
            <w:shd w:val="clear" w:color="auto" w:fill="auto"/>
            <w:noWrap/>
            <w:tcMar>
              <w:left w:w="29" w:type="dxa"/>
              <w:right w:w="29" w:type="dxa"/>
            </w:tcMar>
          </w:tcPr>
          <w:p w14:paraId="7AF1E5B9"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(-5.03)</w:t>
            </w:r>
          </w:p>
        </w:tc>
      </w:tr>
      <w:tr w:rsidR="005A3F82" w:rsidRPr="00C43857" w14:paraId="59C8906F"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7A6707F5" w14:textId="21FA6760"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Proportion of males</w:t>
            </w:r>
          </w:p>
        </w:tc>
        <w:tc>
          <w:tcPr>
            <w:tcW w:w="1001" w:type="dxa"/>
            <w:tcBorders>
              <w:top w:val="nil"/>
              <w:left w:val="nil"/>
              <w:bottom w:val="single" w:sz="4" w:space="0" w:color="auto"/>
              <w:right w:val="nil"/>
            </w:tcBorders>
            <w:shd w:val="clear" w:color="auto" w:fill="auto"/>
            <w:noWrap/>
            <w:tcMar>
              <w:left w:w="29" w:type="dxa"/>
              <w:right w:w="29" w:type="dxa"/>
            </w:tcMar>
            <w:hideMark/>
          </w:tcPr>
          <w:p w14:paraId="5DA94307"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417D5BA7"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w:t>
            </w:r>
          </w:p>
        </w:tc>
        <w:tc>
          <w:tcPr>
            <w:tcW w:w="990" w:type="dxa"/>
            <w:tcBorders>
              <w:top w:val="nil"/>
              <w:left w:val="nil"/>
              <w:bottom w:val="single" w:sz="4" w:space="0" w:color="auto"/>
              <w:right w:val="nil"/>
            </w:tcBorders>
            <w:shd w:val="clear" w:color="auto" w:fill="auto"/>
            <w:noWrap/>
            <w:tcMar>
              <w:left w:w="29" w:type="dxa"/>
              <w:right w:w="29" w:type="dxa"/>
            </w:tcMar>
            <w:hideMark/>
          </w:tcPr>
          <w:p w14:paraId="0131F608" w14:textId="1E5C93B6"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2.089</w:t>
            </w: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74B834A5" w14:textId="609B6BAE"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(3.94)</w:t>
            </w:r>
          </w:p>
        </w:tc>
      </w:tr>
      <w:tr w:rsidR="005A3F82" w:rsidRPr="00C43857" w14:paraId="27D06D30" w14:textId="77777777" w:rsidTr="005517ED">
        <w:trPr>
          <w:trHeight w:val="20"/>
        </w:trPr>
        <w:tc>
          <w:tcPr>
            <w:tcW w:w="5423" w:type="dxa"/>
            <w:tcBorders>
              <w:top w:val="double" w:sz="6" w:space="0" w:color="auto"/>
              <w:left w:val="double" w:sz="6" w:space="0" w:color="auto"/>
              <w:bottom w:val="single" w:sz="4" w:space="0" w:color="auto"/>
              <w:right w:val="double" w:sz="6" w:space="0" w:color="auto"/>
            </w:tcBorders>
            <w:shd w:val="clear" w:color="auto" w:fill="auto"/>
            <w:noWrap/>
            <w:tcMar>
              <w:left w:w="29" w:type="dxa"/>
              <w:right w:w="29" w:type="dxa"/>
            </w:tcMar>
            <w:hideMark/>
          </w:tcPr>
          <w:p w14:paraId="7E59C651" w14:textId="77777777"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Trip Characteristics</w:t>
            </w:r>
          </w:p>
        </w:tc>
        <w:tc>
          <w:tcPr>
            <w:tcW w:w="1001" w:type="dxa"/>
            <w:tcBorders>
              <w:top w:val="double" w:sz="6" w:space="0" w:color="auto"/>
              <w:left w:val="nil"/>
              <w:bottom w:val="single" w:sz="4" w:space="0" w:color="auto"/>
              <w:right w:val="nil"/>
            </w:tcBorders>
            <w:shd w:val="clear" w:color="auto" w:fill="auto"/>
            <w:noWrap/>
            <w:tcMar>
              <w:left w:w="29" w:type="dxa"/>
              <w:right w:w="29" w:type="dxa"/>
            </w:tcMar>
            <w:hideMark/>
          </w:tcPr>
          <w:p w14:paraId="551A0304" w14:textId="7D7E5BFD" w:rsidR="005A3F82" w:rsidRPr="00C43857" w:rsidRDefault="005A3F82" w:rsidP="005517ED">
            <w:pPr>
              <w:tabs>
                <w:tab w:val="decimal" w:pos="252"/>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61F29860" w14:textId="15242334" w:rsidR="005A3F82" w:rsidRPr="00C43857" w:rsidRDefault="005A3F82" w:rsidP="005517ED">
            <w:pPr>
              <w:tabs>
                <w:tab w:val="decimal" w:pos="369"/>
              </w:tabs>
              <w:spacing w:after="0" w:line="240" w:lineRule="auto"/>
              <w:jc w:val="center"/>
              <w:rPr>
                <w:rFonts w:eastAsia="Times New Roman" w:cs="Times New Roman"/>
                <w:color w:val="000000"/>
                <w:sz w:val="24"/>
                <w:szCs w:val="24"/>
              </w:rPr>
            </w:pPr>
          </w:p>
        </w:tc>
        <w:tc>
          <w:tcPr>
            <w:tcW w:w="990" w:type="dxa"/>
            <w:tcBorders>
              <w:top w:val="double" w:sz="6" w:space="0" w:color="auto"/>
              <w:left w:val="nil"/>
              <w:bottom w:val="single" w:sz="4" w:space="0" w:color="auto"/>
              <w:right w:val="nil"/>
            </w:tcBorders>
            <w:shd w:val="clear" w:color="auto" w:fill="auto"/>
            <w:noWrap/>
            <w:tcMar>
              <w:left w:w="29" w:type="dxa"/>
              <w:right w:w="29" w:type="dxa"/>
            </w:tcMar>
            <w:hideMark/>
          </w:tcPr>
          <w:p w14:paraId="32CC989B" w14:textId="72D23C74" w:rsidR="005A3F82" w:rsidRPr="00C43857" w:rsidRDefault="005A3F82" w:rsidP="005517ED">
            <w:pPr>
              <w:tabs>
                <w:tab w:val="decimal" w:pos="289"/>
              </w:tabs>
              <w:spacing w:after="0" w:line="240" w:lineRule="auto"/>
              <w:jc w:val="center"/>
              <w:rPr>
                <w:rFonts w:eastAsia="Times New Roman" w:cs="Times New Roman"/>
                <w:color w:val="000000"/>
                <w:sz w:val="24"/>
                <w:szCs w:val="24"/>
              </w:rPr>
            </w:pPr>
          </w:p>
        </w:tc>
        <w:tc>
          <w:tcPr>
            <w:tcW w:w="993" w:type="dxa"/>
            <w:tcBorders>
              <w:top w:val="double" w:sz="6" w:space="0" w:color="auto"/>
              <w:left w:val="nil"/>
              <w:bottom w:val="single" w:sz="4" w:space="0" w:color="auto"/>
              <w:right w:val="double" w:sz="6" w:space="0" w:color="auto"/>
            </w:tcBorders>
            <w:shd w:val="clear" w:color="auto" w:fill="auto"/>
            <w:noWrap/>
            <w:tcMar>
              <w:left w:w="29" w:type="dxa"/>
              <w:right w:w="29" w:type="dxa"/>
            </w:tcMar>
            <w:hideMark/>
          </w:tcPr>
          <w:p w14:paraId="6E074434" w14:textId="4DCF8EE7" w:rsidR="005A3F82" w:rsidRPr="00C43857" w:rsidRDefault="005A3F82" w:rsidP="005517ED">
            <w:pPr>
              <w:tabs>
                <w:tab w:val="decimal" w:pos="435"/>
              </w:tabs>
              <w:spacing w:after="0" w:line="240" w:lineRule="auto"/>
              <w:jc w:val="center"/>
              <w:rPr>
                <w:rFonts w:eastAsia="Times New Roman" w:cs="Times New Roman"/>
                <w:color w:val="000000"/>
                <w:sz w:val="24"/>
                <w:szCs w:val="24"/>
              </w:rPr>
            </w:pPr>
          </w:p>
        </w:tc>
      </w:tr>
      <w:tr w:rsidR="005A3F82" w:rsidRPr="00C43857" w14:paraId="73FC891B" w14:textId="77777777" w:rsidTr="005517ED">
        <w:trPr>
          <w:trHeight w:val="20"/>
        </w:trPr>
        <w:tc>
          <w:tcPr>
            <w:tcW w:w="5423" w:type="dxa"/>
            <w:tcBorders>
              <w:top w:val="nil"/>
              <w:left w:val="double" w:sz="6" w:space="0" w:color="auto"/>
              <w:bottom w:val="double" w:sz="6" w:space="0" w:color="auto"/>
              <w:right w:val="double" w:sz="6" w:space="0" w:color="auto"/>
            </w:tcBorders>
            <w:shd w:val="clear" w:color="auto" w:fill="auto"/>
            <w:noWrap/>
            <w:tcMar>
              <w:left w:w="29" w:type="dxa"/>
              <w:right w:w="29" w:type="dxa"/>
            </w:tcMar>
            <w:hideMark/>
          </w:tcPr>
          <w:p w14:paraId="01F98C4E"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Log of average cost between zones</w:t>
            </w:r>
          </w:p>
        </w:tc>
        <w:tc>
          <w:tcPr>
            <w:tcW w:w="1001" w:type="dxa"/>
            <w:tcBorders>
              <w:top w:val="nil"/>
              <w:left w:val="nil"/>
              <w:bottom w:val="double" w:sz="6" w:space="0" w:color="auto"/>
              <w:right w:val="nil"/>
            </w:tcBorders>
            <w:shd w:val="clear" w:color="auto" w:fill="auto"/>
            <w:noWrap/>
            <w:tcMar>
              <w:left w:w="29" w:type="dxa"/>
              <w:right w:w="29" w:type="dxa"/>
            </w:tcMar>
            <w:hideMark/>
          </w:tcPr>
          <w:p w14:paraId="5D8832D9"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-0.422</w:t>
            </w:r>
          </w:p>
        </w:tc>
        <w:tc>
          <w:tcPr>
            <w:tcW w:w="990" w:type="dxa"/>
            <w:tcBorders>
              <w:top w:val="nil"/>
              <w:left w:val="nil"/>
              <w:bottom w:val="double" w:sz="6" w:space="0" w:color="auto"/>
              <w:right w:val="double" w:sz="6" w:space="0" w:color="auto"/>
            </w:tcBorders>
            <w:shd w:val="clear" w:color="auto" w:fill="auto"/>
            <w:noWrap/>
            <w:tcMar>
              <w:left w:w="29" w:type="dxa"/>
              <w:right w:w="29" w:type="dxa"/>
            </w:tcMar>
            <w:hideMark/>
          </w:tcPr>
          <w:p w14:paraId="4D13969C"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(-2.97)</w:t>
            </w:r>
          </w:p>
        </w:tc>
        <w:tc>
          <w:tcPr>
            <w:tcW w:w="990" w:type="dxa"/>
            <w:tcBorders>
              <w:top w:val="nil"/>
              <w:left w:val="nil"/>
              <w:bottom w:val="double" w:sz="6" w:space="0" w:color="auto"/>
              <w:right w:val="nil"/>
            </w:tcBorders>
            <w:shd w:val="clear" w:color="auto" w:fill="auto"/>
            <w:noWrap/>
            <w:tcMar>
              <w:left w:w="29" w:type="dxa"/>
              <w:right w:w="29" w:type="dxa"/>
            </w:tcMar>
            <w:hideMark/>
          </w:tcPr>
          <w:p w14:paraId="0385BF1C"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-0.378</w:t>
            </w:r>
          </w:p>
        </w:tc>
        <w:tc>
          <w:tcPr>
            <w:tcW w:w="993" w:type="dxa"/>
            <w:tcBorders>
              <w:top w:val="nil"/>
              <w:left w:val="nil"/>
              <w:bottom w:val="double" w:sz="6" w:space="0" w:color="auto"/>
              <w:right w:val="double" w:sz="6" w:space="0" w:color="auto"/>
            </w:tcBorders>
            <w:shd w:val="clear" w:color="auto" w:fill="auto"/>
            <w:noWrap/>
            <w:tcMar>
              <w:left w:w="29" w:type="dxa"/>
              <w:right w:w="29" w:type="dxa"/>
            </w:tcMar>
            <w:hideMark/>
          </w:tcPr>
          <w:p w14:paraId="3D013FE2"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(-4.99)</w:t>
            </w:r>
          </w:p>
        </w:tc>
      </w:tr>
      <w:tr w:rsidR="005A3F82" w:rsidRPr="00C43857" w14:paraId="5B4C5505" w14:textId="77777777" w:rsidTr="005517ED">
        <w:trPr>
          <w:trHeight w:val="20"/>
        </w:trPr>
        <w:tc>
          <w:tcPr>
            <w:tcW w:w="5423" w:type="dxa"/>
            <w:tcBorders>
              <w:top w:val="nil"/>
              <w:left w:val="double" w:sz="6" w:space="0" w:color="auto"/>
              <w:bottom w:val="single" w:sz="4" w:space="0" w:color="auto"/>
              <w:right w:val="double" w:sz="6" w:space="0" w:color="auto"/>
            </w:tcBorders>
            <w:shd w:val="clear" w:color="auto" w:fill="auto"/>
            <w:noWrap/>
            <w:tcMar>
              <w:left w:w="29" w:type="dxa"/>
              <w:right w:w="29" w:type="dxa"/>
            </w:tcMar>
            <w:hideMark/>
          </w:tcPr>
          <w:p w14:paraId="3A24C001" w14:textId="1EF3FC16" w:rsidR="005A3F82" w:rsidRPr="00C43857" w:rsidRDefault="005A3F82" w:rsidP="005517ED">
            <w:pPr>
              <w:spacing w:after="0" w:line="240" w:lineRule="auto"/>
              <w:ind w:left="268" w:hanging="268"/>
              <w:jc w:val="left"/>
              <w:rPr>
                <w:rFonts w:eastAsia="Times New Roman" w:cs="Times New Roman"/>
                <w:b/>
                <w:bCs/>
                <w:color w:val="000000"/>
                <w:sz w:val="24"/>
                <w:szCs w:val="24"/>
              </w:rPr>
            </w:pPr>
            <w:r w:rsidRPr="00C43857">
              <w:rPr>
                <w:rFonts w:eastAsia="Times New Roman" w:cs="Times New Roman"/>
                <w:b/>
                <w:bCs/>
                <w:color w:val="000000"/>
                <w:sz w:val="24"/>
                <w:szCs w:val="24"/>
              </w:rPr>
              <w:t xml:space="preserve">Other </w:t>
            </w:r>
            <w:r w:rsidR="00713606">
              <w:rPr>
                <w:rFonts w:eastAsia="Times New Roman" w:cs="Times New Roman"/>
                <w:b/>
                <w:bCs/>
                <w:color w:val="000000"/>
                <w:sz w:val="24"/>
                <w:szCs w:val="24"/>
              </w:rPr>
              <w:t>C</w:t>
            </w:r>
            <w:r w:rsidRPr="00C43857">
              <w:rPr>
                <w:rFonts w:eastAsia="Times New Roman" w:cs="Times New Roman"/>
                <w:b/>
                <w:bCs/>
                <w:color w:val="000000"/>
                <w:sz w:val="24"/>
                <w:szCs w:val="24"/>
              </w:rPr>
              <w:t>haracteristics</w:t>
            </w:r>
          </w:p>
        </w:tc>
        <w:tc>
          <w:tcPr>
            <w:tcW w:w="1001" w:type="dxa"/>
            <w:tcBorders>
              <w:top w:val="nil"/>
              <w:left w:val="nil"/>
              <w:bottom w:val="single" w:sz="4" w:space="0" w:color="auto"/>
              <w:right w:val="nil"/>
            </w:tcBorders>
            <w:shd w:val="clear" w:color="auto" w:fill="auto"/>
            <w:noWrap/>
            <w:tcMar>
              <w:left w:w="29" w:type="dxa"/>
              <w:right w:w="29" w:type="dxa"/>
            </w:tcMar>
            <w:hideMark/>
          </w:tcPr>
          <w:p w14:paraId="2EE6AF1F" w14:textId="739BE3C1" w:rsidR="005A3F82" w:rsidRPr="00C43857" w:rsidRDefault="005A3F82" w:rsidP="005517ED">
            <w:pPr>
              <w:tabs>
                <w:tab w:val="decimal" w:pos="252"/>
              </w:tabs>
              <w:spacing w:after="0" w:line="240" w:lineRule="auto"/>
              <w:jc w:val="center"/>
              <w:rPr>
                <w:rFonts w:eastAsia="Times New Roman" w:cs="Times New Roman"/>
                <w:color w:val="000000"/>
                <w:sz w:val="24"/>
                <w:szCs w:val="24"/>
              </w:rPr>
            </w:pPr>
          </w:p>
        </w:tc>
        <w:tc>
          <w:tcPr>
            <w:tcW w:w="990" w:type="dxa"/>
            <w:tcBorders>
              <w:top w:val="nil"/>
              <w:left w:val="nil"/>
              <w:bottom w:val="single" w:sz="4" w:space="0" w:color="auto"/>
              <w:right w:val="double" w:sz="6" w:space="0" w:color="auto"/>
            </w:tcBorders>
            <w:shd w:val="clear" w:color="auto" w:fill="auto"/>
            <w:noWrap/>
            <w:tcMar>
              <w:left w:w="29" w:type="dxa"/>
              <w:right w:w="29" w:type="dxa"/>
            </w:tcMar>
            <w:hideMark/>
          </w:tcPr>
          <w:p w14:paraId="62D8FA0C" w14:textId="26673106" w:rsidR="005A3F82" w:rsidRPr="00C43857" w:rsidRDefault="005A3F82" w:rsidP="005517ED">
            <w:pPr>
              <w:tabs>
                <w:tab w:val="decimal" w:pos="369"/>
              </w:tabs>
              <w:spacing w:after="0" w:line="240" w:lineRule="auto"/>
              <w:jc w:val="center"/>
              <w:rPr>
                <w:rFonts w:eastAsia="Times New Roman" w:cs="Times New Roman"/>
                <w:color w:val="000000"/>
                <w:sz w:val="24"/>
                <w:szCs w:val="24"/>
              </w:rPr>
            </w:pPr>
          </w:p>
        </w:tc>
        <w:tc>
          <w:tcPr>
            <w:tcW w:w="990" w:type="dxa"/>
            <w:tcBorders>
              <w:top w:val="nil"/>
              <w:left w:val="nil"/>
              <w:bottom w:val="single" w:sz="4" w:space="0" w:color="auto"/>
              <w:right w:val="nil"/>
            </w:tcBorders>
            <w:shd w:val="clear" w:color="auto" w:fill="auto"/>
            <w:noWrap/>
            <w:tcMar>
              <w:left w:w="29" w:type="dxa"/>
              <w:right w:w="29" w:type="dxa"/>
            </w:tcMar>
            <w:hideMark/>
          </w:tcPr>
          <w:p w14:paraId="38FD8AA2" w14:textId="06661578" w:rsidR="005A3F82" w:rsidRPr="00C43857" w:rsidRDefault="005A3F82" w:rsidP="005517ED">
            <w:pPr>
              <w:tabs>
                <w:tab w:val="decimal" w:pos="289"/>
              </w:tabs>
              <w:spacing w:after="0" w:line="240" w:lineRule="auto"/>
              <w:jc w:val="center"/>
              <w:rPr>
                <w:rFonts w:eastAsia="Times New Roman" w:cs="Times New Roman"/>
                <w:color w:val="000000"/>
                <w:sz w:val="24"/>
                <w:szCs w:val="24"/>
              </w:rPr>
            </w:pPr>
          </w:p>
        </w:tc>
        <w:tc>
          <w:tcPr>
            <w:tcW w:w="993" w:type="dxa"/>
            <w:tcBorders>
              <w:top w:val="nil"/>
              <w:left w:val="nil"/>
              <w:bottom w:val="single" w:sz="4" w:space="0" w:color="auto"/>
              <w:right w:val="double" w:sz="6" w:space="0" w:color="auto"/>
            </w:tcBorders>
            <w:shd w:val="clear" w:color="auto" w:fill="auto"/>
            <w:noWrap/>
            <w:tcMar>
              <w:left w:w="29" w:type="dxa"/>
              <w:right w:w="29" w:type="dxa"/>
            </w:tcMar>
            <w:hideMark/>
          </w:tcPr>
          <w:p w14:paraId="71BC2E62" w14:textId="2EAA1E78" w:rsidR="005A3F82" w:rsidRPr="00C43857" w:rsidRDefault="005A3F82" w:rsidP="005517ED">
            <w:pPr>
              <w:tabs>
                <w:tab w:val="decimal" w:pos="435"/>
              </w:tabs>
              <w:spacing w:after="0" w:line="240" w:lineRule="auto"/>
              <w:jc w:val="center"/>
              <w:rPr>
                <w:rFonts w:eastAsia="Times New Roman" w:cs="Times New Roman"/>
                <w:color w:val="000000"/>
                <w:sz w:val="24"/>
                <w:szCs w:val="24"/>
              </w:rPr>
            </w:pPr>
          </w:p>
        </w:tc>
      </w:tr>
      <w:tr w:rsidR="005A3F82" w:rsidRPr="00C43857" w14:paraId="4B4479AC" w14:textId="77777777" w:rsidTr="005517ED">
        <w:trPr>
          <w:trHeight w:val="20"/>
        </w:trPr>
        <w:tc>
          <w:tcPr>
            <w:tcW w:w="5423" w:type="dxa"/>
            <w:tcBorders>
              <w:top w:val="nil"/>
              <w:left w:val="double" w:sz="6" w:space="0" w:color="auto"/>
              <w:bottom w:val="double" w:sz="6" w:space="0" w:color="auto"/>
              <w:right w:val="double" w:sz="6" w:space="0" w:color="auto"/>
            </w:tcBorders>
            <w:shd w:val="clear" w:color="auto" w:fill="auto"/>
            <w:noWrap/>
            <w:tcMar>
              <w:left w:w="29" w:type="dxa"/>
              <w:right w:w="29" w:type="dxa"/>
            </w:tcMar>
            <w:hideMark/>
          </w:tcPr>
          <w:p w14:paraId="1A667E8E" w14:textId="77777777" w:rsidR="005A3F82" w:rsidRPr="00C43857" w:rsidRDefault="005A3F82" w:rsidP="005517ED">
            <w:pPr>
              <w:spacing w:after="0" w:line="240" w:lineRule="auto"/>
              <w:ind w:left="268" w:hanging="268"/>
              <w:jc w:val="left"/>
              <w:rPr>
                <w:rFonts w:eastAsia="Times New Roman" w:cs="Times New Roman"/>
                <w:color w:val="000000"/>
                <w:sz w:val="24"/>
                <w:szCs w:val="24"/>
              </w:rPr>
            </w:pPr>
            <w:r w:rsidRPr="00C43857">
              <w:rPr>
                <w:rFonts w:eastAsia="Times New Roman" w:cs="Times New Roman"/>
                <w:color w:val="000000"/>
                <w:sz w:val="24"/>
                <w:szCs w:val="24"/>
              </w:rPr>
              <w:t>Area (km²)</w:t>
            </w:r>
          </w:p>
        </w:tc>
        <w:tc>
          <w:tcPr>
            <w:tcW w:w="1001" w:type="dxa"/>
            <w:tcBorders>
              <w:top w:val="nil"/>
              <w:left w:val="nil"/>
              <w:bottom w:val="double" w:sz="6" w:space="0" w:color="auto"/>
              <w:right w:val="nil"/>
            </w:tcBorders>
            <w:shd w:val="clear" w:color="auto" w:fill="auto"/>
            <w:noWrap/>
            <w:tcMar>
              <w:left w:w="29" w:type="dxa"/>
              <w:right w:w="29" w:type="dxa"/>
            </w:tcMar>
            <w:hideMark/>
          </w:tcPr>
          <w:p w14:paraId="6911C9FA" w14:textId="77777777" w:rsidR="005A3F82" w:rsidRPr="00C43857" w:rsidRDefault="005A3F82" w:rsidP="005517ED">
            <w:pPr>
              <w:tabs>
                <w:tab w:val="decimal" w:pos="252"/>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0.367</w:t>
            </w:r>
          </w:p>
        </w:tc>
        <w:tc>
          <w:tcPr>
            <w:tcW w:w="990" w:type="dxa"/>
            <w:tcBorders>
              <w:top w:val="nil"/>
              <w:left w:val="nil"/>
              <w:bottom w:val="double" w:sz="6" w:space="0" w:color="auto"/>
              <w:right w:val="double" w:sz="6" w:space="0" w:color="auto"/>
            </w:tcBorders>
            <w:shd w:val="clear" w:color="auto" w:fill="auto"/>
            <w:noWrap/>
            <w:tcMar>
              <w:left w:w="29" w:type="dxa"/>
              <w:right w:w="29" w:type="dxa"/>
            </w:tcMar>
            <w:hideMark/>
          </w:tcPr>
          <w:p w14:paraId="6A7E6518" w14:textId="77777777" w:rsidR="005A3F82" w:rsidRPr="00C43857" w:rsidRDefault="005A3F82" w:rsidP="005517ED">
            <w:pPr>
              <w:tabs>
                <w:tab w:val="decimal" w:pos="36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(3.68)</w:t>
            </w:r>
          </w:p>
        </w:tc>
        <w:tc>
          <w:tcPr>
            <w:tcW w:w="990" w:type="dxa"/>
            <w:tcBorders>
              <w:top w:val="nil"/>
              <w:left w:val="nil"/>
              <w:bottom w:val="double" w:sz="6" w:space="0" w:color="auto"/>
              <w:right w:val="nil"/>
            </w:tcBorders>
            <w:shd w:val="clear" w:color="auto" w:fill="auto"/>
            <w:noWrap/>
            <w:tcMar>
              <w:left w:w="29" w:type="dxa"/>
              <w:right w:w="29" w:type="dxa"/>
            </w:tcMar>
            <w:hideMark/>
          </w:tcPr>
          <w:p w14:paraId="0DF92B6E" w14:textId="77777777" w:rsidR="005A3F82" w:rsidRPr="00C43857" w:rsidRDefault="005A3F82" w:rsidP="005517ED">
            <w:pPr>
              <w:tabs>
                <w:tab w:val="decimal" w:pos="289"/>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0.218</w:t>
            </w:r>
          </w:p>
        </w:tc>
        <w:tc>
          <w:tcPr>
            <w:tcW w:w="993" w:type="dxa"/>
            <w:tcBorders>
              <w:top w:val="nil"/>
              <w:left w:val="nil"/>
              <w:bottom w:val="double" w:sz="6" w:space="0" w:color="auto"/>
              <w:right w:val="double" w:sz="6" w:space="0" w:color="auto"/>
            </w:tcBorders>
            <w:shd w:val="clear" w:color="auto" w:fill="auto"/>
            <w:noWrap/>
            <w:tcMar>
              <w:left w:w="29" w:type="dxa"/>
              <w:right w:w="29" w:type="dxa"/>
            </w:tcMar>
            <w:hideMark/>
          </w:tcPr>
          <w:p w14:paraId="2B03C90B" w14:textId="77777777" w:rsidR="005A3F82" w:rsidRPr="00C43857" w:rsidRDefault="005A3F82" w:rsidP="005517ED">
            <w:pPr>
              <w:tabs>
                <w:tab w:val="decimal" w:pos="435"/>
              </w:tabs>
              <w:spacing w:after="0" w:line="240" w:lineRule="auto"/>
              <w:jc w:val="center"/>
              <w:rPr>
                <w:rFonts w:eastAsia="Times New Roman" w:cs="Times New Roman"/>
                <w:color w:val="000000"/>
                <w:sz w:val="24"/>
                <w:szCs w:val="24"/>
              </w:rPr>
            </w:pPr>
            <w:r w:rsidRPr="00C43857">
              <w:rPr>
                <w:rFonts w:eastAsia="Times New Roman" w:cs="Times New Roman"/>
                <w:color w:val="000000"/>
                <w:sz w:val="24"/>
                <w:szCs w:val="24"/>
              </w:rPr>
              <w:t>(1.94)</w:t>
            </w:r>
          </w:p>
        </w:tc>
      </w:tr>
    </w:tbl>
    <w:p w14:paraId="1CFC8AB0" w14:textId="77777777" w:rsidR="008F3D93" w:rsidRDefault="008F3D93" w:rsidP="005517ED">
      <w:pPr>
        <w:spacing w:after="0" w:line="240" w:lineRule="auto"/>
        <w:jc w:val="left"/>
      </w:pPr>
    </w:p>
    <w:p w14:paraId="5E99952B" w14:textId="44FC7E98" w:rsidR="005517ED" w:rsidRPr="0020373A" w:rsidRDefault="005517ED" w:rsidP="005517ED">
      <w:pPr>
        <w:spacing w:after="0" w:line="240" w:lineRule="auto"/>
        <w:jc w:val="left"/>
      </w:pPr>
      <w:r w:rsidRPr="003945CA">
        <w:t xml:space="preserve">Note: </w:t>
      </w:r>
      <w:r w:rsidRPr="003945CA">
        <w:rPr>
          <w:color w:val="000000"/>
        </w:rPr>
        <w:t>‘</w:t>
      </w:r>
      <w:r w:rsidRPr="003945CA">
        <w:rPr>
          <w:szCs w:val="24"/>
        </w:rPr>
        <w:t>--</w:t>
      </w:r>
      <w:r w:rsidRPr="003945CA">
        <w:rPr>
          <w:color w:val="000000"/>
        </w:rPr>
        <w:t>’ means that the corresponding coefficient was not statistically significantly different from zero at the 90% level of confidence.</w:t>
      </w:r>
    </w:p>
    <w:sectPr w:rsidR="005517ED" w:rsidRPr="0020373A" w:rsidSect="00283A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F8FBC" w14:textId="77777777" w:rsidR="003327B0" w:rsidRDefault="003327B0" w:rsidP="00CA4968">
      <w:r>
        <w:separator/>
      </w:r>
    </w:p>
  </w:endnote>
  <w:endnote w:type="continuationSeparator" w:id="0">
    <w:p w14:paraId="435E6525" w14:textId="77777777" w:rsidR="003327B0" w:rsidRDefault="003327B0" w:rsidP="00CA4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D7642" w14:textId="77777777" w:rsidR="00E21137" w:rsidRPr="001D7145" w:rsidRDefault="00E21137" w:rsidP="001D7145">
    <w:pPr>
      <w:pStyle w:val="Footer"/>
      <w:spacing w:after="0" w:line="240" w:lineRule="auto"/>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C2BFF" w14:textId="77777777" w:rsidR="003327B0" w:rsidRDefault="003327B0" w:rsidP="00CA4968">
      <w:r>
        <w:separator/>
      </w:r>
    </w:p>
  </w:footnote>
  <w:footnote w:type="continuationSeparator" w:id="0">
    <w:p w14:paraId="6F8472F0" w14:textId="77777777" w:rsidR="003327B0" w:rsidRDefault="003327B0" w:rsidP="00CA49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254C" w14:textId="77777777" w:rsidR="00E21137" w:rsidRPr="001D7145" w:rsidRDefault="00E21137" w:rsidP="001D7145">
    <w:pPr>
      <w:pStyle w:val="Header"/>
      <w:spacing w:after="0" w:line="240" w:lineRule="auto"/>
      <w:rPr>
        <w:rFonts w:ascii="Times New Roman" w:hAnsi="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8B006" w14:textId="63102D3A" w:rsidR="00E21137" w:rsidRPr="004D703E" w:rsidRDefault="00E21137" w:rsidP="001D7145">
    <w:pPr>
      <w:pStyle w:val="Header"/>
      <w:spacing w:after="0" w:line="240" w:lineRule="auto"/>
      <w:rPr>
        <w:rFonts w:ascii="Times New Roman" w:hAnsi="Times New Roman"/>
        <w:sz w:val="22"/>
        <w:szCs w:val="22"/>
      </w:rPr>
    </w:pPr>
    <w:r w:rsidRPr="004D703E">
      <w:rPr>
        <w:rFonts w:ascii="Times New Roman" w:hAnsi="Times New Roman"/>
        <w:sz w:val="22"/>
        <w:szCs w:val="22"/>
      </w:rPr>
      <w:t xml:space="preserve">Lavieri, Dias, Ruiz Juri, Kuhr, </w:t>
    </w:r>
    <w:r>
      <w:rPr>
        <w:rFonts w:ascii="Times New Roman" w:hAnsi="Times New Roman"/>
        <w:sz w:val="22"/>
        <w:szCs w:val="22"/>
        <w:lang w:val="en-US"/>
      </w:rPr>
      <w:t xml:space="preserve">and </w:t>
    </w:r>
    <w:r w:rsidRPr="004D703E">
      <w:rPr>
        <w:rFonts w:ascii="Times New Roman" w:hAnsi="Times New Roman"/>
        <w:sz w:val="22"/>
        <w:szCs w:val="22"/>
      </w:rPr>
      <w:t>Bhat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FF5DA" w14:textId="1B38DC04" w:rsidR="00E21137" w:rsidRPr="004D703E" w:rsidRDefault="00E21137" w:rsidP="001D7145">
    <w:pPr>
      <w:pStyle w:val="Header"/>
      <w:spacing w:after="0" w:line="240" w:lineRule="auto"/>
      <w:rPr>
        <w:rFonts w:ascii="Times New Roman" w:hAnsi="Times New Roman"/>
        <w:sz w:val="22"/>
        <w:szCs w:val="22"/>
      </w:rPr>
    </w:pPr>
    <w:r w:rsidRPr="004D703E">
      <w:rPr>
        <w:rFonts w:ascii="Times New Roman" w:hAnsi="Times New Roman"/>
        <w:sz w:val="22"/>
        <w:szCs w:val="22"/>
      </w:rPr>
      <w:t xml:space="preserve">Lavieri, Dias, Ruiz Juri, Kuhr, </w:t>
    </w:r>
    <w:r>
      <w:rPr>
        <w:rFonts w:ascii="Times New Roman" w:hAnsi="Times New Roman"/>
        <w:sz w:val="22"/>
        <w:szCs w:val="22"/>
        <w:lang w:val="en-US"/>
      </w:rPr>
      <w:t xml:space="preserve">and </w:t>
    </w:r>
    <w:r w:rsidRPr="004D703E">
      <w:rPr>
        <w:rFonts w:ascii="Times New Roman" w:hAnsi="Times New Roman"/>
        <w:sz w:val="22"/>
        <w:szCs w:val="22"/>
      </w:rPr>
      <w:t>Bhat</w:t>
    </w:r>
    <w:r>
      <w:rPr>
        <w:rFonts w:ascii="Times New Roman" w:hAnsi="Times New Roman"/>
        <w:sz w:val="22"/>
        <w:szCs w:val="22"/>
      </w:rPr>
      <w:tab/>
    </w:r>
    <w:r>
      <w:rPr>
        <w:rFonts w:ascii="Times New Roman" w:hAnsi="Times New Roman"/>
        <w:sz w:val="22"/>
        <w:szCs w:val="22"/>
      </w:rPr>
      <w:tab/>
    </w:r>
    <w:r w:rsidRPr="004D703E">
      <w:rPr>
        <w:rFonts w:ascii="Times New Roman" w:hAnsi="Times New Roman"/>
        <w:sz w:val="22"/>
        <w:szCs w:val="22"/>
      </w:rPr>
      <w:fldChar w:fldCharType="begin"/>
    </w:r>
    <w:r w:rsidRPr="004D703E">
      <w:rPr>
        <w:rFonts w:ascii="Times New Roman" w:hAnsi="Times New Roman"/>
        <w:sz w:val="22"/>
        <w:szCs w:val="22"/>
      </w:rPr>
      <w:instrText xml:space="preserve"> PAGE   \* MERGEFORMAT </w:instrText>
    </w:r>
    <w:r w:rsidRPr="004D703E">
      <w:rPr>
        <w:rFonts w:ascii="Times New Roman" w:hAnsi="Times New Roman"/>
        <w:sz w:val="22"/>
        <w:szCs w:val="22"/>
      </w:rPr>
      <w:fldChar w:fldCharType="separate"/>
    </w:r>
    <w:r w:rsidR="004575BA">
      <w:rPr>
        <w:rFonts w:ascii="Times New Roman" w:hAnsi="Times New Roman"/>
        <w:noProof/>
        <w:sz w:val="22"/>
        <w:szCs w:val="22"/>
      </w:rPr>
      <w:t>3</w:t>
    </w:r>
    <w:r w:rsidRPr="004D703E">
      <w:rPr>
        <w:rFonts w:ascii="Times New Roman" w:hAnsi="Times New Roman"/>
        <w:noProof/>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D0F9E"/>
    <w:multiLevelType w:val="hybridMultilevel"/>
    <w:tmpl w:val="C60E8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03F40"/>
    <w:multiLevelType w:val="hybridMultilevel"/>
    <w:tmpl w:val="7150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726A"/>
    <w:multiLevelType w:val="hybridMultilevel"/>
    <w:tmpl w:val="A20C3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079FC"/>
    <w:multiLevelType w:val="hybridMultilevel"/>
    <w:tmpl w:val="FFF4FAEA"/>
    <w:lvl w:ilvl="0" w:tplc="23FCD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66D74"/>
    <w:multiLevelType w:val="hybridMultilevel"/>
    <w:tmpl w:val="9D041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324178"/>
    <w:multiLevelType w:val="hybridMultilevel"/>
    <w:tmpl w:val="BC84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24761F"/>
    <w:multiLevelType w:val="multilevel"/>
    <w:tmpl w:val="B8841E82"/>
    <w:lvl w:ilvl="0">
      <w:start w:val="5"/>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15:restartNumberingAfterBreak="0">
    <w:nsid w:val="5BCB575B"/>
    <w:multiLevelType w:val="hybridMultilevel"/>
    <w:tmpl w:val="F2704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503D3B"/>
    <w:multiLevelType w:val="hybridMultilevel"/>
    <w:tmpl w:val="9F6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F77A98"/>
    <w:multiLevelType w:val="hybridMultilevel"/>
    <w:tmpl w:val="2732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23EE5"/>
    <w:multiLevelType w:val="hybridMultilevel"/>
    <w:tmpl w:val="4F90BEC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7B3E53CB"/>
    <w:multiLevelType w:val="hybridMultilevel"/>
    <w:tmpl w:val="C61216B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4"/>
  </w:num>
  <w:num w:numId="2">
    <w:abstractNumId w:val="10"/>
  </w:num>
  <w:num w:numId="3">
    <w:abstractNumId w:val="1"/>
  </w:num>
  <w:num w:numId="4">
    <w:abstractNumId w:val="11"/>
  </w:num>
  <w:num w:numId="5">
    <w:abstractNumId w:val="5"/>
  </w:num>
  <w:num w:numId="6">
    <w:abstractNumId w:val="9"/>
  </w:num>
  <w:num w:numId="7">
    <w:abstractNumId w:val="0"/>
  </w:num>
  <w:num w:numId="8">
    <w:abstractNumId w:val="7"/>
  </w:num>
  <w:num w:numId="9">
    <w:abstractNumId w:val="2"/>
  </w:num>
  <w:num w:numId="10">
    <w:abstractNumId w:val="6"/>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CDB"/>
    <w:rsid w:val="000001AF"/>
    <w:rsid w:val="00000267"/>
    <w:rsid w:val="0000051B"/>
    <w:rsid w:val="000009C7"/>
    <w:rsid w:val="00001570"/>
    <w:rsid w:val="00001936"/>
    <w:rsid w:val="00001D4E"/>
    <w:rsid w:val="00002171"/>
    <w:rsid w:val="000027D6"/>
    <w:rsid w:val="00002BD7"/>
    <w:rsid w:val="000042EA"/>
    <w:rsid w:val="000058BD"/>
    <w:rsid w:val="00005A58"/>
    <w:rsid w:val="000061F7"/>
    <w:rsid w:val="0000632E"/>
    <w:rsid w:val="000068DD"/>
    <w:rsid w:val="00006FE9"/>
    <w:rsid w:val="000078EF"/>
    <w:rsid w:val="00010377"/>
    <w:rsid w:val="00013773"/>
    <w:rsid w:val="00013ACE"/>
    <w:rsid w:val="000141DB"/>
    <w:rsid w:val="0001481F"/>
    <w:rsid w:val="00014FF0"/>
    <w:rsid w:val="00015627"/>
    <w:rsid w:val="00015F0D"/>
    <w:rsid w:val="00015FE9"/>
    <w:rsid w:val="00016F6D"/>
    <w:rsid w:val="0001708D"/>
    <w:rsid w:val="00017275"/>
    <w:rsid w:val="000202BC"/>
    <w:rsid w:val="00020890"/>
    <w:rsid w:val="000208CA"/>
    <w:rsid w:val="00020B7D"/>
    <w:rsid w:val="00020CFA"/>
    <w:rsid w:val="00020D7B"/>
    <w:rsid w:val="00021CE7"/>
    <w:rsid w:val="000223C9"/>
    <w:rsid w:val="00022D25"/>
    <w:rsid w:val="0002393E"/>
    <w:rsid w:val="00023C18"/>
    <w:rsid w:val="000244CA"/>
    <w:rsid w:val="00024878"/>
    <w:rsid w:val="00024A80"/>
    <w:rsid w:val="00025195"/>
    <w:rsid w:val="000252B2"/>
    <w:rsid w:val="00030C96"/>
    <w:rsid w:val="00030F09"/>
    <w:rsid w:val="00031016"/>
    <w:rsid w:val="000329C1"/>
    <w:rsid w:val="00033768"/>
    <w:rsid w:val="00033EEF"/>
    <w:rsid w:val="000347F7"/>
    <w:rsid w:val="000351AB"/>
    <w:rsid w:val="000351FC"/>
    <w:rsid w:val="000365D2"/>
    <w:rsid w:val="000379E7"/>
    <w:rsid w:val="00037F8A"/>
    <w:rsid w:val="00040B0D"/>
    <w:rsid w:val="000427B9"/>
    <w:rsid w:val="00043412"/>
    <w:rsid w:val="0004384D"/>
    <w:rsid w:val="00044EF4"/>
    <w:rsid w:val="000471E7"/>
    <w:rsid w:val="0004720B"/>
    <w:rsid w:val="00051D30"/>
    <w:rsid w:val="000520A3"/>
    <w:rsid w:val="00052D0D"/>
    <w:rsid w:val="000532D5"/>
    <w:rsid w:val="00053DBB"/>
    <w:rsid w:val="00053F33"/>
    <w:rsid w:val="000561EB"/>
    <w:rsid w:val="00057723"/>
    <w:rsid w:val="00060A57"/>
    <w:rsid w:val="000613E6"/>
    <w:rsid w:val="00063593"/>
    <w:rsid w:val="000635DF"/>
    <w:rsid w:val="00063E42"/>
    <w:rsid w:val="000646A7"/>
    <w:rsid w:val="000646FD"/>
    <w:rsid w:val="0006535F"/>
    <w:rsid w:val="0006542B"/>
    <w:rsid w:val="00065B6E"/>
    <w:rsid w:val="00065F80"/>
    <w:rsid w:val="00066295"/>
    <w:rsid w:val="00066B7F"/>
    <w:rsid w:val="00066C63"/>
    <w:rsid w:val="0006762A"/>
    <w:rsid w:val="000703A6"/>
    <w:rsid w:val="00070E8C"/>
    <w:rsid w:val="0007182F"/>
    <w:rsid w:val="00071C9F"/>
    <w:rsid w:val="0007220D"/>
    <w:rsid w:val="00072E54"/>
    <w:rsid w:val="00073A29"/>
    <w:rsid w:val="00073EEC"/>
    <w:rsid w:val="00074024"/>
    <w:rsid w:val="00074586"/>
    <w:rsid w:val="0007509E"/>
    <w:rsid w:val="00076223"/>
    <w:rsid w:val="0007762E"/>
    <w:rsid w:val="0007768B"/>
    <w:rsid w:val="0007779E"/>
    <w:rsid w:val="00077959"/>
    <w:rsid w:val="00077C33"/>
    <w:rsid w:val="000804FC"/>
    <w:rsid w:val="00080A7B"/>
    <w:rsid w:val="00080C45"/>
    <w:rsid w:val="00080F8C"/>
    <w:rsid w:val="000813A6"/>
    <w:rsid w:val="000816F2"/>
    <w:rsid w:val="0008250F"/>
    <w:rsid w:val="00082637"/>
    <w:rsid w:val="000831A0"/>
    <w:rsid w:val="000836F3"/>
    <w:rsid w:val="00083EB5"/>
    <w:rsid w:val="00084847"/>
    <w:rsid w:val="000853D7"/>
    <w:rsid w:val="00085800"/>
    <w:rsid w:val="000869B2"/>
    <w:rsid w:val="00087EEC"/>
    <w:rsid w:val="000902D2"/>
    <w:rsid w:val="00092120"/>
    <w:rsid w:val="00092361"/>
    <w:rsid w:val="00092A01"/>
    <w:rsid w:val="00093A46"/>
    <w:rsid w:val="00093F5E"/>
    <w:rsid w:val="00094773"/>
    <w:rsid w:val="000950B1"/>
    <w:rsid w:val="000950B7"/>
    <w:rsid w:val="00095439"/>
    <w:rsid w:val="000960B2"/>
    <w:rsid w:val="00096A12"/>
    <w:rsid w:val="00096E5A"/>
    <w:rsid w:val="00097407"/>
    <w:rsid w:val="00097AFA"/>
    <w:rsid w:val="00097D1D"/>
    <w:rsid w:val="000A00D7"/>
    <w:rsid w:val="000A03DF"/>
    <w:rsid w:val="000A0B90"/>
    <w:rsid w:val="000A0C8D"/>
    <w:rsid w:val="000A2E0B"/>
    <w:rsid w:val="000A40AA"/>
    <w:rsid w:val="000A437F"/>
    <w:rsid w:val="000A4476"/>
    <w:rsid w:val="000A44A2"/>
    <w:rsid w:val="000A4DB3"/>
    <w:rsid w:val="000A4E70"/>
    <w:rsid w:val="000A517B"/>
    <w:rsid w:val="000A55A1"/>
    <w:rsid w:val="000A58E7"/>
    <w:rsid w:val="000A5D05"/>
    <w:rsid w:val="000A65BC"/>
    <w:rsid w:val="000A7048"/>
    <w:rsid w:val="000A7130"/>
    <w:rsid w:val="000B056A"/>
    <w:rsid w:val="000B099A"/>
    <w:rsid w:val="000B10AF"/>
    <w:rsid w:val="000B1810"/>
    <w:rsid w:val="000B2817"/>
    <w:rsid w:val="000B2AF6"/>
    <w:rsid w:val="000B2B90"/>
    <w:rsid w:val="000B3183"/>
    <w:rsid w:val="000B3C52"/>
    <w:rsid w:val="000B4237"/>
    <w:rsid w:val="000B5413"/>
    <w:rsid w:val="000B61AB"/>
    <w:rsid w:val="000B6A1A"/>
    <w:rsid w:val="000B6AE1"/>
    <w:rsid w:val="000B6BBE"/>
    <w:rsid w:val="000B6CE4"/>
    <w:rsid w:val="000B6DE2"/>
    <w:rsid w:val="000B6EA0"/>
    <w:rsid w:val="000B74D8"/>
    <w:rsid w:val="000B7E2B"/>
    <w:rsid w:val="000C0169"/>
    <w:rsid w:val="000C0F56"/>
    <w:rsid w:val="000C163D"/>
    <w:rsid w:val="000C177C"/>
    <w:rsid w:val="000C1CB5"/>
    <w:rsid w:val="000C26B1"/>
    <w:rsid w:val="000C3733"/>
    <w:rsid w:val="000C3761"/>
    <w:rsid w:val="000C3BF5"/>
    <w:rsid w:val="000C3F7D"/>
    <w:rsid w:val="000C440A"/>
    <w:rsid w:val="000C5A27"/>
    <w:rsid w:val="000C5E8A"/>
    <w:rsid w:val="000C77DF"/>
    <w:rsid w:val="000D04CF"/>
    <w:rsid w:val="000D05E3"/>
    <w:rsid w:val="000D14ED"/>
    <w:rsid w:val="000D1EBD"/>
    <w:rsid w:val="000D3972"/>
    <w:rsid w:val="000D438E"/>
    <w:rsid w:val="000D458F"/>
    <w:rsid w:val="000D4FD8"/>
    <w:rsid w:val="000D5F31"/>
    <w:rsid w:val="000D634B"/>
    <w:rsid w:val="000E05C2"/>
    <w:rsid w:val="000E07DE"/>
    <w:rsid w:val="000E25CA"/>
    <w:rsid w:val="000E359A"/>
    <w:rsid w:val="000E4B3A"/>
    <w:rsid w:val="000E4D2C"/>
    <w:rsid w:val="000E51F8"/>
    <w:rsid w:val="000E53D6"/>
    <w:rsid w:val="000E567A"/>
    <w:rsid w:val="000E5EB0"/>
    <w:rsid w:val="000F02C1"/>
    <w:rsid w:val="000F0ADF"/>
    <w:rsid w:val="000F1983"/>
    <w:rsid w:val="000F2FCA"/>
    <w:rsid w:val="000F34D5"/>
    <w:rsid w:val="000F4D81"/>
    <w:rsid w:val="000F5353"/>
    <w:rsid w:val="000F6529"/>
    <w:rsid w:val="000F66B3"/>
    <w:rsid w:val="000F6ED1"/>
    <w:rsid w:val="000F7210"/>
    <w:rsid w:val="000F78DC"/>
    <w:rsid w:val="0010012D"/>
    <w:rsid w:val="0010047A"/>
    <w:rsid w:val="0010047F"/>
    <w:rsid w:val="0010079E"/>
    <w:rsid w:val="00100A06"/>
    <w:rsid w:val="00100D55"/>
    <w:rsid w:val="00100E73"/>
    <w:rsid w:val="00100EB2"/>
    <w:rsid w:val="0010168F"/>
    <w:rsid w:val="0010178C"/>
    <w:rsid w:val="00101B61"/>
    <w:rsid w:val="00101E35"/>
    <w:rsid w:val="00102594"/>
    <w:rsid w:val="001028DA"/>
    <w:rsid w:val="00103111"/>
    <w:rsid w:val="001033D9"/>
    <w:rsid w:val="00103D4B"/>
    <w:rsid w:val="0010433B"/>
    <w:rsid w:val="001049A1"/>
    <w:rsid w:val="00104B8D"/>
    <w:rsid w:val="00105010"/>
    <w:rsid w:val="00105330"/>
    <w:rsid w:val="00107B64"/>
    <w:rsid w:val="00111330"/>
    <w:rsid w:val="00111A97"/>
    <w:rsid w:val="00111ADA"/>
    <w:rsid w:val="00111F8C"/>
    <w:rsid w:val="0011285B"/>
    <w:rsid w:val="00112E8E"/>
    <w:rsid w:val="0011334C"/>
    <w:rsid w:val="0011371F"/>
    <w:rsid w:val="001139AA"/>
    <w:rsid w:val="00113A17"/>
    <w:rsid w:val="00113A4B"/>
    <w:rsid w:val="00114C84"/>
    <w:rsid w:val="00114EB6"/>
    <w:rsid w:val="001155A5"/>
    <w:rsid w:val="00116429"/>
    <w:rsid w:val="00116604"/>
    <w:rsid w:val="00116916"/>
    <w:rsid w:val="00120575"/>
    <w:rsid w:val="001205A5"/>
    <w:rsid w:val="0012076A"/>
    <w:rsid w:val="0012182C"/>
    <w:rsid w:val="00121D5B"/>
    <w:rsid w:val="0012288B"/>
    <w:rsid w:val="00123082"/>
    <w:rsid w:val="0012377E"/>
    <w:rsid w:val="001237BA"/>
    <w:rsid w:val="001241DF"/>
    <w:rsid w:val="00124242"/>
    <w:rsid w:val="00124422"/>
    <w:rsid w:val="001269A5"/>
    <w:rsid w:val="00126B9E"/>
    <w:rsid w:val="0012770E"/>
    <w:rsid w:val="00127768"/>
    <w:rsid w:val="00127783"/>
    <w:rsid w:val="00130A53"/>
    <w:rsid w:val="001316E7"/>
    <w:rsid w:val="00131B16"/>
    <w:rsid w:val="001322CE"/>
    <w:rsid w:val="001327FE"/>
    <w:rsid w:val="00132FF9"/>
    <w:rsid w:val="00133736"/>
    <w:rsid w:val="00133D90"/>
    <w:rsid w:val="00134745"/>
    <w:rsid w:val="00136675"/>
    <w:rsid w:val="001369E4"/>
    <w:rsid w:val="001376AF"/>
    <w:rsid w:val="0013782D"/>
    <w:rsid w:val="00137BC2"/>
    <w:rsid w:val="00141350"/>
    <w:rsid w:val="001418F4"/>
    <w:rsid w:val="00141B39"/>
    <w:rsid w:val="00141C69"/>
    <w:rsid w:val="001424B2"/>
    <w:rsid w:val="00142F7A"/>
    <w:rsid w:val="001431C6"/>
    <w:rsid w:val="00143440"/>
    <w:rsid w:val="00144CB5"/>
    <w:rsid w:val="00145464"/>
    <w:rsid w:val="00145632"/>
    <w:rsid w:val="00146C28"/>
    <w:rsid w:val="001471EA"/>
    <w:rsid w:val="001500C2"/>
    <w:rsid w:val="0015128B"/>
    <w:rsid w:val="0015171F"/>
    <w:rsid w:val="001517CF"/>
    <w:rsid w:val="00151D65"/>
    <w:rsid w:val="00152201"/>
    <w:rsid w:val="00152313"/>
    <w:rsid w:val="0015231B"/>
    <w:rsid w:val="001530E3"/>
    <w:rsid w:val="00153887"/>
    <w:rsid w:val="0015390E"/>
    <w:rsid w:val="00153FEF"/>
    <w:rsid w:val="001540A3"/>
    <w:rsid w:val="00155C1E"/>
    <w:rsid w:val="00155D23"/>
    <w:rsid w:val="00156955"/>
    <w:rsid w:val="001573F4"/>
    <w:rsid w:val="00157736"/>
    <w:rsid w:val="00161A9E"/>
    <w:rsid w:val="0016268F"/>
    <w:rsid w:val="0016307A"/>
    <w:rsid w:val="0016543F"/>
    <w:rsid w:val="00165CE7"/>
    <w:rsid w:val="00166B6D"/>
    <w:rsid w:val="0017150E"/>
    <w:rsid w:val="0017192D"/>
    <w:rsid w:val="00172B67"/>
    <w:rsid w:val="00172FE2"/>
    <w:rsid w:val="0017340A"/>
    <w:rsid w:val="00173950"/>
    <w:rsid w:val="001739AC"/>
    <w:rsid w:val="00173B3D"/>
    <w:rsid w:val="00173FEA"/>
    <w:rsid w:val="00173FFA"/>
    <w:rsid w:val="001752D5"/>
    <w:rsid w:val="00176470"/>
    <w:rsid w:val="0017726D"/>
    <w:rsid w:val="00177309"/>
    <w:rsid w:val="001773DA"/>
    <w:rsid w:val="00177657"/>
    <w:rsid w:val="00177934"/>
    <w:rsid w:val="00177F71"/>
    <w:rsid w:val="00181003"/>
    <w:rsid w:val="00182C1E"/>
    <w:rsid w:val="00182E46"/>
    <w:rsid w:val="00183168"/>
    <w:rsid w:val="001837A2"/>
    <w:rsid w:val="00183F59"/>
    <w:rsid w:val="00183FC8"/>
    <w:rsid w:val="00185821"/>
    <w:rsid w:val="00186A20"/>
    <w:rsid w:val="00186BF4"/>
    <w:rsid w:val="00186D91"/>
    <w:rsid w:val="0018732C"/>
    <w:rsid w:val="00187955"/>
    <w:rsid w:val="00187BBD"/>
    <w:rsid w:val="00187C9E"/>
    <w:rsid w:val="00190676"/>
    <w:rsid w:val="00191246"/>
    <w:rsid w:val="0019189C"/>
    <w:rsid w:val="00192147"/>
    <w:rsid w:val="001927B2"/>
    <w:rsid w:val="001927B7"/>
    <w:rsid w:val="001935D2"/>
    <w:rsid w:val="0019374D"/>
    <w:rsid w:val="00193916"/>
    <w:rsid w:val="00194A43"/>
    <w:rsid w:val="001956BB"/>
    <w:rsid w:val="00197BB9"/>
    <w:rsid w:val="00197EF5"/>
    <w:rsid w:val="001A09A8"/>
    <w:rsid w:val="001A0ADD"/>
    <w:rsid w:val="001A0E47"/>
    <w:rsid w:val="001A1531"/>
    <w:rsid w:val="001A2271"/>
    <w:rsid w:val="001A2690"/>
    <w:rsid w:val="001A28AE"/>
    <w:rsid w:val="001A310B"/>
    <w:rsid w:val="001A3C8E"/>
    <w:rsid w:val="001A4207"/>
    <w:rsid w:val="001A4EFD"/>
    <w:rsid w:val="001A615B"/>
    <w:rsid w:val="001A61F4"/>
    <w:rsid w:val="001A6457"/>
    <w:rsid w:val="001A7B95"/>
    <w:rsid w:val="001B02B0"/>
    <w:rsid w:val="001B0BB6"/>
    <w:rsid w:val="001B0DA6"/>
    <w:rsid w:val="001B0F04"/>
    <w:rsid w:val="001B14A0"/>
    <w:rsid w:val="001B16C6"/>
    <w:rsid w:val="001B22F7"/>
    <w:rsid w:val="001B2DA3"/>
    <w:rsid w:val="001B2EAA"/>
    <w:rsid w:val="001B3820"/>
    <w:rsid w:val="001B38E4"/>
    <w:rsid w:val="001B3B9C"/>
    <w:rsid w:val="001B41E3"/>
    <w:rsid w:val="001B4CC4"/>
    <w:rsid w:val="001B6827"/>
    <w:rsid w:val="001B70E3"/>
    <w:rsid w:val="001B7440"/>
    <w:rsid w:val="001B751C"/>
    <w:rsid w:val="001B799B"/>
    <w:rsid w:val="001B7DFE"/>
    <w:rsid w:val="001C029F"/>
    <w:rsid w:val="001C066C"/>
    <w:rsid w:val="001C1393"/>
    <w:rsid w:val="001C1A7E"/>
    <w:rsid w:val="001C2F40"/>
    <w:rsid w:val="001C2F63"/>
    <w:rsid w:val="001C3001"/>
    <w:rsid w:val="001C343D"/>
    <w:rsid w:val="001C362D"/>
    <w:rsid w:val="001C38BC"/>
    <w:rsid w:val="001C399D"/>
    <w:rsid w:val="001C521A"/>
    <w:rsid w:val="001C5C00"/>
    <w:rsid w:val="001C6340"/>
    <w:rsid w:val="001C6413"/>
    <w:rsid w:val="001C668A"/>
    <w:rsid w:val="001C6808"/>
    <w:rsid w:val="001C736A"/>
    <w:rsid w:val="001C7A20"/>
    <w:rsid w:val="001C7A29"/>
    <w:rsid w:val="001C7D48"/>
    <w:rsid w:val="001C7E91"/>
    <w:rsid w:val="001D0107"/>
    <w:rsid w:val="001D0D52"/>
    <w:rsid w:val="001D0EBF"/>
    <w:rsid w:val="001D1049"/>
    <w:rsid w:val="001D174A"/>
    <w:rsid w:val="001D1885"/>
    <w:rsid w:val="001D1EFC"/>
    <w:rsid w:val="001D2284"/>
    <w:rsid w:val="001D38F3"/>
    <w:rsid w:val="001D3D50"/>
    <w:rsid w:val="001D40CA"/>
    <w:rsid w:val="001D663C"/>
    <w:rsid w:val="001D6C49"/>
    <w:rsid w:val="001D7145"/>
    <w:rsid w:val="001D7221"/>
    <w:rsid w:val="001D7248"/>
    <w:rsid w:val="001D7689"/>
    <w:rsid w:val="001E0673"/>
    <w:rsid w:val="001E12D5"/>
    <w:rsid w:val="001E1503"/>
    <w:rsid w:val="001E1792"/>
    <w:rsid w:val="001E196D"/>
    <w:rsid w:val="001E1BD5"/>
    <w:rsid w:val="001E2A6A"/>
    <w:rsid w:val="001E3B0A"/>
    <w:rsid w:val="001E3FED"/>
    <w:rsid w:val="001E40F1"/>
    <w:rsid w:val="001E43E6"/>
    <w:rsid w:val="001E4C37"/>
    <w:rsid w:val="001E4F92"/>
    <w:rsid w:val="001E4FC4"/>
    <w:rsid w:val="001E50DE"/>
    <w:rsid w:val="001E5310"/>
    <w:rsid w:val="001E5C68"/>
    <w:rsid w:val="001E616F"/>
    <w:rsid w:val="001E689D"/>
    <w:rsid w:val="001E6EC2"/>
    <w:rsid w:val="001E7787"/>
    <w:rsid w:val="001F022D"/>
    <w:rsid w:val="001F185F"/>
    <w:rsid w:val="001F1ED9"/>
    <w:rsid w:val="001F20FD"/>
    <w:rsid w:val="001F22FF"/>
    <w:rsid w:val="001F2C34"/>
    <w:rsid w:val="001F39F0"/>
    <w:rsid w:val="001F4F0F"/>
    <w:rsid w:val="001F5C7A"/>
    <w:rsid w:val="001F6AD9"/>
    <w:rsid w:val="001F7A21"/>
    <w:rsid w:val="001F7F0E"/>
    <w:rsid w:val="002002B7"/>
    <w:rsid w:val="002003F8"/>
    <w:rsid w:val="0020179F"/>
    <w:rsid w:val="00201C50"/>
    <w:rsid w:val="00201EB8"/>
    <w:rsid w:val="002021D1"/>
    <w:rsid w:val="00202569"/>
    <w:rsid w:val="00202BAB"/>
    <w:rsid w:val="00202D1E"/>
    <w:rsid w:val="00202D55"/>
    <w:rsid w:val="00202E14"/>
    <w:rsid w:val="0020373A"/>
    <w:rsid w:val="002057DF"/>
    <w:rsid w:val="002063DB"/>
    <w:rsid w:val="0020689E"/>
    <w:rsid w:val="00206FDD"/>
    <w:rsid w:val="00207439"/>
    <w:rsid w:val="00207977"/>
    <w:rsid w:val="00207D8C"/>
    <w:rsid w:val="00207E5F"/>
    <w:rsid w:val="0021021C"/>
    <w:rsid w:val="0021042A"/>
    <w:rsid w:val="0021091B"/>
    <w:rsid w:val="00211329"/>
    <w:rsid w:val="00212092"/>
    <w:rsid w:val="00212E4C"/>
    <w:rsid w:val="00213158"/>
    <w:rsid w:val="002158EA"/>
    <w:rsid w:val="00215B7C"/>
    <w:rsid w:val="002164DE"/>
    <w:rsid w:val="00217642"/>
    <w:rsid w:val="00217A43"/>
    <w:rsid w:val="00220328"/>
    <w:rsid w:val="002214B6"/>
    <w:rsid w:val="0022189A"/>
    <w:rsid w:val="00222067"/>
    <w:rsid w:val="002228AA"/>
    <w:rsid w:val="002228E9"/>
    <w:rsid w:val="00222AB1"/>
    <w:rsid w:val="00223686"/>
    <w:rsid w:val="0022383F"/>
    <w:rsid w:val="00223947"/>
    <w:rsid w:val="0022464E"/>
    <w:rsid w:val="002255AA"/>
    <w:rsid w:val="0022592A"/>
    <w:rsid w:val="002275FD"/>
    <w:rsid w:val="0022778E"/>
    <w:rsid w:val="00231C06"/>
    <w:rsid w:val="002338B6"/>
    <w:rsid w:val="002340BB"/>
    <w:rsid w:val="0023494A"/>
    <w:rsid w:val="00234987"/>
    <w:rsid w:val="00236082"/>
    <w:rsid w:val="00236A22"/>
    <w:rsid w:val="002376EA"/>
    <w:rsid w:val="00240197"/>
    <w:rsid w:val="00240558"/>
    <w:rsid w:val="00240951"/>
    <w:rsid w:val="0024119A"/>
    <w:rsid w:val="002415DA"/>
    <w:rsid w:val="00241B2D"/>
    <w:rsid w:val="002459E4"/>
    <w:rsid w:val="00245C22"/>
    <w:rsid w:val="00246CDB"/>
    <w:rsid w:val="00247162"/>
    <w:rsid w:val="00247854"/>
    <w:rsid w:val="002506E5"/>
    <w:rsid w:val="00250B3E"/>
    <w:rsid w:val="002512DD"/>
    <w:rsid w:val="0025253F"/>
    <w:rsid w:val="00252AA0"/>
    <w:rsid w:val="002531A8"/>
    <w:rsid w:val="0025497C"/>
    <w:rsid w:val="00254A3A"/>
    <w:rsid w:val="00254ADE"/>
    <w:rsid w:val="00254C09"/>
    <w:rsid w:val="002562A6"/>
    <w:rsid w:val="002567F3"/>
    <w:rsid w:val="00256AF1"/>
    <w:rsid w:val="002574CD"/>
    <w:rsid w:val="00257CC5"/>
    <w:rsid w:val="00260D9D"/>
    <w:rsid w:val="00261E94"/>
    <w:rsid w:val="0026256E"/>
    <w:rsid w:val="00263451"/>
    <w:rsid w:val="002639FD"/>
    <w:rsid w:val="00263EFC"/>
    <w:rsid w:val="002668E9"/>
    <w:rsid w:val="00266C09"/>
    <w:rsid w:val="00267029"/>
    <w:rsid w:val="002676AB"/>
    <w:rsid w:val="00267EE4"/>
    <w:rsid w:val="00267FA6"/>
    <w:rsid w:val="00270353"/>
    <w:rsid w:val="0027095E"/>
    <w:rsid w:val="002709CA"/>
    <w:rsid w:val="0027120D"/>
    <w:rsid w:val="00271B39"/>
    <w:rsid w:val="00272C7D"/>
    <w:rsid w:val="0027316A"/>
    <w:rsid w:val="00273230"/>
    <w:rsid w:val="00273915"/>
    <w:rsid w:val="002742B4"/>
    <w:rsid w:val="00274682"/>
    <w:rsid w:val="00275075"/>
    <w:rsid w:val="00277A53"/>
    <w:rsid w:val="00281AD4"/>
    <w:rsid w:val="00282182"/>
    <w:rsid w:val="002827DE"/>
    <w:rsid w:val="00283438"/>
    <w:rsid w:val="002836D0"/>
    <w:rsid w:val="002836E2"/>
    <w:rsid w:val="0028378A"/>
    <w:rsid w:val="002839FD"/>
    <w:rsid w:val="00283A39"/>
    <w:rsid w:val="002845C0"/>
    <w:rsid w:val="00284823"/>
    <w:rsid w:val="002849F4"/>
    <w:rsid w:val="00284C54"/>
    <w:rsid w:val="00285549"/>
    <w:rsid w:val="0028613A"/>
    <w:rsid w:val="002863F2"/>
    <w:rsid w:val="0028666A"/>
    <w:rsid w:val="00286E0E"/>
    <w:rsid w:val="0028720E"/>
    <w:rsid w:val="00287BD8"/>
    <w:rsid w:val="00287C9C"/>
    <w:rsid w:val="002901F8"/>
    <w:rsid w:val="00290644"/>
    <w:rsid w:val="00290F77"/>
    <w:rsid w:val="002935CE"/>
    <w:rsid w:val="002943CE"/>
    <w:rsid w:val="00294446"/>
    <w:rsid w:val="00294FC6"/>
    <w:rsid w:val="002954D9"/>
    <w:rsid w:val="00295A40"/>
    <w:rsid w:val="0029614B"/>
    <w:rsid w:val="002963F1"/>
    <w:rsid w:val="00296A30"/>
    <w:rsid w:val="00297708"/>
    <w:rsid w:val="002A0586"/>
    <w:rsid w:val="002A0BE3"/>
    <w:rsid w:val="002A0D1E"/>
    <w:rsid w:val="002A1234"/>
    <w:rsid w:val="002A181F"/>
    <w:rsid w:val="002A230F"/>
    <w:rsid w:val="002A465C"/>
    <w:rsid w:val="002A4D79"/>
    <w:rsid w:val="002A6816"/>
    <w:rsid w:val="002A68ED"/>
    <w:rsid w:val="002A7208"/>
    <w:rsid w:val="002A7780"/>
    <w:rsid w:val="002A7FF2"/>
    <w:rsid w:val="002B0038"/>
    <w:rsid w:val="002B1103"/>
    <w:rsid w:val="002B1656"/>
    <w:rsid w:val="002B1759"/>
    <w:rsid w:val="002B1E8A"/>
    <w:rsid w:val="002B2612"/>
    <w:rsid w:val="002B3292"/>
    <w:rsid w:val="002B3FE6"/>
    <w:rsid w:val="002B47C7"/>
    <w:rsid w:val="002B5463"/>
    <w:rsid w:val="002B5C83"/>
    <w:rsid w:val="002B6067"/>
    <w:rsid w:val="002B627B"/>
    <w:rsid w:val="002B6C5D"/>
    <w:rsid w:val="002B6F11"/>
    <w:rsid w:val="002B7CBA"/>
    <w:rsid w:val="002B7E7E"/>
    <w:rsid w:val="002C0CBE"/>
    <w:rsid w:val="002C1531"/>
    <w:rsid w:val="002C15CA"/>
    <w:rsid w:val="002C1B78"/>
    <w:rsid w:val="002C2019"/>
    <w:rsid w:val="002C2032"/>
    <w:rsid w:val="002C35CF"/>
    <w:rsid w:val="002C45D5"/>
    <w:rsid w:val="002C5DE7"/>
    <w:rsid w:val="002C5EC8"/>
    <w:rsid w:val="002C6390"/>
    <w:rsid w:val="002C6D74"/>
    <w:rsid w:val="002C6EF0"/>
    <w:rsid w:val="002C73E0"/>
    <w:rsid w:val="002C7779"/>
    <w:rsid w:val="002D020D"/>
    <w:rsid w:val="002D2BD4"/>
    <w:rsid w:val="002D30D5"/>
    <w:rsid w:val="002D3628"/>
    <w:rsid w:val="002D364E"/>
    <w:rsid w:val="002D461C"/>
    <w:rsid w:val="002D4A48"/>
    <w:rsid w:val="002D55C6"/>
    <w:rsid w:val="002D5F42"/>
    <w:rsid w:val="002D6716"/>
    <w:rsid w:val="002D68CB"/>
    <w:rsid w:val="002D77DC"/>
    <w:rsid w:val="002E0ACE"/>
    <w:rsid w:val="002E16EE"/>
    <w:rsid w:val="002E331F"/>
    <w:rsid w:val="002E4602"/>
    <w:rsid w:val="002E495C"/>
    <w:rsid w:val="002E5032"/>
    <w:rsid w:val="002E5224"/>
    <w:rsid w:val="002E57C8"/>
    <w:rsid w:val="002E57E0"/>
    <w:rsid w:val="002E610D"/>
    <w:rsid w:val="002E6318"/>
    <w:rsid w:val="002E68AF"/>
    <w:rsid w:val="002E6DE2"/>
    <w:rsid w:val="002E6E1C"/>
    <w:rsid w:val="002E6FB2"/>
    <w:rsid w:val="002E7CB4"/>
    <w:rsid w:val="002F165D"/>
    <w:rsid w:val="002F3537"/>
    <w:rsid w:val="002F35BB"/>
    <w:rsid w:val="002F37D6"/>
    <w:rsid w:val="002F3DD7"/>
    <w:rsid w:val="002F486A"/>
    <w:rsid w:val="002F49DD"/>
    <w:rsid w:val="002F4DC9"/>
    <w:rsid w:val="002F5D65"/>
    <w:rsid w:val="002F6370"/>
    <w:rsid w:val="003002E8"/>
    <w:rsid w:val="00300887"/>
    <w:rsid w:val="00301189"/>
    <w:rsid w:val="003012CD"/>
    <w:rsid w:val="003012EC"/>
    <w:rsid w:val="003020A7"/>
    <w:rsid w:val="0030374D"/>
    <w:rsid w:val="003038F9"/>
    <w:rsid w:val="0030477E"/>
    <w:rsid w:val="0030489B"/>
    <w:rsid w:val="0030500F"/>
    <w:rsid w:val="0030614C"/>
    <w:rsid w:val="00307273"/>
    <w:rsid w:val="0030744D"/>
    <w:rsid w:val="0030756B"/>
    <w:rsid w:val="00307DFE"/>
    <w:rsid w:val="00307E33"/>
    <w:rsid w:val="00307E7A"/>
    <w:rsid w:val="00311357"/>
    <w:rsid w:val="0031164E"/>
    <w:rsid w:val="00312127"/>
    <w:rsid w:val="003124E3"/>
    <w:rsid w:val="0031296C"/>
    <w:rsid w:val="00312A55"/>
    <w:rsid w:val="003132EE"/>
    <w:rsid w:val="003134E7"/>
    <w:rsid w:val="003135A8"/>
    <w:rsid w:val="003145C8"/>
    <w:rsid w:val="003154BE"/>
    <w:rsid w:val="00316103"/>
    <w:rsid w:val="00316146"/>
    <w:rsid w:val="00316289"/>
    <w:rsid w:val="00316D92"/>
    <w:rsid w:val="00316DC7"/>
    <w:rsid w:val="00316DEC"/>
    <w:rsid w:val="003179BF"/>
    <w:rsid w:val="00317D9C"/>
    <w:rsid w:val="003201E1"/>
    <w:rsid w:val="00320D09"/>
    <w:rsid w:val="003211E3"/>
    <w:rsid w:val="00322794"/>
    <w:rsid w:val="00322CBB"/>
    <w:rsid w:val="00323256"/>
    <w:rsid w:val="003234F6"/>
    <w:rsid w:val="00323547"/>
    <w:rsid w:val="00324F77"/>
    <w:rsid w:val="0032514C"/>
    <w:rsid w:val="00325509"/>
    <w:rsid w:val="003261A2"/>
    <w:rsid w:val="003265BE"/>
    <w:rsid w:val="00326888"/>
    <w:rsid w:val="0032690D"/>
    <w:rsid w:val="00326F60"/>
    <w:rsid w:val="00327B2F"/>
    <w:rsid w:val="00330C8B"/>
    <w:rsid w:val="00331FA1"/>
    <w:rsid w:val="003327B0"/>
    <w:rsid w:val="0033387D"/>
    <w:rsid w:val="0033485A"/>
    <w:rsid w:val="00335A4D"/>
    <w:rsid w:val="00335E83"/>
    <w:rsid w:val="003364F4"/>
    <w:rsid w:val="003365DF"/>
    <w:rsid w:val="00336699"/>
    <w:rsid w:val="0033738A"/>
    <w:rsid w:val="003375B7"/>
    <w:rsid w:val="00337609"/>
    <w:rsid w:val="0033790B"/>
    <w:rsid w:val="003407A8"/>
    <w:rsid w:val="00340B8B"/>
    <w:rsid w:val="003419E6"/>
    <w:rsid w:val="00342AAD"/>
    <w:rsid w:val="00343999"/>
    <w:rsid w:val="00343A30"/>
    <w:rsid w:val="0034436C"/>
    <w:rsid w:val="00344478"/>
    <w:rsid w:val="00344E36"/>
    <w:rsid w:val="003450DC"/>
    <w:rsid w:val="003458B8"/>
    <w:rsid w:val="00345A26"/>
    <w:rsid w:val="00346F4D"/>
    <w:rsid w:val="003470BC"/>
    <w:rsid w:val="003500A2"/>
    <w:rsid w:val="00350126"/>
    <w:rsid w:val="003507D9"/>
    <w:rsid w:val="00350CF0"/>
    <w:rsid w:val="0035174C"/>
    <w:rsid w:val="003518B7"/>
    <w:rsid w:val="003530AD"/>
    <w:rsid w:val="0035368C"/>
    <w:rsid w:val="003537F8"/>
    <w:rsid w:val="003545E1"/>
    <w:rsid w:val="003546DD"/>
    <w:rsid w:val="00354FD7"/>
    <w:rsid w:val="00355169"/>
    <w:rsid w:val="00355565"/>
    <w:rsid w:val="0035578F"/>
    <w:rsid w:val="003559A7"/>
    <w:rsid w:val="00355FE7"/>
    <w:rsid w:val="00356061"/>
    <w:rsid w:val="003564A9"/>
    <w:rsid w:val="00356B95"/>
    <w:rsid w:val="00356BCE"/>
    <w:rsid w:val="003573FF"/>
    <w:rsid w:val="00357B0C"/>
    <w:rsid w:val="00357E17"/>
    <w:rsid w:val="00357E7E"/>
    <w:rsid w:val="0036029F"/>
    <w:rsid w:val="00360AC5"/>
    <w:rsid w:val="00360DFD"/>
    <w:rsid w:val="00360FEB"/>
    <w:rsid w:val="003622EE"/>
    <w:rsid w:val="0036358D"/>
    <w:rsid w:val="00363648"/>
    <w:rsid w:val="00364848"/>
    <w:rsid w:val="00364987"/>
    <w:rsid w:val="003657E0"/>
    <w:rsid w:val="003669B6"/>
    <w:rsid w:val="00366F06"/>
    <w:rsid w:val="003677A4"/>
    <w:rsid w:val="00370946"/>
    <w:rsid w:val="00370CDE"/>
    <w:rsid w:val="00370FF4"/>
    <w:rsid w:val="0037196A"/>
    <w:rsid w:val="0037242E"/>
    <w:rsid w:val="003728C2"/>
    <w:rsid w:val="00372929"/>
    <w:rsid w:val="003729EC"/>
    <w:rsid w:val="00372E4A"/>
    <w:rsid w:val="00373556"/>
    <w:rsid w:val="00374694"/>
    <w:rsid w:val="003746F2"/>
    <w:rsid w:val="003769D1"/>
    <w:rsid w:val="00376AE1"/>
    <w:rsid w:val="00376C94"/>
    <w:rsid w:val="00377EDC"/>
    <w:rsid w:val="00381D6B"/>
    <w:rsid w:val="00381F17"/>
    <w:rsid w:val="003825B8"/>
    <w:rsid w:val="00383F15"/>
    <w:rsid w:val="003842A9"/>
    <w:rsid w:val="00384C13"/>
    <w:rsid w:val="00384CAE"/>
    <w:rsid w:val="0038518E"/>
    <w:rsid w:val="00385466"/>
    <w:rsid w:val="00385D50"/>
    <w:rsid w:val="0038675A"/>
    <w:rsid w:val="0038765D"/>
    <w:rsid w:val="00387E64"/>
    <w:rsid w:val="003905AD"/>
    <w:rsid w:val="00390A6F"/>
    <w:rsid w:val="00392259"/>
    <w:rsid w:val="003933FC"/>
    <w:rsid w:val="00393814"/>
    <w:rsid w:val="003942EC"/>
    <w:rsid w:val="0039431B"/>
    <w:rsid w:val="0039432F"/>
    <w:rsid w:val="003945CA"/>
    <w:rsid w:val="003948D9"/>
    <w:rsid w:val="00394B50"/>
    <w:rsid w:val="00394BBD"/>
    <w:rsid w:val="00395057"/>
    <w:rsid w:val="003959FB"/>
    <w:rsid w:val="003964E9"/>
    <w:rsid w:val="003A02FA"/>
    <w:rsid w:val="003A0A66"/>
    <w:rsid w:val="003A103C"/>
    <w:rsid w:val="003A12BD"/>
    <w:rsid w:val="003A150A"/>
    <w:rsid w:val="003A21E7"/>
    <w:rsid w:val="003A4904"/>
    <w:rsid w:val="003A564E"/>
    <w:rsid w:val="003A5849"/>
    <w:rsid w:val="003A6A91"/>
    <w:rsid w:val="003A6C5E"/>
    <w:rsid w:val="003A721E"/>
    <w:rsid w:val="003A79C9"/>
    <w:rsid w:val="003B0533"/>
    <w:rsid w:val="003B0603"/>
    <w:rsid w:val="003B0694"/>
    <w:rsid w:val="003B2122"/>
    <w:rsid w:val="003B2F1D"/>
    <w:rsid w:val="003B330E"/>
    <w:rsid w:val="003B334B"/>
    <w:rsid w:val="003B39EF"/>
    <w:rsid w:val="003B42BC"/>
    <w:rsid w:val="003B48C7"/>
    <w:rsid w:val="003B57D7"/>
    <w:rsid w:val="003B594A"/>
    <w:rsid w:val="003B5A5A"/>
    <w:rsid w:val="003B66DB"/>
    <w:rsid w:val="003B6910"/>
    <w:rsid w:val="003B7A17"/>
    <w:rsid w:val="003B7B0F"/>
    <w:rsid w:val="003C009E"/>
    <w:rsid w:val="003C13EE"/>
    <w:rsid w:val="003C164D"/>
    <w:rsid w:val="003C1652"/>
    <w:rsid w:val="003C16F1"/>
    <w:rsid w:val="003C1F30"/>
    <w:rsid w:val="003C1F92"/>
    <w:rsid w:val="003C462A"/>
    <w:rsid w:val="003C4BD7"/>
    <w:rsid w:val="003C5123"/>
    <w:rsid w:val="003C51C9"/>
    <w:rsid w:val="003C5B05"/>
    <w:rsid w:val="003C5DBD"/>
    <w:rsid w:val="003C703B"/>
    <w:rsid w:val="003C7049"/>
    <w:rsid w:val="003C71EC"/>
    <w:rsid w:val="003C7B8D"/>
    <w:rsid w:val="003D1356"/>
    <w:rsid w:val="003D135B"/>
    <w:rsid w:val="003D13EB"/>
    <w:rsid w:val="003D1712"/>
    <w:rsid w:val="003D1A60"/>
    <w:rsid w:val="003D236E"/>
    <w:rsid w:val="003D2EB7"/>
    <w:rsid w:val="003D330F"/>
    <w:rsid w:val="003D3730"/>
    <w:rsid w:val="003D3787"/>
    <w:rsid w:val="003D3E86"/>
    <w:rsid w:val="003D5DB1"/>
    <w:rsid w:val="003D666F"/>
    <w:rsid w:val="003D7622"/>
    <w:rsid w:val="003D78A7"/>
    <w:rsid w:val="003E0876"/>
    <w:rsid w:val="003E0B23"/>
    <w:rsid w:val="003E0BAF"/>
    <w:rsid w:val="003E0C17"/>
    <w:rsid w:val="003E1C6B"/>
    <w:rsid w:val="003E22A6"/>
    <w:rsid w:val="003E2887"/>
    <w:rsid w:val="003E2C1D"/>
    <w:rsid w:val="003E3168"/>
    <w:rsid w:val="003E4A7A"/>
    <w:rsid w:val="003E5C0A"/>
    <w:rsid w:val="003E5D91"/>
    <w:rsid w:val="003E7437"/>
    <w:rsid w:val="003E75B1"/>
    <w:rsid w:val="003E7C05"/>
    <w:rsid w:val="003F00EF"/>
    <w:rsid w:val="003F025A"/>
    <w:rsid w:val="003F0984"/>
    <w:rsid w:val="003F0BB5"/>
    <w:rsid w:val="003F0F40"/>
    <w:rsid w:val="003F2E69"/>
    <w:rsid w:val="003F3077"/>
    <w:rsid w:val="003F3237"/>
    <w:rsid w:val="003F32E7"/>
    <w:rsid w:val="003F3FA5"/>
    <w:rsid w:val="003F41C8"/>
    <w:rsid w:val="003F4840"/>
    <w:rsid w:val="003F5CA5"/>
    <w:rsid w:val="003F6B32"/>
    <w:rsid w:val="003F6CB1"/>
    <w:rsid w:val="00400044"/>
    <w:rsid w:val="00400132"/>
    <w:rsid w:val="00401460"/>
    <w:rsid w:val="00401521"/>
    <w:rsid w:val="00401605"/>
    <w:rsid w:val="00402181"/>
    <w:rsid w:val="00403148"/>
    <w:rsid w:val="00403C26"/>
    <w:rsid w:val="004043C8"/>
    <w:rsid w:val="004048BC"/>
    <w:rsid w:val="004061CE"/>
    <w:rsid w:val="0040675E"/>
    <w:rsid w:val="00410970"/>
    <w:rsid w:val="00412D87"/>
    <w:rsid w:val="00412DC7"/>
    <w:rsid w:val="00413223"/>
    <w:rsid w:val="004133E5"/>
    <w:rsid w:val="00413E13"/>
    <w:rsid w:val="0041407E"/>
    <w:rsid w:val="00415263"/>
    <w:rsid w:val="00415F9A"/>
    <w:rsid w:val="00417272"/>
    <w:rsid w:val="00417BAE"/>
    <w:rsid w:val="00420D3A"/>
    <w:rsid w:val="004219A2"/>
    <w:rsid w:val="00421A17"/>
    <w:rsid w:val="0042202C"/>
    <w:rsid w:val="00422B61"/>
    <w:rsid w:val="00422CBE"/>
    <w:rsid w:val="00423067"/>
    <w:rsid w:val="00423B15"/>
    <w:rsid w:val="00423C34"/>
    <w:rsid w:val="004243AE"/>
    <w:rsid w:val="00425890"/>
    <w:rsid w:val="00425E7A"/>
    <w:rsid w:val="00426214"/>
    <w:rsid w:val="00427E38"/>
    <w:rsid w:val="004305BD"/>
    <w:rsid w:val="00430CB7"/>
    <w:rsid w:val="00430D83"/>
    <w:rsid w:val="0043106D"/>
    <w:rsid w:val="00431332"/>
    <w:rsid w:val="00432C0E"/>
    <w:rsid w:val="00433CF6"/>
    <w:rsid w:val="004353FA"/>
    <w:rsid w:val="004355D0"/>
    <w:rsid w:val="00435C4C"/>
    <w:rsid w:val="00435CD5"/>
    <w:rsid w:val="00435E7E"/>
    <w:rsid w:val="004366EA"/>
    <w:rsid w:val="00436CA5"/>
    <w:rsid w:val="00437338"/>
    <w:rsid w:val="004376D2"/>
    <w:rsid w:val="004404C3"/>
    <w:rsid w:val="00440EFB"/>
    <w:rsid w:val="004415A9"/>
    <w:rsid w:val="00442A6D"/>
    <w:rsid w:val="00442D2E"/>
    <w:rsid w:val="004440C9"/>
    <w:rsid w:val="004442D8"/>
    <w:rsid w:val="004448D8"/>
    <w:rsid w:val="00444CBA"/>
    <w:rsid w:val="00446203"/>
    <w:rsid w:val="00446410"/>
    <w:rsid w:val="00446598"/>
    <w:rsid w:val="00447D3F"/>
    <w:rsid w:val="00447F26"/>
    <w:rsid w:val="00450760"/>
    <w:rsid w:val="004513CB"/>
    <w:rsid w:val="00451B3F"/>
    <w:rsid w:val="00451B56"/>
    <w:rsid w:val="004530A1"/>
    <w:rsid w:val="0045328E"/>
    <w:rsid w:val="004532B9"/>
    <w:rsid w:val="00453778"/>
    <w:rsid w:val="00454285"/>
    <w:rsid w:val="00454508"/>
    <w:rsid w:val="0045496F"/>
    <w:rsid w:val="0045512F"/>
    <w:rsid w:val="004567C1"/>
    <w:rsid w:val="0045743C"/>
    <w:rsid w:val="004575BA"/>
    <w:rsid w:val="00460DA2"/>
    <w:rsid w:val="00461836"/>
    <w:rsid w:val="00461878"/>
    <w:rsid w:val="0046206F"/>
    <w:rsid w:val="004627B3"/>
    <w:rsid w:val="004631CE"/>
    <w:rsid w:val="00463E9F"/>
    <w:rsid w:val="00463F7A"/>
    <w:rsid w:val="00464383"/>
    <w:rsid w:val="00464E1A"/>
    <w:rsid w:val="00465864"/>
    <w:rsid w:val="0046691F"/>
    <w:rsid w:val="004675EE"/>
    <w:rsid w:val="00467F14"/>
    <w:rsid w:val="00470FA3"/>
    <w:rsid w:val="0047106A"/>
    <w:rsid w:val="0047108A"/>
    <w:rsid w:val="004717FA"/>
    <w:rsid w:val="00472F4B"/>
    <w:rsid w:val="00473997"/>
    <w:rsid w:val="00473D01"/>
    <w:rsid w:val="0047457F"/>
    <w:rsid w:val="0047463B"/>
    <w:rsid w:val="00474B46"/>
    <w:rsid w:val="00475185"/>
    <w:rsid w:val="0047544A"/>
    <w:rsid w:val="00475D1D"/>
    <w:rsid w:val="00476822"/>
    <w:rsid w:val="00476C28"/>
    <w:rsid w:val="00480666"/>
    <w:rsid w:val="004813FB"/>
    <w:rsid w:val="00481D70"/>
    <w:rsid w:val="004821B4"/>
    <w:rsid w:val="00482298"/>
    <w:rsid w:val="004822A6"/>
    <w:rsid w:val="00482C61"/>
    <w:rsid w:val="004830B3"/>
    <w:rsid w:val="00483C02"/>
    <w:rsid w:val="004845B3"/>
    <w:rsid w:val="004855C4"/>
    <w:rsid w:val="00486095"/>
    <w:rsid w:val="00486331"/>
    <w:rsid w:val="00486413"/>
    <w:rsid w:val="00486907"/>
    <w:rsid w:val="00487958"/>
    <w:rsid w:val="00490246"/>
    <w:rsid w:val="00490927"/>
    <w:rsid w:val="00490D0F"/>
    <w:rsid w:val="00491EA1"/>
    <w:rsid w:val="004927FE"/>
    <w:rsid w:val="00492AEA"/>
    <w:rsid w:val="0049333A"/>
    <w:rsid w:val="0049444A"/>
    <w:rsid w:val="004950AB"/>
    <w:rsid w:val="004957D2"/>
    <w:rsid w:val="00496211"/>
    <w:rsid w:val="004966A8"/>
    <w:rsid w:val="00496FA2"/>
    <w:rsid w:val="004978F7"/>
    <w:rsid w:val="00497A32"/>
    <w:rsid w:val="00497A95"/>
    <w:rsid w:val="004A0527"/>
    <w:rsid w:val="004A0B4B"/>
    <w:rsid w:val="004A0BA4"/>
    <w:rsid w:val="004A0C6E"/>
    <w:rsid w:val="004A19F9"/>
    <w:rsid w:val="004A1D8F"/>
    <w:rsid w:val="004A1D90"/>
    <w:rsid w:val="004A20FB"/>
    <w:rsid w:val="004A262F"/>
    <w:rsid w:val="004A3809"/>
    <w:rsid w:val="004A47A3"/>
    <w:rsid w:val="004A5851"/>
    <w:rsid w:val="004A622E"/>
    <w:rsid w:val="004A64EB"/>
    <w:rsid w:val="004A66E8"/>
    <w:rsid w:val="004B03B2"/>
    <w:rsid w:val="004B0F9A"/>
    <w:rsid w:val="004B19EE"/>
    <w:rsid w:val="004B1E68"/>
    <w:rsid w:val="004B29AB"/>
    <w:rsid w:val="004B2B8E"/>
    <w:rsid w:val="004B3540"/>
    <w:rsid w:val="004B35C0"/>
    <w:rsid w:val="004B5798"/>
    <w:rsid w:val="004B5E1C"/>
    <w:rsid w:val="004B6389"/>
    <w:rsid w:val="004B7504"/>
    <w:rsid w:val="004B7803"/>
    <w:rsid w:val="004B7A70"/>
    <w:rsid w:val="004B7C82"/>
    <w:rsid w:val="004C0160"/>
    <w:rsid w:val="004C0BB0"/>
    <w:rsid w:val="004C0C67"/>
    <w:rsid w:val="004C2877"/>
    <w:rsid w:val="004C2C3E"/>
    <w:rsid w:val="004C2DB8"/>
    <w:rsid w:val="004C3199"/>
    <w:rsid w:val="004C345C"/>
    <w:rsid w:val="004C3B46"/>
    <w:rsid w:val="004C48CA"/>
    <w:rsid w:val="004C4EE0"/>
    <w:rsid w:val="004C5703"/>
    <w:rsid w:val="004C6BA5"/>
    <w:rsid w:val="004C6BF0"/>
    <w:rsid w:val="004C6D21"/>
    <w:rsid w:val="004D032E"/>
    <w:rsid w:val="004D04A9"/>
    <w:rsid w:val="004D0B40"/>
    <w:rsid w:val="004D1701"/>
    <w:rsid w:val="004D2705"/>
    <w:rsid w:val="004D29EE"/>
    <w:rsid w:val="004D2EB6"/>
    <w:rsid w:val="004D39B1"/>
    <w:rsid w:val="004D49E5"/>
    <w:rsid w:val="004D5463"/>
    <w:rsid w:val="004D5DD9"/>
    <w:rsid w:val="004D6973"/>
    <w:rsid w:val="004D6B7F"/>
    <w:rsid w:val="004D6DA1"/>
    <w:rsid w:val="004D703E"/>
    <w:rsid w:val="004D7385"/>
    <w:rsid w:val="004D78A9"/>
    <w:rsid w:val="004E010D"/>
    <w:rsid w:val="004E0B06"/>
    <w:rsid w:val="004E1894"/>
    <w:rsid w:val="004E2BCB"/>
    <w:rsid w:val="004E2C45"/>
    <w:rsid w:val="004E3053"/>
    <w:rsid w:val="004E36B4"/>
    <w:rsid w:val="004E36BB"/>
    <w:rsid w:val="004E38CF"/>
    <w:rsid w:val="004E4867"/>
    <w:rsid w:val="004E4BE4"/>
    <w:rsid w:val="004E5AFE"/>
    <w:rsid w:val="004E5CDE"/>
    <w:rsid w:val="004E627B"/>
    <w:rsid w:val="004E6428"/>
    <w:rsid w:val="004E64B8"/>
    <w:rsid w:val="004E6BD8"/>
    <w:rsid w:val="004E70E3"/>
    <w:rsid w:val="004F1C2E"/>
    <w:rsid w:val="004F2464"/>
    <w:rsid w:val="004F2A25"/>
    <w:rsid w:val="004F36C1"/>
    <w:rsid w:val="004F4AF3"/>
    <w:rsid w:val="004F4DF0"/>
    <w:rsid w:val="004F4E49"/>
    <w:rsid w:val="004F4F36"/>
    <w:rsid w:val="004F508C"/>
    <w:rsid w:val="004F5B31"/>
    <w:rsid w:val="004F652F"/>
    <w:rsid w:val="004F69BD"/>
    <w:rsid w:val="004F6A90"/>
    <w:rsid w:val="00500295"/>
    <w:rsid w:val="0050107B"/>
    <w:rsid w:val="005011EB"/>
    <w:rsid w:val="00501B9B"/>
    <w:rsid w:val="00501C26"/>
    <w:rsid w:val="00501C2C"/>
    <w:rsid w:val="0050246F"/>
    <w:rsid w:val="005028BB"/>
    <w:rsid w:val="0050307A"/>
    <w:rsid w:val="00503F86"/>
    <w:rsid w:val="0050431D"/>
    <w:rsid w:val="005045F3"/>
    <w:rsid w:val="00504D1C"/>
    <w:rsid w:val="00505133"/>
    <w:rsid w:val="00506D13"/>
    <w:rsid w:val="005079A3"/>
    <w:rsid w:val="005102B5"/>
    <w:rsid w:val="00510C02"/>
    <w:rsid w:val="00511CAE"/>
    <w:rsid w:val="005123F3"/>
    <w:rsid w:val="005125B4"/>
    <w:rsid w:val="0051276F"/>
    <w:rsid w:val="00512DA9"/>
    <w:rsid w:val="00513AB3"/>
    <w:rsid w:val="00513F4C"/>
    <w:rsid w:val="005149FF"/>
    <w:rsid w:val="00514D0D"/>
    <w:rsid w:val="005152BA"/>
    <w:rsid w:val="005157F9"/>
    <w:rsid w:val="005167B6"/>
    <w:rsid w:val="00516E18"/>
    <w:rsid w:val="005205C5"/>
    <w:rsid w:val="0052127F"/>
    <w:rsid w:val="005228BA"/>
    <w:rsid w:val="00522B37"/>
    <w:rsid w:val="0052399D"/>
    <w:rsid w:val="00526B56"/>
    <w:rsid w:val="00526D17"/>
    <w:rsid w:val="00530CA7"/>
    <w:rsid w:val="005312FA"/>
    <w:rsid w:val="005321FA"/>
    <w:rsid w:val="005325CC"/>
    <w:rsid w:val="005334B6"/>
    <w:rsid w:val="005338C0"/>
    <w:rsid w:val="00533F3C"/>
    <w:rsid w:val="005342D1"/>
    <w:rsid w:val="00534D49"/>
    <w:rsid w:val="00536498"/>
    <w:rsid w:val="00536646"/>
    <w:rsid w:val="00536663"/>
    <w:rsid w:val="00537BF5"/>
    <w:rsid w:val="0054076B"/>
    <w:rsid w:val="00540AB5"/>
    <w:rsid w:val="00541F2F"/>
    <w:rsid w:val="00542919"/>
    <w:rsid w:val="005447D7"/>
    <w:rsid w:val="00545003"/>
    <w:rsid w:val="00545928"/>
    <w:rsid w:val="00545D12"/>
    <w:rsid w:val="00545E82"/>
    <w:rsid w:val="00545F59"/>
    <w:rsid w:val="00545FA2"/>
    <w:rsid w:val="00546EAB"/>
    <w:rsid w:val="005473FE"/>
    <w:rsid w:val="005474CD"/>
    <w:rsid w:val="005476D4"/>
    <w:rsid w:val="00547934"/>
    <w:rsid w:val="00547D39"/>
    <w:rsid w:val="00550682"/>
    <w:rsid w:val="00551396"/>
    <w:rsid w:val="005517ED"/>
    <w:rsid w:val="0055202B"/>
    <w:rsid w:val="00552076"/>
    <w:rsid w:val="005526BA"/>
    <w:rsid w:val="00552B30"/>
    <w:rsid w:val="00553521"/>
    <w:rsid w:val="0055358C"/>
    <w:rsid w:val="00554442"/>
    <w:rsid w:val="005544D7"/>
    <w:rsid w:val="00555246"/>
    <w:rsid w:val="00555843"/>
    <w:rsid w:val="00555A20"/>
    <w:rsid w:val="00555B64"/>
    <w:rsid w:val="00555D4A"/>
    <w:rsid w:val="005562ED"/>
    <w:rsid w:val="00556B83"/>
    <w:rsid w:val="00556D38"/>
    <w:rsid w:val="00557512"/>
    <w:rsid w:val="00557974"/>
    <w:rsid w:val="00557E33"/>
    <w:rsid w:val="00557F0F"/>
    <w:rsid w:val="00557FB4"/>
    <w:rsid w:val="005606F5"/>
    <w:rsid w:val="00560951"/>
    <w:rsid w:val="005610BF"/>
    <w:rsid w:val="00561544"/>
    <w:rsid w:val="00562161"/>
    <w:rsid w:val="005626BD"/>
    <w:rsid w:val="00563191"/>
    <w:rsid w:val="0056395C"/>
    <w:rsid w:val="00563CDC"/>
    <w:rsid w:val="00564995"/>
    <w:rsid w:val="005668D1"/>
    <w:rsid w:val="00566BA6"/>
    <w:rsid w:val="005672FF"/>
    <w:rsid w:val="005701A8"/>
    <w:rsid w:val="005705FB"/>
    <w:rsid w:val="00570C51"/>
    <w:rsid w:val="00570E5D"/>
    <w:rsid w:val="005714A6"/>
    <w:rsid w:val="00571DD3"/>
    <w:rsid w:val="00571DFD"/>
    <w:rsid w:val="00572612"/>
    <w:rsid w:val="00572F07"/>
    <w:rsid w:val="0057371A"/>
    <w:rsid w:val="00574B8E"/>
    <w:rsid w:val="00574F91"/>
    <w:rsid w:val="00575C0D"/>
    <w:rsid w:val="005760BB"/>
    <w:rsid w:val="00576D55"/>
    <w:rsid w:val="00577B4B"/>
    <w:rsid w:val="005818E5"/>
    <w:rsid w:val="00582A50"/>
    <w:rsid w:val="00582CF5"/>
    <w:rsid w:val="00582D19"/>
    <w:rsid w:val="00583284"/>
    <w:rsid w:val="0058374C"/>
    <w:rsid w:val="00583E2D"/>
    <w:rsid w:val="00584F91"/>
    <w:rsid w:val="00586AB3"/>
    <w:rsid w:val="00586CF2"/>
    <w:rsid w:val="00587320"/>
    <w:rsid w:val="00590FAD"/>
    <w:rsid w:val="00591B31"/>
    <w:rsid w:val="00592500"/>
    <w:rsid w:val="0059374F"/>
    <w:rsid w:val="00593AC1"/>
    <w:rsid w:val="00593C41"/>
    <w:rsid w:val="00594122"/>
    <w:rsid w:val="005942FF"/>
    <w:rsid w:val="00594FB6"/>
    <w:rsid w:val="00596E81"/>
    <w:rsid w:val="00596F20"/>
    <w:rsid w:val="005A0526"/>
    <w:rsid w:val="005A0682"/>
    <w:rsid w:val="005A0BEF"/>
    <w:rsid w:val="005A122B"/>
    <w:rsid w:val="005A173D"/>
    <w:rsid w:val="005A1D7F"/>
    <w:rsid w:val="005A3148"/>
    <w:rsid w:val="005A35A4"/>
    <w:rsid w:val="005A3F82"/>
    <w:rsid w:val="005A40BC"/>
    <w:rsid w:val="005A4C27"/>
    <w:rsid w:val="005A5FB4"/>
    <w:rsid w:val="005A6826"/>
    <w:rsid w:val="005A6B22"/>
    <w:rsid w:val="005B036C"/>
    <w:rsid w:val="005B12ED"/>
    <w:rsid w:val="005B1615"/>
    <w:rsid w:val="005B2857"/>
    <w:rsid w:val="005B2F12"/>
    <w:rsid w:val="005B31BF"/>
    <w:rsid w:val="005B4390"/>
    <w:rsid w:val="005B4B1C"/>
    <w:rsid w:val="005B4BBB"/>
    <w:rsid w:val="005B4C8D"/>
    <w:rsid w:val="005B4DD3"/>
    <w:rsid w:val="005B5226"/>
    <w:rsid w:val="005B53E2"/>
    <w:rsid w:val="005B5601"/>
    <w:rsid w:val="005B582C"/>
    <w:rsid w:val="005B590E"/>
    <w:rsid w:val="005B6742"/>
    <w:rsid w:val="005B6D80"/>
    <w:rsid w:val="005B6F7F"/>
    <w:rsid w:val="005B7D27"/>
    <w:rsid w:val="005C0B8E"/>
    <w:rsid w:val="005C16AE"/>
    <w:rsid w:val="005C1A66"/>
    <w:rsid w:val="005C1DD9"/>
    <w:rsid w:val="005C3D11"/>
    <w:rsid w:val="005C3DDD"/>
    <w:rsid w:val="005C4603"/>
    <w:rsid w:val="005C4C58"/>
    <w:rsid w:val="005C4D6F"/>
    <w:rsid w:val="005C52C3"/>
    <w:rsid w:val="005C549A"/>
    <w:rsid w:val="005C6A22"/>
    <w:rsid w:val="005C6A6C"/>
    <w:rsid w:val="005C729D"/>
    <w:rsid w:val="005D00E6"/>
    <w:rsid w:val="005D2651"/>
    <w:rsid w:val="005D2CE9"/>
    <w:rsid w:val="005D2ED6"/>
    <w:rsid w:val="005D4563"/>
    <w:rsid w:val="005D4F33"/>
    <w:rsid w:val="005D57B9"/>
    <w:rsid w:val="005D6469"/>
    <w:rsid w:val="005D6C63"/>
    <w:rsid w:val="005D7177"/>
    <w:rsid w:val="005D7C3F"/>
    <w:rsid w:val="005E02D0"/>
    <w:rsid w:val="005E03D4"/>
    <w:rsid w:val="005E0438"/>
    <w:rsid w:val="005E13E3"/>
    <w:rsid w:val="005E15E8"/>
    <w:rsid w:val="005E1719"/>
    <w:rsid w:val="005E1B5D"/>
    <w:rsid w:val="005E205E"/>
    <w:rsid w:val="005E2470"/>
    <w:rsid w:val="005E2B7E"/>
    <w:rsid w:val="005E30D8"/>
    <w:rsid w:val="005E347C"/>
    <w:rsid w:val="005E3C90"/>
    <w:rsid w:val="005E45A3"/>
    <w:rsid w:val="005E5C93"/>
    <w:rsid w:val="005E635C"/>
    <w:rsid w:val="005E64EF"/>
    <w:rsid w:val="005E68DB"/>
    <w:rsid w:val="005E786F"/>
    <w:rsid w:val="005E7C90"/>
    <w:rsid w:val="005F0350"/>
    <w:rsid w:val="005F061D"/>
    <w:rsid w:val="005F211A"/>
    <w:rsid w:val="005F275E"/>
    <w:rsid w:val="005F2A29"/>
    <w:rsid w:val="005F41D0"/>
    <w:rsid w:val="005F57B4"/>
    <w:rsid w:val="005F6731"/>
    <w:rsid w:val="005F6C85"/>
    <w:rsid w:val="005F6DC9"/>
    <w:rsid w:val="005F7613"/>
    <w:rsid w:val="005F7D96"/>
    <w:rsid w:val="00600530"/>
    <w:rsid w:val="00600E24"/>
    <w:rsid w:val="00601CB7"/>
    <w:rsid w:val="00602763"/>
    <w:rsid w:val="0060333E"/>
    <w:rsid w:val="00604723"/>
    <w:rsid w:val="0060478B"/>
    <w:rsid w:val="0060481F"/>
    <w:rsid w:val="00604BB4"/>
    <w:rsid w:val="00604EAF"/>
    <w:rsid w:val="00605CD4"/>
    <w:rsid w:val="00605DDB"/>
    <w:rsid w:val="00606D6F"/>
    <w:rsid w:val="00610EFB"/>
    <w:rsid w:val="006123BE"/>
    <w:rsid w:val="00612DF9"/>
    <w:rsid w:val="00612FCB"/>
    <w:rsid w:val="00614266"/>
    <w:rsid w:val="006157B5"/>
    <w:rsid w:val="006168BB"/>
    <w:rsid w:val="00616F37"/>
    <w:rsid w:val="006207C8"/>
    <w:rsid w:val="00620A2C"/>
    <w:rsid w:val="00621268"/>
    <w:rsid w:val="00621A2B"/>
    <w:rsid w:val="00621EB2"/>
    <w:rsid w:val="00622386"/>
    <w:rsid w:val="00622598"/>
    <w:rsid w:val="00623C95"/>
    <w:rsid w:val="00624305"/>
    <w:rsid w:val="006245EF"/>
    <w:rsid w:val="006252B3"/>
    <w:rsid w:val="00625427"/>
    <w:rsid w:val="00625586"/>
    <w:rsid w:val="006256CA"/>
    <w:rsid w:val="00625996"/>
    <w:rsid w:val="00625DBB"/>
    <w:rsid w:val="0062716B"/>
    <w:rsid w:val="00627CBE"/>
    <w:rsid w:val="00627CD1"/>
    <w:rsid w:val="006313DF"/>
    <w:rsid w:val="006316D9"/>
    <w:rsid w:val="00631FF8"/>
    <w:rsid w:val="006327F7"/>
    <w:rsid w:val="00632AC1"/>
    <w:rsid w:val="00632CCD"/>
    <w:rsid w:val="00633265"/>
    <w:rsid w:val="006339DB"/>
    <w:rsid w:val="00635035"/>
    <w:rsid w:val="006358D8"/>
    <w:rsid w:val="00635B5E"/>
    <w:rsid w:val="00635E1D"/>
    <w:rsid w:val="006365E6"/>
    <w:rsid w:val="00636C26"/>
    <w:rsid w:val="00637304"/>
    <w:rsid w:val="006375A7"/>
    <w:rsid w:val="00637D57"/>
    <w:rsid w:val="006408F2"/>
    <w:rsid w:val="00641251"/>
    <w:rsid w:val="006427F1"/>
    <w:rsid w:val="00642C7A"/>
    <w:rsid w:val="00642CF1"/>
    <w:rsid w:val="0064311C"/>
    <w:rsid w:val="00643135"/>
    <w:rsid w:val="006431E1"/>
    <w:rsid w:val="006434F3"/>
    <w:rsid w:val="00643B3F"/>
    <w:rsid w:val="00643CA9"/>
    <w:rsid w:val="00644315"/>
    <w:rsid w:val="00644B7C"/>
    <w:rsid w:val="00644FC9"/>
    <w:rsid w:val="00646398"/>
    <w:rsid w:val="006504EF"/>
    <w:rsid w:val="00650957"/>
    <w:rsid w:val="00651DD5"/>
    <w:rsid w:val="006527AD"/>
    <w:rsid w:val="00652F51"/>
    <w:rsid w:val="0065369F"/>
    <w:rsid w:val="00653CE4"/>
    <w:rsid w:val="00653F73"/>
    <w:rsid w:val="0065418A"/>
    <w:rsid w:val="00656280"/>
    <w:rsid w:val="0065647C"/>
    <w:rsid w:val="006615A7"/>
    <w:rsid w:val="00661641"/>
    <w:rsid w:val="00661CFF"/>
    <w:rsid w:val="00662098"/>
    <w:rsid w:val="006620B4"/>
    <w:rsid w:val="0066220C"/>
    <w:rsid w:val="006624D3"/>
    <w:rsid w:val="00662DB5"/>
    <w:rsid w:val="00665166"/>
    <w:rsid w:val="006657F4"/>
    <w:rsid w:val="0066657E"/>
    <w:rsid w:val="00667A58"/>
    <w:rsid w:val="00667D2E"/>
    <w:rsid w:val="00670DCE"/>
    <w:rsid w:val="00670E01"/>
    <w:rsid w:val="00670E81"/>
    <w:rsid w:val="00671ADA"/>
    <w:rsid w:val="006724E5"/>
    <w:rsid w:val="006728D9"/>
    <w:rsid w:val="00672AB2"/>
    <w:rsid w:val="006734E9"/>
    <w:rsid w:val="00673DDE"/>
    <w:rsid w:val="00673F0C"/>
    <w:rsid w:val="006756B2"/>
    <w:rsid w:val="006759BC"/>
    <w:rsid w:val="00675CEB"/>
    <w:rsid w:val="00676931"/>
    <w:rsid w:val="00677E15"/>
    <w:rsid w:val="006803E7"/>
    <w:rsid w:val="00680ADC"/>
    <w:rsid w:val="006817AD"/>
    <w:rsid w:val="00683775"/>
    <w:rsid w:val="00683FAC"/>
    <w:rsid w:val="006840F3"/>
    <w:rsid w:val="006849D2"/>
    <w:rsid w:val="00685786"/>
    <w:rsid w:val="00686848"/>
    <w:rsid w:val="006904BC"/>
    <w:rsid w:val="0069084E"/>
    <w:rsid w:val="00691B6C"/>
    <w:rsid w:val="0069286F"/>
    <w:rsid w:val="006935B8"/>
    <w:rsid w:val="00693A04"/>
    <w:rsid w:val="00693C78"/>
    <w:rsid w:val="00694327"/>
    <w:rsid w:val="00694C34"/>
    <w:rsid w:val="00695001"/>
    <w:rsid w:val="00695CA8"/>
    <w:rsid w:val="006969E7"/>
    <w:rsid w:val="00696A68"/>
    <w:rsid w:val="00696B36"/>
    <w:rsid w:val="00697E34"/>
    <w:rsid w:val="006A01DB"/>
    <w:rsid w:val="006A031B"/>
    <w:rsid w:val="006A0897"/>
    <w:rsid w:val="006A0D07"/>
    <w:rsid w:val="006A1109"/>
    <w:rsid w:val="006A1223"/>
    <w:rsid w:val="006A249F"/>
    <w:rsid w:val="006A27A8"/>
    <w:rsid w:val="006A2FAA"/>
    <w:rsid w:val="006A320F"/>
    <w:rsid w:val="006A3602"/>
    <w:rsid w:val="006A3A78"/>
    <w:rsid w:val="006A3B61"/>
    <w:rsid w:val="006A41A0"/>
    <w:rsid w:val="006A4CDE"/>
    <w:rsid w:val="006A50B2"/>
    <w:rsid w:val="006A52EA"/>
    <w:rsid w:val="006A53E3"/>
    <w:rsid w:val="006A63FC"/>
    <w:rsid w:val="006A69FE"/>
    <w:rsid w:val="006A731E"/>
    <w:rsid w:val="006A77A2"/>
    <w:rsid w:val="006A7A34"/>
    <w:rsid w:val="006A7ACD"/>
    <w:rsid w:val="006B0417"/>
    <w:rsid w:val="006B0841"/>
    <w:rsid w:val="006B0BFC"/>
    <w:rsid w:val="006B0FC5"/>
    <w:rsid w:val="006B1999"/>
    <w:rsid w:val="006B1F22"/>
    <w:rsid w:val="006B208F"/>
    <w:rsid w:val="006B22E1"/>
    <w:rsid w:val="006B2C0A"/>
    <w:rsid w:val="006B4723"/>
    <w:rsid w:val="006B4AF5"/>
    <w:rsid w:val="006B4FCE"/>
    <w:rsid w:val="006B5582"/>
    <w:rsid w:val="006B56CA"/>
    <w:rsid w:val="006B6161"/>
    <w:rsid w:val="006B6F0A"/>
    <w:rsid w:val="006B735C"/>
    <w:rsid w:val="006B765D"/>
    <w:rsid w:val="006C0251"/>
    <w:rsid w:val="006C125E"/>
    <w:rsid w:val="006C1A82"/>
    <w:rsid w:val="006C2952"/>
    <w:rsid w:val="006C2AEB"/>
    <w:rsid w:val="006C2EA8"/>
    <w:rsid w:val="006C3769"/>
    <w:rsid w:val="006C37D4"/>
    <w:rsid w:val="006C4157"/>
    <w:rsid w:val="006C4AB4"/>
    <w:rsid w:val="006C55C8"/>
    <w:rsid w:val="006C5945"/>
    <w:rsid w:val="006C646B"/>
    <w:rsid w:val="006C7CDB"/>
    <w:rsid w:val="006C7E75"/>
    <w:rsid w:val="006C7E78"/>
    <w:rsid w:val="006D0906"/>
    <w:rsid w:val="006D0ABA"/>
    <w:rsid w:val="006D3332"/>
    <w:rsid w:val="006D3499"/>
    <w:rsid w:val="006D4651"/>
    <w:rsid w:val="006D48FA"/>
    <w:rsid w:val="006D5B0F"/>
    <w:rsid w:val="006D5C86"/>
    <w:rsid w:val="006D6447"/>
    <w:rsid w:val="006D6908"/>
    <w:rsid w:val="006D6A43"/>
    <w:rsid w:val="006D6A71"/>
    <w:rsid w:val="006D76C7"/>
    <w:rsid w:val="006D775F"/>
    <w:rsid w:val="006D78B3"/>
    <w:rsid w:val="006D7FE8"/>
    <w:rsid w:val="006E054C"/>
    <w:rsid w:val="006E3383"/>
    <w:rsid w:val="006E4311"/>
    <w:rsid w:val="006E4771"/>
    <w:rsid w:val="006E4A5F"/>
    <w:rsid w:val="006E4C3D"/>
    <w:rsid w:val="006E60A2"/>
    <w:rsid w:val="006E6181"/>
    <w:rsid w:val="006E6390"/>
    <w:rsid w:val="006E6855"/>
    <w:rsid w:val="006E6B63"/>
    <w:rsid w:val="006E7105"/>
    <w:rsid w:val="006E7136"/>
    <w:rsid w:val="006E77F8"/>
    <w:rsid w:val="006F22DC"/>
    <w:rsid w:val="006F236E"/>
    <w:rsid w:val="006F36B1"/>
    <w:rsid w:val="006F3C0D"/>
    <w:rsid w:val="006F3EF7"/>
    <w:rsid w:val="006F3FD0"/>
    <w:rsid w:val="006F3FED"/>
    <w:rsid w:val="006F41EA"/>
    <w:rsid w:val="006F5D41"/>
    <w:rsid w:val="006F6943"/>
    <w:rsid w:val="006F72D5"/>
    <w:rsid w:val="006F735A"/>
    <w:rsid w:val="007005E0"/>
    <w:rsid w:val="00700DFF"/>
    <w:rsid w:val="0070202A"/>
    <w:rsid w:val="00702048"/>
    <w:rsid w:val="007022B9"/>
    <w:rsid w:val="00703BF5"/>
    <w:rsid w:val="00704257"/>
    <w:rsid w:val="0070446F"/>
    <w:rsid w:val="0070519B"/>
    <w:rsid w:val="00705DBD"/>
    <w:rsid w:val="00705FE4"/>
    <w:rsid w:val="007062BC"/>
    <w:rsid w:val="007063E4"/>
    <w:rsid w:val="00706BF8"/>
    <w:rsid w:val="0070780E"/>
    <w:rsid w:val="00710478"/>
    <w:rsid w:val="00711C37"/>
    <w:rsid w:val="007122CF"/>
    <w:rsid w:val="0071261C"/>
    <w:rsid w:val="007127E0"/>
    <w:rsid w:val="00712AA3"/>
    <w:rsid w:val="00712CFF"/>
    <w:rsid w:val="00713606"/>
    <w:rsid w:val="00713A4D"/>
    <w:rsid w:val="007141EA"/>
    <w:rsid w:val="00715842"/>
    <w:rsid w:val="00715E19"/>
    <w:rsid w:val="007163FC"/>
    <w:rsid w:val="007167EC"/>
    <w:rsid w:val="0071697B"/>
    <w:rsid w:val="007169F5"/>
    <w:rsid w:val="00716D2C"/>
    <w:rsid w:val="00716F9A"/>
    <w:rsid w:val="0071742F"/>
    <w:rsid w:val="0071778B"/>
    <w:rsid w:val="00717CC3"/>
    <w:rsid w:val="00720128"/>
    <w:rsid w:val="007202AD"/>
    <w:rsid w:val="0072055D"/>
    <w:rsid w:val="007205E8"/>
    <w:rsid w:val="00722297"/>
    <w:rsid w:val="00722826"/>
    <w:rsid w:val="007236FC"/>
    <w:rsid w:val="007249F7"/>
    <w:rsid w:val="00725CCC"/>
    <w:rsid w:val="007260CE"/>
    <w:rsid w:val="00726850"/>
    <w:rsid w:val="00727A4E"/>
    <w:rsid w:val="00727B5A"/>
    <w:rsid w:val="00730343"/>
    <w:rsid w:val="00730448"/>
    <w:rsid w:val="007313E9"/>
    <w:rsid w:val="007326D9"/>
    <w:rsid w:val="00733149"/>
    <w:rsid w:val="007338CD"/>
    <w:rsid w:val="00733F91"/>
    <w:rsid w:val="00733FEA"/>
    <w:rsid w:val="007348C1"/>
    <w:rsid w:val="00735193"/>
    <w:rsid w:val="0073524C"/>
    <w:rsid w:val="007357D3"/>
    <w:rsid w:val="00736679"/>
    <w:rsid w:val="00737440"/>
    <w:rsid w:val="00737B94"/>
    <w:rsid w:val="00737C78"/>
    <w:rsid w:val="007400AC"/>
    <w:rsid w:val="00740F5D"/>
    <w:rsid w:val="00741CEB"/>
    <w:rsid w:val="00742B23"/>
    <w:rsid w:val="0074305E"/>
    <w:rsid w:val="0074497F"/>
    <w:rsid w:val="0074530E"/>
    <w:rsid w:val="007465BA"/>
    <w:rsid w:val="007479A6"/>
    <w:rsid w:val="00747DF6"/>
    <w:rsid w:val="00751415"/>
    <w:rsid w:val="007515B4"/>
    <w:rsid w:val="00751803"/>
    <w:rsid w:val="00751C98"/>
    <w:rsid w:val="00751F1F"/>
    <w:rsid w:val="0075250B"/>
    <w:rsid w:val="00752C98"/>
    <w:rsid w:val="00752E58"/>
    <w:rsid w:val="007540E4"/>
    <w:rsid w:val="007541B9"/>
    <w:rsid w:val="007546A1"/>
    <w:rsid w:val="00754A28"/>
    <w:rsid w:val="007553AB"/>
    <w:rsid w:val="00755E1C"/>
    <w:rsid w:val="00756155"/>
    <w:rsid w:val="00757536"/>
    <w:rsid w:val="00760479"/>
    <w:rsid w:val="007623A2"/>
    <w:rsid w:val="00762E59"/>
    <w:rsid w:val="0076382F"/>
    <w:rsid w:val="00763A72"/>
    <w:rsid w:val="007641DC"/>
    <w:rsid w:val="00765014"/>
    <w:rsid w:val="00765076"/>
    <w:rsid w:val="00765859"/>
    <w:rsid w:val="007664A3"/>
    <w:rsid w:val="0076675A"/>
    <w:rsid w:val="00766EE6"/>
    <w:rsid w:val="00766F05"/>
    <w:rsid w:val="00767821"/>
    <w:rsid w:val="00770490"/>
    <w:rsid w:val="00770F36"/>
    <w:rsid w:val="00771BEA"/>
    <w:rsid w:val="00771F7D"/>
    <w:rsid w:val="00772945"/>
    <w:rsid w:val="00772F54"/>
    <w:rsid w:val="00773336"/>
    <w:rsid w:val="0077338B"/>
    <w:rsid w:val="00776261"/>
    <w:rsid w:val="00777DD4"/>
    <w:rsid w:val="007803E9"/>
    <w:rsid w:val="0078044B"/>
    <w:rsid w:val="00780817"/>
    <w:rsid w:val="00780BEE"/>
    <w:rsid w:val="00781F6F"/>
    <w:rsid w:val="00782FDE"/>
    <w:rsid w:val="007834D2"/>
    <w:rsid w:val="007834EE"/>
    <w:rsid w:val="00783690"/>
    <w:rsid w:val="00783728"/>
    <w:rsid w:val="00783AA5"/>
    <w:rsid w:val="007842E7"/>
    <w:rsid w:val="007850B6"/>
    <w:rsid w:val="00785D57"/>
    <w:rsid w:val="00786CF5"/>
    <w:rsid w:val="0078742F"/>
    <w:rsid w:val="0079130E"/>
    <w:rsid w:val="00791BB7"/>
    <w:rsid w:val="00792265"/>
    <w:rsid w:val="00792AE4"/>
    <w:rsid w:val="00792BBD"/>
    <w:rsid w:val="00792D42"/>
    <w:rsid w:val="00792FA6"/>
    <w:rsid w:val="00793285"/>
    <w:rsid w:val="00793D8E"/>
    <w:rsid w:val="00794222"/>
    <w:rsid w:val="007947F1"/>
    <w:rsid w:val="0079527F"/>
    <w:rsid w:val="0079593B"/>
    <w:rsid w:val="0079641E"/>
    <w:rsid w:val="00796FB7"/>
    <w:rsid w:val="00796FCA"/>
    <w:rsid w:val="00797990"/>
    <w:rsid w:val="00797E57"/>
    <w:rsid w:val="00797F5F"/>
    <w:rsid w:val="007A0387"/>
    <w:rsid w:val="007A13B2"/>
    <w:rsid w:val="007A15A3"/>
    <w:rsid w:val="007A1CC6"/>
    <w:rsid w:val="007A283C"/>
    <w:rsid w:val="007A40A1"/>
    <w:rsid w:val="007A4369"/>
    <w:rsid w:val="007A51D6"/>
    <w:rsid w:val="007A53B1"/>
    <w:rsid w:val="007A5DEC"/>
    <w:rsid w:val="007A657C"/>
    <w:rsid w:val="007A6928"/>
    <w:rsid w:val="007A6F6F"/>
    <w:rsid w:val="007B0394"/>
    <w:rsid w:val="007B0A9B"/>
    <w:rsid w:val="007B0C35"/>
    <w:rsid w:val="007B0C7D"/>
    <w:rsid w:val="007B15B4"/>
    <w:rsid w:val="007B17D4"/>
    <w:rsid w:val="007B34E8"/>
    <w:rsid w:val="007B3E5E"/>
    <w:rsid w:val="007B41DA"/>
    <w:rsid w:val="007B5615"/>
    <w:rsid w:val="007B60EA"/>
    <w:rsid w:val="007B68A5"/>
    <w:rsid w:val="007B73D2"/>
    <w:rsid w:val="007B743A"/>
    <w:rsid w:val="007B752E"/>
    <w:rsid w:val="007B76E8"/>
    <w:rsid w:val="007C0271"/>
    <w:rsid w:val="007C0362"/>
    <w:rsid w:val="007C12E5"/>
    <w:rsid w:val="007C1B10"/>
    <w:rsid w:val="007C2268"/>
    <w:rsid w:val="007C2746"/>
    <w:rsid w:val="007C3107"/>
    <w:rsid w:val="007C3796"/>
    <w:rsid w:val="007C3B2A"/>
    <w:rsid w:val="007C428B"/>
    <w:rsid w:val="007C42F0"/>
    <w:rsid w:val="007C4915"/>
    <w:rsid w:val="007C506E"/>
    <w:rsid w:val="007C51BB"/>
    <w:rsid w:val="007C54E7"/>
    <w:rsid w:val="007C69B2"/>
    <w:rsid w:val="007C6AB7"/>
    <w:rsid w:val="007C7D64"/>
    <w:rsid w:val="007D0703"/>
    <w:rsid w:val="007D0AAC"/>
    <w:rsid w:val="007D0B01"/>
    <w:rsid w:val="007D1320"/>
    <w:rsid w:val="007D1D78"/>
    <w:rsid w:val="007D3D62"/>
    <w:rsid w:val="007D3E6E"/>
    <w:rsid w:val="007D3F61"/>
    <w:rsid w:val="007D4AB9"/>
    <w:rsid w:val="007D4F07"/>
    <w:rsid w:val="007D630B"/>
    <w:rsid w:val="007D64F5"/>
    <w:rsid w:val="007D66AD"/>
    <w:rsid w:val="007D685E"/>
    <w:rsid w:val="007D6EEE"/>
    <w:rsid w:val="007E16CE"/>
    <w:rsid w:val="007E2A45"/>
    <w:rsid w:val="007E2BAC"/>
    <w:rsid w:val="007E2F5C"/>
    <w:rsid w:val="007E3AE8"/>
    <w:rsid w:val="007E4AFA"/>
    <w:rsid w:val="007E4F46"/>
    <w:rsid w:val="007E7074"/>
    <w:rsid w:val="007E73C3"/>
    <w:rsid w:val="007E756D"/>
    <w:rsid w:val="007E779D"/>
    <w:rsid w:val="007E7973"/>
    <w:rsid w:val="007E7D99"/>
    <w:rsid w:val="007F087E"/>
    <w:rsid w:val="007F0DA9"/>
    <w:rsid w:val="007F1845"/>
    <w:rsid w:val="007F28B7"/>
    <w:rsid w:val="007F2AD0"/>
    <w:rsid w:val="007F2CB8"/>
    <w:rsid w:val="007F3AB7"/>
    <w:rsid w:val="007F41DD"/>
    <w:rsid w:val="007F4AF1"/>
    <w:rsid w:val="007F4BFD"/>
    <w:rsid w:val="007F73C3"/>
    <w:rsid w:val="007F7E10"/>
    <w:rsid w:val="00800E11"/>
    <w:rsid w:val="00800ECE"/>
    <w:rsid w:val="008011D9"/>
    <w:rsid w:val="0080139F"/>
    <w:rsid w:val="008026B5"/>
    <w:rsid w:val="00805904"/>
    <w:rsid w:val="00805FA1"/>
    <w:rsid w:val="008060D4"/>
    <w:rsid w:val="00806537"/>
    <w:rsid w:val="0080789F"/>
    <w:rsid w:val="00807F5F"/>
    <w:rsid w:val="00810A27"/>
    <w:rsid w:val="008123EC"/>
    <w:rsid w:val="008133B2"/>
    <w:rsid w:val="00814660"/>
    <w:rsid w:val="008147A3"/>
    <w:rsid w:val="00815C6E"/>
    <w:rsid w:val="00815ED7"/>
    <w:rsid w:val="00816DCD"/>
    <w:rsid w:val="0081747B"/>
    <w:rsid w:val="00817570"/>
    <w:rsid w:val="008177FA"/>
    <w:rsid w:val="00817EAB"/>
    <w:rsid w:val="0082010D"/>
    <w:rsid w:val="00822699"/>
    <w:rsid w:val="008226B9"/>
    <w:rsid w:val="00822D42"/>
    <w:rsid w:val="00822FD4"/>
    <w:rsid w:val="00823D4B"/>
    <w:rsid w:val="008249D8"/>
    <w:rsid w:val="00824AA7"/>
    <w:rsid w:val="00824B40"/>
    <w:rsid w:val="00824C77"/>
    <w:rsid w:val="008252E6"/>
    <w:rsid w:val="00825458"/>
    <w:rsid w:val="00825765"/>
    <w:rsid w:val="00825F5B"/>
    <w:rsid w:val="00826745"/>
    <w:rsid w:val="0082776A"/>
    <w:rsid w:val="008278BD"/>
    <w:rsid w:val="00827A6C"/>
    <w:rsid w:val="0083093B"/>
    <w:rsid w:val="0083219E"/>
    <w:rsid w:val="00833F84"/>
    <w:rsid w:val="00834156"/>
    <w:rsid w:val="008347FC"/>
    <w:rsid w:val="0083528C"/>
    <w:rsid w:val="008358B3"/>
    <w:rsid w:val="00835DFC"/>
    <w:rsid w:val="00836320"/>
    <w:rsid w:val="008364DF"/>
    <w:rsid w:val="008366D0"/>
    <w:rsid w:val="00836B24"/>
    <w:rsid w:val="00836EAD"/>
    <w:rsid w:val="00837104"/>
    <w:rsid w:val="008373AB"/>
    <w:rsid w:val="008373BB"/>
    <w:rsid w:val="00837DF9"/>
    <w:rsid w:val="008415DD"/>
    <w:rsid w:val="008440C4"/>
    <w:rsid w:val="00845F96"/>
    <w:rsid w:val="008460F3"/>
    <w:rsid w:val="008465E5"/>
    <w:rsid w:val="00846641"/>
    <w:rsid w:val="00847A45"/>
    <w:rsid w:val="00847F89"/>
    <w:rsid w:val="00847FFB"/>
    <w:rsid w:val="0085155D"/>
    <w:rsid w:val="008520BD"/>
    <w:rsid w:val="008526AB"/>
    <w:rsid w:val="00852F01"/>
    <w:rsid w:val="00852F81"/>
    <w:rsid w:val="00853471"/>
    <w:rsid w:val="00854E82"/>
    <w:rsid w:val="0085699D"/>
    <w:rsid w:val="00856A22"/>
    <w:rsid w:val="00856EDA"/>
    <w:rsid w:val="00857403"/>
    <w:rsid w:val="00857FA3"/>
    <w:rsid w:val="00860DED"/>
    <w:rsid w:val="00862719"/>
    <w:rsid w:val="00862D33"/>
    <w:rsid w:val="00864C73"/>
    <w:rsid w:val="008671D3"/>
    <w:rsid w:val="00867438"/>
    <w:rsid w:val="008676C9"/>
    <w:rsid w:val="00870664"/>
    <w:rsid w:val="00870681"/>
    <w:rsid w:val="008706D1"/>
    <w:rsid w:val="00871A59"/>
    <w:rsid w:val="00871B97"/>
    <w:rsid w:val="008723A7"/>
    <w:rsid w:val="008726EE"/>
    <w:rsid w:val="00872F07"/>
    <w:rsid w:val="00873050"/>
    <w:rsid w:val="00873CC9"/>
    <w:rsid w:val="008764BF"/>
    <w:rsid w:val="008765E5"/>
    <w:rsid w:val="00876620"/>
    <w:rsid w:val="00876C74"/>
    <w:rsid w:val="00876E28"/>
    <w:rsid w:val="008772DC"/>
    <w:rsid w:val="00877CF6"/>
    <w:rsid w:val="00877DF5"/>
    <w:rsid w:val="00880052"/>
    <w:rsid w:val="0088073B"/>
    <w:rsid w:val="00880D81"/>
    <w:rsid w:val="008810F4"/>
    <w:rsid w:val="00881F25"/>
    <w:rsid w:val="0088227E"/>
    <w:rsid w:val="008825CC"/>
    <w:rsid w:val="008826B2"/>
    <w:rsid w:val="0088291E"/>
    <w:rsid w:val="00882A7B"/>
    <w:rsid w:val="00882F89"/>
    <w:rsid w:val="00883B4F"/>
    <w:rsid w:val="00883F9B"/>
    <w:rsid w:val="00884FBF"/>
    <w:rsid w:val="0088643A"/>
    <w:rsid w:val="00886DA3"/>
    <w:rsid w:val="0088789B"/>
    <w:rsid w:val="00887A8C"/>
    <w:rsid w:val="00887B6A"/>
    <w:rsid w:val="00887DBD"/>
    <w:rsid w:val="00890157"/>
    <w:rsid w:val="00891E59"/>
    <w:rsid w:val="008926BC"/>
    <w:rsid w:val="008927DC"/>
    <w:rsid w:val="00893384"/>
    <w:rsid w:val="0089378B"/>
    <w:rsid w:val="008937FA"/>
    <w:rsid w:val="00893A28"/>
    <w:rsid w:val="0089628E"/>
    <w:rsid w:val="00896D4A"/>
    <w:rsid w:val="0089746D"/>
    <w:rsid w:val="00897AA7"/>
    <w:rsid w:val="00897FF6"/>
    <w:rsid w:val="008A0DDE"/>
    <w:rsid w:val="008A1426"/>
    <w:rsid w:val="008A1D8A"/>
    <w:rsid w:val="008A2D00"/>
    <w:rsid w:val="008A374A"/>
    <w:rsid w:val="008A3AC6"/>
    <w:rsid w:val="008A3B0B"/>
    <w:rsid w:val="008A4552"/>
    <w:rsid w:val="008A48D0"/>
    <w:rsid w:val="008A4AA0"/>
    <w:rsid w:val="008A4EE3"/>
    <w:rsid w:val="008A61FE"/>
    <w:rsid w:val="008A7CD2"/>
    <w:rsid w:val="008B02E0"/>
    <w:rsid w:val="008B05B3"/>
    <w:rsid w:val="008B1401"/>
    <w:rsid w:val="008B1E96"/>
    <w:rsid w:val="008B1F6A"/>
    <w:rsid w:val="008B2F7A"/>
    <w:rsid w:val="008B3D31"/>
    <w:rsid w:val="008B4AD9"/>
    <w:rsid w:val="008B50BF"/>
    <w:rsid w:val="008B589A"/>
    <w:rsid w:val="008B5AAE"/>
    <w:rsid w:val="008B623A"/>
    <w:rsid w:val="008C0092"/>
    <w:rsid w:val="008C0381"/>
    <w:rsid w:val="008C0610"/>
    <w:rsid w:val="008C064B"/>
    <w:rsid w:val="008C08C8"/>
    <w:rsid w:val="008C0DEA"/>
    <w:rsid w:val="008C1AE3"/>
    <w:rsid w:val="008C1D8F"/>
    <w:rsid w:val="008C3D6B"/>
    <w:rsid w:val="008C3DB8"/>
    <w:rsid w:val="008C4688"/>
    <w:rsid w:val="008C5118"/>
    <w:rsid w:val="008C513B"/>
    <w:rsid w:val="008C531A"/>
    <w:rsid w:val="008C6062"/>
    <w:rsid w:val="008C6785"/>
    <w:rsid w:val="008C6A14"/>
    <w:rsid w:val="008C6B19"/>
    <w:rsid w:val="008C6EC1"/>
    <w:rsid w:val="008C7511"/>
    <w:rsid w:val="008C7614"/>
    <w:rsid w:val="008C77C8"/>
    <w:rsid w:val="008C7CBD"/>
    <w:rsid w:val="008D027E"/>
    <w:rsid w:val="008D078C"/>
    <w:rsid w:val="008D1084"/>
    <w:rsid w:val="008D203F"/>
    <w:rsid w:val="008D3C6D"/>
    <w:rsid w:val="008D4E1F"/>
    <w:rsid w:val="008D4E63"/>
    <w:rsid w:val="008D5B84"/>
    <w:rsid w:val="008D5CA6"/>
    <w:rsid w:val="008D6A32"/>
    <w:rsid w:val="008D6B7B"/>
    <w:rsid w:val="008D7109"/>
    <w:rsid w:val="008D71B1"/>
    <w:rsid w:val="008D7C02"/>
    <w:rsid w:val="008D7EE7"/>
    <w:rsid w:val="008E0C7E"/>
    <w:rsid w:val="008E191D"/>
    <w:rsid w:val="008E1A32"/>
    <w:rsid w:val="008E21AE"/>
    <w:rsid w:val="008E2D23"/>
    <w:rsid w:val="008E2F48"/>
    <w:rsid w:val="008E3C3D"/>
    <w:rsid w:val="008E3DDA"/>
    <w:rsid w:val="008E46E6"/>
    <w:rsid w:val="008E4A08"/>
    <w:rsid w:val="008E5084"/>
    <w:rsid w:val="008E5806"/>
    <w:rsid w:val="008E5F4C"/>
    <w:rsid w:val="008E6823"/>
    <w:rsid w:val="008E79FF"/>
    <w:rsid w:val="008E7A0F"/>
    <w:rsid w:val="008F0186"/>
    <w:rsid w:val="008F05E1"/>
    <w:rsid w:val="008F150A"/>
    <w:rsid w:val="008F1639"/>
    <w:rsid w:val="008F2FD0"/>
    <w:rsid w:val="008F366F"/>
    <w:rsid w:val="008F3D93"/>
    <w:rsid w:val="008F4C9F"/>
    <w:rsid w:val="008F5B60"/>
    <w:rsid w:val="008F6584"/>
    <w:rsid w:val="008F6BEF"/>
    <w:rsid w:val="00900721"/>
    <w:rsid w:val="00901756"/>
    <w:rsid w:val="00901DBC"/>
    <w:rsid w:val="00902CA9"/>
    <w:rsid w:val="00902F59"/>
    <w:rsid w:val="00904DF7"/>
    <w:rsid w:val="00904E16"/>
    <w:rsid w:val="00905186"/>
    <w:rsid w:val="00905DDD"/>
    <w:rsid w:val="009063CF"/>
    <w:rsid w:val="00907116"/>
    <w:rsid w:val="00910A3F"/>
    <w:rsid w:val="00911065"/>
    <w:rsid w:val="0091183C"/>
    <w:rsid w:val="0091200E"/>
    <w:rsid w:val="009124BE"/>
    <w:rsid w:val="00914C1F"/>
    <w:rsid w:val="00915468"/>
    <w:rsid w:val="00915AA0"/>
    <w:rsid w:val="00916429"/>
    <w:rsid w:val="00916D73"/>
    <w:rsid w:val="009200FB"/>
    <w:rsid w:val="0092049A"/>
    <w:rsid w:val="009206CA"/>
    <w:rsid w:val="00920AAB"/>
    <w:rsid w:val="00920C6C"/>
    <w:rsid w:val="00920C6D"/>
    <w:rsid w:val="00921BD4"/>
    <w:rsid w:val="00921FEA"/>
    <w:rsid w:val="00922221"/>
    <w:rsid w:val="009222E5"/>
    <w:rsid w:val="00922540"/>
    <w:rsid w:val="00922C64"/>
    <w:rsid w:val="00922DAE"/>
    <w:rsid w:val="009237C9"/>
    <w:rsid w:val="00923CCF"/>
    <w:rsid w:val="00925862"/>
    <w:rsid w:val="00925E26"/>
    <w:rsid w:val="00927076"/>
    <w:rsid w:val="00927119"/>
    <w:rsid w:val="00927438"/>
    <w:rsid w:val="00927502"/>
    <w:rsid w:val="009277C6"/>
    <w:rsid w:val="009278A4"/>
    <w:rsid w:val="00930814"/>
    <w:rsid w:val="0093182C"/>
    <w:rsid w:val="00931B6E"/>
    <w:rsid w:val="009328B0"/>
    <w:rsid w:val="00932B21"/>
    <w:rsid w:val="00932D04"/>
    <w:rsid w:val="00933A38"/>
    <w:rsid w:val="0093471F"/>
    <w:rsid w:val="00935C7B"/>
    <w:rsid w:val="00935E94"/>
    <w:rsid w:val="00935FF6"/>
    <w:rsid w:val="009362B6"/>
    <w:rsid w:val="00937E4F"/>
    <w:rsid w:val="009405A3"/>
    <w:rsid w:val="0094095D"/>
    <w:rsid w:val="00940EEF"/>
    <w:rsid w:val="0094188E"/>
    <w:rsid w:val="00941932"/>
    <w:rsid w:val="00941F81"/>
    <w:rsid w:val="009439D4"/>
    <w:rsid w:val="00943C14"/>
    <w:rsid w:val="00945BDA"/>
    <w:rsid w:val="00945CFC"/>
    <w:rsid w:val="00945D20"/>
    <w:rsid w:val="009467BD"/>
    <w:rsid w:val="00946CE4"/>
    <w:rsid w:val="0095006A"/>
    <w:rsid w:val="00950B91"/>
    <w:rsid w:val="009513A2"/>
    <w:rsid w:val="00952470"/>
    <w:rsid w:val="009534DE"/>
    <w:rsid w:val="00956DCB"/>
    <w:rsid w:val="00957128"/>
    <w:rsid w:val="00961AF3"/>
    <w:rsid w:val="00961D08"/>
    <w:rsid w:val="00961F89"/>
    <w:rsid w:val="009620FC"/>
    <w:rsid w:val="0096260C"/>
    <w:rsid w:val="009631B6"/>
    <w:rsid w:val="00963F3D"/>
    <w:rsid w:val="009641C3"/>
    <w:rsid w:val="00964630"/>
    <w:rsid w:val="009648BB"/>
    <w:rsid w:val="00964FFD"/>
    <w:rsid w:val="00965C75"/>
    <w:rsid w:val="00966C51"/>
    <w:rsid w:val="00967496"/>
    <w:rsid w:val="00967858"/>
    <w:rsid w:val="00970490"/>
    <w:rsid w:val="009704E1"/>
    <w:rsid w:val="00970ED9"/>
    <w:rsid w:val="00971533"/>
    <w:rsid w:val="009716F4"/>
    <w:rsid w:val="009717FB"/>
    <w:rsid w:val="00971D54"/>
    <w:rsid w:val="00972919"/>
    <w:rsid w:val="00972CCC"/>
    <w:rsid w:val="009733A2"/>
    <w:rsid w:val="00973B19"/>
    <w:rsid w:val="00973C1D"/>
    <w:rsid w:val="00973FAA"/>
    <w:rsid w:val="00974366"/>
    <w:rsid w:val="00974BD1"/>
    <w:rsid w:val="00974F1A"/>
    <w:rsid w:val="009754CB"/>
    <w:rsid w:val="009760B8"/>
    <w:rsid w:val="009769BC"/>
    <w:rsid w:val="00980984"/>
    <w:rsid w:val="009809E1"/>
    <w:rsid w:val="00980C53"/>
    <w:rsid w:val="00981122"/>
    <w:rsid w:val="009817B1"/>
    <w:rsid w:val="00981DAC"/>
    <w:rsid w:val="00982A59"/>
    <w:rsid w:val="00983735"/>
    <w:rsid w:val="0098396F"/>
    <w:rsid w:val="00983A3A"/>
    <w:rsid w:val="009842EF"/>
    <w:rsid w:val="0098463B"/>
    <w:rsid w:val="00984782"/>
    <w:rsid w:val="00984F6E"/>
    <w:rsid w:val="009851F9"/>
    <w:rsid w:val="00986162"/>
    <w:rsid w:val="0098727B"/>
    <w:rsid w:val="00987D43"/>
    <w:rsid w:val="00990A4D"/>
    <w:rsid w:val="0099222C"/>
    <w:rsid w:val="0099297C"/>
    <w:rsid w:val="00992FE9"/>
    <w:rsid w:val="00993476"/>
    <w:rsid w:val="00993A4F"/>
    <w:rsid w:val="00993A75"/>
    <w:rsid w:val="009969E3"/>
    <w:rsid w:val="009978E7"/>
    <w:rsid w:val="009A1808"/>
    <w:rsid w:val="009A50D2"/>
    <w:rsid w:val="009A52DA"/>
    <w:rsid w:val="009A54F6"/>
    <w:rsid w:val="009A6B51"/>
    <w:rsid w:val="009A6F41"/>
    <w:rsid w:val="009B1F77"/>
    <w:rsid w:val="009B3720"/>
    <w:rsid w:val="009B3F54"/>
    <w:rsid w:val="009B68CA"/>
    <w:rsid w:val="009B70C7"/>
    <w:rsid w:val="009B72E5"/>
    <w:rsid w:val="009B7C20"/>
    <w:rsid w:val="009B7F36"/>
    <w:rsid w:val="009C1562"/>
    <w:rsid w:val="009C1DBF"/>
    <w:rsid w:val="009C2165"/>
    <w:rsid w:val="009C2307"/>
    <w:rsid w:val="009C28A3"/>
    <w:rsid w:val="009C3117"/>
    <w:rsid w:val="009C3C87"/>
    <w:rsid w:val="009C4C50"/>
    <w:rsid w:val="009C5960"/>
    <w:rsid w:val="009C5BC9"/>
    <w:rsid w:val="009C5C17"/>
    <w:rsid w:val="009C6B2A"/>
    <w:rsid w:val="009C77AF"/>
    <w:rsid w:val="009C7FB4"/>
    <w:rsid w:val="009D01E3"/>
    <w:rsid w:val="009D13FE"/>
    <w:rsid w:val="009D1887"/>
    <w:rsid w:val="009D1888"/>
    <w:rsid w:val="009D2200"/>
    <w:rsid w:val="009D348D"/>
    <w:rsid w:val="009D6442"/>
    <w:rsid w:val="009D6FAA"/>
    <w:rsid w:val="009D7E39"/>
    <w:rsid w:val="009E0C95"/>
    <w:rsid w:val="009E0FD3"/>
    <w:rsid w:val="009E1720"/>
    <w:rsid w:val="009E19FF"/>
    <w:rsid w:val="009E32FE"/>
    <w:rsid w:val="009E50C0"/>
    <w:rsid w:val="009E5411"/>
    <w:rsid w:val="009E598A"/>
    <w:rsid w:val="009E602A"/>
    <w:rsid w:val="009E6BE3"/>
    <w:rsid w:val="009E6E61"/>
    <w:rsid w:val="009E6F88"/>
    <w:rsid w:val="009E73B3"/>
    <w:rsid w:val="009E7A45"/>
    <w:rsid w:val="009F2125"/>
    <w:rsid w:val="009F28DE"/>
    <w:rsid w:val="009F3030"/>
    <w:rsid w:val="009F3A5E"/>
    <w:rsid w:val="009F3C46"/>
    <w:rsid w:val="009F3FF8"/>
    <w:rsid w:val="009F4C7A"/>
    <w:rsid w:val="009F5C92"/>
    <w:rsid w:val="009F66A7"/>
    <w:rsid w:val="009F6D32"/>
    <w:rsid w:val="009F702E"/>
    <w:rsid w:val="009F7083"/>
    <w:rsid w:val="00A00A63"/>
    <w:rsid w:val="00A00A69"/>
    <w:rsid w:val="00A00D52"/>
    <w:rsid w:val="00A014F1"/>
    <w:rsid w:val="00A027A9"/>
    <w:rsid w:val="00A0365A"/>
    <w:rsid w:val="00A03C90"/>
    <w:rsid w:val="00A05BD3"/>
    <w:rsid w:val="00A05C33"/>
    <w:rsid w:val="00A06AB6"/>
    <w:rsid w:val="00A070B2"/>
    <w:rsid w:val="00A07161"/>
    <w:rsid w:val="00A07905"/>
    <w:rsid w:val="00A1103A"/>
    <w:rsid w:val="00A11130"/>
    <w:rsid w:val="00A12077"/>
    <w:rsid w:val="00A12115"/>
    <w:rsid w:val="00A12F45"/>
    <w:rsid w:val="00A13D2D"/>
    <w:rsid w:val="00A13DA1"/>
    <w:rsid w:val="00A141D7"/>
    <w:rsid w:val="00A1467F"/>
    <w:rsid w:val="00A14E77"/>
    <w:rsid w:val="00A15441"/>
    <w:rsid w:val="00A15633"/>
    <w:rsid w:val="00A160C0"/>
    <w:rsid w:val="00A16609"/>
    <w:rsid w:val="00A17B0F"/>
    <w:rsid w:val="00A17B33"/>
    <w:rsid w:val="00A20378"/>
    <w:rsid w:val="00A20BD8"/>
    <w:rsid w:val="00A20C4A"/>
    <w:rsid w:val="00A22115"/>
    <w:rsid w:val="00A2256C"/>
    <w:rsid w:val="00A2280F"/>
    <w:rsid w:val="00A22BB3"/>
    <w:rsid w:val="00A23026"/>
    <w:rsid w:val="00A23494"/>
    <w:rsid w:val="00A23998"/>
    <w:rsid w:val="00A240C4"/>
    <w:rsid w:val="00A244BB"/>
    <w:rsid w:val="00A24827"/>
    <w:rsid w:val="00A24E49"/>
    <w:rsid w:val="00A25152"/>
    <w:rsid w:val="00A25AF6"/>
    <w:rsid w:val="00A26226"/>
    <w:rsid w:val="00A2668E"/>
    <w:rsid w:val="00A26A78"/>
    <w:rsid w:val="00A26B4C"/>
    <w:rsid w:val="00A26E75"/>
    <w:rsid w:val="00A27452"/>
    <w:rsid w:val="00A30143"/>
    <w:rsid w:val="00A313AD"/>
    <w:rsid w:val="00A31551"/>
    <w:rsid w:val="00A31B4A"/>
    <w:rsid w:val="00A32DF5"/>
    <w:rsid w:val="00A34119"/>
    <w:rsid w:val="00A34B1D"/>
    <w:rsid w:val="00A34DA4"/>
    <w:rsid w:val="00A356CB"/>
    <w:rsid w:val="00A35FB6"/>
    <w:rsid w:val="00A36BB4"/>
    <w:rsid w:val="00A37702"/>
    <w:rsid w:val="00A37E2A"/>
    <w:rsid w:val="00A41C7B"/>
    <w:rsid w:val="00A41E19"/>
    <w:rsid w:val="00A423DF"/>
    <w:rsid w:val="00A42873"/>
    <w:rsid w:val="00A43860"/>
    <w:rsid w:val="00A4423A"/>
    <w:rsid w:val="00A45404"/>
    <w:rsid w:val="00A455CE"/>
    <w:rsid w:val="00A45B62"/>
    <w:rsid w:val="00A45FEC"/>
    <w:rsid w:val="00A4600B"/>
    <w:rsid w:val="00A469F4"/>
    <w:rsid w:val="00A473C5"/>
    <w:rsid w:val="00A51631"/>
    <w:rsid w:val="00A51F1A"/>
    <w:rsid w:val="00A52B88"/>
    <w:rsid w:val="00A54097"/>
    <w:rsid w:val="00A54156"/>
    <w:rsid w:val="00A54724"/>
    <w:rsid w:val="00A5481F"/>
    <w:rsid w:val="00A54F03"/>
    <w:rsid w:val="00A552AB"/>
    <w:rsid w:val="00A55689"/>
    <w:rsid w:val="00A55807"/>
    <w:rsid w:val="00A558D5"/>
    <w:rsid w:val="00A5609F"/>
    <w:rsid w:val="00A56B8E"/>
    <w:rsid w:val="00A56DAD"/>
    <w:rsid w:val="00A572BD"/>
    <w:rsid w:val="00A579D4"/>
    <w:rsid w:val="00A57DAF"/>
    <w:rsid w:val="00A609FE"/>
    <w:rsid w:val="00A60F50"/>
    <w:rsid w:val="00A6137B"/>
    <w:rsid w:val="00A613C2"/>
    <w:rsid w:val="00A61866"/>
    <w:rsid w:val="00A62B5E"/>
    <w:rsid w:val="00A62F94"/>
    <w:rsid w:val="00A633AE"/>
    <w:rsid w:val="00A63BDB"/>
    <w:rsid w:val="00A63DC1"/>
    <w:rsid w:val="00A63EA4"/>
    <w:rsid w:val="00A65300"/>
    <w:rsid w:val="00A65689"/>
    <w:rsid w:val="00A65DE2"/>
    <w:rsid w:val="00A65F6E"/>
    <w:rsid w:val="00A66359"/>
    <w:rsid w:val="00A6677D"/>
    <w:rsid w:val="00A66BBD"/>
    <w:rsid w:val="00A6726E"/>
    <w:rsid w:val="00A67837"/>
    <w:rsid w:val="00A67F0D"/>
    <w:rsid w:val="00A67F2A"/>
    <w:rsid w:val="00A71CE8"/>
    <w:rsid w:val="00A7359C"/>
    <w:rsid w:val="00A73AF5"/>
    <w:rsid w:val="00A7413D"/>
    <w:rsid w:val="00A7465E"/>
    <w:rsid w:val="00A74F5A"/>
    <w:rsid w:val="00A75327"/>
    <w:rsid w:val="00A753CD"/>
    <w:rsid w:val="00A75A67"/>
    <w:rsid w:val="00A76582"/>
    <w:rsid w:val="00A76BE8"/>
    <w:rsid w:val="00A76CE3"/>
    <w:rsid w:val="00A76DE1"/>
    <w:rsid w:val="00A77258"/>
    <w:rsid w:val="00A77B6A"/>
    <w:rsid w:val="00A77C19"/>
    <w:rsid w:val="00A800B6"/>
    <w:rsid w:val="00A80F97"/>
    <w:rsid w:val="00A82D81"/>
    <w:rsid w:val="00A83D2F"/>
    <w:rsid w:val="00A83F30"/>
    <w:rsid w:val="00A84A41"/>
    <w:rsid w:val="00A86CBA"/>
    <w:rsid w:val="00A86E67"/>
    <w:rsid w:val="00A8727E"/>
    <w:rsid w:val="00A874F5"/>
    <w:rsid w:val="00A875D8"/>
    <w:rsid w:val="00A87A08"/>
    <w:rsid w:val="00A87FA9"/>
    <w:rsid w:val="00A9037A"/>
    <w:rsid w:val="00A906A9"/>
    <w:rsid w:val="00A90D5C"/>
    <w:rsid w:val="00A91D67"/>
    <w:rsid w:val="00A91F34"/>
    <w:rsid w:val="00A92439"/>
    <w:rsid w:val="00A93AB0"/>
    <w:rsid w:val="00A94424"/>
    <w:rsid w:val="00A951C0"/>
    <w:rsid w:val="00A96FA5"/>
    <w:rsid w:val="00A9749F"/>
    <w:rsid w:val="00A97E66"/>
    <w:rsid w:val="00A97EE2"/>
    <w:rsid w:val="00AA01C6"/>
    <w:rsid w:val="00AA0B3E"/>
    <w:rsid w:val="00AA1624"/>
    <w:rsid w:val="00AA176F"/>
    <w:rsid w:val="00AA1BB7"/>
    <w:rsid w:val="00AA1CA3"/>
    <w:rsid w:val="00AA31AD"/>
    <w:rsid w:val="00AA3339"/>
    <w:rsid w:val="00AA37C7"/>
    <w:rsid w:val="00AA4279"/>
    <w:rsid w:val="00AA463F"/>
    <w:rsid w:val="00AA4BE6"/>
    <w:rsid w:val="00AA549D"/>
    <w:rsid w:val="00AA5736"/>
    <w:rsid w:val="00AA5C99"/>
    <w:rsid w:val="00AA5CF4"/>
    <w:rsid w:val="00AA6565"/>
    <w:rsid w:val="00AA68F6"/>
    <w:rsid w:val="00AA6ECF"/>
    <w:rsid w:val="00AA7977"/>
    <w:rsid w:val="00AA79DB"/>
    <w:rsid w:val="00AB0116"/>
    <w:rsid w:val="00AB0478"/>
    <w:rsid w:val="00AB0D16"/>
    <w:rsid w:val="00AB20DD"/>
    <w:rsid w:val="00AB258A"/>
    <w:rsid w:val="00AB2F91"/>
    <w:rsid w:val="00AB3A58"/>
    <w:rsid w:val="00AB4484"/>
    <w:rsid w:val="00AB4F76"/>
    <w:rsid w:val="00AB51F4"/>
    <w:rsid w:val="00AB5519"/>
    <w:rsid w:val="00AB6616"/>
    <w:rsid w:val="00AB6A9A"/>
    <w:rsid w:val="00AB6E59"/>
    <w:rsid w:val="00AC051A"/>
    <w:rsid w:val="00AC0712"/>
    <w:rsid w:val="00AC0DA8"/>
    <w:rsid w:val="00AC14B2"/>
    <w:rsid w:val="00AC16F6"/>
    <w:rsid w:val="00AC2466"/>
    <w:rsid w:val="00AC251E"/>
    <w:rsid w:val="00AC2AE6"/>
    <w:rsid w:val="00AC3623"/>
    <w:rsid w:val="00AC3E15"/>
    <w:rsid w:val="00AC5359"/>
    <w:rsid w:val="00AC6988"/>
    <w:rsid w:val="00AC738D"/>
    <w:rsid w:val="00AC7AD2"/>
    <w:rsid w:val="00AD001B"/>
    <w:rsid w:val="00AD0BD1"/>
    <w:rsid w:val="00AD0DC9"/>
    <w:rsid w:val="00AD172B"/>
    <w:rsid w:val="00AD1B0C"/>
    <w:rsid w:val="00AD3097"/>
    <w:rsid w:val="00AD33E9"/>
    <w:rsid w:val="00AD407D"/>
    <w:rsid w:val="00AD4A35"/>
    <w:rsid w:val="00AD72EC"/>
    <w:rsid w:val="00AD72FF"/>
    <w:rsid w:val="00AD79A3"/>
    <w:rsid w:val="00AE00CA"/>
    <w:rsid w:val="00AE02F3"/>
    <w:rsid w:val="00AE1A31"/>
    <w:rsid w:val="00AE21CE"/>
    <w:rsid w:val="00AE2882"/>
    <w:rsid w:val="00AE2FF9"/>
    <w:rsid w:val="00AE320A"/>
    <w:rsid w:val="00AE35A7"/>
    <w:rsid w:val="00AE50BC"/>
    <w:rsid w:val="00AE52A3"/>
    <w:rsid w:val="00AE64B2"/>
    <w:rsid w:val="00AE69CD"/>
    <w:rsid w:val="00AE7422"/>
    <w:rsid w:val="00AE7510"/>
    <w:rsid w:val="00AE7732"/>
    <w:rsid w:val="00AE791B"/>
    <w:rsid w:val="00AF00AB"/>
    <w:rsid w:val="00AF0893"/>
    <w:rsid w:val="00AF09FF"/>
    <w:rsid w:val="00AF1375"/>
    <w:rsid w:val="00AF15CC"/>
    <w:rsid w:val="00AF209D"/>
    <w:rsid w:val="00AF2F5C"/>
    <w:rsid w:val="00AF471C"/>
    <w:rsid w:val="00AF48EC"/>
    <w:rsid w:val="00AF4D4D"/>
    <w:rsid w:val="00AF52D2"/>
    <w:rsid w:val="00AF5A7C"/>
    <w:rsid w:val="00AF6BA7"/>
    <w:rsid w:val="00AF71BC"/>
    <w:rsid w:val="00B0083E"/>
    <w:rsid w:val="00B0092D"/>
    <w:rsid w:val="00B00D82"/>
    <w:rsid w:val="00B01D53"/>
    <w:rsid w:val="00B024A2"/>
    <w:rsid w:val="00B03711"/>
    <w:rsid w:val="00B03B6C"/>
    <w:rsid w:val="00B040BB"/>
    <w:rsid w:val="00B046E9"/>
    <w:rsid w:val="00B05E59"/>
    <w:rsid w:val="00B062CD"/>
    <w:rsid w:val="00B065FB"/>
    <w:rsid w:val="00B07D96"/>
    <w:rsid w:val="00B10A65"/>
    <w:rsid w:val="00B1182C"/>
    <w:rsid w:val="00B11CB0"/>
    <w:rsid w:val="00B12D94"/>
    <w:rsid w:val="00B13119"/>
    <w:rsid w:val="00B1323B"/>
    <w:rsid w:val="00B133CB"/>
    <w:rsid w:val="00B13422"/>
    <w:rsid w:val="00B13ADB"/>
    <w:rsid w:val="00B13F61"/>
    <w:rsid w:val="00B145E7"/>
    <w:rsid w:val="00B15C29"/>
    <w:rsid w:val="00B15E78"/>
    <w:rsid w:val="00B161B8"/>
    <w:rsid w:val="00B165E3"/>
    <w:rsid w:val="00B16833"/>
    <w:rsid w:val="00B171AF"/>
    <w:rsid w:val="00B176D6"/>
    <w:rsid w:val="00B17F3E"/>
    <w:rsid w:val="00B203CD"/>
    <w:rsid w:val="00B20478"/>
    <w:rsid w:val="00B207A4"/>
    <w:rsid w:val="00B21475"/>
    <w:rsid w:val="00B219AB"/>
    <w:rsid w:val="00B21B6B"/>
    <w:rsid w:val="00B21DF3"/>
    <w:rsid w:val="00B22D12"/>
    <w:rsid w:val="00B24158"/>
    <w:rsid w:val="00B242D6"/>
    <w:rsid w:val="00B257DB"/>
    <w:rsid w:val="00B2791B"/>
    <w:rsid w:val="00B3087D"/>
    <w:rsid w:val="00B30AAE"/>
    <w:rsid w:val="00B30CAC"/>
    <w:rsid w:val="00B32C32"/>
    <w:rsid w:val="00B32F5C"/>
    <w:rsid w:val="00B33B7E"/>
    <w:rsid w:val="00B33E7E"/>
    <w:rsid w:val="00B353F8"/>
    <w:rsid w:val="00B35B78"/>
    <w:rsid w:val="00B3724D"/>
    <w:rsid w:val="00B405F3"/>
    <w:rsid w:val="00B40AF2"/>
    <w:rsid w:val="00B40B2C"/>
    <w:rsid w:val="00B410A7"/>
    <w:rsid w:val="00B410DD"/>
    <w:rsid w:val="00B41B6B"/>
    <w:rsid w:val="00B42111"/>
    <w:rsid w:val="00B432EF"/>
    <w:rsid w:val="00B438EA"/>
    <w:rsid w:val="00B4399C"/>
    <w:rsid w:val="00B43E96"/>
    <w:rsid w:val="00B444BA"/>
    <w:rsid w:val="00B44691"/>
    <w:rsid w:val="00B44AA1"/>
    <w:rsid w:val="00B44CFB"/>
    <w:rsid w:val="00B45D45"/>
    <w:rsid w:val="00B45D64"/>
    <w:rsid w:val="00B46C28"/>
    <w:rsid w:val="00B46F1A"/>
    <w:rsid w:val="00B50FFB"/>
    <w:rsid w:val="00B52D64"/>
    <w:rsid w:val="00B540BD"/>
    <w:rsid w:val="00B5429A"/>
    <w:rsid w:val="00B54C50"/>
    <w:rsid w:val="00B54C52"/>
    <w:rsid w:val="00B552F5"/>
    <w:rsid w:val="00B554EE"/>
    <w:rsid w:val="00B55D14"/>
    <w:rsid w:val="00B569FD"/>
    <w:rsid w:val="00B56EF7"/>
    <w:rsid w:val="00B5767D"/>
    <w:rsid w:val="00B60077"/>
    <w:rsid w:val="00B600C5"/>
    <w:rsid w:val="00B60343"/>
    <w:rsid w:val="00B61842"/>
    <w:rsid w:val="00B61FC1"/>
    <w:rsid w:val="00B623D6"/>
    <w:rsid w:val="00B63111"/>
    <w:rsid w:val="00B635FF"/>
    <w:rsid w:val="00B63B9F"/>
    <w:rsid w:val="00B64288"/>
    <w:rsid w:val="00B644B3"/>
    <w:rsid w:val="00B64B0D"/>
    <w:rsid w:val="00B653C7"/>
    <w:rsid w:val="00B65481"/>
    <w:rsid w:val="00B65F62"/>
    <w:rsid w:val="00B6711F"/>
    <w:rsid w:val="00B67DB4"/>
    <w:rsid w:val="00B71F78"/>
    <w:rsid w:val="00B72C10"/>
    <w:rsid w:val="00B7309D"/>
    <w:rsid w:val="00B7438D"/>
    <w:rsid w:val="00B7558D"/>
    <w:rsid w:val="00B75687"/>
    <w:rsid w:val="00B7616F"/>
    <w:rsid w:val="00B76310"/>
    <w:rsid w:val="00B7646F"/>
    <w:rsid w:val="00B764D1"/>
    <w:rsid w:val="00B77AB1"/>
    <w:rsid w:val="00B77AB2"/>
    <w:rsid w:val="00B77B09"/>
    <w:rsid w:val="00B77EAF"/>
    <w:rsid w:val="00B8055D"/>
    <w:rsid w:val="00B81496"/>
    <w:rsid w:val="00B81FD6"/>
    <w:rsid w:val="00B82539"/>
    <w:rsid w:val="00B826C1"/>
    <w:rsid w:val="00B833EC"/>
    <w:rsid w:val="00B83768"/>
    <w:rsid w:val="00B845CF"/>
    <w:rsid w:val="00B848B6"/>
    <w:rsid w:val="00B855B1"/>
    <w:rsid w:val="00B86102"/>
    <w:rsid w:val="00B86899"/>
    <w:rsid w:val="00B86A24"/>
    <w:rsid w:val="00B86A72"/>
    <w:rsid w:val="00B86FD7"/>
    <w:rsid w:val="00B8765B"/>
    <w:rsid w:val="00B87ED5"/>
    <w:rsid w:val="00B87EE3"/>
    <w:rsid w:val="00B90FA9"/>
    <w:rsid w:val="00B90FEA"/>
    <w:rsid w:val="00B915B9"/>
    <w:rsid w:val="00B9167C"/>
    <w:rsid w:val="00B9263E"/>
    <w:rsid w:val="00B94770"/>
    <w:rsid w:val="00B94B25"/>
    <w:rsid w:val="00B950A8"/>
    <w:rsid w:val="00B952D5"/>
    <w:rsid w:val="00B96CE0"/>
    <w:rsid w:val="00BA16C5"/>
    <w:rsid w:val="00BA1E89"/>
    <w:rsid w:val="00BA1FF0"/>
    <w:rsid w:val="00BA28B5"/>
    <w:rsid w:val="00BA4ACB"/>
    <w:rsid w:val="00BA5D94"/>
    <w:rsid w:val="00BA61ED"/>
    <w:rsid w:val="00BA6F98"/>
    <w:rsid w:val="00BA78B8"/>
    <w:rsid w:val="00BB08D0"/>
    <w:rsid w:val="00BB0919"/>
    <w:rsid w:val="00BB0B24"/>
    <w:rsid w:val="00BB0FDA"/>
    <w:rsid w:val="00BB15F0"/>
    <w:rsid w:val="00BB23AE"/>
    <w:rsid w:val="00BB2E0A"/>
    <w:rsid w:val="00BB44F4"/>
    <w:rsid w:val="00BB48CD"/>
    <w:rsid w:val="00BB52BD"/>
    <w:rsid w:val="00BB6115"/>
    <w:rsid w:val="00BB6448"/>
    <w:rsid w:val="00BB6954"/>
    <w:rsid w:val="00BB6E8B"/>
    <w:rsid w:val="00BB708D"/>
    <w:rsid w:val="00BB728F"/>
    <w:rsid w:val="00BB7571"/>
    <w:rsid w:val="00BB7BDE"/>
    <w:rsid w:val="00BC1359"/>
    <w:rsid w:val="00BC154A"/>
    <w:rsid w:val="00BC1615"/>
    <w:rsid w:val="00BC271C"/>
    <w:rsid w:val="00BC306D"/>
    <w:rsid w:val="00BC4B00"/>
    <w:rsid w:val="00BC4C8D"/>
    <w:rsid w:val="00BC4D70"/>
    <w:rsid w:val="00BC4EFA"/>
    <w:rsid w:val="00BC5402"/>
    <w:rsid w:val="00BC54B6"/>
    <w:rsid w:val="00BC5735"/>
    <w:rsid w:val="00BC58B0"/>
    <w:rsid w:val="00BC5C00"/>
    <w:rsid w:val="00BC62D0"/>
    <w:rsid w:val="00BC644B"/>
    <w:rsid w:val="00BC711D"/>
    <w:rsid w:val="00BC7F9B"/>
    <w:rsid w:val="00BD0321"/>
    <w:rsid w:val="00BD0653"/>
    <w:rsid w:val="00BD16D9"/>
    <w:rsid w:val="00BD19E1"/>
    <w:rsid w:val="00BD1A93"/>
    <w:rsid w:val="00BD1D76"/>
    <w:rsid w:val="00BD1F11"/>
    <w:rsid w:val="00BD2B2E"/>
    <w:rsid w:val="00BD32DD"/>
    <w:rsid w:val="00BD4186"/>
    <w:rsid w:val="00BD4C95"/>
    <w:rsid w:val="00BD4D2C"/>
    <w:rsid w:val="00BD5844"/>
    <w:rsid w:val="00BD6FD8"/>
    <w:rsid w:val="00BD7780"/>
    <w:rsid w:val="00BE09D1"/>
    <w:rsid w:val="00BE0C82"/>
    <w:rsid w:val="00BE0DAE"/>
    <w:rsid w:val="00BE118B"/>
    <w:rsid w:val="00BE146A"/>
    <w:rsid w:val="00BE17E0"/>
    <w:rsid w:val="00BE34A1"/>
    <w:rsid w:val="00BE34AB"/>
    <w:rsid w:val="00BE4114"/>
    <w:rsid w:val="00BE5A7C"/>
    <w:rsid w:val="00BE6707"/>
    <w:rsid w:val="00BE6B9F"/>
    <w:rsid w:val="00BE6F90"/>
    <w:rsid w:val="00BE7446"/>
    <w:rsid w:val="00BE750D"/>
    <w:rsid w:val="00BF0298"/>
    <w:rsid w:val="00BF0AD4"/>
    <w:rsid w:val="00BF223A"/>
    <w:rsid w:val="00BF275E"/>
    <w:rsid w:val="00BF4195"/>
    <w:rsid w:val="00BF4E7C"/>
    <w:rsid w:val="00BF50D3"/>
    <w:rsid w:val="00BF6878"/>
    <w:rsid w:val="00BF7C9B"/>
    <w:rsid w:val="00C00957"/>
    <w:rsid w:val="00C00A8B"/>
    <w:rsid w:val="00C010C9"/>
    <w:rsid w:val="00C01970"/>
    <w:rsid w:val="00C01CF3"/>
    <w:rsid w:val="00C0265B"/>
    <w:rsid w:val="00C0315D"/>
    <w:rsid w:val="00C035EC"/>
    <w:rsid w:val="00C039A7"/>
    <w:rsid w:val="00C03FC1"/>
    <w:rsid w:val="00C04057"/>
    <w:rsid w:val="00C04C9D"/>
    <w:rsid w:val="00C04E34"/>
    <w:rsid w:val="00C05957"/>
    <w:rsid w:val="00C05DD5"/>
    <w:rsid w:val="00C06087"/>
    <w:rsid w:val="00C06F93"/>
    <w:rsid w:val="00C0723F"/>
    <w:rsid w:val="00C078E8"/>
    <w:rsid w:val="00C10D27"/>
    <w:rsid w:val="00C10FE6"/>
    <w:rsid w:val="00C12095"/>
    <w:rsid w:val="00C125CF"/>
    <w:rsid w:val="00C13B4F"/>
    <w:rsid w:val="00C13C75"/>
    <w:rsid w:val="00C14741"/>
    <w:rsid w:val="00C14CD0"/>
    <w:rsid w:val="00C14EF0"/>
    <w:rsid w:val="00C1529C"/>
    <w:rsid w:val="00C15795"/>
    <w:rsid w:val="00C15CE2"/>
    <w:rsid w:val="00C15E9D"/>
    <w:rsid w:val="00C161FF"/>
    <w:rsid w:val="00C16237"/>
    <w:rsid w:val="00C164C9"/>
    <w:rsid w:val="00C16D98"/>
    <w:rsid w:val="00C20A66"/>
    <w:rsid w:val="00C20BA8"/>
    <w:rsid w:val="00C20CE4"/>
    <w:rsid w:val="00C2123F"/>
    <w:rsid w:val="00C217E7"/>
    <w:rsid w:val="00C21B08"/>
    <w:rsid w:val="00C22385"/>
    <w:rsid w:val="00C22A77"/>
    <w:rsid w:val="00C22C5B"/>
    <w:rsid w:val="00C22F1D"/>
    <w:rsid w:val="00C2507B"/>
    <w:rsid w:val="00C25410"/>
    <w:rsid w:val="00C2578B"/>
    <w:rsid w:val="00C25843"/>
    <w:rsid w:val="00C25A1B"/>
    <w:rsid w:val="00C25CC0"/>
    <w:rsid w:val="00C26893"/>
    <w:rsid w:val="00C26894"/>
    <w:rsid w:val="00C26C36"/>
    <w:rsid w:val="00C26EDD"/>
    <w:rsid w:val="00C27275"/>
    <w:rsid w:val="00C30014"/>
    <w:rsid w:val="00C30EA8"/>
    <w:rsid w:val="00C31012"/>
    <w:rsid w:val="00C31B79"/>
    <w:rsid w:val="00C3217C"/>
    <w:rsid w:val="00C34024"/>
    <w:rsid w:val="00C345DD"/>
    <w:rsid w:val="00C347C6"/>
    <w:rsid w:val="00C35711"/>
    <w:rsid w:val="00C35B8A"/>
    <w:rsid w:val="00C35D6D"/>
    <w:rsid w:val="00C36776"/>
    <w:rsid w:val="00C36DF4"/>
    <w:rsid w:val="00C4371B"/>
    <w:rsid w:val="00C43857"/>
    <w:rsid w:val="00C44480"/>
    <w:rsid w:val="00C4464C"/>
    <w:rsid w:val="00C448CA"/>
    <w:rsid w:val="00C449CC"/>
    <w:rsid w:val="00C45016"/>
    <w:rsid w:val="00C4559A"/>
    <w:rsid w:val="00C456C4"/>
    <w:rsid w:val="00C45B5A"/>
    <w:rsid w:val="00C4676F"/>
    <w:rsid w:val="00C50332"/>
    <w:rsid w:val="00C52774"/>
    <w:rsid w:val="00C5290D"/>
    <w:rsid w:val="00C52D71"/>
    <w:rsid w:val="00C539C9"/>
    <w:rsid w:val="00C53E1D"/>
    <w:rsid w:val="00C54A4D"/>
    <w:rsid w:val="00C54AAD"/>
    <w:rsid w:val="00C556F2"/>
    <w:rsid w:val="00C55BDB"/>
    <w:rsid w:val="00C55F78"/>
    <w:rsid w:val="00C56AA4"/>
    <w:rsid w:val="00C56E3B"/>
    <w:rsid w:val="00C57C06"/>
    <w:rsid w:val="00C63F97"/>
    <w:rsid w:val="00C64623"/>
    <w:rsid w:val="00C6561B"/>
    <w:rsid w:val="00C65A4B"/>
    <w:rsid w:val="00C65AA9"/>
    <w:rsid w:val="00C65AAA"/>
    <w:rsid w:val="00C6659F"/>
    <w:rsid w:val="00C66D87"/>
    <w:rsid w:val="00C67363"/>
    <w:rsid w:val="00C7032F"/>
    <w:rsid w:val="00C7121B"/>
    <w:rsid w:val="00C71AC4"/>
    <w:rsid w:val="00C71D70"/>
    <w:rsid w:val="00C725CF"/>
    <w:rsid w:val="00C72B60"/>
    <w:rsid w:val="00C72D9B"/>
    <w:rsid w:val="00C72EC9"/>
    <w:rsid w:val="00C74496"/>
    <w:rsid w:val="00C750C6"/>
    <w:rsid w:val="00C75467"/>
    <w:rsid w:val="00C766F2"/>
    <w:rsid w:val="00C76E2D"/>
    <w:rsid w:val="00C76E33"/>
    <w:rsid w:val="00C7789B"/>
    <w:rsid w:val="00C77D7E"/>
    <w:rsid w:val="00C80A2F"/>
    <w:rsid w:val="00C811B3"/>
    <w:rsid w:val="00C813EF"/>
    <w:rsid w:val="00C82235"/>
    <w:rsid w:val="00C83725"/>
    <w:rsid w:val="00C84911"/>
    <w:rsid w:val="00C85880"/>
    <w:rsid w:val="00C85FD5"/>
    <w:rsid w:val="00C860D6"/>
    <w:rsid w:val="00C86BF3"/>
    <w:rsid w:val="00C877DA"/>
    <w:rsid w:val="00C905B1"/>
    <w:rsid w:val="00C905FC"/>
    <w:rsid w:val="00C91A69"/>
    <w:rsid w:val="00C91CD9"/>
    <w:rsid w:val="00C91F27"/>
    <w:rsid w:val="00C925EF"/>
    <w:rsid w:val="00C934FA"/>
    <w:rsid w:val="00C9496F"/>
    <w:rsid w:val="00C95060"/>
    <w:rsid w:val="00C9596D"/>
    <w:rsid w:val="00C9608F"/>
    <w:rsid w:val="00C968C4"/>
    <w:rsid w:val="00C96AC1"/>
    <w:rsid w:val="00C96B41"/>
    <w:rsid w:val="00C97635"/>
    <w:rsid w:val="00C97B66"/>
    <w:rsid w:val="00C97C07"/>
    <w:rsid w:val="00C97CAA"/>
    <w:rsid w:val="00CA0FF4"/>
    <w:rsid w:val="00CA17C3"/>
    <w:rsid w:val="00CA2EA5"/>
    <w:rsid w:val="00CA325C"/>
    <w:rsid w:val="00CA393A"/>
    <w:rsid w:val="00CA3F59"/>
    <w:rsid w:val="00CA44C3"/>
    <w:rsid w:val="00CA4968"/>
    <w:rsid w:val="00CA4EA5"/>
    <w:rsid w:val="00CA54DB"/>
    <w:rsid w:val="00CA55F2"/>
    <w:rsid w:val="00CA5701"/>
    <w:rsid w:val="00CA7936"/>
    <w:rsid w:val="00CA7AC3"/>
    <w:rsid w:val="00CA7AEE"/>
    <w:rsid w:val="00CA7E10"/>
    <w:rsid w:val="00CA7F85"/>
    <w:rsid w:val="00CA7FD9"/>
    <w:rsid w:val="00CB0D7D"/>
    <w:rsid w:val="00CB109C"/>
    <w:rsid w:val="00CB1A64"/>
    <w:rsid w:val="00CB1C3E"/>
    <w:rsid w:val="00CB1F86"/>
    <w:rsid w:val="00CB1FA2"/>
    <w:rsid w:val="00CB44AC"/>
    <w:rsid w:val="00CB4846"/>
    <w:rsid w:val="00CB6D8D"/>
    <w:rsid w:val="00CB7077"/>
    <w:rsid w:val="00CB708F"/>
    <w:rsid w:val="00CB73A8"/>
    <w:rsid w:val="00CC1515"/>
    <w:rsid w:val="00CC173A"/>
    <w:rsid w:val="00CC17B7"/>
    <w:rsid w:val="00CC220C"/>
    <w:rsid w:val="00CC286F"/>
    <w:rsid w:val="00CC2E3B"/>
    <w:rsid w:val="00CC2FBC"/>
    <w:rsid w:val="00CC4849"/>
    <w:rsid w:val="00CC4F2A"/>
    <w:rsid w:val="00CC516B"/>
    <w:rsid w:val="00CC5661"/>
    <w:rsid w:val="00CC60D4"/>
    <w:rsid w:val="00CC63FB"/>
    <w:rsid w:val="00CC64DD"/>
    <w:rsid w:val="00CC71F1"/>
    <w:rsid w:val="00CC7363"/>
    <w:rsid w:val="00CC7417"/>
    <w:rsid w:val="00CD0454"/>
    <w:rsid w:val="00CD1259"/>
    <w:rsid w:val="00CD324E"/>
    <w:rsid w:val="00CD3282"/>
    <w:rsid w:val="00CD47C5"/>
    <w:rsid w:val="00CD5E53"/>
    <w:rsid w:val="00CD6CA8"/>
    <w:rsid w:val="00CD7014"/>
    <w:rsid w:val="00CE0C6F"/>
    <w:rsid w:val="00CE0D04"/>
    <w:rsid w:val="00CE1174"/>
    <w:rsid w:val="00CE1242"/>
    <w:rsid w:val="00CE2D4B"/>
    <w:rsid w:val="00CE32A1"/>
    <w:rsid w:val="00CE350E"/>
    <w:rsid w:val="00CE401D"/>
    <w:rsid w:val="00CE479F"/>
    <w:rsid w:val="00CE4BAB"/>
    <w:rsid w:val="00CE4D6F"/>
    <w:rsid w:val="00CE523B"/>
    <w:rsid w:val="00CE523E"/>
    <w:rsid w:val="00CE58CE"/>
    <w:rsid w:val="00CE5ACD"/>
    <w:rsid w:val="00CE66E4"/>
    <w:rsid w:val="00CE704C"/>
    <w:rsid w:val="00CE739E"/>
    <w:rsid w:val="00CE78C3"/>
    <w:rsid w:val="00CF0B63"/>
    <w:rsid w:val="00CF0E96"/>
    <w:rsid w:val="00CF1265"/>
    <w:rsid w:val="00CF17D9"/>
    <w:rsid w:val="00CF1A4E"/>
    <w:rsid w:val="00CF28F4"/>
    <w:rsid w:val="00CF2BE4"/>
    <w:rsid w:val="00CF2EDD"/>
    <w:rsid w:val="00CF3422"/>
    <w:rsid w:val="00CF3447"/>
    <w:rsid w:val="00CF375D"/>
    <w:rsid w:val="00CF3E12"/>
    <w:rsid w:val="00CF3F2D"/>
    <w:rsid w:val="00CF441E"/>
    <w:rsid w:val="00CF4A16"/>
    <w:rsid w:val="00CF590B"/>
    <w:rsid w:val="00CF5DCF"/>
    <w:rsid w:val="00CF5F87"/>
    <w:rsid w:val="00CF66D8"/>
    <w:rsid w:val="00CF6C8C"/>
    <w:rsid w:val="00CF75FA"/>
    <w:rsid w:val="00D0031C"/>
    <w:rsid w:val="00D004E3"/>
    <w:rsid w:val="00D00565"/>
    <w:rsid w:val="00D00928"/>
    <w:rsid w:val="00D02464"/>
    <w:rsid w:val="00D02638"/>
    <w:rsid w:val="00D036E4"/>
    <w:rsid w:val="00D03BEA"/>
    <w:rsid w:val="00D03C28"/>
    <w:rsid w:val="00D03EAD"/>
    <w:rsid w:val="00D03F22"/>
    <w:rsid w:val="00D0400B"/>
    <w:rsid w:val="00D0406E"/>
    <w:rsid w:val="00D04339"/>
    <w:rsid w:val="00D048D5"/>
    <w:rsid w:val="00D04A87"/>
    <w:rsid w:val="00D0503E"/>
    <w:rsid w:val="00D05047"/>
    <w:rsid w:val="00D052D1"/>
    <w:rsid w:val="00D055D9"/>
    <w:rsid w:val="00D056E5"/>
    <w:rsid w:val="00D0582C"/>
    <w:rsid w:val="00D05CE0"/>
    <w:rsid w:val="00D074A3"/>
    <w:rsid w:val="00D10A5D"/>
    <w:rsid w:val="00D11CC6"/>
    <w:rsid w:val="00D123F9"/>
    <w:rsid w:val="00D12606"/>
    <w:rsid w:val="00D134B3"/>
    <w:rsid w:val="00D13F15"/>
    <w:rsid w:val="00D143FF"/>
    <w:rsid w:val="00D152AE"/>
    <w:rsid w:val="00D15F76"/>
    <w:rsid w:val="00D163A9"/>
    <w:rsid w:val="00D17557"/>
    <w:rsid w:val="00D20488"/>
    <w:rsid w:val="00D208F3"/>
    <w:rsid w:val="00D2206D"/>
    <w:rsid w:val="00D23BE9"/>
    <w:rsid w:val="00D24458"/>
    <w:rsid w:val="00D2461B"/>
    <w:rsid w:val="00D2483F"/>
    <w:rsid w:val="00D255F0"/>
    <w:rsid w:val="00D2740F"/>
    <w:rsid w:val="00D279AD"/>
    <w:rsid w:val="00D27B56"/>
    <w:rsid w:val="00D3062E"/>
    <w:rsid w:val="00D3083E"/>
    <w:rsid w:val="00D313FB"/>
    <w:rsid w:val="00D314E1"/>
    <w:rsid w:val="00D314F6"/>
    <w:rsid w:val="00D321F7"/>
    <w:rsid w:val="00D325C8"/>
    <w:rsid w:val="00D33462"/>
    <w:rsid w:val="00D33515"/>
    <w:rsid w:val="00D336A2"/>
    <w:rsid w:val="00D341D1"/>
    <w:rsid w:val="00D34439"/>
    <w:rsid w:val="00D34E66"/>
    <w:rsid w:val="00D35BFD"/>
    <w:rsid w:val="00D36CCA"/>
    <w:rsid w:val="00D36EF1"/>
    <w:rsid w:val="00D371C2"/>
    <w:rsid w:val="00D405E5"/>
    <w:rsid w:val="00D40A97"/>
    <w:rsid w:val="00D40EFB"/>
    <w:rsid w:val="00D41996"/>
    <w:rsid w:val="00D41E71"/>
    <w:rsid w:val="00D42249"/>
    <w:rsid w:val="00D42A27"/>
    <w:rsid w:val="00D4300E"/>
    <w:rsid w:val="00D43A07"/>
    <w:rsid w:val="00D43A95"/>
    <w:rsid w:val="00D444B6"/>
    <w:rsid w:val="00D44577"/>
    <w:rsid w:val="00D447E6"/>
    <w:rsid w:val="00D44E0E"/>
    <w:rsid w:val="00D450A3"/>
    <w:rsid w:val="00D4526C"/>
    <w:rsid w:val="00D458B9"/>
    <w:rsid w:val="00D46D30"/>
    <w:rsid w:val="00D47DA6"/>
    <w:rsid w:val="00D5240E"/>
    <w:rsid w:val="00D52613"/>
    <w:rsid w:val="00D5270E"/>
    <w:rsid w:val="00D5277C"/>
    <w:rsid w:val="00D53B67"/>
    <w:rsid w:val="00D541A3"/>
    <w:rsid w:val="00D5496C"/>
    <w:rsid w:val="00D5504A"/>
    <w:rsid w:val="00D56545"/>
    <w:rsid w:val="00D56F40"/>
    <w:rsid w:val="00D5707A"/>
    <w:rsid w:val="00D57715"/>
    <w:rsid w:val="00D57888"/>
    <w:rsid w:val="00D607AD"/>
    <w:rsid w:val="00D60AF3"/>
    <w:rsid w:val="00D60CE8"/>
    <w:rsid w:val="00D6201D"/>
    <w:rsid w:val="00D62085"/>
    <w:rsid w:val="00D6218E"/>
    <w:rsid w:val="00D62637"/>
    <w:rsid w:val="00D63C31"/>
    <w:rsid w:val="00D640E4"/>
    <w:rsid w:val="00D64D60"/>
    <w:rsid w:val="00D64EC7"/>
    <w:rsid w:val="00D65C31"/>
    <w:rsid w:val="00D6606C"/>
    <w:rsid w:val="00D66DC9"/>
    <w:rsid w:val="00D702A6"/>
    <w:rsid w:val="00D702F6"/>
    <w:rsid w:val="00D706DA"/>
    <w:rsid w:val="00D719DF"/>
    <w:rsid w:val="00D727BE"/>
    <w:rsid w:val="00D72CF3"/>
    <w:rsid w:val="00D73A22"/>
    <w:rsid w:val="00D73B12"/>
    <w:rsid w:val="00D74398"/>
    <w:rsid w:val="00D74EB8"/>
    <w:rsid w:val="00D757EC"/>
    <w:rsid w:val="00D75A84"/>
    <w:rsid w:val="00D75B6F"/>
    <w:rsid w:val="00D769B7"/>
    <w:rsid w:val="00D777A1"/>
    <w:rsid w:val="00D77954"/>
    <w:rsid w:val="00D810C8"/>
    <w:rsid w:val="00D817CA"/>
    <w:rsid w:val="00D8222E"/>
    <w:rsid w:val="00D839A8"/>
    <w:rsid w:val="00D83C3A"/>
    <w:rsid w:val="00D8402D"/>
    <w:rsid w:val="00D85773"/>
    <w:rsid w:val="00D86245"/>
    <w:rsid w:val="00D86B3C"/>
    <w:rsid w:val="00D87DA1"/>
    <w:rsid w:val="00D90208"/>
    <w:rsid w:val="00D9047D"/>
    <w:rsid w:val="00D90763"/>
    <w:rsid w:val="00D908A3"/>
    <w:rsid w:val="00D90FD2"/>
    <w:rsid w:val="00D91186"/>
    <w:rsid w:val="00D91670"/>
    <w:rsid w:val="00D91802"/>
    <w:rsid w:val="00D919E9"/>
    <w:rsid w:val="00D91C82"/>
    <w:rsid w:val="00D924AE"/>
    <w:rsid w:val="00D92AA7"/>
    <w:rsid w:val="00D92F11"/>
    <w:rsid w:val="00D931D1"/>
    <w:rsid w:val="00D93CD3"/>
    <w:rsid w:val="00D95938"/>
    <w:rsid w:val="00D95FD9"/>
    <w:rsid w:val="00D9613B"/>
    <w:rsid w:val="00D96823"/>
    <w:rsid w:val="00D96C2C"/>
    <w:rsid w:val="00D96D88"/>
    <w:rsid w:val="00D97674"/>
    <w:rsid w:val="00D97D04"/>
    <w:rsid w:val="00DA1514"/>
    <w:rsid w:val="00DA1E1D"/>
    <w:rsid w:val="00DA2A59"/>
    <w:rsid w:val="00DA30AF"/>
    <w:rsid w:val="00DA4267"/>
    <w:rsid w:val="00DA467C"/>
    <w:rsid w:val="00DA5400"/>
    <w:rsid w:val="00DA5637"/>
    <w:rsid w:val="00DA5988"/>
    <w:rsid w:val="00DA609B"/>
    <w:rsid w:val="00DA68A8"/>
    <w:rsid w:val="00DA6CD8"/>
    <w:rsid w:val="00DB040D"/>
    <w:rsid w:val="00DB0637"/>
    <w:rsid w:val="00DB11BD"/>
    <w:rsid w:val="00DB194A"/>
    <w:rsid w:val="00DB1E01"/>
    <w:rsid w:val="00DB2094"/>
    <w:rsid w:val="00DB2632"/>
    <w:rsid w:val="00DB30FD"/>
    <w:rsid w:val="00DB315C"/>
    <w:rsid w:val="00DB367B"/>
    <w:rsid w:val="00DB3E72"/>
    <w:rsid w:val="00DB4020"/>
    <w:rsid w:val="00DB405D"/>
    <w:rsid w:val="00DB4B82"/>
    <w:rsid w:val="00DB5831"/>
    <w:rsid w:val="00DB5B98"/>
    <w:rsid w:val="00DB5BF8"/>
    <w:rsid w:val="00DB6F01"/>
    <w:rsid w:val="00DB6FE2"/>
    <w:rsid w:val="00DB769F"/>
    <w:rsid w:val="00DC0029"/>
    <w:rsid w:val="00DC1BBE"/>
    <w:rsid w:val="00DC1FC1"/>
    <w:rsid w:val="00DC21F7"/>
    <w:rsid w:val="00DC33EC"/>
    <w:rsid w:val="00DC3D3F"/>
    <w:rsid w:val="00DD09B5"/>
    <w:rsid w:val="00DD1278"/>
    <w:rsid w:val="00DD1325"/>
    <w:rsid w:val="00DD1368"/>
    <w:rsid w:val="00DD164B"/>
    <w:rsid w:val="00DD198C"/>
    <w:rsid w:val="00DD1AD7"/>
    <w:rsid w:val="00DD2663"/>
    <w:rsid w:val="00DD2824"/>
    <w:rsid w:val="00DD32A1"/>
    <w:rsid w:val="00DD3760"/>
    <w:rsid w:val="00DD397F"/>
    <w:rsid w:val="00DD5935"/>
    <w:rsid w:val="00DD5E2C"/>
    <w:rsid w:val="00DD67E0"/>
    <w:rsid w:val="00DD7F22"/>
    <w:rsid w:val="00DE0A5D"/>
    <w:rsid w:val="00DE0EAE"/>
    <w:rsid w:val="00DE2C66"/>
    <w:rsid w:val="00DE3178"/>
    <w:rsid w:val="00DE3D8C"/>
    <w:rsid w:val="00DE4C6A"/>
    <w:rsid w:val="00DE53AB"/>
    <w:rsid w:val="00DE5DE8"/>
    <w:rsid w:val="00DE6684"/>
    <w:rsid w:val="00DE7650"/>
    <w:rsid w:val="00DE7985"/>
    <w:rsid w:val="00DF00E2"/>
    <w:rsid w:val="00DF072C"/>
    <w:rsid w:val="00DF11FD"/>
    <w:rsid w:val="00DF12CD"/>
    <w:rsid w:val="00DF199E"/>
    <w:rsid w:val="00DF1C10"/>
    <w:rsid w:val="00DF2045"/>
    <w:rsid w:val="00DF22F2"/>
    <w:rsid w:val="00DF2828"/>
    <w:rsid w:val="00DF2F0F"/>
    <w:rsid w:val="00DF330B"/>
    <w:rsid w:val="00DF33AF"/>
    <w:rsid w:val="00DF3C14"/>
    <w:rsid w:val="00DF48C9"/>
    <w:rsid w:val="00DF58F5"/>
    <w:rsid w:val="00DF7983"/>
    <w:rsid w:val="00DF7E5E"/>
    <w:rsid w:val="00E00254"/>
    <w:rsid w:val="00E004FC"/>
    <w:rsid w:val="00E01699"/>
    <w:rsid w:val="00E01A09"/>
    <w:rsid w:val="00E024F1"/>
    <w:rsid w:val="00E02DC5"/>
    <w:rsid w:val="00E0398E"/>
    <w:rsid w:val="00E03E7F"/>
    <w:rsid w:val="00E04669"/>
    <w:rsid w:val="00E04A61"/>
    <w:rsid w:val="00E0525E"/>
    <w:rsid w:val="00E0551D"/>
    <w:rsid w:val="00E0562C"/>
    <w:rsid w:val="00E058FE"/>
    <w:rsid w:val="00E06A55"/>
    <w:rsid w:val="00E10004"/>
    <w:rsid w:val="00E103EA"/>
    <w:rsid w:val="00E11977"/>
    <w:rsid w:val="00E12071"/>
    <w:rsid w:val="00E125B8"/>
    <w:rsid w:val="00E12D1E"/>
    <w:rsid w:val="00E146C6"/>
    <w:rsid w:val="00E15AFA"/>
    <w:rsid w:val="00E15EB8"/>
    <w:rsid w:val="00E16D93"/>
    <w:rsid w:val="00E17CFF"/>
    <w:rsid w:val="00E20305"/>
    <w:rsid w:val="00E207EA"/>
    <w:rsid w:val="00E21137"/>
    <w:rsid w:val="00E224A3"/>
    <w:rsid w:val="00E225A0"/>
    <w:rsid w:val="00E228C5"/>
    <w:rsid w:val="00E22A77"/>
    <w:rsid w:val="00E22B66"/>
    <w:rsid w:val="00E22BF7"/>
    <w:rsid w:val="00E23972"/>
    <w:rsid w:val="00E248C5"/>
    <w:rsid w:val="00E256D8"/>
    <w:rsid w:val="00E26D38"/>
    <w:rsid w:val="00E271B8"/>
    <w:rsid w:val="00E272DD"/>
    <w:rsid w:val="00E2730B"/>
    <w:rsid w:val="00E2733D"/>
    <w:rsid w:val="00E27DF5"/>
    <w:rsid w:val="00E301B9"/>
    <w:rsid w:val="00E30EB4"/>
    <w:rsid w:val="00E31946"/>
    <w:rsid w:val="00E31C0C"/>
    <w:rsid w:val="00E32C49"/>
    <w:rsid w:val="00E3330C"/>
    <w:rsid w:val="00E33B5E"/>
    <w:rsid w:val="00E3438A"/>
    <w:rsid w:val="00E34ADB"/>
    <w:rsid w:val="00E36482"/>
    <w:rsid w:val="00E36F93"/>
    <w:rsid w:val="00E37037"/>
    <w:rsid w:val="00E37BC1"/>
    <w:rsid w:val="00E40032"/>
    <w:rsid w:val="00E40740"/>
    <w:rsid w:val="00E4090A"/>
    <w:rsid w:val="00E41326"/>
    <w:rsid w:val="00E41817"/>
    <w:rsid w:val="00E441A1"/>
    <w:rsid w:val="00E453DF"/>
    <w:rsid w:val="00E45844"/>
    <w:rsid w:val="00E45B77"/>
    <w:rsid w:val="00E45C93"/>
    <w:rsid w:val="00E45D6A"/>
    <w:rsid w:val="00E47157"/>
    <w:rsid w:val="00E47AFB"/>
    <w:rsid w:val="00E50604"/>
    <w:rsid w:val="00E50CF3"/>
    <w:rsid w:val="00E515EE"/>
    <w:rsid w:val="00E5188C"/>
    <w:rsid w:val="00E51B33"/>
    <w:rsid w:val="00E51CF9"/>
    <w:rsid w:val="00E5253C"/>
    <w:rsid w:val="00E527E1"/>
    <w:rsid w:val="00E53A65"/>
    <w:rsid w:val="00E54806"/>
    <w:rsid w:val="00E54E56"/>
    <w:rsid w:val="00E55244"/>
    <w:rsid w:val="00E55498"/>
    <w:rsid w:val="00E5573D"/>
    <w:rsid w:val="00E55A95"/>
    <w:rsid w:val="00E5627E"/>
    <w:rsid w:val="00E57C32"/>
    <w:rsid w:val="00E606B6"/>
    <w:rsid w:val="00E607D4"/>
    <w:rsid w:val="00E61996"/>
    <w:rsid w:val="00E62A02"/>
    <w:rsid w:val="00E62C71"/>
    <w:rsid w:val="00E62D19"/>
    <w:rsid w:val="00E63226"/>
    <w:rsid w:val="00E632E8"/>
    <w:rsid w:val="00E64642"/>
    <w:rsid w:val="00E65444"/>
    <w:rsid w:val="00E65D0A"/>
    <w:rsid w:val="00E65F51"/>
    <w:rsid w:val="00E672D0"/>
    <w:rsid w:val="00E7005D"/>
    <w:rsid w:val="00E70496"/>
    <w:rsid w:val="00E710E2"/>
    <w:rsid w:val="00E7224E"/>
    <w:rsid w:val="00E72515"/>
    <w:rsid w:val="00E725E4"/>
    <w:rsid w:val="00E7442C"/>
    <w:rsid w:val="00E749D6"/>
    <w:rsid w:val="00E75796"/>
    <w:rsid w:val="00E75D95"/>
    <w:rsid w:val="00E76DA0"/>
    <w:rsid w:val="00E778C9"/>
    <w:rsid w:val="00E77C69"/>
    <w:rsid w:val="00E77C82"/>
    <w:rsid w:val="00E77E55"/>
    <w:rsid w:val="00E81163"/>
    <w:rsid w:val="00E818AD"/>
    <w:rsid w:val="00E81B50"/>
    <w:rsid w:val="00E81C4F"/>
    <w:rsid w:val="00E81E73"/>
    <w:rsid w:val="00E824D7"/>
    <w:rsid w:val="00E8275A"/>
    <w:rsid w:val="00E83636"/>
    <w:rsid w:val="00E83DA6"/>
    <w:rsid w:val="00E84165"/>
    <w:rsid w:val="00E84392"/>
    <w:rsid w:val="00E84CBA"/>
    <w:rsid w:val="00E84DCF"/>
    <w:rsid w:val="00E858AD"/>
    <w:rsid w:val="00E85E77"/>
    <w:rsid w:val="00E8693E"/>
    <w:rsid w:val="00E8696E"/>
    <w:rsid w:val="00E86EB3"/>
    <w:rsid w:val="00E87E5C"/>
    <w:rsid w:val="00E9041C"/>
    <w:rsid w:val="00E91820"/>
    <w:rsid w:val="00E9195C"/>
    <w:rsid w:val="00E92AC7"/>
    <w:rsid w:val="00E92D94"/>
    <w:rsid w:val="00E92E12"/>
    <w:rsid w:val="00E9351C"/>
    <w:rsid w:val="00E93900"/>
    <w:rsid w:val="00E94B1D"/>
    <w:rsid w:val="00E94E23"/>
    <w:rsid w:val="00E95269"/>
    <w:rsid w:val="00E9621D"/>
    <w:rsid w:val="00E97A8C"/>
    <w:rsid w:val="00EA04DE"/>
    <w:rsid w:val="00EA0825"/>
    <w:rsid w:val="00EA0DE1"/>
    <w:rsid w:val="00EA10C4"/>
    <w:rsid w:val="00EA11B8"/>
    <w:rsid w:val="00EA11ED"/>
    <w:rsid w:val="00EA19D6"/>
    <w:rsid w:val="00EA1BAE"/>
    <w:rsid w:val="00EA1F3C"/>
    <w:rsid w:val="00EA293F"/>
    <w:rsid w:val="00EA3D46"/>
    <w:rsid w:val="00EA411B"/>
    <w:rsid w:val="00EA66D7"/>
    <w:rsid w:val="00EA71FF"/>
    <w:rsid w:val="00EA72A4"/>
    <w:rsid w:val="00EB0E24"/>
    <w:rsid w:val="00EB15AB"/>
    <w:rsid w:val="00EB15F0"/>
    <w:rsid w:val="00EB2884"/>
    <w:rsid w:val="00EB2D7F"/>
    <w:rsid w:val="00EB3660"/>
    <w:rsid w:val="00EB36DD"/>
    <w:rsid w:val="00EB47E6"/>
    <w:rsid w:val="00EB4A75"/>
    <w:rsid w:val="00EB56AE"/>
    <w:rsid w:val="00EB575F"/>
    <w:rsid w:val="00EB5962"/>
    <w:rsid w:val="00EB5966"/>
    <w:rsid w:val="00EB5BB6"/>
    <w:rsid w:val="00EB5D19"/>
    <w:rsid w:val="00EB6429"/>
    <w:rsid w:val="00EB64A0"/>
    <w:rsid w:val="00EB6E45"/>
    <w:rsid w:val="00EB6F47"/>
    <w:rsid w:val="00EB7DAC"/>
    <w:rsid w:val="00EC0A53"/>
    <w:rsid w:val="00EC193D"/>
    <w:rsid w:val="00EC32D3"/>
    <w:rsid w:val="00EC36D0"/>
    <w:rsid w:val="00EC3C82"/>
    <w:rsid w:val="00EC3F62"/>
    <w:rsid w:val="00EC45F0"/>
    <w:rsid w:val="00EC490B"/>
    <w:rsid w:val="00EC64C6"/>
    <w:rsid w:val="00EC75EE"/>
    <w:rsid w:val="00ED02CF"/>
    <w:rsid w:val="00ED0320"/>
    <w:rsid w:val="00ED1885"/>
    <w:rsid w:val="00ED1D88"/>
    <w:rsid w:val="00ED25D0"/>
    <w:rsid w:val="00ED4865"/>
    <w:rsid w:val="00ED49CE"/>
    <w:rsid w:val="00ED505E"/>
    <w:rsid w:val="00ED5C69"/>
    <w:rsid w:val="00ED6A06"/>
    <w:rsid w:val="00ED6FE5"/>
    <w:rsid w:val="00ED767A"/>
    <w:rsid w:val="00EE0A00"/>
    <w:rsid w:val="00EE24E3"/>
    <w:rsid w:val="00EE2879"/>
    <w:rsid w:val="00EE29D8"/>
    <w:rsid w:val="00EE305B"/>
    <w:rsid w:val="00EE4F74"/>
    <w:rsid w:val="00EE5E7D"/>
    <w:rsid w:val="00EE6727"/>
    <w:rsid w:val="00EE677B"/>
    <w:rsid w:val="00EE6949"/>
    <w:rsid w:val="00EE708A"/>
    <w:rsid w:val="00EF04CE"/>
    <w:rsid w:val="00EF0648"/>
    <w:rsid w:val="00EF08E2"/>
    <w:rsid w:val="00EF09A9"/>
    <w:rsid w:val="00EF124F"/>
    <w:rsid w:val="00EF14B1"/>
    <w:rsid w:val="00EF1741"/>
    <w:rsid w:val="00EF22C9"/>
    <w:rsid w:val="00EF237B"/>
    <w:rsid w:val="00EF24ED"/>
    <w:rsid w:val="00EF287F"/>
    <w:rsid w:val="00EF2D72"/>
    <w:rsid w:val="00EF3A8A"/>
    <w:rsid w:val="00EF431E"/>
    <w:rsid w:val="00EF4D20"/>
    <w:rsid w:val="00EF61F9"/>
    <w:rsid w:val="00EF7132"/>
    <w:rsid w:val="00F002F2"/>
    <w:rsid w:val="00F008CD"/>
    <w:rsid w:val="00F0139A"/>
    <w:rsid w:val="00F022EA"/>
    <w:rsid w:val="00F02646"/>
    <w:rsid w:val="00F02A33"/>
    <w:rsid w:val="00F03049"/>
    <w:rsid w:val="00F03610"/>
    <w:rsid w:val="00F037F3"/>
    <w:rsid w:val="00F0458C"/>
    <w:rsid w:val="00F04E52"/>
    <w:rsid w:val="00F050A2"/>
    <w:rsid w:val="00F059AB"/>
    <w:rsid w:val="00F06931"/>
    <w:rsid w:val="00F06DF0"/>
    <w:rsid w:val="00F11394"/>
    <w:rsid w:val="00F11FA9"/>
    <w:rsid w:val="00F123AC"/>
    <w:rsid w:val="00F12801"/>
    <w:rsid w:val="00F12834"/>
    <w:rsid w:val="00F12FEB"/>
    <w:rsid w:val="00F133AF"/>
    <w:rsid w:val="00F135B1"/>
    <w:rsid w:val="00F13850"/>
    <w:rsid w:val="00F13F3D"/>
    <w:rsid w:val="00F148CB"/>
    <w:rsid w:val="00F1562F"/>
    <w:rsid w:val="00F15681"/>
    <w:rsid w:val="00F201D2"/>
    <w:rsid w:val="00F20478"/>
    <w:rsid w:val="00F205BA"/>
    <w:rsid w:val="00F2233E"/>
    <w:rsid w:val="00F22520"/>
    <w:rsid w:val="00F22AD7"/>
    <w:rsid w:val="00F22EDB"/>
    <w:rsid w:val="00F230AD"/>
    <w:rsid w:val="00F235F7"/>
    <w:rsid w:val="00F23A54"/>
    <w:rsid w:val="00F23CEA"/>
    <w:rsid w:val="00F254E1"/>
    <w:rsid w:val="00F258CD"/>
    <w:rsid w:val="00F25AA8"/>
    <w:rsid w:val="00F25FB0"/>
    <w:rsid w:val="00F267F1"/>
    <w:rsid w:val="00F26A63"/>
    <w:rsid w:val="00F274BC"/>
    <w:rsid w:val="00F27AD0"/>
    <w:rsid w:val="00F30AFB"/>
    <w:rsid w:val="00F318F7"/>
    <w:rsid w:val="00F32844"/>
    <w:rsid w:val="00F346FB"/>
    <w:rsid w:val="00F35E48"/>
    <w:rsid w:val="00F3620A"/>
    <w:rsid w:val="00F3723B"/>
    <w:rsid w:val="00F37A1A"/>
    <w:rsid w:val="00F412F7"/>
    <w:rsid w:val="00F426BA"/>
    <w:rsid w:val="00F4302C"/>
    <w:rsid w:val="00F43869"/>
    <w:rsid w:val="00F45B0C"/>
    <w:rsid w:val="00F45CBA"/>
    <w:rsid w:val="00F45F12"/>
    <w:rsid w:val="00F466CF"/>
    <w:rsid w:val="00F46F0A"/>
    <w:rsid w:val="00F47583"/>
    <w:rsid w:val="00F4794E"/>
    <w:rsid w:val="00F50565"/>
    <w:rsid w:val="00F508B4"/>
    <w:rsid w:val="00F51A65"/>
    <w:rsid w:val="00F52AC0"/>
    <w:rsid w:val="00F5409F"/>
    <w:rsid w:val="00F546D9"/>
    <w:rsid w:val="00F54C06"/>
    <w:rsid w:val="00F553EB"/>
    <w:rsid w:val="00F557F6"/>
    <w:rsid w:val="00F55DCC"/>
    <w:rsid w:val="00F56E18"/>
    <w:rsid w:val="00F572CA"/>
    <w:rsid w:val="00F606ED"/>
    <w:rsid w:val="00F61AF5"/>
    <w:rsid w:val="00F61BC8"/>
    <w:rsid w:val="00F622E4"/>
    <w:rsid w:val="00F62461"/>
    <w:rsid w:val="00F626D4"/>
    <w:rsid w:val="00F6326D"/>
    <w:rsid w:val="00F6391D"/>
    <w:rsid w:val="00F640AB"/>
    <w:rsid w:val="00F64F90"/>
    <w:rsid w:val="00F652CB"/>
    <w:rsid w:val="00F65547"/>
    <w:rsid w:val="00F6589A"/>
    <w:rsid w:val="00F65A96"/>
    <w:rsid w:val="00F65BB2"/>
    <w:rsid w:val="00F666AA"/>
    <w:rsid w:val="00F66D7F"/>
    <w:rsid w:val="00F67879"/>
    <w:rsid w:val="00F67CDE"/>
    <w:rsid w:val="00F7011D"/>
    <w:rsid w:val="00F701F1"/>
    <w:rsid w:val="00F70C00"/>
    <w:rsid w:val="00F712FF"/>
    <w:rsid w:val="00F71D6F"/>
    <w:rsid w:val="00F72957"/>
    <w:rsid w:val="00F732A2"/>
    <w:rsid w:val="00F732EC"/>
    <w:rsid w:val="00F7363B"/>
    <w:rsid w:val="00F73C96"/>
    <w:rsid w:val="00F81201"/>
    <w:rsid w:val="00F82311"/>
    <w:rsid w:val="00F82605"/>
    <w:rsid w:val="00F8505B"/>
    <w:rsid w:val="00F8535B"/>
    <w:rsid w:val="00F85997"/>
    <w:rsid w:val="00F8607B"/>
    <w:rsid w:val="00F86121"/>
    <w:rsid w:val="00F8618E"/>
    <w:rsid w:val="00F863CC"/>
    <w:rsid w:val="00F866B1"/>
    <w:rsid w:val="00F86C67"/>
    <w:rsid w:val="00F86E62"/>
    <w:rsid w:val="00F86EC9"/>
    <w:rsid w:val="00F8772B"/>
    <w:rsid w:val="00F87EFF"/>
    <w:rsid w:val="00F87FD2"/>
    <w:rsid w:val="00F90465"/>
    <w:rsid w:val="00F92781"/>
    <w:rsid w:val="00F9285C"/>
    <w:rsid w:val="00F93011"/>
    <w:rsid w:val="00F930D3"/>
    <w:rsid w:val="00F93305"/>
    <w:rsid w:val="00F9341E"/>
    <w:rsid w:val="00F9344F"/>
    <w:rsid w:val="00F940EA"/>
    <w:rsid w:val="00F941A4"/>
    <w:rsid w:val="00F955A1"/>
    <w:rsid w:val="00F955CE"/>
    <w:rsid w:val="00F961E0"/>
    <w:rsid w:val="00F96592"/>
    <w:rsid w:val="00F968DB"/>
    <w:rsid w:val="00F97150"/>
    <w:rsid w:val="00F978EB"/>
    <w:rsid w:val="00FA01B1"/>
    <w:rsid w:val="00FA03AF"/>
    <w:rsid w:val="00FA0A29"/>
    <w:rsid w:val="00FA0F10"/>
    <w:rsid w:val="00FA1791"/>
    <w:rsid w:val="00FA1F8E"/>
    <w:rsid w:val="00FA2321"/>
    <w:rsid w:val="00FA2C98"/>
    <w:rsid w:val="00FA4A21"/>
    <w:rsid w:val="00FA4DA3"/>
    <w:rsid w:val="00FA56BA"/>
    <w:rsid w:val="00FA6808"/>
    <w:rsid w:val="00FA6E91"/>
    <w:rsid w:val="00FA7223"/>
    <w:rsid w:val="00FA79C2"/>
    <w:rsid w:val="00FA7C00"/>
    <w:rsid w:val="00FB0DE3"/>
    <w:rsid w:val="00FB1A65"/>
    <w:rsid w:val="00FB1B64"/>
    <w:rsid w:val="00FB1B70"/>
    <w:rsid w:val="00FB1C5D"/>
    <w:rsid w:val="00FB1F8F"/>
    <w:rsid w:val="00FB3022"/>
    <w:rsid w:val="00FB35AC"/>
    <w:rsid w:val="00FB3EBF"/>
    <w:rsid w:val="00FB4540"/>
    <w:rsid w:val="00FB6078"/>
    <w:rsid w:val="00FB66B8"/>
    <w:rsid w:val="00FB6A59"/>
    <w:rsid w:val="00FB6DFC"/>
    <w:rsid w:val="00FB7FE1"/>
    <w:rsid w:val="00FC046A"/>
    <w:rsid w:val="00FC076B"/>
    <w:rsid w:val="00FC1204"/>
    <w:rsid w:val="00FC17D2"/>
    <w:rsid w:val="00FC185B"/>
    <w:rsid w:val="00FC198B"/>
    <w:rsid w:val="00FC19A3"/>
    <w:rsid w:val="00FC26FE"/>
    <w:rsid w:val="00FC2EDE"/>
    <w:rsid w:val="00FC2EE3"/>
    <w:rsid w:val="00FC304B"/>
    <w:rsid w:val="00FC571E"/>
    <w:rsid w:val="00FC5B04"/>
    <w:rsid w:val="00FC600A"/>
    <w:rsid w:val="00FC6635"/>
    <w:rsid w:val="00FC6B41"/>
    <w:rsid w:val="00FC7A5D"/>
    <w:rsid w:val="00FC7FFB"/>
    <w:rsid w:val="00FD025D"/>
    <w:rsid w:val="00FD0648"/>
    <w:rsid w:val="00FD1F32"/>
    <w:rsid w:val="00FD20F8"/>
    <w:rsid w:val="00FD2E47"/>
    <w:rsid w:val="00FD47FF"/>
    <w:rsid w:val="00FD4B14"/>
    <w:rsid w:val="00FD5085"/>
    <w:rsid w:val="00FD6FC1"/>
    <w:rsid w:val="00FD735B"/>
    <w:rsid w:val="00FD772A"/>
    <w:rsid w:val="00FD795A"/>
    <w:rsid w:val="00FD7B8E"/>
    <w:rsid w:val="00FE068F"/>
    <w:rsid w:val="00FE1208"/>
    <w:rsid w:val="00FE12D7"/>
    <w:rsid w:val="00FE1503"/>
    <w:rsid w:val="00FE19F9"/>
    <w:rsid w:val="00FE1DB4"/>
    <w:rsid w:val="00FE2897"/>
    <w:rsid w:val="00FE2D05"/>
    <w:rsid w:val="00FE3038"/>
    <w:rsid w:val="00FE3B4B"/>
    <w:rsid w:val="00FE41F3"/>
    <w:rsid w:val="00FE4241"/>
    <w:rsid w:val="00FE4C06"/>
    <w:rsid w:val="00FE521D"/>
    <w:rsid w:val="00FE54A6"/>
    <w:rsid w:val="00FE5782"/>
    <w:rsid w:val="00FE592E"/>
    <w:rsid w:val="00FE5A40"/>
    <w:rsid w:val="00FF1CEF"/>
    <w:rsid w:val="00FF2D14"/>
    <w:rsid w:val="00FF4339"/>
    <w:rsid w:val="00FF4668"/>
    <w:rsid w:val="00FF59F3"/>
    <w:rsid w:val="00FF5C86"/>
    <w:rsid w:val="00FF6362"/>
    <w:rsid w:val="00FF6BDB"/>
    <w:rsid w:val="00FF78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DAF855"/>
  <w15:docId w15:val="{85EF9325-3303-4CB1-B5BD-BC59E462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B0C"/>
    <w:pPr>
      <w:spacing w:after="120" w:line="360" w:lineRule="auto"/>
      <w:jc w:val="both"/>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6C7CDB"/>
    <w:pPr>
      <w:ind w:left="720"/>
      <w:contextualSpacing/>
    </w:pPr>
  </w:style>
  <w:style w:type="character" w:styleId="CommentReference">
    <w:name w:val="annotation reference"/>
    <w:basedOn w:val="DefaultParagraphFont"/>
    <w:uiPriority w:val="99"/>
    <w:semiHidden/>
    <w:unhideWhenUsed/>
    <w:rsid w:val="00D42A27"/>
    <w:rPr>
      <w:sz w:val="16"/>
      <w:szCs w:val="16"/>
    </w:rPr>
  </w:style>
  <w:style w:type="paragraph" w:styleId="CommentText">
    <w:name w:val="annotation text"/>
    <w:basedOn w:val="Normal"/>
    <w:link w:val="CommentTextChar"/>
    <w:uiPriority w:val="99"/>
    <w:semiHidden/>
    <w:unhideWhenUsed/>
    <w:rsid w:val="00D42A27"/>
    <w:rPr>
      <w:sz w:val="20"/>
      <w:szCs w:val="20"/>
    </w:rPr>
  </w:style>
  <w:style w:type="character" w:customStyle="1" w:styleId="CommentTextChar">
    <w:name w:val="Comment Text Char"/>
    <w:basedOn w:val="DefaultParagraphFont"/>
    <w:link w:val="CommentText"/>
    <w:uiPriority w:val="99"/>
    <w:semiHidden/>
    <w:rsid w:val="00D42A27"/>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D42A27"/>
    <w:rPr>
      <w:b/>
      <w:bCs/>
    </w:rPr>
  </w:style>
  <w:style w:type="character" w:customStyle="1" w:styleId="CommentSubjectChar">
    <w:name w:val="Comment Subject Char"/>
    <w:basedOn w:val="CommentTextChar"/>
    <w:link w:val="CommentSubject"/>
    <w:uiPriority w:val="99"/>
    <w:semiHidden/>
    <w:rsid w:val="00D42A27"/>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D42A27"/>
    <w:rPr>
      <w:rFonts w:ascii="Tahoma" w:hAnsi="Tahoma" w:cs="Tahoma"/>
      <w:sz w:val="16"/>
      <w:szCs w:val="16"/>
    </w:rPr>
  </w:style>
  <w:style w:type="character" w:customStyle="1" w:styleId="BalloonTextChar">
    <w:name w:val="Balloon Text Char"/>
    <w:basedOn w:val="DefaultParagraphFont"/>
    <w:link w:val="BalloonText"/>
    <w:uiPriority w:val="99"/>
    <w:semiHidden/>
    <w:rsid w:val="00D42A27"/>
    <w:rPr>
      <w:rFonts w:ascii="Tahoma" w:hAnsi="Tahoma" w:cs="Tahoma"/>
      <w:sz w:val="16"/>
      <w:szCs w:val="16"/>
      <w:lang w:val="en-US"/>
    </w:rPr>
  </w:style>
  <w:style w:type="paragraph" w:styleId="Bibliography">
    <w:name w:val="Bibliography"/>
    <w:basedOn w:val="Normal"/>
    <w:next w:val="Normal"/>
    <w:uiPriority w:val="37"/>
    <w:semiHidden/>
    <w:unhideWhenUsed/>
    <w:rsid w:val="00973C1D"/>
  </w:style>
  <w:style w:type="character" w:styleId="Hyperlink">
    <w:name w:val="Hyperlink"/>
    <w:basedOn w:val="DefaultParagraphFont"/>
    <w:uiPriority w:val="99"/>
    <w:unhideWhenUsed/>
    <w:rsid w:val="008F3D93"/>
    <w:rPr>
      <w:color w:val="0000FF" w:themeColor="hyperlink"/>
      <w:u w:val="single"/>
    </w:rPr>
  </w:style>
  <w:style w:type="paragraph" w:styleId="FootnoteText">
    <w:name w:val="footnote text"/>
    <w:basedOn w:val="Normal"/>
    <w:link w:val="FootnoteTextChar"/>
    <w:uiPriority w:val="99"/>
    <w:semiHidden/>
    <w:rsid w:val="007D64F5"/>
    <w:pPr>
      <w:jc w:val="left"/>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7D64F5"/>
    <w:rPr>
      <w:rFonts w:ascii="Calibri" w:eastAsia="Calibri" w:hAnsi="Calibri" w:cs="Times New Roman"/>
      <w:sz w:val="20"/>
      <w:szCs w:val="20"/>
      <w:lang w:val="x-none" w:eastAsia="x-none"/>
    </w:rPr>
  </w:style>
  <w:style w:type="character" w:styleId="FootnoteReference">
    <w:name w:val="footnote reference"/>
    <w:uiPriority w:val="99"/>
    <w:semiHidden/>
    <w:rsid w:val="007D64F5"/>
    <w:rPr>
      <w:rFonts w:cs="Times New Roman"/>
      <w:vertAlign w:val="superscript"/>
    </w:rPr>
  </w:style>
  <w:style w:type="paragraph" w:styleId="Header">
    <w:name w:val="header"/>
    <w:basedOn w:val="Normal"/>
    <w:link w:val="HeaderChar"/>
    <w:uiPriority w:val="99"/>
    <w:rsid w:val="007D64F5"/>
    <w:pPr>
      <w:tabs>
        <w:tab w:val="center" w:pos="4680"/>
        <w:tab w:val="right" w:pos="9360"/>
      </w:tabs>
      <w:jc w:val="left"/>
    </w:pPr>
    <w:rPr>
      <w:rFonts w:ascii="Calibri" w:eastAsia="Calibri" w:hAnsi="Calibri" w:cs="Times New Roman"/>
      <w:sz w:val="20"/>
      <w:szCs w:val="20"/>
      <w:lang w:val="x-none" w:eastAsia="x-none"/>
    </w:rPr>
  </w:style>
  <w:style w:type="character" w:customStyle="1" w:styleId="HeaderChar">
    <w:name w:val="Header Char"/>
    <w:basedOn w:val="DefaultParagraphFont"/>
    <w:link w:val="Header"/>
    <w:uiPriority w:val="99"/>
    <w:rsid w:val="007D64F5"/>
    <w:rPr>
      <w:rFonts w:ascii="Calibri" w:eastAsia="Calibri" w:hAnsi="Calibri" w:cs="Times New Roman"/>
      <w:sz w:val="20"/>
      <w:szCs w:val="20"/>
      <w:lang w:val="x-none" w:eastAsia="x-none"/>
    </w:rPr>
  </w:style>
  <w:style w:type="paragraph" w:styleId="Footer">
    <w:name w:val="footer"/>
    <w:basedOn w:val="Normal"/>
    <w:link w:val="FooterChar"/>
    <w:uiPriority w:val="99"/>
    <w:rsid w:val="007D64F5"/>
    <w:pPr>
      <w:tabs>
        <w:tab w:val="center" w:pos="4680"/>
        <w:tab w:val="right" w:pos="9360"/>
      </w:tabs>
      <w:jc w:val="left"/>
    </w:pPr>
    <w:rPr>
      <w:rFonts w:ascii="Calibri" w:eastAsia="Calibri" w:hAnsi="Calibri" w:cs="Times New Roman"/>
      <w:sz w:val="20"/>
      <w:szCs w:val="20"/>
      <w:lang w:val="x-none" w:eastAsia="x-none"/>
    </w:rPr>
  </w:style>
  <w:style w:type="character" w:customStyle="1" w:styleId="FooterChar">
    <w:name w:val="Footer Char"/>
    <w:basedOn w:val="DefaultParagraphFont"/>
    <w:link w:val="Footer"/>
    <w:uiPriority w:val="99"/>
    <w:rsid w:val="007D64F5"/>
    <w:rPr>
      <w:rFonts w:ascii="Calibri" w:eastAsia="Calibri" w:hAnsi="Calibri" w:cs="Times New Roman"/>
      <w:sz w:val="20"/>
      <w:szCs w:val="20"/>
      <w:lang w:val="x-none" w:eastAsia="x-none"/>
    </w:rPr>
  </w:style>
  <w:style w:type="paragraph" w:styleId="Revision">
    <w:name w:val="Revision"/>
    <w:hidden/>
    <w:uiPriority w:val="99"/>
    <w:semiHidden/>
    <w:rsid w:val="007D64F5"/>
    <w:pPr>
      <w:spacing w:after="0" w:line="240" w:lineRule="auto"/>
    </w:pPr>
    <w:rPr>
      <w:rFonts w:ascii="Calibri" w:eastAsia="Calibri" w:hAnsi="Calibri" w:cs="Times New Roman"/>
      <w:lang w:val="en-US"/>
    </w:rPr>
  </w:style>
  <w:style w:type="character" w:customStyle="1" w:styleId="ListParagraphChar">
    <w:name w:val="List Paragraph Char"/>
    <w:link w:val="ListParagraph"/>
    <w:uiPriority w:val="99"/>
    <w:locked/>
    <w:rsid w:val="007D64F5"/>
    <w:rPr>
      <w:rFonts w:ascii="Times New Roman" w:hAnsi="Times New Roman"/>
      <w:lang w:val="en-US"/>
    </w:rPr>
  </w:style>
  <w:style w:type="paragraph" w:customStyle="1" w:styleId="authors">
    <w:name w:val="authors"/>
    <w:basedOn w:val="Normal"/>
    <w:rsid w:val="007D64F5"/>
    <w:pPr>
      <w:spacing w:before="100" w:beforeAutospacing="1" w:after="100" w:afterAutospacing="1"/>
      <w:jc w:val="left"/>
    </w:pPr>
    <w:rPr>
      <w:rFonts w:eastAsia="Times New Roman" w:cs="Times New Roman"/>
      <w:sz w:val="24"/>
      <w:szCs w:val="24"/>
    </w:rPr>
  </w:style>
  <w:style w:type="character" w:customStyle="1" w:styleId="author">
    <w:name w:val="author"/>
    <w:basedOn w:val="DefaultParagraphFont"/>
    <w:rsid w:val="007D64F5"/>
  </w:style>
  <w:style w:type="character" w:customStyle="1" w:styleId="a-plus-plus">
    <w:name w:val="a-plus-plus"/>
    <w:basedOn w:val="DefaultParagraphFont"/>
    <w:rsid w:val="007D64F5"/>
  </w:style>
  <w:style w:type="paragraph" w:styleId="EndnoteText">
    <w:name w:val="endnote text"/>
    <w:basedOn w:val="Normal"/>
    <w:link w:val="EndnoteTextChar"/>
    <w:uiPriority w:val="99"/>
    <w:semiHidden/>
    <w:unhideWhenUsed/>
    <w:rsid w:val="007D64F5"/>
    <w:pPr>
      <w:spacing w:after="200" w:line="276" w:lineRule="auto"/>
      <w:jc w:val="left"/>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7D64F5"/>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7D64F5"/>
    <w:rPr>
      <w:vertAlign w:val="superscript"/>
    </w:rPr>
  </w:style>
  <w:style w:type="character" w:customStyle="1" w:styleId="googqs-tidbit1">
    <w:name w:val="goog_qs-tidbit1"/>
    <w:basedOn w:val="DefaultParagraphFont"/>
    <w:rsid w:val="007D64F5"/>
    <w:rPr>
      <w:vanish w:val="0"/>
      <w:webHidden w:val="0"/>
      <w:specVanish w:val="0"/>
    </w:rPr>
  </w:style>
  <w:style w:type="paragraph" w:customStyle="1" w:styleId="Names">
    <w:name w:val="Names"/>
    <w:basedOn w:val="Normal"/>
    <w:link w:val="NamesChar"/>
    <w:qFormat/>
    <w:rsid w:val="00F45B0C"/>
    <w:pPr>
      <w:spacing w:after="0" w:line="240" w:lineRule="auto"/>
    </w:pPr>
  </w:style>
  <w:style w:type="character" w:customStyle="1" w:styleId="NamesChar">
    <w:name w:val="Names Char"/>
    <w:basedOn w:val="DefaultParagraphFont"/>
    <w:link w:val="Names"/>
    <w:rsid w:val="00F45B0C"/>
    <w:rPr>
      <w:rFonts w:ascii="Times New Roman" w:hAnsi="Times New Roman"/>
      <w:lang w:val="en-US"/>
    </w:rPr>
  </w:style>
  <w:style w:type="character" w:styleId="LineNumber">
    <w:name w:val="line number"/>
    <w:basedOn w:val="DefaultParagraphFont"/>
    <w:uiPriority w:val="99"/>
    <w:semiHidden/>
    <w:unhideWhenUsed/>
    <w:rsid w:val="00A76CE3"/>
  </w:style>
  <w:style w:type="table" w:styleId="TableGrid">
    <w:name w:val="Table Grid"/>
    <w:basedOn w:val="TableNormal"/>
    <w:uiPriority w:val="59"/>
    <w:unhideWhenUsed/>
    <w:rsid w:val="00113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4C37"/>
    <w:rPr>
      <w:color w:val="800080" w:themeColor="followedHyperlink"/>
      <w:u w:val="single"/>
    </w:rPr>
  </w:style>
  <w:style w:type="character" w:customStyle="1" w:styleId="bibliographic-informationvalue">
    <w:name w:val="bibliographic-information__value"/>
    <w:basedOn w:val="DefaultParagraphFont"/>
    <w:rsid w:val="00981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49.wmf"/><Relationship Id="rId21" Type="http://schemas.openxmlformats.org/officeDocument/2006/relationships/oleObject" Target="embeddings/oleObject3.bin"/><Relationship Id="rId42" Type="http://schemas.openxmlformats.org/officeDocument/2006/relationships/image" Target="media/image14.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7.wmf"/><Relationship Id="rId84" Type="http://schemas.openxmlformats.org/officeDocument/2006/relationships/oleObject" Target="embeddings/oleObject35.bin"/><Relationship Id="rId89" Type="http://schemas.openxmlformats.org/officeDocument/2006/relationships/image" Target="media/image37.wmf"/><Relationship Id="rId112" Type="http://schemas.openxmlformats.org/officeDocument/2006/relationships/hyperlink" Target="https://ssrn.com/abstract=2977969" TargetMode="External"/><Relationship Id="rId16" Type="http://schemas.openxmlformats.org/officeDocument/2006/relationships/image" Target="media/image1.wmf"/><Relationship Id="rId107" Type="http://schemas.openxmlformats.org/officeDocument/2006/relationships/image" Target="media/image46.wmf"/><Relationship Id="rId11" Type="http://schemas.openxmlformats.org/officeDocument/2006/relationships/hyperlink" Target="mailto:jkuhr@utexas.edu"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1.bin"/><Relationship Id="rId40" Type="http://schemas.openxmlformats.org/officeDocument/2006/relationships/image" Target="media/image13.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oleObject" Target="embeddings/oleObject30.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4.bin"/><Relationship Id="rId110" Type="http://schemas.openxmlformats.org/officeDocument/2006/relationships/hyperlink" Target="https://data.world/ride-austin/ride-austin-june-6-april-13" TargetMode="External"/><Relationship Id="rId115"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0.wmf"/><Relationship Id="rId19" Type="http://schemas.openxmlformats.org/officeDocument/2006/relationships/oleObject" Target="embeddings/oleObject2.bin"/><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image" Target="media/image8.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image" Target="media/image31.wmf"/><Relationship Id="rId100" Type="http://schemas.openxmlformats.org/officeDocument/2006/relationships/oleObject" Target="embeddings/oleObject43.bin"/><Relationship Id="rId105" Type="http://schemas.openxmlformats.org/officeDocument/2006/relationships/image" Target="media/image45.wmf"/><Relationship Id="rId113" Type="http://schemas.openxmlformats.org/officeDocument/2006/relationships/hyperlink" Target="http://dx.doi.org/10.2139/ssrn.2977969" TargetMode="External"/><Relationship Id="rId118" Type="http://schemas.openxmlformats.org/officeDocument/2006/relationships/oleObject" Target="embeddings/oleObject48.bin"/><Relationship Id="rId8" Type="http://schemas.openxmlformats.org/officeDocument/2006/relationships/hyperlink" Target="mailto:lavieri@utexas.edu" TargetMode="External"/><Relationship Id="rId51" Type="http://schemas.openxmlformats.org/officeDocument/2006/relationships/oleObject" Target="embeddings/oleObject18.bin"/><Relationship Id="rId72" Type="http://schemas.openxmlformats.org/officeDocument/2006/relationships/image" Target="media/image29.wmf"/><Relationship Id="rId80" Type="http://schemas.openxmlformats.org/officeDocument/2006/relationships/oleObject" Target="embeddings/oleObject33.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yperlink" Target="mailto:bhat@mail.utexas.ed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4.wmf"/><Relationship Id="rId108" Type="http://schemas.openxmlformats.org/officeDocument/2006/relationships/oleObject" Target="embeddings/oleObject47.bin"/><Relationship Id="rId116" Type="http://schemas.openxmlformats.org/officeDocument/2006/relationships/image" Target="media/image48.png"/><Relationship Id="rId20" Type="http://schemas.openxmlformats.org/officeDocument/2006/relationships/image" Target="media/image3.wmf"/><Relationship Id="rId41" Type="http://schemas.openxmlformats.org/officeDocument/2006/relationships/oleObject" Target="embeddings/oleObject13.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7.bin"/><Relationship Id="rId91" Type="http://schemas.openxmlformats.org/officeDocument/2006/relationships/image" Target="media/image38.wmf"/><Relationship Id="rId96" Type="http://schemas.openxmlformats.org/officeDocument/2006/relationships/oleObject" Target="embeddings/oleObject41.bin"/><Relationship Id="rId111" Type="http://schemas.openxmlformats.org/officeDocument/2006/relationships/hyperlink" Target="https://data.texas.gov/Transportation/GTFS/r4v4-vz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6.bin"/><Relationship Id="rId114" Type="http://schemas.openxmlformats.org/officeDocument/2006/relationships/header" Target="header3.xml"/><Relationship Id="rId119" Type="http://schemas.openxmlformats.org/officeDocument/2006/relationships/fontTable" Target="fontTable.xml"/><Relationship Id="rId10" Type="http://schemas.openxmlformats.org/officeDocument/2006/relationships/hyperlink" Target="mailto:nruizjuri@mail.utexas.edu" TargetMode="External"/><Relationship Id="rId31" Type="http://schemas.openxmlformats.org/officeDocument/2006/relationships/oleObject" Target="embeddings/oleObject8.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2.bin"/><Relationship Id="rId81" Type="http://schemas.openxmlformats.org/officeDocument/2006/relationships/image" Target="media/image33.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2.wmf"/><Relationship Id="rId101"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hyperlink" Target="mailto:fdias@utexas.edu" TargetMode="External"/><Relationship Id="rId13" Type="http://schemas.openxmlformats.org/officeDocument/2006/relationships/header" Target="header1.xml"/><Relationship Id="rId18" Type="http://schemas.openxmlformats.org/officeDocument/2006/relationships/image" Target="media/image2.wmf"/><Relationship Id="rId39" Type="http://schemas.openxmlformats.org/officeDocument/2006/relationships/oleObject" Target="embeddings/oleObject12.bin"/><Relationship Id="rId109" Type="http://schemas.openxmlformats.org/officeDocument/2006/relationships/hyperlink" Target="http://www.uber.com/en-SG/blog/uber-hits-5-billion-rides-milestone/" TargetMode="External"/><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1.wmf"/><Relationship Id="rId104" Type="http://schemas.openxmlformats.org/officeDocument/2006/relationships/oleObject" Target="embeddings/oleObject45.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9D042-75C5-4274-BCB2-174B9EB5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6600</Words>
  <Characters>37623</Characters>
  <Application>Microsoft Office Word</Application>
  <DocSecurity>0</DocSecurity>
  <Lines>313</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Lavieri</dc:creator>
  <cp:lastModifiedBy>Macias, Lisa J</cp:lastModifiedBy>
  <cp:revision>2</cp:revision>
  <cp:lastPrinted>2017-08-02T21:44:00Z</cp:lastPrinted>
  <dcterms:created xsi:type="dcterms:W3CDTF">2018-02-09T23:33:00Z</dcterms:created>
  <dcterms:modified xsi:type="dcterms:W3CDTF">2018-02-09T23:33:00Z</dcterms:modified>
</cp:coreProperties>
</file>