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E9656" w14:textId="37584533" w:rsidR="005546E9" w:rsidRDefault="005546E9" w:rsidP="00914693">
      <w:pPr>
        <w:pStyle w:val="Title"/>
        <w:jc w:val="left"/>
        <w:rPr>
          <w:rFonts w:ascii="Times New Roman" w:hAnsi="Times New Roman" w:cs="Times New Roman"/>
          <w:b/>
          <w:spacing w:val="0"/>
          <w:sz w:val="24"/>
          <w:szCs w:val="24"/>
        </w:rPr>
      </w:pPr>
    </w:p>
    <w:p w14:paraId="0280F6ED" w14:textId="15B8FF97" w:rsidR="00914693" w:rsidRPr="00D6787F" w:rsidRDefault="00914693" w:rsidP="00914693">
      <w:pPr>
        <w:pStyle w:val="Title"/>
        <w:jc w:val="left"/>
        <w:rPr>
          <w:rFonts w:ascii="Times New Roman" w:hAnsi="Times New Roman" w:cs="Times New Roman"/>
          <w:b/>
          <w:spacing w:val="0"/>
          <w:sz w:val="24"/>
          <w:szCs w:val="24"/>
        </w:rPr>
      </w:pPr>
      <w:bookmarkStart w:id="0" w:name="_Hlk528514364"/>
      <w:bookmarkStart w:id="1" w:name="_GoBack"/>
      <w:bookmarkEnd w:id="1"/>
      <w:r w:rsidRPr="00D6787F">
        <w:rPr>
          <w:rFonts w:ascii="Times New Roman" w:hAnsi="Times New Roman" w:cs="Times New Roman"/>
          <w:b/>
          <w:spacing w:val="0"/>
          <w:sz w:val="24"/>
          <w:szCs w:val="24"/>
        </w:rPr>
        <w:t>ROLE OF CHILDHOOD CONTEXT AND EXPERIENCE IN SHAPING ACTIVITY-TRAVEL CHOICES IN ADULTHOOD</w:t>
      </w:r>
      <w:bookmarkEnd w:id="0"/>
    </w:p>
    <w:p w14:paraId="288DA576" w14:textId="3CA88801" w:rsidR="00914693" w:rsidRDefault="00914693" w:rsidP="00914693">
      <w:pPr>
        <w:rPr>
          <w:rFonts w:cs="Times New Roman"/>
          <w:b/>
          <w:szCs w:val="24"/>
        </w:rPr>
      </w:pPr>
    </w:p>
    <w:p w14:paraId="670561E4" w14:textId="287660C9" w:rsidR="005546E9" w:rsidRPr="00D6787F" w:rsidRDefault="005546E9" w:rsidP="00914693">
      <w:pPr>
        <w:rPr>
          <w:rFonts w:cs="Times New Roman"/>
          <w:b/>
          <w:szCs w:val="24"/>
        </w:rPr>
      </w:pPr>
    </w:p>
    <w:p w14:paraId="5D115EA8" w14:textId="234BCE87" w:rsidR="00914693" w:rsidRPr="00D6787F" w:rsidRDefault="00914693" w:rsidP="00914693">
      <w:pPr>
        <w:rPr>
          <w:rFonts w:cs="Times New Roman"/>
          <w:szCs w:val="24"/>
        </w:rPr>
      </w:pPr>
      <w:r w:rsidRPr="00D6787F">
        <w:rPr>
          <w:rFonts w:cs="Times New Roman"/>
          <w:b/>
          <w:szCs w:val="24"/>
        </w:rPr>
        <w:t>Kamryn Long</w:t>
      </w:r>
    </w:p>
    <w:p w14:paraId="7E694C1D" w14:textId="3D39039F" w:rsidR="00914693" w:rsidRPr="00D6787F" w:rsidRDefault="00914693" w:rsidP="00914693">
      <w:pPr>
        <w:rPr>
          <w:rFonts w:cs="Times New Roman"/>
          <w:bCs/>
          <w:kern w:val="32"/>
          <w:szCs w:val="24"/>
        </w:rPr>
      </w:pPr>
      <w:r w:rsidRPr="00D6787F">
        <w:rPr>
          <w:rFonts w:cs="Times New Roman"/>
          <w:bCs/>
          <w:kern w:val="32"/>
          <w:szCs w:val="24"/>
        </w:rPr>
        <w:t>The University of Texas at Austin</w:t>
      </w:r>
    </w:p>
    <w:p w14:paraId="2899E2C2" w14:textId="4E0B2608" w:rsidR="00914693" w:rsidRPr="00D6787F" w:rsidRDefault="00914693" w:rsidP="00914693">
      <w:pPr>
        <w:rPr>
          <w:rFonts w:cs="Times New Roman"/>
          <w:bCs/>
          <w:kern w:val="32"/>
          <w:szCs w:val="24"/>
        </w:rPr>
      </w:pPr>
      <w:r w:rsidRPr="00D6787F">
        <w:rPr>
          <w:rFonts w:cs="Times New Roman"/>
          <w:bCs/>
          <w:kern w:val="32"/>
          <w:szCs w:val="24"/>
        </w:rPr>
        <w:t>Department of Civil, Architectural and Environmental Engineering</w:t>
      </w:r>
    </w:p>
    <w:p w14:paraId="329CE772" w14:textId="3C21F88F" w:rsidR="00914693" w:rsidRPr="00BA26AE" w:rsidRDefault="00914693" w:rsidP="00914693">
      <w:pPr>
        <w:rPr>
          <w:rFonts w:cs="Times New Roman"/>
          <w:bCs/>
          <w:kern w:val="32"/>
          <w:szCs w:val="24"/>
        </w:rPr>
      </w:pPr>
      <w:r w:rsidRPr="00BA26AE">
        <w:rPr>
          <w:rFonts w:cs="Times New Roman"/>
          <w:bCs/>
          <w:kern w:val="32"/>
          <w:szCs w:val="24"/>
        </w:rPr>
        <w:t>301 E. Dean Keeton St. Stop C1761, Austin TX 78712</w:t>
      </w:r>
    </w:p>
    <w:p w14:paraId="4867D861" w14:textId="05DE895E" w:rsidR="00914693" w:rsidRPr="00BA26AE" w:rsidRDefault="00914693" w:rsidP="00914693">
      <w:pPr>
        <w:rPr>
          <w:rFonts w:cs="Times New Roman"/>
          <w:bCs/>
          <w:kern w:val="32"/>
          <w:szCs w:val="24"/>
          <w:lang w:val="fr-FR"/>
        </w:rPr>
      </w:pPr>
      <w:r w:rsidRPr="00BA26AE">
        <w:rPr>
          <w:rFonts w:cs="Times New Roman"/>
          <w:bCs/>
          <w:kern w:val="32"/>
          <w:szCs w:val="24"/>
        </w:rPr>
        <w:t xml:space="preserve">Tel: 512-471-4535; </w:t>
      </w:r>
      <w:r w:rsidRPr="00BA26AE">
        <w:rPr>
          <w:rFonts w:cs="Times New Roman"/>
          <w:bCs/>
          <w:kern w:val="32"/>
          <w:szCs w:val="24"/>
          <w:lang w:val="fr-FR"/>
        </w:rPr>
        <w:t xml:space="preserve">Email: </w:t>
      </w:r>
      <w:hyperlink r:id="rId8" w:history="1">
        <w:r w:rsidRPr="00BA26AE">
          <w:rPr>
            <w:rStyle w:val="Hyperlink"/>
            <w:rFonts w:cs="Times New Roman"/>
            <w:color w:val="auto"/>
            <w:szCs w:val="24"/>
          </w:rPr>
          <w:t>kamrynlong@utexas.edu</w:t>
        </w:r>
      </w:hyperlink>
      <w:r w:rsidRPr="00BA26AE">
        <w:rPr>
          <w:rStyle w:val="Hyperlink"/>
          <w:rFonts w:cs="Times New Roman"/>
          <w:color w:val="auto"/>
          <w:szCs w:val="24"/>
        </w:rPr>
        <w:t xml:space="preserve"> </w:t>
      </w:r>
    </w:p>
    <w:p w14:paraId="52E4E484" w14:textId="45487D8A" w:rsidR="00914693" w:rsidRPr="00BA26AE" w:rsidRDefault="00914693" w:rsidP="00914693">
      <w:pPr>
        <w:rPr>
          <w:rFonts w:cs="Times New Roman"/>
          <w:b/>
          <w:szCs w:val="24"/>
        </w:rPr>
      </w:pPr>
    </w:p>
    <w:p w14:paraId="321F8FA5" w14:textId="1FC2596E" w:rsidR="00914693" w:rsidRPr="00BA26AE" w:rsidRDefault="00914693" w:rsidP="00914693">
      <w:pPr>
        <w:rPr>
          <w:rFonts w:cs="Times New Roman"/>
          <w:b/>
          <w:szCs w:val="24"/>
        </w:rPr>
      </w:pPr>
      <w:r w:rsidRPr="00BA26AE">
        <w:rPr>
          <w:rFonts w:cs="Times New Roman"/>
          <w:b/>
          <w:szCs w:val="24"/>
        </w:rPr>
        <w:t>Denise Capasso da Silva</w:t>
      </w:r>
    </w:p>
    <w:p w14:paraId="7FD671CC" w14:textId="1EB34F32" w:rsidR="00914693" w:rsidRPr="00BA26AE" w:rsidRDefault="00914693" w:rsidP="00914693">
      <w:pPr>
        <w:rPr>
          <w:rFonts w:cs="Times New Roman"/>
          <w:szCs w:val="24"/>
        </w:rPr>
      </w:pPr>
      <w:r w:rsidRPr="00BA26AE">
        <w:rPr>
          <w:rFonts w:cs="Times New Roman"/>
          <w:szCs w:val="24"/>
        </w:rPr>
        <w:t>Arizona State University, School of Sustainable Engineering and the Built Environment</w:t>
      </w:r>
    </w:p>
    <w:p w14:paraId="60D89C8A" w14:textId="7137A7F4" w:rsidR="00914693" w:rsidRPr="00BA26AE" w:rsidRDefault="00914693" w:rsidP="00914693">
      <w:pPr>
        <w:rPr>
          <w:rFonts w:cs="Times New Roman"/>
          <w:szCs w:val="24"/>
        </w:rPr>
      </w:pPr>
      <w:r w:rsidRPr="00BA26AE">
        <w:rPr>
          <w:rFonts w:cs="Times New Roman"/>
          <w:szCs w:val="24"/>
        </w:rPr>
        <w:t>660 S. College Avenue, Tempe, AZ 85287-3005</w:t>
      </w:r>
    </w:p>
    <w:p w14:paraId="70FA36AB" w14:textId="0A906494" w:rsidR="00914693" w:rsidRPr="00BA26AE" w:rsidRDefault="00914693" w:rsidP="00914693">
      <w:pPr>
        <w:rPr>
          <w:rFonts w:cs="Times New Roman"/>
          <w:szCs w:val="24"/>
        </w:rPr>
      </w:pPr>
      <w:r w:rsidRPr="00BA26AE">
        <w:rPr>
          <w:rFonts w:cs="Times New Roman"/>
          <w:szCs w:val="24"/>
        </w:rPr>
        <w:t>Tel: 480-</w:t>
      </w:r>
      <w:r w:rsidR="00795004" w:rsidRPr="00BA26AE">
        <w:rPr>
          <w:rFonts w:cs="Times New Roman"/>
          <w:szCs w:val="24"/>
        </w:rPr>
        <w:t>727-3613</w:t>
      </w:r>
      <w:r w:rsidRPr="00BA26AE">
        <w:rPr>
          <w:rFonts w:cs="Times New Roman"/>
          <w:szCs w:val="24"/>
        </w:rPr>
        <w:t xml:space="preserve">; Email: </w:t>
      </w:r>
      <w:hyperlink r:id="rId9" w:history="1">
        <w:r w:rsidR="00795004" w:rsidRPr="00BA26AE">
          <w:rPr>
            <w:rStyle w:val="Hyperlink"/>
            <w:rFonts w:cs="Times New Roman"/>
            <w:color w:val="auto"/>
            <w:szCs w:val="24"/>
          </w:rPr>
          <w:t>dcapass1@asu.edu</w:t>
        </w:r>
      </w:hyperlink>
    </w:p>
    <w:p w14:paraId="4A102479" w14:textId="606F42BA" w:rsidR="00914693" w:rsidRPr="00BA26AE" w:rsidRDefault="00914693" w:rsidP="00914693">
      <w:pPr>
        <w:rPr>
          <w:rFonts w:cs="Times New Roman"/>
          <w:szCs w:val="24"/>
        </w:rPr>
      </w:pPr>
    </w:p>
    <w:p w14:paraId="68541497" w14:textId="203894E0" w:rsidR="00795004" w:rsidRPr="00BA26AE" w:rsidRDefault="00795004" w:rsidP="00795004">
      <w:pPr>
        <w:rPr>
          <w:rFonts w:cs="Times New Roman"/>
          <w:szCs w:val="24"/>
        </w:rPr>
      </w:pPr>
      <w:r w:rsidRPr="00BA26AE">
        <w:rPr>
          <w:rFonts w:cs="Times New Roman"/>
          <w:b/>
          <w:szCs w:val="24"/>
        </w:rPr>
        <w:t>Felipe F. Dias</w:t>
      </w:r>
    </w:p>
    <w:p w14:paraId="7CA6CE80" w14:textId="596226BC" w:rsidR="00795004" w:rsidRPr="00BA26AE" w:rsidRDefault="00795004" w:rsidP="00795004">
      <w:pPr>
        <w:rPr>
          <w:rFonts w:cs="Times New Roman"/>
          <w:bCs/>
          <w:kern w:val="32"/>
          <w:szCs w:val="24"/>
        </w:rPr>
      </w:pPr>
      <w:r w:rsidRPr="00BA26AE">
        <w:rPr>
          <w:rFonts w:cs="Times New Roman"/>
          <w:bCs/>
          <w:kern w:val="32"/>
          <w:szCs w:val="24"/>
        </w:rPr>
        <w:t>The University of Texas at Austin</w:t>
      </w:r>
    </w:p>
    <w:p w14:paraId="264D090D" w14:textId="0DBEB71B" w:rsidR="00795004" w:rsidRPr="00BA26AE" w:rsidRDefault="00795004" w:rsidP="00795004">
      <w:pPr>
        <w:rPr>
          <w:rFonts w:cs="Times New Roman"/>
          <w:bCs/>
          <w:kern w:val="32"/>
          <w:szCs w:val="24"/>
        </w:rPr>
      </w:pPr>
      <w:r w:rsidRPr="00BA26AE">
        <w:rPr>
          <w:rFonts w:cs="Times New Roman"/>
          <w:bCs/>
          <w:kern w:val="32"/>
          <w:szCs w:val="24"/>
        </w:rPr>
        <w:t>Department of Civil, Architectural and Environmental Engineering</w:t>
      </w:r>
    </w:p>
    <w:p w14:paraId="7460F7A2" w14:textId="08BDE987" w:rsidR="00795004" w:rsidRPr="00BA26AE" w:rsidRDefault="00795004" w:rsidP="00795004">
      <w:pPr>
        <w:rPr>
          <w:rFonts w:cs="Times New Roman"/>
          <w:bCs/>
          <w:kern w:val="32"/>
          <w:szCs w:val="24"/>
        </w:rPr>
      </w:pPr>
      <w:r w:rsidRPr="00BA26AE">
        <w:rPr>
          <w:rFonts w:cs="Times New Roman"/>
          <w:bCs/>
          <w:kern w:val="32"/>
          <w:szCs w:val="24"/>
        </w:rPr>
        <w:t>301 E. Dean Keeton St. Stop C1761, Austin TX 78712</w:t>
      </w:r>
    </w:p>
    <w:p w14:paraId="4708FFBB" w14:textId="1C154E77" w:rsidR="00795004" w:rsidRPr="00BA26AE" w:rsidRDefault="00795004" w:rsidP="00795004">
      <w:pPr>
        <w:rPr>
          <w:rFonts w:cs="Times New Roman"/>
          <w:bCs/>
          <w:kern w:val="32"/>
          <w:szCs w:val="24"/>
          <w:lang w:val="fr-FR"/>
        </w:rPr>
      </w:pPr>
      <w:r w:rsidRPr="00BA26AE">
        <w:rPr>
          <w:rFonts w:cs="Times New Roman"/>
          <w:bCs/>
          <w:kern w:val="32"/>
          <w:szCs w:val="24"/>
        </w:rPr>
        <w:t xml:space="preserve">Tel: 512-471-4535; </w:t>
      </w:r>
      <w:r w:rsidRPr="00BA26AE">
        <w:rPr>
          <w:rFonts w:cs="Times New Roman"/>
          <w:bCs/>
          <w:kern w:val="32"/>
          <w:szCs w:val="24"/>
          <w:lang w:val="fr-FR"/>
        </w:rPr>
        <w:t xml:space="preserve">Email: </w:t>
      </w:r>
      <w:hyperlink r:id="rId10" w:history="1">
        <w:r w:rsidRPr="00BA26AE">
          <w:rPr>
            <w:rStyle w:val="Hyperlink"/>
            <w:rFonts w:cs="Times New Roman"/>
            <w:color w:val="auto"/>
            <w:szCs w:val="24"/>
          </w:rPr>
          <w:t>fdias@utexas.edu</w:t>
        </w:r>
      </w:hyperlink>
      <w:r w:rsidRPr="00BA26AE">
        <w:rPr>
          <w:rStyle w:val="Hyperlink"/>
          <w:rFonts w:cs="Times New Roman"/>
          <w:color w:val="auto"/>
          <w:szCs w:val="24"/>
        </w:rPr>
        <w:t xml:space="preserve"> </w:t>
      </w:r>
    </w:p>
    <w:p w14:paraId="3F4788C4" w14:textId="786FF16F" w:rsidR="00795004" w:rsidRPr="00BA26AE" w:rsidRDefault="00795004" w:rsidP="00914693">
      <w:pPr>
        <w:rPr>
          <w:rFonts w:cs="Times New Roman"/>
          <w:szCs w:val="24"/>
        </w:rPr>
      </w:pPr>
    </w:p>
    <w:p w14:paraId="3656AD42" w14:textId="5FE472A7" w:rsidR="00795004" w:rsidRPr="00BA26AE" w:rsidRDefault="00795004" w:rsidP="00795004">
      <w:pPr>
        <w:rPr>
          <w:rFonts w:cs="Times New Roman"/>
          <w:b/>
          <w:szCs w:val="24"/>
        </w:rPr>
      </w:pPr>
      <w:r w:rsidRPr="00BA26AE">
        <w:rPr>
          <w:rFonts w:cs="Times New Roman"/>
          <w:b/>
          <w:szCs w:val="24"/>
        </w:rPr>
        <w:t>Sara Khoeini</w:t>
      </w:r>
    </w:p>
    <w:p w14:paraId="36417F97" w14:textId="18792597" w:rsidR="00795004" w:rsidRPr="00BA26AE" w:rsidRDefault="00795004" w:rsidP="00795004">
      <w:pPr>
        <w:rPr>
          <w:rFonts w:cs="Times New Roman"/>
          <w:szCs w:val="24"/>
        </w:rPr>
      </w:pPr>
      <w:r w:rsidRPr="00BA26AE">
        <w:rPr>
          <w:rFonts w:cs="Times New Roman"/>
          <w:szCs w:val="24"/>
        </w:rPr>
        <w:t>Arizona State University, School of Sustainable Engineering and the Built Environment</w:t>
      </w:r>
    </w:p>
    <w:p w14:paraId="09C889B1" w14:textId="794BCEBC" w:rsidR="00795004" w:rsidRPr="00BA26AE" w:rsidRDefault="00795004" w:rsidP="00795004">
      <w:pPr>
        <w:rPr>
          <w:rFonts w:cs="Times New Roman"/>
          <w:szCs w:val="24"/>
        </w:rPr>
      </w:pPr>
      <w:r w:rsidRPr="00BA26AE">
        <w:rPr>
          <w:rFonts w:cs="Times New Roman"/>
          <w:szCs w:val="24"/>
        </w:rPr>
        <w:t>660 S. College Avenue, Tempe, AZ 85287-3005</w:t>
      </w:r>
    </w:p>
    <w:p w14:paraId="6D5709DD" w14:textId="3460D76A" w:rsidR="00795004" w:rsidRPr="00BA26AE" w:rsidRDefault="00795004" w:rsidP="00795004">
      <w:pPr>
        <w:rPr>
          <w:rFonts w:cs="Times New Roman"/>
          <w:szCs w:val="24"/>
        </w:rPr>
      </w:pPr>
      <w:r w:rsidRPr="00BA26AE">
        <w:rPr>
          <w:rFonts w:cs="Times New Roman"/>
          <w:szCs w:val="24"/>
        </w:rPr>
        <w:t xml:space="preserve">Tel: 480-965-3589; Email: </w:t>
      </w:r>
      <w:hyperlink r:id="rId11" w:history="1">
        <w:r w:rsidRPr="00BA26AE">
          <w:rPr>
            <w:rStyle w:val="Hyperlink"/>
            <w:rFonts w:cs="Times New Roman"/>
            <w:color w:val="auto"/>
            <w:szCs w:val="24"/>
          </w:rPr>
          <w:t>skhoeini@asu.edu</w:t>
        </w:r>
      </w:hyperlink>
    </w:p>
    <w:p w14:paraId="3F2256D3" w14:textId="0234CC7D" w:rsidR="00914693" w:rsidRPr="00BA26AE" w:rsidRDefault="00914693" w:rsidP="00914693">
      <w:pPr>
        <w:rPr>
          <w:rFonts w:cs="Times New Roman"/>
          <w:szCs w:val="24"/>
        </w:rPr>
      </w:pPr>
    </w:p>
    <w:p w14:paraId="1A3C2951" w14:textId="62156926" w:rsidR="007F7771" w:rsidRPr="00BA26AE" w:rsidRDefault="001C4C2C" w:rsidP="001C4C2C">
      <w:pPr>
        <w:rPr>
          <w:rFonts w:cs="Times New Roman"/>
          <w:b/>
          <w:szCs w:val="24"/>
        </w:rPr>
      </w:pPr>
      <w:r w:rsidRPr="00BA26AE">
        <w:rPr>
          <w:rFonts w:cs="Times New Roman"/>
          <w:b/>
          <w:szCs w:val="24"/>
        </w:rPr>
        <w:t xml:space="preserve">Aarti </w:t>
      </w:r>
      <w:r w:rsidR="009B2B4E" w:rsidRPr="00BA26AE">
        <w:rPr>
          <w:rFonts w:cs="Times New Roman"/>
          <w:b/>
          <w:szCs w:val="24"/>
        </w:rPr>
        <w:t xml:space="preserve">C. </w:t>
      </w:r>
      <w:r w:rsidRPr="00BA26AE">
        <w:rPr>
          <w:rFonts w:cs="Times New Roman"/>
          <w:b/>
          <w:szCs w:val="24"/>
        </w:rPr>
        <w:t>Bhat</w:t>
      </w:r>
    </w:p>
    <w:p w14:paraId="7654F73C" w14:textId="21820D08" w:rsidR="001C4C2C" w:rsidRPr="00BA26AE" w:rsidRDefault="007F7771" w:rsidP="001C4C2C">
      <w:pPr>
        <w:rPr>
          <w:rFonts w:cs="Times New Roman"/>
          <w:szCs w:val="24"/>
        </w:rPr>
      </w:pPr>
      <w:r w:rsidRPr="00BA26AE">
        <w:rPr>
          <w:rFonts w:cs="Times New Roman"/>
          <w:szCs w:val="24"/>
        </w:rPr>
        <w:t>The University of Texas at Austin</w:t>
      </w:r>
    </w:p>
    <w:p w14:paraId="72777CB0" w14:textId="075FC8FD" w:rsidR="007F7771" w:rsidRPr="00BA26AE" w:rsidRDefault="007F7771" w:rsidP="001C4C2C">
      <w:pPr>
        <w:rPr>
          <w:rFonts w:cs="Times New Roman"/>
          <w:szCs w:val="24"/>
        </w:rPr>
      </w:pPr>
      <w:r w:rsidRPr="00BA26AE">
        <w:rPr>
          <w:rFonts w:cs="Times New Roman"/>
          <w:szCs w:val="24"/>
        </w:rPr>
        <w:t>College of Natural Sciences and Liberal Arts</w:t>
      </w:r>
    </w:p>
    <w:p w14:paraId="349DA7D7" w14:textId="4F225E90" w:rsidR="001C4C2C" w:rsidRPr="00BA26AE" w:rsidRDefault="001C4C2C" w:rsidP="001C4C2C">
      <w:pPr>
        <w:rPr>
          <w:rFonts w:cs="Times New Roman"/>
          <w:szCs w:val="24"/>
        </w:rPr>
      </w:pPr>
      <w:r w:rsidRPr="00BA26AE">
        <w:rPr>
          <w:rFonts w:cs="Times New Roman"/>
          <w:szCs w:val="24"/>
        </w:rPr>
        <w:t>4229 Sandorna View, Leander TX 78641</w:t>
      </w:r>
    </w:p>
    <w:p w14:paraId="1F3CC471" w14:textId="442E63F3" w:rsidR="001C4C2C" w:rsidRPr="00BA26AE" w:rsidRDefault="001C4C2C" w:rsidP="001C4C2C">
      <w:pPr>
        <w:rPr>
          <w:rFonts w:cs="Times New Roman"/>
          <w:szCs w:val="24"/>
        </w:rPr>
      </w:pPr>
      <w:r w:rsidRPr="00BA26AE">
        <w:rPr>
          <w:rFonts w:cs="Times New Roman"/>
          <w:szCs w:val="24"/>
        </w:rPr>
        <w:t xml:space="preserve">Tel: 512-771-3521; Email: </w:t>
      </w:r>
      <w:hyperlink r:id="rId12" w:history="1">
        <w:r w:rsidR="00BA26AE" w:rsidRPr="00BA26AE">
          <w:rPr>
            <w:rStyle w:val="Hyperlink"/>
            <w:rFonts w:cs="Times New Roman"/>
            <w:color w:val="auto"/>
            <w:szCs w:val="24"/>
          </w:rPr>
          <w:t>aarti.bhat96@gmail.com</w:t>
        </w:r>
      </w:hyperlink>
      <w:r w:rsidR="00BA26AE" w:rsidRPr="00BA26AE">
        <w:rPr>
          <w:rFonts w:cs="Times New Roman"/>
          <w:szCs w:val="24"/>
        </w:rPr>
        <w:t xml:space="preserve"> </w:t>
      </w:r>
    </w:p>
    <w:p w14:paraId="20501A53" w14:textId="3F9C7776" w:rsidR="001C4C2C" w:rsidRPr="00BA26AE" w:rsidRDefault="001C4C2C" w:rsidP="00914693">
      <w:pPr>
        <w:rPr>
          <w:rFonts w:cs="Times New Roman"/>
          <w:szCs w:val="24"/>
        </w:rPr>
      </w:pPr>
    </w:p>
    <w:p w14:paraId="2369BA17" w14:textId="3B775030" w:rsidR="00914693" w:rsidRPr="00BA26AE" w:rsidRDefault="00914693" w:rsidP="00914693">
      <w:pPr>
        <w:rPr>
          <w:rFonts w:cs="Times New Roman"/>
          <w:b/>
          <w:szCs w:val="24"/>
        </w:rPr>
      </w:pPr>
      <w:r w:rsidRPr="00BA26AE">
        <w:rPr>
          <w:rFonts w:cs="Times New Roman"/>
          <w:b/>
          <w:szCs w:val="24"/>
        </w:rPr>
        <w:t>Ram M. Pendyala</w:t>
      </w:r>
    </w:p>
    <w:p w14:paraId="2A14CB3D" w14:textId="727B4242" w:rsidR="00914693" w:rsidRPr="00BA26AE" w:rsidRDefault="00914693" w:rsidP="00914693">
      <w:pPr>
        <w:rPr>
          <w:rFonts w:cs="Times New Roman"/>
          <w:szCs w:val="24"/>
        </w:rPr>
      </w:pPr>
      <w:r w:rsidRPr="00BA26AE">
        <w:rPr>
          <w:rFonts w:cs="Times New Roman"/>
          <w:szCs w:val="24"/>
        </w:rPr>
        <w:t>Arizona State University, School of Sustainable Engineering and the Built Environment</w:t>
      </w:r>
    </w:p>
    <w:p w14:paraId="7AC5B68D" w14:textId="746AAE52" w:rsidR="00914693" w:rsidRPr="00BA26AE" w:rsidRDefault="00914693" w:rsidP="00914693">
      <w:pPr>
        <w:rPr>
          <w:rFonts w:cs="Times New Roman"/>
          <w:szCs w:val="24"/>
        </w:rPr>
      </w:pPr>
      <w:r w:rsidRPr="00BA26AE">
        <w:rPr>
          <w:rFonts w:cs="Times New Roman"/>
          <w:szCs w:val="24"/>
        </w:rPr>
        <w:t>660 S. College Avenue, Tempe, AZ 85287-3005</w:t>
      </w:r>
    </w:p>
    <w:p w14:paraId="0DF945CC" w14:textId="5BC4D6ED" w:rsidR="00914693" w:rsidRPr="00BA26AE" w:rsidRDefault="00914693" w:rsidP="00914693">
      <w:pPr>
        <w:rPr>
          <w:rFonts w:cs="Times New Roman"/>
          <w:szCs w:val="24"/>
        </w:rPr>
      </w:pPr>
      <w:r w:rsidRPr="00BA26AE">
        <w:rPr>
          <w:rFonts w:cs="Times New Roman"/>
          <w:szCs w:val="24"/>
        </w:rPr>
        <w:t xml:space="preserve">Tel: 480-727-4587; Email: </w:t>
      </w:r>
      <w:hyperlink r:id="rId13" w:history="1">
        <w:r w:rsidRPr="00BA26AE">
          <w:rPr>
            <w:rStyle w:val="Hyperlink"/>
            <w:rFonts w:cs="Times New Roman"/>
            <w:color w:val="auto"/>
            <w:szCs w:val="24"/>
          </w:rPr>
          <w:t>ram.pendyala@asu.edu</w:t>
        </w:r>
      </w:hyperlink>
      <w:r w:rsidRPr="00BA26AE">
        <w:rPr>
          <w:rFonts w:cs="Times New Roman"/>
          <w:szCs w:val="24"/>
        </w:rPr>
        <w:t xml:space="preserve"> </w:t>
      </w:r>
    </w:p>
    <w:p w14:paraId="2EF75F47" w14:textId="297625C1" w:rsidR="00914693" w:rsidRPr="00BA26AE" w:rsidRDefault="00914693" w:rsidP="00914693">
      <w:pPr>
        <w:rPr>
          <w:rFonts w:cs="Times New Roman"/>
          <w:szCs w:val="24"/>
        </w:rPr>
      </w:pPr>
    </w:p>
    <w:p w14:paraId="630EFB29" w14:textId="0C48DBFE" w:rsidR="00914693" w:rsidRPr="00BA26AE" w:rsidRDefault="00914693" w:rsidP="00914693">
      <w:pPr>
        <w:rPr>
          <w:rFonts w:cs="Times New Roman"/>
          <w:b/>
          <w:szCs w:val="24"/>
        </w:rPr>
      </w:pPr>
      <w:r w:rsidRPr="00BA26AE">
        <w:rPr>
          <w:rFonts w:cs="Times New Roman"/>
          <w:b/>
          <w:szCs w:val="24"/>
        </w:rPr>
        <w:t>Chandra R. Bhat (corresponding author)</w:t>
      </w:r>
    </w:p>
    <w:p w14:paraId="50C641F7" w14:textId="75AC4EEF" w:rsidR="00914693" w:rsidRPr="00BA26AE" w:rsidRDefault="00914693" w:rsidP="00914693">
      <w:pPr>
        <w:rPr>
          <w:rFonts w:cs="Times New Roman"/>
          <w:szCs w:val="24"/>
        </w:rPr>
      </w:pPr>
      <w:r w:rsidRPr="00BA26AE">
        <w:rPr>
          <w:rFonts w:cs="Times New Roman"/>
          <w:szCs w:val="24"/>
        </w:rPr>
        <w:t>The University of Texas at Austin</w:t>
      </w:r>
    </w:p>
    <w:p w14:paraId="60DD740D" w14:textId="04450506" w:rsidR="00914693" w:rsidRPr="00BA26AE" w:rsidRDefault="00914693" w:rsidP="00914693">
      <w:pPr>
        <w:rPr>
          <w:rFonts w:cs="Times New Roman"/>
          <w:szCs w:val="24"/>
        </w:rPr>
      </w:pPr>
      <w:r w:rsidRPr="00BA26AE">
        <w:rPr>
          <w:rFonts w:cs="Times New Roman"/>
          <w:szCs w:val="24"/>
        </w:rPr>
        <w:t>Department of Civil, Architectural and Environmental Engineering</w:t>
      </w:r>
    </w:p>
    <w:p w14:paraId="2AB9EFF7" w14:textId="1EA685F9" w:rsidR="00914693" w:rsidRPr="00BA26AE" w:rsidRDefault="00914693" w:rsidP="00914693">
      <w:pPr>
        <w:rPr>
          <w:rFonts w:cs="Times New Roman"/>
          <w:szCs w:val="24"/>
        </w:rPr>
      </w:pPr>
      <w:r w:rsidRPr="00BA26AE">
        <w:rPr>
          <w:rFonts w:cs="Times New Roman"/>
          <w:szCs w:val="24"/>
        </w:rPr>
        <w:t>301 E. Dean Keeton St. Stop C1761, Austin TX 78712</w:t>
      </w:r>
    </w:p>
    <w:p w14:paraId="3A379705" w14:textId="74ACE18F" w:rsidR="00914693" w:rsidRPr="00BA26AE" w:rsidRDefault="00914693" w:rsidP="00914693">
      <w:pPr>
        <w:rPr>
          <w:rStyle w:val="Hyperlink"/>
          <w:rFonts w:cs="Times New Roman"/>
          <w:color w:val="auto"/>
          <w:szCs w:val="24"/>
        </w:rPr>
      </w:pPr>
      <w:r w:rsidRPr="00BA26AE">
        <w:rPr>
          <w:rFonts w:cs="Times New Roman"/>
          <w:szCs w:val="24"/>
        </w:rPr>
        <w:t xml:space="preserve">Tel: 512-471-4535; Email: </w:t>
      </w:r>
      <w:hyperlink r:id="rId14" w:history="1">
        <w:r w:rsidRPr="00BA26AE">
          <w:rPr>
            <w:rStyle w:val="Hyperlink"/>
            <w:rFonts w:cs="Times New Roman"/>
            <w:color w:val="auto"/>
            <w:szCs w:val="24"/>
          </w:rPr>
          <w:t>bhat@mail.utexas.edu</w:t>
        </w:r>
      </w:hyperlink>
    </w:p>
    <w:p w14:paraId="01A96ED1" w14:textId="2D63C421" w:rsidR="00914693" w:rsidRPr="00BA26AE" w:rsidRDefault="00914693" w:rsidP="00914693">
      <w:pPr>
        <w:rPr>
          <w:rFonts w:cs="Times New Roman"/>
          <w:bCs/>
          <w:kern w:val="32"/>
          <w:szCs w:val="24"/>
        </w:rPr>
      </w:pPr>
      <w:r w:rsidRPr="00BA26AE">
        <w:rPr>
          <w:rFonts w:cs="Times New Roman"/>
          <w:bCs/>
          <w:kern w:val="32"/>
          <w:szCs w:val="24"/>
        </w:rPr>
        <w:t>and</w:t>
      </w:r>
    </w:p>
    <w:p w14:paraId="122404EB" w14:textId="13758E77" w:rsidR="006A139C" w:rsidRPr="00BA26AE" w:rsidRDefault="00914693" w:rsidP="0091686F">
      <w:pPr>
        <w:rPr>
          <w:rFonts w:cs="Times New Roman"/>
          <w:szCs w:val="24"/>
        </w:rPr>
      </w:pPr>
      <w:r w:rsidRPr="00BA26AE">
        <w:rPr>
          <w:rFonts w:cs="Times New Roman"/>
          <w:szCs w:val="24"/>
        </w:rPr>
        <w:t>The Hong Kong Polytechnic University</w:t>
      </w:r>
      <w:r w:rsidRPr="00BA26AE">
        <w:rPr>
          <w:rFonts w:cs="Times New Roman"/>
          <w:bCs/>
          <w:kern w:val="32"/>
          <w:szCs w:val="24"/>
        </w:rPr>
        <w:t xml:space="preserve">, </w:t>
      </w:r>
      <w:r w:rsidR="00795004" w:rsidRPr="00BA26AE">
        <w:rPr>
          <w:rFonts w:cs="Times New Roman"/>
          <w:szCs w:val="24"/>
        </w:rPr>
        <w:t>Hung Hom, Kowloon, Hong Kong</w:t>
      </w:r>
    </w:p>
    <w:p w14:paraId="6249974A" w14:textId="37584533" w:rsidR="005546E9" w:rsidRDefault="005546E9" w:rsidP="00914693">
      <w:pPr>
        <w:rPr>
          <w:rFonts w:cs="Times New Roman"/>
          <w:b/>
          <w:szCs w:val="24"/>
        </w:rPr>
      </w:pPr>
      <w:r>
        <w:rPr>
          <w:rFonts w:cs="Times New Roman"/>
          <w:b/>
          <w:szCs w:val="24"/>
        </w:rPr>
        <w:br w:type="page"/>
      </w:r>
    </w:p>
    <w:p w14:paraId="3C1174A4" w14:textId="77777777" w:rsidR="00BB0D29" w:rsidRDefault="00BB0D29" w:rsidP="00914693">
      <w:pPr>
        <w:rPr>
          <w:rFonts w:cs="Times New Roman"/>
          <w:b/>
          <w:szCs w:val="24"/>
        </w:rPr>
        <w:sectPr w:rsidR="00BB0D29" w:rsidSect="00BB0D29">
          <w:footerReference w:type="default" r:id="rId15"/>
          <w:pgSz w:w="12240" w:h="15840"/>
          <w:pgMar w:top="1440" w:right="1440" w:bottom="1440" w:left="1440" w:header="720" w:footer="720" w:gutter="0"/>
          <w:cols w:space="720"/>
          <w:titlePg/>
          <w:docGrid w:linePitch="360"/>
        </w:sectPr>
      </w:pPr>
    </w:p>
    <w:p w14:paraId="553964F3" w14:textId="7D8D981C" w:rsidR="00001048" w:rsidRPr="00D6787F" w:rsidRDefault="00914693" w:rsidP="00914693">
      <w:pPr>
        <w:rPr>
          <w:rFonts w:cs="Times New Roman"/>
          <w:b/>
          <w:szCs w:val="24"/>
        </w:rPr>
      </w:pPr>
      <w:r w:rsidRPr="00D6787F">
        <w:rPr>
          <w:rFonts w:cs="Times New Roman"/>
          <w:b/>
          <w:szCs w:val="24"/>
        </w:rPr>
        <w:lastRenderedPageBreak/>
        <w:t>ABSTRACT</w:t>
      </w:r>
    </w:p>
    <w:p w14:paraId="15E2A7C7" w14:textId="27DF6C71" w:rsidR="00914693" w:rsidRPr="00D6787F" w:rsidRDefault="0069757C" w:rsidP="00914693">
      <w:pPr>
        <w:rPr>
          <w:rFonts w:cs="Times New Roman"/>
          <w:szCs w:val="24"/>
        </w:rPr>
      </w:pPr>
      <w:r w:rsidRPr="00D6787F">
        <w:rPr>
          <w:rFonts w:cs="Times New Roman"/>
          <w:szCs w:val="24"/>
        </w:rPr>
        <w:t>To what extent do experiences in childhood and parental influences shape mobility choic</w:t>
      </w:r>
      <w:r w:rsidR="00BB0D29">
        <w:rPr>
          <w:rFonts w:cs="Times New Roman"/>
          <w:szCs w:val="24"/>
        </w:rPr>
        <w:t xml:space="preserve">es and behaviors in adulthood? </w:t>
      </w:r>
      <w:r w:rsidRPr="00D6787F">
        <w:rPr>
          <w:rFonts w:cs="Times New Roman"/>
          <w:szCs w:val="24"/>
        </w:rPr>
        <w:t xml:space="preserve">This is the central question that this research seeks to answer through an analysis of a unique survey data set that includes variables describing a number of contextual factors from the individual’s childhood. The study presents a joint model of vehicle ownership and transit usage in adulthood as a function of childhood influences and experiences, while controlling for other socio-economic and demographic variables. </w:t>
      </w:r>
    </w:p>
    <w:p w14:paraId="334B4D8B" w14:textId="77777777" w:rsidR="00914693" w:rsidRPr="00D6787F" w:rsidRDefault="00914693" w:rsidP="00914693">
      <w:pPr>
        <w:rPr>
          <w:rFonts w:cs="Times New Roman"/>
          <w:b/>
          <w:szCs w:val="24"/>
        </w:rPr>
      </w:pPr>
    </w:p>
    <w:p w14:paraId="44791E90" w14:textId="04AA7BAF" w:rsidR="00914693" w:rsidRPr="00D6787F" w:rsidRDefault="00914693" w:rsidP="00914693">
      <w:pPr>
        <w:rPr>
          <w:rFonts w:cs="Times New Roman"/>
          <w:szCs w:val="24"/>
        </w:rPr>
      </w:pPr>
      <w:r w:rsidRPr="00D6787F">
        <w:rPr>
          <w:rFonts w:cs="Times New Roman"/>
          <w:i/>
          <w:szCs w:val="24"/>
        </w:rPr>
        <w:t xml:space="preserve">Keywords: </w:t>
      </w:r>
      <w:r w:rsidR="0069757C" w:rsidRPr="00D6787F">
        <w:rPr>
          <w:rFonts w:cs="Times New Roman"/>
          <w:szCs w:val="24"/>
        </w:rPr>
        <w:t>vehicle ownership, transit use, childhood influences, traveler behavior, attitudes and perceptions</w:t>
      </w:r>
    </w:p>
    <w:p w14:paraId="75966562" w14:textId="5185E9B4" w:rsidR="00914693" w:rsidRDefault="00914693" w:rsidP="00914693">
      <w:pPr>
        <w:rPr>
          <w:rFonts w:cs="Times New Roman"/>
          <w:szCs w:val="24"/>
        </w:rPr>
      </w:pPr>
    </w:p>
    <w:p w14:paraId="1963735D" w14:textId="023041A6" w:rsidR="00BB5073" w:rsidRDefault="00BB5073" w:rsidP="00914693">
      <w:pPr>
        <w:rPr>
          <w:rFonts w:cs="Times New Roman"/>
          <w:szCs w:val="24"/>
        </w:rPr>
      </w:pPr>
    </w:p>
    <w:p w14:paraId="10533701" w14:textId="741CB64E" w:rsidR="00BB5073" w:rsidRDefault="00BB5073" w:rsidP="00914693">
      <w:pPr>
        <w:rPr>
          <w:rFonts w:cs="Times New Roman"/>
          <w:szCs w:val="24"/>
        </w:rPr>
      </w:pPr>
    </w:p>
    <w:p w14:paraId="0C8ACCF8" w14:textId="70517093" w:rsidR="00BB5073" w:rsidRDefault="00BB5073" w:rsidP="00914693">
      <w:pPr>
        <w:rPr>
          <w:rFonts w:cs="Times New Roman"/>
          <w:szCs w:val="24"/>
        </w:rPr>
      </w:pPr>
    </w:p>
    <w:p w14:paraId="7F58B20E" w14:textId="48E43B20" w:rsidR="00BB5073" w:rsidRDefault="00BB5073" w:rsidP="00914693">
      <w:pPr>
        <w:rPr>
          <w:rFonts w:cs="Times New Roman"/>
          <w:szCs w:val="24"/>
        </w:rPr>
      </w:pPr>
    </w:p>
    <w:p w14:paraId="76BD1343" w14:textId="71030927" w:rsidR="00BB5073" w:rsidRDefault="00BB5073" w:rsidP="00914693">
      <w:pPr>
        <w:rPr>
          <w:rFonts w:cs="Times New Roman"/>
          <w:szCs w:val="24"/>
        </w:rPr>
      </w:pPr>
    </w:p>
    <w:p w14:paraId="1C831E0C" w14:textId="1A2F19D0" w:rsidR="00BB5073" w:rsidRDefault="00BB5073" w:rsidP="00914693">
      <w:pPr>
        <w:rPr>
          <w:rFonts w:cs="Times New Roman"/>
          <w:szCs w:val="24"/>
        </w:rPr>
      </w:pPr>
    </w:p>
    <w:p w14:paraId="1BFDED5F" w14:textId="77777777" w:rsidR="00BB5073" w:rsidRPr="00D6787F" w:rsidRDefault="00BB5073" w:rsidP="00914693">
      <w:pPr>
        <w:rPr>
          <w:rFonts w:cs="Times New Roman"/>
          <w:szCs w:val="24"/>
        </w:rPr>
      </w:pPr>
    </w:p>
    <w:p w14:paraId="50CC3268" w14:textId="7DF40BCF" w:rsidR="00914693" w:rsidRPr="00D6787F" w:rsidRDefault="00914693" w:rsidP="007E5ECA">
      <w:pPr>
        <w:rPr>
          <w:rFonts w:cs="Times New Roman"/>
          <w:szCs w:val="24"/>
        </w:rPr>
      </w:pPr>
      <w:r w:rsidRPr="00D6787F">
        <w:rPr>
          <w:rFonts w:cs="Times New Roman"/>
          <w:szCs w:val="24"/>
        </w:rPr>
        <w:br w:type="page"/>
      </w:r>
    </w:p>
    <w:p w14:paraId="1D5F521D" w14:textId="77777777" w:rsidR="005546E9" w:rsidRDefault="005546E9" w:rsidP="00CB587E">
      <w:pPr>
        <w:pStyle w:val="ListParagraph"/>
        <w:numPr>
          <w:ilvl w:val="0"/>
          <w:numId w:val="2"/>
        </w:numPr>
        <w:rPr>
          <w:rFonts w:cs="Times New Roman"/>
          <w:b/>
          <w:szCs w:val="24"/>
        </w:rPr>
        <w:sectPr w:rsidR="005546E9" w:rsidSect="00416B9A">
          <w:headerReference w:type="default" r:id="rId16"/>
          <w:footerReference w:type="default" r:id="rId17"/>
          <w:pgSz w:w="12240" w:h="15840"/>
          <w:pgMar w:top="1440" w:right="1440" w:bottom="1440" w:left="1440" w:header="720" w:footer="720" w:gutter="0"/>
          <w:pgNumType w:start="1"/>
          <w:cols w:space="720"/>
          <w:docGrid w:linePitch="360"/>
        </w:sectPr>
      </w:pPr>
    </w:p>
    <w:p w14:paraId="47CFFF60" w14:textId="00BE3E0E" w:rsidR="00337367" w:rsidRPr="00D6787F" w:rsidRDefault="00914693" w:rsidP="00CB587E">
      <w:pPr>
        <w:pStyle w:val="ListParagraph"/>
        <w:numPr>
          <w:ilvl w:val="0"/>
          <w:numId w:val="2"/>
        </w:numPr>
        <w:rPr>
          <w:rFonts w:cs="Times New Roman"/>
          <w:b/>
          <w:szCs w:val="24"/>
        </w:rPr>
      </w:pPr>
      <w:r w:rsidRPr="00D6787F">
        <w:rPr>
          <w:rFonts w:cs="Times New Roman"/>
          <w:b/>
          <w:szCs w:val="24"/>
        </w:rPr>
        <w:lastRenderedPageBreak/>
        <w:t>INTRODUCTION</w:t>
      </w:r>
    </w:p>
    <w:p w14:paraId="14E8D032" w14:textId="06B6EE0D" w:rsidR="00FD1C1B" w:rsidRPr="00337367" w:rsidRDefault="00337367" w:rsidP="00776A77">
      <w:r w:rsidRPr="00337367">
        <w:t xml:space="preserve">This study aims to investigate the significance and size of the effect of childhood experiences and parental influences on activity-travel choices in adulthood. The lack of rich data about childhood experiences and parental influence in traditional travel survey data sets has limited the ability to explore the role of these </w:t>
      </w:r>
      <w:r w:rsidRPr="00776A77">
        <w:t>factors</w:t>
      </w:r>
      <w:r w:rsidRPr="00337367">
        <w:t xml:space="preserve"> in the field of travel behavior. </w:t>
      </w:r>
      <w:bookmarkStart w:id="2" w:name="_Hlk529685644"/>
      <w:r w:rsidRPr="00337367">
        <w:t xml:space="preserve">However, </w:t>
      </w:r>
      <w:r w:rsidR="007B2F7B">
        <w:t xml:space="preserve">there is increasing realization that a good understanding of childhood experience </w:t>
      </w:r>
      <w:r w:rsidR="00971FCD">
        <w:t xml:space="preserve">and parental influence </w:t>
      </w:r>
      <w:r w:rsidR="007B2F7B">
        <w:t>effects</w:t>
      </w:r>
      <w:r w:rsidR="003F4F51">
        <w:t xml:space="preserve"> </w:t>
      </w:r>
      <w:r w:rsidR="007B2F7B">
        <w:t xml:space="preserve">on future adult travel behavior can be used to inform intervention policies </w:t>
      </w:r>
      <w:r w:rsidR="0083529B">
        <w:t>during</w:t>
      </w:r>
      <w:r w:rsidR="007B2F7B">
        <w:t xml:space="preserve"> childhood that may lead to </w:t>
      </w:r>
      <w:r w:rsidR="0095162B">
        <w:t xml:space="preserve">what is generally considered to be </w:t>
      </w:r>
      <w:r w:rsidR="007B2F7B">
        <w:t>societally-desirable travel behavior (such as lower vehicle ownership levels and less solo car use</w:t>
      </w:r>
      <w:r w:rsidR="0095162B">
        <w:t xml:space="preserve"> in adulthood</w:t>
      </w:r>
      <w:r w:rsidR="007B2F7B">
        <w:t xml:space="preserve">) </w:t>
      </w:r>
      <w:r w:rsidRPr="00337367">
        <w:t>(</w:t>
      </w:r>
      <w:r w:rsidR="00FA732C" w:rsidRPr="00FA732C">
        <w:rPr>
          <w:i/>
        </w:rPr>
        <w:t>1</w:t>
      </w:r>
      <w:r w:rsidRPr="00337367">
        <w:t xml:space="preserve">). </w:t>
      </w:r>
    </w:p>
    <w:bookmarkEnd w:id="2"/>
    <w:p w14:paraId="0B631BB8" w14:textId="7023B4C4" w:rsidR="00337367" w:rsidRPr="009829D6" w:rsidRDefault="00FD1C1B" w:rsidP="0079497C">
      <w:pPr>
        <w:autoSpaceDE w:val="0"/>
        <w:autoSpaceDN w:val="0"/>
        <w:adjustRightInd w:val="0"/>
      </w:pPr>
      <w:r>
        <w:tab/>
      </w:r>
      <w:r w:rsidR="007B2F7B" w:rsidRPr="007737BB">
        <w:rPr>
          <w:rFonts w:eastAsia="Times New Roman" w:cs="Times New Roman"/>
          <w:szCs w:val="24"/>
        </w:rPr>
        <w:t>The realization of the need for research on the</w:t>
      </w:r>
      <w:r w:rsidR="0095162B" w:rsidRPr="007737BB">
        <w:rPr>
          <w:rFonts w:eastAsia="Times New Roman" w:cs="Times New Roman"/>
          <w:szCs w:val="24"/>
        </w:rPr>
        <w:t xml:space="preserve"> role of childhood experiences and parental influences on behaviors and choices in adulthood </w:t>
      </w:r>
      <w:r w:rsidR="007B2F7B" w:rsidRPr="007737BB">
        <w:rPr>
          <w:rFonts w:eastAsia="Times New Roman" w:cs="Times New Roman"/>
          <w:szCs w:val="24"/>
        </w:rPr>
        <w:t>has translated to a growing, even if still relatively limited, body of literature</w:t>
      </w:r>
      <w:r w:rsidR="00337367" w:rsidRPr="0079497C">
        <w:rPr>
          <w:rFonts w:cs="Times New Roman"/>
          <w:szCs w:val="24"/>
        </w:rPr>
        <w:t>. Thigpen and Handy (</w:t>
      </w:r>
      <w:r w:rsidR="00FA732C" w:rsidRPr="00FA732C">
        <w:rPr>
          <w:rFonts w:cs="Times New Roman"/>
          <w:i/>
          <w:szCs w:val="24"/>
        </w:rPr>
        <w:t>2</w:t>
      </w:r>
      <w:r w:rsidR="00337367" w:rsidRPr="0079497C">
        <w:rPr>
          <w:rFonts w:cs="Times New Roman"/>
          <w:szCs w:val="24"/>
        </w:rPr>
        <w:t xml:space="preserve">), for example, explore the effects of building a stock of bicycling experience in youth. They note that bicycling behavior (experience) in childhood shapes attitudes toward bicycling. </w:t>
      </w:r>
      <w:r w:rsidR="00971FCD" w:rsidRPr="0079497C">
        <w:rPr>
          <w:rFonts w:cs="Times New Roman"/>
          <w:szCs w:val="24"/>
        </w:rPr>
        <w:t>Similarly, Bou-Mjahed and Mahmassani (</w:t>
      </w:r>
      <w:r w:rsidR="00FA732C" w:rsidRPr="00FA732C">
        <w:rPr>
          <w:rFonts w:cs="Times New Roman"/>
          <w:i/>
          <w:szCs w:val="24"/>
        </w:rPr>
        <w:t>3</w:t>
      </w:r>
      <w:r w:rsidR="00971FCD" w:rsidRPr="0079497C">
        <w:rPr>
          <w:rFonts w:cs="Times New Roman"/>
          <w:szCs w:val="24"/>
        </w:rPr>
        <w:t xml:space="preserve">) find that increased technology engagement </w:t>
      </w:r>
      <w:r w:rsidRPr="0079497C">
        <w:rPr>
          <w:rFonts w:cs="Times New Roman"/>
          <w:szCs w:val="24"/>
        </w:rPr>
        <w:t>le</w:t>
      </w:r>
      <w:r w:rsidR="0087313B">
        <w:rPr>
          <w:rFonts w:cs="Times New Roman"/>
          <w:szCs w:val="24"/>
        </w:rPr>
        <w:t>ads</w:t>
      </w:r>
      <w:r w:rsidRPr="0079497C">
        <w:rPr>
          <w:rFonts w:cs="Times New Roman"/>
          <w:szCs w:val="24"/>
        </w:rPr>
        <w:t xml:space="preserve"> to lesser car-dependence in adulthood and more openness to technological transportation innovations</w:t>
      </w:r>
      <w:r w:rsidR="00493C9E">
        <w:rPr>
          <w:rFonts w:cs="Times New Roman"/>
          <w:szCs w:val="24"/>
        </w:rPr>
        <w:t>.</w:t>
      </w:r>
      <w:r w:rsidR="00971FCD" w:rsidRPr="0079497C">
        <w:rPr>
          <w:rFonts w:cs="Times New Roman"/>
          <w:szCs w:val="24"/>
        </w:rPr>
        <w:t xml:space="preserve"> </w:t>
      </w:r>
      <w:r w:rsidR="003B316E" w:rsidRPr="0079497C">
        <w:rPr>
          <w:rFonts w:cs="Times New Roman"/>
          <w:szCs w:val="24"/>
        </w:rPr>
        <w:t xml:space="preserve">In the broader human development field, these permeations of childhood experiences into adulthood behavior is considered to be through identity theory, where habitual behavior continually gets reinforced over time and becomes lodged as a self-identity that helps individuals </w:t>
      </w:r>
      <w:r w:rsidR="00154C71" w:rsidRPr="0079497C">
        <w:rPr>
          <w:rFonts w:cs="Times New Roman"/>
          <w:szCs w:val="24"/>
        </w:rPr>
        <w:t>preserve their place in society (</w:t>
      </w:r>
      <w:r w:rsidR="00FA732C" w:rsidRPr="00FA732C">
        <w:rPr>
          <w:rFonts w:cs="Times New Roman"/>
          <w:i/>
          <w:szCs w:val="24"/>
        </w:rPr>
        <w:t>4</w:t>
      </w:r>
      <w:r w:rsidR="00154C71" w:rsidRPr="0079497C">
        <w:rPr>
          <w:rFonts w:cs="Times New Roman"/>
          <w:szCs w:val="24"/>
        </w:rPr>
        <w:t xml:space="preserve">). </w:t>
      </w:r>
      <w:r w:rsidRPr="0079497C">
        <w:rPr>
          <w:rFonts w:cs="Times New Roman"/>
          <w:szCs w:val="24"/>
        </w:rPr>
        <w:t xml:space="preserve">While the above </w:t>
      </w:r>
      <w:r w:rsidR="00154C71" w:rsidRPr="0079497C">
        <w:rPr>
          <w:rFonts w:cs="Times New Roman"/>
          <w:szCs w:val="24"/>
        </w:rPr>
        <w:t xml:space="preserve">travel-related </w:t>
      </w:r>
      <w:r w:rsidRPr="0079497C">
        <w:rPr>
          <w:rFonts w:cs="Times New Roman"/>
          <w:szCs w:val="24"/>
        </w:rPr>
        <w:t>studies focus on direct childhood experiences, t</w:t>
      </w:r>
      <w:r w:rsidR="00337367" w:rsidRPr="0079497C">
        <w:rPr>
          <w:rFonts w:cs="Times New Roman"/>
          <w:szCs w:val="24"/>
        </w:rPr>
        <w:t xml:space="preserve">here is </w:t>
      </w:r>
      <w:r w:rsidRPr="0079497C">
        <w:rPr>
          <w:rFonts w:cs="Times New Roman"/>
          <w:szCs w:val="24"/>
        </w:rPr>
        <w:t xml:space="preserve">little literature on parental perspectives and actions (during childhood) on behaviors manifested when the child grows into adulthood. There is, </w:t>
      </w:r>
      <w:r w:rsidR="003F4F51">
        <w:rPr>
          <w:rFonts w:cs="Times New Roman"/>
          <w:szCs w:val="24"/>
        </w:rPr>
        <w:t>however</w:t>
      </w:r>
      <w:r w:rsidRPr="0079497C">
        <w:rPr>
          <w:rFonts w:cs="Times New Roman"/>
          <w:szCs w:val="24"/>
        </w:rPr>
        <w:t xml:space="preserve">, considerable </w:t>
      </w:r>
      <w:r w:rsidR="00337367" w:rsidRPr="0079497C">
        <w:rPr>
          <w:rFonts w:cs="Times New Roman"/>
          <w:szCs w:val="24"/>
        </w:rPr>
        <w:t xml:space="preserve">literature devoted to the role of parental influences in shaping </w:t>
      </w:r>
      <w:r w:rsidRPr="0079497C">
        <w:rPr>
          <w:rFonts w:cs="Times New Roman"/>
          <w:szCs w:val="24"/>
        </w:rPr>
        <w:t>the behavior during childhood itself. For example, c</w:t>
      </w:r>
      <w:r w:rsidR="00337367" w:rsidRPr="0079497C">
        <w:rPr>
          <w:rFonts w:cs="Times New Roman"/>
          <w:szCs w:val="24"/>
        </w:rPr>
        <w:t xml:space="preserve">hildren’s mode to school is often a </w:t>
      </w:r>
      <w:r w:rsidR="00912A85" w:rsidRPr="0079497C">
        <w:rPr>
          <w:rFonts w:cs="Times New Roman"/>
          <w:szCs w:val="24"/>
        </w:rPr>
        <w:t>parental decision</w:t>
      </w:r>
      <w:r w:rsidR="00337367" w:rsidRPr="0079497C">
        <w:rPr>
          <w:rFonts w:cs="Times New Roman"/>
          <w:szCs w:val="24"/>
        </w:rPr>
        <w:t xml:space="preserve">, and it is the parent’s perception of safety and support for </w:t>
      </w:r>
      <w:r w:rsidR="00912A85" w:rsidRPr="0079497C">
        <w:rPr>
          <w:rFonts w:cs="Times New Roman"/>
          <w:szCs w:val="24"/>
        </w:rPr>
        <w:t xml:space="preserve">the </w:t>
      </w:r>
      <w:r w:rsidR="00337367" w:rsidRPr="0079497C">
        <w:rPr>
          <w:rFonts w:cs="Times New Roman"/>
          <w:szCs w:val="24"/>
        </w:rPr>
        <w:t>use of active modes of transportation that significantly affects the probability that children will use active modes of transportation to travel to and from school (</w:t>
      </w:r>
      <w:r w:rsidR="00FA732C" w:rsidRPr="00FA732C">
        <w:rPr>
          <w:rFonts w:cs="Times New Roman"/>
          <w:i/>
          <w:szCs w:val="24"/>
        </w:rPr>
        <w:t>5</w:t>
      </w:r>
      <w:r w:rsidR="00FA732C">
        <w:rPr>
          <w:rFonts w:cs="Times New Roman"/>
          <w:szCs w:val="24"/>
        </w:rPr>
        <w:t xml:space="preserve">, </w:t>
      </w:r>
      <w:r w:rsidR="00FA732C" w:rsidRPr="00FA732C">
        <w:rPr>
          <w:rFonts w:cs="Times New Roman"/>
          <w:i/>
          <w:szCs w:val="24"/>
        </w:rPr>
        <w:t>6</w:t>
      </w:r>
      <w:r w:rsidR="00FA732C">
        <w:rPr>
          <w:rFonts w:cs="Times New Roman"/>
          <w:szCs w:val="24"/>
        </w:rPr>
        <w:t xml:space="preserve">, </w:t>
      </w:r>
      <w:r w:rsidR="00FA732C" w:rsidRPr="00FA732C">
        <w:rPr>
          <w:rFonts w:cs="Times New Roman"/>
          <w:i/>
          <w:szCs w:val="24"/>
        </w:rPr>
        <w:t>7</w:t>
      </w:r>
      <w:r w:rsidR="00337367" w:rsidRPr="0079497C">
        <w:rPr>
          <w:rFonts w:cs="Times New Roman"/>
          <w:szCs w:val="24"/>
        </w:rPr>
        <w:t>).  While these studies speak to the influence that parents have on choices</w:t>
      </w:r>
      <w:r w:rsidR="00E57C2C" w:rsidRPr="0079497C">
        <w:rPr>
          <w:rFonts w:cs="Times New Roman"/>
          <w:szCs w:val="24"/>
        </w:rPr>
        <w:t xml:space="preserve"> during childhood (including youthhood or teenage years)</w:t>
      </w:r>
      <w:r w:rsidR="00337367" w:rsidRPr="0079497C">
        <w:rPr>
          <w:rFonts w:cs="Times New Roman"/>
          <w:szCs w:val="24"/>
        </w:rPr>
        <w:t>, they do not shed light on how those influences shape the travel choices later in adulthood</w:t>
      </w:r>
      <w:r w:rsidR="00D3752C">
        <w:rPr>
          <w:rFonts w:cs="Times New Roman"/>
          <w:szCs w:val="24"/>
        </w:rPr>
        <w:t>.</w:t>
      </w:r>
      <w:r w:rsidR="003F4F51">
        <w:rPr>
          <w:rFonts w:cs="Times New Roman"/>
          <w:szCs w:val="24"/>
        </w:rPr>
        <w:t xml:space="preserve"> </w:t>
      </w:r>
      <w:r w:rsidR="00E57C2C" w:rsidRPr="0079497C">
        <w:rPr>
          <w:rFonts w:cs="Times New Roman"/>
          <w:szCs w:val="24"/>
        </w:rPr>
        <w:t xml:space="preserve">Overall, research on childhood effects on </w:t>
      </w:r>
      <w:r w:rsidR="00F370E6" w:rsidRPr="0079497C">
        <w:rPr>
          <w:rFonts w:cs="Times New Roman"/>
          <w:szCs w:val="24"/>
        </w:rPr>
        <w:t xml:space="preserve">current </w:t>
      </w:r>
      <w:r w:rsidR="00E57C2C" w:rsidRPr="0079497C">
        <w:rPr>
          <w:rFonts w:cs="Times New Roman"/>
          <w:szCs w:val="24"/>
        </w:rPr>
        <w:t xml:space="preserve">adulthood </w:t>
      </w:r>
      <w:r w:rsidR="00663BD6" w:rsidRPr="0079497C">
        <w:rPr>
          <w:rFonts w:cs="Times New Roman"/>
          <w:szCs w:val="24"/>
        </w:rPr>
        <w:t xml:space="preserve">activity-travel </w:t>
      </w:r>
      <w:r w:rsidR="00E57C2C" w:rsidRPr="0079497C">
        <w:rPr>
          <w:rFonts w:cs="Times New Roman"/>
          <w:szCs w:val="24"/>
        </w:rPr>
        <w:t xml:space="preserve">behavior have been narrowly confined to a few studies of direct childhood experiences, with little to no </w:t>
      </w:r>
      <w:r w:rsidR="00663BD6" w:rsidRPr="0079497C">
        <w:rPr>
          <w:rFonts w:cs="Times New Roman"/>
          <w:szCs w:val="24"/>
        </w:rPr>
        <w:t xml:space="preserve">travel-related </w:t>
      </w:r>
      <w:r w:rsidR="00E57C2C" w:rsidRPr="0079497C">
        <w:rPr>
          <w:rFonts w:cs="Times New Roman"/>
          <w:szCs w:val="24"/>
        </w:rPr>
        <w:t xml:space="preserve">literature on parental influences during childhood on adulthood behavior. </w:t>
      </w:r>
      <w:r w:rsidR="0027095A" w:rsidRPr="0079497C">
        <w:rPr>
          <w:rFonts w:cs="Times New Roman"/>
          <w:szCs w:val="24"/>
        </w:rPr>
        <w:t>On the other hand, human development literature</w:t>
      </w:r>
      <w:r w:rsidR="00AE560E" w:rsidRPr="0079497C">
        <w:rPr>
          <w:rFonts w:cs="Times New Roman"/>
          <w:szCs w:val="24"/>
        </w:rPr>
        <w:t xml:space="preserve"> theories suggest that, in addition to actual direct childhood experiences, parental influences do get internalized and taken into adulthood. For example, values-socialization theory suggests that parents</w:t>
      </w:r>
      <w:r w:rsidR="0087313B">
        <w:rPr>
          <w:rFonts w:cs="Times New Roman"/>
          <w:szCs w:val="24"/>
        </w:rPr>
        <w:t>’</w:t>
      </w:r>
      <w:r w:rsidR="00AE560E" w:rsidRPr="0079497C">
        <w:rPr>
          <w:rFonts w:cs="Times New Roman"/>
          <w:szCs w:val="24"/>
        </w:rPr>
        <w:t xml:space="preserve"> values and practices do get transmitted to</w:t>
      </w:r>
      <w:r w:rsidR="007C1F1D" w:rsidRPr="0079497C">
        <w:rPr>
          <w:rFonts w:cs="Times New Roman"/>
          <w:szCs w:val="24"/>
        </w:rPr>
        <w:t xml:space="preserve">, and internalized by, </w:t>
      </w:r>
      <w:r w:rsidR="00AE560E" w:rsidRPr="0079497C">
        <w:rPr>
          <w:rFonts w:cs="Times New Roman"/>
          <w:szCs w:val="24"/>
        </w:rPr>
        <w:t xml:space="preserve">children, and that these values </w:t>
      </w:r>
      <w:r w:rsidR="007C1F1D" w:rsidRPr="0079497C">
        <w:rPr>
          <w:rFonts w:cs="Times New Roman"/>
          <w:szCs w:val="24"/>
        </w:rPr>
        <w:t xml:space="preserve">can </w:t>
      </w:r>
      <w:r w:rsidR="00AE560E" w:rsidRPr="0079497C">
        <w:rPr>
          <w:rFonts w:cs="Times New Roman"/>
          <w:szCs w:val="24"/>
        </w:rPr>
        <w:t>permeate into adulthood</w:t>
      </w:r>
      <w:r w:rsidR="007C1F1D" w:rsidRPr="0079497C">
        <w:rPr>
          <w:rFonts w:cs="Times New Roman"/>
          <w:szCs w:val="24"/>
        </w:rPr>
        <w:t xml:space="preserve"> (</w:t>
      </w:r>
      <w:r w:rsidR="00FA732C" w:rsidRPr="00FA732C">
        <w:rPr>
          <w:rFonts w:cs="Times New Roman"/>
          <w:i/>
          <w:szCs w:val="24"/>
        </w:rPr>
        <w:t>8</w:t>
      </w:r>
      <w:r w:rsidR="009009C3">
        <w:rPr>
          <w:rFonts w:cs="Times New Roman"/>
          <w:szCs w:val="24"/>
        </w:rPr>
        <w:t>).</w:t>
      </w:r>
    </w:p>
    <w:p w14:paraId="556B9C38" w14:textId="040E927B" w:rsidR="00DB25A2" w:rsidRDefault="00337367" w:rsidP="00DB25A2">
      <w:pPr>
        <w:pStyle w:val="NormalWeb"/>
        <w:spacing w:before="0" w:beforeAutospacing="0" w:after="0" w:afterAutospacing="0"/>
        <w:jc w:val="both"/>
      </w:pPr>
      <w:r>
        <w:tab/>
      </w:r>
      <w:r w:rsidR="00E57C2C">
        <w:t xml:space="preserve">Of course, in addition </w:t>
      </w:r>
      <w:r w:rsidR="004D3ADC">
        <w:t xml:space="preserve">to the lack of </w:t>
      </w:r>
      <w:r w:rsidR="00386F65">
        <w:t>data on childhood effects in traditional surveys, t</w:t>
      </w:r>
      <w:r w:rsidR="00E57C2C" w:rsidRPr="00337367">
        <w:t xml:space="preserve">he challenge associated with understanding the </w:t>
      </w:r>
      <w:r w:rsidR="00C21A84">
        <w:t>aforementioned</w:t>
      </w:r>
      <w:r w:rsidR="00E57C2C" w:rsidRPr="00337367">
        <w:t xml:space="preserve"> effects of childhood experiences </w:t>
      </w:r>
      <w:r w:rsidR="00386F65">
        <w:t xml:space="preserve">(both direct and through parental influence) </w:t>
      </w:r>
      <w:r w:rsidR="00E57C2C" w:rsidRPr="00337367">
        <w:t xml:space="preserve">on </w:t>
      </w:r>
      <w:r w:rsidR="00C21A84">
        <w:t xml:space="preserve">adulthood </w:t>
      </w:r>
      <w:r w:rsidR="00E57C2C" w:rsidRPr="00337367">
        <w:t>activity-travel choices is that there are a number of confounding factors contributing to endogeneity in the relationships. Socio-economic and demographic characteristics, built environment attributes</w:t>
      </w:r>
      <w:r w:rsidR="00844F32">
        <w:t xml:space="preserve"> (</w:t>
      </w:r>
      <w:r w:rsidR="0087313B">
        <w:t>such as</w:t>
      </w:r>
      <w:r w:rsidR="00844F32">
        <w:t xml:space="preserve"> </w:t>
      </w:r>
      <w:r w:rsidR="00E57C2C" w:rsidRPr="00337367">
        <w:t>modal accessibility and urban design</w:t>
      </w:r>
      <w:r w:rsidR="00844F32">
        <w:t xml:space="preserve"> features), the technological landscape</w:t>
      </w:r>
      <w:r w:rsidR="00E57C2C" w:rsidRPr="00337367">
        <w:t xml:space="preserve">, and attitudes </w:t>
      </w:r>
      <w:r w:rsidR="00844F32">
        <w:t>after</w:t>
      </w:r>
      <w:r w:rsidR="00E65444">
        <w:t xml:space="preserve"> </w:t>
      </w:r>
      <w:r w:rsidR="00844F32">
        <w:t xml:space="preserve">all </w:t>
      </w:r>
      <w:r w:rsidR="00E57C2C" w:rsidRPr="00337367">
        <w:t xml:space="preserve">shape behaviors at any point in time. </w:t>
      </w:r>
      <w:r w:rsidR="00386F65">
        <w:t>While it</w:t>
      </w:r>
      <w:r w:rsidR="00CF2C90">
        <w:t xml:space="preserve"> is </w:t>
      </w:r>
      <w:r w:rsidR="00386F65">
        <w:t xml:space="preserve">a complex undertaking to disentangle </w:t>
      </w:r>
      <w:r w:rsidR="00844F32">
        <w:t>the “true” childhood experience effects from these other effects (many of which change over time), there is a need to control, to the extent possible, the effects of these other factors</w:t>
      </w:r>
      <w:r w:rsidR="00C21A84">
        <w:t xml:space="preserve"> when studying childhood experience effects</w:t>
      </w:r>
      <w:r w:rsidR="00844F32">
        <w:t xml:space="preserve">. One </w:t>
      </w:r>
      <w:r w:rsidR="0087313B">
        <w:t>direction</w:t>
      </w:r>
      <w:r w:rsidR="00844F32">
        <w:t xml:space="preserve"> </w:t>
      </w:r>
      <w:r w:rsidR="00DB25A2">
        <w:t xml:space="preserve">is to </w:t>
      </w:r>
      <w:r w:rsidRPr="00337367">
        <w:t>ta</w:t>
      </w:r>
      <w:r w:rsidR="00DB25A2">
        <w:t>ke</w:t>
      </w:r>
      <w:r w:rsidRPr="00337367">
        <w:t xml:space="preserve"> a life course approach to travel behavior analysis and exploration. The life course approach to studying individual life trajectories appears to have largely emerged in the </w:t>
      </w:r>
      <w:r w:rsidRPr="00337367">
        <w:lastRenderedPageBreak/>
        <w:t>1960s, with a view to providing a broad framework to consider how temporal, social and historical contexts affect behavior (</w:t>
      </w:r>
      <w:r w:rsidR="00FA732C" w:rsidRPr="00FA732C">
        <w:rPr>
          <w:i/>
        </w:rPr>
        <w:t>9</w:t>
      </w:r>
      <w:r w:rsidRPr="00337367">
        <w:t xml:space="preserve">). The application of such </w:t>
      </w:r>
      <w:r w:rsidR="00CF2C90">
        <w:t xml:space="preserve">an </w:t>
      </w:r>
      <w:r w:rsidRPr="00337367">
        <w:t>approach to transport behaviors is a more recent phenomenon, and considerable progress has undoubtedly been made in studying mobility behaviors in the context of changes in socio-economic and demographic characteristics, resulting in research studies that have strived to construct mobility biographies to better understand travel behavior and residential choices over the life course (</w:t>
      </w:r>
      <w:r w:rsidR="00FA732C" w:rsidRPr="00FA732C">
        <w:rPr>
          <w:i/>
        </w:rPr>
        <w:t>10</w:t>
      </w:r>
      <w:r w:rsidRPr="00337367">
        <w:t xml:space="preserve">). These studies have generally shown strong evidence of a linkage between life cycle events and changes in activity-travel choices, vehicle acquisition or disposal, and residential location (e.g., </w:t>
      </w:r>
      <w:r w:rsidR="00FA732C" w:rsidRPr="00FA732C">
        <w:rPr>
          <w:i/>
        </w:rPr>
        <w:t>11</w:t>
      </w:r>
      <w:r w:rsidR="00FA732C">
        <w:t xml:space="preserve">, </w:t>
      </w:r>
      <w:r w:rsidR="00FA732C" w:rsidRPr="00FA732C">
        <w:rPr>
          <w:i/>
        </w:rPr>
        <w:t>12</w:t>
      </w:r>
      <w:r w:rsidRPr="00337367">
        <w:t>).</w:t>
      </w:r>
      <w:r w:rsidR="00493C9E">
        <w:t xml:space="preserve"> </w:t>
      </w:r>
      <w:r w:rsidR="00DB25A2">
        <w:t xml:space="preserve">But a problem with such a life course approach is that it requires detailed longitudinal history data over time. Besides, many of the studies </w:t>
      </w:r>
      <w:r w:rsidR="00CF2C90">
        <w:t xml:space="preserve">implementing the life course approach </w:t>
      </w:r>
      <w:r w:rsidR="00DB25A2">
        <w:t xml:space="preserve">have rarely considered </w:t>
      </w:r>
      <w:r w:rsidRPr="00337367">
        <w:t xml:space="preserve">the relationship between childhood experiences on the one hand and activity-travel choices in adulthood on the other. </w:t>
      </w:r>
    </w:p>
    <w:p w14:paraId="0CA5C048" w14:textId="7369B569" w:rsidR="00662937" w:rsidRDefault="00DB25A2" w:rsidP="0079497C">
      <w:pPr>
        <w:pStyle w:val="NormalWeb"/>
        <w:spacing w:before="0" w:beforeAutospacing="0" w:after="0" w:afterAutospacing="0"/>
        <w:ind w:firstLine="720"/>
        <w:jc w:val="both"/>
        <w:rPr>
          <w:highlight w:val="white"/>
        </w:rPr>
      </w:pPr>
      <w:r>
        <w:t xml:space="preserve">In the above context, this study attempts to </w:t>
      </w:r>
      <w:r w:rsidR="0060758A">
        <w:t xml:space="preserve">contribute to </w:t>
      </w:r>
      <w:r>
        <w:t xml:space="preserve">the literature in multiple ways. </w:t>
      </w:r>
      <w:r w:rsidRPr="0079497C">
        <w:rPr>
          <w:u w:val="single"/>
        </w:rPr>
        <w:t>First</w:t>
      </w:r>
      <w:r>
        <w:t xml:space="preserve">, </w:t>
      </w:r>
      <w:r w:rsidR="00F932B7">
        <w:t xml:space="preserve">from a data standpoint, it uses a unique cross-sectional </w:t>
      </w:r>
      <w:r w:rsidR="00F932B7" w:rsidRPr="00337367">
        <w:t xml:space="preserve">2014 Who’s On Board Mobility Attitudes Survey </w:t>
      </w:r>
      <w:r w:rsidR="0087313B">
        <w:t xml:space="preserve">or WOBMAS </w:t>
      </w:r>
      <w:r w:rsidR="00F932B7" w:rsidRPr="00337367">
        <w:t>(</w:t>
      </w:r>
      <w:r w:rsidR="00FA732C" w:rsidRPr="00FA732C">
        <w:rPr>
          <w:i/>
        </w:rPr>
        <w:t>13</w:t>
      </w:r>
      <w:r w:rsidR="00F932B7" w:rsidRPr="00337367">
        <w:t>), which includes detailed attitudinal and behavioral information for a</w:t>
      </w:r>
      <w:r w:rsidR="00293127">
        <w:t xml:space="preserve"> sample of </w:t>
      </w:r>
      <w:r w:rsidR="00F932B7" w:rsidRPr="00337367">
        <w:t>respondents residing in 46 metropolitan areas in the United States. The survey data set includes a rich set of variables that describe current mode usage patterns and levels, trip frequencies, socioeconomic attributes an</w:t>
      </w:r>
      <w:r w:rsidR="00B54577">
        <w:t xml:space="preserve">d vehicle ownership and usage. </w:t>
      </w:r>
      <w:r w:rsidR="00F932B7" w:rsidRPr="00337367">
        <w:t xml:space="preserve">What is unique about this survey, however, is that it includes a battery of questions on prior childhood experiences </w:t>
      </w:r>
      <w:r w:rsidR="00F932B7">
        <w:t xml:space="preserve">(both direct and </w:t>
      </w:r>
      <w:r w:rsidR="00F932B7" w:rsidRPr="00337367">
        <w:t>parental influences</w:t>
      </w:r>
      <w:r w:rsidR="00F932B7">
        <w:t>)</w:t>
      </w:r>
      <w:r w:rsidR="00F932B7" w:rsidRPr="00337367">
        <w:t xml:space="preserve"> of the </w:t>
      </w:r>
      <w:r w:rsidR="00F932B7">
        <w:t xml:space="preserve">adult </w:t>
      </w:r>
      <w:r w:rsidR="00F932B7" w:rsidRPr="00337367">
        <w:t>individual.</w:t>
      </w:r>
      <w:r w:rsidR="00F932B7" w:rsidRPr="00D6787F">
        <w:rPr>
          <w:highlight w:val="white"/>
        </w:rPr>
        <w:t xml:space="preserve"> </w:t>
      </w:r>
      <w:r w:rsidR="00F932B7">
        <w:rPr>
          <w:highlight w:val="white"/>
        </w:rPr>
        <w:t>A</w:t>
      </w:r>
      <w:r w:rsidR="00293127">
        <w:rPr>
          <w:highlight w:val="white"/>
        </w:rPr>
        <w:t>nd</w:t>
      </w:r>
      <w:r w:rsidR="00F932B7">
        <w:rPr>
          <w:highlight w:val="white"/>
        </w:rPr>
        <w:t xml:space="preserve"> unlike some earlier similar survey-based studies examining childhood experience effects on adulthood activity-travel behavior, the current study uses a large </w:t>
      </w:r>
      <w:r w:rsidR="00293127">
        <w:rPr>
          <w:highlight w:val="white"/>
        </w:rPr>
        <w:t xml:space="preserve">sample of 12,000 respondents, which </w:t>
      </w:r>
      <w:r w:rsidR="00F932B7">
        <w:rPr>
          <w:highlight w:val="white"/>
        </w:rPr>
        <w:t xml:space="preserve">may aid in better controlling for demographic, lifecycle, and built environment effects when capturing “true” childhood experience effects. </w:t>
      </w:r>
      <w:bookmarkStart w:id="3" w:name="_Hlk529638018"/>
      <w:r w:rsidR="00293127" w:rsidRPr="0079497C">
        <w:rPr>
          <w:highlight w:val="white"/>
          <w:u w:val="single"/>
        </w:rPr>
        <w:t>Second</w:t>
      </w:r>
      <w:r w:rsidR="00293127">
        <w:rPr>
          <w:highlight w:val="white"/>
        </w:rPr>
        <w:t xml:space="preserve">, and related to the first, the large sample size allows us to consider interaction effects among current demographic characteristics, as well as any moderating effects of childhood experiences through </w:t>
      </w:r>
      <w:r w:rsidR="00EB47D4">
        <w:rPr>
          <w:highlight w:val="white"/>
        </w:rPr>
        <w:t xml:space="preserve">typically </w:t>
      </w:r>
      <w:r w:rsidR="00C45AB8">
        <w:rPr>
          <w:highlight w:val="white"/>
        </w:rPr>
        <w:t>unchanging</w:t>
      </w:r>
      <w:r w:rsidR="00293127">
        <w:rPr>
          <w:highlight w:val="white"/>
        </w:rPr>
        <w:t xml:space="preserve"> </w:t>
      </w:r>
      <w:r w:rsidR="00EB47D4">
        <w:rPr>
          <w:highlight w:val="white"/>
        </w:rPr>
        <w:t xml:space="preserve">(over the life of an individual) </w:t>
      </w:r>
      <w:r w:rsidR="00293127">
        <w:rPr>
          <w:highlight w:val="white"/>
        </w:rPr>
        <w:t xml:space="preserve">demographic characteristics (such as race and gender) as well as </w:t>
      </w:r>
      <w:r w:rsidR="00EB47D4">
        <w:rPr>
          <w:highlight w:val="white"/>
        </w:rPr>
        <w:t xml:space="preserve">potentially </w:t>
      </w:r>
      <w:r w:rsidR="00293127">
        <w:rPr>
          <w:highlight w:val="white"/>
        </w:rPr>
        <w:t>changing</w:t>
      </w:r>
      <w:r w:rsidR="00EB47D4">
        <w:rPr>
          <w:highlight w:val="white"/>
        </w:rPr>
        <w:t xml:space="preserve"> (over the life of an individual)</w:t>
      </w:r>
      <w:r w:rsidR="00293127">
        <w:rPr>
          <w:highlight w:val="white"/>
        </w:rPr>
        <w:t xml:space="preserve"> lifecycle characteristics (such</w:t>
      </w:r>
      <w:r w:rsidR="00EB47D4">
        <w:rPr>
          <w:highlight w:val="white"/>
        </w:rPr>
        <w:t xml:space="preserve"> as </w:t>
      </w:r>
      <w:r w:rsidR="00293127">
        <w:rPr>
          <w:highlight w:val="white"/>
        </w:rPr>
        <w:t xml:space="preserve">presence of a child and income earnings). </w:t>
      </w:r>
      <w:bookmarkEnd w:id="3"/>
      <w:r w:rsidR="00EB47D4">
        <w:rPr>
          <w:highlight w:val="white"/>
        </w:rPr>
        <w:t xml:space="preserve">Further, our study, because it obtains information from individuals from multiple generations, also </w:t>
      </w:r>
      <w:r w:rsidR="00936E1E">
        <w:rPr>
          <w:highlight w:val="white"/>
        </w:rPr>
        <w:t xml:space="preserve">is able to </w:t>
      </w:r>
      <w:r w:rsidR="00EB47D4">
        <w:rPr>
          <w:highlight w:val="white"/>
        </w:rPr>
        <w:t>capture</w:t>
      </w:r>
      <w:r w:rsidR="00936E1E">
        <w:rPr>
          <w:highlight w:val="white"/>
        </w:rPr>
        <w:t xml:space="preserve"> any </w:t>
      </w:r>
      <w:r w:rsidR="00EB47D4">
        <w:rPr>
          <w:highlight w:val="white"/>
        </w:rPr>
        <w:t xml:space="preserve">cohort effects. That is, in addition to inter-individual variations in adulthood activity-travel behavior due to adulthood demographics, the study allows the capture of intrinsic cohort effects related to inter-generational variations in culture when young </w:t>
      </w:r>
      <w:r w:rsidR="00EF3BD7">
        <w:rPr>
          <w:highlight w:val="white"/>
        </w:rPr>
        <w:t xml:space="preserve">(including how information is acquired, filtered, and retained through social transmission; see, </w:t>
      </w:r>
      <w:r w:rsidR="00FA732C">
        <w:rPr>
          <w:highlight w:val="white"/>
        </w:rPr>
        <w:t>for example, Richerson and Boyd (</w:t>
      </w:r>
      <w:r w:rsidR="00FA732C" w:rsidRPr="00FA732C">
        <w:rPr>
          <w:i/>
          <w:highlight w:val="white"/>
        </w:rPr>
        <w:t>14</w:t>
      </w:r>
      <w:r w:rsidR="00FA732C">
        <w:rPr>
          <w:highlight w:val="white"/>
        </w:rPr>
        <w:t>)</w:t>
      </w:r>
      <w:r w:rsidR="00EF3BD7">
        <w:rPr>
          <w:highlight w:val="white"/>
        </w:rPr>
        <w:t xml:space="preserve">) that may lead to differential </w:t>
      </w:r>
      <w:r w:rsidR="00CF2C90">
        <w:rPr>
          <w:highlight w:val="white"/>
        </w:rPr>
        <w:t xml:space="preserve">child experience </w:t>
      </w:r>
      <w:r w:rsidR="00EF3BD7">
        <w:rPr>
          <w:highlight w:val="white"/>
        </w:rPr>
        <w:t xml:space="preserve">effects </w:t>
      </w:r>
      <w:r w:rsidR="00CF2C90">
        <w:rPr>
          <w:highlight w:val="white"/>
        </w:rPr>
        <w:t>(</w:t>
      </w:r>
      <w:r w:rsidR="00EF3BD7">
        <w:rPr>
          <w:highlight w:val="white"/>
        </w:rPr>
        <w:t>across cohorts</w:t>
      </w:r>
      <w:r w:rsidR="00CF2C90">
        <w:rPr>
          <w:highlight w:val="white"/>
        </w:rPr>
        <w:t>)</w:t>
      </w:r>
      <w:r w:rsidR="00EF3BD7">
        <w:rPr>
          <w:highlight w:val="white"/>
        </w:rPr>
        <w:t xml:space="preserve"> on adult activity-travel behavior</w:t>
      </w:r>
      <w:r w:rsidR="00AB2B57">
        <w:rPr>
          <w:highlight w:val="white"/>
        </w:rPr>
        <w:t>. F</w:t>
      </w:r>
      <w:r w:rsidR="00EB47D4">
        <w:rPr>
          <w:highlight w:val="white"/>
        </w:rPr>
        <w:t xml:space="preserve">or example, </w:t>
      </w:r>
      <w:r w:rsidR="00CF46D8">
        <w:rPr>
          <w:highlight w:val="white"/>
        </w:rPr>
        <w:t xml:space="preserve">the </w:t>
      </w:r>
      <w:r w:rsidR="00AB2B57">
        <w:rPr>
          <w:highlight w:val="white"/>
        </w:rPr>
        <w:t>increasing tendency in recent years toward “helicopter parenting” (or “overprotective parenting</w:t>
      </w:r>
      <w:r w:rsidR="009F3A6F">
        <w:rPr>
          <w:highlight w:val="white"/>
        </w:rPr>
        <w:t>”</w:t>
      </w:r>
      <w:r w:rsidR="00AB2B57">
        <w:rPr>
          <w:highlight w:val="white"/>
        </w:rPr>
        <w:t xml:space="preserve">) may imply that </w:t>
      </w:r>
      <w:r w:rsidR="00EB47D4">
        <w:rPr>
          <w:highlight w:val="white"/>
        </w:rPr>
        <w:t xml:space="preserve">parental influence </w:t>
      </w:r>
      <w:r w:rsidR="00AB2B57">
        <w:rPr>
          <w:highlight w:val="white"/>
        </w:rPr>
        <w:t xml:space="preserve">in the younger generations </w:t>
      </w:r>
      <w:r w:rsidR="00D450C8">
        <w:rPr>
          <w:highlight w:val="white"/>
        </w:rPr>
        <w:t xml:space="preserve">may </w:t>
      </w:r>
      <w:r w:rsidR="00EF3BD7">
        <w:rPr>
          <w:highlight w:val="white"/>
        </w:rPr>
        <w:t>hav</w:t>
      </w:r>
      <w:r w:rsidR="00D450C8">
        <w:rPr>
          <w:highlight w:val="white"/>
        </w:rPr>
        <w:t>e</w:t>
      </w:r>
      <w:r w:rsidR="00EF3BD7">
        <w:rPr>
          <w:highlight w:val="white"/>
        </w:rPr>
        <w:t xml:space="preserve"> </w:t>
      </w:r>
      <w:r w:rsidR="00D450C8">
        <w:rPr>
          <w:highlight w:val="white"/>
        </w:rPr>
        <w:t xml:space="preserve">a </w:t>
      </w:r>
      <w:r w:rsidR="00EF3BD7">
        <w:rPr>
          <w:highlight w:val="white"/>
        </w:rPr>
        <w:t xml:space="preserve">stronger retention </w:t>
      </w:r>
      <w:r w:rsidR="009F3A6F">
        <w:rPr>
          <w:highlight w:val="white"/>
        </w:rPr>
        <w:t>intensity</w:t>
      </w:r>
      <w:r w:rsidR="00EF3BD7">
        <w:rPr>
          <w:highlight w:val="white"/>
        </w:rPr>
        <w:t xml:space="preserve"> and influ</w:t>
      </w:r>
      <w:r w:rsidR="00D450C8">
        <w:rPr>
          <w:highlight w:val="white"/>
        </w:rPr>
        <w:t>e</w:t>
      </w:r>
      <w:r w:rsidR="00EF3BD7">
        <w:rPr>
          <w:highlight w:val="white"/>
        </w:rPr>
        <w:t xml:space="preserve">nce on, </w:t>
      </w:r>
      <w:r w:rsidR="00EB47D4">
        <w:rPr>
          <w:highlight w:val="white"/>
        </w:rPr>
        <w:t xml:space="preserve">adulthood </w:t>
      </w:r>
      <w:r w:rsidR="00EF3BD7">
        <w:rPr>
          <w:highlight w:val="white"/>
        </w:rPr>
        <w:t xml:space="preserve">activity-travel choices </w:t>
      </w:r>
      <w:r w:rsidR="00AB2B57">
        <w:rPr>
          <w:highlight w:val="white"/>
        </w:rPr>
        <w:t xml:space="preserve">than </w:t>
      </w:r>
      <w:r w:rsidR="00CF2C90">
        <w:rPr>
          <w:highlight w:val="white"/>
        </w:rPr>
        <w:t xml:space="preserve">perhaps </w:t>
      </w:r>
      <w:r w:rsidR="00AB2B57">
        <w:rPr>
          <w:highlight w:val="white"/>
        </w:rPr>
        <w:t xml:space="preserve">parental influence in </w:t>
      </w:r>
      <w:r w:rsidR="00EF3BD7">
        <w:rPr>
          <w:highlight w:val="white"/>
        </w:rPr>
        <w:t>the older generations</w:t>
      </w:r>
      <w:r w:rsidR="00AB2B57">
        <w:rPr>
          <w:highlight w:val="white"/>
        </w:rPr>
        <w:t>.</w:t>
      </w:r>
      <w:r w:rsidR="00AB2B57">
        <w:rPr>
          <w:rStyle w:val="FootnoteReference"/>
          <w:highlight w:val="white"/>
        </w:rPr>
        <w:footnoteReference w:id="1"/>
      </w:r>
      <w:r w:rsidR="00AB2B57">
        <w:rPr>
          <w:highlight w:val="white"/>
        </w:rPr>
        <w:t xml:space="preserve"> </w:t>
      </w:r>
      <w:r w:rsidR="00C45AB8" w:rsidRPr="0079497C">
        <w:rPr>
          <w:highlight w:val="white"/>
          <w:u w:val="single"/>
        </w:rPr>
        <w:t>Third</w:t>
      </w:r>
      <w:r w:rsidR="00C45AB8">
        <w:rPr>
          <w:highlight w:val="white"/>
        </w:rPr>
        <w:t xml:space="preserve">, we study the impacts of childhood experiences on adulthood vehicle ownership and transit use behavior. Earlier studies, </w:t>
      </w:r>
      <w:r w:rsidR="00C45AB8">
        <w:rPr>
          <w:highlight w:val="white"/>
        </w:rPr>
        <w:lastRenderedPageBreak/>
        <w:t>such as Thigpen and Handy (</w:t>
      </w:r>
      <w:r w:rsidR="00FA732C" w:rsidRPr="00FA732C">
        <w:rPr>
          <w:i/>
          <w:highlight w:val="white"/>
        </w:rPr>
        <w:t>2</w:t>
      </w:r>
      <w:r w:rsidR="00FA732C">
        <w:rPr>
          <w:highlight w:val="white"/>
        </w:rPr>
        <w:t xml:space="preserve">, </w:t>
      </w:r>
      <w:r w:rsidR="00FA732C" w:rsidRPr="00FA732C">
        <w:rPr>
          <w:i/>
          <w:highlight w:val="white"/>
        </w:rPr>
        <w:t>16</w:t>
      </w:r>
      <w:r w:rsidR="00C45AB8">
        <w:rPr>
          <w:highlight w:val="white"/>
        </w:rPr>
        <w:t xml:space="preserve">) and </w:t>
      </w:r>
      <w:r w:rsidR="00C45AB8">
        <w:t>Bou-Mjahed and Mahmassani (</w:t>
      </w:r>
      <w:r w:rsidR="00FA732C" w:rsidRPr="00FA732C">
        <w:rPr>
          <w:i/>
        </w:rPr>
        <w:t>3</w:t>
      </w:r>
      <w:r w:rsidR="00C45AB8">
        <w:t xml:space="preserve">), focus on </w:t>
      </w:r>
      <w:r w:rsidR="00460A7A">
        <w:t>other activity-travel behaviors (</w:t>
      </w:r>
      <w:r w:rsidR="00C45AB8">
        <w:t xml:space="preserve">adulthood bicycling behavior or youth’s driver’s licensing delay </w:t>
      </w:r>
      <w:r w:rsidR="00460A7A">
        <w:t xml:space="preserve">in </w:t>
      </w:r>
      <w:r w:rsidR="00C45AB8">
        <w:t>the Thigpen and Handy studies</w:t>
      </w:r>
      <w:r w:rsidR="00460A7A">
        <w:t xml:space="preserve">, and </w:t>
      </w:r>
      <w:r w:rsidR="00C45AB8">
        <w:t xml:space="preserve">adulthood technology use </w:t>
      </w:r>
      <w:r w:rsidR="00460A7A">
        <w:t>and interest in autonomous vehicles in the Bou-Mjahed and Mahmassani (</w:t>
      </w:r>
      <w:r w:rsidR="00FA732C" w:rsidRPr="00FA732C">
        <w:rPr>
          <w:i/>
        </w:rPr>
        <w:t>3</w:t>
      </w:r>
      <w:r w:rsidR="00460A7A">
        <w:t>)</w:t>
      </w:r>
      <w:r w:rsidR="001376BA">
        <w:t xml:space="preserve"> study</w:t>
      </w:r>
      <w:r w:rsidR="000A7722">
        <w:t>)</w:t>
      </w:r>
      <w:r w:rsidR="00460A7A">
        <w:t>.</w:t>
      </w:r>
      <w:r w:rsidR="00D96B06">
        <w:t xml:space="preserve"> As studies continue to explore different dimensions of activity-travel behavior, they contribute to the pool of knowledge related to childhood experiences on overall adulthood activity-travel behavior. </w:t>
      </w:r>
      <w:r w:rsidR="00D96B06" w:rsidRPr="00D6787F">
        <w:rPr>
          <w:highlight w:val="white"/>
        </w:rPr>
        <w:t>The</w:t>
      </w:r>
      <w:r w:rsidR="00D96B06">
        <w:rPr>
          <w:highlight w:val="white"/>
        </w:rPr>
        <w:t xml:space="preserve"> vehicle ownership and transit use</w:t>
      </w:r>
      <w:r w:rsidR="00D96B06" w:rsidRPr="00D6787F">
        <w:rPr>
          <w:highlight w:val="white"/>
        </w:rPr>
        <w:t xml:space="preserve"> variables are of much interest and used extensively in the travel behavior arena to describe mobility choices and styles, and are therefore chosen as the dependent variables of interest in this study as well. </w:t>
      </w:r>
      <w:r w:rsidR="003970AB" w:rsidRPr="0079497C">
        <w:rPr>
          <w:u w:val="single"/>
        </w:rPr>
        <w:t>Fourth</w:t>
      </w:r>
      <w:r w:rsidR="003970AB">
        <w:t xml:space="preserve">, </w:t>
      </w:r>
      <w:r w:rsidR="0060758A">
        <w:t>the study us</w:t>
      </w:r>
      <w:r w:rsidR="00293127">
        <w:rPr>
          <w:highlight w:val="white"/>
        </w:rPr>
        <w:t xml:space="preserve">es a </w:t>
      </w:r>
      <w:r w:rsidR="000A7722">
        <w:rPr>
          <w:highlight w:val="white"/>
        </w:rPr>
        <w:t xml:space="preserve">relatively </w:t>
      </w:r>
      <w:r w:rsidR="00293127">
        <w:rPr>
          <w:highlight w:val="white"/>
        </w:rPr>
        <w:t>extensive set of childhood experience variables (</w:t>
      </w:r>
      <w:r w:rsidR="000A7722">
        <w:rPr>
          <w:highlight w:val="white"/>
        </w:rPr>
        <w:t>nine in all), as opposed to less than one handful in many ear</w:t>
      </w:r>
      <w:r w:rsidR="00F370E6">
        <w:rPr>
          <w:highlight w:val="white"/>
        </w:rPr>
        <w:t>l</w:t>
      </w:r>
      <w:r w:rsidR="000A7722">
        <w:rPr>
          <w:highlight w:val="white"/>
        </w:rPr>
        <w:t>ier studies</w:t>
      </w:r>
      <w:r w:rsidR="00F370E6">
        <w:rPr>
          <w:highlight w:val="white"/>
        </w:rPr>
        <w:t xml:space="preserve">, and explicitly includes not only direct childhood experience variables, but also parental influence effects. </w:t>
      </w:r>
      <w:r w:rsidR="00DB12D8">
        <w:rPr>
          <w:highlight w:val="white"/>
        </w:rPr>
        <w:t xml:space="preserve">Empirically, then, the current paper combines aspects of self-identity theory (the pathway for permeation of direct childhood experiences into adulthood behavior) and social interaction theory (the pathway for permeation of parental influence in childhood on adult behavior). </w:t>
      </w:r>
      <w:r w:rsidR="00F370E6" w:rsidRPr="0079497C">
        <w:rPr>
          <w:highlight w:val="white"/>
          <w:u w:val="single"/>
        </w:rPr>
        <w:t>Fifth</w:t>
      </w:r>
      <w:r w:rsidR="00F370E6">
        <w:rPr>
          <w:highlight w:val="white"/>
        </w:rPr>
        <w:t>, as indicated by Thigpen and Handy (</w:t>
      </w:r>
      <w:r w:rsidR="00FA732C" w:rsidRPr="00FA732C">
        <w:rPr>
          <w:i/>
          <w:highlight w:val="white"/>
        </w:rPr>
        <w:t>16</w:t>
      </w:r>
      <w:r w:rsidR="00F370E6">
        <w:rPr>
          <w:highlight w:val="white"/>
        </w:rPr>
        <w:t xml:space="preserve">), much of </w:t>
      </w:r>
      <w:r w:rsidR="00936E1E">
        <w:rPr>
          <w:highlight w:val="white"/>
        </w:rPr>
        <w:t xml:space="preserve">the </w:t>
      </w:r>
      <w:r w:rsidR="00F370E6">
        <w:rPr>
          <w:highlight w:val="white"/>
        </w:rPr>
        <w:t>earlier studies o</w:t>
      </w:r>
      <w:r w:rsidR="00936E1E">
        <w:rPr>
          <w:highlight w:val="white"/>
        </w:rPr>
        <w:t>f</w:t>
      </w:r>
      <w:r w:rsidR="00F370E6">
        <w:rPr>
          <w:highlight w:val="white"/>
        </w:rPr>
        <w:t xml:space="preserve"> childhood experience </w:t>
      </w:r>
      <w:r w:rsidR="00936E1E">
        <w:rPr>
          <w:highlight w:val="white"/>
        </w:rPr>
        <w:t xml:space="preserve">effects on future activity-travel behavior have been based on bivariate statistical analysis. In the current study, we use a </w:t>
      </w:r>
      <w:r w:rsidR="00AF5A40">
        <w:rPr>
          <w:highlight w:val="white"/>
        </w:rPr>
        <w:t>bivariate ordered-response modeling approach to model the effect of childhood experience (and other factors) on the count of household vehicle ownership (0,</w:t>
      </w:r>
      <w:r w:rsidR="004422EB">
        <w:rPr>
          <w:highlight w:val="white"/>
        </w:rPr>
        <w:t xml:space="preserve"> </w:t>
      </w:r>
      <w:r w:rsidR="00AF5A40">
        <w:rPr>
          <w:highlight w:val="white"/>
        </w:rPr>
        <w:t>1,</w:t>
      </w:r>
      <w:r w:rsidR="004422EB">
        <w:rPr>
          <w:highlight w:val="white"/>
        </w:rPr>
        <w:t xml:space="preserve"> </w:t>
      </w:r>
      <w:r w:rsidR="00AF5A40">
        <w:rPr>
          <w:highlight w:val="white"/>
        </w:rPr>
        <w:t>2,</w:t>
      </w:r>
      <w:r w:rsidR="007D0DD6">
        <w:rPr>
          <w:highlight w:val="white"/>
        </w:rPr>
        <w:t xml:space="preserve"> </w:t>
      </w:r>
      <w:r w:rsidR="00AF5A40">
        <w:rPr>
          <w:highlight w:val="white"/>
        </w:rPr>
        <w:t xml:space="preserve">or 3+ cars in the household) and transit use (never used, &lt;2 times a month, and </w:t>
      </w:r>
      <w:r w:rsidR="00F41C56" w:rsidRPr="00557397">
        <w:rPr>
          <w:color w:val="000000"/>
          <w:sz w:val="20"/>
          <w:szCs w:val="20"/>
        </w:rPr>
        <w:t>≥</w:t>
      </w:r>
      <w:r w:rsidR="00F41C56">
        <w:t xml:space="preserve">2 </w:t>
      </w:r>
      <w:r w:rsidR="00AF5A40">
        <w:rPr>
          <w:highlight w:val="white"/>
        </w:rPr>
        <w:t xml:space="preserve">times a month). </w:t>
      </w:r>
      <w:r w:rsidR="00F370E6">
        <w:rPr>
          <w:highlight w:val="white"/>
        </w:rPr>
        <w:t xml:space="preserve"> </w:t>
      </w:r>
      <w:bookmarkStart w:id="4" w:name="_Hlk529686144"/>
      <w:r w:rsidR="00235A0A" w:rsidRPr="00380A04">
        <w:rPr>
          <w:noProof/>
        </w:rPr>
        <w:t xml:space="preserve">The </w:t>
      </w:r>
      <w:r w:rsidR="00891D8B">
        <w:rPr>
          <w:noProof/>
        </w:rPr>
        <w:t xml:space="preserve">joint modeling of vehicle ownership and transit use acknowledges the possible presence of common unobserved factors that impact the two choices. For instance, individuals in </w:t>
      </w:r>
      <w:r w:rsidR="00891D8B" w:rsidRPr="00380A04">
        <w:rPr>
          <w:noProof/>
        </w:rPr>
        <w:t xml:space="preserve">households that are not auto-oriented </w:t>
      </w:r>
      <w:r w:rsidR="00891D8B">
        <w:rPr>
          <w:noProof/>
        </w:rPr>
        <w:t xml:space="preserve">are likely </w:t>
      </w:r>
      <w:r w:rsidR="00891D8B" w:rsidRPr="00380A04">
        <w:rPr>
          <w:noProof/>
        </w:rPr>
        <w:t xml:space="preserve">to </w:t>
      </w:r>
      <w:r w:rsidR="00891D8B">
        <w:rPr>
          <w:noProof/>
        </w:rPr>
        <w:t xml:space="preserve">own fewer vehicles and also use transit more. </w:t>
      </w:r>
      <w:r w:rsidR="00891D8B" w:rsidRPr="00380A04">
        <w:rPr>
          <w:noProof/>
        </w:rPr>
        <w:t xml:space="preserve">If that is the case, then it </w:t>
      </w:r>
      <w:r w:rsidR="00891D8B">
        <w:rPr>
          <w:noProof/>
        </w:rPr>
        <w:t xml:space="preserve">implies that the </w:t>
      </w:r>
      <w:r w:rsidR="00891D8B" w:rsidRPr="00380A04">
        <w:rPr>
          <w:noProof/>
        </w:rPr>
        <w:t xml:space="preserve">choices of vehicle ownership </w:t>
      </w:r>
      <w:r w:rsidR="00891D8B">
        <w:rPr>
          <w:noProof/>
        </w:rPr>
        <w:t xml:space="preserve">and transit use are </w:t>
      </w:r>
      <w:r w:rsidR="00891D8B" w:rsidRPr="00380A04">
        <w:rPr>
          <w:noProof/>
        </w:rPr>
        <w:t>being made jointly as a bundle</w:t>
      </w:r>
      <w:r w:rsidR="00891D8B">
        <w:rPr>
          <w:noProof/>
        </w:rPr>
        <w:t>. Ignoring</w:t>
      </w:r>
      <w:r w:rsidR="00235A0A" w:rsidRPr="00380A04">
        <w:rPr>
          <w:noProof/>
        </w:rPr>
        <w:t xml:space="preserve"> th</w:t>
      </w:r>
      <w:r w:rsidR="00891D8B">
        <w:rPr>
          <w:noProof/>
        </w:rPr>
        <w:t>is</w:t>
      </w:r>
      <w:r w:rsidR="00235A0A" w:rsidRPr="00380A04">
        <w:rPr>
          <w:noProof/>
        </w:rPr>
        <w:t xml:space="preserve"> dependence and estimat</w:t>
      </w:r>
      <w:r w:rsidR="00891D8B">
        <w:rPr>
          <w:noProof/>
        </w:rPr>
        <w:t>ing</w:t>
      </w:r>
      <w:r w:rsidR="00235A0A" w:rsidRPr="00380A04">
        <w:rPr>
          <w:noProof/>
        </w:rPr>
        <w:t xml:space="preserve"> separate models</w:t>
      </w:r>
      <w:r w:rsidR="00891D8B">
        <w:rPr>
          <w:noProof/>
        </w:rPr>
        <w:t xml:space="preserve"> </w:t>
      </w:r>
      <w:r w:rsidR="00235A0A" w:rsidRPr="00380A04">
        <w:rPr>
          <w:noProof/>
        </w:rPr>
        <w:t xml:space="preserve">is inefficient in estimating covariate effects for each outcome because it fails to borrow information on </w:t>
      </w:r>
      <w:r w:rsidR="00891D8B">
        <w:rPr>
          <w:noProof/>
        </w:rPr>
        <w:t xml:space="preserve">the </w:t>
      </w:r>
      <w:r w:rsidR="00235A0A" w:rsidRPr="00380A04">
        <w:rPr>
          <w:noProof/>
        </w:rPr>
        <w:t>other outcome, and is limit</w:t>
      </w:r>
      <w:r w:rsidR="00891D8B">
        <w:rPr>
          <w:noProof/>
        </w:rPr>
        <w:t>ed</w:t>
      </w:r>
      <w:r w:rsidR="00235A0A" w:rsidRPr="00380A04">
        <w:rPr>
          <w:noProof/>
        </w:rPr>
        <w:t xml:space="preserve"> in its ability to answer intrinsically multivariate questions such as the effect of a covariate on a multidimensional outcome</w:t>
      </w:r>
      <w:r w:rsidR="00891D8B">
        <w:rPr>
          <w:noProof/>
        </w:rPr>
        <w:t xml:space="preserve"> (</w:t>
      </w:r>
      <w:r w:rsidR="00FA732C" w:rsidRPr="00FA732C">
        <w:rPr>
          <w:i/>
          <w:noProof/>
        </w:rPr>
        <w:t>17</w:t>
      </w:r>
      <w:r w:rsidR="00891D8B">
        <w:rPr>
          <w:noProof/>
        </w:rPr>
        <w:t>)</w:t>
      </w:r>
      <w:r w:rsidR="00235A0A" w:rsidRPr="00380A04">
        <w:rPr>
          <w:noProof/>
        </w:rPr>
        <w:t xml:space="preserve">. </w:t>
      </w:r>
      <w:r w:rsidR="00235A0A" w:rsidRPr="0021729F">
        <w:t xml:space="preserve">But, </w:t>
      </w:r>
      <w:r w:rsidR="00891D8B">
        <w:t xml:space="preserve">perhaps </w:t>
      </w:r>
      <w:r w:rsidR="00235A0A" w:rsidRPr="0021729F">
        <w:t>mo</w:t>
      </w:r>
      <w:r w:rsidR="00891D8B">
        <w:t xml:space="preserve">st </w:t>
      </w:r>
      <w:r w:rsidR="00235A0A" w:rsidRPr="0021729F">
        <w:t xml:space="preserve">importantly, if </w:t>
      </w:r>
      <w:r w:rsidR="00891D8B">
        <w:t>one of the dependent outcome</w:t>
      </w:r>
      <w:r w:rsidR="00D96B06">
        <w:t>s</w:t>
      </w:r>
      <w:r w:rsidR="00891D8B">
        <w:t xml:space="preserve"> is used to explain the other dependent outcome </w:t>
      </w:r>
      <w:r w:rsidR="00235A0A" w:rsidRPr="0021729F">
        <w:t xml:space="preserve">(such as examining the effect of </w:t>
      </w:r>
      <w:r w:rsidR="00891D8B">
        <w:t>vehicle</w:t>
      </w:r>
      <w:r w:rsidR="005E0E0F">
        <w:t xml:space="preserve"> </w:t>
      </w:r>
      <w:r w:rsidR="00235A0A" w:rsidRPr="0021729F">
        <w:t xml:space="preserve">ownership </w:t>
      </w:r>
      <w:r w:rsidR="00891D8B">
        <w:t>on transit use propensity</w:t>
      </w:r>
      <w:r w:rsidR="00235A0A" w:rsidRPr="0021729F">
        <w:t xml:space="preserve">), and if the outcomes are not modeled jointly to recognize the presence of unobserved exogenous variable effects, the result is </w:t>
      </w:r>
      <w:r w:rsidR="00D96B06">
        <w:t xml:space="preserve">the </w:t>
      </w:r>
      <w:r w:rsidR="00235A0A" w:rsidRPr="0021729F">
        <w:t xml:space="preserve">inconsistent estimation of </w:t>
      </w:r>
      <w:r w:rsidR="00D96B06">
        <w:t xml:space="preserve">all variables (including </w:t>
      </w:r>
      <w:r w:rsidR="00235A0A" w:rsidRPr="0021729F">
        <w:t xml:space="preserve">the effects of </w:t>
      </w:r>
      <w:r w:rsidR="00D96B06">
        <w:t xml:space="preserve">childhood experience-related variables, other variables, and the first dependent outcome) on the second outcome variable </w:t>
      </w:r>
      <w:r w:rsidR="00235A0A">
        <w:fldChar w:fldCharType="begin"/>
      </w:r>
      <w:r w:rsidR="00235A0A">
        <w:instrText xml:space="preserve"> ADDIN EN.CITE &lt;EndNote&gt;&lt;Cite Hidden="1"&gt;&lt;Author&gt;Bhat&lt;/Author&gt;&lt;Year&gt;2007&lt;/Year&gt;&lt;RecNum&gt;40&lt;/RecNum&gt;&lt;record&gt;&lt;rec-number&gt;40&lt;/rec-number&gt;&lt;foreign-keys&gt;&lt;key app="EN" db-id="pvx5r9p0tafrfne2pxqxp2x4zvae5vdepf09"&gt;40&lt;/key&gt;&lt;/foreign-keys&gt;&lt;ref-type name="Journal Article"&gt;17&lt;/ref-type&gt;&lt;contributors&gt;&lt;authors&gt;&lt;author&gt;Bhat, Chandra R&lt;/author&gt;&lt;author&gt;Guo, Jessica Y&lt;/author&gt;&lt;/authors&gt;&lt;/contributors&gt;&lt;titles&gt;&lt;title&gt;A comprehensive analysis of built environment characteristics on household residential choice and auto ownership levels&lt;/title&gt;&lt;secondary-title&gt;Transportation Research Part B: Methodological&lt;/secondary-title&gt;&lt;/titles&gt;&lt;periodical&gt;&lt;full-title&gt;Transportation Research Part B: Methodological&lt;/full-title&gt;&lt;/periodical&gt;&lt;pages&gt;506-526&lt;/pages&gt;&lt;volume&gt;41&lt;/volume&gt;&lt;number&gt;5&lt;/number&gt;&lt;dates&gt;&lt;year&gt;2007&lt;/year&gt;&lt;/dates&gt;&lt;isbn&gt;0191-2615&lt;/isbn&gt;&lt;urls&gt;&lt;/urls&gt;&lt;/record&gt;&lt;/Cite&gt;&lt;Cite Hidden="1"&gt;&lt;Author&gt;Mokhtarian&lt;/Author&gt;&lt;Year&gt;2008&lt;/Year&gt;&lt;RecNum&gt;469&lt;/RecNum&gt;&lt;record&gt;&lt;rec-number&gt;469&lt;/rec-number&gt;&lt;foreign-keys&gt;&lt;key app="EN" db-id="pvx5r9p0tafrfne2pxqxp2x4zvae5vdepf09"&gt;469&lt;/key&gt;&lt;/foreign-keys&gt;&lt;ref-type name="Journal Article"&gt;17&lt;/ref-type&gt;&lt;contributors&gt;&lt;authors&gt;&lt;author&gt;Mokhtarian, Patricia L&lt;/author&gt;&lt;author&gt;Cao, Xinyu&lt;/author&gt;&lt;/authors&gt;&lt;/contributors&gt;&lt;titles&gt;&lt;title&gt;Examining the impacts of residential self-selection on travel behavior: A focus on methodologies&lt;/title&gt;&lt;secondary-title&gt;Transportation Research Part B: Methodological&lt;/secondary-title&gt;&lt;/titles&gt;&lt;periodical&gt;&lt;full-title&gt;Transportation Research Part B: Methodological&lt;/full-title&gt;&lt;/periodical&gt;&lt;pages&gt;204-228&lt;/pages&gt;&lt;volume&gt;42&lt;/volume&gt;&lt;number&gt;3&lt;/number&gt;&lt;dates&gt;&lt;year&gt;2008&lt;/year&gt;&lt;/dates&gt;&lt;isbn&gt;0191-2615&lt;/isbn&gt;&lt;urls&gt;&lt;/urls&gt;&lt;/record&gt;&lt;/Cite&gt;&lt;/EndNote&gt;</w:instrText>
      </w:r>
      <w:r w:rsidR="00235A0A">
        <w:fldChar w:fldCharType="end"/>
      </w:r>
      <w:r w:rsidR="00235A0A" w:rsidRPr="0021729F">
        <w:t>(</w:t>
      </w:r>
      <w:r w:rsidR="00FA732C" w:rsidRPr="00FA732C">
        <w:rPr>
          <w:i/>
        </w:rPr>
        <w:t>18</w:t>
      </w:r>
      <w:r w:rsidR="00D96B06">
        <w:t xml:space="preserve">; </w:t>
      </w:r>
      <w:r w:rsidR="00FA732C" w:rsidRPr="00FA732C">
        <w:rPr>
          <w:i/>
        </w:rPr>
        <w:t>19</w:t>
      </w:r>
      <w:r w:rsidR="00FA732C">
        <w:t>,</w:t>
      </w:r>
      <w:r w:rsidR="00D96B06">
        <w:t xml:space="preserve"> page 80</w:t>
      </w:r>
      <w:r w:rsidR="00891D8B">
        <w:t>)</w:t>
      </w:r>
      <w:r w:rsidR="00235A0A" w:rsidRPr="0021729F">
        <w:t>.</w:t>
      </w:r>
      <w:r w:rsidR="00D96B06">
        <w:t xml:space="preserve"> </w:t>
      </w:r>
      <w:bookmarkEnd w:id="4"/>
      <w:r w:rsidR="00D96B06" w:rsidRPr="0079497C">
        <w:rPr>
          <w:u w:val="single"/>
        </w:rPr>
        <w:t>Finally</w:t>
      </w:r>
      <w:r w:rsidR="00D96B06">
        <w:t xml:space="preserve">, </w:t>
      </w:r>
      <w:r w:rsidR="00EE2354">
        <w:t>unlike all other studies we are aware of</w:t>
      </w:r>
      <w:r w:rsidR="00DB12D8">
        <w:t xml:space="preserve"> (both in travel behavior literature </w:t>
      </w:r>
      <w:r w:rsidR="00446CBC">
        <w:t>and</w:t>
      </w:r>
      <w:r w:rsidR="00DB12D8">
        <w:t xml:space="preserve"> the broader human development literature)</w:t>
      </w:r>
      <w:r w:rsidR="00EE2354">
        <w:t xml:space="preserve">, we explicitly </w:t>
      </w:r>
      <w:r w:rsidR="00662937">
        <w:t>characterize the size effect of the childhood experience variables (differentiated by direct versus parental influence effects)</w:t>
      </w:r>
      <w:r w:rsidR="00662937">
        <w:rPr>
          <w:highlight w:val="white"/>
        </w:rPr>
        <w:t xml:space="preserve">. This is a key issue that, surprisingly, has not received the attention it deserves. </w:t>
      </w:r>
      <w:r w:rsidR="00662937" w:rsidRPr="00D6787F">
        <w:t>If it is indeed true that childhood experiences affect choices and behaviors in adulthood</w:t>
      </w:r>
      <w:r w:rsidR="00662937">
        <w:t xml:space="preserve"> in a sizeable way (at least for specific segments of the population, if not the entire population)</w:t>
      </w:r>
      <w:r w:rsidR="00662937" w:rsidRPr="00D6787F">
        <w:t xml:space="preserve">, then it </w:t>
      </w:r>
      <w:r w:rsidR="00662937">
        <w:t xml:space="preserve">suggests the </w:t>
      </w:r>
      <w:r w:rsidR="00662937" w:rsidRPr="00D6787F">
        <w:t xml:space="preserve">design </w:t>
      </w:r>
      <w:r w:rsidR="00662937">
        <w:t xml:space="preserve">of targeted </w:t>
      </w:r>
      <w:r w:rsidR="00662937" w:rsidRPr="00D6787F">
        <w:t>interventions, campaigns, and strategies that would provide the childhood experiences and context necessary to bring about sustainable mobility behaviors later in life.</w:t>
      </w:r>
      <w:r w:rsidR="00DB12D8">
        <w:t xml:space="preserve"> Further, by disaggregating the size of childhood experience effects into direct experience and parental influence effects, the study can provide insights on whether to have policies that engender childhood experiences directly (</w:t>
      </w:r>
      <w:r w:rsidR="00032389">
        <w:t xml:space="preserve">possibly </w:t>
      </w:r>
      <w:r w:rsidR="00DB12D8">
        <w:t xml:space="preserve">through </w:t>
      </w:r>
      <w:r w:rsidR="00032389">
        <w:t xml:space="preserve">school </w:t>
      </w:r>
      <w:r w:rsidR="00DB12D8">
        <w:t xml:space="preserve">programs and activities) or by targeting parents.  </w:t>
      </w:r>
      <w:r w:rsidR="00662937">
        <w:rPr>
          <w:highlight w:val="white"/>
        </w:rPr>
        <w:tab/>
      </w:r>
    </w:p>
    <w:p w14:paraId="0B382D56" w14:textId="68583C03" w:rsidR="00757675" w:rsidRPr="009829D6" w:rsidRDefault="00801FDD" w:rsidP="0079497C">
      <w:pPr>
        <w:pStyle w:val="NormalWeb"/>
        <w:spacing w:before="0" w:beforeAutospacing="0" w:after="0" w:afterAutospacing="0"/>
        <w:jc w:val="both"/>
      </w:pPr>
      <w:r>
        <w:rPr>
          <w:highlight w:val="white"/>
        </w:rPr>
        <w:tab/>
      </w:r>
      <w:r w:rsidR="00E032E4" w:rsidRPr="00801FDD">
        <w:rPr>
          <w:highlight w:val="white"/>
        </w:rPr>
        <w:t xml:space="preserve">As with every research effort, this effort is not without its own limitations. While we accommodate cohort effects, and the potential moderation of childhood experience effects based on cohort, </w:t>
      </w:r>
      <w:r w:rsidR="00A14D82" w:rsidRPr="00801FDD">
        <w:rPr>
          <w:highlight w:val="white"/>
        </w:rPr>
        <w:t xml:space="preserve">our representation of the current built environment is rather simple. Specifically, the </w:t>
      </w:r>
      <w:r w:rsidR="00A14D82" w:rsidRPr="00801FDD">
        <w:rPr>
          <w:highlight w:val="white"/>
        </w:rPr>
        <w:lastRenderedPageBreak/>
        <w:t xml:space="preserve">built environment is represented based on the reported residential neighborhood type of the respondent: urban, suburban, </w:t>
      </w:r>
      <w:r w:rsidR="00EE2BEC">
        <w:rPr>
          <w:highlight w:val="white"/>
        </w:rPr>
        <w:t xml:space="preserve">small </w:t>
      </w:r>
      <w:r w:rsidR="00A14D82" w:rsidRPr="00801FDD">
        <w:rPr>
          <w:highlight w:val="white"/>
        </w:rPr>
        <w:t xml:space="preserve">town, or rural. Moreover, there was no specification provided to respondents on how to characterize their residential neighborhood. Respondents had to </w:t>
      </w:r>
      <w:r w:rsidR="00615474">
        <w:rPr>
          <w:highlight w:val="white"/>
        </w:rPr>
        <w:t xml:space="preserve">subjectively </w:t>
      </w:r>
      <w:r w:rsidR="00A14D82" w:rsidRPr="00801FDD">
        <w:rPr>
          <w:highlight w:val="white"/>
        </w:rPr>
        <w:t xml:space="preserve">characterize their neighborhood, which could introduce perception bias. </w:t>
      </w:r>
      <w:r w:rsidR="007633CD" w:rsidRPr="00801FDD">
        <w:rPr>
          <w:highlight w:val="white"/>
        </w:rPr>
        <w:t xml:space="preserve">Further, </w:t>
      </w:r>
      <w:r w:rsidR="00757675" w:rsidRPr="00801FDD">
        <w:rPr>
          <w:highlight w:val="white"/>
        </w:rPr>
        <w:t xml:space="preserve">because of the specialized </w:t>
      </w:r>
      <w:r w:rsidR="00F14250" w:rsidRPr="00801FDD">
        <w:rPr>
          <w:highlight w:val="white"/>
        </w:rPr>
        <w:t xml:space="preserve">and purely online </w:t>
      </w:r>
      <w:r w:rsidR="00757675" w:rsidRPr="00801FDD">
        <w:rPr>
          <w:highlight w:val="white"/>
        </w:rPr>
        <w:t xml:space="preserve">nature of the </w:t>
      </w:r>
      <w:r w:rsidR="00615474">
        <w:rPr>
          <w:highlight w:val="white"/>
        </w:rPr>
        <w:t xml:space="preserve">WOBMAS </w:t>
      </w:r>
      <w:r w:rsidR="00AB64A7">
        <w:rPr>
          <w:highlight w:val="white"/>
        </w:rPr>
        <w:t xml:space="preserve">platform </w:t>
      </w:r>
      <w:r w:rsidR="00F14250" w:rsidRPr="00801FDD">
        <w:rPr>
          <w:highlight w:val="white"/>
        </w:rPr>
        <w:t xml:space="preserve">to collect information from </w:t>
      </w:r>
      <w:r w:rsidR="00AE6BD9">
        <w:rPr>
          <w:highlight w:val="white"/>
        </w:rPr>
        <w:t>youth/</w:t>
      </w:r>
      <w:r w:rsidR="00F14250" w:rsidRPr="00801FDD">
        <w:rPr>
          <w:highlight w:val="white"/>
        </w:rPr>
        <w:t>adults (</w:t>
      </w:r>
      <w:r w:rsidR="00032389">
        <w:rPr>
          <w:highlight w:val="white"/>
        </w:rPr>
        <w:t>ages 16 or older</w:t>
      </w:r>
      <w:r w:rsidR="00F14250" w:rsidRPr="00801FDD">
        <w:rPr>
          <w:highlight w:val="white"/>
        </w:rPr>
        <w:t>)</w:t>
      </w:r>
      <w:r w:rsidR="00757675" w:rsidRPr="00801FDD">
        <w:rPr>
          <w:highlight w:val="white"/>
        </w:rPr>
        <w:t>, the</w:t>
      </w:r>
      <w:r w:rsidR="00F14250" w:rsidRPr="00801FDD">
        <w:rPr>
          <w:highlight w:val="white"/>
        </w:rPr>
        <w:t xml:space="preserve"> </w:t>
      </w:r>
      <w:r w:rsidR="00757675" w:rsidRPr="00801FDD">
        <w:rPr>
          <w:highlight w:val="white"/>
        </w:rPr>
        <w:t xml:space="preserve">survey </w:t>
      </w:r>
      <w:r w:rsidR="00F14250" w:rsidRPr="00801FDD">
        <w:rPr>
          <w:highlight w:val="white"/>
        </w:rPr>
        <w:t xml:space="preserve">sample is not representative of </w:t>
      </w:r>
      <w:r w:rsidR="00757675" w:rsidRPr="00801FDD">
        <w:rPr>
          <w:highlight w:val="white"/>
        </w:rPr>
        <w:t xml:space="preserve">the </w:t>
      </w:r>
      <w:r w:rsidR="00F14250" w:rsidRPr="00801FDD">
        <w:rPr>
          <w:highlight w:val="white"/>
        </w:rPr>
        <w:t xml:space="preserve">US </w:t>
      </w:r>
      <w:r w:rsidR="00757675" w:rsidRPr="00801FDD">
        <w:rPr>
          <w:highlight w:val="white"/>
        </w:rPr>
        <w:t>population</w:t>
      </w:r>
      <w:r w:rsidR="00F14250" w:rsidRPr="00801FDD">
        <w:rPr>
          <w:highlight w:val="white"/>
        </w:rPr>
        <w:t xml:space="preserve"> of </w:t>
      </w:r>
      <w:r w:rsidR="00AE6BD9">
        <w:rPr>
          <w:highlight w:val="white"/>
        </w:rPr>
        <w:t>youth/</w:t>
      </w:r>
      <w:r w:rsidR="00F14250" w:rsidRPr="00801FDD">
        <w:rPr>
          <w:highlight w:val="white"/>
        </w:rPr>
        <w:t>adult</w:t>
      </w:r>
      <w:r w:rsidR="00D81AF8">
        <w:rPr>
          <w:highlight w:val="white"/>
        </w:rPr>
        <w:t>s (on a positive note,</w:t>
      </w:r>
      <w:r w:rsidR="005D163F">
        <w:rPr>
          <w:highlight w:val="white"/>
        </w:rPr>
        <w:t xml:space="preserve"> the online administration method ma</w:t>
      </w:r>
      <w:r w:rsidR="00EF4687">
        <w:rPr>
          <w:highlight w:val="white"/>
        </w:rPr>
        <w:t>kes</w:t>
      </w:r>
      <w:r w:rsidR="005D163F">
        <w:rPr>
          <w:highlight w:val="white"/>
        </w:rPr>
        <w:t xml:space="preserve"> it possible to obtain information in a straigh</w:t>
      </w:r>
      <w:r w:rsidR="00E65444">
        <w:rPr>
          <w:highlight w:val="white"/>
        </w:rPr>
        <w:t>t</w:t>
      </w:r>
      <w:r w:rsidR="005D163F">
        <w:rPr>
          <w:highlight w:val="white"/>
        </w:rPr>
        <w:t>forward manner from a large set of respondents residing in multiple metropolitan areas in the country, all in a very cost-effective manner</w:t>
      </w:r>
      <w:r w:rsidR="00D81AF8">
        <w:rPr>
          <w:highlight w:val="white"/>
        </w:rPr>
        <w:t>)</w:t>
      </w:r>
      <w:r w:rsidR="005D163F">
        <w:rPr>
          <w:highlight w:val="white"/>
        </w:rPr>
        <w:t>. Due to the purely online nature of the survey</w:t>
      </w:r>
      <w:r w:rsidRPr="00801FDD">
        <w:rPr>
          <w:highlight w:val="white"/>
        </w:rPr>
        <w:t xml:space="preserve">, </w:t>
      </w:r>
      <w:r w:rsidR="00757675" w:rsidRPr="00801FDD">
        <w:t xml:space="preserve">the general descriptive statistics of </w:t>
      </w:r>
      <w:r w:rsidR="00F14250" w:rsidRPr="00801FDD">
        <w:t xml:space="preserve">vehicle ownership and transit use </w:t>
      </w:r>
      <w:r w:rsidR="00757675" w:rsidRPr="00801FDD">
        <w:t>cannot be generalized to the</w:t>
      </w:r>
      <w:r w:rsidR="00F14250" w:rsidRPr="00801FDD">
        <w:t xml:space="preserve"> U</w:t>
      </w:r>
      <w:r w:rsidR="00B54577">
        <w:t>.</w:t>
      </w:r>
      <w:r w:rsidR="00F14250" w:rsidRPr="00801FDD">
        <w:t>S</w:t>
      </w:r>
      <w:r w:rsidR="00B54577">
        <w:t>.</w:t>
      </w:r>
      <w:r w:rsidR="00757675" w:rsidRPr="00801FDD">
        <w:t xml:space="preserve"> population</w:t>
      </w:r>
      <w:r w:rsidR="005D163F">
        <w:t>. But</w:t>
      </w:r>
      <w:r w:rsidR="00757675" w:rsidRPr="00801FDD">
        <w:t xml:space="preserve"> the</w:t>
      </w:r>
      <w:r w:rsidRPr="00801FDD">
        <w:t xml:space="preserve"> effects of the exogenous variables impacting the dependent variables, as embodied in the relational model results</w:t>
      </w:r>
      <w:r w:rsidR="00F14250" w:rsidRPr="00801FDD">
        <w:t xml:space="preserve"> of this paper</w:t>
      </w:r>
      <w:r w:rsidRPr="00801FDD">
        <w:t>, should be relatively unimpacted by sample unrepresentativeness. Besides, as an exploratory study, the paper</w:t>
      </w:r>
      <w:r w:rsidR="00F14250" w:rsidRPr="00801FDD">
        <w:t xml:space="preserve"> </w:t>
      </w:r>
      <w:r w:rsidR="00757675" w:rsidRPr="00801FDD">
        <w:t>still provide</w:t>
      </w:r>
      <w:r w:rsidR="00F14250" w:rsidRPr="00801FDD">
        <w:t>s</w:t>
      </w:r>
      <w:r w:rsidR="00757675" w:rsidRPr="00801FDD">
        <w:t xml:space="preserve"> important insights on the relationshi</w:t>
      </w:r>
      <w:r w:rsidR="00F14250" w:rsidRPr="00801FDD">
        <w:t xml:space="preserve">ps of the exogenous variables (including childhood experience effects) on </w:t>
      </w:r>
      <w:r w:rsidRPr="00801FDD">
        <w:t xml:space="preserve">adulthood vehicle ownership and transit use choices. </w:t>
      </w:r>
      <w:bookmarkStart w:id="5" w:name="_Hlk529685492"/>
      <w:r>
        <w:t xml:space="preserve">Finally, the survey used a retrospective recall method to obtain information on childhood experiences (including direct experiences and parental influences). </w:t>
      </w:r>
      <w:r w:rsidR="00786CBA">
        <w:t xml:space="preserve">It is entirely possible that the recall, especially of </w:t>
      </w:r>
      <w:r w:rsidR="00D2649B">
        <w:t xml:space="preserve">the </w:t>
      </w:r>
      <w:r w:rsidR="00786CBA">
        <w:t xml:space="preserve">experience many years back in childhood, is inaccurate, either because of </w:t>
      </w:r>
      <w:r w:rsidR="00206F61">
        <w:t xml:space="preserve">true memory loss or because of </w:t>
      </w:r>
      <w:r w:rsidR="00232682">
        <w:t xml:space="preserve">current </w:t>
      </w:r>
      <w:r w:rsidR="00C93083">
        <w:t>demographics/</w:t>
      </w:r>
      <w:r w:rsidR="00232682">
        <w:t xml:space="preserve">behaviors somehow contaminating the recall of childhood experiences. This last possibility implies that current </w:t>
      </w:r>
      <w:r w:rsidR="00C93083">
        <w:t>demographics/</w:t>
      </w:r>
      <w:r w:rsidR="00232682">
        <w:t xml:space="preserve">behaviors can become endogenous to childhood experience recollections, posing problems in econometric estimation. A way out of this situation may be to use longitudinal histories that include childhood experiences and current behaviors in future research. In the rest of this paper, we will not revisit or caveat our results </w:t>
      </w:r>
      <w:r w:rsidR="00EF4687">
        <w:t xml:space="preserve">repeatedly </w:t>
      </w:r>
      <w:r w:rsidR="00232682">
        <w:t xml:space="preserve">based on the limitations discussed above, but </w:t>
      </w:r>
      <w:r w:rsidR="008E25EF">
        <w:t xml:space="preserve">our results </w:t>
      </w:r>
      <w:r w:rsidR="00EF4687">
        <w:t xml:space="preserve">should be viewed and absorbed </w:t>
      </w:r>
      <w:r w:rsidR="008E25EF">
        <w:t>with these limitations in mind</w:t>
      </w:r>
    </w:p>
    <w:bookmarkEnd w:id="5"/>
    <w:p w14:paraId="7B5C0E1A" w14:textId="7372255F" w:rsidR="000D666D" w:rsidRPr="00D6787F" w:rsidRDefault="00BB5073" w:rsidP="008E25EF">
      <w:pPr>
        <w:pStyle w:val="NormalWeb"/>
        <w:spacing w:before="0" w:beforeAutospacing="0" w:after="0" w:afterAutospacing="0"/>
        <w:ind w:firstLine="720"/>
        <w:jc w:val="both"/>
        <w:rPr>
          <w:highlight w:val="white"/>
        </w:rPr>
      </w:pPr>
      <w:r w:rsidRPr="00D6787F">
        <w:rPr>
          <w:highlight w:val="white"/>
        </w:rPr>
        <w:t>The remainder of this paper is organized as follows.  The next section presents an overview of the data</w:t>
      </w:r>
      <w:r w:rsidR="00D81AF8">
        <w:rPr>
          <w:highlight w:val="white"/>
        </w:rPr>
        <w:t>,</w:t>
      </w:r>
      <w:r w:rsidRPr="00D6787F">
        <w:rPr>
          <w:highlight w:val="white"/>
        </w:rPr>
        <w:t xml:space="preserve"> while the third section pres</w:t>
      </w:r>
      <w:r w:rsidR="00FA732C">
        <w:rPr>
          <w:highlight w:val="white"/>
        </w:rPr>
        <w:t xml:space="preserve">ents the modeling methodology. </w:t>
      </w:r>
      <w:r w:rsidRPr="00D6787F">
        <w:rPr>
          <w:highlight w:val="white"/>
        </w:rPr>
        <w:t>The fourth section</w:t>
      </w:r>
      <w:r w:rsidR="00AB64A7">
        <w:rPr>
          <w:highlight w:val="white"/>
        </w:rPr>
        <w:t xml:space="preserve"> discusses</w:t>
      </w:r>
      <w:r w:rsidRPr="00D6787F">
        <w:rPr>
          <w:highlight w:val="white"/>
        </w:rPr>
        <w:t xml:space="preserve"> the model estimation results</w:t>
      </w:r>
      <w:r w:rsidR="00AB64A7">
        <w:rPr>
          <w:highlight w:val="white"/>
        </w:rPr>
        <w:t xml:space="preserve">. </w:t>
      </w:r>
      <w:r w:rsidRPr="00D6787F">
        <w:rPr>
          <w:highlight w:val="white"/>
        </w:rPr>
        <w:t xml:space="preserve">Conclusions </w:t>
      </w:r>
      <w:r w:rsidR="00D81AF8">
        <w:rPr>
          <w:highlight w:val="white"/>
        </w:rPr>
        <w:t xml:space="preserve">and implications </w:t>
      </w:r>
      <w:r w:rsidRPr="00D6787F">
        <w:rPr>
          <w:highlight w:val="white"/>
        </w:rPr>
        <w:t>are presented in the</w:t>
      </w:r>
      <w:r w:rsidR="00D81AF8">
        <w:rPr>
          <w:highlight w:val="white"/>
        </w:rPr>
        <w:t xml:space="preserve"> </w:t>
      </w:r>
      <w:r w:rsidRPr="00D6787F">
        <w:rPr>
          <w:highlight w:val="white"/>
        </w:rPr>
        <w:t>final section.</w:t>
      </w:r>
      <w:r w:rsidR="000D666D" w:rsidRPr="00D6787F">
        <w:rPr>
          <w:highlight w:val="white"/>
        </w:rPr>
        <w:t xml:space="preserve">  </w:t>
      </w:r>
    </w:p>
    <w:p w14:paraId="5EA7102B" w14:textId="5C44D04D" w:rsidR="001C4CBA" w:rsidRPr="00D6787F" w:rsidRDefault="001C4CBA" w:rsidP="003A1F67">
      <w:pPr>
        <w:pStyle w:val="ListParagraph"/>
        <w:ind w:left="0"/>
        <w:rPr>
          <w:rFonts w:eastAsia="Times New Roman" w:cs="Times New Roman"/>
          <w:szCs w:val="24"/>
          <w:highlight w:val="white"/>
        </w:rPr>
      </w:pPr>
    </w:p>
    <w:p w14:paraId="6843C3B9" w14:textId="77777777" w:rsidR="00795004" w:rsidRPr="00D6787F" w:rsidRDefault="00795004" w:rsidP="003A1F67">
      <w:pPr>
        <w:pStyle w:val="ListParagraph"/>
        <w:numPr>
          <w:ilvl w:val="0"/>
          <w:numId w:val="2"/>
        </w:numPr>
        <w:rPr>
          <w:rFonts w:cs="Times New Roman"/>
          <w:b/>
          <w:szCs w:val="24"/>
        </w:rPr>
      </w:pPr>
      <w:r w:rsidRPr="00D6787F">
        <w:rPr>
          <w:rFonts w:cs="Times New Roman"/>
          <w:b/>
          <w:szCs w:val="24"/>
        </w:rPr>
        <w:t>DATA DESCRIPTION</w:t>
      </w:r>
    </w:p>
    <w:p w14:paraId="0AB87B0F" w14:textId="368EA4E2" w:rsidR="0095045D" w:rsidRPr="00D6787F" w:rsidRDefault="00FD67BA" w:rsidP="003309BD">
      <w:pPr>
        <w:pStyle w:val="NormalWeb"/>
        <w:spacing w:before="0" w:beforeAutospacing="0" w:after="0" w:afterAutospacing="0"/>
        <w:jc w:val="both"/>
        <w:rPr>
          <w:highlight w:val="white"/>
        </w:rPr>
      </w:pPr>
      <w:r w:rsidRPr="00D6787F">
        <w:rPr>
          <w:highlight w:val="white"/>
        </w:rPr>
        <w:t>To meet the objectives of this study, it was necessary to i</w:t>
      </w:r>
      <w:r w:rsidR="00AC74A4">
        <w:rPr>
          <w:highlight w:val="white"/>
        </w:rPr>
        <w:t>dentify a data set that included</w:t>
      </w:r>
      <w:r w:rsidRPr="00D6787F">
        <w:rPr>
          <w:highlight w:val="white"/>
        </w:rPr>
        <w:t xml:space="preserve"> a reasonably rich set of data about childhood experience</w:t>
      </w:r>
      <w:r w:rsidR="0039028B">
        <w:rPr>
          <w:highlight w:val="white"/>
        </w:rPr>
        <w:t>s</w:t>
      </w:r>
      <w:r w:rsidRPr="00D6787F">
        <w:rPr>
          <w:highlight w:val="white"/>
        </w:rPr>
        <w:t>. A data set that includes this information is the 201</w:t>
      </w:r>
      <w:r w:rsidR="00ED4874">
        <w:rPr>
          <w:highlight w:val="white"/>
        </w:rPr>
        <w:t>4 WOBMAS</w:t>
      </w:r>
      <w:r w:rsidRPr="00D6787F">
        <w:rPr>
          <w:highlight w:val="white"/>
        </w:rPr>
        <w:t xml:space="preserve">. This </w:t>
      </w:r>
      <w:r w:rsidR="005D163F">
        <w:rPr>
          <w:highlight w:val="white"/>
        </w:rPr>
        <w:t xml:space="preserve">online </w:t>
      </w:r>
      <w:r w:rsidRPr="00D6787F">
        <w:rPr>
          <w:highlight w:val="white"/>
        </w:rPr>
        <w:t xml:space="preserve">survey </w:t>
      </w:r>
      <w:r w:rsidR="0014271F">
        <w:rPr>
          <w:highlight w:val="white"/>
        </w:rPr>
        <w:t>includes</w:t>
      </w:r>
      <w:r w:rsidRPr="00D6787F">
        <w:rPr>
          <w:highlight w:val="white"/>
        </w:rPr>
        <w:t xml:space="preserve"> detailed attitudinal and behavioral data from a sample of respondents residing in 46 metropolitan areas in the </w:t>
      </w:r>
      <w:r w:rsidR="003F0096">
        <w:rPr>
          <w:highlight w:val="white"/>
        </w:rPr>
        <w:t>U</w:t>
      </w:r>
      <w:r w:rsidR="00B54577">
        <w:rPr>
          <w:highlight w:val="white"/>
        </w:rPr>
        <w:t>.</w:t>
      </w:r>
      <w:r w:rsidR="003F0096">
        <w:rPr>
          <w:highlight w:val="white"/>
        </w:rPr>
        <w:t>S</w:t>
      </w:r>
      <w:r w:rsidRPr="00D6787F">
        <w:rPr>
          <w:highlight w:val="white"/>
        </w:rPr>
        <w:t>.</w:t>
      </w:r>
      <w:r w:rsidR="008A6790">
        <w:rPr>
          <w:highlight w:val="white"/>
        </w:rPr>
        <w:t xml:space="preserve"> </w:t>
      </w:r>
      <w:r w:rsidR="00FE305D">
        <w:rPr>
          <w:highlight w:val="white"/>
        </w:rPr>
        <w:t xml:space="preserve">A </w:t>
      </w:r>
      <w:r w:rsidR="0095045D" w:rsidRPr="00D6787F">
        <w:rPr>
          <w:highlight w:val="white"/>
        </w:rPr>
        <w:t>novel stratified sampling scheme was adopted as part of the survey design to obtain survey responses from individuals residing in different geographic areas with differing levels of transit service</w:t>
      </w:r>
      <w:r w:rsidR="001D259C">
        <w:rPr>
          <w:highlight w:val="white"/>
        </w:rPr>
        <w:t>.</w:t>
      </w:r>
      <w:r w:rsidR="00D81AF8">
        <w:rPr>
          <w:highlight w:val="white"/>
        </w:rPr>
        <w:t xml:space="preserve"> </w:t>
      </w:r>
    </w:p>
    <w:p w14:paraId="282F26C1" w14:textId="0D0A71BA" w:rsidR="002A75E3" w:rsidRDefault="00612746" w:rsidP="00930187">
      <w:pPr>
        <w:rPr>
          <w:rFonts w:cs="Times New Roman"/>
          <w:szCs w:val="24"/>
        </w:rPr>
      </w:pPr>
      <w:r w:rsidRPr="001A3122">
        <w:rPr>
          <w:rFonts w:cs="Times New Roman"/>
          <w:szCs w:val="24"/>
          <w:highlight w:val="white"/>
        </w:rPr>
        <w:tab/>
      </w:r>
      <w:r w:rsidR="00D81AF8" w:rsidRPr="001A3122">
        <w:rPr>
          <w:rFonts w:cs="Times New Roman"/>
          <w:szCs w:val="24"/>
          <w:highlight w:val="white"/>
        </w:rPr>
        <w:t xml:space="preserve">To conserve on space, we relegate </w:t>
      </w:r>
      <w:r w:rsidRPr="001A3122">
        <w:rPr>
          <w:rFonts w:cs="Times New Roman"/>
          <w:szCs w:val="24"/>
          <w:highlight w:val="white"/>
        </w:rPr>
        <w:t xml:space="preserve">a summary description of the sample </w:t>
      </w:r>
      <w:r w:rsidR="00D81AF8" w:rsidRPr="001A3122">
        <w:rPr>
          <w:rFonts w:cs="Times New Roman"/>
          <w:szCs w:val="24"/>
          <w:highlight w:val="white"/>
        </w:rPr>
        <w:t xml:space="preserve">used in our analysis </w:t>
      </w:r>
      <w:r w:rsidR="009F3A6F" w:rsidRPr="001A3122">
        <w:rPr>
          <w:rFonts w:cs="Times New Roman"/>
          <w:szCs w:val="24"/>
          <w:highlight w:val="white"/>
        </w:rPr>
        <w:t xml:space="preserve">(N=10,404 after some cleaning and processing of the original data) </w:t>
      </w:r>
      <w:r w:rsidR="00D81AF8" w:rsidRPr="001A3122">
        <w:rPr>
          <w:rFonts w:cs="Times New Roman"/>
          <w:szCs w:val="24"/>
          <w:highlight w:val="white"/>
        </w:rPr>
        <w:t>to an online supplement to this paper</w:t>
      </w:r>
      <w:r w:rsidR="001A3122">
        <w:rPr>
          <w:rFonts w:cs="Times New Roman"/>
          <w:szCs w:val="24"/>
          <w:highlight w:val="white"/>
        </w:rPr>
        <w:t xml:space="preserve">, available at </w:t>
      </w:r>
      <w:hyperlink r:id="rId18" w:tgtFrame="_blank" w:history="1">
        <w:r w:rsidR="006C5034" w:rsidRPr="005A4A0A">
          <w:rPr>
            <w:rStyle w:val="Hyperlink"/>
            <w:rFonts w:cs="Times New Roman"/>
            <w:color w:val="1155CC"/>
            <w:szCs w:val="24"/>
            <w:shd w:val="clear" w:color="auto" w:fill="FFFFFF"/>
          </w:rPr>
          <w:t>http://www.caee.utexas.edu/prof/bhat/ABSTRACTS/Childhood/OnlineSupplement.pdf</w:t>
        </w:r>
      </w:hyperlink>
      <w:r w:rsidR="00D81AF8" w:rsidRPr="001A3122">
        <w:rPr>
          <w:rFonts w:cs="Times New Roman"/>
          <w:szCs w:val="24"/>
          <w:highlight w:val="white"/>
        </w:rPr>
        <w:t xml:space="preserve">. </w:t>
      </w:r>
      <w:r w:rsidR="0068383A" w:rsidRPr="001A3122">
        <w:rPr>
          <w:rFonts w:cs="Times New Roman"/>
          <w:szCs w:val="24"/>
          <w:highlight w:val="white"/>
        </w:rPr>
        <w:t xml:space="preserve">Eight childhood experience variables were available in the sample. </w:t>
      </w:r>
      <w:r w:rsidR="001A3122" w:rsidRPr="001A3122">
        <w:rPr>
          <w:rFonts w:cs="Times New Roman"/>
          <w:szCs w:val="24"/>
          <w:highlight w:val="white"/>
        </w:rPr>
        <w:t>Except for the child residential</w:t>
      </w:r>
      <w:r w:rsidR="001A3122">
        <w:rPr>
          <w:rFonts w:cs="Times New Roman"/>
          <w:szCs w:val="24"/>
          <w:highlight w:val="white"/>
        </w:rPr>
        <w:t xml:space="preserve"> location type variable (which was collected as a response to residential neighborhood in one of the urban, suburban, small town, and rural categories), t</w:t>
      </w:r>
      <w:r w:rsidR="0068383A">
        <w:rPr>
          <w:rFonts w:cs="Times New Roman"/>
          <w:szCs w:val="24"/>
          <w:highlight w:val="white"/>
        </w:rPr>
        <w:t xml:space="preserve">he </w:t>
      </w:r>
      <w:r w:rsidR="0068383A" w:rsidRPr="00EE2BEC">
        <w:rPr>
          <w:rFonts w:cs="Times New Roman"/>
          <w:szCs w:val="24"/>
          <w:highlight w:val="white"/>
        </w:rPr>
        <w:t xml:space="preserve">original responses to </w:t>
      </w:r>
      <w:r w:rsidR="0068383A">
        <w:rPr>
          <w:rFonts w:cs="Times New Roman"/>
          <w:szCs w:val="24"/>
          <w:highlight w:val="white"/>
        </w:rPr>
        <w:t xml:space="preserve">the </w:t>
      </w:r>
      <w:r w:rsidR="001A3122">
        <w:rPr>
          <w:rFonts w:cs="Times New Roman"/>
          <w:szCs w:val="24"/>
          <w:highlight w:val="white"/>
        </w:rPr>
        <w:t xml:space="preserve">other childhood </w:t>
      </w:r>
      <w:r w:rsidR="0068383A" w:rsidRPr="00EE2BEC">
        <w:rPr>
          <w:rFonts w:cs="Times New Roman"/>
          <w:szCs w:val="24"/>
          <w:highlight w:val="white"/>
        </w:rPr>
        <w:t>experience questions were collected on a five-point Likert scale, from strongly disagree to strongly agree</w:t>
      </w:r>
      <w:r w:rsidR="001A3122">
        <w:rPr>
          <w:rFonts w:cs="Times New Roman"/>
          <w:szCs w:val="24"/>
          <w:highlight w:val="white"/>
        </w:rPr>
        <w:t xml:space="preserve">. </w:t>
      </w:r>
      <w:r w:rsidR="0068383A">
        <w:rPr>
          <w:rFonts w:cs="Times New Roman"/>
          <w:szCs w:val="24"/>
          <w:highlight w:val="white"/>
        </w:rPr>
        <w:t xml:space="preserve">For our empirical analysis, we converted these </w:t>
      </w:r>
      <w:r w:rsidR="001A3122">
        <w:rPr>
          <w:rFonts w:cs="Times New Roman"/>
          <w:szCs w:val="24"/>
          <w:highlight w:val="white"/>
        </w:rPr>
        <w:t xml:space="preserve">ordinal </w:t>
      </w:r>
      <w:r w:rsidR="0068383A">
        <w:rPr>
          <w:rFonts w:cs="Times New Roman"/>
          <w:szCs w:val="24"/>
          <w:highlight w:val="white"/>
        </w:rPr>
        <w:t xml:space="preserve">responses to binary variables </w:t>
      </w:r>
      <w:r w:rsidR="001A3122">
        <w:rPr>
          <w:rFonts w:cs="Times New Roman"/>
          <w:szCs w:val="24"/>
          <w:highlight w:val="white"/>
        </w:rPr>
        <w:t xml:space="preserve">by </w:t>
      </w:r>
      <w:r w:rsidR="001A3122">
        <w:rPr>
          <w:rFonts w:cs="Times New Roman"/>
          <w:szCs w:val="24"/>
          <w:highlight w:val="white"/>
        </w:rPr>
        <w:lastRenderedPageBreak/>
        <w:t>combining the “</w:t>
      </w:r>
      <w:r w:rsidRPr="00EE2BEC">
        <w:rPr>
          <w:rFonts w:cs="Times New Roman"/>
          <w:szCs w:val="24"/>
          <w:highlight w:val="white"/>
        </w:rPr>
        <w:t>strongly agree</w:t>
      </w:r>
      <w:r w:rsidR="001A3122">
        <w:rPr>
          <w:rFonts w:cs="Times New Roman"/>
          <w:szCs w:val="24"/>
          <w:highlight w:val="white"/>
        </w:rPr>
        <w:t>”</w:t>
      </w:r>
      <w:r w:rsidRPr="00EE2BEC">
        <w:rPr>
          <w:rFonts w:cs="Times New Roman"/>
          <w:szCs w:val="24"/>
          <w:highlight w:val="white"/>
        </w:rPr>
        <w:t xml:space="preserve"> </w:t>
      </w:r>
      <w:r w:rsidR="001A3122">
        <w:rPr>
          <w:rFonts w:cs="Times New Roman"/>
          <w:szCs w:val="24"/>
          <w:highlight w:val="white"/>
        </w:rPr>
        <w:t>and “</w:t>
      </w:r>
      <w:r w:rsidRPr="00EE2BEC">
        <w:rPr>
          <w:rFonts w:cs="Times New Roman"/>
          <w:szCs w:val="24"/>
          <w:highlight w:val="white"/>
        </w:rPr>
        <w:t>agree</w:t>
      </w:r>
      <w:r w:rsidR="001A3122">
        <w:rPr>
          <w:rFonts w:cs="Times New Roman"/>
          <w:szCs w:val="24"/>
          <w:highlight w:val="white"/>
        </w:rPr>
        <w:t>” responses</w:t>
      </w:r>
      <w:r w:rsidRPr="00EE2BEC">
        <w:rPr>
          <w:rFonts w:cs="Times New Roman"/>
          <w:szCs w:val="24"/>
          <w:highlight w:val="white"/>
        </w:rPr>
        <w:t xml:space="preserve"> </w:t>
      </w:r>
      <w:r w:rsidR="001A3122">
        <w:rPr>
          <w:rFonts w:cs="Times New Roman"/>
          <w:szCs w:val="24"/>
          <w:highlight w:val="white"/>
        </w:rPr>
        <w:t xml:space="preserve">into a single “agree” category, and combining the remaining three categories into a single </w:t>
      </w:r>
      <w:r w:rsidR="003B684F" w:rsidRPr="00EE2BEC">
        <w:rPr>
          <w:rFonts w:cs="Times New Roman"/>
          <w:szCs w:val="24"/>
          <w:highlight w:val="white"/>
        </w:rPr>
        <w:t xml:space="preserve">disagree </w:t>
      </w:r>
      <w:r w:rsidR="001A3122">
        <w:rPr>
          <w:rFonts w:cs="Times New Roman"/>
          <w:szCs w:val="24"/>
          <w:highlight w:val="white"/>
        </w:rPr>
        <w:t xml:space="preserve">category </w:t>
      </w:r>
      <w:r w:rsidR="003B684F" w:rsidRPr="00EE2BEC">
        <w:rPr>
          <w:rFonts w:cs="Times New Roman"/>
          <w:szCs w:val="24"/>
          <w:highlight w:val="white"/>
        </w:rPr>
        <w:t>(</w:t>
      </w:r>
      <w:r w:rsidR="001A3122">
        <w:rPr>
          <w:rFonts w:cs="Times New Roman"/>
          <w:szCs w:val="24"/>
          <w:highlight w:val="white"/>
        </w:rPr>
        <w:t>=</w:t>
      </w:r>
      <w:r w:rsidR="003B684F" w:rsidRPr="00EE2BEC">
        <w:rPr>
          <w:rFonts w:cs="Times New Roman"/>
          <w:szCs w:val="24"/>
          <w:highlight w:val="white"/>
        </w:rPr>
        <w:t>strongly disagree + disagree + neutral)</w:t>
      </w:r>
      <w:r w:rsidR="001A3122">
        <w:rPr>
          <w:rFonts w:cs="Times New Roman"/>
          <w:szCs w:val="24"/>
          <w:highlight w:val="white"/>
        </w:rPr>
        <w:t xml:space="preserve">. </w:t>
      </w:r>
      <w:r w:rsidR="003B684F" w:rsidRPr="00EE2BEC">
        <w:rPr>
          <w:rFonts w:cs="Times New Roman"/>
          <w:szCs w:val="24"/>
          <w:highlight w:val="white"/>
        </w:rPr>
        <w:t xml:space="preserve"> </w:t>
      </w:r>
      <w:r w:rsidR="000D11B9" w:rsidRPr="00EE2BEC">
        <w:rPr>
          <w:rFonts w:cs="Times New Roman"/>
          <w:szCs w:val="24"/>
          <w:highlight w:val="white"/>
        </w:rPr>
        <w:t xml:space="preserve">Additionally, childhood </w:t>
      </w:r>
      <w:r w:rsidR="00B1283C" w:rsidRPr="00EE2BEC">
        <w:rPr>
          <w:rFonts w:cs="Times New Roman"/>
          <w:szCs w:val="24"/>
          <w:highlight w:val="white"/>
        </w:rPr>
        <w:t xml:space="preserve">experience </w:t>
      </w:r>
      <w:r w:rsidR="000D11B9" w:rsidRPr="00EE2BEC">
        <w:rPr>
          <w:rFonts w:cs="Times New Roman"/>
          <w:szCs w:val="24"/>
          <w:highlight w:val="white"/>
        </w:rPr>
        <w:t xml:space="preserve">variables were </w:t>
      </w:r>
      <w:r w:rsidR="00B1283C" w:rsidRPr="00EE2BEC">
        <w:rPr>
          <w:rFonts w:cs="Times New Roman"/>
          <w:szCs w:val="24"/>
          <w:highlight w:val="white"/>
        </w:rPr>
        <w:t xml:space="preserve">disaggregated further </w:t>
      </w:r>
      <w:r w:rsidR="000D11B9" w:rsidRPr="00EE2BEC">
        <w:rPr>
          <w:rFonts w:cs="Times New Roman"/>
          <w:szCs w:val="24"/>
          <w:highlight w:val="white"/>
        </w:rPr>
        <w:t>into “direct” vs “parent</w:t>
      </w:r>
      <w:r w:rsidR="0039028B" w:rsidRPr="00EE2BEC">
        <w:rPr>
          <w:rFonts w:cs="Times New Roman"/>
          <w:szCs w:val="24"/>
          <w:highlight w:val="white"/>
        </w:rPr>
        <w:t xml:space="preserve"> influence</w:t>
      </w:r>
      <w:r w:rsidR="000D11B9" w:rsidRPr="00EE2BEC">
        <w:rPr>
          <w:rFonts w:cs="Times New Roman"/>
          <w:szCs w:val="24"/>
          <w:highlight w:val="white"/>
        </w:rPr>
        <w:t xml:space="preserve">” </w:t>
      </w:r>
      <w:r w:rsidR="00B1283C" w:rsidRPr="00EE2BEC">
        <w:rPr>
          <w:rFonts w:cs="Times New Roman"/>
          <w:szCs w:val="24"/>
          <w:highlight w:val="white"/>
        </w:rPr>
        <w:t xml:space="preserve">experiences </w:t>
      </w:r>
      <w:r w:rsidR="000D11B9" w:rsidRPr="00EE2BEC">
        <w:rPr>
          <w:rFonts w:cs="Times New Roman"/>
          <w:szCs w:val="24"/>
          <w:highlight w:val="white"/>
        </w:rPr>
        <w:t xml:space="preserve">to differentiate the impacts of direct childhood experiences </w:t>
      </w:r>
      <w:r w:rsidR="00B1283C" w:rsidRPr="00EE2BEC">
        <w:rPr>
          <w:rFonts w:cs="Times New Roman"/>
          <w:szCs w:val="24"/>
          <w:highlight w:val="white"/>
        </w:rPr>
        <w:t xml:space="preserve">from </w:t>
      </w:r>
      <w:r w:rsidR="000D11B9" w:rsidRPr="00EE2BEC">
        <w:rPr>
          <w:rFonts w:cs="Times New Roman"/>
          <w:szCs w:val="24"/>
          <w:highlight w:val="white"/>
        </w:rPr>
        <w:t>parental influences</w:t>
      </w:r>
      <w:r w:rsidR="00B1283C" w:rsidRPr="00EE2BEC">
        <w:rPr>
          <w:rFonts w:cs="Times New Roman"/>
          <w:szCs w:val="24"/>
          <w:highlight w:val="white"/>
        </w:rPr>
        <w:t xml:space="preserve"> that may have shaped perceptions</w:t>
      </w:r>
      <w:r w:rsidR="007D0DD6">
        <w:rPr>
          <w:rFonts w:eastAsia="Times New Roman" w:cs="Times New Roman"/>
          <w:szCs w:val="24"/>
          <w:highlight w:val="white"/>
        </w:rPr>
        <w:t xml:space="preserve">. </w:t>
      </w:r>
      <w:r w:rsidR="00930187" w:rsidRPr="00EE2BEC">
        <w:rPr>
          <w:rFonts w:eastAsia="Times New Roman" w:cs="Times New Roman"/>
          <w:szCs w:val="24"/>
          <w:highlight w:val="white"/>
        </w:rPr>
        <w:t xml:space="preserve">In general, the sample depicts socio-economic and demographic characteristics that would render it suitable for the type of analysis undertaken in this study. </w:t>
      </w:r>
      <w:r w:rsidR="00E7388E">
        <w:rPr>
          <w:rFonts w:eastAsia="Times New Roman" w:cs="Times New Roman"/>
          <w:szCs w:val="24"/>
          <w:highlight w:val="white"/>
        </w:rPr>
        <w:t xml:space="preserve"> </w:t>
      </w:r>
      <w:r w:rsidR="0067205E" w:rsidRPr="00EE2BEC">
        <w:rPr>
          <w:rFonts w:cs="Times New Roman"/>
          <w:szCs w:val="24"/>
        </w:rPr>
        <w:t>In terms of the two dependent variable</w:t>
      </w:r>
      <w:r w:rsidR="00D856D5">
        <w:rPr>
          <w:rFonts w:cs="Times New Roman"/>
          <w:szCs w:val="24"/>
        </w:rPr>
        <w:t>s</w:t>
      </w:r>
      <w:r w:rsidR="0067205E" w:rsidRPr="00EE2BEC">
        <w:rPr>
          <w:rFonts w:cs="Times New Roman"/>
          <w:szCs w:val="24"/>
        </w:rPr>
        <w:t xml:space="preserve">, the household vehicle ownership distribution </w:t>
      </w:r>
      <w:r w:rsidR="00D856D5">
        <w:rPr>
          <w:rFonts w:cs="Times New Roman"/>
          <w:szCs w:val="24"/>
        </w:rPr>
        <w:t xml:space="preserve">(N=10,404) </w:t>
      </w:r>
      <w:r w:rsidR="0067205E" w:rsidRPr="00EE2BEC">
        <w:rPr>
          <w:rFonts w:cs="Times New Roman"/>
          <w:szCs w:val="24"/>
        </w:rPr>
        <w:t>is as expected, with only 3.3% of households having no cars</w:t>
      </w:r>
      <w:r w:rsidR="00D856D5">
        <w:rPr>
          <w:rFonts w:cs="Times New Roman"/>
          <w:szCs w:val="24"/>
        </w:rPr>
        <w:t xml:space="preserve">, 30.0% owning one car, 44.5% owning two cars, and 22.2% owning </w:t>
      </w:r>
      <w:r w:rsidR="00DF0781">
        <w:rPr>
          <w:rFonts w:cs="Times New Roman"/>
          <w:szCs w:val="24"/>
        </w:rPr>
        <w:t xml:space="preserve">three or </w:t>
      </w:r>
      <w:r w:rsidR="00D856D5">
        <w:rPr>
          <w:rFonts w:cs="Times New Roman"/>
          <w:szCs w:val="24"/>
        </w:rPr>
        <w:t xml:space="preserve">more cars. </w:t>
      </w:r>
      <w:r w:rsidR="0067205E" w:rsidRPr="00EE2BEC">
        <w:rPr>
          <w:rFonts w:cs="Times New Roman"/>
          <w:szCs w:val="24"/>
        </w:rPr>
        <w:t xml:space="preserve">The transit use frequency variable </w:t>
      </w:r>
      <w:r w:rsidR="00D856D5">
        <w:rPr>
          <w:rFonts w:cs="Times New Roman"/>
          <w:szCs w:val="24"/>
        </w:rPr>
        <w:t>represents</w:t>
      </w:r>
      <w:r w:rsidR="0067205E" w:rsidRPr="00EE2BEC">
        <w:rPr>
          <w:rFonts w:cs="Times New Roman"/>
          <w:szCs w:val="24"/>
        </w:rPr>
        <w:t xml:space="preserve"> the distribution of individuals among those who reported that transit was available as an option to them (8</w:t>
      </w:r>
      <w:r w:rsidR="009009C3">
        <w:rPr>
          <w:rFonts w:cs="Times New Roman"/>
          <w:szCs w:val="24"/>
        </w:rPr>
        <w:t>,</w:t>
      </w:r>
      <w:r w:rsidR="0067205E" w:rsidRPr="00EE2BEC">
        <w:rPr>
          <w:rFonts w:cs="Times New Roman"/>
          <w:szCs w:val="24"/>
        </w:rPr>
        <w:t>555 of the 10,404 respondents reported transit as an available option).</w:t>
      </w:r>
      <w:r w:rsidR="00D856D5">
        <w:rPr>
          <w:rFonts w:cs="Times New Roman"/>
          <w:szCs w:val="24"/>
        </w:rPr>
        <w:t xml:space="preserve"> This distribution is as follows: never used transit </w:t>
      </w:r>
      <w:r w:rsidR="009174D3">
        <w:rPr>
          <w:rFonts w:cs="Times New Roman"/>
          <w:szCs w:val="24"/>
        </w:rPr>
        <w:t>–</w:t>
      </w:r>
      <w:r w:rsidR="00D856D5">
        <w:rPr>
          <w:rFonts w:cs="Times New Roman"/>
          <w:szCs w:val="24"/>
        </w:rPr>
        <w:t xml:space="preserve"> 52.2%, infrequent use of transit (&lt;2 times a month) – 26.2%, and frequent use of transit (</w:t>
      </w:r>
      <w:r w:rsidR="00DF0781" w:rsidRPr="00557397">
        <w:rPr>
          <w:color w:val="000000"/>
          <w:sz w:val="20"/>
          <w:szCs w:val="20"/>
        </w:rPr>
        <w:t>≥</w:t>
      </w:r>
      <w:r w:rsidR="00D856D5">
        <w:rPr>
          <w:rFonts w:cs="Times New Roman"/>
          <w:szCs w:val="24"/>
        </w:rPr>
        <w:t>2 times a month) – 21.6%.</w:t>
      </w:r>
      <w:r w:rsidR="0067205E" w:rsidRPr="00EE2BEC">
        <w:rPr>
          <w:rStyle w:val="FootnoteReference"/>
          <w:szCs w:val="24"/>
        </w:rPr>
        <w:footnoteReference w:id="2"/>
      </w:r>
      <w:r w:rsidR="0067205E" w:rsidRPr="00EE2BEC">
        <w:rPr>
          <w:rFonts w:cs="Times New Roman"/>
          <w:szCs w:val="24"/>
        </w:rPr>
        <w:t xml:space="preserve"> </w:t>
      </w:r>
    </w:p>
    <w:p w14:paraId="5BCEF921" w14:textId="55B6506C" w:rsidR="004058EF" w:rsidRDefault="004058EF" w:rsidP="00AC1EFF">
      <w:pPr>
        <w:ind w:firstLine="720"/>
        <w:rPr>
          <w:rFonts w:cs="Times New Roman"/>
          <w:szCs w:val="24"/>
        </w:rPr>
      </w:pPr>
      <w:r w:rsidRPr="00D6787F">
        <w:rPr>
          <w:rFonts w:cs="Times New Roman"/>
          <w:szCs w:val="24"/>
        </w:rPr>
        <w:t xml:space="preserve">A more </w:t>
      </w:r>
      <w:r w:rsidR="004750CD">
        <w:rPr>
          <w:rFonts w:cs="Times New Roman"/>
          <w:szCs w:val="24"/>
        </w:rPr>
        <w:t xml:space="preserve">detailed </w:t>
      </w:r>
      <w:r w:rsidRPr="00D6787F">
        <w:rPr>
          <w:rFonts w:cs="Times New Roman"/>
          <w:szCs w:val="24"/>
        </w:rPr>
        <w:t>examination</w:t>
      </w:r>
      <w:r>
        <w:rPr>
          <w:rFonts w:cs="Times New Roman"/>
          <w:szCs w:val="24"/>
        </w:rPr>
        <w:t xml:space="preserve"> of direct and parent childhood variables in relation to the dependent variables of interest is provided in Table 1. </w:t>
      </w:r>
      <w:r w:rsidRPr="00D6787F">
        <w:rPr>
          <w:rFonts w:cs="Times New Roman"/>
          <w:szCs w:val="24"/>
        </w:rPr>
        <w:t xml:space="preserve">The </w:t>
      </w:r>
      <w:r>
        <w:rPr>
          <w:rFonts w:cs="Times New Roman"/>
          <w:szCs w:val="24"/>
        </w:rPr>
        <w:t xml:space="preserve">second main column </w:t>
      </w:r>
      <w:r w:rsidRPr="00D6787F">
        <w:rPr>
          <w:rFonts w:cs="Times New Roman"/>
          <w:szCs w:val="24"/>
        </w:rPr>
        <w:t xml:space="preserve">of the </w:t>
      </w:r>
      <w:r>
        <w:rPr>
          <w:rFonts w:cs="Times New Roman"/>
          <w:szCs w:val="24"/>
        </w:rPr>
        <w:t>table</w:t>
      </w:r>
      <w:r w:rsidRPr="00D6787F">
        <w:rPr>
          <w:rFonts w:cs="Times New Roman"/>
          <w:szCs w:val="24"/>
        </w:rPr>
        <w:t xml:space="preserve"> shows the distribution of </w:t>
      </w:r>
      <w:r>
        <w:rPr>
          <w:rFonts w:cs="Times New Roman"/>
          <w:szCs w:val="24"/>
        </w:rPr>
        <w:t xml:space="preserve">vehicle ownership levels by agreement or disagreement on the childhood experience questions. In general, the vehicle ownership distribution does not seem to vary substantially based on the response to the childhood experience questions. </w:t>
      </w:r>
      <w:r w:rsidRPr="00D6787F">
        <w:rPr>
          <w:rFonts w:cs="Times New Roman"/>
          <w:szCs w:val="24"/>
        </w:rPr>
        <w:t xml:space="preserve">This is not surprising, given that the childhood </w:t>
      </w:r>
      <w:r>
        <w:rPr>
          <w:rFonts w:cs="Times New Roman"/>
          <w:szCs w:val="24"/>
        </w:rPr>
        <w:t xml:space="preserve">experience </w:t>
      </w:r>
      <w:r w:rsidRPr="00D6787F">
        <w:rPr>
          <w:rFonts w:cs="Times New Roman"/>
          <w:szCs w:val="24"/>
        </w:rPr>
        <w:t>statements are more related to transit use and residential neighborhood type rather than vehicle ownership and use per se.</w:t>
      </w:r>
      <w:r>
        <w:rPr>
          <w:rFonts w:cs="Times New Roman"/>
          <w:szCs w:val="24"/>
        </w:rPr>
        <w:t xml:space="preserve"> </w:t>
      </w:r>
      <w:r w:rsidRPr="00D6787F">
        <w:rPr>
          <w:rFonts w:cs="Times New Roman"/>
          <w:szCs w:val="24"/>
        </w:rPr>
        <w:t xml:space="preserve">Nevertheless, there is a pattern of correlation implying that childhood experiences related to transit and residential neighborhood type can help shape vehicle ownership in later years. For example, consider the statement indicating whether an individual traveled alone on public transit as a child. While </w:t>
      </w:r>
      <w:r>
        <w:rPr>
          <w:rFonts w:cs="Times New Roman"/>
          <w:szCs w:val="24"/>
        </w:rPr>
        <w:t>18.5</w:t>
      </w:r>
      <w:r w:rsidRPr="00D6787F">
        <w:rPr>
          <w:rFonts w:cs="Times New Roman"/>
          <w:szCs w:val="24"/>
        </w:rPr>
        <w:t xml:space="preserve"> percent of those who agree reside in households with three or more vehicles, </w:t>
      </w:r>
      <w:r>
        <w:rPr>
          <w:rFonts w:cs="Times New Roman"/>
          <w:szCs w:val="24"/>
        </w:rPr>
        <w:t xml:space="preserve">24.4 </w:t>
      </w:r>
      <w:r w:rsidRPr="00D6787F">
        <w:rPr>
          <w:rFonts w:cs="Times New Roman"/>
          <w:szCs w:val="24"/>
        </w:rPr>
        <w:t>percent of those who disagree</w:t>
      </w:r>
      <w:r>
        <w:rPr>
          <w:rFonts w:cs="Times New Roman"/>
          <w:szCs w:val="24"/>
        </w:rPr>
        <w:t xml:space="preserve"> </w:t>
      </w:r>
      <w:r w:rsidRPr="00D6787F">
        <w:rPr>
          <w:rFonts w:cs="Times New Roman"/>
          <w:szCs w:val="24"/>
        </w:rPr>
        <w:t>reside in such high car ownership households.</w:t>
      </w:r>
      <w:r>
        <w:rPr>
          <w:rFonts w:cs="Times New Roman"/>
          <w:szCs w:val="24"/>
        </w:rPr>
        <w:t xml:space="preserve"> </w:t>
      </w:r>
      <w:r w:rsidRPr="00D6787F">
        <w:rPr>
          <w:rFonts w:cs="Times New Roman"/>
          <w:szCs w:val="24"/>
        </w:rPr>
        <w:t xml:space="preserve">Similar patterns are seen for the other statements as well, although the </w:t>
      </w:r>
      <w:r>
        <w:rPr>
          <w:rFonts w:cs="Times New Roman"/>
          <w:szCs w:val="24"/>
        </w:rPr>
        <w:t xml:space="preserve">effects of the childhood experience variables on household vehicle ownership </w:t>
      </w:r>
      <w:r w:rsidRPr="00D6787F">
        <w:rPr>
          <w:rFonts w:cs="Times New Roman"/>
          <w:szCs w:val="24"/>
        </w:rPr>
        <w:t xml:space="preserve">are not as clear-cut as those in the </w:t>
      </w:r>
      <w:r>
        <w:rPr>
          <w:rFonts w:cs="Times New Roman"/>
          <w:szCs w:val="24"/>
        </w:rPr>
        <w:t xml:space="preserve">third main column of Table </w:t>
      </w:r>
      <w:r w:rsidR="006C5034">
        <w:rPr>
          <w:rFonts w:cs="Times New Roman"/>
          <w:szCs w:val="24"/>
        </w:rPr>
        <w:t>1</w:t>
      </w:r>
      <w:r>
        <w:rPr>
          <w:rFonts w:cs="Times New Roman"/>
          <w:szCs w:val="24"/>
        </w:rPr>
        <w:t xml:space="preserve"> pertaining to the effects of childhood experience variables on </w:t>
      </w:r>
      <w:r w:rsidRPr="00D6787F">
        <w:rPr>
          <w:rFonts w:cs="Times New Roman"/>
          <w:szCs w:val="24"/>
        </w:rPr>
        <w:t>transit use</w:t>
      </w:r>
      <w:r>
        <w:rPr>
          <w:rFonts w:cs="Times New Roman"/>
          <w:szCs w:val="24"/>
        </w:rPr>
        <w:t xml:space="preserve">r </w:t>
      </w:r>
      <w:r w:rsidRPr="00D6787F">
        <w:rPr>
          <w:rFonts w:cs="Times New Roman"/>
          <w:szCs w:val="24"/>
        </w:rPr>
        <w:t>levels</w:t>
      </w:r>
      <w:r>
        <w:rPr>
          <w:rFonts w:cs="Times New Roman"/>
          <w:szCs w:val="24"/>
        </w:rPr>
        <w:t xml:space="preserve"> (for ease in presentation in Table </w:t>
      </w:r>
      <w:r w:rsidR="006C5034">
        <w:rPr>
          <w:rFonts w:cs="Times New Roman"/>
          <w:szCs w:val="24"/>
        </w:rPr>
        <w:t>1</w:t>
      </w:r>
      <w:r>
        <w:rPr>
          <w:rFonts w:cs="Times New Roman"/>
          <w:szCs w:val="24"/>
        </w:rPr>
        <w:t xml:space="preserve">, we group the two transit user frequency levels of “infrequent, &lt;2 times a month” and “frequent, </w:t>
      </w:r>
      <w:r w:rsidR="00DF0781" w:rsidRPr="00557397">
        <w:rPr>
          <w:color w:val="000000"/>
          <w:sz w:val="20"/>
          <w:szCs w:val="20"/>
        </w:rPr>
        <w:t>≥</w:t>
      </w:r>
      <w:r>
        <w:rPr>
          <w:rFonts w:cs="Times New Roman"/>
          <w:szCs w:val="24"/>
        </w:rPr>
        <w:t>2 times a month into a single “Transit User” category)</w:t>
      </w:r>
      <w:r w:rsidRPr="00D6787F">
        <w:rPr>
          <w:rFonts w:cs="Times New Roman"/>
          <w:szCs w:val="24"/>
        </w:rPr>
        <w:t xml:space="preserve">. </w:t>
      </w:r>
      <w:r>
        <w:rPr>
          <w:rFonts w:cs="Times New Roman"/>
          <w:szCs w:val="24"/>
        </w:rPr>
        <w:t xml:space="preserve">In particular, the statistics in this third main column </w:t>
      </w:r>
      <w:r w:rsidRPr="00D6787F">
        <w:rPr>
          <w:rFonts w:cs="Times New Roman"/>
          <w:szCs w:val="24"/>
        </w:rPr>
        <w:t xml:space="preserve">show that childhood experiences play a significant role in shaping </w:t>
      </w:r>
      <w:r>
        <w:rPr>
          <w:rFonts w:cs="Times New Roman"/>
          <w:szCs w:val="24"/>
        </w:rPr>
        <w:t xml:space="preserve">transit use </w:t>
      </w:r>
      <w:r w:rsidRPr="00D6787F">
        <w:rPr>
          <w:rFonts w:cs="Times New Roman"/>
          <w:szCs w:val="24"/>
        </w:rPr>
        <w:t xml:space="preserve">choices in adulthood.  For example, </w:t>
      </w:r>
      <w:r>
        <w:rPr>
          <w:rFonts w:cs="Times New Roman"/>
          <w:szCs w:val="24"/>
        </w:rPr>
        <w:t>55</w:t>
      </w:r>
      <w:r w:rsidRPr="00D6787F">
        <w:rPr>
          <w:rFonts w:cs="Times New Roman"/>
          <w:szCs w:val="24"/>
        </w:rPr>
        <w:t xml:space="preserve"> percent of those who agree with the statement that they traveled alone on public transit as a child indicate that they currently use public transit. However, </w:t>
      </w:r>
      <w:r>
        <w:rPr>
          <w:rFonts w:cs="Times New Roman"/>
          <w:szCs w:val="24"/>
        </w:rPr>
        <w:t>only 43.3</w:t>
      </w:r>
      <w:r w:rsidRPr="00D6787F">
        <w:rPr>
          <w:rFonts w:cs="Times New Roman"/>
          <w:szCs w:val="24"/>
        </w:rPr>
        <w:t xml:space="preserve"> percent of those who disagree with that statement indicate that they currently use transit.   </w:t>
      </w:r>
    </w:p>
    <w:p w14:paraId="26716276" w14:textId="631BA2D3" w:rsidR="00B23B76" w:rsidRDefault="00B23B76" w:rsidP="005A4A0A">
      <w:pPr>
        <w:rPr>
          <w:rFonts w:eastAsia="Times New Roman" w:cs="Times New Roman"/>
          <w:szCs w:val="24"/>
          <w:highlight w:val="white"/>
        </w:rPr>
      </w:pPr>
    </w:p>
    <w:p w14:paraId="32D3CC71" w14:textId="099619D3" w:rsidR="002A1691" w:rsidRPr="002A1691" w:rsidRDefault="00795004" w:rsidP="002A1691">
      <w:pPr>
        <w:pStyle w:val="ListParagraph"/>
        <w:numPr>
          <w:ilvl w:val="0"/>
          <w:numId w:val="2"/>
        </w:numPr>
        <w:rPr>
          <w:rFonts w:cs="Times New Roman"/>
          <w:b/>
          <w:szCs w:val="24"/>
        </w:rPr>
      </w:pPr>
      <w:bookmarkStart w:id="6" w:name="_Hlk529921077"/>
      <w:r w:rsidRPr="00D6787F">
        <w:rPr>
          <w:rFonts w:cs="Times New Roman"/>
          <w:b/>
          <w:szCs w:val="24"/>
        </w:rPr>
        <w:t>MODELING METHODOLOGY</w:t>
      </w:r>
    </w:p>
    <w:p w14:paraId="5C01EBE7" w14:textId="4B176723" w:rsidR="00795004" w:rsidRDefault="00D374BB" w:rsidP="00930187">
      <w:pPr>
        <w:rPr>
          <w:rFonts w:cs="Times New Roman"/>
          <w:szCs w:val="24"/>
        </w:rPr>
      </w:pPr>
      <w:r>
        <w:rPr>
          <w:rFonts w:cs="Times New Roman"/>
          <w:szCs w:val="24"/>
        </w:rPr>
        <w:t>D</w:t>
      </w:r>
      <w:r w:rsidR="005138D4">
        <w:rPr>
          <w:rFonts w:cs="Times New Roman"/>
          <w:szCs w:val="24"/>
        </w:rPr>
        <w:t xml:space="preserve">ue to space considerations, the </w:t>
      </w:r>
      <w:r w:rsidR="002A1691">
        <w:rPr>
          <w:rFonts w:cs="Times New Roman"/>
          <w:szCs w:val="24"/>
        </w:rPr>
        <w:t xml:space="preserve">details </w:t>
      </w:r>
      <w:r>
        <w:rPr>
          <w:rFonts w:cs="Times New Roman"/>
          <w:szCs w:val="24"/>
        </w:rPr>
        <w:t xml:space="preserve">of the model estimation approach and size effects calculation </w:t>
      </w:r>
      <w:r w:rsidR="002A1691">
        <w:rPr>
          <w:rFonts w:cs="Times New Roman"/>
          <w:szCs w:val="24"/>
        </w:rPr>
        <w:t xml:space="preserve">are provided in </w:t>
      </w:r>
      <w:r w:rsidR="005138D4">
        <w:rPr>
          <w:rFonts w:cs="Times New Roman"/>
          <w:szCs w:val="24"/>
        </w:rPr>
        <w:t>the</w:t>
      </w:r>
      <w:r w:rsidR="002A1691">
        <w:rPr>
          <w:rFonts w:cs="Times New Roman"/>
          <w:szCs w:val="24"/>
        </w:rPr>
        <w:t xml:space="preserve"> online supplement. </w:t>
      </w:r>
      <w:r w:rsidR="00B62FD5" w:rsidRPr="00D6787F">
        <w:rPr>
          <w:rFonts w:cs="Times New Roman"/>
          <w:szCs w:val="24"/>
        </w:rPr>
        <w:t>In this study</w:t>
      </w:r>
      <w:r w:rsidR="00775172" w:rsidRPr="00D6787F">
        <w:rPr>
          <w:rFonts w:cs="Times New Roman"/>
          <w:szCs w:val="24"/>
        </w:rPr>
        <w:t xml:space="preserve">, there are two </w:t>
      </w:r>
      <w:r>
        <w:rPr>
          <w:rFonts w:cs="Times New Roman"/>
          <w:szCs w:val="24"/>
        </w:rPr>
        <w:t xml:space="preserve">ordinal </w:t>
      </w:r>
      <w:r w:rsidR="00775172" w:rsidRPr="00D6787F">
        <w:rPr>
          <w:rFonts w:cs="Times New Roman"/>
          <w:szCs w:val="24"/>
        </w:rPr>
        <w:t xml:space="preserve">dependent </w:t>
      </w:r>
      <w:r w:rsidR="00775172" w:rsidRPr="00D6787F">
        <w:rPr>
          <w:rFonts w:cs="Times New Roman"/>
          <w:szCs w:val="24"/>
        </w:rPr>
        <w:lastRenderedPageBreak/>
        <w:t xml:space="preserve">variables </w:t>
      </w:r>
      <w:r w:rsidR="005146DA" w:rsidRPr="00D6787F">
        <w:rPr>
          <w:rFonts w:cs="Times New Roman"/>
          <w:szCs w:val="24"/>
        </w:rPr>
        <w:t>-</w:t>
      </w:r>
      <w:r w:rsidR="00775172" w:rsidRPr="00D6787F">
        <w:rPr>
          <w:rFonts w:cs="Times New Roman"/>
          <w:szCs w:val="24"/>
        </w:rPr>
        <w:t xml:space="preserve"> </w:t>
      </w:r>
      <w:r w:rsidR="000B65E0" w:rsidRPr="00D6787F">
        <w:rPr>
          <w:rFonts w:cs="Times New Roman"/>
          <w:szCs w:val="24"/>
        </w:rPr>
        <w:t xml:space="preserve">the </w:t>
      </w:r>
      <w:r w:rsidR="00775172" w:rsidRPr="00D6787F">
        <w:rPr>
          <w:rFonts w:cs="Times New Roman"/>
          <w:szCs w:val="24"/>
        </w:rPr>
        <w:t xml:space="preserve">motorized vehicle ownership </w:t>
      </w:r>
      <w:r w:rsidR="00F02C96" w:rsidRPr="00D6787F">
        <w:rPr>
          <w:rFonts w:cs="Times New Roman"/>
          <w:szCs w:val="24"/>
        </w:rPr>
        <w:t xml:space="preserve">level of the respondent’s household </w:t>
      </w:r>
      <w:r w:rsidR="00775172" w:rsidRPr="00D6787F">
        <w:rPr>
          <w:rFonts w:cs="Times New Roman"/>
          <w:szCs w:val="24"/>
        </w:rPr>
        <w:t xml:space="preserve">and </w:t>
      </w:r>
      <w:r w:rsidR="00F02C96" w:rsidRPr="00D6787F">
        <w:rPr>
          <w:rFonts w:cs="Times New Roman"/>
          <w:szCs w:val="24"/>
        </w:rPr>
        <w:t xml:space="preserve">the respondent’s </w:t>
      </w:r>
      <w:r w:rsidR="00775172" w:rsidRPr="00D6787F">
        <w:rPr>
          <w:rFonts w:cs="Times New Roman"/>
          <w:szCs w:val="24"/>
        </w:rPr>
        <w:t xml:space="preserve">transit use frequency. </w:t>
      </w:r>
      <w:r w:rsidR="000B65E0" w:rsidRPr="00D6787F">
        <w:rPr>
          <w:rFonts w:cs="Times New Roman"/>
          <w:szCs w:val="24"/>
        </w:rPr>
        <w:t>Thus, the model system in the current paper</w:t>
      </w:r>
      <w:r w:rsidR="00E538D6" w:rsidRPr="00D6787F">
        <w:rPr>
          <w:rFonts w:cs="Times New Roman"/>
          <w:szCs w:val="24"/>
        </w:rPr>
        <w:t xml:space="preserve"> takes the form of a</w:t>
      </w:r>
      <w:r w:rsidR="000B65E0" w:rsidRPr="00D6787F">
        <w:rPr>
          <w:rFonts w:cs="Times New Roman"/>
          <w:szCs w:val="24"/>
        </w:rPr>
        <w:t xml:space="preserve"> bivariate ordered-response system</w:t>
      </w:r>
      <w:r w:rsidR="00E538D6" w:rsidRPr="00D6787F">
        <w:rPr>
          <w:rFonts w:cs="Times New Roman"/>
          <w:szCs w:val="24"/>
        </w:rPr>
        <w:t xml:space="preserve"> for individuals who have transit available to them</w:t>
      </w:r>
      <w:r w:rsidR="000B65E0" w:rsidRPr="00D6787F">
        <w:rPr>
          <w:rFonts w:cs="Times New Roman"/>
          <w:szCs w:val="24"/>
        </w:rPr>
        <w:t>.</w:t>
      </w:r>
      <w:r w:rsidR="00E538D6" w:rsidRPr="00D6787F">
        <w:rPr>
          <w:rFonts w:cs="Times New Roman"/>
          <w:szCs w:val="24"/>
        </w:rPr>
        <w:t xml:space="preserve"> However, for individuals who do not have transit available, </w:t>
      </w:r>
      <w:r w:rsidR="00D63C47" w:rsidRPr="00D6787F">
        <w:rPr>
          <w:rFonts w:cs="Times New Roman"/>
          <w:szCs w:val="24"/>
        </w:rPr>
        <w:t>the model collapses to a univariate ordered-response system.</w:t>
      </w:r>
      <w:r w:rsidR="00422815">
        <w:rPr>
          <w:rFonts w:cs="Times New Roman"/>
          <w:szCs w:val="24"/>
        </w:rPr>
        <w:t xml:space="preserve"> </w:t>
      </w:r>
      <w:r w:rsidR="00EA0001">
        <w:rPr>
          <w:rFonts w:cs="Times New Roman"/>
          <w:szCs w:val="24"/>
        </w:rPr>
        <w:tab/>
      </w:r>
    </w:p>
    <w:p w14:paraId="0FCE1FB1" w14:textId="5BBABA34" w:rsidR="00AE6DB4" w:rsidRDefault="002A1691" w:rsidP="002A1691">
      <w:pPr>
        <w:rPr>
          <w:rFonts w:cs="Times New Roman"/>
          <w:szCs w:val="24"/>
        </w:rPr>
      </w:pPr>
      <w:r>
        <w:rPr>
          <w:rFonts w:cs="Times New Roman"/>
          <w:szCs w:val="24"/>
        </w:rPr>
        <w:tab/>
        <w:t>Once the joint model is estimated</w:t>
      </w:r>
      <w:r w:rsidR="005138D4">
        <w:rPr>
          <w:rFonts w:cs="Times New Roman"/>
          <w:szCs w:val="24"/>
        </w:rPr>
        <w:t xml:space="preserve">, </w:t>
      </w:r>
      <w:r>
        <w:rPr>
          <w:rFonts w:cs="Times New Roman"/>
          <w:szCs w:val="24"/>
        </w:rPr>
        <w:t xml:space="preserve">the results can be used to </w:t>
      </w:r>
      <w:r w:rsidRPr="00D6787F">
        <w:rPr>
          <w:rFonts w:cs="Times New Roman"/>
          <w:szCs w:val="24"/>
        </w:rPr>
        <w:t>quantify the relative contributions of each set of observed factors in explaining vehicle ownership and frequency of transit use (along with the remaining unexplained portion).</w:t>
      </w:r>
      <w:r>
        <w:rPr>
          <w:rFonts w:cs="Times New Roman"/>
          <w:szCs w:val="24"/>
        </w:rPr>
        <w:t xml:space="preserve"> </w:t>
      </w:r>
      <w:r w:rsidRPr="00D6787F">
        <w:rPr>
          <w:rFonts w:cs="Times New Roman"/>
          <w:szCs w:val="24"/>
        </w:rPr>
        <w:t xml:space="preserve">The four factors are: (1) demographic variables (DEM), (2) transportation-related variables (TRAN), (3) </w:t>
      </w:r>
      <w:r>
        <w:rPr>
          <w:rFonts w:cs="Times New Roman"/>
          <w:szCs w:val="24"/>
        </w:rPr>
        <w:t xml:space="preserve">direct </w:t>
      </w:r>
      <w:r w:rsidRPr="00D6787F">
        <w:rPr>
          <w:rFonts w:cs="Times New Roman"/>
          <w:szCs w:val="24"/>
        </w:rPr>
        <w:t>childhood experience variables (</w:t>
      </w:r>
      <w:r>
        <w:rPr>
          <w:rFonts w:cs="Times New Roman"/>
          <w:szCs w:val="24"/>
        </w:rPr>
        <w:t>DIRECT</w:t>
      </w:r>
      <w:r w:rsidRPr="00D6787F">
        <w:rPr>
          <w:rFonts w:cs="Times New Roman"/>
          <w:szCs w:val="24"/>
        </w:rPr>
        <w:t xml:space="preserve">), </w:t>
      </w:r>
      <w:r>
        <w:rPr>
          <w:rFonts w:cs="Times New Roman"/>
          <w:szCs w:val="24"/>
        </w:rPr>
        <w:t>and (</w:t>
      </w:r>
      <w:r w:rsidRPr="00D6787F">
        <w:rPr>
          <w:rFonts w:cs="Times New Roman"/>
          <w:szCs w:val="24"/>
        </w:rPr>
        <w:t xml:space="preserve">4) </w:t>
      </w:r>
      <w:r>
        <w:rPr>
          <w:rFonts w:cs="Times New Roman"/>
          <w:szCs w:val="24"/>
        </w:rPr>
        <w:t>parent influence variables</w:t>
      </w:r>
      <w:r w:rsidRPr="00D6787F">
        <w:rPr>
          <w:rFonts w:cs="Times New Roman"/>
          <w:szCs w:val="24"/>
        </w:rPr>
        <w:t xml:space="preserve"> (</w:t>
      </w:r>
      <w:r>
        <w:rPr>
          <w:rFonts w:cs="Times New Roman"/>
          <w:szCs w:val="24"/>
        </w:rPr>
        <w:t>PARENT</w:t>
      </w:r>
      <w:r w:rsidRPr="00D6787F">
        <w:rPr>
          <w:rFonts w:cs="Times New Roman"/>
          <w:szCs w:val="24"/>
        </w:rPr>
        <w:t>).</w:t>
      </w:r>
      <w:r>
        <w:rPr>
          <w:rFonts w:cs="Times New Roman"/>
          <w:szCs w:val="24"/>
        </w:rPr>
        <w:t xml:space="preserve"> </w:t>
      </w:r>
      <w:r w:rsidR="00DD2D88" w:rsidRPr="00D6787F">
        <w:rPr>
          <w:rFonts w:cs="Times New Roman"/>
          <w:szCs w:val="24"/>
        </w:rPr>
        <w:t xml:space="preserve">In the final model specification, </w:t>
      </w:r>
      <w:r w:rsidR="00DD2D88">
        <w:rPr>
          <w:rFonts w:cs="Times New Roman"/>
          <w:szCs w:val="24"/>
        </w:rPr>
        <w:t xml:space="preserve">almost all the interaction variable effects consisted of only demographic variable interactions, and so they are conveniently grouped with the DEM variables and not included separately. </w:t>
      </w:r>
      <w:r>
        <w:rPr>
          <w:rFonts w:cs="Times New Roman"/>
          <w:szCs w:val="24"/>
        </w:rPr>
        <w:t xml:space="preserve">This process also enables the estimation of size percentages for different segments of the same (such as Millennials versus non-Millennials) </w:t>
      </w:r>
      <w:r w:rsidRPr="00D6787F">
        <w:rPr>
          <w:rFonts w:cs="Times New Roman"/>
          <w:szCs w:val="24"/>
        </w:rPr>
        <w:t>by focusing only on the respondents in each segment</w:t>
      </w:r>
      <w:r>
        <w:rPr>
          <w:rFonts w:cs="Times New Roman"/>
          <w:szCs w:val="24"/>
        </w:rPr>
        <w:t xml:space="preserve">. Doing so also recognizes the limited interactions we found between the PARENT variables and the DEM variables characterizing the generational divide. </w:t>
      </w:r>
      <w:r w:rsidR="00AE6DB4">
        <w:rPr>
          <w:rFonts w:cs="Times New Roman"/>
          <w:szCs w:val="24"/>
        </w:rPr>
        <w:tab/>
      </w:r>
    </w:p>
    <w:bookmarkEnd w:id="6"/>
    <w:p w14:paraId="2685755A" w14:textId="0962B5EC" w:rsidR="00EC5AE9" w:rsidRPr="00D6787F" w:rsidRDefault="00EC5AE9" w:rsidP="00300CE0">
      <w:pPr>
        <w:rPr>
          <w:rFonts w:cs="Times New Roman"/>
          <w:szCs w:val="24"/>
        </w:rPr>
      </w:pPr>
    </w:p>
    <w:p w14:paraId="78C4FA22" w14:textId="77777777" w:rsidR="00C806E1" w:rsidRPr="00D6787F" w:rsidRDefault="00252BAB" w:rsidP="00300CE0">
      <w:pPr>
        <w:pStyle w:val="ListParagraph"/>
        <w:numPr>
          <w:ilvl w:val="0"/>
          <w:numId w:val="2"/>
        </w:numPr>
        <w:rPr>
          <w:rFonts w:cs="Times New Roman"/>
          <w:b/>
          <w:szCs w:val="24"/>
        </w:rPr>
      </w:pPr>
      <w:r w:rsidRPr="00D6787F">
        <w:rPr>
          <w:rFonts w:cs="Times New Roman"/>
          <w:b/>
          <w:szCs w:val="24"/>
        </w:rPr>
        <w:t>RESULTS</w:t>
      </w:r>
    </w:p>
    <w:p w14:paraId="5E578FE0" w14:textId="372A74F7" w:rsidR="00252BAB" w:rsidRDefault="00EC5AE9" w:rsidP="00300CE0">
      <w:pPr>
        <w:rPr>
          <w:rFonts w:cs="Times New Roman"/>
          <w:szCs w:val="24"/>
        </w:rPr>
      </w:pPr>
      <w:r w:rsidRPr="00D6787F">
        <w:rPr>
          <w:rFonts w:cs="Times New Roman"/>
          <w:szCs w:val="24"/>
        </w:rPr>
        <w:t>This section presents an overview of the study results.  The model estimation results are presented first, while the estimation of the size effects is presented second.</w:t>
      </w:r>
    </w:p>
    <w:p w14:paraId="72D60863" w14:textId="77777777" w:rsidR="00EC5AE9" w:rsidRPr="00D6787F" w:rsidRDefault="00EC5AE9" w:rsidP="00300CE0">
      <w:pPr>
        <w:rPr>
          <w:rFonts w:cs="Times New Roman"/>
          <w:szCs w:val="24"/>
        </w:rPr>
      </w:pPr>
    </w:p>
    <w:p w14:paraId="60377EBB" w14:textId="27D32CFA" w:rsidR="00252BAB" w:rsidRPr="00D6787F" w:rsidRDefault="00852B63" w:rsidP="00300CE0">
      <w:pPr>
        <w:rPr>
          <w:rFonts w:cs="Times New Roman"/>
          <w:b/>
          <w:szCs w:val="24"/>
        </w:rPr>
      </w:pPr>
      <w:r w:rsidRPr="00D6787F">
        <w:rPr>
          <w:rFonts w:cs="Times New Roman"/>
          <w:b/>
          <w:szCs w:val="24"/>
        </w:rPr>
        <w:t>4</w:t>
      </w:r>
      <w:r w:rsidR="00252BAB" w:rsidRPr="00D6787F">
        <w:rPr>
          <w:rFonts w:cs="Times New Roman"/>
          <w:b/>
          <w:szCs w:val="24"/>
        </w:rPr>
        <w:t>.1 Model Estimation Results</w:t>
      </w:r>
    </w:p>
    <w:p w14:paraId="4FEB05B7" w14:textId="6B81A27F" w:rsidR="00930187" w:rsidRPr="00D6787F" w:rsidRDefault="00AC2201" w:rsidP="00930187">
      <w:pPr>
        <w:rPr>
          <w:rFonts w:cs="Times New Roman"/>
          <w:szCs w:val="24"/>
        </w:rPr>
      </w:pPr>
      <w:bookmarkStart w:id="7" w:name="_Hlk529689157"/>
      <w:r w:rsidRPr="00D6787F">
        <w:rPr>
          <w:rFonts w:cs="Times New Roman"/>
          <w:szCs w:val="24"/>
        </w:rPr>
        <w:t xml:space="preserve">The joint model of vehicle ownership and transit use frequency is presented in Table </w:t>
      </w:r>
      <w:r w:rsidR="009174D3">
        <w:rPr>
          <w:rFonts w:cs="Times New Roman"/>
          <w:szCs w:val="24"/>
        </w:rPr>
        <w:t>2</w:t>
      </w:r>
      <w:r w:rsidRPr="00D6787F">
        <w:rPr>
          <w:rFonts w:cs="Times New Roman"/>
          <w:szCs w:val="24"/>
        </w:rPr>
        <w:t xml:space="preserve">. </w:t>
      </w:r>
      <w:r w:rsidR="00FD29D3">
        <w:rPr>
          <w:rFonts w:cs="Times New Roman"/>
          <w:szCs w:val="24"/>
        </w:rPr>
        <w:t>The coefficients represent the</w:t>
      </w:r>
      <w:r w:rsidR="001C6DE5">
        <w:rPr>
          <w:rFonts w:cs="Times New Roman"/>
          <w:szCs w:val="24"/>
        </w:rPr>
        <w:t xml:space="preserve"> significant</w:t>
      </w:r>
      <w:r w:rsidR="00FD29D3">
        <w:rPr>
          <w:rFonts w:cs="Times New Roman"/>
          <w:szCs w:val="24"/>
        </w:rPr>
        <w:t xml:space="preserve"> </w:t>
      </w:r>
      <w:r w:rsidR="00303B73">
        <w:rPr>
          <w:rFonts w:cs="Times New Roman"/>
          <w:szCs w:val="24"/>
        </w:rPr>
        <w:t>(</w:t>
      </w:r>
      <w:r w:rsidR="005140F7">
        <w:rPr>
          <w:rFonts w:cs="Times New Roman"/>
          <w:szCs w:val="24"/>
        </w:rPr>
        <w:t xml:space="preserve">at the 5% level) </w:t>
      </w:r>
      <w:r w:rsidR="00FD29D3">
        <w:rPr>
          <w:rFonts w:cs="Times New Roman"/>
          <w:szCs w:val="24"/>
        </w:rPr>
        <w:t>effects of variables on the underlying vehicle ownership propensity and transit use propensity</w:t>
      </w:r>
      <w:r w:rsidR="0052484E">
        <w:rPr>
          <w:rFonts w:cs="Times New Roman"/>
          <w:szCs w:val="24"/>
        </w:rPr>
        <w:t xml:space="preserve"> (a non-entry corresponding to a row variable in a column indicates that the effect of the corresponding variable is not statistically significant for the dependent </w:t>
      </w:r>
      <w:r w:rsidR="00FD6C3B">
        <w:rPr>
          <w:rFonts w:cs="Times New Roman"/>
          <w:szCs w:val="24"/>
        </w:rPr>
        <w:t xml:space="preserve">variable </w:t>
      </w:r>
      <w:r w:rsidR="0052484E">
        <w:rPr>
          <w:rFonts w:cs="Times New Roman"/>
          <w:szCs w:val="24"/>
        </w:rPr>
        <w:t xml:space="preserve">dimension represented </w:t>
      </w:r>
      <w:r w:rsidR="00FD6C3B">
        <w:rPr>
          <w:rFonts w:cs="Times New Roman"/>
          <w:szCs w:val="24"/>
        </w:rPr>
        <w:t>by that column)</w:t>
      </w:r>
      <w:r w:rsidR="0057478C">
        <w:rPr>
          <w:rFonts w:cs="Times New Roman"/>
          <w:szCs w:val="24"/>
        </w:rPr>
        <w:t xml:space="preserve">. </w:t>
      </w:r>
      <w:bookmarkEnd w:id="7"/>
      <w:r w:rsidR="00BE0161">
        <w:rPr>
          <w:rFonts w:cs="Times New Roman"/>
          <w:szCs w:val="24"/>
        </w:rPr>
        <w:t>The observed v</w:t>
      </w:r>
      <w:r w:rsidRPr="00D6787F">
        <w:rPr>
          <w:rFonts w:cs="Times New Roman"/>
          <w:szCs w:val="24"/>
        </w:rPr>
        <w:t xml:space="preserve">ehicle ownership </w:t>
      </w:r>
      <w:r w:rsidR="00BE0161">
        <w:rPr>
          <w:rFonts w:cs="Times New Roman"/>
          <w:szCs w:val="24"/>
        </w:rPr>
        <w:t xml:space="preserve">values are in </w:t>
      </w:r>
      <w:r w:rsidRPr="00D6787F">
        <w:rPr>
          <w:rFonts w:cs="Times New Roman"/>
          <w:szCs w:val="24"/>
        </w:rPr>
        <w:t>four categories (0,</w:t>
      </w:r>
      <w:r w:rsidR="007913B4">
        <w:rPr>
          <w:rFonts w:cs="Times New Roman"/>
          <w:szCs w:val="24"/>
        </w:rPr>
        <w:t xml:space="preserve"> </w:t>
      </w:r>
      <w:r w:rsidRPr="00D6787F">
        <w:rPr>
          <w:rFonts w:cs="Times New Roman"/>
          <w:szCs w:val="24"/>
        </w:rPr>
        <w:t>1,</w:t>
      </w:r>
      <w:r w:rsidR="007913B4">
        <w:rPr>
          <w:rFonts w:cs="Times New Roman"/>
          <w:szCs w:val="24"/>
        </w:rPr>
        <w:t xml:space="preserve"> </w:t>
      </w:r>
      <w:r w:rsidRPr="00D6787F">
        <w:rPr>
          <w:rFonts w:cs="Times New Roman"/>
          <w:szCs w:val="24"/>
        </w:rPr>
        <w:t xml:space="preserve">2, and 3+), while transit use frequency </w:t>
      </w:r>
      <w:r w:rsidR="00BE0161">
        <w:rPr>
          <w:rFonts w:cs="Times New Roman"/>
          <w:szCs w:val="24"/>
        </w:rPr>
        <w:t xml:space="preserve">is observed in </w:t>
      </w:r>
      <w:r w:rsidRPr="00D6787F">
        <w:rPr>
          <w:rFonts w:cs="Times New Roman"/>
          <w:szCs w:val="24"/>
        </w:rPr>
        <w:t xml:space="preserve">three categories </w:t>
      </w:r>
      <w:r w:rsidR="00FC1C65" w:rsidRPr="00D6787F">
        <w:rPr>
          <w:rFonts w:cs="Times New Roman"/>
          <w:szCs w:val="24"/>
        </w:rPr>
        <w:t>when</w:t>
      </w:r>
      <w:r w:rsidRPr="00D6787F">
        <w:rPr>
          <w:rFonts w:cs="Times New Roman"/>
          <w:szCs w:val="24"/>
        </w:rPr>
        <w:t xml:space="preserve"> available </w:t>
      </w:r>
      <w:r w:rsidR="008F4FA8" w:rsidRPr="00636707">
        <w:rPr>
          <w:color w:val="000000"/>
          <w:szCs w:val="24"/>
        </w:rPr>
        <w:t xml:space="preserve">(never, less than </w:t>
      </w:r>
      <w:r w:rsidR="008F4FA8" w:rsidRPr="00636707">
        <w:rPr>
          <w:bCs/>
          <w:color w:val="000000"/>
          <w:szCs w:val="24"/>
        </w:rPr>
        <w:t>twice</w:t>
      </w:r>
      <w:r w:rsidR="008F4FA8" w:rsidRPr="00636707">
        <w:rPr>
          <w:color w:val="000000"/>
          <w:szCs w:val="24"/>
        </w:rPr>
        <w:t xml:space="preserve"> per </w:t>
      </w:r>
      <w:r w:rsidR="008F4FA8" w:rsidRPr="00636707">
        <w:rPr>
          <w:bCs/>
          <w:color w:val="000000"/>
          <w:szCs w:val="24"/>
        </w:rPr>
        <w:t>week</w:t>
      </w:r>
      <w:r w:rsidR="008F4FA8" w:rsidRPr="00636707">
        <w:rPr>
          <w:color w:val="000000"/>
          <w:szCs w:val="24"/>
        </w:rPr>
        <w:t xml:space="preserve">, </w:t>
      </w:r>
      <w:r w:rsidR="008F4FA8" w:rsidRPr="00636707">
        <w:rPr>
          <w:bCs/>
          <w:color w:val="000000"/>
          <w:szCs w:val="24"/>
        </w:rPr>
        <w:t>twice or more</w:t>
      </w:r>
      <w:r w:rsidR="008F4FA8" w:rsidRPr="00636707">
        <w:rPr>
          <w:color w:val="000000"/>
          <w:szCs w:val="24"/>
        </w:rPr>
        <w:t xml:space="preserve"> per </w:t>
      </w:r>
      <w:r w:rsidR="008F4FA8" w:rsidRPr="00636707">
        <w:rPr>
          <w:bCs/>
          <w:color w:val="000000"/>
          <w:szCs w:val="24"/>
        </w:rPr>
        <w:t>week</w:t>
      </w:r>
      <w:r w:rsidR="00FC1C65" w:rsidRPr="00D6787F">
        <w:rPr>
          <w:rFonts w:cs="Times New Roman"/>
          <w:szCs w:val="24"/>
        </w:rPr>
        <w:t xml:space="preserve">). As expected, </w:t>
      </w:r>
      <w:r w:rsidR="001D259C">
        <w:rPr>
          <w:rFonts w:cs="Times New Roman"/>
          <w:szCs w:val="24"/>
        </w:rPr>
        <w:t xml:space="preserve">many </w:t>
      </w:r>
      <w:r w:rsidR="00FC1C65" w:rsidRPr="00D6787F">
        <w:rPr>
          <w:rFonts w:cs="Times New Roman"/>
          <w:szCs w:val="24"/>
        </w:rPr>
        <w:t xml:space="preserve">demographic variables significantly influence vehicle ownership and transit use </w:t>
      </w:r>
      <w:r w:rsidR="00BE0161">
        <w:rPr>
          <w:rFonts w:cs="Times New Roman"/>
          <w:szCs w:val="24"/>
        </w:rPr>
        <w:t>propensities</w:t>
      </w:r>
      <w:r w:rsidR="00FC1C65" w:rsidRPr="00D6787F">
        <w:rPr>
          <w:rFonts w:cs="Times New Roman"/>
          <w:szCs w:val="24"/>
        </w:rPr>
        <w:t xml:space="preserve">. </w:t>
      </w:r>
    </w:p>
    <w:p w14:paraId="126710C2" w14:textId="6689538F" w:rsidR="00B23B76" w:rsidRDefault="00507892" w:rsidP="00507892">
      <w:pPr>
        <w:rPr>
          <w:rFonts w:cs="Times New Roman"/>
          <w:szCs w:val="24"/>
          <w:highlight w:val="white"/>
        </w:rPr>
      </w:pPr>
      <w:r>
        <w:rPr>
          <w:rFonts w:cs="Times New Roman"/>
          <w:b/>
          <w:i/>
          <w:szCs w:val="24"/>
        </w:rPr>
        <w:tab/>
      </w:r>
      <w:r w:rsidR="00835121" w:rsidRPr="00F221E8">
        <w:rPr>
          <w:rFonts w:cs="Times New Roman"/>
          <w:szCs w:val="24"/>
        </w:rPr>
        <w:t xml:space="preserve">In the group of </w:t>
      </w:r>
      <w:r w:rsidR="00835121" w:rsidRPr="0079497C">
        <w:rPr>
          <w:rFonts w:cs="Times New Roman"/>
          <w:szCs w:val="24"/>
          <w:u w:val="single"/>
        </w:rPr>
        <w:t>unchanging demographic</w:t>
      </w:r>
      <w:r w:rsidR="00835121" w:rsidRPr="00F221E8">
        <w:rPr>
          <w:rFonts w:cs="Times New Roman"/>
          <w:szCs w:val="24"/>
        </w:rPr>
        <w:t xml:space="preserve"> characteristics, m</w:t>
      </w:r>
      <w:r w:rsidRPr="00F221E8">
        <w:rPr>
          <w:rFonts w:cs="Times New Roman"/>
          <w:szCs w:val="24"/>
        </w:rPr>
        <w:t xml:space="preserve">inority groups </w:t>
      </w:r>
      <w:r w:rsidR="005138D4">
        <w:rPr>
          <w:rFonts w:cs="Times New Roman"/>
          <w:szCs w:val="24"/>
        </w:rPr>
        <w:t xml:space="preserve">have a decreased </w:t>
      </w:r>
      <w:r w:rsidR="007D0DD6">
        <w:rPr>
          <w:rFonts w:cs="Times New Roman"/>
          <w:szCs w:val="24"/>
        </w:rPr>
        <w:t>propensity</w:t>
      </w:r>
      <w:r w:rsidR="005138D4">
        <w:rPr>
          <w:rFonts w:cs="Times New Roman"/>
          <w:szCs w:val="24"/>
        </w:rPr>
        <w:t xml:space="preserve"> to own cars, and </w:t>
      </w:r>
      <w:r w:rsidR="007D0DD6">
        <w:rPr>
          <w:rFonts w:cs="Times New Roman"/>
          <w:szCs w:val="24"/>
        </w:rPr>
        <w:t xml:space="preserve">a higher propensity </w:t>
      </w:r>
      <w:r w:rsidRPr="00F221E8">
        <w:rPr>
          <w:rFonts w:cs="Times New Roman"/>
          <w:szCs w:val="24"/>
        </w:rPr>
        <w:t>to use transit</w:t>
      </w:r>
      <w:r w:rsidR="007D0DD6">
        <w:rPr>
          <w:rFonts w:cs="Times New Roman"/>
          <w:szCs w:val="24"/>
        </w:rPr>
        <w:t xml:space="preserve">, </w:t>
      </w:r>
      <w:r w:rsidRPr="00F221E8">
        <w:rPr>
          <w:rFonts w:cs="Times New Roman"/>
          <w:szCs w:val="24"/>
        </w:rPr>
        <w:t xml:space="preserve">compared to the </w:t>
      </w:r>
      <w:r w:rsidR="00CE3571">
        <w:rPr>
          <w:rFonts w:cs="Times New Roman"/>
          <w:szCs w:val="24"/>
        </w:rPr>
        <w:t>“</w:t>
      </w:r>
      <w:r w:rsidRPr="00F221E8">
        <w:rPr>
          <w:rFonts w:cs="Times New Roman"/>
          <w:szCs w:val="24"/>
        </w:rPr>
        <w:t>White</w:t>
      </w:r>
      <w:r w:rsidR="00CE3571">
        <w:rPr>
          <w:rFonts w:cs="Times New Roman"/>
          <w:szCs w:val="24"/>
        </w:rPr>
        <w:t>”</w:t>
      </w:r>
      <w:r w:rsidRPr="00F221E8">
        <w:rPr>
          <w:rFonts w:cs="Times New Roman"/>
          <w:szCs w:val="24"/>
        </w:rPr>
        <w:t xml:space="preserve"> </w:t>
      </w:r>
      <w:r w:rsidR="00CE3571">
        <w:rPr>
          <w:rFonts w:cs="Times New Roman"/>
          <w:szCs w:val="24"/>
        </w:rPr>
        <w:t xml:space="preserve">race </w:t>
      </w:r>
      <w:r w:rsidRPr="00F221E8">
        <w:rPr>
          <w:rFonts w:cs="Times New Roman"/>
          <w:szCs w:val="24"/>
        </w:rPr>
        <w:t>category</w:t>
      </w:r>
      <w:r w:rsidR="00CE3571">
        <w:rPr>
          <w:rFonts w:cs="Times New Roman"/>
          <w:szCs w:val="24"/>
        </w:rPr>
        <w:t>.</w:t>
      </w:r>
      <w:r w:rsidRPr="00F221E8">
        <w:rPr>
          <w:rFonts w:cs="Times New Roman"/>
          <w:szCs w:val="24"/>
        </w:rPr>
        <w:t xml:space="preserve"> </w:t>
      </w:r>
      <w:r w:rsidR="003100B7" w:rsidRPr="00F221E8">
        <w:rPr>
          <w:rFonts w:cs="Times New Roman"/>
          <w:szCs w:val="24"/>
        </w:rPr>
        <w:t xml:space="preserve">Interestingly, this was the only </w:t>
      </w:r>
      <w:r w:rsidR="004A0578" w:rsidRPr="00F221E8">
        <w:rPr>
          <w:rFonts w:cs="Times New Roman"/>
          <w:szCs w:val="24"/>
        </w:rPr>
        <w:t xml:space="preserve">unchanging (over the course of an individual’s life) </w:t>
      </w:r>
      <w:r w:rsidR="003100B7" w:rsidRPr="00F221E8">
        <w:rPr>
          <w:rFonts w:cs="Times New Roman"/>
          <w:szCs w:val="24"/>
        </w:rPr>
        <w:t xml:space="preserve">variable </w:t>
      </w:r>
      <w:r w:rsidR="004A0578" w:rsidRPr="00F221E8">
        <w:rPr>
          <w:rFonts w:cs="Times New Roman"/>
          <w:szCs w:val="24"/>
        </w:rPr>
        <w:t xml:space="preserve">that impacts both vehicle ownership and transit use. </w:t>
      </w:r>
      <w:r w:rsidR="00884096" w:rsidRPr="00F221E8">
        <w:rPr>
          <w:rFonts w:cs="Times New Roman"/>
          <w:szCs w:val="24"/>
        </w:rPr>
        <w:t>In particular, w</w:t>
      </w:r>
      <w:r w:rsidR="004A0578" w:rsidRPr="00F221E8">
        <w:rPr>
          <w:rFonts w:cs="Times New Roman"/>
          <w:szCs w:val="24"/>
        </w:rPr>
        <w:t>e did not find any statistically significant (or even marginally significant) effect of gender on transit use. Further, as discussed in the introduct</w:t>
      </w:r>
      <w:r w:rsidR="002C3A18" w:rsidRPr="00F221E8">
        <w:rPr>
          <w:rFonts w:cs="Times New Roman"/>
          <w:szCs w:val="24"/>
        </w:rPr>
        <w:t>ion</w:t>
      </w:r>
      <w:r w:rsidR="004A0578" w:rsidRPr="00F221E8">
        <w:rPr>
          <w:rFonts w:cs="Times New Roman"/>
          <w:szCs w:val="24"/>
        </w:rPr>
        <w:t xml:space="preserve"> section, we also considered </w:t>
      </w:r>
      <w:r w:rsidR="004A0578" w:rsidRPr="0079497C">
        <w:rPr>
          <w:rFonts w:cs="Times New Roman"/>
          <w:szCs w:val="24"/>
          <w:highlight w:val="white"/>
        </w:rPr>
        <w:t xml:space="preserve">moderating effects of the childhood experience variables (discussed later) through race and gender interactions with the childhood experience variables (to test if childhood experiences get dampened or </w:t>
      </w:r>
      <w:r w:rsidR="002C3A18" w:rsidRPr="0079497C">
        <w:rPr>
          <w:rFonts w:cs="Times New Roman"/>
          <w:szCs w:val="24"/>
          <w:highlight w:val="white"/>
        </w:rPr>
        <w:t>heightened for specific race and/or gender groups). But none of these interaction effects came out to be even marginally significant</w:t>
      </w:r>
      <w:r w:rsidR="00884096" w:rsidRPr="0079497C">
        <w:rPr>
          <w:rFonts w:cs="Times New Roman"/>
          <w:szCs w:val="24"/>
          <w:highlight w:val="white"/>
        </w:rPr>
        <w:t xml:space="preserve">, suggesting that, at least in the context of adulthood vehicle ownership and transit use choices, race and gender do not play a role in the </w:t>
      </w:r>
      <w:r w:rsidR="0052484E" w:rsidRPr="0079497C">
        <w:rPr>
          <w:rFonts w:cs="Times New Roman"/>
          <w:szCs w:val="24"/>
          <w:highlight w:val="white"/>
        </w:rPr>
        <w:t xml:space="preserve">effects </w:t>
      </w:r>
      <w:r w:rsidR="00884096" w:rsidRPr="0079497C">
        <w:rPr>
          <w:rFonts w:cs="Times New Roman"/>
          <w:szCs w:val="24"/>
          <w:highlight w:val="white"/>
        </w:rPr>
        <w:t xml:space="preserve">pathway of childhood experience effects. </w:t>
      </w:r>
    </w:p>
    <w:p w14:paraId="11738ED6" w14:textId="65E0B448" w:rsidR="000C1B23" w:rsidRPr="00FA732C" w:rsidRDefault="00884096" w:rsidP="00FA732C">
      <w:pPr>
        <w:ind w:firstLine="720"/>
        <w:rPr>
          <w:rFonts w:cs="Times New Roman"/>
          <w:szCs w:val="24"/>
          <w:highlight w:val="white"/>
        </w:rPr>
      </w:pPr>
      <w:r>
        <w:rPr>
          <w:rFonts w:cs="Times New Roman"/>
          <w:szCs w:val="24"/>
        </w:rPr>
        <w:t xml:space="preserve">Many other potentially </w:t>
      </w:r>
      <w:r w:rsidRPr="0079497C">
        <w:rPr>
          <w:rFonts w:cs="Times New Roman"/>
          <w:szCs w:val="24"/>
          <w:u w:val="single"/>
        </w:rPr>
        <w:t xml:space="preserve">changing (over the course of an individual’s life) </w:t>
      </w:r>
      <w:r w:rsidR="00835121" w:rsidRPr="0079497C">
        <w:rPr>
          <w:rFonts w:cs="Times New Roman"/>
          <w:szCs w:val="24"/>
          <w:u w:val="single"/>
        </w:rPr>
        <w:t>demographic</w:t>
      </w:r>
      <w:r w:rsidR="00835121">
        <w:rPr>
          <w:rFonts w:cs="Times New Roman"/>
          <w:szCs w:val="24"/>
        </w:rPr>
        <w:t xml:space="preserve"> </w:t>
      </w:r>
      <w:r>
        <w:rPr>
          <w:rFonts w:cs="Times New Roman"/>
          <w:szCs w:val="24"/>
        </w:rPr>
        <w:t xml:space="preserve">variables turned out to be important in explaining adulthood travel choices. </w:t>
      </w:r>
      <w:r w:rsidR="00835121" w:rsidRPr="00D6787F">
        <w:rPr>
          <w:rFonts w:cs="Times New Roman"/>
          <w:szCs w:val="24"/>
        </w:rPr>
        <w:t xml:space="preserve">Higher income is associated with a higher </w:t>
      </w:r>
      <w:r w:rsidR="00835121">
        <w:rPr>
          <w:rFonts w:cs="Times New Roman"/>
          <w:szCs w:val="24"/>
        </w:rPr>
        <w:t>propensity</w:t>
      </w:r>
      <w:r w:rsidR="00835121" w:rsidRPr="00D6787F">
        <w:rPr>
          <w:rFonts w:cs="Times New Roman"/>
          <w:szCs w:val="24"/>
        </w:rPr>
        <w:t xml:space="preserve"> of vehicle ownership; interestingly, higher income levels are associated with a higher </w:t>
      </w:r>
      <w:r w:rsidR="00835121">
        <w:rPr>
          <w:rFonts w:cs="Times New Roman"/>
          <w:szCs w:val="24"/>
        </w:rPr>
        <w:t>propensity</w:t>
      </w:r>
      <w:r w:rsidR="00835121" w:rsidRPr="00D6787F">
        <w:rPr>
          <w:rFonts w:cs="Times New Roman"/>
          <w:szCs w:val="24"/>
        </w:rPr>
        <w:t xml:space="preserve"> of transit use as well. This latter finding is consistent with the </w:t>
      </w:r>
      <w:r w:rsidR="00835121" w:rsidRPr="00D6787F">
        <w:rPr>
          <w:rFonts w:cs="Times New Roman"/>
          <w:szCs w:val="24"/>
        </w:rPr>
        <w:lastRenderedPageBreak/>
        <w:t xml:space="preserve">notion that, if high income individuals locate themselves such that transit is available, it is because they intend to use it and do end up using it at a higher level of frequency (such as in transit rich cities </w:t>
      </w:r>
      <w:r w:rsidR="00835121">
        <w:rPr>
          <w:rFonts w:cs="Times New Roman"/>
          <w:szCs w:val="24"/>
        </w:rPr>
        <w:t>including</w:t>
      </w:r>
      <w:r w:rsidR="00835121" w:rsidRPr="00D6787F">
        <w:rPr>
          <w:rFonts w:cs="Times New Roman"/>
          <w:szCs w:val="24"/>
        </w:rPr>
        <w:t xml:space="preserve"> New York, Boston, Chicago, and Washington D</w:t>
      </w:r>
      <w:r w:rsidR="00FA732C">
        <w:rPr>
          <w:rFonts w:cs="Times New Roman"/>
          <w:szCs w:val="24"/>
        </w:rPr>
        <w:t>.</w:t>
      </w:r>
      <w:r w:rsidR="00835121" w:rsidRPr="00D6787F">
        <w:rPr>
          <w:rFonts w:cs="Times New Roman"/>
          <w:szCs w:val="24"/>
        </w:rPr>
        <w:t>C</w:t>
      </w:r>
      <w:r w:rsidR="00FA732C">
        <w:rPr>
          <w:rFonts w:cs="Times New Roman"/>
          <w:szCs w:val="24"/>
        </w:rPr>
        <w:t>.</w:t>
      </w:r>
      <w:r w:rsidR="00835121" w:rsidRPr="00D6787F">
        <w:rPr>
          <w:rFonts w:cs="Times New Roman"/>
          <w:szCs w:val="24"/>
        </w:rPr>
        <w:t xml:space="preserve">). </w:t>
      </w:r>
      <w:r w:rsidR="00507892" w:rsidRPr="00D6787F">
        <w:rPr>
          <w:rFonts w:cs="Times New Roman"/>
          <w:szCs w:val="24"/>
        </w:rPr>
        <w:t xml:space="preserve">Compared to </w:t>
      </w:r>
      <w:r w:rsidR="00507892">
        <w:rPr>
          <w:rFonts w:cs="Times New Roman"/>
          <w:szCs w:val="24"/>
        </w:rPr>
        <w:t xml:space="preserve">the </w:t>
      </w:r>
      <w:r w:rsidR="00507892" w:rsidRPr="00D6787F">
        <w:rPr>
          <w:rFonts w:cs="Times New Roman"/>
          <w:szCs w:val="24"/>
        </w:rPr>
        <w:t>Baby Boomer generation, individuals in all other generations d</w:t>
      </w:r>
      <w:r w:rsidR="00507892">
        <w:rPr>
          <w:rFonts w:cs="Times New Roman"/>
          <w:szCs w:val="24"/>
        </w:rPr>
        <w:t>isplay a</w:t>
      </w:r>
      <w:r w:rsidR="00507892" w:rsidRPr="00D6787F">
        <w:rPr>
          <w:rFonts w:cs="Times New Roman"/>
          <w:szCs w:val="24"/>
        </w:rPr>
        <w:t xml:space="preserve"> lower </w:t>
      </w:r>
      <w:r w:rsidR="00507892">
        <w:rPr>
          <w:rFonts w:cs="Times New Roman"/>
          <w:szCs w:val="24"/>
        </w:rPr>
        <w:t>propensity</w:t>
      </w:r>
      <w:r w:rsidR="00507892" w:rsidRPr="00D6787F">
        <w:rPr>
          <w:rFonts w:cs="Times New Roman"/>
          <w:szCs w:val="24"/>
        </w:rPr>
        <w:t xml:space="preserve"> of vehicle ownership and </w:t>
      </w:r>
      <w:r w:rsidR="00507892">
        <w:rPr>
          <w:rFonts w:cs="Times New Roman"/>
          <w:szCs w:val="24"/>
        </w:rPr>
        <w:t xml:space="preserve">a </w:t>
      </w:r>
      <w:r w:rsidR="00507892" w:rsidRPr="00D6787F">
        <w:rPr>
          <w:rFonts w:cs="Times New Roman"/>
          <w:szCs w:val="24"/>
        </w:rPr>
        <w:t xml:space="preserve">higher </w:t>
      </w:r>
      <w:r w:rsidR="00507892">
        <w:rPr>
          <w:rFonts w:cs="Times New Roman"/>
          <w:szCs w:val="24"/>
        </w:rPr>
        <w:t xml:space="preserve">propensity </w:t>
      </w:r>
      <w:r w:rsidR="00507892" w:rsidRPr="00D6787F">
        <w:rPr>
          <w:rFonts w:cs="Times New Roman"/>
          <w:szCs w:val="24"/>
        </w:rPr>
        <w:t xml:space="preserve">of transit use (except for the Silent Generation). These findings are along expected lines and consistent with recent evidence that younger cohorts are depicting lower levels of auto ownership and higher levels of transit use compared to prior generations </w:t>
      </w:r>
      <w:r w:rsidR="00507892" w:rsidRPr="004F664B">
        <w:rPr>
          <w:rFonts w:cs="Times New Roman"/>
          <w:szCs w:val="24"/>
        </w:rPr>
        <w:t xml:space="preserve">(e.g. </w:t>
      </w:r>
      <w:r w:rsidR="00FA732C" w:rsidRPr="00FA732C">
        <w:rPr>
          <w:rFonts w:cs="Times New Roman"/>
          <w:i/>
          <w:szCs w:val="24"/>
        </w:rPr>
        <w:t>20</w:t>
      </w:r>
      <w:r w:rsidR="00FA732C">
        <w:rPr>
          <w:rFonts w:cs="Times New Roman"/>
          <w:szCs w:val="24"/>
        </w:rPr>
        <w:t xml:space="preserve">, </w:t>
      </w:r>
      <w:r w:rsidR="00FA732C" w:rsidRPr="00FA732C">
        <w:rPr>
          <w:rFonts w:cs="Times New Roman"/>
          <w:i/>
          <w:szCs w:val="24"/>
        </w:rPr>
        <w:t>21</w:t>
      </w:r>
      <w:r w:rsidR="00FA732C">
        <w:rPr>
          <w:rFonts w:cs="Times New Roman"/>
          <w:szCs w:val="24"/>
        </w:rPr>
        <w:t xml:space="preserve">, </w:t>
      </w:r>
      <w:r w:rsidR="00FA732C" w:rsidRPr="00FA732C">
        <w:rPr>
          <w:rFonts w:cs="Times New Roman"/>
          <w:i/>
          <w:szCs w:val="24"/>
        </w:rPr>
        <w:t>22</w:t>
      </w:r>
      <w:r w:rsidR="00507892" w:rsidRPr="004F664B">
        <w:rPr>
          <w:rFonts w:cs="Times New Roman"/>
          <w:szCs w:val="24"/>
        </w:rPr>
        <w:t>).</w:t>
      </w:r>
      <w:r>
        <w:rPr>
          <w:rFonts w:cs="Times New Roman"/>
          <w:szCs w:val="24"/>
        </w:rPr>
        <w:t xml:space="preserve"> In addition to these direct generational effects, we also examined possible variations across generations in the effects of the childhood experience variables </w:t>
      </w:r>
      <w:r w:rsidR="00215D56">
        <w:rPr>
          <w:rFonts w:cs="Times New Roman"/>
          <w:szCs w:val="24"/>
        </w:rPr>
        <w:t>(</w:t>
      </w:r>
      <w:r>
        <w:rPr>
          <w:rFonts w:cs="Times New Roman"/>
          <w:szCs w:val="24"/>
        </w:rPr>
        <w:t xml:space="preserve">through interactions of the childhood experience variables with </w:t>
      </w:r>
      <w:r w:rsidR="00215D56">
        <w:rPr>
          <w:rFonts w:cs="Times New Roman"/>
          <w:szCs w:val="24"/>
        </w:rPr>
        <w:t xml:space="preserve">the </w:t>
      </w:r>
      <w:r>
        <w:rPr>
          <w:rFonts w:cs="Times New Roman"/>
          <w:szCs w:val="24"/>
        </w:rPr>
        <w:t xml:space="preserve">generational </w:t>
      </w:r>
      <w:r w:rsidR="00215D56">
        <w:rPr>
          <w:rFonts w:cs="Times New Roman"/>
          <w:szCs w:val="24"/>
        </w:rPr>
        <w:t xml:space="preserve">variables). These are discussed later under the childhood experience variable effects. </w:t>
      </w:r>
    </w:p>
    <w:p w14:paraId="797E0736" w14:textId="2989E208" w:rsidR="00507892" w:rsidRDefault="00507892" w:rsidP="0079497C">
      <w:pPr>
        <w:ind w:firstLine="720"/>
        <w:rPr>
          <w:rFonts w:cs="Times New Roman"/>
          <w:szCs w:val="24"/>
        </w:rPr>
      </w:pPr>
      <w:r w:rsidRPr="00D6787F">
        <w:rPr>
          <w:rFonts w:cs="Times New Roman"/>
          <w:szCs w:val="24"/>
        </w:rPr>
        <w:t xml:space="preserve">Other demographic variables also provide indications that are consistent with expectations.  Presence of children is associated with </w:t>
      </w:r>
      <w:r>
        <w:rPr>
          <w:rFonts w:cs="Times New Roman"/>
          <w:szCs w:val="24"/>
        </w:rPr>
        <w:t xml:space="preserve">a </w:t>
      </w:r>
      <w:r w:rsidRPr="00D6787F">
        <w:rPr>
          <w:rFonts w:cs="Times New Roman"/>
          <w:szCs w:val="24"/>
        </w:rPr>
        <w:t>higher propensity</w:t>
      </w:r>
      <w:r>
        <w:rPr>
          <w:rFonts w:cs="Times New Roman"/>
          <w:szCs w:val="24"/>
        </w:rPr>
        <w:t xml:space="preserve"> </w:t>
      </w:r>
      <w:r w:rsidRPr="00D6787F">
        <w:rPr>
          <w:rFonts w:cs="Times New Roman"/>
          <w:szCs w:val="24"/>
        </w:rPr>
        <w:t xml:space="preserve">of vehicle ownership and </w:t>
      </w:r>
      <w:r>
        <w:rPr>
          <w:rFonts w:cs="Times New Roman"/>
          <w:szCs w:val="24"/>
        </w:rPr>
        <w:t xml:space="preserve">a </w:t>
      </w:r>
      <w:r w:rsidRPr="00D6787F">
        <w:rPr>
          <w:rFonts w:cs="Times New Roman"/>
          <w:szCs w:val="24"/>
        </w:rPr>
        <w:t xml:space="preserve">lower </w:t>
      </w:r>
      <w:r>
        <w:rPr>
          <w:rFonts w:cs="Times New Roman"/>
          <w:szCs w:val="24"/>
        </w:rPr>
        <w:t xml:space="preserve">propensity </w:t>
      </w:r>
      <w:r w:rsidRPr="00D6787F">
        <w:rPr>
          <w:rFonts w:cs="Times New Roman"/>
          <w:szCs w:val="24"/>
        </w:rPr>
        <w:t xml:space="preserve">of transit use; </w:t>
      </w:r>
      <w:r>
        <w:rPr>
          <w:rFonts w:cs="Times New Roman"/>
          <w:szCs w:val="24"/>
        </w:rPr>
        <w:t xml:space="preserve">the </w:t>
      </w:r>
      <w:r w:rsidRPr="00D6787F">
        <w:rPr>
          <w:rFonts w:cs="Times New Roman"/>
          <w:szCs w:val="24"/>
        </w:rPr>
        <w:t xml:space="preserve">presence of multiple workers is also associated with </w:t>
      </w:r>
      <w:r>
        <w:rPr>
          <w:rFonts w:cs="Times New Roman"/>
          <w:szCs w:val="24"/>
        </w:rPr>
        <w:t xml:space="preserve">a </w:t>
      </w:r>
      <w:r w:rsidRPr="00D6787F">
        <w:rPr>
          <w:rFonts w:cs="Times New Roman"/>
          <w:szCs w:val="24"/>
        </w:rPr>
        <w:t xml:space="preserve">higher </w:t>
      </w:r>
      <w:r>
        <w:rPr>
          <w:rFonts w:cs="Times New Roman"/>
          <w:szCs w:val="24"/>
        </w:rPr>
        <w:t xml:space="preserve">propensity </w:t>
      </w:r>
      <w:r w:rsidRPr="00D6787F">
        <w:rPr>
          <w:rFonts w:cs="Times New Roman"/>
          <w:szCs w:val="24"/>
        </w:rPr>
        <w:t xml:space="preserve">of vehicle ownership, but </w:t>
      </w:r>
      <w:r>
        <w:rPr>
          <w:rFonts w:cs="Times New Roman"/>
          <w:szCs w:val="24"/>
        </w:rPr>
        <w:t xml:space="preserve">a </w:t>
      </w:r>
      <w:r w:rsidRPr="00D6787F">
        <w:rPr>
          <w:rFonts w:cs="Times New Roman"/>
          <w:szCs w:val="24"/>
        </w:rPr>
        <w:t xml:space="preserve">higher </w:t>
      </w:r>
      <w:r>
        <w:rPr>
          <w:rFonts w:cs="Times New Roman"/>
          <w:szCs w:val="24"/>
        </w:rPr>
        <w:t xml:space="preserve">propensity </w:t>
      </w:r>
      <w:r w:rsidRPr="00D6787F">
        <w:rPr>
          <w:rFonts w:cs="Times New Roman"/>
          <w:szCs w:val="24"/>
        </w:rPr>
        <w:t xml:space="preserve">of transit use. Employed individuals </w:t>
      </w:r>
      <w:r w:rsidR="00EC5AE9">
        <w:rPr>
          <w:rFonts w:cs="Times New Roman"/>
          <w:szCs w:val="24"/>
        </w:rPr>
        <w:t>exhibit a propensity</w:t>
      </w:r>
      <w:r w:rsidRPr="00D6787F">
        <w:rPr>
          <w:rFonts w:cs="Times New Roman"/>
          <w:szCs w:val="24"/>
        </w:rPr>
        <w:t xml:space="preserve"> to use transit more frequently. These findings suggest that transit plays an important role in serving commuters. The number of licensed drivers </w:t>
      </w:r>
      <w:r w:rsidR="00F4494E">
        <w:rPr>
          <w:rFonts w:cs="Times New Roman"/>
          <w:szCs w:val="24"/>
        </w:rPr>
        <w:t xml:space="preserve">is </w:t>
      </w:r>
      <w:r w:rsidRPr="00D6787F">
        <w:rPr>
          <w:rFonts w:cs="Times New Roman"/>
          <w:szCs w:val="24"/>
        </w:rPr>
        <w:t xml:space="preserve">a strong determinant of vehicle ownership </w:t>
      </w:r>
      <w:r>
        <w:rPr>
          <w:rFonts w:cs="Times New Roman"/>
          <w:szCs w:val="24"/>
        </w:rPr>
        <w:t xml:space="preserve">propensity, </w:t>
      </w:r>
      <w:r w:rsidRPr="00D6787F">
        <w:rPr>
          <w:rFonts w:cs="Times New Roman"/>
          <w:szCs w:val="24"/>
        </w:rPr>
        <w:t>while the possession of a driver’s license by an individual reduces transit use</w:t>
      </w:r>
      <w:r>
        <w:rPr>
          <w:rFonts w:cs="Times New Roman"/>
          <w:szCs w:val="24"/>
        </w:rPr>
        <w:t xml:space="preserve"> propensity</w:t>
      </w:r>
      <w:r w:rsidRPr="00D6787F">
        <w:rPr>
          <w:rFonts w:cs="Times New Roman"/>
          <w:szCs w:val="24"/>
        </w:rPr>
        <w:t>.</w:t>
      </w:r>
      <w:r w:rsidR="00E55C53">
        <w:rPr>
          <w:rFonts w:cs="Times New Roman"/>
          <w:szCs w:val="24"/>
        </w:rPr>
        <w:t xml:space="preserve"> </w:t>
      </w:r>
      <w:r w:rsidR="00F4494E">
        <w:rPr>
          <w:rFonts w:cs="Times New Roman"/>
          <w:szCs w:val="24"/>
        </w:rPr>
        <w:t xml:space="preserve">We also introduced household size as a variable in the model, but this did not have a statistically significant effect on vehicle ownership or transit use after including the number of licenses variable. </w:t>
      </w:r>
      <w:r w:rsidRPr="00D6787F">
        <w:rPr>
          <w:rFonts w:cs="Times New Roman"/>
          <w:szCs w:val="24"/>
        </w:rPr>
        <w:t xml:space="preserve">A number of interaction terms are significant, indicating that the effects of presence of children and income vary by cohort. Low income Millennials depict </w:t>
      </w:r>
      <w:r>
        <w:rPr>
          <w:rFonts w:cs="Times New Roman"/>
          <w:szCs w:val="24"/>
        </w:rPr>
        <w:t xml:space="preserve">a </w:t>
      </w:r>
      <w:r w:rsidRPr="00D6787F">
        <w:rPr>
          <w:rFonts w:cs="Times New Roman"/>
          <w:szCs w:val="24"/>
        </w:rPr>
        <w:t>higher vehicle ownership</w:t>
      </w:r>
      <w:r>
        <w:rPr>
          <w:rFonts w:cs="Times New Roman"/>
          <w:szCs w:val="24"/>
        </w:rPr>
        <w:t xml:space="preserve"> propensity</w:t>
      </w:r>
      <w:r w:rsidRPr="00D6787F">
        <w:rPr>
          <w:rFonts w:cs="Times New Roman"/>
          <w:szCs w:val="24"/>
        </w:rPr>
        <w:t xml:space="preserve">; while this may appear counter-intuitive at first, this finding arises because lower income Millennials are still residing with their parents or guardians and these households generally tend to have higher levels of vehicle ownership. Similarly, many low income Silent Generation individuals are also residing with children (who take care of the elderly parents) and these households tend to have more vehicles than households in which Silent Generation individuals may be living independently.    </w:t>
      </w:r>
    </w:p>
    <w:p w14:paraId="6531B5E6" w14:textId="03B0851E" w:rsidR="00190CBB" w:rsidRDefault="00381B95" w:rsidP="005A4A0A">
      <w:pPr>
        <w:rPr>
          <w:rFonts w:cs="Times New Roman"/>
          <w:b/>
          <w:szCs w:val="24"/>
        </w:rPr>
      </w:pPr>
      <w:r>
        <w:rPr>
          <w:rFonts w:cs="Times New Roman"/>
          <w:szCs w:val="24"/>
        </w:rPr>
        <w:tab/>
      </w:r>
      <w:r w:rsidRPr="00D6787F">
        <w:rPr>
          <w:rFonts w:cs="Times New Roman"/>
          <w:szCs w:val="24"/>
        </w:rPr>
        <w:t xml:space="preserve"> </w:t>
      </w:r>
      <w:r w:rsidR="00190CBB">
        <w:rPr>
          <w:rFonts w:cs="Times New Roman"/>
          <w:szCs w:val="24"/>
        </w:rPr>
        <w:t xml:space="preserve">In the context of the </w:t>
      </w:r>
      <w:r w:rsidR="00190CBB" w:rsidRPr="0079497C">
        <w:rPr>
          <w:rFonts w:cs="Times New Roman"/>
          <w:szCs w:val="24"/>
          <w:u w:val="single"/>
        </w:rPr>
        <w:t>transportation</w:t>
      </w:r>
      <w:r w:rsidR="00190CBB">
        <w:rPr>
          <w:rFonts w:cs="Times New Roman"/>
          <w:szCs w:val="24"/>
        </w:rPr>
        <w:t xml:space="preserve"> variables, a</w:t>
      </w:r>
      <w:r w:rsidR="00190CBB" w:rsidRPr="00D6787F">
        <w:rPr>
          <w:rFonts w:cs="Times New Roman"/>
          <w:szCs w:val="24"/>
        </w:rPr>
        <w:t>s expected</w:t>
      </w:r>
      <w:r w:rsidR="00190CBB">
        <w:rPr>
          <w:rFonts w:cs="Times New Roman"/>
          <w:szCs w:val="24"/>
        </w:rPr>
        <w:t>,</w:t>
      </w:r>
      <w:r w:rsidR="00190CBB" w:rsidRPr="00D6787F">
        <w:rPr>
          <w:rFonts w:cs="Times New Roman"/>
          <w:szCs w:val="24"/>
        </w:rPr>
        <w:t xml:space="preserve"> those in urban locations </w:t>
      </w:r>
      <w:r w:rsidR="00190CBB">
        <w:rPr>
          <w:rFonts w:cs="Times New Roman"/>
          <w:szCs w:val="24"/>
        </w:rPr>
        <w:t xml:space="preserve">tend to have a lower propensity to </w:t>
      </w:r>
      <w:r w:rsidR="00190CBB" w:rsidRPr="00D6787F">
        <w:rPr>
          <w:rFonts w:cs="Times New Roman"/>
          <w:szCs w:val="24"/>
        </w:rPr>
        <w:t xml:space="preserve">own </w:t>
      </w:r>
      <w:r w:rsidR="00190CBB">
        <w:rPr>
          <w:rFonts w:cs="Times New Roman"/>
          <w:szCs w:val="24"/>
        </w:rPr>
        <w:t>vehicles</w:t>
      </w:r>
      <w:r w:rsidR="00190CBB" w:rsidRPr="00D6787F">
        <w:rPr>
          <w:rFonts w:cs="Times New Roman"/>
          <w:szCs w:val="24"/>
        </w:rPr>
        <w:t xml:space="preserve"> and </w:t>
      </w:r>
      <w:r w:rsidR="00190CBB">
        <w:rPr>
          <w:rFonts w:cs="Times New Roman"/>
          <w:szCs w:val="24"/>
        </w:rPr>
        <w:t xml:space="preserve">a higher </w:t>
      </w:r>
      <w:r w:rsidR="00190CBB" w:rsidRPr="00D6787F">
        <w:rPr>
          <w:rFonts w:cs="Times New Roman"/>
          <w:szCs w:val="24"/>
        </w:rPr>
        <w:t xml:space="preserve">transit </w:t>
      </w:r>
      <w:r w:rsidR="00190CBB">
        <w:rPr>
          <w:rFonts w:cs="Times New Roman"/>
          <w:szCs w:val="24"/>
        </w:rPr>
        <w:t>use propensity</w:t>
      </w:r>
      <w:r w:rsidR="00190CBB" w:rsidRPr="00D6787F">
        <w:rPr>
          <w:rFonts w:cs="Times New Roman"/>
          <w:szCs w:val="24"/>
        </w:rPr>
        <w:t xml:space="preserve">, while those in smaller towns and rural areas </w:t>
      </w:r>
      <w:r w:rsidR="00190CBB">
        <w:rPr>
          <w:rFonts w:cs="Times New Roman"/>
          <w:szCs w:val="24"/>
        </w:rPr>
        <w:t>tend to have a higher propensity to own vehicles</w:t>
      </w:r>
      <w:r w:rsidR="00190CBB" w:rsidRPr="00D6787F">
        <w:rPr>
          <w:rFonts w:cs="Times New Roman"/>
          <w:szCs w:val="24"/>
        </w:rPr>
        <w:t xml:space="preserve"> and </w:t>
      </w:r>
      <w:r w:rsidR="00190CBB">
        <w:rPr>
          <w:rFonts w:cs="Times New Roman"/>
          <w:szCs w:val="24"/>
        </w:rPr>
        <w:t xml:space="preserve">a lower </w:t>
      </w:r>
      <w:r w:rsidR="00190CBB" w:rsidRPr="00D6787F">
        <w:rPr>
          <w:rFonts w:cs="Times New Roman"/>
          <w:szCs w:val="24"/>
        </w:rPr>
        <w:t xml:space="preserve">transit </w:t>
      </w:r>
      <w:r w:rsidR="00190CBB">
        <w:rPr>
          <w:rFonts w:cs="Times New Roman"/>
          <w:szCs w:val="24"/>
        </w:rPr>
        <w:t xml:space="preserve">use propensity </w:t>
      </w:r>
      <w:r w:rsidR="00190CBB" w:rsidRPr="00D6787F">
        <w:rPr>
          <w:rFonts w:cs="Times New Roman"/>
          <w:szCs w:val="24"/>
        </w:rPr>
        <w:t xml:space="preserve">(compared </w:t>
      </w:r>
      <w:r w:rsidR="00190CBB">
        <w:rPr>
          <w:rFonts w:cs="Times New Roman"/>
          <w:szCs w:val="24"/>
        </w:rPr>
        <w:t xml:space="preserve">to individuals in </w:t>
      </w:r>
      <w:r w:rsidR="00190CBB" w:rsidRPr="00D6787F">
        <w:rPr>
          <w:rFonts w:cs="Times New Roman"/>
          <w:szCs w:val="24"/>
        </w:rPr>
        <w:t xml:space="preserve">suburban locations). Vehicle ownership is negatively associated with transit use </w:t>
      </w:r>
      <w:r w:rsidR="00190CBB">
        <w:rPr>
          <w:rFonts w:cs="Times New Roman"/>
          <w:szCs w:val="24"/>
        </w:rPr>
        <w:t xml:space="preserve">propensity, </w:t>
      </w:r>
      <w:r w:rsidR="00190CBB" w:rsidRPr="00D6787F">
        <w:rPr>
          <w:rFonts w:cs="Times New Roman"/>
          <w:szCs w:val="24"/>
        </w:rPr>
        <w:t xml:space="preserve">as </w:t>
      </w:r>
      <w:r w:rsidR="00190CBB">
        <w:rPr>
          <w:rFonts w:cs="Times New Roman"/>
          <w:szCs w:val="24"/>
        </w:rPr>
        <w:t>expected</w:t>
      </w:r>
      <w:r w:rsidR="00190CBB" w:rsidRPr="00D6787F">
        <w:rPr>
          <w:rFonts w:cs="Times New Roman"/>
          <w:szCs w:val="24"/>
        </w:rPr>
        <w:t xml:space="preserve">. </w:t>
      </w:r>
    </w:p>
    <w:p w14:paraId="6BB903FD" w14:textId="6124585E" w:rsidR="00E43AC2" w:rsidRPr="00D25554" w:rsidRDefault="004F5C26" w:rsidP="005A4A0A">
      <w:pPr>
        <w:rPr>
          <w:rFonts w:cs="Times New Roman"/>
          <w:szCs w:val="24"/>
        </w:rPr>
      </w:pPr>
      <w:r>
        <w:rPr>
          <w:rFonts w:cs="Times New Roman"/>
          <w:szCs w:val="24"/>
        </w:rPr>
        <w:tab/>
      </w:r>
      <w:r w:rsidR="00BB3C2E">
        <w:rPr>
          <w:rFonts w:cs="Times New Roman"/>
          <w:szCs w:val="24"/>
        </w:rPr>
        <w:t xml:space="preserve">The </w:t>
      </w:r>
      <w:r w:rsidR="00BB3C2E" w:rsidRPr="0079497C">
        <w:rPr>
          <w:rFonts w:cs="Times New Roman"/>
          <w:szCs w:val="24"/>
          <w:u w:val="single"/>
        </w:rPr>
        <w:t>childhood experience</w:t>
      </w:r>
      <w:r w:rsidR="00BB3C2E">
        <w:rPr>
          <w:rFonts w:cs="Times New Roman"/>
          <w:szCs w:val="24"/>
        </w:rPr>
        <w:t xml:space="preserve"> effects </w:t>
      </w:r>
      <w:r w:rsidR="00835121">
        <w:rPr>
          <w:rFonts w:cs="Times New Roman"/>
          <w:szCs w:val="24"/>
        </w:rPr>
        <w:t>are disaggregated in the table into direct experience effects and parental influence effects.</w:t>
      </w:r>
      <w:r w:rsidR="00D16AA2">
        <w:rPr>
          <w:rFonts w:cs="Times New Roman"/>
          <w:szCs w:val="24"/>
        </w:rPr>
        <w:t xml:space="preserve"> </w:t>
      </w:r>
      <w:r w:rsidR="00796819">
        <w:rPr>
          <w:rFonts w:cs="Times New Roman"/>
          <w:szCs w:val="24"/>
        </w:rPr>
        <w:t>In accommodating these effects, a whole host of interaction effects were considered, to capture possible heterogeneity across different demographic groups (defined by both unchanging as well as changing characteristics). These included interactions of the child experience variables with gender, income, race, and the generation variables. Almost all of these did not turn out to be st</w:t>
      </w:r>
      <w:r w:rsidR="00FC5AD7">
        <w:rPr>
          <w:rFonts w:cs="Times New Roman"/>
          <w:szCs w:val="24"/>
        </w:rPr>
        <w:t>atistically significant, except</w:t>
      </w:r>
      <w:r w:rsidR="00796819">
        <w:rPr>
          <w:rFonts w:cs="Times New Roman"/>
          <w:szCs w:val="24"/>
        </w:rPr>
        <w:t xml:space="preserve"> for selected interactions of the parent influence variables with the generation variables. Overall, the result suggests little to no differences in the childhood experiences based on demographic variables. But there were many across-the-board child experience effects, as we now discuss. </w:t>
      </w:r>
      <w:r w:rsidR="00D16AA2">
        <w:rPr>
          <w:rFonts w:cs="Times New Roman"/>
          <w:szCs w:val="24"/>
        </w:rPr>
        <w:t xml:space="preserve">The </w:t>
      </w:r>
      <w:r w:rsidR="00D16AA2" w:rsidRPr="0079497C">
        <w:rPr>
          <w:rFonts w:cs="Times New Roman"/>
          <w:szCs w:val="24"/>
          <w:u w:val="single"/>
        </w:rPr>
        <w:t>direct effects</w:t>
      </w:r>
      <w:r w:rsidR="00835121">
        <w:rPr>
          <w:rFonts w:cs="Times New Roman"/>
          <w:szCs w:val="24"/>
        </w:rPr>
        <w:t xml:space="preserve"> indicate that </w:t>
      </w:r>
      <w:r w:rsidR="00D16AA2" w:rsidRPr="00D6787F">
        <w:rPr>
          <w:rFonts w:cs="Times New Roman"/>
          <w:szCs w:val="24"/>
        </w:rPr>
        <w:t xml:space="preserve">those who traveled alone by transit as a child </w:t>
      </w:r>
      <w:r w:rsidR="00D16AA2">
        <w:rPr>
          <w:rFonts w:cs="Times New Roman"/>
          <w:szCs w:val="24"/>
        </w:rPr>
        <w:t xml:space="preserve">exhibit a low propensity to </w:t>
      </w:r>
      <w:r w:rsidR="00D16AA2" w:rsidRPr="00D6787F">
        <w:rPr>
          <w:rFonts w:cs="Times New Roman"/>
          <w:szCs w:val="24"/>
        </w:rPr>
        <w:t xml:space="preserve">own cars and </w:t>
      </w:r>
      <w:r w:rsidR="00D16AA2">
        <w:rPr>
          <w:rFonts w:cs="Times New Roman"/>
          <w:szCs w:val="24"/>
        </w:rPr>
        <w:t xml:space="preserve">a higher propensity to </w:t>
      </w:r>
      <w:r w:rsidR="00D16AA2" w:rsidRPr="00D6787F">
        <w:rPr>
          <w:rFonts w:cs="Times New Roman"/>
          <w:szCs w:val="24"/>
        </w:rPr>
        <w:t>use transit</w:t>
      </w:r>
      <w:r w:rsidR="00D16AA2">
        <w:rPr>
          <w:rFonts w:cs="Times New Roman"/>
          <w:szCs w:val="24"/>
        </w:rPr>
        <w:t xml:space="preserve"> </w:t>
      </w:r>
      <w:r w:rsidR="00D16AA2" w:rsidRPr="00D6787F">
        <w:rPr>
          <w:rFonts w:cs="Times New Roman"/>
          <w:szCs w:val="24"/>
        </w:rPr>
        <w:t>in adulthood</w:t>
      </w:r>
      <w:r w:rsidR="00D16AA2">
        <w:rPr>
          <w:rFonts w:cs="Times New Roman"/>
          <w:szCs w:val="24"/>
        </w:rPr>
        <w:t>. Similarly, i</w:t>
      </w:r>
      <w:r w:rsidR="00D16AA2" w:rsidRPr="00D6787F">
        <w:rPr>
          <w:rFonts w:cs="Times New Roman"/>
          <w:szCs w:val="24"/>
        </w:rPr>
        <w:t xml:space="preserve">f the first impression of transit is positive, that contributes </w:t>
      </w:r>
      <w:r w:rsidR="00D16AA2">
        <w:rPr>
          <w:rFonts w:cs="Times New Roman"/>
          <w:szCs w:val="24"/>
        </w:rPr>
        <w:t xml:space="preserve">to </w:t>
      </w:r>
      <w:r w:rsidR="00D16AA2" w:rsidRPr="00D6787F">
        <w:rPr>
          <w:rFonts w:cs="Times New Roman"/>
          <w:szCs w:val="24"/>
        </w:rPr>
        <w:t xml:space="preserve">a higher </w:t>
      </w:r>
      <w:r w:rsidR="00D16AA2">
        <w:rPr>
          <w:rFonts w:cs="Times New Roman"/>
          <w:szCs w:val="24"/>
        </w:rPr>
        <w:t>propensity</w:t>
      </w:r>
      <w:r w:rsidR="00D16AA2" w:rsidRPr="00D6787F">
        <w:rPr>
          <w:rFonts w:cs="Times New Roman"/>
          <w:szCs w:val="24"/>
        </w:rPr>
        <w:t xml:space="preserve"> of transit use in adulthood.</w:t>
      </w:r>
      <w:r w:rsidR="00D16AA2">
        <w:rPr>
          <w:rFonts w:cs="Times New Roman"/>
          <w:szCs w:val="24"/>
        </w:rPr>
        <w:t xml:space="preserve">  As expected, </w:t>
      </w:r>
      <w:r w:rsidR="00D16AA2" w:rsidRPr="00D6787F">
        <w:rPr>
          <w:rFonts w:cs="Times New Roman"/>
          <w:szCs w:val="24"/>
        </w:rPr>
        <w:t xml:space="preserve">if the individual’s friends considered transit uncool, </w:t>
      </w:r>
      <w:r w:rsidR="00D16AA2">
        <w:rPr>
          <w:rFonts w:cs="Times New Roman"/>
          <w:szCs w:val="24"/>
        </w:rPr>
        <w:t xml:space="preserve">vehicle ownership propensity is higher. But, surprisingly, this same </w:t>
      </w:r>
      <w:r w:rsidR="003F0820">
        <w:rPr>
          <w:rFonts w:cs="Times New Roman"/>
          <w:szCs w:val="24"/>
        </w:rPr>
        <w:t xml:space="preserve">experience </w:t>
      </w:r>
      <w:r w:rsidR="003F0820">
        <w:rPr>
          <w:rFonts w:cs="Times New Roman"/>
          <w:szCs w:val="24"/>
        </w:rPr>
        <w:lastRenderedPageBreak/>
        <w:t xml:space="preserve">appears to increase </w:t>
      </w:r>
      <w:r w:rsidR="00D16AA2" w:rsidRPr="00D6787F">
        <w:rPr>
          <w:rFonts w:cs="Times New Roman"/>
          <w:szCs w:val="24"/>
        </w:rPr>
        <w:t xml:space="preserve">transit use </w:t>
      </w:r>
      <w:r w:rsidR="00D16AA2">
        <w:rPr>
          <w:rFonts w:cs="Times New Roman"/>
          <w:szCs w:val="24"/>
        </w:rPr>
        <w:t>propensity</w:t>
      </w:r>
      <w:r w:rsidR="00D16AA2" w:rsidRPr="00D6787F">
        <w:rPr>
          <w:rFonts w:cs="Times New Roman"/>
          <w:szCs w:val="24"/>
        </w:rPr>
        <w:t xml:space="preserve"> </w:t>
      </w:r>
      <w:r w:rsidR="003F0820">
        <w:rPr>
          <w:rFonts w:cs="Times New Roman"/>
          <w:szCs w:val="24"/>
        </w:rPr>
        <w:t xml:space="preserve">too, </w:t>
      </w:r>
      <w:r w:rsidR="00D16AA2" w:rsidRPr="00D6787F">
        <w:rPr>
          <w:rFonts w:cs="Times New Roman"/>
          <w:szCs w:val="24"/>
        </w:rPr>
        <w:t>as evidenced by the positive coefficient</w:t>
      </w:r>
      <w:r w:rsidR="00D16AA2">
        <w:rPr>
          <w:rFonts w:cs="Times New Roman"/>
          <w:szCs w:val="24"/>
        </w:rPr>
        <w:t xml:space="preserve">.  </w:t>
      </w:r>
      <w:r w:rsidR="003F0820">
        <w:rPr>
          <w:rFonts w:cs="Times New Roman"/>
          <w:szCs w:val="24"/>
        </w:rPr>
        <w:t>G</w:t>
      </w:r>
      <w:r w:rsidR="00EC5AE9" w:rsidRPr="00D6787F">
        <w:rPr>
          <w:rFonts w:cs="Times New Roman"/>
          <w:szCs w:val="24"/>
        </w:rPr>
        <w:t xml:space="preserve">rowing up in a neighborhood with convenient transit contributes to </w:t>
      </w:r>
      <w:r w:rsidR="00EC5AE9">
        <w:rPr>
          <w:rFonts w:cs="Times New Roman"/>
          <w:szCs w:val="24"/>
        </w:rPr>
        <w:t xml:space="preserve">a </w:t>
      </w:r>
      <w:r w:rsidR="00EC5AE9" w:rsidRPr="00D6787F">
        <w:rPr>
          <w:rFonts w:cs="Times New Roman"/>
          <w:szCs w:val="24"/>
        </w:rPr>
        <w:t xml:space="preserve">lower vehicle ownership </w:t>
      </w:r>
      <w:r w:rsidR="00EC5AE9">
        <w:rPr>
          <w:rFonts w:cs="Times New Roman"/>
          <w:szCs w:val="24"/>
        </w:rPr>
        <w:t xml:space="preserve">propensity </w:t>
      </w:r>
      <w:r w:rsidR="00EC5AE9" w:rsidRPr="00D6787F">
        <w:rPr>
          <w:rFonts w:cs="Times New Roman"/>
          <w:szCs w:val="24"/>
        </w:rPr>
        <w:t xml:space="preserve">and </w:t>
      </w:r>
      <w:r w:rsidR="00EC5AE9">
        <w:rPr>
          <w:rFonts w:cs="Times New Roman"/>
          <w:szCs w:val="24"/>
        </w:rPr>
        <w:t xml:space="preserve">a </w:t>
      </w:r>
      <w:r w:rsidR="00EC5AE9" w:rsidRPr="00D6787F">
        <w:rPr>
          <w:rFonts w:cs="Times New Roman"/>
          <w:szCs w:val="24"/>
        </w:rPr>
        <w:t>higher transit use</w:t>
      </w:r>
      <w:r w:rsidR="00EC5AE9">
        <w:rPr>
          <w:rFonts w:cs="Times New Roman"/>
          <w:szCs w:val="24"/>
        </w:rPr>
        <w:t xml:space="preserve"> propensity</w:t>
      </w:r>
      <w:r w:rsidR="003F0820">
        <w:rPr>
          <w:rFonts w:cs="Times New Roman"/>
          <w:szCs w:val="24"/>
        </w:rPr>
        <w:t>, and t</w:t>
      </w:r>
      <w:r w:rsidR="00EC5AE9" w:rsidRPr="00D6787F">
        <w:rPr>
          <w:rFonts w:cs="Times New Roman"/>
          <w:szCs w:val="24"/>
        </w:rPr>
        <w:t xml:space="preserve">hose who grew up without a commercial district nearby tend to exhibit lower levels of transit use </w:t>
      </w:r>
      <w:r w:rsidR="00EC5AE9">
        <w:rPr>
          <w:rFonts w:cs="Times New Roman"/>
          <w:szCs w:val="24"/>
        </w:rPr>
        <w:t xml:space="preserve">propensity </w:t>
      </w:r>
      <w:r w:rsidR="00EC5AE9" w:rsidRPr="00D6787F">
        <w:rPr>
          <w:rFonts w:cs="Times New Roman"/>
          <w:szCs w:val="24"/>
        </w:rPr>
        <w:t xml:space="preserve">in adulthood. </w:t>
      </w:r>
      <w:r w:rsidR="003F0820" w:rsidRPr="00D6787F">
        <w:rPr>
          <w:rFonts w:cs="Times New Roman"/>
          <w:szCs w:val="24"/>
        </w:rPr>
        <w:t xml:space="preserve">If the individual lived in a small town or rural neighborhood as a child, the effects of that built environment experience appear to linger with such individuals depicting higher </w:t>
      </w:r>
      <w:r w:rsidR="003F0820">
        <w:rPr>
          <w:rFonts w:cs="Times New Roman"/>
          <w:szCs w:val="24"/>
        </w:rPr>
        <w:t>propensity</w:t>
      </w:r>
      <w:r w:rsidR="003F0820" w:rsidRPr="00D6787F">
        <w:rPr>
          <w:rFonts w:cs="Times New Roman"/>
          <w:szCs w:val="24"/>
        </w:rPr>
        <w:t xml:space="preserve"> of vehicle ownership and lower </w:t>
      </w:r>
      <w:r w:rsidR="003F0820">
        <w:rPr>
          <w:rFonts w:cs="Times New Roman"/>
          <w:szCs w:val="24"/>
        </w:rPr>
        <w:t>propensity</w:t>
      </w:r>
      <w:r w:rsidR="003F0820" w:rsidRPr="00D6787F">
        <w:rPr>
          <w:rFonts w:cs="Times New Roman"/>
          <w:szCs w:val="24"/>
        </w:rPr>
        <w:t xml:space="preserve"> of transit use in later stages of life. </w:t>
      </w:r>
      <w:r w:rsidR="00EC5AE9" w:rsidRPr="00D6787F">
        <w:rPr>
          <w:rFonts w:cs="Times New Roman"/>
          <w:szCs w:val="24"/>
        </w:rPr>
        <w:t xml:space="preserve">These patterns are all consistent with </w:t>
      </w:r>
      <w:r w:rsidR="00551390" w:rsidRPr="00D6787F">
        <w:rPr>
          <w:rFonts w:cs="Times New Roman"/>
          <w:szCs w:val="24"/>
        </w:rPr>
        <w:t>expectations and</w:t>
      </w:r>
      <w:r w:rsidR="00EC5AE9" w:rsidRPr="00D6787F">
        <w:rPr>
          <w:rFonts w:cs="Times New Roman"/>
          <w:szCs w:val="24"/>
        </w:rPr>
        <w:t xml:space="preserve"> suggest that exposure and experiences in childhood significantly impact choices and behaviors in adulthood. </w:t>
      </w:r>
      <w:bookmarkStart w:id="8" w:name="_Hlk529638717"/>
      <w:r w:rsidR="009976B9">
        <w:rPr>
          <w:rFonts w:cs="Times New Roman"/>
          <w:szCs w:val="24"/>
        </w:rPr>
        <w:t xml:space="preserve">Also interesting is that the effects of childhood residence </w:t>
      </w:r>
      <w:r w:rsidR="00F54CBD">
        <w:rPr>
          <w:rFonts w:cs="Times New Roman"/>
          <w:szCs w:val="24"/>
        </w:rPr>
        <w:t xml:space="preserve">in small towns and rural areas increase vehicle ownership and reduce transit use, similar to the effects of current resident status. An interesting possibility then is that, with increasing urbanization over time, perhaps one will naturally see a decrease in vehicle ownership and an increase in transit use, due to the reinforcing effects of increasing childhood residence in urban areas combined with these individuals increasingly residing in urban areas in adulthood. </w:t>
      </w:r>
      <w:bookmarkEnd w:id="8"/>
      <w:r w:rsidR="003F0820">
        <w:rPr>
          <w:rFonts w:cs="Times New Roman"/>
          <w:szCs w:val="24"/>
        </w:rPr>
        <w:t xml:space="preserve">The </w:t>
      </w:r>
      <w:r w:rsidR="003F0820" w:rsidRPr="0079497C">
        <w:rPr>
          <w:rFonts w:cs="Times New Roman"/>
          <w:szCs w:val="24"/>
          <w:u w:val="single"/>
        </w:rPr>
        <w:t>parental influence effects</w:t>
      </w:r>
      <w:r w:rsidR="003F0820">
        <w:rPr>
          <w:rFonts w:cs="Times New Roman"/>
          <w:szCs w:val="24"/>
        </w:rPr>
        <w:t xml:space="preserve"> indicate that </w:t>
      </w:r>
      <w:r w:rsidR="003F0820" w:rsidRPr="00D6787F">
        <w:rPr>
          <w:rFonts w:cs="Times New Roman"/>
          <w:szCs w:val="24"/>
        </w:rPr>
        <w:t>those who</w:t>
      </w:r>
      <w:r w:rsidR="001D477D">
        <w:rPr>
          <w:rFonts w:cs="Times New Roman"/>
          <w:szCs w:val="24"/>
        </w:rPr>
        <w:t xml:space="preserve">se parents considered it unsafe to ride public transit were likely to have a higher transit use propensity, which is again rather surprising. Interactions with different generations did not reveal variations in this effect across generations. </w:t>
      </w:r>
      <w:r w:rsidR="003F0820" w:rsidRPr="00D6787F">
        <w:rPr>
          <w:rFonts w:cs="Times New Roman"/>
          <w:szCs w:val="24"/>
        </w:rPr>
        <w:t xml:space="preserve"> </w:t>
      </w:r>
      <w:r w:rsidR="001D477D">
        <w:rPr>
          <w:rFonts w:cs="Times New Roman"/>
          <w:szCs w:val="24"/>
        </w:rPr>
        <w:t>One possible explanation is that, when adults perceive a level of substantial cognitive dissonance between what they were impressed upon when raised in</w:t>
      </w:r>
      <w:r w:rsidR="00FC5AD7">
        <w:rPr>
          <w:rFonts w:cs="Times New Roman"/>
          <w:szCs w:val="24"/>
        </w:rPr>
        <w:t xml:space="preserve"> an overprotective environment </w:t>
      </w:r>
      <w:r w:rsidR="001D477D">
        <w:rPr>
          <w:rFonts w:cs="Times New Roman"/>
          <w:szCs w:val="24"/>
        </w:rPr>
        <w:t xml:space="preserve">as children and what that they perceive in adulthood, they turn in the other direction of the original </w:t>
      </w:r>
      <w:r w:rsidR="001D477D" w:rsidRPr="005C2684">
        <w:rPr>
          <w:rFonts w:cs="Times New Roman"/>
          <w:szCs w:val="24"/>
        </w:rPr>
        <w:t>impression</w:t>
      </w:r>
      <w:r w:rsidR="004A04AF" w:rsidRPr="005C2684">
        <w:rPr>
          <w:rFonts w:cs="Times New Roman"/>
          <w:szCs w:val="24"/>
        </w:rPr>
        <w:t xml:space="preserve"> </w:t>
      </w:r>
      <w:r w:rsidR="000A2C76">
        <w:rPr>
          <w:rFonts w:cs="Times New Roman"/>
          <w:szCs w:val="24"/>
        </w:rPr>
        <w:t>(</w:t>
      </w:r>
      <w:r w:rsidR="00FA732C" w:rsidRPr="00FA732C">
        <w:rPr>
          <w:rFonts w:cs="Times New Roman"/>
          <w:i/>
          <w:szCs w:val="24"/>
        </w:rPr>
        <w:t>23</w:t>
      </w:r>
      <w:r w:rsidR="000A2C76">
        <w:rPr>
          <w:rFonts w:cs="Times New Roman"/>
          <w:szCs w:val="24"/>
        </w:rPr>
        <w:t xml:space="preserve">). </w:t>
      </w:r>
      <w:r w:rsidR="001D477D">
        <w:rPr>
          <w:rFonts w:cs="Times New Roman"/>
          <w:szCs w:val="24"/>
        </w:rPr>
        <w:t xml:space="preserve">The </w:t>
      </w:r>
      <w:r w:rsidR="003C1080">
        <w:rPr>
          <w:rFonts w:cs="Times New Roman"/>
          <w:szCs w:val="24"/>
        </w:rPr>
        <w:t>second</w:t>
      </w:r>
      <w:r w:rsidR="001D477D">
        <w:rPr>
          <w:rFonts w:cs="Times New Roman"/>
          <w:szCs w:val="24"/>
        </w:rPr>
        <w:t xml:space="preserve"> parent influence variable </w:t>
      </w:r>
      <w:r w:rsidR="003C1080">
        <w:rPr>
          <w:rFonts w:cs="Times New Roman"/>
          <w:szCs w:val="24"/>
        </w:rPr>
        <w:t>“not encouraged to walk or bi</w:t>
      </w:r>
      <w:r w:rsidR="00CE3571">
        <w:rPr>
          <w:rFonts w:cs="Times New Roman"/>
          <w:szCs w:val="24"/>
        </w:rPr>
        <w:t>cycle</w:t>
      </w:r>
      <w:r w:rsidR="003C1080">
        <w:rPr>
          <w:rFonts w:cs="Times New Roman"/>
          <w:szCs w:val="24"/>
        </w:rPr>
        <w:t xml:space="preserve"> places by parents” </w:t>
      </w:r>
      <w:r w:rsidR="001D5E1B">
        <w:rPr>
          <w:rFonts w:cs="Times New Roman"/>
          <w:szCs w:val="24"/>
        </w:rPr>
        <w:t>does not</w:t>
      </w:r>
      <w:r w:rsidR="003C1080">
        <w:rPr>
          <w:rFonts w:cs="Times New Roman"/>
          <w:szCs w:val="24"/>
        </w:rPr>
        <w:t xml:space="preserve"> </w:t>
      </w:r>
      <w:r w:rsidR="001D5E1B">
        <w:rPr>
          <w:rFonts w:cs="Times New Roman"/>
          <w:szCs w:val="24"/>
        </w:rPr>
        <w:t>impact vehicle ownership</w:t>
      </w:r>
      <w:r w:rsidR="003C1080">
        <w:rPr>
          <w:rFonts w:cs="Times New Roman"/>
          <w:szCs w:val="24"/>
        </w:rPr>
        <w:t xml:space="preserve">, but does have </w:t>
      </w:r>
      <w:r w:rsidR="001D477D">
        <w:rPr>
          <w:rFonts w:cs="Times New Roman"/>
          <w:szCs w:val="24"/>
        </w:rPr>
        <w:t>a generational</w:t>
      </w:r>
      <w:r w:rsidR="003C1080">
        <w:rPr>
          <w:rFonts w:cs="Times New Roman"/>
          <w:szCs w:val="24"/>
        </w:rPr>
        <w:t xml:space="preserve">-based impact </w:t>
      </w:r>
      <w:r w:rsidR="00CE3571">
        <w:rPr>
          <w:rFonts w:cs="Times New Roman"/>
          <w:szCs w:val="24"/>
        </w:rPr>
        <w:t>on</w:t>
      </w:r>
      <w:r w:rsidR="003C1080">
        <w:rPr>
          <w:rFonts w:cs="Times New Roman"/>
          <w:szCs w:val="24"/>
        </w:rPr>
        <w:t xml:space="preserve"> transit use. In particular, </w:t>
      </w:r>
      <w:r w:rsidR="00183934">
        <w:rPr>
          <w:rFonts w:cs="Times New Roman"/>
          <w:szCs w:val="24"/>
        </w:rPr>
        <w:t xml:space="preserve">when not encouraged to walk or </w:t>
      </w:r>
      <w:r w:rsidR="00CE3571">
        <w:rPr>
          <w:rFonts w:cs="Times New Roman"/>
          <w:szCs w:val="24"/>
        </w:rPr>
        <w:t xml:space="preserve">bicycle </w:t>
      </w:r>
      <w:r w:rsidR="00183934">
        <w:rPr>
          <w:rFonts w:cs="Times New Roman"/>
          <w:szCs w:val="24"/>
        </w:rPr>
        <w:t xml:space="preserve">places by parents </w:t>
      </w:r>
      <w:r w:rsidR="00F64307">
        <w:rPr>
          <w:rFonts w:cs="Times New Roman"/>
          <w:szCs w:val="24"/>
        </w:rPr>
        <w:t xml:space="preserve">during childhood, individuals currently belonging to the </w:t>
      </w:r>
      <w:r w:rsidR="00E65444">
        <w:rPr>
          <w:rFonts w:cs="Times New Roman"/>
          <w:szCs w:val="24"/>
        </w:rPr>
        <w:t>Millennials</w:t>
      </w:r>
      <w:r w:rsidR="00F64307">
        <w:rPr>
          <w:rFonts w:cs="Times New Roman"/>
          <w:szCs w:val="24"/>
        </w:rPr>
        <w:t xml:space="preserve"> and Gen X generations have a low propensity to use transit, but this effect does not </w:t>
      </w:r>
      <w:r w:rsidR="00183934">
        <w:rPr>
          <w:rFonts w:cs="Times New Roman"/>
          <w:szCs w:val="24"/>
        </w:rPr>
        <w:t xml:space="preserve">carry </w:t>
      </w:r>
      <w:r w:rsidR="00F64307">
        <w:rPr>
          <w:rFonts w:cs="Times New Roman"/>
          <w:szCs w:val="24"/>
        </w:rPr>
        <w:t xml:space="preserve">forward </w:t>
      </w:r>
      <w:r w:rsidR="00183934">
        <w:rPr>
          <w:rFonts w:cs="Times New Roman"/>
          <w:szCs w:val="24"/>
        </w:rPr>
        <w:t xml:space="preserve">in the </w:t>
      </w:r>
      <w:r w:rsidR="00F64307">
        <w:rPr>
          <w:rFonts w:cs="Times New Roman"/>
          <w:szCs w:val="24"/>
        </w:rPr>
        <w:t xml:space="preserve">Baby Boomer and </w:t>
      </w:r>
      <w:r w:rsidR="00F64307" w:rsidRPr="00D25554">
        <w:rPr>
          <w:rFonts w:cs="Times New Roman"/>
          <w:szCs w:val="24"/>
        </w:rPr>
        <w:t>Silent Generations</w:t>
      </w:r>
      <w:r w:rsidR="003C1080" w:rsidRPr="00D25554">
        <w:rPr>
          <w:rFonts w:cs="Times New Roman"/>
          <w:szCs w:val="24"/>
        </w:rPr>
        <w:t xml:space="preserve">. </w:t>
      </w:r>
      <w:r w:rsidR="00583785" w:rsidRPr="00D25554">
        <w:rPr>
          <w:rFonts w:cs="Times New Roman"/>
          <w:szCs w:val="24"/>
        </w:rPr>
        <w:t>This could be for one of many reasons</w:t>
      </w:r>
      <w:r w:rsidR="009E69B1" w:rsidRPr="00D25554">
        <w:rPr>
          <w:rFonts w:cs="Times New Roman"/>
          <w:szCs w:val="24"/>
        </w:rPr>
        <w:t xml:space="preserve">. As indicated in the introduction section, this could be a true cohort culture effect attributable to </w:t>
      </w:r>
      <w:r w:rsidR="009E69B1" w:rsidRPr="0079497C">
        <w:rPr>
          <w:rFonts w:cs="Times New Roman"/>
          <w:szCs w:val="24"/>
          <w:highlight w:val="white"/>
        </w:rPr>
        <w:t xml:space="preserve">“helicopter parenting” among more recent generations relative to earlier generations (leading to a more intense parental influence carryover among the younger generations) or simply a “distance from childhood” effect. </w:t>
      </w:r>
      <w:r w:rsidR="001C6DE5" w:rsidRPr="00D25554">
        <w:rPr>
          <w:rFonts w:cs="Times New Roman"/>
          <w:szCs w:val="24"/>
        </w:rPr>
        <w:t>Overall</w:t>
      </w:r>
      <w:r w:rsidR="00930187" w:rsidRPr="00D25554">
        <w:rPr>
          <w:rFonts w:cs="Times New Roman"/>
          <w:szCs w:val="24"/>
        </w:rPr>
        <w:t>, the model provides evidence that childhood experiences</w:t>
      </w:r>
      <w:r w:rsidR="00A174E1" w:rsidRPr="00D25554">
        <w:rPr>
          <w:rFonts w:cs="Times New Roman"/>
          <w:szCs w:val="24"/>
        </w:rPr>
        <w:t xml:space="preserve"> (both direct and through </w:t>
      </w:r>
      <w:r w:rsidR="00930187" w:rsidRPr="00D25554">
        <w:rPr>
          <w:rFonts w:cs="Times New Roman"/>
          <w:szCs w:val="24"/>
        </w:rPr>
        <w:t>parent</w:t>
      </w:r>
      <w:r w:rsidR="00A174E1" w:rsidRPr="00D25554">
        <w:rPr>
          <w:rFonts w:cs="Times New Roman"/>
          <w:szCs w:val="24"/>
        </w:rPr>
        <w:t>al</w:t>
      </w:r>
      <w:r w:rsidR="00930187" w:rsidRPr="00D25554">
        <w:rPr>
          <w:rFonts w:cs="Times New Roman"/>
          <w:szCs w:val="24"/>
        </w:rPr>
        <w:t xml:space="preserve"> influences shape choices and behaviors in adulthood. </w:t>
      </w:r>
    </w:p>
    <w:p w14:paraId="277B8368" w14:textId="10941FE2" w:rsidR="00A174E1" w:rsidRDefault="00A174E1" w:rsidP="000A2C76">
      <w:pPr>
        <w:ind w:firstLine="720"/>
        <w:rPr>
          <w:rFonts w:cs="Times New Roman"/>
          <w:szCs w:val="24"/>
        </w:rPr>
      </w:pPr>
      <w:r>
        <w:rPr>
          <w:rFonts w:cs="Times New Roman"/>
          <w:szCs w:val="24"/>
        </w:rPr>
        <w:t>The threshold estimates toward the bottom of the table do not have any substantive interpretations and simply allow the transformation from the continuous propensity to the ordinal categories in which the dependent variables are observed.</w:t>
      </w:r>
      <w:r w:rsidR="00DD2D88">
        <w:rPr>
          <w:rFonts w:cs="Times New Roman"/>
          <w:szCs w:val="24"/>
        </w:rPr>
        <w:t xml:space="preserve"> The conditional tetrachoric correlation in the error terms (that is,</w:t>
      </w:r>
      <w:r>
        <w:rPr>
          <w:rFonts w:cs="Times New Roman"/>
          <w:szCs w:val="24"/>
        </w:rPr>
        <w:t xml:space="preserve"> </w:t>
      </w:r>
      <w:bookmarkStart w:id="9" w:name="_Hlk529686682"/>
      <w:r w:rsidR="000A2C76">
        <w:rPr>
          <w:rFonts w:cs="Times New Roman"/>
          <w:szCs w:val="24"/>
        </w:rPr>
        <w:t>t</w:t>
      </w:r>
      <w:r w:rsidR="00CF328A">
        <w:rPr>
          <w:rFonts w:cs="Times New Roman"/>
          <w:szCs w:val="24"/>
        </w:rPr>
        <w:t xml:space="preserve">he </w:t>
      </w:r>
      <w:r w:rsidR="0062113A">
        <w:rPr>
          <w:rFonts w:cs="Times New Roman"/>
          <w:szCs w:val="24"/>
        </w:rPr>
        <w:t>correlation in the underlying latent propensities of vehicle ownership and transit use, conditional on the determinant variables</w:t>
      </w:r>
      <w:r w:rsidR="00754217">
        <w:rPr>
          <w:rFonts w:cs="Times New Roman"/>
          <w:szCs w:val="24"/>
        </w:rPr>
        <w:t>)</w:t>
      </w:r>
      <w:r w:rsidR="0062113A">
        <w:rPr>
          <w:rFonts w:cs="Times New Roman"/>
          <w:szCs w:val="24"/>
        </w:rPr>
        <w:t xml:space="preserve"> is small </w:t>
      </w:r>
      <w:r w:rsidR="00C21A84">
        <w:rPr>
          <w:rFonts w:cs="Times New Roman"/>
          <w:szCs w:val="24"/>
        </w:rPr>
        <w:t>in magnitude</w:t>
      </w:r>
      <w:r w:rsidR="00647978">
        <w:rPr>
          <w:rFonts w:cs="Times New Roman"/>
          <w:szCs w:val="24"/>
        </w:rPr>
        <w:t>, yet statistically</w:t>
      </w:r>
      <w:r w:rsidR="00971714">
        <w:rPr>
          <w:rFonts w:cs="Times New Roman"/>
          <w:szCs w:val="24"/>
        </w:rPr>
        <w:t xml:space="preserve"> significant.</w:t>
      </w:r>
      <w:r w:rsidR="00DD2D88">
        <w:rPr>
          <w:rFonts w:cs="Times New Roman"/>
          <w:szCs w:val="24"/>
        </w:rPr>
        <w:t xml:space="preserve"> Th</w:t>
      </w:r>
      <w:r w:rsidR="000A2C76">
        <w:rPr>
          <w:rFonts w:cs="Times New Roman"/>
          <w:szCs w:val="24"/>
        </w:rPr>
        <w:t>e small magnitude</w:t>
      </w:r>
      <w:r w:rsidR="00DD2D88">
        <w:rPr>
          <w:rFonts w:cs="Times New Roman"/>
          <w:szCs w:val="24"/>
        </w:rPr>
        <w:t xml:space="preserve"> suggests either that, conditional on the exogenous variables, there </w:t>
      </w:r>
      <w:r w:rsidR="000A2C76">
        <w:rPr>
          <w:rFonts w:cs="Times New Roman"/>
          <w:szCs w:val="24"/>
        </w:rPr>
        <w:t>are few</w:t>
      </w:r>
      <w:r w:rsidR="00DD2D88">
        <w:rPr>
          <w:rFonts w:cs="Times New Roman"/>
          <w:szCs w:val="24"/>
        </w:rPr>
        <w:t xml:space="preserve"> common unobserved factors affecting vehicle ownership propensity and transit use, or that there are common positive and negative factors that cancel out each other. By definition, these are correlations among unobserved factors, and so it is impossible to precisely identify the reasons </w:t>
      </w:r>
      <w:r w:rsidR="000A2C76">
        <w:rPr>
          <w:rFonts w:cs="Times New Roman"/>
          <w:szCs w:val="24"/>
        </w:rPr>
        <w:t>for the small correlation magnitude</w:t>
      </w:r>
      <w:r w:rsidR="00DD2D88">
        <w:rPr>
          <w:rFonts w:cs="Times New Roman"/>
          <w:szCs w:val="24"/>
        </w:rPr>
        <w:t xml:space="preserve">. Regardless, </w:t>
      </w:r>
      <w:r w:rsidR="000A2C76">
        <w:rPr>
          <w:rFonts w:cs="Times New Roman"/>
          <w:szCs w:val="24"/>
        </w:rPr>
        <w:t>a</w:t>
      </w:r>
      <w:r w:rsidR="00971714">
        <w:rPr>
          <w:rFonts w:cs="Times New Roman"/>
          <w:szCs w:val="24"/>
        </w:rPr>
        <w:t>ccommodating the</w:t>
      </w:r>
      <w:r w:rsidR="00DF2EAF">
        <w:rPr>
          <w:rFonts w:cs="Times New Roman"/>
          <w:szCs w:val="24"/>
        </w:rPr>
        <w:t xml:space="preserve"> </w:t>
      </w:r>
      <w:r w:rsidR="0062113A">
        <w:rPr>
          <w:rFonts w:cs="Times New Roman"/>
          <w:szCs w:val="24"/>
        </w:rPr>
        <w:t xml:space="preserve">correlation coefficient </w:t>
      </w:r>
      <w:r w:rsidR="00DF2EAF">
        <w:rPr>
          <w:rFonts w:cs="Times New Roman"/>
          <w:szCs w:val="24"/>
        </w:rPr>
        <w:t xml:space="preserve">through </w:t>
      </w:r>
      <w:r w:rsidR="0062113A">
        <w:rPr>
          <w:rFonts w:cs="Times New Roman"/>
          <w:szCs w:val="24"/>
        </w:rPr>
        <w:t>the joint bivariate model estimation</w:t>
      </w:r>
      <w:r w:rsidR="00DF2EAF">
        <w:rPr>
          <w:rFonts w:cs="Times New Roman"/>
          <w:szCs w:val="24"/>
        </w:rPr>
        <w:t xml:space="preserve"> is needed in the first place for consistent estimation of the model parameters, including the childhood experience variables</w:t>
      </w:r>
      <w:r w:rsidR="0062113A">
        <w:rPr>
          <w:rFonts w:cs="Times New Roman"/>
          <w:szCs w:val="24"/>
        </w:rPr>
        <w:t>.</w:t>
      </w:r>
      <w:bookmarkEnd w:id="9"/>
      <w:r w:rsidR="000A2C76">
        <w:rPr>
          <w:rFonts w:cs="Times New Roman"/>
          <w:szCs w:val="24"/>
        </w:rPr>
        <w:t xml:space="preserve"> Only through such a joint estimation would we know whether or not the joint estimation is warranted. </w:t>
      </w:r>
    </w:p>
    <w:p w14:paraId="36BD1A5D" w14:textId="77777777" w:rsidR="008961EA" w:rsidRDefault="008961EA" w:rsidP="00930187">
      <w:pPr>
        <w:rPr>
          <w:rFonts w:cs="Times New Roman"/>
          <w:szCs w:val="24"/>
        </w:rPr>
      </w:pPr>
    </w:p>
    <w:p w14:paraId="28FE45DE" w14:textId="7B6CFE56" w:rsidR="00E43AC2" w:rsidRPr="003E1933" w:rsidRDefault="00E43AC2" w:rsidP="00416B9A">
      <w:pPr>
        <w:keepNext/>
        <w:keepLines/>
        <w:rPr>
          <w:rFonts w:cs="Times New Roman"/>
          <w:b/>
          <w:szCs w:val="24"/>
        </w:rPr>
      </w:pPr>
      <w:r w:rsidRPr="003E1933">
        <w:rPr>
          <w:rFonts w:cs="Times New Roman"/>
          <w:b/>
          <w:szCs w:val="24"/>
        </w:rPr>
        <w:lastRenderedPageBreak/>
        <w:t>4.</w:t>
      </w:r>
      <w:r w:rsidR="00FC5AD7">
        <w:rPr>
          <w:rFonts w:cs="Times New Roman"/>
          <w:b/>
          <w:szCs w:val="24"/>
        </w:rPr>
        <w:t>2</w:t>
      </w:r>
      <w:r w:rsidRPr="003E1933">
        <w:rPr>
          <w:rFonts w:cs="Times New Roman"/>
          <w:b/>
          <w:szCs w:val="24"/>
        </w:rPr>
        <w:t xml:space="preserve"> Model Fit</w:t>
      </w:r>
    </w:p>
    <w:p w14:paraId="38879B26" w14:textId="20CBED88" w:rsidR="00381B95" w:rsidRDefault="00E43AC2" w:rsidP="00416B9A">
      <w:pPr>
        <w:keepNext/>
        <w:keepLines/>
        <w:rPr>
          <w:rFonts w:cs="Times New Roman"/>
          <w:szCs w:val="24"/>
        </w:rPr>
      </w:pPr>
      <w:r w:rsidRPr="0058112F">
        <w:rPr>
          <w:rFonts w:cs="Times New Roman"/>
          <w:szCs w:val="24"/>
        </w:rPr>
        <w:t xml:space="preserve">The model offers a reasonable goodness-of-fit, consistent with what may be expected for joint models of disaggregate choice behaviors where the amount of data about built environment attributes is limited. </w:t>
      </w:r>
      <w:r w:rsidR="00937AC4">
        <w:rPr>
          <w:rFonts w:cs="Times New Roman"/>
          <w:szCs w:val="24"/>
        </w:rPr>
        <w:t>The</w:t>
      </w:r>
      <w:r w:rsidRPr="0058112F">
        <w:rPr>
          <w:rFonts w:cs="Times New Roman"/>
          <w:szCs w:val="24"/>
        </w:rPr>
        <w:t xml:space="preserve"> estimated model can be compared to a “base” model with only the constants and the thresholds in each of the ordinal equations (and no correlation across the ordinal equations) using a standard likelihood ratio test. </w:t>
      </w:r>
      <w:r w:rsidR="00EC5AE9">
        <w:rPr>
          <w:rFonts w:cs="Times New Roman"/>
          <w:szCs w:val="24"/>
        </w:rPr>
        <w:t>T</w:t>
      </w:r>
      <w:r w:rsidRPr="003E1933">
        <w:rPr>
          <w:rFonts w:cs="Times New Roman"/>
          <w:szCs w:val="24"/>
        </w:rPr>
        <w:t xml:space="preserve">he data fit of </w:t>
      </w:r>
      <w:r w:rsidR="00EC5AE9">
        <w:rPr>
          <w:rFonts w:cs="Times New Roman"/>
          <w:szCs w:val="24"/>
        </w:rPr>
        <w:t>the final</w:t>
      </w:r>
      <w:r w:rsidR="00EC5AE9" w:rsidRPr="003E1933">
        <w:rPr>
          <w:rFonts w:cs="Times New Roman"/>
          <w:szCs w:val="24"/>
        </w:rPr>
        <w:t xml:space="preserve"> </w:t>
      </w:r>
      <w:r w:rsidR="004D1250" w:rsidRPr="003E1933">
        <w:rPr>
          <w:rFonts w:cs="Times New Roman"/>
          <w:szCs w:val="24"/>
        </w:rPr>
        <w:t xml:space="preserve">model and the “base” model </w:t>
      </w:r>
      <w:r w:rsidR="00EC5AE9">
        <w:rPr>
          <w:rFonts w:cs="Times New Roman"/>
          <w:szCs w:val="24"/>
        </w:rPr>
        <w:t xml:space="preserve">were also evaluated </w:t>
      </w:r>
      <w:r w:rsidRPr="003E1933">
        <w:rPr>
          <w:rFonts w:cs="Times New Roman"/>
          <w:szCs w:val="24"/>
        </w:rPr>
        <w:t>intuitively and informally at both</w:t>
      </w:r>
      <w:r w:rsidR="00EC5AE9">
        <w:rPr>
          <w:rFonts w:cs="Times New Roman"/>
          <w:szCs w:val="24"/>
        </w:rPr>
        <w:t xml:space="preserve"> </w:t>
      </w:r>
      <w:r w:rsidR="00887453">
        <w:rPr>
          <w:rFonts w:cs="Times New Roman"/>
          <w:szCs w:val="24"/>
        </w:rPr>
        <w:t xml:space="preserve">the </w:t>
      </w:r>
      <w:r w:rsidRPr="003E1933">
        <w:rPr>
          <w:rFonts w:cs="Times New Roman"/>
          <w:szCs w:val="24"/>
        </w:rPr>
        <w:t xml:space="preserve">disaggregate and aggregate levels. At the </w:t>
      </w:r>
      <w:r w:rsidRPr="000A7D8A">
        <w:rPr>
          <w:rFonts w:cs="Times New Roman"/>
          <w:szCs w:val="24"/>
        </w:rPr>
        <w:t>disaggregate level</w:t>
      </w:r>
      <w:r w:rsidRPr="003E1933">
        <w:rPr>
          <w:rFonts w:cs="Times New Roman"/>
          <w:szCs w:val="24"/>
        </w:rPr>
        <w:t xml:space="preserve">, </w:t>
      </w:r>
      <w:r w:rsidR="00EE05C3">
        <w:rPr>
          <w:rFonts w:cs="Times New Roman"/>
          <w:szCs w:val="24"/>
        </w:rPr>
        <w:t>the</w:t>
      </w:r>
      <w:r w:rsidR="00B82315">
        <w:rPr>
          <w:rFonts w:cs="Times New Roman"/>
          <w:szCs w:val="24"/>
        </w:rPr>
        <w:t xml:space="preserve"> </w:t>
      </w:r>
      <w:r w:rsidRPr="003E1933">
        <w:rPr>
          <w:rFonts w:cs="Times New Roman"/>
          <w:szCs w:val="24"/>
        </w:rPr>
        <w:t xml:space="preserve">probability of the observed </w:t>
      </w:r>
      <w:r w:rsidR="004D1250" w:rsidRPr="003E1933">
        <w:rPr>
          <w:rFonts w:cs="Times New Roman"/>
          <w:szCs w:val="24"/>
        </w:rPr>
        <w:t>bivariate</w:t>
      </w:r>
      <w:r w:rsidRPr="003E1933">
        <w:rPr>
          <w:rFonts w:cs="Times New Roman"/>
          <w:szCs w:val="24"/>
        </w:rPr>
        <w:t xml:space="preserve"> outcome for each individual </w:t>
      </w:r>
      <w:r w:rsidR="00071760">
        <w:rPr>
          <w:rFonts w:cs="Times New Roman"/>
          <w:szCs w:val="24"/>
        </w:rPr>
        <w:t xml:space="preserve">is estimated </w:t>
      </w:r>
      <w:r w:rsidRPr="003E1933">
        <w:rPr>
          <w:rFonts w:cs="Times New Roman"/>
          <w:szCs w:val="24"/>
        </w:rPr>
        <w:t xml:space="preserve">and an average (across individuals) probability of correct prediction at this </w:t>
      </w:r>
      <w:r w:rsidR="004D1250" w:rsidRPr="003E1933">
        <w:rPr>
          <w:rFonts w:cs="Times New Roman"/>
          <w:szCs w:val="24"/>
        </w:rPr>
        <w:t>bi</w:t>
      </w:r>
      <w:r w:rsidRPr="003E1933">
        <w:rPr>
          <w:rFonts w:cs="Times New Roman"/>
          <w:szCs w:val="24"/>
        </w:rPr>
        <w:t>variate level</w:t>
      </w:r>
      <w:r w:rsidR="00071760">
        <w:rPr>
          <w:rFonts w:cs="Times New Roman"/>
          <w:szCs w:val="24"/>
        </w:rPr>
        <w:t xml:space="preserve"> is computed</w:t>
      </w:r>
      <w:r w:rsidRPr="003E1933">
        <w:rPr>
          <w:rFonts w:cs="Times New Roman"/>
          <w:szCs w:val="24"/>
        </w:rPr>
        <w:t xml:space="preserve">. At the aggregate level, a heuristic diagnostic check of model fit </w:t>
      </w:r>
      <w:r w:rsidR="00071760">
        <w:rPr>
          <w:rFonts w:cs="Times New Roman"/>
          <w:szCs w:val="24"/>
        </w:rPr>
        <w:t xml:space="preserve">is designed </w:t>
      </w:r>
      <w:r w:rsidRPr="003E1933">
        <w:rPr>
          <w:rFonts w:cs="Times New Roman"/>
          <w:szCs w:val="24"/>
        </w:rPr>
        <w:t xml:space="preserve">by computing the predicted aggregate share of individuals </w:t>
      </w:r>
      <w:r w:rsidR="004D1250" w:rsidRPr="003E1933">
        <w:rPr>
          <w:rFonts w:cs="Times New Roman"/>
          <w:szCs w:val="24"/>
        </w:rPr>
        <w:t xml:space="preserve">in each of the twelve (four levels of vehicle ownership and three levels of transit use frequency) </w:t>
      </w:r>
      <w:r w:rsidRPr="003E1933">
        <w:rPr>
          <w:rFonts w:cs="Times New Roman"/>
          <w:szCs w:val="24"/>
        </w:rPr>
        <w:t xml:space="preserve">combination categories. The predicted shares from </w:t>
      </w:r>
      <w:r w:rsidR="00071760">
        <w:rPr>
          <w:rFonts w:cs="Times New Roman"/>
          <w:szCs w:val="24"/>
        </w:rPr>
        <w:t>the final</w:t>
      </w:r>
      <w:r w:rsidR="00071760" w:rsidRPr="003E1933">
        <w:rPr>
          <w:rFonts w:cs="Times New Roman"/>
          <w:szCs w:val="24"/>
        </w:rPr>
        <w:t xml:space="preserve"> </w:t>
      </w:r>
      <w:r w:rsidR="004D1250" w:rsidRPr="003E1933">
        <w:rPr>
          <w:rFonts w:cs="Times New Roman"/>
          <w:szCs w:val="24"/>
        </w:rPr>
        <w:t xml:space="preserve">model </w:t>
      </w:r>
      <w:r w:rsidRPr="003E1933">
        <w:rPr>
          <w:rFonts w:cs="Times New Roman"/>
          <w:szCs w:val="24"/>
        </w:rPr>
        <w:t>and the</w:t>
      </w:r>
      <w:r w:rsidR="004D1250" w:rsidRPr="003E1933">
        <w:rPr>
          <w:rFonts w:cs="Times New Roman"/>
          <w:szCs w:val="24"/>
        </w:rPr>
        <w:t xml:space="preserve"> base </w:t>
      </w:r>
      <w:r w:rsidRPr="003E1933">
        <w:rPr>
          <w:rFonts w:cs="Times New Roman"/>
          <w:szCs w:val="24"/>
        </w:rPr>
        <w:t>model are compared to the actual shares, and the absolute percentage error (APE) statistic is computed.</w:t>
      </w:r>
    </w:p>
    <w:p w14:paraId="48A8C184" w14:textId="59951A43" w:rsidR="00EC7F35" w:rsidRDefault="00025B70" w:rsidP="000A2C76">
      <w:pPr>
        <w:ind w:firstLine="720"/>
        <w:rPr>
          <w:rFonts w:cs="Times New Roman"/>
          <w:szCs w:val="24"/>
        </w:rPr>
      </w:pPr>
      <w:r w:rsidRPr="000A2C76">
        <w:rPr>
          <w:rFonts w:cs="Times New Roman"/>
          <w:szCs w:val="24"/>
        </w:rPr>
        <w:t xml:space="preserve">Table </w:t>
      </w:r>
      <w:r w:rsidR="00BD4F63" w:rsidRPr="000A2C76">
        <w:rPr>
          <w:rFonts w:cs="Times New Roman"/>
          <w:szCs w:val="24"/>
        </w:rPr>
        <w:t>2</w:t>
      </w:r>
      <w:r w:rsidRPr="000A2C76">
        <w:rPr>
          <w:rFonts w:cs="Times New Roman"/>
          <w:szCs w:val="24"/>
        </w:rPr>
        <w:t xml:space="preserve"> shows the </w:t>
      </w:r>
      <w:r w:rsidR="004D1250" w:rsidRPr="000A2C76">
        <w:rPr>
          <w:rFonts w:cs="Times New Roman"/>
          <w:szCs w:val="24"/>
        </w:rPr>
        <w:t xml:space="preserve">log-likelihood values of </w:t>
      </w:r>
      <w:r w:rsidR="00071760" w:rsidRPr="000A2C76">
        <w:rPr>
          <w:rFonts w:cs="Times New Roman"/>
          <w:szCs w:val="24"/>
        </w:rPr>
        <w:t xml:space="preserve">the final </w:t>
      </w:r>
      <w:r w:rsidR="004D1250" w:rsidRPr="000A2C76">
        <w:rPr>
          <w:rFonts w:cs="Times New Roman"/>
          <w:szCs w:val="24"/>
        </w:rPr>
        <w:t xml:space="preserve">model and the base model are </w:t>
      </w:r>
      <w:r w:rsidR="00081531" w:rsidRPr="000A2C76">
        <w:rPr>
          <w:rFonts w:cs="Times New Roman"/>
          <w:szCs w:val="24"/>
        </w:rPr>
        <w:t>-</w:t>
      </w:r>
      <w:r w:rsidR="00116D1C" w:rsidRPr="000A2C76">
        <w:rPr>
          <w:rFonts w:cs="Times New Roman"/>
          <w:szCs w:val="24"/>
        </w:rPr>
        <w:t>16,</w:t>
      </w:r>
      <w:r w:rsidRPr="000A2C76">
        <w:rPr>
          <w:rFonts w:cs="Times New Roman"/>
          <w:szCs w:val="24"/>
        </w:rPr>
        <w:t>8</w:t>
      </w:r>
      <w:r w:rsidR="000A2C76" w:rsidRPr="000A2C76">
        <w:rPr>
          <w:rFonts w:cs="Times New Roman"/>
          <w:szCs w:val="24"/>
        </w:rPr>
        <w:t>20</w:t>
      </w:r>
      <w:r w:rsidR="00116D1C" w:rsidRPr="000A2C76">
        <w:rPr>
          <w:rFonts w:cs="Times New Roman"/>
          <w:szCs w:val="24"/>
        </w:rPr>
        <w:t xml:space="preserve"> and</w:t>
      </w:r>
      <w:r w:rsidR="004D1250" w:rsidRPr="000A2C76">
        <w:rPr>
          <w:rFonts w:cs="Times New Roman"/>
          <w:szCs w:val="24"/>
        </w:rPr>
        <w:t xml:space="preserve"> </w:t>
      </w:r>
      <w:r w:rsidR="00081531" w:rsidRPr="000A2C76">
        <w:rPr>
          <w:rFonts w:cs="Times New Roman"/>
          <w:szCs w:val="24"/>
        </w:rPr>
        <w:t>-2</w:t>
      </w:r>
      <w:r w:rsidR="000A2C76" w:rsidRPr="000A2C76">
        <w:rPr>
          <w:rFonts w:cs="Times New Roman"/>
          <w:szCs w:val="24"/>
        </w:rPr>
        <w:t xml:space="preserve">2,092, </w:t>
      </w:r>
      <w:r w:rsidR="00E43AC2" w:rsidRPr="000A2C76">
        <w:rPr>
          <w:rFonts w:cs="Times New Roman"/>
          <w:szCs w:val="24"/>
        </w:rPr>
        <w:t xml:space="preserve">respectively. </w:t>
      </w:r>
      <w:r w:rsidR="00071760" w:rsidRPr="000A2C76">
        <w:rPr>
          <w:rFonts w:cs="Times New Roman"/>
          <w:szCs w:val="24"/>
        </w:rPr>
        <w:t xml:space="preserve">The </w:t>
      </w:r>
      <w:r w:rsidR="002C6C7A" w:rsidRPr="000A2C76">
        <w:rPr>
          <w:rFonts w:cs="Times New Roman"/>
          <w:szCs w:val="24"/>
        </w:rPr>
        <w:t>final</w:t>
      </w:r>
      <w:r w:rsidR="004D1250" w:rsidRPr="000A2C76">
        <w:rPr>
          <w:rFonts w:cs="Times New Roman"/>
          <w:szCs w:val="24"/>
        </w:rPr>
        <w:t xml:space="preserve"> model </w:t>
      </w:r>
      <w:r w:rsidR="00E43AC2" w:rsidRPr="000A2C76">
        <w:rPr>
          <w:rFonts w:cs="Times New Roman"/>
          <w:szCs w:val="24"/>
        </w:rPr>
        <w:t xml:space="preserve">shows a better goodness-of-fit on the basis of </w:t>
      </w:r>
      <w:r w:rsidR="004D1250" w:rsidRPr="000A2C76">
        <w:rPr>
          <w:rFonts w:cs="Times New Roman"/>
          <w:szCs w:val="24"/>
        </w:rPr>
        <w:t>likelihood ratio test</w:t>
      </w:r>
      <w:r w:rsidR="00B82315" w:rsidRPr="000A2C76">
        <w:rPr>
          <w:rFonts w:cs="Times New Roman"/>
          <w:szCs w:val="24"/>
        </w:rPr>
        <w:t xml:space="preserve">. The </w:t>
      </w:r>
      <w:r w:rsidR="00E43AC2" w:rsidRPr="000A2C76">
        <w:rPr>
          <w:rFonts w:cs="Times New Roman"/>
          <w:szCs w:val="24"/>
        </w:rPr>
        <w:t xml:space="preserve">adjusted </w:t>
      </w:r>
      <w:r w:rsidR="00B82315" w:rsidRPr="000A2C76">
        <w:rPr>
          <w:rFonts w:cs="Times New Roman"/>
          <w:szCs w:val="24"/>
        </w:rPr>
        <w:t>rho-bar squared value with respect to the constants (“base”) model is 0.2</w:t>
      </w:r>
      <w:r w:rsidR="000A2C76" w:rsidRPr="000A2C76">
        <w:rPr>
          <w:rFonts w:cs="Times New Roman"/>
          <w:szCs w:val="24"/>
        </w:rPr>
        <w:t>4</w:t>
      </w:r>
      <w:r w:rsidR="00F46E60" w:rsidRPr="000A2C76">
        <w:rPr>
          <w:rFonts w:cs="Times New Roman"/>
          <w:szCs w:val="24"/>
        </w:rPr>
        <w:t xml:space="preserve">. </w:t>
      </w:r>
      <w:r w:rsidR="00E43AC2" w:rsidRPr="000A2C76">
        <w:rPr>
          <w:rFonts w:cs="Times New Roman"/>
          <w:szCs w:val="24"/>
        </w:rPr>
        <w:t xml:space="preserve">The average probability of correct prediction is </w:t>
      </w:r>
      <w:r w:rsidR="00B82315" w:rsidRPr="000A2C76">
        <w:rPr>
          <w:rFonts w:cs="Times New Roman"/>
          <w:szCs w:val="24"/>
        </w:rPr>
        <w:t>0.27</w:t>
      </w:r>
      <w:r w:rsidR="00071760" w:rsidRPr="000A2C76">
        <w:rPr>
          <w:rFonts w:cs="Times New Roman"/>
          <w:szCs w:val="24"/>
        </w:rPr>
        <w:t xml:space="preserve"> </w:t>
      </w:r>
      <w:r w:rsidR="00E43AC2" w:rsidRPr="000A2C76">
        <w:rPr>
          <w:rFonts w:cs="Times New Roman"/>
          <w:szCs w:val="24"/>
        </w:rPr>
        <w:t xml:space="preserve">for the </w:t>
      </w:r>
      <w:r w:rsidR="00F46E60" w:rsidRPr="000A2C76">
        <w:rPr>
          <w:rFonts w:cs="Times New Roman"/>
          <w:szCs w:val="24"/>
        </w:rPr>
        <w:t>proposed model</w:t>
      </w:r>
      <w:r w:rsidR="00E43AC2" w:rsidRPr="000A2C76">
        <w:rPr>
          <w:rFonts w:cs="Times New Roman"/>
          <w:szCs w:val="24"/>
        </w:rPr>
        <w:t xml:space="preserve">, and </w:t>
      </w:r>
      <w:r w:rsidR="00B82315" w:rsidRPr="000A2C76">
        <w:rPr>
          <w:rFonts w:cs="Times New Roman"/>
          <w:szCs w:val="24"/>
        </w:rPr>
        <w:t>0.</w:t>
      </w:r>
      <w:r w:rsidR="000A2C76" w:rsidRPr="000A2C76">
        <w:rPr>
          <w:rFonts w:cs="Times New Roman"/>
          <w:szCs w:val="24"/>
        </w:rPr>
        <w:t xml:space="preserve">14 </w:t>
      </w:r>
      <w:r w:rsidR="00E43AC2" w:rsidRPr="000A2C76">
        <w:rPr>
          <w:rFonts w:cs="Times New Roman"/>
          <w:szCs w:val="24"/>
        </w:rPr>
        <w:t>for the</w:t>
      </w:r>
      <w:r w:rsidR="00F46E60" w:rsidRPr="000A2C76">
        <w:rPr>
          <w:rFonts w:cs="Times New Roman"/>
          <w:szCs w:val="24"/>
        </w:rPr>
        <w:t xml:space="preserve"> base </w:t>
      </w:r>
      <w:r w:rsidR="00E43AC2" w:rsidRPr="000A2C76">
        <w:rPr>
          <w:rFonts w:cs="Times New Roman"/>
          <w:szCs w:val="24"/>
        </w:rPr>
        <w:t xml:space="preserve">model. </w:t>
      </w:r>
      <w:r w:rsidR="00887453" w:rsidRPr="000A2C76">
        <w:rPr>
          <w:rFonts w:cs="Times New Roman"/>
          <w:szCs w:val="24"/>
        </w:rPr>
        <w:t>T</w:t>
      </w:r>
      <w:r w:rsidR="00E43AC2" w:rsidRPr="000A2C76">
        <w:rPr>
          <w:rFonts w:cs="Times New Roman"/>
          <w:szCs w:val="24"/>
        </w:rPr>
        <w:t>he average APE</w:t>
      </w:r>
      <w:r w:rsidR="00887453" w:rsidRPr="000A2C76">
        <w:rPr>
          <w:rFonts w:cs="Times New Roman"/>
          <w:szCs w:val="24"/>
        </w:rPr>
        <w:t xml:space="preserve"> (</w:t>
      </w:r>
      <w:r w:rsidR="00116D1C" w:rsidRPr="000A2C76">
        <w:rPr>
          <w:rFonts w:cs="Times New Roman"/>
          <w:szCs w:val="24"/>
        </w:rPr>
        <w:t>Absolute</w:t>
      </w:r>
      <w:r w:rsidR="00887453" w:rsidRPr="000A2C76">
        <w:rPr>
          <w:rFonts w:cs="Times New Roman"/>
          <w:szCs w:val="24"/>
        </w:rPr>
        <w:t xml:space="preserve"> Percentage Error)</w:t>
      </w:r>
      <w:r w:rsidR="00221ECA">
        <w:rPr>
          <w:rFonts w:cs="Times New Roman"/>
          <w:szCs w:val="24"/>
        </w:rPr>
        <w:t xml:space="preserve"> </w:t>
      </w:r>
      <w:r w:rsidR="00E43AC2" w:rsidRPr="000A2C76">
        <w:rPr>
          <w:rFonts w:cs="Times New Roman"/>
          <w:szCs w:val="24"/>
        </w:rPr>
        <w:t xml:space="preserve">is </w:t>
      </w:r>
      <w:r w:rsidR="007E5ECA" w:rsidRPr="005A4A0A">
        <w:rPr>
          <w:rFonts w:cs="Times New Roman"/>
          <w:szCs w:val="24"/>
        </w:rPr>
        <w:t>19</w:t>
      </w:r>
      <w:r w:rsidR="00071760" w:rsidRPr="005A4A0A">
        <w:rPr>
          <w:rFonts w:cs="Times New Roman"/>
          <w:szCs w:val="24"/>
        </w:rPr>
        <w:t xml:space="preserve"> percent</w:t>
      </w:r>
      <w:r w:rsidR="00E43AC2" w:rsidRPr="005A4A0A">
        <w:rPr>
          <w:rFonts w:cs="Times New Roman"/>
          <w:szCs w:val="24"/>
        </w:rPr>
        <w:t xml:space="preserve"> for </w:t>
      </w:r>
      <w:r w:rsidR="0058112F" w:rsidRPr="005A4A0A">
        <w:rPr>
          <w:rFonts w:cs="Times New Roman"/>
          <w:szCs w:val="24"/>
        </w:rPr>
        <w:t xml:space="preserve">the </w:t>
      </w:r>
      <w:r w:rsidR="00F46E60" w:rsidRPr="005A4A0A">
        <w:rPr>
          <w:rFonts w:cs="Times New Roman"/>
          <w:szCs w:val="24"/>
        </w:rPr>
        <w:t xml:space="preserve">joint </w:t>
      </w:r>
      <w:r w:rsidR="00E43AC2" w:rsidRPr="005A4A0A">
        <w:rPr>
          <w:rFonts w:cs="Times New Roman"/>
          <w:szCs w:val="24"/>
        </w:rPr>
        <w:t xml:space="preserve">model compared to </w:t>
      </w:r>
      <w:r w:rsidR="00DB1C73">
        <w:rPr>
          <w:rFonts w:cs="Times New Roman"/>
          <w:szCs w:val="24"/>
        </w:rPr>
        <w:t>49</w:t>
      </w:r>
      <w:r w:rsidR="007E5ECA" w:rsidRPr="005A4A0A">
        <w:rPr>
          <w:rFonts w:cs="Times New Roman"/>
          <w:szCs w:val="24"/>
        </w:rPr>
        <w:t xml:space="preserve"> </w:t>
      </w:r>
      <w:r w:rsidR="00071760" w:rsidRPr="005A4A0A">
        <w:rPr>
          <w:rFonts w:cs="Times New Roman"/>
          <w:szCs w:val="24"/>
        </w:rPr>
        <w:t>percent</w:t>
      </w:r>
      <w:r w:rsidR="00F46E60" w:rsidRPr="005A4A0A">
        <w:rPr>
          <w:rFonts w:cs="Times New Roman"/>
          <w:szCs w:val="24"/>
        </w:rPr>
        <w:t xml:space="preserve"> </w:t>
      </w:r>
      <w:r w:rsidR="00F46E60" w:rsidRPr="000A2C76">
        <w:rPr>
          <w:rFonts w:cs="Times New Roman"/>
          <w:szCs w:val="24"/>
        </w:rPr>
        <w:t>for the base model</w:t>
      </w:r>
      <w:r w:rsidR="00E43AC2" w:rsidRPr="000A2C76">
        <w:rPr>
          <w:rFonts w:cs="Times New Roman"/>
          <w:szCs w:val="24"/>
        </w:rPr>
        <w:t xml:space="preserve">. </w:t>
      </w:r>
    </w:p>
    <w:p w14:paraId="2EE570A9" w14:textId="77777777" w:rsidR="00116D1C" w:rsidRDefault="00116D1C" w:rsidP="00500AA5">
      <w:pPr>
        <w:rPr>
          <w:rFonts w:cs="Times New Roman"/>
          <w:szCs w:val="24"/>
        </w:rPr>
      </w:pPr>
    </w:p>
    <w:p w14:paraId="640697E7" w14:textId="48B1C646" w:rsidR="005F4D7F" w:rsidRPr="00F10005" w:rsidRDefault="00FC5AD7" w:rsidP="00500AA5">
      <w:pPr>
        <w:ind w:left="270" w:hanging="270"/>
        <w:rPr>
          <w:rFonts w:cs="Times New Roman"/>
          <w:b/>
          <w:szCs w:val="24"/>
        </w:rPr>
      </w:pPr>
      <w:r w:rsidRPr="00F10005">
        <w:rPr>
          <w:rFonts w:cs="Times New Roman"/>
          <w:b/>
          <w:szCs w:val="24"/>
        </w:rPr>
        <w:t xml:space="preserve">4.3 </w:t>
      </w:r>
      <w:r w:rsidR="005F4D7F" w:rsidRPr="00F10005">
        <w:rPr>
          <w:rFonts w:cs="Times New Roman"/>
          <w:b/>
          <w:szCs w:val="24"/>
        </w:rPr>
        <w:t>Size of Childhood Experience/Context Effect</w:t>
      </w:r>
    </w:p>
    <w:p w14:paraId="5D5AA957" w14:textId="07288A37" w:rsidR="00930187" w:rsidRDefault="005F4D7F" w:rsidP="00500AA5">
      <w:pPr>
        <w:rPr>
          <w:rFonts w:cs="Times New Roman"/>
          <w:szCs w:val="24"/>
        </w:rPr>
      </w:pPr>
      <w:r w:rsidRPr="00F10005">
        <w:rPr>
          <w:rFonts w:cs="Times New Roman"/>
          <w:szCs w:val="24"/>
        </w:rPr>
        <w:t xml:space="preserve">The formulation in </w:t>
      </w:r>
      <w:r w:rsidR="000A2C76">
        <w:rPr>
          <w:rFonts w:cs="Times New Roman"/>
          <w:szCs w:val="24"/>
        </w:rPr>
        <w:t>the online supplement</w:t>
      </w:r>
      <w:r w:rsidRPr="00F10005">
        <w:rPr>
          <w:rFonts w:cs="Times New Roman"/>
          <w:szCs w:val="24"/>
        </w:rPr>
        <w:t xml:space="preserve"> is used to estimate the effects of the size of the childhood expe</w:t>
      </w:r>
      <w:r w:rsidR="00093116" w:rsidRPr="00F10005">
        <w:rPr>
          <w:rFonts w:cs="Times New Roman"/>
          <w:szCs w:val="24"/>
        </w:rPr>
        <w:t xml:space="preserve">rience and parental influence. </w:t>
      </w:r>
      <w:r w:rsidR="005549BE" w:rsidRPr="00F10005">
        <w:rPr>
          <w:rFonts w:cs="Times New Roman"/>
          <w:szCs w:val="24"/>
        </w:rPr>
        <w:t>Figure 1</w:t>
      </w:r>
      <w:r w:rsidRPr="00F10005">
        <w:rPr>
          <w:rFonts w:cs="Times New Roman"/>
          <w:szCs w:val="24"/>
        </w:rPr>
        <w:t xml:space="preserve"> shows the proportion of </w:t>
      </w:r>
      <w:r w:rsidR="00E55C53" w:rsidRPr="00F10005">
        <w:rPr>
          <w:rFonts w:cs="Times New Roman"/>
          <w:szCs w:val="24"/>
        </w:rPr>
        <w:t xml:space="preserve">total </w:t>
      </w:r>
      <w:r w:rsidRPr="00F10005">
        <w:rPr>
          <w:rFonts w:cs="Times New Roman"/>
          <w:szCs w:val="24"/>
        </w:rPr>
        <w:t>variance in the choice behaviors explained by the sets of variables considered in this study</w:t>
      </w:r>
      <w:r w:rsidR="00E55C53" w:rsidRPr="00F10005">
        <w:rPr>
          <w:rFonts w:cs="Times New Roman"/>
          <w:szCs w:val="24"/>
        </w:rPr>
        <w:t>, including the</w:t>
      </w:r>
      <w:r w:rsidR="005549BE" w:rsidRPr="00F10005">
        <w:rPr>
          <w:rFonts w:cs="Times New Roman"/>
          <w:szCs w:val="24"/>
        </w:rPr>
        <w:t xml:space="preserve"> proportion of unexplained </w:t>
      </w:r>
      <w:r w:rsidRPr="00F10005">
        <w:rPr>
          <w:rFonts w:cs="Times New Roman"/>
          <w:szCs w:val="24"/>
        </w:rPr>
        <w:t>variance</w:t>
      </w:r>
      <w:r w:rsidR="00E55C53" w:rsidRPr="00F10005">
        <w:rPr>
          <w:rFonts w:cs="Times New Roman"/>
          <w:szCs w:val="24"/>
        </w:rPr>
        <w:t>.</w:t>
      </w:r>
      <w:r w:rsidRPr="00F10005">
        <w:rPr>
          <w:rFonts w:cs="Times New Roman"/>
          <w:szCs w:val="24"/>
        </w:rPr>
        <w:t xml:space="preserve"> </w:t>
      </w:r>
      <w:r w:rsidR="00B82315">
        <w:rPr>
          <w:rFonts w:cs="Times New Roman"/>
          <w:szCs w:val="24"/>
        </w:rPr>
        <w:t xml:space="preserve">These proportions are computed for different demographic groups. </w:t>
      </w:r>
      <w:r w:rsidR="002C772E">
        <w:rPr>
          <w:rFonts w:cs="Times New Roman"/>
          <w:szCs w:val="24"/>
        </w:rPr>
        <w:t>Figure 1 shows that, compared to vehicle ownership propensity, t</w:t>
      </w:r>
      <w:r w:rsidR="00930187" w:rsidRPr="00F10005">
        <w:rPr>
          <w:rFonts w:cs="Times New Roman"/>
          <w:szCs w:val="24"/>
        </w:rPr>
        <w:t xml:space="preserve">here is a larger unexplained </w:t>
      </w:r>
      <w:r w:rsidR="002C772E">
        <w:rPr>
          <w:rFonts w:cs="Times New Roman"/>
          <w:szCs w:val="24"/>
        </w:rPr>
        <w:t>prop</w:t>
      </w:r>
      <w:r w:rsidR="00930187" w:rsidRPr="00F10005">
        <w:rPr>
          <w:rFonts w:cs="Times New Roman"/>
          <w:szCs w:val="24"/>
        </w:rPr>
        <w:t>ortion</w:t>
      </w:r>
      <w:r w:rsidR="000050D0" w:rsidRPr="00F10005">
        <w:rPr>
          <w:rFonts w:cs="Times New Roman"/>
          <w:szCs w:val="24"/>
        </w:rPr>
        <w:t xml:space="preserve"> fo</w:t>
      </w:r>
      <w:r w:rsidR="002C772E">
        <w:rPr>
          <w:rFonts w:cs="Times New Roman"/>
          <w:szCs w:val="24"/>
        </w:rPr>
        <w:t>r</w:t>
      </w:r>
      <w:r w:rsidR="000050D0" w:rsidRPr="00F10005">
        <w:rPr>
          <w:rFonts w:cs="Times New Roman"/>
          <w:szCs w:val="24"/>
        </w:rPr>
        <w:t xml:space="preserve"> transit use</w:t>
      </w:r>
      <w:r w:rsidR="002C772E">
        <w:rPr>
          <w:rFonts w:cs="Times New Roman"/>
          <w:szCs w:val="24"/>
        </w:rPr>
        <w:t xml:space="preserve"> propensity</w:t>
      </w:r>
      <w:r w:rsidR="000050D0" w:rsidRPr="00F10005">
        <w:rPr>
          <w:rFonts w:cs="Times New Roman"/>
          <w:szCs w:val="24"/>
        </w:rPr>
        <w:t xml:space="preserve">. </w:t>
      </w:r>
      <w:r w:rsidR="00930187" w:rsidRPr="00F10005">
        <w:rPr>
          <w:rFonts w:cs="Times New Roman"/>
          <w:szCs w:val="24"/>
        </w:rPr>
        <w:t xml:space="preserve">In the absence of built environment attributes and transit level of service data, the unexplained portion of </w:t>
      </w:r>
      <w:r w:rsidR="00B82315">
        <w:rPr>
          <w:rFonts w:cs="Times New Roman"/>
          <w:szCs w:val="24"/>
        </w:rPr>
        <w:t xml:space="preserve">the propensity to use </w:t>
      </w:r>
      <w:r w:rsidR="00930187" w:rsidRPr="00F10005">
        <w:rPr>
          <w:rFonts w:cs="Times New Roman"/>
          <w:szCs w:val="24"/>
        </w:rPr>
        <w:t>transit i</w:t>
      </w:r>
      <w:r w:rsidR="00B54577">
        <w:rPr>
          <w:rFonts w:cs="Times New Roman"/>
          <w:szCs w:val="24"/>
        </w:rPr>
        <w:t>s inevitably going to be large.</w:t>
      </w:r>
      <w:r w:rsidR="00930187" w:rsidRPr="00F10005">
        <w:rPr>
          <w:rFonts w:cs="Times New Roman"/>
          <w:szCs w:val="24"/>
        </w:rPr>
        <w:t xml:space="preserve"> On the other hand, vehicle ownership</w:t>
      </w:r>
      <w:r w:rsidR="00E55C53" w:rsidRPr="00F10005">
        <w:rPr>
          <w:rFonts w:cs="Times New Roman"/>
          <w:szCs w:val="24"/>
        </w:rPr>
        <w:t xml:space="preserve"> </w:t>
      </w:r>
      <w:r w:rsidR="00930187" w:rsidRPr="00F10005">
        <w:rPr>
          <w:rFonts w:cs="Times New Roman"/>
          <w:szCs w:val="24"/>
        </w:rPr>
        <w:t>in the United State</w:t>
      </w:r>
      <w:r w:rsidR="006757BD" w:rsidRPr="00F10005">
        <w:rPr>
          <w:rFonts w:cs="Times New Roman"/>
          <w:szCs w:val="24"/>
        </w:rPr>
        <w:t>s</w:t>
      </w:r>
      <w:r w:rsidR="00930187" w:rsidRPr="00F10005">
        <w:rPr>
          <w:rFonts w:cs="Times New Roman"/>
          <w:szCs w:val="24"/>
        </w:rPr>
        <w:t xml:space="preserve"> is likely to be highly shaped by demographic and socio-economic variables as opposed to level of service variables. The results bear this out very clearly. </w:t>
      </w:r>
      <w:bookmarkStart w:id="10" w:name="_Hlk529127841"/>
      <w:r w:rsidR="00930187" w:rsidRPr="00F10005">
        <w:rPr>
          <w:rFonts w:cs="Times New Roman"/>
          <w:szCs w:val="24"/>
        </w:rPr>
        <w:t>While about 4</w:t>
      </w:r>
      <w:r w:rsidR="00DB1C73">
        <w:rPr>
          <w:rFonts w:cs="Times New Roman"/>
          <w:szCs w:val="24"/>
        </w:rPr>
        <w:t>3</w:t>
      </w:r>
      <w:r w:rsidR="00930187" w:rsidRPr="00F10005">
        <w:rPr>
          <w:rFonts w:cs="Times New Roman"/>
          <w:szCs w:val="24"/>
        </w:rPr>
        <w:t xml:space="preserve"> percent of </w:t>
      </w:r>
      <w:r w:rsidR="002C772E">
        <w:rPr>
          <w:rFonts w:cs="Times New Roman"/>
          <w:szCs w:val="24"/>
        </w:rPr>
        <w:t xml:space="preserve">the </w:t>
      </w:r>
      <w:r w:rsidR="00930187" w:rsidRPr="00F10005">
        <w:rPr>
          <w:rFonts w:cs="Times New Roman"/>
          <w:szCs w:val="24"/>
        </w:rPr>
        <w:t xml:space="preserve">variance in vehicle ownership </w:t>
      </w:r>
      <w:r w:rsidR="002C772E">
        <w:rPr>
          <w:rFonts w:cs="Times New Roman"/>
          <w:szCs w:val="24"/>
        </w:rPr>
        <w:t xml:space="preserve">propensity </w:t>
      </w:r>
      <w:r w:rsidR="00930187" w:rsidRPr="00F10005">
        <w:rPr>
          <w:rFonts w:cs="Times New Roman"/>
          <w:szCs w:val="24"/>
        </w:rPr>
        <w:t>remains unexplained by the factors considered in this paper, about 7</w:t>
      </w:r>
      <w:r w:rsidR="00DB1C73">
        <w:rPr>
          <w:rFonts w:cs="Times New Roman"/>
          <w:szCs w:val="24"/>
        </w:rPr>
        <w:t>1</w:t>
      </w:r>
      <w:r w:rsidR="00930187" w:rsidRPr="00F10005">
        <w:rPr>
          <w:rFonts w:cs="Times New Roman"/>
          <w:szCs w:val="24"/>
        </w:rPr>
        <w:t xml:space="preserve"> percent of </w:t>
      </w:r>
      <w:r w:rsidR="002C772E">
        <w:rPr>
          <w:rFonts w:cs="Times New Roman"/>
          <w:szCs w:val="24"/>
        </w:rPr>
        <w:t xml:space="preserve">the </w:t>
      </w:r>
      <w:r w:rsidR="006757BD" w:rsidRPr="00F10005">
        <w:rPr>
          <w:rFonts w:cs="Times New Roman"/>
          <w:szCs w:val="24"/>
        </w:rPr>
        <w:t xml:space="preserve">variance in </w:t>
      </w:r>
      <w:r w:rsidR="002C772E">
        <w:rPr>
          <w:rFonts w:cs="Times New Roman"/>
          <w:szCs w:val="24"/>
        </w:rPr>
        <w:t xml:space="preserve">transit use propensity </w:t>
      </w:r>
      <w:r w:rsidR="00930187" w:rsidRPr="00F10005">
        <w:rPr>
          <w:rFonts w:cs="Times New Roman"/>
          <w:szCs w:val="24"/>
        </w:rPr>
        <w:t>remains unexplained</w:t>
      </w:r>
      <w:r w:rsidR="004F00ED">
        <w:rPr>
          <w:rFonts w:cs="Times New Roman"/>
          <w:szCs w:val="24"/>
        </w:rPr>
        <w:t xml:space="preserve"> (see the horizontal bars corresponding to TOTAL SAMPLE in Figure 1)</w:t>
      </w:r>
      <w:r w:rsidR="00930187" w:rsidRPr="00F10005">
        <w:rPr>
          <w:rFonts w:cs="Times New Roman"/>
          <w:szCs w:val="24"/>
        </w:rPr>
        <w:t xml:space="preserve">. </w:t>
      </w:r>
      <w:bookmarkEnd w:id="10"/>
    </w:p>
    <w:p w14:paraId="09A5E807" w14:textId="47F8E299" w:rsidR="006757BD" w:rsidRPr="00F10005" w:rsidRDefault="002C772E" w:rsidP="005A4A0A">
      <w:pPr>
        <w:ind w:firstLine="720"/>
        <w:rPr>
          <w:rFonts w:cs="Times New Roman"/>
          <w:szCs w:val="24"/>
        </w:rPr>
      </w:pPr>
      <w:r w:rsidRPr="00F10005">
        <w:rPr>
          <w:rFonts w:cs="Times New Roman"/>
          <w:szCs w:val="24"/>
        </w:rPr>
        <w:t xml:space="preserve">Figure 2 shows the portion of explained </w:t>
      </w:r>
      <w:r>
        <w:rPr>
          <w:rFonts w:cs="Times New Roman"/>
          <w:szCs w:val="24"/>
        </w:rPr>
        <w:t xml:space="preserve">(as opposed to total) </w:t>
      </w:r>
      <w:r w:rsidRPr="00F10005">
        <w:rPr>
          <w:rFonts w:cs="Times New Roman"/>
          <w:szCs w:val="24"/>
        </w:rPr>
        <w:t xml:space="preserve">variance that may be attributed to each set of variables. </w:t>
      </w:r>
      <w:r w:rsidR="006A7DB8">
        <w:rPr>
          <w:rFonts w:cs="Times New Roman"/>
          <w:szCs w:val="24"/>
        </w:rPr>
        <w:t>For</w:t>
      </w:r>
      <w:r w:rsidR="00930187" w:rsidRPr="00F10005">
        <w:rPr>
          <w:rFonts w:cs="Times New Roman"/>
          <w:szCs w:val="24"/>
        </w:rPr>
        <w:t xml:space="preserve"> vehicle ownership, </w:t>
      </w:r>
      <w:r w:rsidR="000A2C76">
        <w:rPr>
          <w:rFonts w:cs="Times New Roman"/>
          <w:szCs w:val="24"/>
        </w:rPr>
        <w:t xml:space="preserve">the DEM variable set </w:t>
      </w:r>
      <w:r w:rsidR="006757BD" w:rsidRPr="00F10005">
        <w:rPr>
          <w:rFonts w:cs="Times New Roman"/>
          <w:szCs w:val="24"/>
        </w:rPr>
        <w:t>account</w:t>
      </w:r>
      <w:r w:rsidR="000A2C76">
        <w:rPr>
          <w:rFonts w:cs="Times New Roman"/>
          <w:szCs w:val="24"/>
        </w:rPr>
        <w:t>s</w:t>
      </w:r>
      <w:r w:rsidR="006757BD" w:rsidRPr="00F10005">
        <w:rPr>
          <w:rFonts w:cs="Times New Roman"/>
          <w:szCs w:val="24"/>
        </w:rPr>
        <w:t xml:space="preserve"> for </w:t>
      </w:r>
      <w:r w:rsidR="004F00ED">
        <w:rPr>
          <w:rFonts w:cs="Times New Roman"/>
          <w:szCs w:val="24"/>
        </w:rPr>
        <w:t xml:space="preserve">close to </w:t>
      </w:r>
      <w:r w:rsidR="006757BD" w:rsidRPr="00F10005">
        <w:rPr>
          <w:rFonts w:cs="Times New Roman"/>
          <w:szCs w:val="24"/>
        </w:rPr>
        <w:t>96 percent of the explained variance</w:t>
      </w:r>
      <w:r w:rsidR="001D7F06">
        <w:rPr>
          <w:rFonts w:cs="Times New Roman"/>
          <w:szCs w:val="24"/>
        </w:rPr>
        <w:t xml:space="preserve"> which is unsurprising as most characteristics used are closely tied to vehicle ownership</w:t>
      </w:r>
      <w:r w:rsidR="004F00ED">
        <w:rPr>
          <w:rFonts w:cs="Times New Roman"/>
          <w:szCs w:val="24"/>
        </w:rPr>
        <w:t xml:space="preserve"> (see the horizontal bar corresponding to TOTAL SAMPLE – vehicle ownership in Figure 2)</w:t>
      </w:r>
      <w:r w:rsidR="006757BD" w:rsidRPr="00F10005">
        <w:rPr>
          <w:rFonts w:cs="Times New Roman"/>
          <w:szCs w:val="24"/>
        </w:rPr>
        <w:t xml:space="preserve">. </w:t>
      </w:r>
      <w:r w:rsidR="00930187" w:rsidRPr="00F10005">
        <w:rPr>
          <w:rFonts w:cs="Times New Roman"/>
          <w:szCs w:val="24"/>
        </w:rPr>
        <w:t>The TRAN set of variables includes only residential location type in the vehicle ownership model</w:t>
      </w:r>
      <w:r w:rsidR="006F7558">
        <w:rPr>
          <w:rFonts w:cs="Times New Roman"/>
          <w:szCs w:val="24"/>
        </w:rPr>
        <w:t>,</w:t>
      </w:r>
      <w:r w:rsidR="00930187" w:rsidRPr="00F10005">
        <w:rPr>
          <w:rFonts w:cs="Times New Roman"/>
          <w:szCs w:val="24"/>
        </w:rPr>
        <w:t xml:space="preserve"> </w:t>
      </w:r>
      <w:r w:rsidR="009F4D0D">
        <w:rPr>
          <w:rFonts w:cs="Times New Roman"/>
          <w:szCs w:val="24"/>
        </w:rPr>
        <w:t xml:space="preserve">while the transit frequency model </w:t>
      </w:r>
      <w:r w:rsidR="00930187" w:rsidRPr="00F10005">
        <w:rPr>
          <w:rFonts w:cs="Times New Roman"/>
          <w:szCs w:val="24"/>
        </w:rPr>
        <w:t>includes both residential location type and vehicle ownership</w:t>
      </w:r>
      <w:r w:rsidR="009F4D0D">
        <w:rPr>
          <w:rFonts w:cs="Times New Roman"/>
          <w:szCs w:val="24"/>
        </w:rPr>
        <w:t>.</w:t>
      </w:r>
      <w:r w:rsidR="00930187" w:rsidRPr="00F10005">
        <w:rPr>
          <w:rFonts w:cs="Times New Roman"/>
          <w:szCs w:val="24"/>
        </w:rPr>
        <w:t xml:space="preserve"> Overall, </w:t>
      </w:r>
      <w:r w:rsidR="009F4D0D" w:rsidRPr="00F10005">
        <w:rPr>
          <w:rFonts w:cs="Times New Roman"/>
          <w:szCs w:val="24"/>
        </w:rPr>
        <w:t>the</w:t>
      </w:r>
      <w:r w:rsidR="00930187" w:rsidRPr="00F10005">
        <w:rPr>
          <w:rFonts w:cs="Times New Roman"/>
          <w:szCs w:val="24"/>
        </w:rPr>
        <w:t xml:space="preserve"> childhood experience variables and the residential location type play a very small role in explaining vehicle ownership in later stages of life. </w:t>
      </w:r>
      <w:r w:rsidR="006757BD" w:rsidRPr="00F10005">
        <w:rPr>
          <w:rFonts w:cs="Times New Roman"/>
          <w:szCs w:val="24"/>
        </w:rPr>
        <w:t xml:space="preserve">It should be noted, however, that the childhood experience variables are largely related to transit use and residential location type; they are not about vehicle ownership.  </w:t>
      </w:r>
      <w:r w:rsidR="00930187" w:rsidRPr="00F10005">
        <w:rPr>
          <w:rFonts w:cs="Times New Roman"/>
          <w:szCs w:val="24"/>
        </w:rPr>
        <w:t xml:space="preserve">Hence, the small size effect of the </w:t>
      </w:r>
      <w:r w:rsidR="009F4D0D">
        <w:rPr>
          <w:rFonts w:cs="Times New Roman"/>
          <w:szCs w:val="24"/>
        </w:rPr>
        <w:t>childhood</w:t>
      </w:r>
      <w:r w:rsidR="00930187" w:rsidRPr="00F10005">
        <w:rPr>
          <w:rFonts w:cs="Times New Roman"/>
          <w:szCs w:val="24"/>
        </w:rPr>
        <w:t xml:space="preserve"> variables </w:t>
      </w:r>
      <w:r w:rsidR="006F7558">
        <w:rPr>
          <w:rFonts w:cs="Times New Roman"/>
          <w:szCs w:val="24"/>
        </w:rPr>
        <w:t xml:space="preserve">(and the lack of any parental influence effects) </w:t>
      </w:r>
      <w:r w:rsidR="00930187" w:rsidRPr="00F10005">
        <w:rPr>
          <w:rFonts w:cs="Times New Roman"/>
          <w:szCs w:val="24"/>
        </w:rPr>
        <w:t xml:space="preserve">may partially </w:t>
      </w:r>
      <w:r w:rsidR="00930187" w:rsidRPr="00F10005">
        <w:rPr>
          <w:rFonts w:cs="Times New Roman"/>
          <w:szCs w:val="24"/>
        </w:rPr>
        <w:lastRenderedPageBreak/>
        <w:t xml:space="preserve">be due to the fact that the variables do not directly address vehicle ownership experiences in childhood.  If the childhood and parental influence variables were descriptive of vehicle ownership and use during early years, then the size effect of </w:t>
      </w:r>
      <w:r w:rsidR="006D071D">
        <w:rPr>
          <w:rFonts w:cs="Times New Roman"/>
          <w:szCs w:val="24"/>
        </w:rPr>
        <w:t>DIRECT/PARENT</w:t>
      </w:r>
      <w:r w:rsidR="006D071D" w:rsidRPr="00F10005">
        <w:rPr>
          <w:rFonts w:cs="Times New Roman"/>
          <w:szCs w:val="24"/>
        </w:rPr>
        <w:t xml:space="preserve"> </w:t>
      </w:r>
      <w:r w:rsidR="00930187" w:rsidRPr="00F10005">
        <w:rPr>
          <w:rFonts w:cs="Times New Roman"/>
          <w:szCs w:val="24"/>
        </w:rPr>
        <w:t>may have been larger.</w:t>
      </w:r>
    </w:p>
    <w:p w14:paraId="0092D808" w14:textId="42934681" w:rsidR="00A21A51" w:rsidRDefault="006757BD" w:rsidP="00A21A51">
      <w:pPr>
        <w:ind w:firstLine="720"/>
        <w:rPr>
          <w:rFonts w:cs="Times New Roman"/>
          <w:b/>
          <w:szCs w:val="24"/>
        </w:rPr>
      </w:pPr>
      <w:r w:rsidRPr="00F10005">
        <w:rPr>
          <w:rFonts w:cs="Times New Roman"/>
          <w:szCs w:val="24"/>
        </w:rPr>
        <w:t xml:space="preserve">When it comes to transit use </w:t>
      </w:r>
      <w:r w:rsidR="002C772E">
        <w:rPr>
          <w:rFonts w:cs="Times New Roman"/>
          <w:szCs w:val="24"/>
        </w:rPr>
        <w:t>propensity</w:t>
      </w:r>
      <w:r w:rsidRPr="00F10005">
        <w:rPr>
          <w:rFonts w:cs="Times New Roman"/>
          <w:szCs w:val="24"/>
        </w:rPr>
        <w:t xml:space="preserve">, </w:t>
      </w:r>
      <w:r w:rsidR="004A239D">
        <w:rPr>
          <w:rFonts w:cs="Times New Roman"/>
          <w:szCs w:val="24"/>
        </w:rPr>
        <w:t xml:space="preserve">the </w:t>
      </w:r>
      <w:r w:rsidR="006D071D">
        <w:rPr>
          <w:rFonts w:cs="Times New Roman"/>
          <w:szCs w:val="24"/>
        </w:rPr>
        <w:t>DIRECT</w:t>
      </w:r>
      <w:r w:rsidR="006D071D" w:rsidRPr="00F10005">
        <w:rPr>
          <w:rFonts w:cs="Times New Roman"/>
          <w:szCs w:val="24"/>
        </w:rPr>
        <w:t xml:space="preserve"> </w:t>
      </w:r>
      <w:r w:rsidR="004A239D">
        <w:rPr>
          <w:rFonts w:cs="Times New Roman"/>
          <w:szCs w:val="24"/>
        </w:rPr>
        <w:t xml:space="preserve">and TRAN variables </w:t>
      </w:r>
      <w:r w:rsidR="006B7CAB" w:rsidRPr="00F10005">
        <w:rPr>
          <w:rFonts w:cs="Times New Roman"/>
          <w:szCs w:val="24"/>
        </w:rPr>
        <w:t>play a more sizeable role in explaining behavior. W</w:t>
      </w:r>
      <w:r w:rsidRPr="00F10005">
        <w:rPr>
          <w:rFonts w:cs="Times New Roman"/>
          <w:szCs w:val="24"/>
        </w:rPr>
        <w:t xml:space="preserve">ithin the explained portion of transit use </w:t>
      </w:r>
      <w:r w:rsidR="002C772E">
        <w:rPr>
          <w:rFonts w:cs="Times New Roman"/>
          <w:szCs w:val="24"/>
        </w:rPr>
        <w:t>propensity</w:t>
      </w:r>
      <w:r w:rsidRPr="00F10005">
        <w:rPr>
          <w:rFonts w:cs="Times New Roman"/>
          <w:szCs w:val="24"/>
        </w:rPr>
        <w:t xml:space="preserve">, </w:t>
      </w:r>
      <w:r w:rsidR="004F00ED">
        <w:rPr>
          <w:rFonts w:cs="Times New Roman"/>
          <w:szCs w:val="24"/>
        </w:rPr>
        <w:t xml:space="preserve">across the entire sample, </w:t>
      </w:r>
      <w:r w:rsidR="006D071D">
        <w:rPr>
          <w:rFonts w:cs="Times New Roman"/>
          <w:szCs w:val="24"/>
        </w:rPr>
        <w:t>DIRECT</w:t>
      </w:r>
      <w:r w:rsidR="006D071D" w:rsidRPr="00F10005">
        <w:rPr>
          <w:rFonts w:cs="Times New Roman"/>
          <w:szCs w:val="24"/>
        </w:rPr>
        <w:t xml:space="preserve"> </w:t>
      </w:r>
      <w:r w:rsidRPr="00F10005">
        <w:rPr>
          <w:rFonts w:cs="Times New Roman"/>
          <w:szCs w:val="24"/>
        </w:rPr>
        <w:t xml:space="preserve">accounts for </w:t>
      </w:r>
      <w:r w:rsidR="004A239D">
        <w:rPr>
          <w:rFonts w:cs="Times New Roman"/>
          <w:szCs w:val="24"/>
        </w:rPr>
        <w:t xml:space="preserve">about </w:t>
      </w:r>
      <w:r w:rsidR="002C772E">
        <w:rPr>
          <w:rFonts w:cs="Times New Roman"/>
          <w:szCs w:val="24"/>
        </w:rPr>
        <w:t xml:space="preserve">16 </w:t>
      </w:r>
      <w:r w:rsidRPr="00F10005">
        <w:rPr>
          <w:rFonts w:cs="Times New Roman"/>
          <w:szCs w:val="24"/>
        </w:rPr>
        <w:t>percent of the overall variance</w:t>
      </w:r>
      <w:r w:rsidR="006F7558">
        <w:rPr>
          <w:rFonts w:cs="Times New Roman"/>
          <w:szCs w:val="24"/>
        </w:rPr>
        <w:t>,</w:t>
      </w:r>
      <w:r w:rsidR="006D071D">
        <w:rPr>
          <w:rFonts w:cs="Times New Roman"/>
          <w:szCs w:val="24"/>
        </w:rPr>
        <w:t xml:space="preserve"> PARENT </w:t>
      </w:r>
      <w:r w:rsidR="002D0C0F">
        <w:rPr>
          <w:rFonts w:cs="Times New Roman"/>
          <w:szCs w:val="24"/>
        </w:rPr>
        <w:t>accounts for 2 percent</w:t>
      </w:r>
      <w:r w:rsidR="004A239D">
        <w:rPr>
          <w:rFonts w:cs="Times New Roman"/>
          <w:szCs w:val="24"/>
        </w:rPr>
        <w:t>, TRAN accounts for about 27%, and DEM accounts for about 55%</w:t>
      </w:r>
      <w:r w:rsidR="004F00ED">
        <w:rPr>
          <w:rFonts w:cs="Times New Roman"/>
          <w:szCs w:val="24"/>
        </w:rPr>
        <w:t xml:space="preserve"> (see the last horizontal bar in Figure 2)</w:t>
      </w:r>
      <w:r w:rsidRPr="00F10005">
        <w:rPr>
          <w:rFonts w:cs="Times New Roman"/>
          <w:szCs w:val="24"/>
        </w:rPr>
        <w:t xml:space="preserve">. When examining </w:t>
      </w:r>
      <w:r w:rsidR="004A239D">
        <w:rPr>
          <w:rFonts w:cs="Times New Roman"/>
          <w:szCs w:val="24"/>
        </w:rPr>
        <w:t>within</w:t>
      </w:r>
      <w:r w:rsidRPr="00F10005">
        <w:rPr>
          <w:rFonts w:cs="Times New Roman"/>
          <w:szCs w:val="24"/>
        </w:rPr>
        <w:t xml:space="preserve"> generational cohorts, however, the </w:t>
      </w:r>
      <w:r w:rsidR="006D071D">
        <w:rPr>
          <w:rFonts w:cs="Times New Roman"/>
          <w:szCs w:val="24"/>
        </w:rPr>
        <w:t xml:space="preserve">DIRECT </w:t>
      </w:r>
      <w:r w:rsidRPr="00F10005">
        <w:rPr>
          <w:rFonts w:cs="Times New Roman"/>
          <w:szCs w:val="24"/>
        </w:rPr>
        <w:t xml:space="preserve">variables account for </w:t>
      </w:r>
      <w:r w:rsidR="004A239D">
        <w:rPr>
          <w:rFonts w:cs="Times New Roman"/>
          <w:szCs w:val="24"/>
        </w:rPr>
        <w:t>21</w:t>
      </w:r>
      <w:r w:rsidR="006D071D">
        <w:rPr>
          <w:rFonts w:cs="Times New Roman"/>
          <w:szCs w:val="24"/>
        </w:rPr>
        <w:t>-</w:t>
      </w:r>
      <w:r w:rsidR="000A2C76">
        <w:rPr>
          <w:rFonts w:cs="Times New Roman"/>
          <w:szCs w:val="24"/>
        </w:rPr>
        <w:t xml:space="preserve">32 </w:t>
      </w:r>
      <w:r w:rsidRPr="00F10005">
        <w:rPr>
          <w:rFonts w:cs="Times New Roman"/>
          <w:szCs w:val="24"/>
        </w:rPr>
        <w:t>percent</w:t>
      </w:r>
      <w:r w:rsidR="006D071D">
        <w:rPr>
          <w:rFonts w:cs="Times New Roman"/>
          <w:szCs w:val="24"/>
        </w:rPr>
        <w:t xml:space="preserve"> </w:t>
      </w:r>
      <w:r w:rsidRPr="00F10005">
        <w:rPr>
          <w:rFonts w:cs="Times New Roman"/>
          <w:szCs w:val="24"/>
        </w:rPr>
        <w:t>of the explained portion of the variance</w:t>
      </w:r>
      <w:r w:rsidR="00472431">
        <w:rPr>
          <w:rFonts w:cs="Times New Roman"/>
          <w:szCs w:val="24"/>
        </w:rPr>
        <w:t>, the TRAN variables account for 3</w:t>
      </w:r>
      <w:r w:rsidR="009174D3">
        <w:rPr>
          <w:rFonts w:cs="Times New Roman"/>
          <w:szCs w:val="24"/>
        </w:rPr>
        <w:t>6</w:t>
      </w:r>
      <w:r w:rsidR="00472431">
        <w:rPr>
          <w:rFonts w:cs="Times New Roman"/>
          <w:szCs w:val="24"/>
        </w:rPr>
        <w:t>-44%, and the DEM group accounts only for 24-3</w:t>
      </w:r>
      <w:r w:rsidR="009174D3">
        <w:rPr>
          <w:rFonts w:cs="Times New Roman"/>
          <w:szCs w:val="24"/>
        </w:rPr>
        <w:t>7</w:t>
      </w:r>
      <w:r w:rsidR="00472431">
        <w:rPr>
          <w:rFonts w:cs="Times New Roman"/>
          <w:szCs w:val="24"/>
        </w:rPr>
        <w:t>%</w:t>
      </w:r>
      <w:r w:rsidR="004A239D">
        <w:rPr>
          <w:rFonts w:cs="Times New Roman"/>
          <w:szCs w:val="24"/>
        </w:rPr>
        <w:t xml:space="preserve">. Compared to the case of vehicle ownership propensity, </w:t>
      </w:r>
      <w:r w:rsidRPr="00F10005">
        <w:rPr>
          <w:rFonts w:cs="Times New Roman"/>
          <w:szCs w:val="24"/>
        </w:rPr>
        <w:t xml:space="preserve">vehicle ownership and residential location type (TRAN) play a </w:t>
      </w:r>
      <w:r w:rsidR="004A239D">
        <w:rPr>
          <w:rFonts w:cs="Times New Roman"/>
          <w:szCs w:val="24"/>
        </w:rPr>
        <w:t>significant</w:t>
      </w:r>
      <w:r w:rsidRPr="00F10005">
        <w:rPr>
          <w:rFonts w:cs="Times New Roman"/>
          <w:szCs w:val="24"/>
        </w:rPr>
        <w:t xml:space="preserve"> role in explaining transit use </w:t>
      </w:r>
      <w:r w:rsidR="004F00ED">
        <w:rPr>
          <w:rFonts w:cs="Times New Roman"/>
          <w:szCs w:val="24"/>
        </w:rPr>
        <w:t>propensity</w:t>
      </w:r>
      <w:r w:rsidR="006B7CAB" w:rsidRPr="00F10005">
        <w:rPr>
          <w:rFonts w:cs="Times New Roman"/>
          <w:szCs w:val="24"/>
        </w:rPr>
        <w:t>;</w:t>
      </w:r>
      <w:r w:rsidRPr="00F10005">
        <w:rPr>
          <w:rFonts w:cs="Times New Roman"/>
          <w:szCs w:val="24"/>
        </w:rPr>
        <w:t xml:space="preserve"> and demographic variables (DEM) collectively play a smaller role. </w:t>
      </w:r>
      <w:r w:rsidR="006B7CAB" w:rsidRPr="00F10005">
        <w:rPr>
          <w:rFonts w:cs="Times New Roman"/>
          <w:szCs w:val="24"/>
        </w:rPr>
        <w:t xml:space="preserve">Overall, while </w:t>
      </w:r>
      <w:r w:rsidR="006F7558">
        <w:rPr>
          <w:rFonts w:cs="Times New Roman"/>
          <w:szCs w:val="24"/>
        </w:rPr>
        <w:t xml:space="preserve">the </w:t>
      </w:r>
      <w:r w:rsidR="002D0C0F">
        <w:rPr>
          <w:rFonts w:cs="Times New Roman"/>
          <w:szCs w:val="24"/>
        </w:rPr>
        <w:t>DIRECT</w:t>
      </w:r>
      <w:r w:rsidR="006B7CAB" w:rsidRPr="00F10005">
        <w:rPr>
          <w:rFonts w:cs="Times New Roman"/>
          <w:szCs w:val="24"/>
        </w:rPr>
        <w:t xml:space="preserve"> effect is undoubtedly significant, it does not appear to be all that large. </w:t>
      </w:r>
      <w:r w:rsidR="002D0C0F">
        <w:rPr>
          <w:rFonts w:cs="Times New Roman"/>
          <w:szCs w:val="24"/>
        </w:rPr>
        <w:t xml:space="preserve">Yet, it is substantially more influential than PARENT </w:t>
      </w:r>
      <w:r w:rsidR="00F027C4">
        <w:rPr>
          <w:rFonts w:cs="Times New Roman"/>
          <w:szCs w:val="24"/>
        </w:rPr>
        <w:t>variables</w:t>
      </w:r>
      <w:r w:rsidR="002D0C0F">
        <w:rPr>
          <w:rFonts w:cs="Times New Roman"/>
          <w:szCs w:val="24"/>
        </w:rPr>
        <w:t>.</w:t>
      </w:r>
      <w:r w:rsidR="006B7CAB" w:rsidRPr="00F10005">
        <w:rPr>
          <w:rFonts w:cs="Times New Roman"/>
          <w:szCs w:val="24"/>
        </w:rPr>
        <w:t xml:space="preserve"> Of the total variance in</w:t>
      </w:r>
      <w:r w:rsidR="00472431">
        <w:rPr>
          <w:rFonts w:cs="Times New Roman"/>
          <w:szCs w:val="24"/>
        </w:rPr>
        <w:t xml:space="preserve"> </w:t>
      </w:r>
      <w:r w:rsidR="006B7CAB" w:rsidRPr="00F10005">
        <w:rPr>
          <w:rFonts w:cs="Times New Roman"/>
          <w:szCs w:val="24"/>
        </w:rPr>
        <w:t>transit use</w:t>
      </w:r>
      <w:r w:rsidR="00472431">
        <w:rPr>
          <w:rFonts w:cs="Times New Roman"/>
          <w:szCs w:val="24"/>
        </w:rPr>
        <w:t xml:space="preserve"> propensity</w:t>
      </w:r>
      <w:r w:rsidR="006B7CAB" w:rsidRPr="00F10005">
        <w:rPr>
          <w:rFonts w:cs="Times New Roman"/>
          <w:szCs w:val="24"/>
        </w:rPr>
        <w:t xml:space="preserve">, </w:t>
      </w:r>
      <w:r w:rsidR="002D0C0F">
        <w:rPr>
          <w:rFonts w:cs="Times New Roman"/>
          <w:szCs w:val="24"/>
        </w:rPr>
        <w:t>DIRECT</w:t>
      </w:r>
      <w:r w:rsidR="002D0C0F" w:rsidRPr="00F10005">
        <w:rPr>
          <w:rFonts w:cs="Times New Roman"/>
          <w:szCs w:val="24"/>
        </w:rPr>
        <w:t xml:space="preserve"> </w:t>
      </w:r>
      <w:r w:rsidR="006B7CAB" w:rsidRPr="00F10005">
        <w:rPr>
          <w:rFonts w:cs="Times New Roman"/>
          <w:szCs w:val="24"/>
        </w:rPr>
        <w:t>collectively</w:t>
      </w:r>
      <w:r w:rsidR="006B7CAB" w:rsidRPr="00D6787F">
        <w:rPr>
          <w:rFonts w:cs="Times New Roman"/>
          <w:szCs w:val="24"/>
        </w:rPr>
        <w:t xml:space="preserve"> accounts for just about </w:t>
      </w:r>
      <w:r w:rsidR="002D0C0F">
        <w:rPr>
          <w:rFonts w:cs="Times New Roman"/>
          <w:szCs w:val="24"/>
        </w:rPr>
        <w:t>5</w:t>
      </w:r>
      <w:r w:rsidR="002D0C0F" w:rsidRPr="00D6787F">
        <w:rPr>
          <w:rFonts w:cs="Times New Roman"/>
          <w:szCs w:val="24"/>
        </w:rPr>
        <w:t xml:space="preserve"> </w:t>
      </w:r>
      <w:r w:rsidR="006B7CAB" w:rsidRPr="00D6787F">
        <w:rPr>
          <w:rFonts w:cs="Times New Roman"/>
          <w:szCs w:val="24"/>
        </w:rPr>
        <w:t>percent</w:t>
      </w:r>
      <w:r w:rsidR="006C7B71">
        <w:rPr>
          <w:rFonts w:cs="Times New Roman"/>
          <w:szCs w:val="24"/>
        </w:rPr>
        <w:t>,</w:t>
      </w:r>
      <w:r w:rsidR="002D0C0F">
        <w:rPr>
          <w:rFonts w:cs="Times New Roman"/>
          <w:szCs w:val="24"/>
        </w:rPr>
        <w:t xml:space="preserve"> with PARENT under 1 percent</w:t>
      </w:r>
      <w:r w:rsidR="00472431">
        <w:rPr>
          <w:rFonts w:cs="Times New Roman"/>
          <w:szCs w:val="24"/>
        </w:rPr>
        <w:t xml:space="preserve"> (see last horizontal bar of Figure 1)</w:t>
      </w:r>
      <w:r w:rsidR="006B7CAB" w:rsidRPr="00D6787F">
        <w:rPr>
          <w:rFonts w:cs="Times New Roman"/>
          <w:szCs w:val="24"/>
        </w:rPr>
        <w:t>, suggesting that frequency of transit use is largely governed by other built environment and attitudinal factors not included in the model (leading to the large unexplained portion).</w:t>
      </w:r>
      <w:r w:rsidRPr="00D6787F">
        <w:rPr>
          <w:rFonts w:cs="Times New Roman"/>
          <w:szCs w:val="24"/>
        </w:rPr>
        <w:t xml:space="preserve"> </w:t>
      </w:r>
    </w:p>
    <w:p w14:paraId="7043751A" w14:textId="77777777" w:rsidR="00A21A51" w:rsidRDefault="00A21A51" w:rsidP="00A21A51">
      <w:pPr>
        <w:ind w:firstLine="720"/>
        <w:rPr>
          <w:rFonts w:cs="Times New Roman"/>
          <w:b/>
          <w:szCs w:val="24"/>
        </w:rPr>
      </w:pPr>
    </w:p>
    <w:p w14:paraId="750BBCB6" w14:textId="290F5EF4" w:rsidR="00252BAB" w:rsidRPr="00FC5AD7" w:rsidRDefault="00252BAB" w:rsidP="00FC5AD7">
      <w:pPr>
        <w:pStyle w:val="ListParagraph"/>
        <w:numPr>
          <w:ilvl w:val="0"/>
          <w:numId w:val="2"/>
        </w:numPr>
        <w:rPr>
          <w:rFonts w:cs="Times New Roman"/>
          <w:b/>
          <w:szCs w:val="24"/>
        </w:rPr>
      </w:pPr>
      <w:r w:rsidRPr="00FC5AD7">
        <w:rPr>
          <w:rFonts w:cs="Times New Roman"/>
          <w:b/>
          <w:szCs w:val="24"/>
        </w:rPr>
        <w:t>CONCLUSIONS</w:t>
      </w:r>
    </w:p>
    <w:p w14:paraId="135DEA5B" w14:textId="6C57BC78" w:rsidR="005959DF" w:rsidRPr="00D6787F" w:rsidRDefault="00BC7A7D" w:rsidP="00116D1C">
      <w:pPr>
        <w:rPr>
          <w:rFonts w:cs="Times New Roman"/>
          <w:szCs w:val="24"/>
        </w:rPr>
      </w:pPr>
      <w:r w:rsidRPr="00D6787F">
        <w:rPr>
          <w:rFonts w:cs="Times New Roman"/>
          <w:szCs w:val="24"/>
        </w:rPr>
        <w:t>This paper</w:t>
      </w:r>
      <w:r w:rsidR="00214AD0" w:rsidRPr="00D6787F">
        <w:rPr>
          <w:rFonts w:cs="Times New Roman"/>
          <w:szCs w:val="24"/>
        </w:rPr>
        <w:t xml:space="preserve"> explores the role that childhood experiences, context, and parental influences may have in shaping adult travel behaviors and mobility choices. </w:t>
      </w:r>
      <w:r w:rsidR="00390FDA">
        <w:rPr>
          <w:rFonts w:cs="Times New Roman"/>
          <w:szCs w:val="24"/>
        </w:rPr>
        <w:t>T</w:t>
      </w:r>
      <w:r w:rsidR="004750CD">
        <w:rPr>
          <w:rFonts w:cs="Times New Roman"/>
          <w:szCs w:val="24"/>
        </w:rPr>
        <w:t>he</w:t>
      </w:r>
      <w:r w:rsidR="00390FDA">
        <w:rPr>
          <w:rFonts w:cs="Times New Roman"/>
          <w:szCs w:val="24"/>
        </w:rPr>
        <w:t xml:space="preserve"> study</w:t>
      </w:r>
      <w:r w:rsidR="00E46638" w:rsidRPr="00D6787F">
        <w:rPr>
          <w:rFonts w:cs="Times New Roman"/>
          <w:szCs w:val="24"/>
        </w:rPr>
        <w:t xml:space="preserve"> uses the 2014 </w:t>
      </w:r>
      <w:r w:rsidR="004750CD">
        <w:rPr>
          <w:rFonts w:cs="Times New Roman"/>
          <w:szCs w:val="24"/>
        </w:rPr>
        <w:t xml:space="preserve">WOBMAS </w:t>
      </w:r>
      <w:r w:rsidR="00E46638" w:rsidRPr="00D6787F">
        <w:rPr>
          <w:rFonts w:cs="Times New Roman"/>
          <w:szCs w:val="24"/>
        </w:rPr>
        <w:t xml:space="preserve">data set, </w:t>
      </w:r>
      <w:r w:rsidR="006221CC">
        <w:rPr>
          <w:rFonts w:cs="Times New Roman"/>
          <w:szCs w:val="24"/>
        </w:rPr>
        <w:t>and</w:t>
      </w:r>
      <w:r w:rsidR="00E46638" w:rsidRPr="00D6787F">
        <w:rPr>
          <w:rFonts w:cs="Times New Roman"/>
          <w:szCs w:val="24"/>
        </w:rPr>
        <w:t xml:space="preserve"> presents a joint </w:t>
      </w:r>
      <w:r w:rsidR="004750CD">
        <w:rPr>
          <w:rFonts w:cs="Times New Roman"/>
          <w:szCs w:val="24"/>
        </w:rPr>
        <w:t xml:space="preserve">bivariate ordered probit </w:t>
      </w:r>
      <w:r w:rsidR="00E46638" w:rsidRPr="00D6787F">
        <w:rPr>
          <w:rFonts w:cs="Times New Roman"/>
          <w:szCs w:val="24"/>
        </w:rPr>
        <w:t>model of vehicle ownership and frequency of transit use</w:t>
      </w:r>
      <w:r w:rsidR="004750CD">
        <w:rPr>
          <w:rFonts w:cs="Times New Roman"/>
          <w:szCs w:val="24"/>
        </w:rPr>
        <w:t>. T</w:t>
      </w:r>
      <w:r w:rsidR="00E46638" w:rsidRPr="00D6787F">
        <w:rPr>
          <w:rFonts w:cs="Times New Roman"/>
          <w:szCs w:val="24"/>
        </w:rPr>
        <w:t xml:space="preserve">he results show that </w:t>
      </w:r>
      <w:r w:rsidR="005959DF" w:rsidRPr="00D6787F">
        <w:rPr>
          <w:rFonts w:cs="Times New Roman"/>
          <w:szCs w:val="24"/>
        </w:rPr>
        <w:t xml:space="preserve">childhood experience </w:t>
      </w:r>
      <w:r w:rsidR="006C7B71">
        <w:rPr>
          <w:rFonts w:cs="Times New Roman"/>
          <w:szCs w:val="24"/>
        </w:rPr>
        <w:t xml:space="preserve">(both direct and </w:t>
      </w:r>
      <w:r w:rsidR="005959DF" w:rsidRPr="00D6787F">
        <w:rPr>
          <w:rFonts w:cs="Times New Roman"/>
          <w:szCs w:val="24"/>
        </w:rPr>
        <w:t>parental influence</w:t>
      </w:r>
      <w:r w:rsidR="006C7B71">
        <w:rPr>
          <w:rFonts w:cs="Times New Roman"/>
          <w:szCs w:val="24"/>
        </w:rPr>
        <w:t>)</w:t>
      </w:r>
      <w:r w:rsidR="005959DF" w:rsidRPr="00D6787F">
        <w:rPr>
          <w:rFonts w:cs="Times New Roman"/>
          <w:szCs w:val="24"/>
        </w:rPr>
        <w:t xml:space="preserve"> variables are significant in explaining both vehicle ownership and transit use</w:t>
      </w:r>
      <w:r w:rsidR="004750CD">
        <w:rPr>
          <w:rFonts w:cs="Times New Roman"/>
          <w:szCs w:val="24"/>
        </w:rPr>
        <w:t xml:space="preserve"> propensity </w:t>
      </w:r>
      <w:r w:rsidR="005959DF" w:rsidRPr="00D6787F">
        <w:rPr>
          <w:rFonts w:cs="Times New Roman"/>
          <w:szCs w:val="24"/>
        </w:rPr>
        <w:t xml:space="preserve">– thus confirming the hypothesis that choices in adulthood are shaped, at least in part, by opportunities, experiences, and influences accumulated in childhood.  </w:t>
      </w:r>
    </w:p>
    <w:p w14:paraId="061A9FC0" w14:textId="361C587D" w:rsidR="001A2092" w:rsidRDefault="005959DF" w:rsidP="005A4A0A">
      <w:pPr>
        <w:rPr>
          <w:rFonts w:cs="Times New Roman"/>
          <w:szCs w:val="24"/>
        </w:rPr>
      </w:pPr>
      <w:r w:rsidRPr="00D6787F">
        <w:rPr>
          <w:rFonts w:cs="Times New Roman"/>
          <w:szCs w:val="24"/>
        </w:rPr>
        <w:tab/>
        <w:t xml:space="preserve">The results were used to quantify the size of the </w:t>
      </w:r>
      <w:r w:rsidR="006879DA">
        <w:rPr>
          <w:rFonts w:cs="Times New Roman"/>
          <w:szCs w:val="24"/>
        </w:rPr>
        <w:t xml:space="preserve">direct and parent </w:t>
      </w:r>
      <w:r w:rsidRPr="00D6787F">
        <w:rPr>
          <w:rFonts w:cs="Times New Roman"/>
          <w:szCs w:val="24"/>
        </w:rPr>
        <w:t xml:space="preserve">childhood experience effects. In general, </w:t>
      </w:r>
      <w:r w:rsidR="00390FDA">
        <w:rPr>
          <w:rFonts w:cs="Times New Roman"/>
          <w:szCs w:val="24"/>
        </w:rPr>
        <w:t>b</w:t>
      </w:r>
      <w:r w:rsidR="00492740" w:rsidRPr="00D6787F">
        <w:rPr>
          <w:rFonts w:cs="Times New Roman"/>
          <w:szCs w:val="24"/>
        </w:rPr>
        <w:t xml:space="preserve">ased on this study’s findings, it is rather uncertain whether interventions in childhood </w:t>
      </w:r>
      <w:r w:rsidR="009976B9">
        <w:rPr>
          <w:rFonts w:cs="Times New Roman"/>
          <w:szCs w:val="24"/>
        </w:rPr>
        <w:t xml:space="preserve">(directly or through parents) </w:t>
      </w:r>
      <w:r w:rsidR="00492740" w:rsidRPr="00D6787F">
        <w:rPr>
          <w:rFonts w:cs="Times New Roman"/>
          <w:szCs w:val="24"/>
        </w:rPr>
        <w:t>would be able to bring about significant shifts in choices later in life.</w:t>
      </w:r>
      <w:r w:rsidR="001A3171" w:rsidRPr="00D6787F">
        <w:rPr>
          <w:rFonts w:cs="Times New Roman"/>
          <w:szCs w:val="24"/>
        </w:rPr>
        <w:t xml:space="preserve"> What appears to have happened historically, based on the evidence gathered in this study, is that effects of childhood experiences and </w:t>
      </w:r>
      <w:r w:rsidR="00CC062E">
        <w:rPr>
          <w:rFonts w:cs="Times New Roman"/>
          <w:szCs w:val="24"/>
        </w:rPr>
        <w:t xml:space="preserve">especially </w:t>
      </w:r>
      <w:r w:rsidR="001A3171" w:rsidRPr="00D6787F">
        <w:rPr>
          <w:rFonts w:cs="Times New Roman"/>
          <w:szCs w:val="24"/>
        </w:rPr>
        <w:t>parental influences fade with age – and it is the prevailing socio-economic characteristics and built environment attributes that shape choices in adulthood.</w:t>
      </w:r>
      <w:r w:rsidR="00872BC5">
        <w:rPr>
          <w:rFonts w:cs="Times New Roman"/>
          <w:szCs w:val="24"/>
        </w:rPr>
        <w:t xml:space="preserve"> </w:t>
      </w:r>
    </w:p>
    <w:p w14:paraId="4374F134" w14:textId="787B9663" w:rsidR="00331DA0" w:rsidRDefault="001A2092" w:rsidP="00390FDA">
      <w:pPr>
        <w:rPr>
          <w:rFonts w:cs="Times New Roman"/>
          <w:szCs w:val="24"/>
        </w:rPr>
      </w:pPr>
      <w:r>
        <w:rPr>
          <w:rFonts w:cs="Times New Roman"/>
          <w:szCs w:val="24"/>
        </w:rPr>
        <w:tab/>
      </w:r>
      <w:r w:rsidR="00390FDA">
        <w:rPr>
          <w:rFonts w:cs="Times New Roman"/>
          <w:szCs w:val="24"/>
        </w:rPr>
        <w:t xml:space="preserve">This study is a unique examination of the influence of </w:t>
      </w:r>
      <w:r w:rsidR="00331DA0">
        <w:rPr>
          <w:rFonts w:cs="Times New Roman"/>
          <w:szCs w:val="24"/>
        </w:rPr>
        <w:t>childhood experiences on adult travel behavior</w:t>
      </w:r>
      <w:r w:rsidR="00390FDA">
        <w:rPr>
          <w:rFonts w:cs="Times New Roman"/>
          <w:szCs w:val="24"/>
        </w:rPr>
        <w:t xml:space="preserve"> that </w:t>
      </w:r>
      <w:r w:rsidR="00331DA0">
        <w:rPr>
          <w:rFonts w:cs="Times New Roman"/>
          <w:szCs w:val="24"/>
        </w:rPr>
        <w:t>control</w:t>
      </w:r>
      <w:r w:rsidR="00390FDA">
        <w:rPr>
          <w:rFonts w:cs="Times New Roman"/>
          <w:szCs w:val="24"/>
        </w:rPr>
        <w:t>s</w:t>
      </w:r>
      <w:r w:rsidR="00331DA0">
        <w:rPr>
          <w:rFonts w:cs="Times New Roman"/>
          <w:szCs w:val="24"/>
        </w:rPr>
        <w:t xml:space="preserve"> for other demographic and transportation-related/built environment effects. Future research can shed additional light on the influence of childhood experiences through a more extensive capture of childhood experiences in activity-travel surveys as well as through a better representation of the built environment context in the analysis</w:t>
      </w:r>
      <w:r w:rsidR="00956BB8">
        <w:rPr>
          <w:rFonts w:cs="Times New Roman"/>
          <w:szCs w:val="24"/>
        </w:rPr>
        <w:t>.</w:t>
      </w:r>
      <w:r w:rsidR="0079284D">
        <w:rPr>
          <w:rFonts w:cs="Times New Roman"/>
          <w:szCs w:val="24"/>
        </w:rPr>
        <w:t xml:space="preserve"> </w:t>
      </w:r>
      <w:bookmarkStart w:id="11" w:name="_Hlk528774340"/>
      <w:r w:rsidR="0079284D" w:rsidRPr="0079284D">
        <w:rPr>
          <w:rFonts w:cs="Times New Roman"/>
          <w:szCs w:val="24"/>
        </w:rPr>
        <w:t xml:space="preserve">Examining the relevance of early experiences also opens the door to </w:t>
      </w:r>
      <w:r w:rsidR="00D94E83">
        <w:rPr>
          <w:rFonts w:cs="Times New Roman"/>
          <w:szCs w:val="24"/>
        </w:rPr>
        <w:t xml:space="preserve">further </w:t>
      </w:r>
      <w:r w:rsidR="0079284D" w:rsidRPr="0079284D">
        <w:rPr>
          <w:rFonts w:cs="Times New Roman"/>
          <w:szCs w:val="24"/>
        </w:rPr>
        <w:t>generation or cohort specific differences in mobility</w:t>
      </w:r>
      <w:r w:rsidR="00F54CBD">
        <w:rPr>
          <w:rFonts w:cs="Times New Roman"/>
          <w:szCs w:val="24"/>
        </w:rPr>
        <w:t>, as well as a disentangling of true “cultural” parenting practice variations across generations from a simple “distance from childhood” fading effect.</w:t>
      </w:r>
      <w:r w:rsidR="0079284D">
        <w:rPr>
          <w:rFonts w:cs="Times New Roman"/>
          <w:szCs w:val="24"/>
        </w:rPr>
        <w:t xml:space="preserve"> </w:t>
      </w:r>
      <w:r w:rsidR="005C731B">
        <w:rPr>
          <w:rFonts w:cs="Times New Roman"/>
          <w:szCs w:val="24"/>
        </w:rPr>
        <w:t xml:space="preserve">The availability of </w:t>
      </w:r>
      <w:r w:rsidR="00D94E83">
        <w:rPr>
          <w:rFonts w:cs="Times New Roman"/>
          <w:szCs w:val="24"/>
        </w:rPr>
        <w:t xml:space="preserve">surveyed </w:t>
      </w:r>
      <w:r w:rsidR="005C731B">
        <w:rPr>
          <w:rFonts w:cs="Times New Roman"/>
          <w:szCs w:val="24"/>
        </w:rPr>
        <w:t>responses at multiple stages of life</w:t>
      </w:r>
      <w:r w:rsidR="002371FC">
        <w:rPr>
          <w:rFonts w:cs="Times New Roman"/>
          <w:szCs w:val="24"/>
        </w:rPr>
        <w:t xml:space="preserve">, including dynamic demographics and attitudes such as income or </w:t>
      </w:r>
      <w:r w:rsidR="00CC062E">
        <w:rPr>
          <w:rFonts w:cs="Times New Roman"/>
          <w:szCs w:val="24"/>
        </w:rPr>
        <w:t xml:space="preserve">changing </w:t>
      </w:r>
      <w:r w:rsidR="002371FC">
        <w:rPr>
          <w:rFonts w:cs="Times New Roman"/>
          <w:szCs w:val="24"/>
        </w:rPr>
        <w:t>values should be</w:t>
      </w:r>
      <w:r w:rsidR="005C731B">
        <w:rPr>
          <w:rFonts w:cs="Times New Roman"/>
          <w:szCs w:val="24"/>
        </w:rPr>
        <w:t xml:space="preserve"> pursued</w:t>
      </w:r>
      <w:r w:rsidR="00D94E83">
        <w:rPr>
          <w:rFonts w:cs="Times New Roman"/>
          <w:szCs w:val="24"/>
        </w:rPr>
        <w:t xml:space="preserve"> for </w:t>
      </w:r>
      <w:r w:rsidR="00CC062E">
        <w:rPr>
          <w:rFonts w:cs="Times New Roman"/>
          <w:szCs w:val="24"/>
        </w:rPr>
        <w:t>further</w:t>
      </w:r>
      <w:r w:rsidR="00D94E83">
        <w:rPr>
          <w:rFonts w:cs="Times New Roman"/>
          <w:szCs w:val="24"/>
        </w:rPr>
        <w:t xml:space="preserve"> behavior analysis and forecasting</w:t>
      </w:r>
      <w:r w:rsidR="002371FC">
        <w:rPr>
          <w:rFonts w:cs="Times New Roman"/>
          <w:szCs w:val="24"/>
        </w:rPr>
        <w:t>.</w:t>
      </w:r>
      <w:bookmarkEnd w:id="11"/>
    </w:p>
    <w:p w14:paraId="43D40B8F" w14:textId="77777777" w:rsidR="00252BAB" w:rsidRPr="00D6787F" w:rsidRDefault="00252BAB" w:rsidP="00390FDA">
      <w:pPr>
        <w:rPr>
          <w:rFonts w:cs="Times New Roman"/>
          <w:szCs w:val="24"/>
        </w:rPr>
      </w:pPr>
    </w:p>
    <w:p w14:paraId="38CC3D46" w14:textId="61384452" w:rsidR="00252BAB" w:rsidRPr="00D6787F" w:rsidRDefault="00ED3739" w:rsidP="00416B9A">
      <w:pPr>
        <w:keepNext/>
        <w:keepLines/>
        <w:rPr>
          <w:rFonts w:cs="Times New Roman"/>
          <w:szCs w:val="24"/>
        </w:rPr>
      </w:pPr>
      <w:r w:rsidRPr="00D6787F">
        <w:rPr>
          <w:rFonts w:cs="Times New Roman"/>
          <w:b/>
          <w:szCs w:val="24"/>
        </w:rPr>
        <w:lastRenderedPageBreak/>
        <w:t>ACKNOWLEDGEMENT</w:t>
      </w:r>
      <w:r w:rsidR="00FC5AD7">
        <w:rPr>
          <w:rFonts w:cs="Times New Roman"/>
          <w:b/>
          <w:szCs w:val="24"/>
        </w:rPr>
        <w:t>S</w:t>
      </w:r>
    </w:p>
    <w:p w14:paraId="0E57757B" w14:textId="47A4A176" w:rsidR="00252BAB" w:rsidRDefault="00E9555D" w:rsidP="00416B9A">
      <w:pPr>
        <w:keepNext/>
        <w:keepLines/>
        <w:rPr>
          <w:rFonts w:cs="Times New Roman"/>
          <w:szCs w:val="24"/>
        </w:rPr>
      </w:pPr>
      <w:r w:rsidRPr="002A4CBE">
        <w:t xml:space="preserve">This research was partially supported by the Center for Teaching Old Models New Tricks (TOMNET) (Grant No. 69A3551747116) as well as the Data-Supported Transportation Operations and Planning (D-STOP) Center (Grant No. DTRT13GUTC58), both of which are Tier 1 University Transportation Centers sponsored by the US Department of Transportation. </w:t>
      </w:r>
      <w:r w:rsidR="00941DD7" w:rsidRPr="001C7A29">
        <w:rPr>
          <w:rFonts w:cs="Times New Roman"/>
          <w:szCs w:val="24"/>
        </w:rPr>
        <w:t xml:space="preserve">The authors are grateful to Lisa Macias for her help in formatting this document, </w:t>
      </w:r>
      <w:r w:rsidR="00941DD7" w:rsidRPr="001C7A29">
        <w:rPr>
          <w:szCs w:val="24"/>
        </w:rPr>
        <w:t xml:space="preserve">and to </w:t>
      </w:r>
      <w:r w:rsidR="00941DD7">
        <w:rPr>
          <w:szCs w:val="24"/>
        </w:rPr>
        <w:t>five</w:t>
      </w:r>
      <w:r w:rsidR="00941DD7" w:rsidRPr="001C7A29">
        <w:rPr>
          <w:szCs w:val="24"/>
        </w:rPr>
        <w:t xml:space="preserve"> anonymous referees who provided useful comments on an earlier version of the paper</w:t>
      </w:r>
      <w:r w:rsidR="00941DD7" w:rsidRPr="001C7A29">
        <w:rPr>
          <w:rFonts w:cs="Times New Roman"/>
          <w:szCs w:val="24"/>
        </w:rPr>
        <w:t>.</w:t>
      </w:r>
    </w:p>
    <w:p w14:paraId="3CBB11DF" w14:textId="338A734E" w:rsidR="004A50A6" w:rsidRDefault="004A50A6" w:rsidP="00914693">
      <w:pPr>
        <w:rPr>
          <w:rFonts w:cs="Times New Roman"/>
          <w:szCs w:val="24"/>
        </w:rPr>
      </w:pPr>
    </w:p>
    <w:p w14:paraId="2FF23B92" w14:textId="65409CB6" w:rsidR="004A50A6" w:rsidRDefault="004A50A6" w:rsidP="004A50A6">
      <w:pPr>
        <w:rPr>
          <w:rFonts w:cs="Times New Roman"/>
          <w:b/>
          <w:bCs/>
          <w:szCs w:val="24"/>
        </w:rPr>
      </w:pPr>
      <w:r>
        <w:rPr>
          <w:rFonts w:cs="Times New Roman"/>
          <w:b/>
          <w:bCs/>
          <w:szCs w:val="24"/>
        </w:rPr>
        <w:t>AUTHOR CONTRIBUTION STATEMENT</w:t>
      </w:r>
    </w:p>
    <w:p w14:paraId="61764CFA" w14:textId="7D2B7FA5" w:rsidR="004A50A6" w:rsidRPr="00D6787F" w:rsidRDefault="004A50A6" w:rsidP="004A50A6">
      <w:pPr>
        <w:rPr>
          <w:rFonts w:cs="Times New Roman"/>
          <w:szCs w:val="24"/>
        </w:rPr>
      </w:pPr>
      <w:r>
        <w:rPr>
          <w:rFonts w:cs="Times New Roman"/>
          <w:szCs w:val="24"/>
        </w:rPr>
        <w:t>The authors confirm contribution to the paper as follows: study conception and design: K. Long, D. Capasso da Silva, F.F. Dias, S. Khoeini, A.C. Bhat, R.M. Pendyala, C.R. Bhat; data collection: Transit Center; analysis and interpretation of results: K. Long, D. Capasso da Silva, F.F. Dias, S. Khoeini, A.C. Bhat, R.M. Pendyala, C.R. Bhat; draft manuscript preparation: K. Long, D. Capasso da Silva, F.F. Dias, S. Khoeini, A.C. Bhat, R.M. Pendyala, C.R. Bhat. All authors reviewed the results and approved the final version of the manuscript.</w:t>
      </w:r>
    </w:p>
    <w:p w14:paraId="4C42BB5C" w14:textId="77777777" w:rsidR="00A60A25" w:rsidRPr="00D6787F" w:rsidRDefault="00A60A25" w:rsidP="004A50A6">
      <w:pPr>
        <w:rPr>
          <w:rFonts w:cs="Times New Roman"/>
          <w:szCs w:val="24"/>
        </w:rPr>
      </w:pPr>
    </w:p>
    <w:p w14:paraId="371AA3CC" w14:textId="19903555" w:rsidR="00252BAB" w:rsidRDefault="00252BAB" w:rsidP="009D3378">
      <w:pPr>
        <w:rPr>
          <w:rFonts w:cs="Times New Roman"/>
          <w:b/>
          <w:szCs w:val="24"/>
        </w:rPr>
      </w:pPr>
      <w:r w:rsidRPr="00D6787F">
        <w:rPr>
          <w:rFonts w:cs="Times New Roman"/>
          <w:b/>
          <w:szCs w:val="24"/>
        </w:rPr>
        <w:t>REFERENCES</w:t>
      </w:r>
    </w:p>
    <w:p w14:paraId="59D06500" w14:textId="77777777" w:rsidR="004422EB" w:rsidRPr="004422EB" w:rsidRDefault="004422EB" w:rsidP="004422EB">
      <w:pPr>
        <w:pStyle w:val="ListParagraph"/>
        <w:numPr>
          <w:ilvl w:val="0"/>
          <w:numId w:val="21"/>
        </w:numPr>
        <w:rPr>
          <w:rFonts w:cs="Times New Roman"/>
          <w:szCs w:val="24"/>
        </w:rPr>
      </w:pPr>
      <w:r w:rsidRPr="004422EB">
        <w:rPr>
          <w:rFonts w:cs="Times New Roman"/>
          <w:szCs w:val="24"/>
        </w:rPr>
        <w:t xml:space="preserve">Bou-Mjahed, L., C. Frei and H. Mahmassani. Walking Behavior: The Role of Childhood Travel Experience. </w:t>
      </w:r>
      <w:r w:rsidRPr="004422EB">
        <w:rPr>
          <w:rFonts w:cs="Times New Roman"/>
          <w:i/>
          <w:szCs w:val="24"/>
        </w:rPr>
        <w:t>Transportation Research Record: Journal of the Transportation Research Board</w:t>
      </w:r>
      <w:r w:rsidRPr="004422EB">
        <w:rPr>
          <w:rFonts w:cs="Times New Roman"/>
          <w:szCs w:val="24"/>
        </w:rPr>
        <w:t>, 2015. 2495: 94</w:t>
      </w:r>
      <w:r w:rsidRPr="004422EB">
        <w:rPr>
          <w:rFonts w:eastAsia="Times New Roman" w:cs="Times New Roman"/>
          <w:szCs w:val="24"/>
        </w:rPr>
        <w:t>–</w:t>
      </w:r>
      <w:r w:rsidRPr="004422EB">
        <w:rPr>
          <w:rFonts w:cs="Times New Roman"/>
          <w:szCs w:val="24"/>
        </w:rPr>
        <w:t>100.</w:t>
      </w:r>
    </w:p>
    <w:p w14:paraId="6F5BD349" w14:textId="386ABF54" w:rsidR="004422EB" w:rsidRPr="004422EB" w:rsidRDefault="00AC74A4" w:rsidP="004422EB">
      <w:pPr>
        <w:pStyle w:val="ListParagraph"/>
        <w:numPr>
          <w:ilvl w:val="0"/>
          <w:numId w:val="21"/>
        </w:numPr>
        <w:rPr>
          <w:rFonts w:eastAsia="Times New Roman" w:cs="Times New Roman"/>
          <w:i/>
          <w:szCs w:val="24"/>
        </w:rPr>
      </w:pPr>
      <w:r w:rsidRPr="004422EB">
        <w:rPr>
          <w:rFonts w:eastAsia="Times New Roman" w:cs="Times New Roman"/>
          <w:szCs w:val="24"/>
        </w:rPr>
        <w:t>Thigpen, C.</w:t>
      </w:r>
      <w:r>
        <w:rPr>
          <w:rFonts w:eastAsia="Times New Roman" w:cs="Times New Roman"/>
          <w:szCs w:val="24"/>
        </w:rPr>
        <w:t>G.</w:t>
      </w:r>
      <w:r w:rsidRPr="004422EB">
        <w:rPr>
          <w:rFonts w:eastAsia="Times New Roman" w:cs="Times New Roman"/>
          <w:szCs w:val="24"/>
        </w:rPr>
        <w:t>, and S.</w:t>
      </w:r>
      <w:r>
        <w:rPr>
          <w:rFonts w:eastAsia="Times New Roman" w:cs="Times New Roman"/>
          <w:szCs w:val="24"/>
        </w:rPr>
        <w:t>L.</w:t>
      </w:r>
      <w:r w:rsidRPr="004422EB">
        <w:rPr>
          <w:rFonts w:eastAsia="Times New Roman" w:cs="Times New Roman"/>
          <w:szCs w:val="24"/>
        </w:rPr>
        <w:t xml:space="preserve"> Handy. Effects of Building a Stock of Bicycling </w:t>
      </w:r>
      <w:r>
        <w:rPr>
          <w:rFonts w:eastAsia="Times New Roman" w:cs="Times New Roman"/>
          <w:szCs w:val="24"/>
        </w:rPr>
        <w:t xml:space="preserve">Experience </w:t>
      </w:r>
      <w:r w:rsidRPr="004422EB">
        <w:rPr>
          <w:rFonts w:eastAsia="Times New Roman" w:cs="Times New Roman"/>
          <w:szCs w:val="24"/>
        </w:rPr>
        <w:t xml:space="preserve">in Youth. </w:t>
      </w:r>
      <w:r w:rsidRPr="00E9555D">
        <w:rPr>
          <w:rFonts w:cs="Times New Roman"/>
          <w:i/>
          <w:szCs w:val="24"/>
        </w:rPr>
        <w:t>Transportation Research Record: Journal of the Transportation Research Board</w:t>
      </w:r>
      <w:r w:rsidRPr="004422EB">
        <w:rPr>
          <w:rFonts w:eastAsia="Times New Roman" w:cs="Times New Roman"/>
          <w:szCs w:val="24"/>
        </w:rPr>
        <w:t>, 2018.</w:t>
      </w:r>
      <w:r>
        <w:rPr>
          <w:rFonts w:eastAsia="Times New Roman" w:cs="Times New Roman"/>
          <w:szCs w:val="24"/>
        </w:rPr>
        <w:t xml:space="preserve"> 2672(36), 12-23.</w:t>
      </w:r>
    </w:p>
    <w:p w14:paraId="3B026F69" w14:textId="7049DF3D" w:rsidR="004422EB" w:rsidRDefault="004422EB" w:rsidP="004422EB">
      <w:pPr>
        <w:pStyle w:val="ListParagraph"/>
        <w:numPr>
          <w:ilvl w:val="0"/>
          <w:numId w:val="21"/>
        </w:numPr>
        <w:rPr>
          <w:rFonts w:cs="Times New Roman"/>
          <w:szCs w:val="24"/>
        </w:rPr>
      </w:pPr>
      <w:r w:rsidRPr="00E9555D">
        <w:rPr>
          <w:rFonts w:cs="Times New Roman"/>
          <w:szCs w:val="24"/>
        </w:rPr>
        <w:t xml:space="preserve">Bou-Mjahed, L., and H.S. Mahmassani. Wired at Birth: Childhood, Technology Engagement, and Travel Behavior. </w:t>
      </w:r>
      <w:r w:rsidRPr="00E9555D">
        <w:rPr>
          <w:rFonts w:cs="Times New Roman"/>
          <w:i/>
          <w:szCs w:val="24"/>
        </w:rPr>
        <w:t>Transportation Research Record: Journal of the Transportation Research Board</w:t>
      </w:r>
      <w:r w:rsidRPr="00E9555D">
        <w:rPr>
          <w:rFonts w:cs="Times New Roman"/>
          <w:szCs w:val="24"/>
        </w:rPr>
        <w:t>, 2018. 2672(50): 66-78.</w:t>
      </w:r>
    </w:p>
    <w:p w14:paraId="445C158C" w14:textId="77777777" w:rsidR="004422EB" w:rsidRPr="004422EB" w:rsidRDefault="004422EB" w:rsidP="004422EB">
      <w:pPr>
        <w:pStyle w:val="ListParagraph"/>
        <w:numPr>
          <w:ilvl w:val="0"/>
          <w:numId w:val="21"/>
        </w:numPr>
        <w:rPr>
          <w:rStyle w:val="Heading4Char"/>
          <w:szCs w:val="24"/>
        </w:rPr>
      </w:pPr>
      <w:r w:rsidRPr="00E9555D">
        <w:rPr>
          <w:rStyle w:val="Heading4Char"/>
        </w:rPr>
        <w:t xml:space="preserve">Shoemaker, D. and K.P. Tobia. Personal Identity. </w:t>
      </w:r>
      <w:r w:rsidRPr="00E9555D">
        <w:rPr>
          <w:rStyle w:val="Heading4Char"/>
          <w:i/>
        </w:rPr>
        <w:t>Oxford Handbook of Moral Psychology</w:t>
      </w:r>
      <w:r w:rsidRPr="00E9555D">
        <w:rPr>
          <w:rStyle w:val="Heading4Char"/>
        </w:rPr>
        <w:t xml:space="preserve">, </w:t>
      </w:r>
      <w:r w:rsidRPr="00E9555D">
        <w:rPr>
          <w:rStyle w:val="Heading4Char"/>
          <w:i/>
        </w:rPr>
        <w:t>forthcoming</w:t>
      </w:r>
      <w:r w:rsidRPr="00E9555D">
        <w:rPr>
          <w:rStyle w:val="Heading4Char"/>
        </w:rPr>
        <w:t xml:space="preserve">, 2018. Available at </w:t>
      </w:r>
      <w:hyperlink r:id="rId19" w:history="1">
        <w:r w:rsidRPr="000B39C1">
          <w:rPr>
            <w:rStyle w:val="Hyperlink"/>
            <w:rFonts w:cs="Times New Roman"/>
          </w:rPr>
          <w:t>https://ssrn.com/abstract=3198090</w:t>
        </w:r>
      </w:hyperlink>
      <w:r w:rsidRPr="00E9555D">
        <w:rPr>
          <w:rStyle w:val="Heading4Char"/>
        </w:rPr>
        <w:t>.</w:t>
      </w:r>
    </w:p>
    <w:p w14:paraId="3B0241D2" w14:textId="1BB36597" w:rsidR="004422EB" w:rsidRPr="004422EB" w:rsidRDefault="004422EB" w:rsidP="004422EB">
      <w:pPr>
        <w:pStyle w:val="ListParagraph"/>
        <w:numPr>
          <w:ilvl w:val="0"/>
          <w:numId w:val="21"/>
        </w:numPr>
        <w:rPr>
          <w:rFonts w:cs="Times New Roman"/>
          <w:szCs w:val="24"/>
        </w:rPr>
      </w:pPr>
      <w:r w:rsidRPr="004422EB">
        <w:rPr>
          <w:rFonts w:eastAsia="Times New Roman" w:cs="Times New Roman"/>
          <w:szCs w:val="24"/>
        </w:rPr>
        <w:t xml:space="preserve">Mah, S.K., L. Nettlefold, H.M. Macdonald, M. Winters, D. Race, C. Voss, and H.A. McKay. Does Parental Support Influence Children’s Active School Travel? </w:t>
      </w:r>
      <w:r w:rsidRPr="004422EB">
        <w:rPr>
          <w:rFonts w:eastAsia="Times New Roman" w:cs="Times New Roman"/>
          <w:i/>
          <w:iCs/>
          <w:szCs w:val="24"/>
        </w:rPr>
        <w:t>Preventive Medicine Reports</w:t>
      </w:r>
      <w:r w:rsidRPr="004422EB">
        <w:rPr>
          <w:rFonts w:eastAsia="Times New Roman" w:cs="Times New Roman"/>
          <w:szCs w:val="24"/>
        </w:rPr>
        <w:t xml:space="preserve">, 2017. </w:t>
      </w:r>
      <w:r w:rsidRPr="004422EB">
        <w:rPr>
          <w:rFonts w:eastAsia="Times New Roman" w:cs="Times New Roman"/>
          <w:iCs/>
          <w:szCs w:val="24"/>
        </w:rPr>
        <w:t>6</w:t>
      </w:r>
      <w:r w:rsidRPr="004422EB">
        <w:rPr>
          <w:rFonts w:eastAsia="Times New Roman" w:cs="Times New Roman"/>
          <w:szCs w:val="24"/>
        </w:rPr>
        <w:t>: 346</w:t>
      </w:r>
      <w:r w:rsidRPr="004422EB">
        <w:rPr>
          <w:rFonts w:eastAsia="Times New Roman" w:cs="Times New Roman"/>
          <w:color w:val="000000"/>
          <w:szCs w:val="24"/>
        </w:rPr>
        <w:t>–</w:t>
      </w:r>
      <w:r w:rsidRPr="004422EB">
        <w:rPr>
          <w:rFonts w:eastAsia="Times New Roman" w:cs="Times New Roman"/>
          <w:szCs w:val="24"/>
        </w:rPr>
        <w:t xml:space="preserve">351. </w:t>
      </w:r>
    </w:p>
    <w:p w14:paraId="22D2E99E" w14:textId="60A3F8F1" w:rsidR="004422EB" w:rsidRPr="00FA732C" w:rsidRDefault="004422EB" w:rsidP="004422EB">
      <w:pPr>
        <w:pStyle w:val="ListParagraph"/>
        <w:numPr>
          <w:ilvl w:val="0"/>
          <w:numId w:val="21"/>
        </w:numPr>
        <w:rPr>
          <w:rFonts w:cs="Times New Roman"/>
          <w:szCs w:val="24"/>
        </w:rPr>
      </w:pPr>
      <w:r w:rsidRPr="00D6787F">
        <w:t>Mitra, R., and</w:t>
      </w:r>
      <w:r>
        <w:t xml:space="preserve"> R.</w:t>
      </w:r>
      <w:r w:rsidRPr="00D6787F">
        <w:t xml:space="preserve">N. Buliung. Exploring Differences in School Travel Mode Choice Behaviour between Children and Youth. </w:t>
      </w:r>
      <w:r w:rsidRPr="00D6787F">
        <w:rPr>
          <w:i/>
          <w:iCs/>
        </w:rPr>
        <w:t>Transport Policy</w:t>
      </w:r>
      <w:r w:rsidRPr="00D6787F">
        <w:t xml:space="preserve">, </w:t>
      </w:r>
      <w:r>
        <w:t>2015.</w:t>
      </w:r>
      <w:r w:rsidRPr="00D6787F">
        <w:t xml:space="preserve"> </w:t>
      </w:r>
      <w:r w:rsidRPr="00D6787F">
        <w:rPr>
          <w:iCs/>
        </w:rPr>
        <w:t>42</w:t>
      </w:r>
      <w:r>
        <w:t xml:space="preserve">: </w:t>
      </w:r>
      <w:r w:rsidRPr="00D6787F">
        <w:t>4</w:t>
      </w:r>
      <w:r w:rsidRPr="0012661D">
        <w:rPr>
          <w:rFonts w:eastAsia="Times New Roman" w:cs="Times New Roman"/>
          <w:color w:val="000000"/>
          <w:szCs w:val="24"/>
        </w:rPr>
        <w:t>–</w:t>
      </w:r>
      <w:r>
        <w:t>11.</w:t>
      </w:r>
    </w:p>
    <w:p w14:paraId="28FBAA25" w14:textId="779AA5F4" w:rsidR="00FA732C" w:rsidRPr="00FA732C" w:rsidRDefault="00FA732C" w:rsidP="004422EB">
      <w:pPr>
        <w:pStyle w:val="ListParagraph"/>
        <w:numPr>
          <w:ilvl w:val="0"/>
          <w:numId w:val="21"/>
        </w:numPr>
        <w:rPr>
          <w:rFonts w:cs="Times New Roman"/>
          <w:szCs w:val="24"/>
        </w:rPr>
      </w:pPr>
      <w:r w:rsidRPr="00F22E5E">
        <w:rPr>
          <w:rFonts w:eastAsia="Times New Roman" w:cs="Times New Roman"/>
          <w:szCs w:val="24"/>
        </w:rPr>
        <w:t xml:space="preserve">Seraj, S., R. Sidharthan, C.R. Bhat, R.M. Pendyala, and K.G. Goulias. Parental Attitudes </w:t>
      </w:r>
      <w:r>
        <w:rPr>
          <w:rFonts w:eastAsia="Times New Roman" w:cs="Times New Roman"/>
          <w:szCs w:val="24"/>
        </w:rPr>
        <w:t>t</w:t>
      </w:r>
      <w:r w:rsidRPr="00F22E5E">
        <w:rPr>
          <w:rFonts w:eastAsia="Times New Roman" w:cs="Times New Roman"/>
          <w:szCs w:val="24"/>
        </w:rPr>
        <w:t xml:space="preserve">oward Children Walking and Bicycling To School Multivariate Ordered Response Analysis. </w:t>
      </w:r>
      <w:r w:rsidRPr="00F22E5E">
        <w:rPr>
          <w:rFonts w:eastAsia="Times New Roman" w:cs="Times New Roman"/>
          <w:i/>
          <w:szCs w:val="24"/>
        </w:rPr>
        <w:t>Transportation Research Record: Journal of the Transportation Research Board</w:t>
      </w:r>
      <w:r w:rsidRPr="00F22E5E">
        <w:rPr>
          <w:rFonts w:eastAsia="Times New Roman" w:cs="Times New Roman"/>
          <w:szCs w:val="24"/>
        </w:rPr>
        <w:t>,</w:t>
      </w:r>
      <w:r>
        <w:rPr>
          <w:rFonts w:eastAsia="Times New Roman" w:cs="Times New Roman"/>
          <w:szCs w:val="24"/>
        </w:rPr>
        <w:t xml:space="preserve"> 2012.</w:t>
      </w:r>
      <w:r w:rsidRPr="00F22E5E">
        <w:rPr>
          <w:rFonts w:eastAsia="Times New Roman" w:cs="Times New Roman"/>
          <w:szCs w:val="24"/>
        </w:rPr>
        <w:t xml:space="preserve"> </w:t>
      </w:r>
      <w:r w:rsidRPr="00E9555D">
        <w:rPr>
          <w:rFonts w:eastAsia="Times New Roman" w:cs="Times New Roman"/>
          <w:szCs w:val="24"/>
        </w:rPr>
        <w:t>2323: 46–55.</w:t>
      </w:r>
    </w:p>
    <w:p w14:paraId="5C5C9048" w14:textId="4204FA04" w:rsidR="00FA732C" w:rsidRDefault="00FA732C" w:rsidP="004422EB">
      <w:pPr>
        <w:pStyle w:val="ListParagraph"/>
        <w:numPr>
          <w:ilvl w:val="0"/>
          <w:numId w:val="21"/>
        </w:numPr>
        <w:rPr>
          <w:rFonts w:cs="Times New Roman"/>
          <w:szCs w:val="24"/>
        </w:rPr>
      </w:pPr>
      <w:r w:rsidRPr="00E9555D">
        <w:rPr>
          <w:rFonts w:cs="Times New Roman"/>
          <w:szCs w:val="24"/>
        </w:rPr>
        <w:t xml:space="preserve">Grusec, J.E. Socialization and the Role of Power Assertion. </w:t>
      </w:r>
      <w:r w:rsidRPr="00E9555D">
        <w:rPr>
          <w:rFonts w:cs="Times New Roman"/>
          <w:i/>
          <w:iCs/>
          <w:szCs w:val="24"/>
        </w:rPr>
        <w:t>Human Development</w:t>
      </w:r>
      <w:r w:rsidRPr="00E9555D">
        <w:rPr>
          <w:rFonts w:cs="Times New Roman"/>
          <w:szCs w:val="24"/>
        </w:rPr>
        <w:t>, 2012. 55: 52–56.</w:t>
      </w:r>
    </w:p>
    <w:p w14:paraId="53F8334F" w14:textId="31FF053E" w:rsidR="00FA732C" w:rsidRPr="00FA732C" w:rsidRDefault="00FA732C" w:rsidP="004422EB">
      <w:pPr>
        <w:pStyle w:val="ListParagraph"/>
        <w:numPr>
          <w:ilvl w:val="0"/>
          <w:numId w:val="21"/>
        </w:numPr>
        <w:rPr>
          <w:rFonts w:cs="Times New Roman"/>
          <w:szCs w:val="24"/>
        </w:rPr>
      </w:pPr>
      <w:r w:rsidRPr="00E9555D">
        <w:t xml:space="preserve">Giele, J., and G. Elder. </w:t>
      </w:r>
      <w:r w:rsidRPr="00E9555D">
        <w:rPr>
          <w:i/>
        </w:rPr>
        <w:t>Methods of Life Course Research: Qualitative and Quantitative Approaches</w:t>
      </w:r>
      <w:r w:rsidRPr="00E9555D">
        <w:t>. Sage Publications, London, UK, 1998.</w:t>
      </w:r>
    </w:p>
    <w:p w14:paraId="1F78DFC9" w14:textId="19FDA03A" w:rsidR="00FA732C" w:rsidRDefault="00FA732C" w:rsidP="004422EB">
      <w:pPr>
        <w:pStyle w:val="ListParagraph"/>
        <w:numPr>
          <w:ilvl w:val="0"/>
          <w:numId w:val="21"/>
        </w:numPr>
        <w:rPr>
          <w:rFonts w:cs="Times New Roman"/>
          <w:szCs w:val="24"/>
        </w:rPr>
      </w:pPr>
      <w:r w:rsidRPr="00E9555D">
        <w:rPr>
          <w:rFonts w:cs="Times New Roman"/>
          <w:szCs w:val="24"/>
        </w:rPr>
        <w:t>Ehreke, I., R. Crastes dit Sourd, M. Beck, S. Hess, K.W. Axhausen, C. Holz-Rau and J. Scheiner. A Dynamic Approach to Long Term Mobility Decisions in the Life Course. Presented at 95th Annual Meeting of the Transportation Research Board, Washington, D.C., 2016.</w:t>
      </w:r>
    </w:p>
    <w:p w14:paraId="31F88CF0" w14:textId="476B1252" w:rsidR="00FA732C" w:rsidRPr="00FA732C" w:rsidRDefault="00FA732C" w:rsidP="004422EB">
      <w:pPr>
        <w:pStyle w:val="ListParagraph"/>
        <w:numPr>
          <w:ilvl w:val="0"/>
          <w:numId w:val="21"/>
        </w:numPr>
        <w:rPr>
          <w:rFonts w:cs="Times New Roman"/>
          <w:szCs w:val="24"/>
        </w:rPr>
      </w:pPr>
      <w:r w:rsidRPr="004A50A6">
        <w:rPr>
          <w:rFonts w:eastAsia="Times New Roman" w:cs="Times New Roman"/>
          <w:szCs w:val="24"/>
        </w:rPr>
        <w:lastRenderedPageBreak/>
        <w:t>Zhang, J., and V. Van Acker. Life-Oriented Travel Behavior Research: An Overview</w:t>
      </w:r>
      <w:r>
        <w:rPr>
          <w:rFonts w:eastAsia="Times New Roman" w:cs="Times New Roman"/>
          <w:szCs w:val="24"/>
        </w:rPr>
        <w:t xml:space="preserve">. </w:t>
      </w:r>
      <w:r>
        <w:rPr>
          <w:rFonts w:eastAsia="Times New Roman" w:cs="Times New Roman"/>
          <w:i/>
          <w:iCs/>
          <w:szCs w:val="24"/>
        </w:rPr>
        <w:t>Transportation Research Part A</w:t>
      </w:r>
      <w:r w:rsidRPr="004A50A6">
        <w:rPr>
          <w:rFonts w:eastAsia="Times New Roman" w:cs="Times New Roman"/>
          <w:szCs w:val="24"/>
        </w:rPr>
        <w:t xml:space="preserve">, </w:t>
      </w:r>
      <w:r>
        <w:rPr>
          <w:rFonts w:eastAsia="Times New Roman" w:cs="Times New Roman"/>
          <w:szCs w:val="24"/>
        </w:rPr>
        <w:t>2017.</w:t>
      </w:r>
      <w:r w:rsidRPr="004A50A6">
        <w:rPr>
          <w:rFonts w:eastAsia="Times New Roman" w:cs="Times New Roman"/>
          <w:szCs w:val="24"/>
        </w:rPr>
        <w:t xml:space="preserve"> </w:t>
      </w:r>
      <w:r w:rsidRPr="004A50A6">
        <w:rPr>
          <w:rFonts w:eastAsia="Times New Roman" w:cs="Times New Roman"/>
          <w:iCs/>
          <w:szCs w:val="24"/>
        </w:rPr>
        <w:t>104</w:t>
      </w:r>
      <w:r>
        <w:rPr>
          <w:rFonts w:eastAsia="Times New Roman" w:cs="Times New Roman"/>
          <w:szCs w:val="24"/>
        </w:rPr>
        <w:t xml:space="preserve">: </w:t>
      </w:r>
      <w:r w:rsidRPr="004A50A6">
        <w:rPr>
          <w:rFonts w:eastAsia="Times New Roman" w:cs="Times New Roman"/>
          <w:szCs w:val="24"/>
        </w:rPr>
        <w:t>167</w:t>
      </w:r>
      <w:r w:rsidRPr="0012661D">
        <w:rPr>
          <w:rFonts w:eastAsia="Times New Roman" w:cs="Times New Roman"/>
          <w:color w:val="000000"/>
          <w:szCs w:val="24"/>
        </w:rPr>
        <w:t>–</w:t>
      </w:r>
      <w:r w:rsidRPr="004A50A6">
        <w:rPr>
          <w:rFonts w:eastAsia="Times New Roman" w:cs="Times New Roman"/>
          <w:szCs w:val="24"/>
        </w:rPr>
        <w:t>178.</w:t>
      </w:r>
    </w:p>
    <w:p w14:paraId="71AAC022" w14:textId="089E0C2D" w:rsidR="00FA732C" w:rsidRPr="00FA732C" w:rsidRDefault="00FA732C" w:rsidP="004422EB">
      <w:pPr>
        <w:pStyle w:val="ListParagraph"/>
        <w:numPr>
          <w:ilvl w:val="0"/>
          <w:numId w:val="21"/>
        </w:numPr>
        <w:rPr>
          <w:rFonts w:cs="Times New Roman"/>
          <w:szCs w:val="24"/>
        </w:rPr>
      </w:pPr>
      <w:r w:rsidRPr="00E9555D">
        <w:rPr>
          <w:rFonts w:eastAsia="Times New Roman" w:cs="Times New Roman"/>
          <w:szCs w:val="24"/>
        </w:rPr>
        <w:t xml:space="preserve">Levy, R., and F. Bühlmann. Towards A Socio-Structural Framework for Life Course Analysis. </w:t>
      </w:r>
      <w:r w:rsidRPr="00E9555D">
        <w:rPr>
          <w:rFonts w:eastAsia="Times New Roman" w:cs="Times New Roman"/>
          <w:i/>
          <w:iCs/>
          <w:szCs w:val="24"/>
        </w:rPr>
        <w:t>Advances in Life Course Research</w:t>
      </w:r>
      <w:r w:rsidRPr="00E9555D">
        <w:rPr>
          <w:rFonts w:eastAsia="Times New Roman" w:cs="Times New Roman"/>
          <w:szCs w:val="24"/>
        </w:rPr>
        <w:t xml:space="preserve">, 2016. </w:t>
      </w:r>
      <w:r w:rsidRPr="00E9555D">
        <w:rPr>
          <w:rFonts w:eastAsia="Times New Roman" w:cs="Times New Roman"/>
          <w:iCs/>
          <w:szCs w:val="24"/>
        </w:rPr>
        <w:t>30</w:t>
      </w:r>
      <w:r w:rsidRPr="00E9555D">
        <w:rPr>
          <w:rFonts w:eastAsia="Times New Roman" w:cs="Times New Roman"/>
          <w:szCs w:val="24"/>
        </w:rPr>
        <w:t>: 30–42.</w:t>
      </w:r>
    </w:p>
    <w:p w14:paraId="3245CD26" w14:textId="7159AAA3" w:rsidR="00FA732C" w:rsidRPr="00FA732C" w:rsidRDefault="00FA732C" w:rsidP="004422EB">
      <w:pPr>
        <w:pStyle w:val="ListParagraph"/>
        <w:numPr>
          <w:ilvl w:val="0"/>
          <w:numId w:val="21"/>
        </w:numPr>
        <w:rPr>
          <w:rFonts w:cs="Times New Roman"/>
          <w:szCs w:val="24"/>
        </w:rPr>
      </w:pPr>
      <w:r w:rsidRPr="004A50A6">
        <w:rPr>
          <w:rFonts w:eastAsia="Times New Roman" w:cs="Times New Roman"/>
          <w:szCs w:val="24"/>
        </w:rPr>
        <w:t xml:space="preserve">Transit Center. Who’s on Board: 2014 Mobility Attitudes Survey. Transit Center, New York, NY, 2014. </w:t>
      </w:r>
      <w:hyperlink r:id="rId20" w:history="1">
        <w:r w:rsidRPr="000B39C1">
          <w:rPr>
            <w:rStyle w:val="Hyperlink"/>
            <w:rFonts w:eastAsia="Times New Roman" w:cs="Times New Roman"/>
            <w:szCs w:val="24"/>
          </w:rPr>
          <w:t>http://transitcenter.org/wp-content/uploads/2014/08/WhosOnBoard2014-ForWeb.pdf</w:t>
        </w:r>
      </w:hyperlink>
      <w:r w:rsidRPr="004A50A6">
        <w:rPr>
          <w:rFonts w:eastAsia="Times New Roman" w:cs="Times New Roman"/>
          <w:szCs w:val="24"/>
        </w:rPr>
        <w:t>.</w:t>
      </w:r>
    </w:p>
    <w:p w14:paraId="17F41B30" w14:textId="1E4C3CA1" w:rsidR="00FA732C" w:rsidRDefault="00FA732C" w:rsidP="004422EB">
      <w:pPr>
        <w:pStyle w:val="ListParagraph"/>
        <w:numPr>
          <w:ilvl w:val="0"/>
          <w:numId w:val="21"/>
        </w:numPr>
        <w:rPr>
          <w:rFonts w:cs="Times New Roman"/>
          <w:szCs w:val="24"/>
        </w:rPr>
      </w:pPr>
      <w:r w:rsidRPr="00196895">
        <w:rPr>
          <w:rFonts w:cs="Times New Roman"/>
          <w:szCs w:val="24"/>
        </w:rPr>
        <w:t xml:space="preserve">Richerson, P.J., </w:t>
      </w:r>
      <w:r>
        <w:rPr>
          <w:rFonts w:cs="Times New Roman"/>
          <w:szCs w:val="24"/>
        </w:rPr>
        <w:t xml:space="preserve">and R. </w:t>
      </w:r>
      <w:r w:rsidRPr="00196895">
        <w:rPr>
          <w:rFonts w:cs="Times New Roman"/>
          <w:szCs w:val="24"/>
        </w:rPr>
        <w:t>Boyd</w:t>
      </w:r>
      <w:r>
        <w:rPr>
          <w:rFonts w:cs="Times New Roman"/>
          <w:szCs w:val="24"/>
        </w:rPr>
        <w:t>.</w:t>
      </w:r>
      <w:r w:rsidRPr="00196895">
        <w:rPr>
          <w:rFonts w:cs="Times New Roman"/>
          <w:szCs w:val="24"/>
        </w:rPr>
        <w:t xml:space="preserve"> </w:t>
      </w:r>
      <w:r w:rsidRPr="00196895">
        <w:rPr>
          <w:rFonts w:cs="Times New Roman"/>
          <w:i/>
          <w:szCs w:val="24"/>
        </w:rPr>
        <w:t>Not by Genes Alone: How Culture Transformed Human Evolution</w:t>
      </w:r>
      <w:r w:rsidRPr="00196895">
        <w:rPr>
          <w:rFonts w:cs="Times New Roman"/>
          <w:szCs w:val="24"/>
        </w:rPr>
        <w:t>. University of Chicago Press, 2005.</w:t>
      </w:r>
    </w:p>
    <w:p w14:paraId="6DBEB5B1" w14:textId="0FE5415D" w:rsidR="00FA732C" w:rsidRPr="00FA732C" w:rsidRDefault="00FA732C" w:rsidP="004422EB">
      <w:pPr>
        <w:pStyle w:val="ListParagraph"/>
        <w:numPr>
          <w:ilvl w:val="0"/>
          <w:numId w:val="21"/>
        </w:numPr>
        <w:rPr>
          <w:rFonts w:cs="Times New Roman"/>
          <w:szCs w:val="24"/>
        </w:rPr>
      </w:pPr>
      <w:r w:rsidRPr="00E9555D">
        <w:rPr>
          <w:rFonts w:eastAsia="Times New Roman" w:cs="Times New Roman"/>
          <w:szCs w:val="24"/>
        </w:rPr>
        <w:t>Lye, D.N. Adult Child-Parent Relationships. </w:t>
      </w:r>
      <w:r w:rsidRPr="00E9555D">
        <w:rPr>
          <w:rFonts w:eastAsia="Times New Roman" w:cs="Times New Roman"/>
          <w:i/>
          <w:szCs w:val="24"/>
        </w:rPr>
        <w:t>Annual Review of Sociology</w:t>
      </w:r>
      <w:r w:rsidRPr="00E9555D">
        <w:rPr>
          <w:rFonts w:eastAsia="Times New Roman" w:cs="Times New Roman"/>
          <w:szCs w:val="24"/>
        </w:rPr>
        <w:t>, 1996. 22: 79–102.</w:t>
      </w:r>
    </w:p>
    <w:p w14:paraId="2BF812C8" w14:textId="77777777" w:rsidR="00FA732C" w:rsidRPr="00FA732C" w:rsidRDefault="00FA732C" w:rsidP="00FA732C">
      <w:pPr>
        <w:pStyle w:val="ListParagraph"/>
        <w:numPr>
          <w:ilvl w:val="0"/>
          <w:numId w:val="21"/>
        </w:numPr>
        <w:rPr>
          <w:rFonts w:cs="Times New Roman"/>
          <w:szCs w:val="24"/>
        </w:rPr>
      </w:pPr>
      <w:r w:rsidRPr="004A50A6">
        <w:rPr>
          <w:rFonts w:eastAsia="Times New Roman" w:cs="Times New Roman"/>
          <w:szCs w:val="24"/>
        </w:rPr>
        <w:t xml:space="preserve">Thigpen, C., and S. Handy. Driver’s Licensing Delay: A Retrospective Case Study of the Impact of Attitudes, Parental and Social Influences, And Intergenerational Differences. </w:t>
      </w:r>
      <w:r>
        <w:rPr>
          <w:rFonts w:eastAsia="Times New Roman" w:cs="Times New Roman"/>
          <w:i/>
          <w:szCs w:val="24"/>
        </w:rPr>
        <w:t>Transportation Research Part A</w:t>
      </w:r>
      <w:r w:rsidRPr="004A50A6">
        <w:rPr>
          <w:rFonts w:eastAsia="Times New Roman" w:cs="Times New Roman"/>
          <w:szCs w:val="24"/>
        </w:rPr>
        <w:t>, 2018</w:t>
      </w:r>
      <w:r>
        <w:rPr>
          <w:rFonts w:eastAsia="Times New Roman" w:cs="Times New Roman"/>
          <w:szCs w:val="24"/>
        </w:rPr>
        <w:t>.</w:t>
      </w:r>
      <w:r w:rsidRPr="004A50A6">
        <w:rPr>
          <w:rFonts w:eastAsia="Times New Roman" w:cs="Times New Roman"/>
          <w:szCs w:val="24"/>
        </w:rPr>
        <w:t xml:space="preserve"> </w:t>
      </w:r>
      <w:r>
        <w:rPr>
          <w:rFonts w:eastAsia="Times New Roman" w:cs="Times New Roman"/>
          <w:szCs w:val="24"/>
        </w:rPr>
        <w:t xml:space="preserve">111: </w:t>
      </w:r>
      <w:r w:rsidRPr="004A50A6">
        <w:rPr>
          <w:rFonts w:eastAsia="Times New Roman" w:cs="Times New Roman"/>
          <w:szCs w:val="24"/>
        </w:rPr>
        <w:t>24</w:t>
      </w:r>
      <w:r w:rsidRPr="0012661D">
        <w:rPr>
          <w:rFonts w:eastAsia="Times New Roman" w:cs="Times New Roman"/>
          <w:color w:val="000000"/>
          <w:szCs w:val="24"/>
        </w:rPr>
        <w:t>–</w:t>
      </w:r>
      <w:r w:rsidRPr="004A50A6">
        <w:rPr>
          <w:rFonts w:eastAsia="Times New Roman" w:cs="Times New Roman"/>
          <w:szCs w:val="24"/>
        </w:rPr>
        <w:t>40.</w:t>
      </w:r>
    </w:p>
    <w:p w14:paraId="17DCC2F9" w14:textId="77777777" w:rsidR="00FA732C" w:rsidRDefault="00FA732C" w:rsidP="00FA732C">
      <w:pPr>
        <w:pStyle w:val="ListParagraph"/>
        <w:numPr>
          <w:ilvl w:val="0"/>
          <w:numId w:val="21"/>
        </w:numPr>
        <w:rPr>
          <w:rFonts w:cs="Times New Roman"/>
          <w:szCs w:val="24"/>
        </w:rPr>
      </w:pPr>
      <w:r w:rsidRPr="00FA732C">
        <w:rPr>
          <w:rFonts w:cs="Times New Roman"/>
          <w:szCs w:val="24"/>
        </w:rPr>
        <w:t xml:space="preserve">Bhat, C.R. A New Generalized Heterogeneous Data Model (GHDM) to Jointly Model Mixed Types of Dependent Variables. </w:t>
      </w:r>
      <w:r w:rsidRPr="00FA732C">
        <w:rPr>
          <w:rFonts w:cs="Times New Roman"/>
          <w:i/>
          <w:szCs w:val="24"/>
        </w:rPr>
        <w:t>Transportation Research Park B</w:t>
      </w:r>
      <w:r w:rsidRPr="00FA732C">
        <w:rPr>
          <w:rFonts w:cs="Times New Roman"/>
          <w:szCs w:val="24"/>
        </w:rPr>
        <w:t>, 2015. 79: 50–77.</w:t>
      </w:r>
    </w:p>
    <w:p w14:paraId="008FC3A2" w14:textId="0B3094A4" w:rsidR="00FA732C" w:rsidRPr="00FA732C" w:rsidRDefault="00FA732C" w:rsidP="00FA732C">
      <w:pPr>
        <w:pStyle w:val="ListParagraph"/>
        <w:numPr>
          <w:ilvl w:val="0"/>
          <w:numId w:val="21"/>
        </w:numPr>
        <w:rPr>
          <w:rFonts w:cs="Times New Roman"/>
          <w:szCs w:val="24"/>
        </w:rPr>
      </w:pPr>
      <w:r w:rsidRPr="00FA732C">
        <w:rPr>
          <w:rFonts w:cs="Times New Roman"/>
          <w:szCs w:val="24"/>
        </w:rPr>
        <w:t>Bhat, C.R., and J.Y. Guo. A Comprehensive Analysis of Built Environment Characteristics on</w:t>
      </w:r>
    </w:p>
    <w:p w14:paraId="7922FA8D" w14:textId="61C3044F" w:rsidR="00FA732C" w:rsidRPr="00FA732C" w:rsidRDefault="00FA732C" w:rsidP="00FA732C">
      <w:pPr>
        <w:ind w:left="480"/>
        <w:rPr>
          <w:rFonts w:cs="Times New Roman"/>
          <w:szCs w:val="24"/>
        </w:rPr>
      </w:pPr>
      <w:r w:rsidRPr="00E9555D">
        <w:rPr>
          <w:rFonts w:cs="Times New Roman"/>
          <w:szCs w:val="24"/>
        </w:rPr>
        <w:t xml:space="preserve">Household Residential Choice and Auto Ownership levels. </w:t>
      </w:r>
      <w:r w:rsidRPr="00E9555D">
        <w:rPr>
          <w:rFonts w:cs="Times New Roman"/>
          <w:i/>
          <w:szCs w:val="24"/>
        </w:rPr>
        <w:t>Transportation Research Part B</w:t>
      </w:r>
      <w:r w:rsidRPr="00E9555D">
        <w:rPr>
          <w:rFonts w:cs="Times New Roman"/>
          <w:szCs w:val="24"/>
        </w:rPr>
        <w:t>, 2007. 41: 506–526.</w:t>
      </w:r>
    </w:p>
    <w:p w14:paraId="6EA4750E" w14:textId="4DF2F898" w:rsidR="00FA732C" w:rsidRPr="00FA732C" w:rsidRDefault="00FA732C" w:rsidP="00FA732C">
      <w:pPr>
        <w:pStyle w:val="ListParagraph"/>
        <w:numPr>
          <w:ilvl w:val="0"/>
          <w:numId w:val="21"/>
        </w:numPr>
        <w:rPr>
          <w:rFonts w:cs="Times New Roman"/>
          <w:szCs w:val="24"/>
        </w:rPr>
      </w:pPr>
      <w:r w:rsidRPr="00E9555D">
        <w:t xml:space="preserve">Greene, W.H., and D.A. Hensher. </w:t>
      </w:r>
      <w:r w:rsidRPr="00E9555D">
        <w:rPr>
          <w:i/>
        </w:rPr>
        <w:t>Modeling Ordered Choices: A Primer.</w:t>
      </w:r>
      <w:r w:rsidRPr="00E9555D">
        <w:t xml:space="preserve"> Cambridge University Press, Cambridge, 2010.</w:t>
      </w:r>
    </w:p>
    <w:p w14:paraId="11893566" w14:textId="389BF363" w:rsidR="00FA732C" w:rsidRPr="00FA732C" w:rsidRDefault="00FA732C" w:rsidP="00FA732C">
      <w:pPr>
        <w:pStyle w:val="ListParagraph"/>
        <w:numPr>
          <w:ilvl w:val="0"/>
          <w:numId w:val="21"/>
        </w:numPr>
        <w:rPr>
          <w:rFonts w:cs="Times New Roman"/>
          <w:szCs w:val="24"/>
        </w:rPr>
      </w:pPr>
      <w:r w:rsidRPr="004A50A6">
        <w:rPr>
          <w:rFonts w:eastAsia="Times New Roman" w:cs="Times New Roman"/>
          <w:szCs w:val="24"/>
        </w:rPr>
        <w:t xml:space="preserve">Zhong, L., and B. Lee. Carless or Car Later? Declining Car Ownership of Millennial Households in the Puget Sound Region, Washington State. </w:t>
      </w:r>
      <w:r w:rsidRPr="004A50A6">
        <w:rPr>
          <w:rFonts w:eastAsia="Times New Roman" w:cs="Times New Roman"/>
          <w:i/>
          <w:szCs w:val="24"/>
        </w:rPr>
        <w:t>Transportation Research Record: Journal of the Transportation Research Board</w:t>
      </w:r>
      <w:r w:rsidRPr="004A50A6">
        <w:rPr>
          <w:rFonts w:eastAsia="Times New Roman" w:cs="Times New Roman"/>
          <w:szCs w:val="24"/>
        </w:rPr>
        <w:t xml:space="preserve">, </w:t>
      </w:r>
      <w:r>
        <w:rPr>
          <w:rFonts w:eastAsia="Times New Roman" w:cs="Times New Roman"/>
          <w:szCs w:val="24"/>
        </w:rPr>
        <w:t>2017.</w:t>
      </w:r>
      <w:r w:rsidRPr="004A50A6">
        <w:rPr>
          <w:rFonts w:eastAsia="Times New Roman" w:cs="Times New Roman"/>
          <w:szCs w:val="24"/>
        </w:rPr>
        <w:t xml:space="preserve"> </w:t>
      </w:r>
      <w:r>
        <w:rPr>
          <w:rFonts w:eastAsia="Times New Roman" w:cs="Times New Roman"/>
          <w:szCs w:val="24"/>
        </w:rPr>
        <w:t xml:space="preserve">2664: </w:t>
      </w:r>
      <w:r w:rsidRPr="004A50A6">
        <w:rPr>
          <w:rFonts w:eastAsia="Times New Roman" w:cs="Times New Roman"/>
          <w:szCs w:val="24"/>
        </w:rPr>
        <w:t>69</w:t>
      </w:r>
      <w:r w:rsidRPr="0012661D">
        <w:rPr>
          <w:rFonts w:eastAsia="Times New Roman" w:cs="Times New Roman"/>
          <w:color w:val="000000"/>
          <w:szCs w:val="24"/>
        </w:rPr>
        <w:t>–</w:t>
      </w:r>
      <w:r w:rsidRPr="004A50A6">
        <w:rPr>
          <w:rFonts w:eastAsia="Times New Roman" w:cs="Times New Roman"/>
          <w:szCs w:val="24"/>
        </w:rPr>
        <w:t>78.</w:t>
      </w:r>
    </w:p>
    <w:p w14:paraId="51D4EEB6" w14:textId="6366B2F8" w:rsidR="00FA732C" w:rsidRPr="00FA732C" w:rsidRDefault="00FA732C" w:rsidP="00FA732C">
      <w:pPr>
        <w:pStyle w:val="ListParagraph"/>
        <w:numPr>
          <w:ilvl w:val="0"/>
          <w:numId w:val="21"/>
        </w:numPr>
        <w:rPr>
          <w:rFonts w:cs="Times New Roman"/>
          <w:szCs w:val="24"/>
        </w:rPr>
      </w:pPr>
      <w:r w:rsidRPr="004A50A6">
        <w:rPr>
          <w:rFonts w:eastAsia="Times New Roman" w:cs="Times New Roman"/>
          <w:szCs w:val="24"/>
        </w:rPr>
        <w:t xml:space="preserve">Tiedeman, K., and G. Circella. Real-Time Riders? Millennials, Smartphone Use, and Public Transportation Ridership. Presented at 97th Annual Meeting </w:t>
      </w:r>
      <w:r>
        <w:rPr>
          <w:rFonts w:eastAsia="Times New Roman" w:cs="Times New Roman"/>
          <w:szCs w:val="24"/>
        </w:rPr>
        <w:t xml:space="preserve">of the </w:t>
      </w:r>
      <w:r w:rsidRPr="004A50A6">
        <w:rPr>
          <w:rFonts w:eastAsia="Times New Roman" w:cs="Times New Roman"/>
          <w:szCs w:val="24"/>
        </w:rPr>
        <w:t>Transportation Research Board, Washington, D</w:t>
      </w:r>
      <w:r>
        <w:rPr>
          <w:rFonts w:eastAsia="Times New Roman" w:cs="Times New Roman"/>
          <w:szCs w:val="24"/>
        </w:rPr>
        <w:t>.</w:t>
      </w:r>
      <w:r w:rsidRPr="004A50A6">
        <w:rPr>
          <w:rFonts w:eastAsia="Times New Roman" w:cs="Times New Roman"/>
          <w:szCs w:val="24"/>
        </w:rPr>
        <w:t>C</w:t>
      </w:r>
      <w:r>
        <w:rPr>
          <w:rFonts w:eastAsia="Times New Roman" w:cs="Times New Roman"/>
          <w:szCs w:val="24"/>
        </w:rPr>
        <w:t>.</w:t>
      </w:r>
      <w:r w:rsidRPr="004A50A6">
        <w:rPr>
          <w:rFonts w:eastAsia="Times New Roman" w:cs="Times New Roman"/>
          <w:szCs w:val="24"/>
        </w:rPr>
        <w:t>, 2018.</w:t>
      </w:r>
    </w:p>
    <w:p w14:paraId="5FF8444A" w14:textId="5260BE7F" w:rsidR="00FA732C" w:rsidRPr="00FA732C" w:rsidRDefault="00FA732C" w:rsidP="00FA732C">
      <w:pPr>
        <w:pStyle w:val="ListParagraph"/>
        <w:numPr>
          <w:ilvl w:val="0"/>
          <w:numId w:val="21"/>
        </w:numPr>
        <w:rPr>
          <w:rFonts w:cs="Times New Roman"/>
          <w:szCs w:val="24"/>
        </w:rPr>
      </w:pPr>
      <w:r w:rsidRPr="00E9555D">
        <w:rPr>
          <w:rFonts w:eastAsia="Times New Roman" w:cs="Times New Roman"/>
          <w:szCs w:val="24"/>
        </w:rPr>
        <w:t>Lee, Y., G. Circella, P.L. Mokhtarian, and S. Guhathakurta. Are Millennials More Multimodal? A Latent-Class Cluster Analysis with Attitudes and Preferences.</w:t>
      </w:r>
      <w:r w:rsidRPr="00E9555D">
        <w:t xml:space="preserve"> </w:t>
      </w:r>
      <w:r w:rsidRPr="00E9555D">
        <w:rPr>
          <w:rFonts w:cs="Times New Roman"/>
        </w:rPr>
        <w:t>Presented at 97th Annual Meeting of the Transportation Research Board, Washington, D.C., 2018.</w:t>
      </w:r>
    </w:p>
    <w:p w14:paraId="05F55335" w14:textId="6B470E58" w:rsidR="007913B4" w:rsidRPr="00FA732C" w:rsidRDefault="00C079C8" w:rsidP="00FA732C">
      <w:pPr>
        <w:pStyle w:val="ListParagraph"/>
        <w:numPr>
          <w:ilvl w:val="0"/>
          <w:numId w:val="21"/>
        </w:numPr>
        <w:rPr>
          <w:rFonts w:cs="Times New Roman"/>
          <w:szCs w:val="24"/>
        </w:rPr>
      </w:pPr>
      <w:r w:rsidRPr="00FA732C">
        <w:rPr>
          <w:rFonts w:cs="Times New Roman"/>
          <w:bCs/>
          <w:szCs w:val="24"/>
        </w:rPr>
        <w:t xml:space="preserve">Rothrauff, T.C., T.M. Cooney, and J.S. An. Remembered Parenting Styles and Adjustment in Middle and Late Adulthood. </w:t>
      </w:r>
      <w:r w:rsidRPr="00FA732C">
        <w:rPr>
          <w:rFonts w:cs="Times New Roman"/>
          <w:bCs/>
          <w:i/>
          <w:szCs w:val="24"/>
        </w:rPr>
        <w:t>The Journals of Gerontology: Series B</w:t>
      </w:r>
      <w:r w:rsidRPr="00FA732C">
        <w:rPr>
          <w:rFonts w:cs="Times New Roman"/>
          <w:bCs/>
          <w:szCs w:val="24"/>
        </w:rPr>
        <w:t>,</w:t>
      </w:r>
      <w:r w:rsidR="007913B4" w:rsidRPr="00FA732C">
        <w:rPr>
          <w:rFonts w:cs="Times New Roman"/>
          <w:bCs/>
          <w:szCs w:val="24"/>
        </w:rPr>
        <w:t xml:space="preserve"> </w:t>
      </w:r>
      <w:r w:rsidR="00F22E5E" w:rsidRPr="00FA732C">
        <w:rPr>
          <w:rFonts w:cs="Times New Roman"/>
          <w:bCs/>
          <w:szCs w:val="24"/>
        </w:rPr>
        <w:t>2009.</w:t>
      </w:r>
      <w:r w:rsidRPr="00FA732C">
        <w:rPr>
          <w:rFonts w:cs="Times New Roman"/>
          <w:bCs/>
          <w:szCs w:val="24"/>
        </w:rPr>
        <w:t xml:space="preserve"> </w:t>
      </w:r>
      <w:r w:rsidR="00F22E5E" w:rsidRPr="00FA732C">
        <w:rPr>
          <w:rFonts w:cs="Times New Roman"/>
          <w:bCs/>
          <w:szCs w:val="24"/>
        </w:rPr>
        <w:t xml:space="preserve">63B: </w:t>
      </w:r>
      <w:r w:rsidRPr="00FA732C">
        <w:rPr>
          <w:rFonts w:cs="Times New Roman"/>
          <w:bCs/>
          <w:szCs w:val="24"/>
        </w:rPr>
        <w:t>137</w:t>
      </w:r>
      <w:r w:rsidR="00F22E5E" w:rsidRPr="00FA732C">
        <w:rPr>
          <w:rFonts w:eastAsia="Times New Roman" w:cs="Times New Roman"/>
          <w:color w:val="000000"/>
          <w:szCs w:val="24"/>
        </w:rPr>
        <w:t>–</w:t>
      </w:r>
      <w:r w:rsidRPr="00FA732C">
        <w:rPr>
          <w:rFonts w:cs="Times New Roman"/>
          <w:bCs/>
          <w:szCs w:val="24"/>
        </w:rPr>
        <w:t>146.</w:t>
      </w:r>
    </w:p>
    <w:p w14:paraId="303A617C" w14:textId="77777777" w:rsidR="007913B4" w:rsidRDefault="007913B4">
      <w:pPr>
        <w:spacing w:after="160" w:line="259" w:lineRule="auto"/>
        <w:jc w:val="left"/>
        <w:rPr>
          <w:rFonts w:eastAsia="Times New Roman" w:cs="Times New Roman"/>
          <w:szCs w:val="24"/>
        </w:rPr>
      </w:pPr>
      <w:r>
        <w:rPr>
          <w:rFonts w:eastAsia="Times New Roman" w:cs="Times New Roman"/>
          <w:szCs w:val="24"/>
        </w:rPr>
        <w:br w:type="page"/>
      </w:r>
    </w:p>
    <w:p w14:paraId="2F85CD61" w14:textId="42A432B7" w:rsidR="007913B4" w:rsidRPr="007913B4" w:rsidRDefault="007913B4" w:rsidP="00AC1EFF">
      <w:pPr>
        <w:ind w:left="480" w:hanging="480"/>
        <w:rPr>
          <w:rFonts w:eastAsia="Times New Roman" w:cs="Times New Roman"/>
          <w:b/>
          <w:szCs w:val="24"/>
        </w:rPr>
      </w:pPr>
      <w:r w:rsidRPr="007913B4">
        <w:rPr>
          <w:rFonts w:eastAsia="Times New Roman" w:cs="Times New Roman"/>
          <w:b/>
          <w:szCs w:val="24"/>
        </w:rPr>
        <w:lastRenderedPageBreak/>
        <w:t>LIST OF FIGURES</w:t>
      </w:r>
    </w:p>
    <w:p w14:paraId="3B24D3C3" w14:textId="77777777" w:rsidR="007913B4" w:rsidRDefault="007913B4" w:rsidP="00AC1EFF">
      <w:pPr>
        <w:ind w:left="480" w:hanging="480"/>
        <w:rPr>
          <w:rFonts w:eastAsia="Times New Roman" w:cs="Times New Roman"/>
          <w:szCs w:val="24"/>
        </w:rPr>
      </w:pPr>
    </w:p>
    <w:p w14:paraId="137EDD26" w14:textId="04F6C4C3" w:rsidR="007913B4" w:rsidRPr="007913B4" w:rsidRDefault="007913B4" w:rsidP="00AC1EFF">
      <w:pPr>
        <w:ind w:left="480" w:hanging="480"/>
        <w:rPr>
          <w:rFonts w:cs="Times New Roman"/>
        </w:rPr>
      </w:pPr>
      <w:r w:rsidRPr="007913B4">
        <w:rPr>
          <w:rFonts w:cs="Times New Roman"/>
          <w:iCs/>
          <w:szCs w:val="24"/>
        </w:rPr>
        <w:t xml:space="preserve">FIGURE 1 </w:t>
      </w:r>
      <w:r w:rsidRPr="007913B4">
        <w:rPr>
          <w:rFonts w:cs="Times New Roman"/>
        </w:rPr>
        <w:t>Percentage of Total Variance</w:t>
      </w:r>
      <w:r w:rsidRPr="007913B4">
        <w:rPr>
          <w:rFonts w:cs="Times New Roman"/>
          <w:iCs/>
          <w:szCs w:val="24"/>
        </w:rPr>
        <w:t xml:space="preserve"> </w:t>
      </w:r>
      <w:r w:rsidRPr="007913B4">
        <w:rPr>
          <w:rFonts w:cs="Times New Roman"/>
        </w:rPr>
        <w:t>Attributable to Various Effects</w:t>
      </w:r>
    </w:p>
    <w:p w14:paraId="09E72B09" w14:textId="77777777" w:rsidR="007913B4" w:rsidRPr="007913B4" w:rsidRDefault="007913B4" w:rsidP="00AC1EFF">
      <w:pPr>
        <w:ind w:left="480" w:hanging="480"/>
        <w:rPr>
          <w:rFonts w:cs="Times New Roman"/>
        </w:rPr>
      </w:pPr>
    </w:p>
    <w:p w14:paraId="046AA29C" w14:textId="327E9598" w:rsidR="007913B4" w:rsidRPr="007913B4" w:rsidRDefault="007913B4" w:rsidP="00AC1EFF">
      <w:pPr>
        <w:ind w:left="480" w:hanging="480"/>
        <w:rPr>
          <w:rFonts w:eastAsia="Times New Roman" w:cs="Times New Roman"/>
          <w:szCs w:val="24"/>
        </w:rPr>
      </w:pPr>
      <w:r w:rsidRPr="007913B4">
        <w:rPr>
          <w:rFonts w:cs="Times New Roman"/>
          <w:iCs/>
          <w:szCs w:val="24"/>
        </w:rPr>
        <w:t xml:space="preserve">FIGURE 2 </w:t>
      </w:r>
      <w:r w:rsidRPr="007913B4">
        <w:rPr>
          <w:rFonts w:cs="Times New Roman"/>
        </w:rPr>
        <w:t>Percentage of Explained Variance Attributable to Various Effects</w:t>
      </w:r>
    </w:p>
    <w:p w14:paraId="4ABAA511" w14:textId="77777777" w:rsidR="007913B4" w:rsidRPr="007913B4" w:rsidRDefault="007913B4" w:rsidP="00AC1EFF">
      <w:pPr>
        <w:ind w:left="480" w:hanging="480"/>
        <w:rPr>
          <w:rFonts w:eastAsia="Times New Roman" w:cs="Times New Roman"/>
          <w:szCs w:val="24"/>
        </w:rPr>
      </w:pPr>
    </w:p>
    <w:p w14:paraId="755B60E7" w14:textId="77777777" w:rsidR="007913B4" w:rsidRDefault="007913B4" w:rsidP="00AC1EFF">
      <w:pPr>
        <w:ind w:left="480" w:hanging="480"/>
        <w:rPr>
          <w:rFonts w:eastAsia="Times New Roman" w:cs="Times New Roman"/>
          <w:szCs w:val="24"/>
        </w:rPr>
      </w:pPr>
    </w:p>
    <w:p w14:paraId="43AFFC74" w14:textId="5174B94B" w:rsidR="007913B4" w:rsidRPr="007913B4" w:rsidRDefault="007913B4" w:rsidP="00AC1EFF">
      <w:pPr>
        <w:ind w:left="480" w:hanging="480"/>
        <w:rPr>
          <w:rFonts w:eastAsia="Times New Roman" w:cs="Times New Roman"/>
          <w:b/>
          <w:szCs w:val="24"/>
        </w:rPr>
      </w:pPr>
      <w:r w:rsidRPr="007913B4">
        <w:rPr>
          <w:rFonts w:eastAsia="Times New Roman" w:cs="Times New Roman"/>
          <w:b/>
          <w:szCs w:val="24"/>
        </w:rPr>
        <w:t>LIST OF TABLES</w:t>
      </w:r>
    </w:p>
    <w:p w14:paraId="3D3DBB9D" w14:textId="77777777" w:rsidR="007913B4" w:rsidRDefault="007913B4" w:rsidP="00AC1EFF">
      <w:pPr>
        <w:ind w:left="480" w:hanging="480"/>
        <w:rPr>
          <w:rFonts w:eastAsia="Times New Roman" w:cs="Times New Roman"/>
          <w:szCs w:val="24"/>
        </w:rPr>
      </w:pPr>
    </w:p>
    <w:p w14:paraId="0453563F" w14:textId="702B6C35" w:rsidR="007913B4" w:rsidRPr="007913B4" w:rsidRDefault="007913B4" w:rsidP="007913B4">
      <w:pPr>
        <w:ind w:left="480" w:hanging="480"/>
        <w:rPr>
          <w:rFonts w:cs="Times New Roman"/>
          <w:szCs w:val="24"/>
        </w:rPr>
      </w:pPr>
      <w:r w:rsidRPr="007913B4">
        <w:rPr>
          <w:rFonts w:cs="Times New Roman"/>
          <w:szCs w:val="24"/>
        </w:rPr>
        <w:t xml:space="preserve">TABLE </w:t>
      </w:r>
      <w:r w:rsidRPr="007913B4">
        <w:rPr>
          <w:rFonts w:cs="Times New Roman"/>
          <w:noProof/>
          <w:szCs w:val="24"/>
        </w:rPr>
        <w:t>1</w:t>
      </w:r>
      <w:r w:rsidRPr="007913B4">
        <w:rPr>
          <w:rFonts w:cs="Times New Roman"/>
          <w:szCs w:val="24"/>
        </w:rPr>
        <w:t xml:space="preserve"> Opinion of Childhood Experience by Vehicle Ownership and Transit Use</w:t>
      </w:r>
    </w:p>
    <w:p w14:paraId="261FA240" w14:textId="5E9C96A8" w:rsidR="007913B4" w:rsidRPr="007913B4" w:rsidRDefault="007913B4" w:rsidP="007913B4">
      <w:pPr>
        <w:jc w:val="left"/>
        <w:rPr>
          <w:rFonts w:cs="Times New Roman"/>
          <w:szCs w:val="24"/>
        </w:rPr>
      </w:pPr>
    </w:p>
    <w:p w14:paraId="6D8D4D1D" w14:textId="60D43976" w:rsidR="007913B4" w:rsidRDefault="007913B4" w:rsidP="007913B4">
      <w:pPr>
        <w:rPr>
          <w:rFonts w:cs="Times New Roman"/>
          <w:szCs w:val="24"/>
        </w:rPr>
      </w:pPr>
      <w:r w:rsidRPr="007913B4">
        <w:rPr>
          <w:rFonts w:cs="Times New Roman"/>
          <w:szCs w:val="24"/>
        </w:rPr>
        <w:t>TABLE 2 Joint Model of Vehicle Ownership and Transit Use with Goodness-of-Fit Measures</w:t>
      </w:r>
    </w:p>
    <w:p w14:paraId="384CA491" w14:textId="77777777" w:rsidR="007913B4" w:rsidRDefault="007913B4" w:rsidP="007913B4">
      <w:pPr>
        <w:rPr>
          <w:rFonts w:cs="Times New Roman"/>
          <w:szCs w:val="24"/>
        </w:rPr>
      </w:pPr>
    </w:p>
    <w:p w14:paraId="6F5219FA" w14:textId="77777777" w:rsidR="007913B4" w:rsidRDefault="007913B4" w:rsidP="007913B4">
      <w:pPr>
        <w:rPr>
          <w:rFonts w:eastAsia="Times New Roman" w:cs="Times New Roman"/>
          <w:szCs w:val="24"/>
        </w:rPr>
      </w:pPr>
    </w:p>
    <w:p w14:paraId="3D5148E1" w14:textId="77777777" w:rsidR="007913B4" w:rsidRDefault="007913B4" w:rsidP="007913B4">
      <w:pPr>
        <w:rPr>
          <w:rFonts w:eastAsia="Times New Roman" w:cs="Times New Roman"/>
          <w:szCs w:val="24"/>
        </w:rPr>
        <w:sectPr w:rsidR="007913B4" w:rsidSect="00416B9A">
          <w:headerReference w:type="default" r:id="rId21"/>
          <w:footerReference w:type="default" r:id="rId22"/>
          <w:headerReference w:type="first" r:id="rId23"/>
          <w:footerReference w:type="first" r:id="rId24"/>
          <w:pgSz w:w="12240" w:h="15840"/>
          <w:pgMar w:top="1440" w:right="1440" w:bottom="1440" w:left="1440" w:header="720" w:footer="720" w:gutter="0"/>
          <w:pgNumType w:start="1"/>
          <w:cols w:space="720"/>
          <w:docGrid w:linePitch="360"/>
        </w:sectPr>
      </w:pPr>
    </w:p>
    <w:p w14:paraId="46F7930E" w14:textId="77777777" w:rsidR="007913B4" w:rsidRDefault="007913B4" w:rsidP="007913B4">
      <w:pPr>
        <w:rPr>
          <w:rFonts w:cs="Times New Roman"/>
          <w:szCs w:val="24"/>
        </w:rPr>
      </w:pPr>
    </w:p>
    <w:p w14:paraId="22D14F96" w14:textId="77777777" w:rsidR="007913B4" w:rsidRPr="00F10005" w:rsidRDefault="007913B4" w:rsidP="007913B4">
      <w:pPr>
        <w:rPr>
          <w:rFonts w:cs="Times New Roman"/>
          <w:szCs w:val="24"/>
        </w:rPr>
      </w:pPr>
      <w:r w:rsidRPr="0090153A">
        <w:rPr>
          <w:noProof/>
          <w:sz w:val="20"/>
        </w:rPr>
        <w:drawing>
          <wp:inline distT="0" distB="0" distL="0" distR="0" wp14:anchorId="1DA5013F" wp14:editId="5E2D8329">
            <wp:extent cx="5943600" cy="6842760"/>
            <wp:effectExtent l="0" t="0" r="0" b="0"/>
            <wp:docPr id="2" name="Char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73C248-7623-4A73-A969-9C03AD1FB4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2E6FC9E" w14:textId="77777777" w:rsidR="007913B4" w:rsidRDefault="007913B4" w:rsidP="007913B4">
      <w:pPr>
        <w:rPr>
          <w:rFonts w:cs="Times New Roman"/>
          <w:szCs w:val="24"/>
        </w:rPr>
      </w:pPr>
      <w:r w:rsidRPr="00F10005">
        <w:rPr>
          <w:rFonts w:cs="Times New Roman"/>
          <w:szCs w:val="24"/>
        </w:rPr>
        <w:tab/>
      </w:r>
    </w:p>
    <w:p w14:paraId="02760C0C" w14:textId="06CDA907" w:rsidR="007913B4" w:rsidRDefault="007913B4" w:rsidP="007913B4">
      <w:pPr>
        <w:jc w:val="center"/>
        <w:rPr>
          <w:rFonts w:cs="Times New Roman"/>
          <w:b/>
          <w:iCs/>
          <w:szCs w:val="24"/>
        </w:rPr>
      </w:pPr>
      <w:r>
        <w:rPr>
          <w:rFonts w:cs="Times New Roman"/>
          <w:b/>
          <w:iCs/>
          <w:szCs w:val="24"/>
        </w:rPr>
        <w:t xml:space="preserve">FIGURE 1 </w:t>
      </w:r>
      <w:r>
        <w:rPr>
          <w:rFonts w:cs="Times New Roman"/>
          <w:b/>
        </w:rPr>
        <w:t xml:space="preserve">Percentage of Total </w:t>
      </w:r>
      <w:r w:rsidRPr="00D6787F">
        <w:rPr>
          <w:rFonts w:cs="Times New Roman"/>
          <w:b/>
        </w:rPr>
        <w:t>Variance</w:t>
      </w:r>
      <w:r>
        <w:rPr>
          <w:rFonts w:cs="Times New Roman"/>
          <w:b/>
          <w:iCs/>
          <w:szCs w:val="24"/>
        </w:rPr>
        <w:t xml:space="preserve"> </w:t>
      </w:r>
      <w:r>
        <w:rPr>
          <w:rFonts w:cs="Times New Roman"/>
          <w:b/>
        </w:rPr>
        <w:t>Attributable to Various Effects</w:t>
      </w:r>
    </w:p>
    <w:p w14:paraId="05B8E940" w14:textId="77777777" w:rsidR="007913B4" w:rsidRDefault="007913B4" w:rsidP="007913B4">
      <w:pPr>
        <w:jc w:val="left"/>
        <w:rPr>
          <w:rFonts w:cs="Times New Roman"/>
          <w:szCs w:val="24"/>
        </w:rPr>
      </w:pPr>
    </w:p>
    <w:p w14:paraId="21D8FB45" w14:textId="77777777" w:rsidR="007913B4" w:rsidRDefault="007913B4" w:rsidP="007913B4">
      <w:pPr>
        <w:jc w:val="left"/>
        <w:rPr>
          <w:rFonts w:cs="Times New Roman"/>
          <w:szCs w:val="24"/>
        </w:rPr>
      </w:pPr>
    </w:p>
    <w:p w14:paraId="1C2C4752" w14:textId="77777777" w:rsidR="007913B4" w:rsidRDefault="007913B4" w:rsidP="007913B4">
      <w:pPr>
        <w:jc w:val="left"/>
        <w:rPr>
          <w:rFonts w:cs="Times New Roman"/>
          <w:szCs w:val="24"/>
        </w:rPr>
      </w:pPr>
    </w:p>
    <w:p w14:paraId="3F7D0EF6" w14:textId="77777777" w:rsidR="007913B4" w:rsidRDefault="007913B4" w:rsidP="007913B4">
      <w:pPr>
        <w:jc w:val="left"/>
        <w:rPr>
          <w:rFonts w:cs="Times New Roman"/>
          <w:szCs w:val="24"/>
        </w:rPr>
      </w:pPr>
    </w:p>
    <w:p w14:paraId="69B8E765" w14:textId="77777777" w:rsidR="007913B4" w:rsidRDefault="007913B4" w:rsidP="007913B4">
      <w:pPr>
        <w:jc w:val="left"/>
        <w:rPr>
          <w:rFonts w:cs="Times New Roman"/>
          <w:szCs w:val="24"/>
        </w:rPr>
      </w:pPr>
      <w:r>
        <w:rPr>
          <w:noProof/>
        </w:rPr>
        <w:lastRenderedPageBreak/>
        <w:drawing>
          <wp:inline distT="0" distB="0" distL="0" distR="0" wp14:anchorId="130D9B5B" wp14:editId="0C0DB546">
            <wp:extent cx="5943600" cy="7360285"/>
            <wp:effectExtent l="0" t="0" r="0" b="0"/>
            <wp:docPr id="3"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D82794-B22E-4737-AEF9-4BB057ED1D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BB3C44A" w14:textId="77777777" w:rsidR="007913B4" w:rsidRDefault="007913B4" w:rsidP="007913B4">
      <w:pPr>
        <w:jc w:val="center"/>
        <w:rPr>
          <w:rFonts w:cs="Times New Roman"/>
          <w:b/>
          <w:iCs/>
          <w:szCs w:val="24"/>
        </w:rPr>
      </w:pPr>
    </w:p>
    <w:p w14:paraId="759204A3" w14:textId="77777777" w:rsidR="007913B4" w:rsidRDefault="007913B4" w:rsidP="007913B4">
      <w:pPr>
        <w:jc w:val="center"/>
        <w:rPr>
          <w:rFonts w:cs="Times New Roman"/>
          <w:b/>
        </w:rPr>
      </w:pPr>
      <w:r>
        <w:rPr>
          <w:rFonts w:cs="Times New Roman"/>
          <w:b/>
          <w:iCs/>
          <w:szCs w:val="24"/>
        </w:rPr>
        <w:t xml:space="preserve">FIGURE 2 </w:t>
      </w:r>
      <w:r>
        <w:rPr>
          <w:rFonts w:cs="Times New Roman"/>
          <w:b/>
        </w:rPr>
        <w:t xml:space="preserve">Percentage of Explained </w:t>
      </w:r>
      <w:r w:rsidRPr="00D6787F">
        <w:rPr>
          <w:rFonts w:cs="Times New Roman"/>
          <w:b/>
        </w:rPr>
        <w:t xml:space="preserve">Variance </w:t>
      </w:r>
      <w:r>
        <w:rPr>
          <w:rFonts w:cs="Times New Roman"/>
          <w:b/>
        </w:rPr>
        <w:t>Attributable to Various</w:t>
      </w:r>
      <w:r w:rsidRPr="00D6787F">
        <w:rPr>
          <w:rFonts w:cs="Times New Roman"/>
          <w:b/>
        </w:rPr>
        <w:t xml:space="preserve"> </w:t>
      </w:r>
      <w:r>
        <w:rPr>
          <w:rFonts w:cs="Times New Roman"/>
          <w:b/>
        </w:rPr>
        <w:t>Effects</w:t>
      </w:r>
    </w:p>
    <w:p w14:paraId="7DC8DBCB" w14:textId="77777777" w:rsidR="007913B4" w:rsidRDefault="007913B4" w:rsidP="007913B4">
      <w:pPr>
        <w:jc w:val="left"/>
        <w:rPr>
          <w:rFonts w:cs="Times New Roman"/>
          <w:szCs w:val="24"/>
        </w:rPr>
      </w:pPr>
      <w:r>
        <w:rPr>
          <w:rFonts w:cs="Times New Roman"/>
          <w:szCs w:val="24"/>
        </w:rPr>
        <w:br w:type="page"/>
      </w:r>
    </w:p>
    <w:p w14:paraId="7265B35B" w14:textId="77777777" w:rsidR="007913B4" w:rsidRDefault="007913B4" w:rsidP="007913B4">
      <w:pPr>
        <w:rPr>
          <w:rFonts w:eastAsia="Times New Roman" w:cs="Times New Roman"/>
          <w:szCs w:val="24"/>
        </w:rPr>
      </w:pPr>
    </w:p>
    <w:p w14:paraId="0BEE4945" w14:textId="77777777" w:rsidR="007913B4" w:rsidRPr="005138D4" w:rsidRDefault="007913B4" w:rsidP="007913B4">
      <w:pPr>
        <w:pStyle w:val="Caption"/>
        <w:keepNext/>
        <w:spacing w:after="0"/>
        <w:jc w:val="center"/>
        <w:rPr>
          <w:rFonts w:cs="Times New Roman"/>
          <w:b/>
          <w:i w:val="0"/>
          <w:color w:val="auto"/>
          <w:sz w:val="20"/>
          <w:szCs w:val="20"/>
        </w:rPr>
      </w:pPr>
      <w:r w:rsidRPr="00DF2EC5">
        <w:rPr>
          <w:rFonts w:cs="Times New Roman"/>
          <w:b/>
          <w:i w:val="0"/>
          <w:color w:val="auto"/>
          <w:sz w:val="24"/>
          <w:szCs w:val="24"/>
        </w:rPr>
        <w:t xml:space="preserve">TABLE </w:t>
      </w:r>
      <w:r w:rsidRPr="00DF2EC5">
        <w:rPr>
          <w:rFonts w:cs="Times New Roman"/>
          <w:b/>
          <w:i w:val="0"/>
          <w:noProof/>
          <w:color w:val="auto"/>
          <w:sz w:val="24"/>
          <w:szCs w:val="24"/>
        </w:rPr>
        <w:t>1</w:t>
      </w:r>
      <w:r w:rsidRPr="00DF2EC5">
        <w:rPr>
          <w:rFonts w:cs="Times New Roman"/>
          <w:b/>
          <w:i w:val="0"/>
          <w:color w:val="auto"/>
          <w:sz w:val="24"/>
          <w:szCs w:val="24"/>
        </w:rPr>
        <w:t xml:space="preserve"> Opinion of Childhood Experience by Vehicle Ownership and Transit Use</w:t>
      </w:r>
    </w:p>
    <w:tbl>
      <w:tblPr>
        <w:tblW w:w="9450" w:type="dxa"/>
        <w:tblInd w:w="-113" w:type="dxa"/>
        <w:tblLayout w:type="fixed"/>
        <w:tblLook w:val="04A0" w:firstRow="1" w:lastRow="0" w:firstColumn="1" w:lastColumn="0" w:noHBand="0" w:noVBand="1"/>
      </w:tblPr>
      <w:tblGrid>
        <w:gridCol w:w="718"/>
        <w:gridCol w:w="3039"/>
        <w:gridCol w:w="923"/>
        <w:gridCol w:w="787"/>
        <w:gridCol w:w="788"/>
        <w:gridCol w:w="787"/>
        <w:gridCol w:w="788"/>
        <w:gridCol w:w="810"/>
        <w:gridCol w:w="810"/>
      </w:tblGrid>
      <w:tr w:rsidR="007913B4" w:rsidRPr="005138D4" w14:paraId="14A64F65" w14:textId="77777777" w:rsidTr="007913B4">
        <w:trPr>
          <w:trHeight w:val="747"/>
        </w:trPr>
        <w:tc>
          <w:tcPr>
            <w:tcW w:w="4680" w:type="dxa"/>
            <w:gridSpan w:val="3"/>
            <w:tcBorders>
              <w:top w:val="double" w:sz="6" w:space="0" w:color="auto"/>
              <w:left w:val="double" w:sz="6" w:space="0" w:color="auto"/>
              <w:bottom w:val="double" w:sz="4" w:space="0" w:color="auto"/>
              <w:right w:val="double" w:sz="6" w:space="0" w:color="000000"/>
            </w:tcBorders>
            <w:shd w:val="clear" w:color="000000" w:fill="F2F2F2"/>
            <w:vAlign w:val="center"/>
            <w:hideMark/>
          </w:tcPr>
          <w:p w14:paraId="4F7D9563" w14:textId="77777777" w:rsidR="007913B4" w:rsidRPr="005138D4" w:rsidRDefault="007913B4" w:rsidP="007913B4">
            <w:pPr>
              <w:jc w:val="center"/>
              <w:rPr>
                <w:rFonts w:cs="Times New Roman"/>
                <w:b/>
                <w:bCs/>
                <w:color w:val="000000"/>
                <w:sz w:val="20"/>
                <w:szCs w:val="20"/>
              </w:rPr>
            </w:pPr>
            <w:r w:rsidRPr="005138D4">
              <w:rPr>
                <w:rFonts w:cs="Times New Roman"/>
                <w:b/>
                <w:bCs/>
                <w:color w:val="000000"/>
                <w:sz w:val="20"/>
                <w:szCs w:val="20"/>
              </w:rPr>
              <w:t>Childhood Experience</w:t>
            </w:r>
          </w:p>
        </w:tc>
        <w:tc>
          <w:tcPr>
            <w:tcW w:w="3150" w:type="dxa"/>
            <w:gridSpan w:val="4"/>
            <w:tcBorders>
              <w:top w:val="double" w:sz="6" w:space="0" w:color="auto"/>
              <w:left w:val="nil"/>
              <w:bottom w:val="double" w:sz="4" w:space="0" w:color="auto"/>
              <w:right w:val="double" w:sz="6" w:space="0" w:color="000000"/>
            </w:tcBorders>
            <w:shd w:val="clear" w:color="000000" w:fill="F2F2F2"/>
            <w:vAlign w:val="center"/>
            <w:hideMark/>
          </w:tcPr>
          <w:p w14:paraId="1FD8CF15" w14:textId="77777777" w:rsidR="007913B4" w:rsidRPr="005138D4" w:rsidRDefault="007913B4" w:rsidP="007913B4">
            <w:pPr>
              <w:jc w:val="center"/>
              <w:rPr>
                <w:rFonts w:cs="Times New Roman"/>
                <w:b/>
                <w:bCs/>
                <w:color w:val="000000"/>
                <w:sz w:val="20"/>
                <w:szCs w:val="20"/>
              </w:rPr>
            </w:pPr>
            <w:r w:rsidRPr="005138D4">
              <w:rPr>
                <w:rFonts w:cs="Times New Roman"/>
                <w:b/>
                <w:bCs/>
                <w:color w:val="000000"/>
                <w:sz w:val="20"/>
                <w:szCs w:val="20"/>
              </w:rPr>
              <w:t xml:space="preserve"> Current Household Vehicle Ownership (%)</w:t>
            </w:r>
          </w:p>
          <w:p w14:paraId="5B8D237B" w14:textId="77777777" w:rsidR="007913B4" w:rsidRPr="005138D4" w:rsidRDefault="007913B4" w:rsidP="007913B4">
            <w:pPr>
              <w:jc w:val="center"/>
              <w:rPr>
                <w:rFonts w:cs="Times New Roman"/>
                <w:b/>
                <w:bCs/>
                <w:color w:val="000000"/>
                <w:sz w:val="20"/>
                <w:szCs w:val="20"/>
              </w:rPr>
            </w:pPr>
            <w:r w:rsidRPr="005138D4">
              <w:rPr>
                <w:rFonts w:cs="Times New Roman"/>
                <w:b/>
                <w:bCs/>
                <w:color w:val="000000"/>
                <w:sz w:val="20"/>
                <w:szCs w:val="20"/>
              </w:rPr>
              <w:t>N=10,404</w:t>
            </w:r>
          </w:p>
        </w:tc>
        <w:tc>
          <w:tcPr>
            <w:tcW w:w="1620" w:type="dxa"/>
            <w:gridSpan w:val="2"/>
            <w:tcBorders>
              <w:top w:val="double" w:sz="6" w:space="0" w:color="auto"/>
              <w:left w:val="nil"/>
              <w:bottom w:val="double" w:sz="4" w:space="0" w:color="auto"/>
              <w:right w:val="double" w:sz="6" w:space="0" w:color="000000"/>
            </w:tcBorders>
            <w:shd w:val="clear" w:color="000000" w:fill="F2F2F2"/>
            <w:tcMar>
              <w:left w:w="72" w:type="dxa"/>
              <w:right w:w="72" w:type="dxa"/>
            </w:tcMar>
            <w:vAlign w:val="center"/>
            <w:hideMark/>
          </w:tcPr>
          <w:p w14:paraId="50971121" w14:textId="77777777" w:rsidR="007913B4" w:rsidRPr="005138D4" w:rsidRDefault="007913B4" w:rsidP="007913B4">
            <w:pPr>
              <w:jc w:val="center"/>
              <w:rPr>
                <w:rFonts w:cs="Times New Roman"/>
                <w:b/>
                <w:bCs/>
                <w:color w:val="000000"/>
                <w:sz w:val="20"/>
                <w:szCs w:val="20"/>
              </w:rPr>
            </w:pPr>
            <w:r w:rsidRPr="005138D4">
              <w:rPr>
                <w:rFonts w:cs="Times New Roman"/>
                <w:b/>
                <w:bCs/>
                <w:color w:val="000000"/>
                <w:sz w:val="20"/>
                <w:szCs w:val="20"/>
              </w:rPr>
              <w:t>Current Transit Usage Level (%)</w:t>
            </w:r>
          </w:p>
          <w:p w14:paraId="4E790AF6" w14:textId="77777777" w:rsidR="007913B4" w:rsidRPr="005138D4" w:rsidRDefault="007913B4" w:rsidP="007913B4">
            <w:pPr>
              <w:jc w:val="center"/>
              <w:rPr>
                <w:rFonts w:cs="Times New Roman"/>
                <w:b/>
                <w:bCs/>
                <w:color w:val="000000"/>
                <w:sz w:val="20"/>
                <w:szCs w:val="20"/>
              </w:rPr>
            </w:pPr>
            <w:r w:rsidRPr="005138D4">
              <w:rPr>
                <w:rFonts w:cs="Times New Roman"/>
                <w:b/>
                <w:bCs/>
                <w:color w:val="000000"/>
                <w:sz w:val="20"/>
                <w:szCs w:val="20"/>
              </w:rPr>
              <w:t>N=8,555</w:t>
            </w:r>
          </w:p>
        </w:tc>
      </w:tr>
      <w:tr w:rsidR="007913B4" w:rsidRPr="005138D4" w14:paraId="38DF9926" w14:textId="77777777" w:rsidTr="007913B4">
        <w:trPr>
          <w:trHeight w:val="735"/>
        </w:trPr>
        <w:tc>
          <w:tcPr>
            <w:tcW w:w="4680" w:type="dxa"/>
            <w:gridSpan w:val="3"/>
            <w:tcBorders>
              <w:top w:val="double" w:sz="4" w:space="0" w:color="auto"/>
              <w:left w:val="double" w:sz="6" w:space="0" w:color="auto"/>
              <w:bottom w:val="double" w:sz="4" w:space="0" w:color="auto"/>
              <w:right w:val="double" w:sz="6" w:space="0" w:color="000000"/>
            </w:tcBorders>
            <w:shd w:val="clear" w:color="000000" w:fill="F2F2F2"/>
            <w:vAlign w:val="center"/>
            <w:hideMark/>
          </w:tcPr>
          <w:p w14:paraId="4B4088DE" w14:textId="77777777" w:rsidR="007913B4" w:rsidRPr="005138D4" w:rsidRDefault="007913B4" w:rsidP="007913B4">
            <w:pPr>
              <w:jc w:val="center"/>
              <w:rPr>
                <w:rFonts w:cs="Times New Roman"/>
                <w:b/>
                <w:bCs/>
                <w:color w:val="000000"/>
                <w:sz w:val="20"/>
                <w:szCs w:val="20"/>
              </w:rPr>
            </w:pPr>
            <w:r w:rsidRPr="005138D4">
              <w:rPr>
                <w:rFonts w:cs="Times New Roman"/>
                <w:b/>
                <w:bCs/>
                <w:color w:val="000000"/>
                <w:sz w:val="20"/>
                <w:szCs w:val="20"/>
              </w:rPr>
              <w:t>Survey Statement</w:t>
            </w:r>
          </w:p>
          <w:p w14:paraId="05CF88D0" w14:textId="77777777" w:rsidR="007913B4" w:rsidRPr="005138D4" w:rsidRDefault="007913B4" w:rsidP="007913B4">
            <w:pPr>
              <w:jc w:val="center"/>
              <w:rPr>
                <w:rFonts w:cs="Times New Roman"/>
                <w:b/>
                <w:bCs/>
                <w:color w:val="000000"/>
                <w:sz w:val="20"/>
                <w:szCs w:val="20"/>
              </w:rPr>
            </w:pPr>
            <w:r w:rsidRPr="005138D4">
              <w:rPr>
                <w:rFonts w:cs="Times New Roman"/>
                <w:b/>
                <w:bCs/>
                <w:color w:val="000000"/>
                <w:sz w:val="20"/>
                <w:szCs w:val="20"/>
              </w:rPr>
              <w:t>&amp; Opinion</w:t>
            </w:r>
          </w:p>
        </w:tc>
        <w:tc>
          <w:tcPr>
            <w:tcW w:w="787" w:type="dxa"/>
            <w:tcBorders>
              <w:top w:val="double" w:sz="4" w:space="0" w:color="auto"/>
              <w:left w:val="double" w:sz="6" w:space="0" w:color="auto"/>
              <w:bottom w:val="double" w:sz="4" w:space="0" w:color="auto"/>
              <w:right w:val="single" w:sz="8" w:space="0" w:color="auto"/>
            </w:tcBorders>
            <w:shd w:val="clear" w:color="000000" w:fill="F2F2F2"/>
            <w:vAlign w:val="center"/>
            <w:hideMark/>
          </w:tcPr>
          <w:p w14:paraId="05C05714" w14:textId="77777777" w:rsidR="007913B4" w:rsidRPr="005138D4" w:rsidRDefault="007913B4" w:rsidP="007913B4">
            <w:pPr>
              <w:jc w:val="center"/>
              <w:rPr>
                <w:rFonts w:cs="Times New Roman"/>
                <w:b/>
                <w:bCs/>
                <w:color w:val="000000"/>
                <w:sz w:val="20"/>
                <w:szCs w:val="20"/>
              </w:rPr>
            </w:pPr>
            <w:r w:rsidRPr="005138D4">
              <w:rPr>
                <w:rFonts w:cs="Times New Roman"/>
                <w:b/>
                <w:bCs/>
                <w:color w:val="000000"/>
                <w:sz w:val="20"/>
                <w:szCs w:val="20"/>
              </w:rPr>
              <w:t>0</w:t>
            </w:r>
          </w:p>
        </w:tc>
        <w:tc>
          <w:tcPr>
            <w:tcW w:w="788" w:type="dxa"/>
            <w:tcBorders>
              <w:top w:val="double" w:sz="4" w:space="0" w:color="auto"/>
              <w:left w:val="single" w:sz="8" w:space="0" w:color="auto"/>
              <w:bottom w:val="double" w:sz="6" w:space="0" w:color="000000"/>
              <w:right w:val="single" w:sz="8" w:space="0" w:color="000000"/>
            </w:tcBorders>
            <w:shd w:val="clear" w:color="000000" w:fill="F2F2F2"/>
            <w:vAlign w:val="center"/>
            <w:hideMark/>
          </w:tcPr>
          <w:p w14:paraId="3ED940A1" w14:textId="77777777" w:rsidR="007913B4" w:rsidRPr="005138D4" w:rsidRDefault="007913B4" w:rsidP="007913B4">
            <w:pPr>
              <w:jc w:val="center"/>
              <w:rPr>
                <w:rFonts w:cs="Times New Roman"/>
                <w:b/>
                <w:bCs/>
                <w:color w:val="000000"/>
                <w:sz w:val="20"/>
                <w:szCs w:val="20"/>
              </w:rPr>
            </w:pPr>
            <w:r w:rsidRPr="005138D4">
              <w:rPr>
                <w:rFonts w:cs="Times New Roman"/>
                <w:b/>
                <w:bCs/>
                <w:color w:val="000000"/>
                <w:sz w:val="20"/>
                <w:szCs w:val="20"/>
              </w:rPr>
              <w:t>1</w:t>
            </w:r>
          </w:p>
        </w:tc>
        <w:tc>
          <w:tcPr>
            <w:tcW w:w="787" w:type="dxa"/>
            <w:tcBorders>
              <w:top w:val="double" w:sz="4" w:space="0" w:color="auto"/>
              <w:left w:val="single" w:sz="8" w:space="0" w:color="000000"/>
              <w:bottom w:val="double" w:sz="6" w:space="0" w:color="000000"/>
              <w:right w:val="single" w:sz="8" w:space="0" w:color="auto"/>
            </w:tcBorders>
            <w:shd w:val="clear" w:color="000000" w:fill="F2F2F2"/>
            <w:vAlign w:val="center"/>
            <w:hideMark/>
          </w:tcPr>
          <w:p w14:paraId="2F913A54" w14:textId="77777777" w:rsidR="007913B4" w:rsidRPr="005138D4" w:rsidRDefault="007913B4" w:rsidP="007913B4">
            <w:pPr>
              <w:jc w:val="center"/>
              <w:rPr>
                <w:rFonts w:cs="Times New Roman"/>
                <w:b/>
                <w:bCs/>
                <w:color w:val="000000"/>
                <w:sz w:val="20"/>
                <w:szCs w:val="20"/>
              </w:rPr>
            </w:pPr>
            <w:r w:rsidRPr="005138D4">
              <w:rPr>
                <w:rFonts w:cs="Times New Roman"/>
                <w:b/>
                <w:bCs/>
                <w:color w:val="000000"/>
                <w:sz w:val="20"/>
                <w:szCs w:val="20"/>
              </w:rPr>
              <w:t>2</w:t>
            </w:r>
          </w:p>
        </w:tc>
        <w:tc>
          <w:tcPr>
            <w:tcW w:w="788" w:type="dxa"/>
            <w:tcBorders>
              <w:top w:val="double" w:sz="4" w:space="0" w:color="auto"/>
              <w:left w:val="single" w:sz="8" w:space="0" w:color="auto"/>
              <w:bottom w:val="double" w:sz="6" w:space="0" w:color="000000"/>
              <w:right w:val="double" w:sz="6" w:space="0" w:color="auto"/>
            </w:tcBorders>
            <w:shd w:val="clear" w:color="000000" w:fill="F2F2F2"/>
            <w:vAlign w:val="center"/>
            <w:hideMark/>
          </w:tcPr>
          <w:p w14:paraId="71777A2F" w14:textId="77777777" w:rsidR="007913B4" w:rsidRPr="005138D4" w:rsidRDefault="007913B4" w:rsidP="007913B4">
            <w:pPr>
              <w:jc w:val="center"/>
              <w:rPr>
                <w:rFonts w:cs="Times New Roman"/>
                <w:b/>
                <w:bCs/>
                <w:color w:val="000000"/>
                <w:sz w:val="20"/>
                <w:szCs w:val="20"/>
              </w:rPr>
            </w:pPr>
            <w:r w:rsidRPr="005138D4">
              <w:rPr>
                <w:rFonts w:cs="Times New Roman"/>
                <w:b/>
                <w:bCs/>
                <w:color w:val="000000"/>
                <w:sz w:val="20"/>
                <w:szCs w:val="20"/>
              </w:rPr>
              <w:t>3+</w:t>
            </w:r>
          </w:p>
        </w:tc>
        <w:tc>
          <w:tcPr>
            <w:tcW w:w="810" w:type="dxa"/>
            <w:tcBorders>
              <w:top w:val="double" w:sz="4" w:space="0" w:color="auto"/>
              <w:left w:val="double" w:sz="6" w:space="0" w:color="000000"/>
              <w:bottom w:val="double" w:sz="6" w:space="0" w:color="000000"/>
              <w:right w:val="single" w:sz="8" w:space="0" w:color="000000"/>
            </w:tcBorders>
            <w:shd w:val="clear" w:color="000000" w:fill="F2F2F2"/>
            <w:tcMar>
              <w:left w:w="86" w:type="dxa"/>
              <w:right w:w="86" w:type="dxa"/>
            </w:tcMar>
            <w:vAlign w:val="center"/>
            <w:hideMark/>
          </w:tcPr>
          <w:p w14:paraId="0F975CD5" w14:textId="77777777" w:rsidR="007913B4" w:rsidRPr="005138D4" w:rsidRDefault="007913B4" w:rsidP="007913B4">
            <w:pPr>
              <w:jc w:val="center"/>
              <w:rPr>
                <w:rFonts w:cs="Times New Roman"/>
                <w:b/>
                <w:bCs/>
                <w:color w:val="000000"/>
                <w:sz w:val="20"/>
                <w:szCs w:val="20"/>
              </w:rPr>
            </w:pPr>
            <w:r w:rsidRPr="005138D4">
              <w:rPr>
                <w:rFonts w:cs="Times New Roman"/>
                <w:b/>
                <w:bCs/>
                <w:color w:val="000000"/>
                <w:sz w:val="20"/>
                <w:szCs w:val="20"/>
              </w:rPr>
              <w:t>Transit User</w:t>
            </w:r>
          </w:p>
        </w:tc>
        <w:tc>
          <w:tcPr>
            <w:tcW w:w="810" w:type="dxa"/>
            <w:tcBorders>
              <w:top w:val="double" w:sz="4" w:space="0" w:color="auto"/>
              <w:left w:val="single" w:sz="8" w:space="0" w:color="000000"/>
              <w:bottom w:val="double" w:sz="6" w:space="0" w:color="000000"/>
              <w:right w:val="double" w:sz="6" w:space="0" w:color="auto"/>
            </w:tcBorders>
            <w:shd w:val="clear" w:color="000000" w:fill="F2F2F2"/>
            <w:tcMar>
              <w:left w:w="86" w:type="dxa"/>
              <w:right w:w="86" w:type="dxa"/>
            </w:tcMar>
            <w:vAlign w:val="center"/>
            <w:hideMark/>
          </w:tcPr>
          <w:p w14:paraId="3CD0FF51" w14:textId="77777777" w:rsidR="007913B4" w:rsidRPr="005138D4" w:rsidRDefault="007913B4" w:rsidP="007913B4">
            <w:pPr>
              <w:jc w:val="center"/>
              <w:rPr>
                <w:rFonts w:cs="Times New Roman"/>
                <w:b/>
                <w:bCs/>
                <w:color w:val="000000"/>
                <w:sz w:val="20"/>
                <w:szCs w:val="20"/>
              </w:rPr>
            </w:pPr>
            <w:r w:rsidRPr="005138D4">
              <w:rPr>
                <w:rFonts w:cs="Times New Roman"/>
                <w:b/>
                <w:bCs/>
                <w:color w:val="000000"/>
                <w:sz w:val="20"/>
                <w:szCs w:val="20"/>
              </w:rPr>
              <w:t>Not Transit User</w:t>
            </w:r>
          </w:p>
        </w:tc>
      </w:tr>
      <w:tr w:rsidR="007913B4" w:rsidRPr="005138D4" w14:paraId="43EDE4FD" w14:textId="77777777" w:rsidTr="007913B4">
        <w:trPr>
          <w:trHeight w:val="418"/>
        </w:trPr>
        <w:tc>
          <w:tcPr>
            <w:tcW w:w="718" w:type="dxa"/>
            <w:vMerge w:val="restart"/>
            <w:tcBorders>
              <w:top w:val="nil"/>
              <w:left w:val="double" w:sz="6" w:space="0" w:color="auto"/>
              <w:bottom w:val="double" w:sz="6" w:space="0" w:color="000000"/>
              <w:right w:val="double" w:sz="6" w:space="0" w:color="auto"/>
            </w:tcBorders>
            <w:shd w:val="clear" w:color="000000" w:fill="F2F2F2"/>
            <w:noWrap/>
            <w:tcMar>
              <w:left w:w="58" w:type="dxa"/>
              <w:right w:w="58" w:type="dxa"/>
            </w:tcMar>
            <w:vAlign w:val="center"/>
            <w:hideMark/>
          </w:tcPr>
          <w:p w14:paraId="75030EA8" w14:textId="77777777" w:rsidR="007913B4" w:rsidRPr="005138D4" w:rsidRDefault="007913B4" w:rsidP="007913B4">
            <w:pPr>
              <w:jc w:val="center"/>
              <w:rPr>
                <w:rFonts w:cs="Times New Roman"/>
                <w:b/>
                <w:bCs/>
                <w:color w:val="000000"/>
                <w:sz w:val="20"/>
                <w:szCs w:val="20"/>
              </w:rPr>
            </w:pPr>
            <w:r w:rsidRPr="005138D4">
              <w:rPr>
                <w:rFonts w:cs="Times New Roman"/>
                <w:b/>
                <w:bCs/>
                <w:color w:val="000000"/>
                <w:sz w:val="20"/>
                <w:szCs w:val="20"/>
              </w:rPr>
              <w:t>Direct</w:t>
            </w:r>
          </w:p>
        </w:tc>
        <w:tc>
          <w:tcPr>
            <w:tcW w:w="3039" w:type="dxa"/>
            <w:vMerge w:val="restart"/>
            <w:tcBorders>
              <w:top w:val="nil"/>
              <w:left w:val="double" w:sz="6" w:space="0" w:color="auto"/>
              <w:bottom w:val="double" w:sz="6" w:space="0" w:color="000000"/>
              <w:right w:val="single" w:sz="8" w:space="0" w:color="auto"/>
            </w:tcBorders>
            <w:shd w:val="clear" w:color="auto" w:fill="auto"/>
            <w:vAlign w:val="center"/>
            <w:hideMark/>
          </w:tcPr>
          <w:p w14:paraId="11564AA8" w14:textId="77777777" w:rsidR="007913B4" w:rsidRPr="005138D4" w:rsidRDefault="007913B4" w:rsidP="00416B9A">
            <w:pPr>
              <w:jc w:val="left"/>
              <w:rPr>
                <w:rFonts w:cs="Times New Roman"/>
                <w:color w:val="000000"/>
                <w:sz w:val="20"/>
                <w:szCs w:val="20"/>
              </w:rPr>
            </w:pPr>
            <w:r w:rsidRPr="005138D4">
              <w:rPr>
                <w:rFonts w:cs="Times New Roman"/>
                <w:color w:val="000000"/>
                <w:sz w:val="20"/>
                <w:szCs w:val="20"/>
              </w:rPr>
              <w:t>As a child, I traveled by myself on public transit</w:t>
            </w:r>
          </w:p>
        </w:tc>
        <w:tc>
          <w:tcPr>
            <w:tcW w:w="923" w:type="dxa"/>
            <w:tcBorders>
              <w:top w:val="nil"/>
              <w:left w:val="nil"/>
              <w:bottom w:val="nil"/>
              <w:right w:val="double" w:sz="6" w:space="0" w:color="auto"/>
            </w:tcBorders>
            <w:shd w:val="clear" w:color="000000" w:fill="FFFFFF"/>
            <w:tcMar>
              <w:left w:w="72" w:type="dxa"/>
              <w:right w:w="86" w:type="dxa"/>
            </w:tcMar>
            <w:vAlign w:val="center"/>
            <w:hideMark/>
          </w:tcPr>
          <w:p w14:paraId="367AB9D1" w14:textId="77777777" w:rsidR="007913B4" w:rsidRPr="005138D4" w:rsidRDefault="007913B4" w:rsidP="007913B4">
            <w:pPr>
              <w:jc w:val="center"/>
              <w:rPr>
                <w:rFonts w:cs="Times New Roman"/>
                <w:color w:val="000000"/>
                <w:sz w:val="20"/>
                <w:szCs w:val="20"/>
              </w:rPr>
            </w:pPr>
            <w:r w:rsidRPr="005138D4">
              <w:rPr>
                <w:rFonts w:cs="Times New Roman"/>
                <w:color w:val="000000"/>
                <w:sz w:val="20"/>
                <w:szCs w:val="20"/>
              </w:rPr>
              <w:t>Agree</w:t>
            </w:r>
          </w:p>
        </w:tc>
        <w:tc>
          <w:tcPr>
            <w:tcW w:w="787" w:type="dxa"/>
            <w:tcBorders>
              <w:top w:val="nil"/>
              <w:left w:val="nil"/>
              <w:bottom w:val="single" w:sz="8" w:space="0" w:color="auto"/>
              <w:right w:val="single" w:sz="8" w:space="0" w:color="auto"/>
            </w:tcBorders>
            <w:shd w:val="clear" w:color="000000" w:fill="FFFFFF"/>
            <w:vAlign w:val="center"/>
            <w:hideMark/>
          </w:tcPr>
          <w:p w14:paraId="1D3755E7"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3.7</w:t>
            </w:r>
          </w:p>
        </w:tc>
        <w:tc>
          <w:tcPr>
            <w:tcW w:w="788" w:type="dxa"/>
            <w:tcBorders>
              <w:top w:val="nil"/>
              <w:left w:val="nil"/>
              <w:bottom w:val="single" w:sz="8" w:space="0" w:color="auto"/>
              <w:right w:val="single" w:sz="8" w:space="0" w:color="000000"/>
            </w:tcBorders>
            <w:shd w:val="clear" w:color="000000" w:fill="FFFFFF"/>
            <w:vAlign w:val="center"/>
            <w:hideMark/>
          </w:tcPr>
          <w:p w14:paraId="6EE743A0" w14:textId="77777777" w:rsidR="007913B4" w:rsidRPr="005138D4" w:rsidRDefault="007913B4" w:rsidP="007913B4">
            <w:pPr>
              <w:tabs>
                <w:tab w:val="decimal" w:pos="271"/>
              </w:tabs>
              <w:jc w:val="left"/>
              <w:rPr>
                <w:rFonts w:cs="Times New Roman"/>
                <w:color w:val="000000"/>
                <w:sz w:val="20"/>
                <w:szCs w:val="20"/>
              </w:rPr>
            </w:pPr>
            <w:r w:rsidRPr="005138D4">
              <w:rPr>
                <w:rFonts w:cs="Times New Roman"/>
                <w:color w:val="000000"/>
                <w:sz w:val="20"/>
                <w:szCs w:val="20"/>
              </w:rPr>
              <w:t>33.5</w:t>
            </w:r>
          </w:p>
        </w:tc>
        <w:tc>
          <w:tcPr>
            <w:tcW w:w="787" w:type="dxa"/>
            <w:tcBorders>
              <w:top w:val="nil"/>
              <w:left w:val="nil"/>
              <w:bottom w:val="single" w:sz="8" w:space="0" w:color="auto"/>
              <w:right w:val="single" w:sz="8" w:space="0" w:color="000000"/>
            </w:tcBorders>
            <w:shd w:val="clear" w:color="000000" w:fill="FFFFFF"/>
            <w:vAlign w:val="center"/>
            <w:hideMark/>
          </w:tcPr>
          <w:p w14:paraId="391A409E" w14:textId="77777777" w:rsidR="007913B4" w:rsidRPr="005138D4" w:rsidRDefault="007913B4" w:rsidP="007913B4">
            <w:pPr>
              <w:tabs>
                <w:tab w:val="decimal" w:pos="301"/>
              </w:tabs>
              <w:jc w:val="left"/>
              <w:rPr>
                <w:rFonts w:cs="Times New Roman"/>
                <w:color w:val="000000"/>
                <w:sz w:val="20"/>
                <w:szCs w:val="20"/>
              </w:rPr>
            </w:pPr>
            <w:r w:rsidRPr="005138D4">
              <w:rPr>
                <w:rFonts w:cs="Times New Roman"/>
                <w:color w:val="000000"/>
                <w:sz w:val="20"/>
                <w:szCs w:val="20"/>
              </w:rPr>
              <w:t>44.3</w:t>
            </w:r>
          </w:p>
        </w:tc>
        <w:tc>
          <w:tcPr>
            <w:tcW w:w="788" w:type="dxa"/>
            <w:tcBorders>
              <w:top w:val="nil"/>
              <w:left w:val="nil"/>
              <w:bottom w:val="single" w:sz="8" w:space="0" w:color="auto"/>
              <w:right w:val="double" w:sz="6" w:space="0" w:color="auto"/>
            </w:tcBorders>
            <w:shd w:val="clear" w:color="000000" w:fill="FFFFFF"/>
            <w:vAlign w:val="center"/>
            <w:hideMark/>
          </w:tcPr>
          <w:p w14:paraId="3F2DD207" w14:textId="77777777" w:rsidR="007913B4" w:rsidRPr="005138D4" w:rsidRDefault="007913B4" w:rsidP="007913B4">
            <w:pPr>
              <w:tabs>
                <w:tab w:val="decimal" w:pos="316"/>
              </w:tabs>
              <w:jc w:val="left"/>
              <w:rPr>
                <w:rFonts w:cs="Times New Roman"/>
                <w:color w:val="000000"/>
                <w:sz w:val="20"/>
                <w:szCs w:val="20"/>
              </w:rPr>
            </w:pPr>
            <w:r w:rsidRPr="005138D4">
              <w:rPr>
                <w:rFonts w:cs="Times New Roman"/>
                <w:color w:val="000000"/>
                <w:sz w:val="20"/>
                <w:szCs w:val="20"/>
              </w:rPr>
              <w:t>18.5</w:t>
            </w:r>
          </w:p>
        </w:tc>
        <w:tc>
          <w:tcPr>
            <w:tcW w:w="810" w:type="dxa"/>
            <w:tcBorders>
              <w:top w:val="nil"/>
              <w:left w:val="nil"/>
              <w:bottom w:val="single" w:sz="8" w:space="0" w:color="auto"/>
              <w:right w:val="single" w:sz="8" w:space="0" w:color="000000"/>
            </w:tcBorders>
            <w:shd w:val="clear" w:color="000000" w:fill="FFFFFF"/>
            <w:vAlign w:val="center"/>
            <w:hideMark/>
          </w:tcPr>
          <w:p w14:paraId="5BDF2E35"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55.0</w:t>
            </w:r>
          </w:p>
        </w:tc>
        <w:tc>
          <w:tcPr>
            <w:tcW w:w="810" w:type="dxa"/>
            <w:tcBorders>
              <w:top w:val="nil"/>
              <w:left w:val="nil"/>
              <w:bottom w:val="single" w:sz="8" w:space="0" w:color="auto"/>
              <w:right w:val="double" w:sz="6" w:space="0" w:color="auto"/>
            </w:tcBorders>
            <w:shd w:val="clear" w:color="000000" w:fill="FFFFFF"/>
            <w:vAlign w:val="center"/>
            <w:hideMark/>
          </w:tcPr>
          <w:p w14:paraId="1BFC9507"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45.0</w:t>
            </w:r>
          </w:p>
        </w:tc>
      </w:tr>
      <w:tr w:rsidR="007913B4" w:rsidRPr="005138D4" w14:paraId="3FAC2C1B" w14:textId="77777777" w:rsidTr="007913B4">
        <w:trPr>
          <w:trHeight w:val="418"/>
        </w:trPr>
        <w:tc>
          <w:tcPr>
            <w:tcW w:w="718" w:type="dxa"/>
            <w:vMerge/>
            <w:tcBorders>
              <w:top w:val="nil"/>
              <w:left w:val="double" w:sz="6" w:space="0" w:color="auto"/>
              <w:bottom w:val="double" w:sz="6" w:space="0" w:color="000000"/>
              <w:right w:val="double" w:sz="6" w:space="0" w:color="auto"/>
            </w:tcBorders>
            <w:tcMar>
              <w:left w:w="58" w:type="dxa"/>
              <w:right w:w="58" w:type="dxa"/>
            </w:tcMar>
            <w:vAlign w:val="center"/>
            <w:hideMark/>
          </w:tcPr>
          <w:p w14:paraId="1876A7A3" w14:textId="77777777" w:rsidR="007913B4" w:rsidRPr="005138D4" w:rsidRDefault="007913B4" w:rsidP="007913B4">
            <w:pPr>
              <w:rPr>
                <w:rFonts w:cs="Times New Roman"/>
                <w:b/>
                <w:bCs/>
                <w:color w:val="000000"/>
                <w:sz w:val="20"/>
                <w:szCs w:val="20"/>
              </w:rPr>
            </w:pPr>
          </w:p>
        </w:tc>
        <w:tc>
          <w:tcPr>
            <w:tcW w:w="3039" w:type="dxa"/>
            <w:vMerge/>
            <w:tcBorders>
              <w:top w:val="nil"/>
              <w:left w:val="double" w:sz="6" w:space="0" w:color="auto"/>
              <w:bottom w:val="double" w:sz="4" w:space="0" w:color="auto"/>
              <w:right w:val="single" w:sz="8" w:space="0" w:color="auto"/>
            </w:tcBorders>
            <w:vAlign w:val="center"/>
            <w:hideMark/>
          </w:tcPr>
          <w:p w14:paraId="1B09D702" w14:textId="77777777" w:rsidR="007913B4" w:rsidRPr="005138D4" w:rsidRDefault="007913B4" w:rsidP="00416B9A">
            <w:pPr>
              <w:jc w:val="left"/>
              <w:rPr>
                <w:rFonts w:cs="Times New Roman"/>
                <w:color w:val="000000"/>
                <w:sz w:val="20"/>
                <w:szCs w:val="20"/>
              </w:rPr>
            </w:pPr>
          </w:p>
        </w:tc>
        <w:tc>
          <w:tcPr>
            <w:tcW w:w="923" w:type="dxa"/>
            <w:tcBorders>
              <w:top w:val="single" w:sz="8" w:space="0" w:color="auto"/>
              <w:left w:val="nil"/>
              <w:bottom w:val="double" w:sz="4" w:space="0" w:color="auto"/>
              <w:right w:val="double" w:sz="6" w:space="0" w:color="auto"/>
            </w:tcBorders>
            <w:shd w:val="clear" w:color="000000" w:fill="FFFFFF"/>
            <w:tcMar>
              <w:left w:w="72" w:type="dxa"/>
              <w:right w:w="86" w:type="dxa"/>
            </w:tcMar>
            <w:vAlign w:val="center"/>
            <w:hideMark/>
          </w:tcPr>
          <w:p w14:paraId="638A2371" w14:textId="77777777" w:rsidR="007913B4" w:rsidRPr="005138D4" w:rsidRDefault="007913B4" w:rsidP="007913B4">
            <w:pPr>
              <w:jc w:val="center"/>
              <w:rPr>
                <w:rFonts w:cs="Times New Roman"/>
                <w:color w:val="000000"/>
                <w:sz w:val="20"/>
                <w:szCs w:val="20"/>
              </w:rPr>
            </w:pPr>
            <w:r w:rsidRPr="005138D4">
              <w:rPr>
                <w:rFonts w:cs="Times New Roman"/>
                <w:color w:val="000000"/>
                <w:sz w:val="20"/>
                <w:szCs w:val="20"/>
              </w:rPr>
              <w:t>Disagree</w:t>
            </w:r>
          </w:p>
        </w:tc>
        <w:tc>
          <w:tcPr>
            <w:tcW w:w="787" w:type="dxa"/>
            <w:tcBorders>
              <w:top w:val="nil"/>
              <w:left w:val="nil"/>
              <w:bottom w:val="double" w:sz="4" w:space="0" w:color="auto"/>
              <w:right w:val="single" w:sz="8" w:space="0" w:color="auto"/>
            </w:tcBorders>
            <w:shd w:val="clear" w:color="000000" w:fill="FFFFFF"/>
            <w:vAlign w:val="center"/>
            <w:hideMark/>
          </w:tcPr>
          <w:p w14:paraId="457E9D56"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3.1</w:t>
            </w:r>
          </w:p>
        </w:tc>
        <w:tc>
          <w:tcPr>
            <w:tcW w:w="788" w:type="dxa"/>
            <w:tcBorders>
              <w:top w:val="nil"/>
              <w:left w:val="nil"/>
              <w:bottom w:val="double" w:sz="4" w:space="0" w:color="auto"/>
              <w:right w:val="single" w:sz="8" w:space="0" w:color="000000"/>
            </w:tcBorders>
            <w:shd w:val="clear" w:color="000000" w:fill="FFFFFF"/>
            <w:vAlign w:val="center"/>
            <w:hideMark/>
          </w:tcPr>
          <w:p w14:paraId="2566CCAD" w14:textId="77777777" w:rsidR="007913B4" w:rsidRPr="005138D4" w:rsidRDefault="007913B4" w:rsidP="007913B4">
            <w:pPr>
              <w:tabs>
                <w:tab w:val="decimal" w:pos="271"/>
              </w:tabs>
              <w:jc w:val="left"/>
              <w:rPr>
                <w:rFonts w:cs="Times New Roman"/>
                <w:color w:val="000000"/>
                <w:sz w:val="20"/>
                <w:szCs w:val="20"/>
              </w:rPr>
            </w:pPr>
            <w:r w:rsidRPr="005138D4">
              <w:rPr>
                <w:rFonts w:cs="Times New Roman"/>
                <w:color w:val="000000"/>
                <w:sz w:val="20"/>
                <w:szCs w:val="20"/>
              </w:rPr>
              <w:t>28.0</w:t>
            </w:r>
          </w:p>
        </w:tc>
        <w:tc>
          <w:tcPr>
            <w:tcW w:w="787" w:type="dxa"/>
            <w:tcBorders>
              <w:top w:val="nil"/>
              <w:left w:val="nil"/>
              <w:bottom w:val="double" w:sz="4" w:space="0" w:color="auto"/>
              <w:right w:val="single" w:sz="8" w:space="0" w:color="000000"/>
            </w:tcBorders>
            <w:shd w:val="clear" w:color="000000" w:fill="FFFFFF"/>
            <w:vAlign w:val="center"/>
            <w:hideMark/>
          </w:tcPr>
          <w:p w14:paraId="73C6D9EB" w14:textId="77777777" w:rsidR="007913B4" w:rsidRPr="005138D4" w:rsidRDefault="007913B4" w:rsidP="007913B4">
            <w:pPr>
              <w:tabs>
                <w:tab w:val="decimal" w:pos="301"/>
              </w:tabs>
              <w:jc w:val="left"/>
              <w:rPr>
                <w:rFonts w:cs="Times New Roman"/>
                <w:color w:val="000000"/>
                <w:sz w:val="20"/>
                <w:szCs w:val="20"/>
              </w:rPr>
            </w:pPr>
            <w:r w:rsidRPr="005138D4">
              <w:rPr>
                <w:rFonts w:cs="Times New Roman"/>
                <w:color w:val="000000"/>
                <w:sz w:val="20"/>
                <w:szCs w:val="20"/>
              </w:rPr>
              <w:t>44.5</w:t>
            </w:r>
          </w:p>
        </w:tc>
        <w:tc>
          <w:tcPr>
            <w:tcW w:w="788" w:type="dxa"/>
            <w:tcBorders>
              <w:top w:val="nil"/>
              <w:left w:val="nil"/>
              <w:bottom w:val="double" w:sz="4" w:space="0" w:color="auto"/>
              <w:right w:val="double" w:sz="6" w:space="0" w:color="auto"/>
            </w:tcBorders>
            <w:shd w:val="clear" w:color="000000" w:fill="FFFFFF"/>
            <w:vAlign w:val="center"/>
            <w:hideMark/>
          </w:tcPr>
          <w:p w14:paraId="2EA2FABE" w14:textId="77777777" w:rsidR="007913B4" w:rsidRPr="005138D4" w:rsidRDefault="007913B4" w:rsidP="007913B4">
            <w:pPr>
              <w:tabs>
                <w:tab w:val="decimal" w:pos="316"/>
              </w:tabs>
              <w:jc w:val="left"/>
              <w:rPr>
                <w:rFonts w:cs="Times New Roman"/>
                <w:color w:val="000000"/>
                <w:sz w:val="20"/>
                <w:szCs w:val="20"/>
              </w:rPr>
            </w:pPr>
            <w:r w:rsidRPr="005138D4">
              <w:rPr>
                <w:rFonts w:cs="Times New Roman"/>
                <w:color w:val="000000"/>
                <w:sz w:val="20"/>
                <w:szCs w:val="20"/>
              </w:rPr>
              <w:t>24.4</w:t>
            </w:r>
          </w:p>
        </w:tc>
        <w:tc>
          <w:tcPr>
            <w:tcW w:w="810" w:type="dxa"/>
            <w:tcBorders>
              <w:top w:val="nil"/>
              <w:left w:val="nil"/>
              <w:bottom w:val="double" w:sz="4" w:space="0" w:color="auto"/>
              <w:right w:val="single" w:sz="8" w:space="0" w:color="000000"/>
            </w:tcBorders>
            <w:shd w:val="clear" w:color="000000" w:fill="FFFFFF"/>
            <w:vAlign w:val="center"/>
            <w:hideMark/>
          </w:tcPr>
          <w:p w14:paraId="3D7A13EE"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43.3</w:t>
            </w:r>
          </w:p>
        </w:tc>
        <w:tc>
          <w:tcPr>
            <w:tcW w:w="810" w:type="dxa"/>
            <w:tcBorders>
              <w:top w:val="nil"/>
              <w:left w:val="nil"/>
              <w:bottom w:val="double" w:sz="4" w:space="0" w:color="auto"/>
              <w:right w:val="double" w:sz="6" w:space="0" w:color="auto"/>
            </w:tcBorders>
            <w:shd w:val="clear" w:color="000000" w:fill="FFFFFF"/>
            <w:vAlign w:val="center"/>
            <w:hideMark/>
          </w:tcPr>
          <w:p w14:paraId="0F5B6130"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56.7</w:t>
            </w:r>
          </w:p>
        </w:tc>
      </w:tr>
      <w:tr w:rsidR="007913B4" w:rsidRPr="005138D4" w14:paraId="1AA5A61D" w14:textId="77777777" w:rsidTr="007913B4">
        <w:trPr>
          <w:trHeight w:val="418"/>
        </w:trPr>
        <w:tc>
          <w:tcPr>
            <w:tcW w:w="718" w:type="dxa"/>
            <w:vMerge/>
            <w:tcBorders>
              <w:top w:val="nil"/>
              <w:left w:val="double" w:sz="6" w:space="0" w:color="auto"/>
              <w:bottom w:val="double" w:sz="6" w:space="0" w:color="000000"/>
              <w:right w:val="double" w:sz="6" w:space="0" w:color="auto"/>
            </w:tcBorders>
            <w:tcMar>
              <w:left w:w="58" w:type="dxa"/>
              <w:right w:w="58" w:type="dxa"/>
            </w:tcMar>
            <w:vAlign w:val="center"/>
            <w:hideMark/>
          </w:tcPr>
          <w:p w14:paraId="4B24CE17" w14:textId="77777777" w:rsidR="007913B4" w:rsidRPr="005138D4" w:rsidRDefault="007913B4" w:rsidP="007913B4">
            <w:pPr>
              <w:rPr>
                <w:rFonts w:cs="Times New Roman"/>
                <w:b/>
                <w:bCs/>
                <w:color w:val="000000"/>
                <w:sz w:val="20"/>
                <w:szCs w:val="20"/>
              </w:rPr>
            </w:pPr>
          </w:p>
        </w:tc>
        <w:tc>
          <w:tcPr>
            <w:tcW w:w="3039" w:type="dxa"/>
            <w:vMerge w:val="restart"/>
            <w:tcBorders>
              <w:top w:val="double" w:sz="4" w:space="0" w:color="auto"/>
              <w:left w:val="double" w:sz="6" w:space="0" w:color="auto"/>
              <w:bottom w:val="double" w:sz="6" w:space="0" w:color="000000"/>
              <w:right w:val="single" w:sz="8" w:space="0" w:color="auto"/>
            </w:tcBorders>
            <w:shd w:val="clear" w:color="auto" w:fill="auto"/>
            <w:vAlign w:val="center"/>
            <w:hideMark/>
          </w:tcPr>
          <w:p w14:paraId="5E0330BB" w14:textId="77777777" w:rsidR="007913B4" w:rsidRPr="005138D4" w:rsidRDefault="007913B4" w:rsidP="00416B9A">
            <w:pPr>
              <w:jc w:val="left"/>
              <w:rPr>
                <w:rFonts w:cs="Times New Roman"/>
                <w:color w:val="000000"/>
                <w:sz w:val="20"/>
                <w:szCs w:val="20"/>
              </w:rPr>
            </w:pPr>
            <w:r w:rsidRPr="005138D4">
              <w:rPr>
                <w:rFonts w:cs="Times New Roman"/>
                <w:color w:val="000000"/>
                <w:sz w:val="20"/>
                <w:szCs w:val="20"/>
              </w:rPr>
              <w:t xml:space="preserve">My first impression of transit as a child was </w:t>
            </w:r>
          </w:p>
        </w:tc>
        <w:tc>
          <w:tcPr>
            <w:tcW w:w="923" w:type="dxa"/>
            <w:tcBorders>
              <w:top w:val="double" w:sz="4" w:space="0" w:color="auto"/>
              <w:left w:val="nil"/>
              <w:bottom w:val="single" w:sz="8" w:space="0" w:color="auto"/>
              <w:right w:val="double" w:sz="6" w:space="0" w:color="auto"/>
            </w:tcBorders>
            <w:shd w:val="clear" w:color="000000" w:fill="FFFFFF"/>
            <w:tcMar>
              <w:left w:w="72" w:type="dxa"/>
              <w:right w:w="86" w:type="dxa"/>
            </w:tcMar>
            <w:vAlign w:val="center"/>
            <w:hideMark/>
          </w:tcPr>
          <w:p w14:paraId="3B7150BF" w14:textId="77777777" w:rsidR="007913B4" w:rsidRPr="005138D4" w:rsidRDefault="007913B4" w:rsidP="007913B4">
            <w:pPr>
              <w:jc w:val="center"/>
              <w:rPr>
                <w:rFonts w:cs="Times New Roman"/>
                <w:color w:val="000000"/>
                <w:sz w:val="20"/>
                <w:szCs w:val="20"/>
              </w:rPr>
            </w:pPr>
            <w:r w:rsidRPr="005138D4">
              <w:rPr>
                <w:rFonts w:cs="Times New Roman"/>
                <w:color w:val="000000"/>
                <w:sz w:val="20"/>
                <w:szCs w:val="20"/>
              </w:rPr>
              <w:t>Positive</w:t>
            </w:r>
          </w:p>
        </w:tc>
        <w:tc>
          <w:tcPr>
            <w:tcW w:w="787" w:type="dxa"/>
            <w:tcBorders>
              <w:top w:val="double" w:sz="4" w:space="0" w:color="auto"/>
              <w:left w:val="nil"/>
              <w:bottom w:val="single" w:sz="8" w:space="0" w:color="auto"/>
              <w:right w:val="single" w:sz="8" w:space="0" w:color="auto"/>
            </w:tcBorders>
            <w:shd w:val="clear" w:color="000000" w:fill="FFFFFF"/>
            <w:vAlign w:val="center"/>
            <w:hideMark/>
          </w:tcPr>
          <w:p w14:paraId="05338EED"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3.3</w:t>
            </w:r>
          </w:p>
        </w:tc>
        <w:tc>
          <w:tcPr>
            <w:tcW w:w="788" w:type="dxa"/>
            <w:tcBorders>
              <w:top w:val="double" w:sz="4" w:space="0" w:color="auto"/>
              <w:left w:val="nil"/>
              <w:bottom w:val="single" w:sz="8" w:space="0" w:color="auto"/>
              <w:right w:val="single" w:sz="8" w:space="0" w:color="000000"/>
            </w:tcBorders>
            <w:shd w:val="clear" w:color="000000" w:fill="FFFFFF"/>
            <w:vAlign w:val="center"/>
            <w:hideMark/>
          </w:tcPr>
          <w:p w14:paraId="25FEBDEA" w14:textId="77777777" w:rsidR="007913B4" w:rsidRPr="005138D4" w:rsidRDefault="007913B4" w:rsidP="007913B4">
            <w:pPr>
              <w:tabs>
                <w:tab w:val="decimal" w:pos="271"/>
              </w:tabs>
              <w:jc w:val="left"/>
              <w:rPr>
                <w:rFonts w:cs="Times New Roman"/>
                <w:color w:val="000000"/>
                <w:sz w:val="20"/>
                <w:szCs w:val="20"/>
              </w:rPr>
            </w:pPr>
            <w:r w:rsidRPr="005138D4">
              <w:rPr>
                <w:rFonts w:cs="Times New Roman"/>
                <w:color w:val="000000"/>
                <w:sz w:val="20"/>
                <w:szCs w:val="20"/>
              </w:rPr>
              <w:t>32.3</w:t>
            </w:r>
          </w:p>
        </w:tc>
        <w:tc>
          <w:tcPr>
            <w:tcW w:w="787" w:type="dxa"/>
            <w:tcBorders>
              <w:top w:val="double" w:sz="4" w:space="0" w:color="auto"/>
              <w:left w:val="nil"/>
              <w:bottom w:val="single" w:sz="8" w:space="0" w:color="auto"/>
              <w:right w:val="single" w:sz="8" w:space="0" w:color="000000"/>
            </w:tcBorders>
            <w:shd w:val="clear" w:color="000000" w:fill="FFFFFF"/>
            <w:vAlign w:val="center"/>
            <w:hideMark/>
          </w:tcPr>
          <w:p w14:paraId="38C88D1B" w14:textId="77777777" w:rsidR="007913B4" w:rsidRPr="005138D4" w:rsidRDefault="007913B4" w:rsidP="007913B4">
            <w:pPr>
              <w:tabs>
                <w:tab w:val="decimal" w:pos="301"/>
              </w:tabs>
              <w:jc w:val="left"/>
              <w:rPr>
                <w:rFonts w:cs="Times New Roman"/>
                <w:color w:val="000000"/>
                <w:sz w:val="20"/>
                <w:szCs w:val="20"/>
              </w:rPr>
            </w:pPr>
            <w:r w:rsidRPr="005138D4">
              <w:rPr>
                <w:rFonts w:cs="Times New Roman"/>
                <w:color w:val="000000"/>
                <w:sz w:val="20"/>
                <w:szCs w:val="20"/>
              </w:rPr>
              <w:t>45.0</w:t>
            </w:r>
          </w:p>
        </w:tc>
        <w:tc>
          <w:tcPr>
            <w:tcW w:w="788" w:type="dxa"/>
            <w:tcBorders>
              <w:top w:val="double" w:sz="4" w:space="0" w:color="auto"/>
              <w:left w:val="nil"/>
              <w:bottom w:val="single" w:sz="8" w:space="0" w:color="auto"/>
              <w:right w:val="double" w:sz="6" w:space="0" w:color="auto"/>
            </w:tcBorders>
            <w:shd w:val="clear" w:color="000000" w:fill="FFFFFF"/>
            <w:vAlign w:val="center"/>
            <w:hideMark/>
          </w:tcPr>
          <w:p w14:paraId="00DA0926" w14:textId="77777777" w:rsidR="007913B4" w:rsidRPr="005138D4" w:rsidRDefault="007913B4" w:rsidP="007913B4">
            <w:pPr>
              <w:tabs>
                <w:tab w:val="decimal" w:pos="316"/>
              </w:tabs>
              <w:jc w:val="left"/>
              <w:rPr>
                <w:rFonts w:cs="Times New Roman"/>
                <w:color w:val="000000"/>
                <w:sz w:val="20"/>
                <w:szCs w:val="20"/>
              </w:rPr>
            </w:pPr>
            <w:r w:rsidRPr="005138D4">
              <w:rPr>
                <w:rFonts w:cs="Times New Roman"/>
                <w:color w:val="000000"/>
                <w:sz w:val="20"/>
                <w:szCs w:val="20"/>
              </w:rPr>
              <w:t>19.4</w:t>
            </w:r>
          </w:p>
        </w:tc>
        <w:tc>
          <w:tcPr>
            <w:tcW w:w="810" w:type="dxa"/>
            <w:tcBorders>
              <w:top w:val="double" w:sz="4" w:space="0" w:color="auto"/>
              <w:left w:val="nil"/>
              <w:bottom w:val="single" w:sz="8" w:space="0" w:color="auto"/>
              <w:right w:val="single" w:sz="8" w:space="0" w:color="000000"/>
            </w:tcBorders>
            <w:shd w:val="clear" w:color="000000" w:fill="FFFFFF"/>
            <w:vAlign w:val="center"/>
            <w:hideMark/>
          </w:tcPr>
          <w:p w14:paraId="479D9D18"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55.6</w:t>
            </w:r>
          </w:p>
        </w:tc>
        <w:tc>
          <w:tcPr>
            <w:tcW w:w="810" w:type="dxa"/>
            <w:tcBorders>
              <w:top w:val="double" w:sz="4" w:space="0" w:color="auto"/>
              <w:left w:val="nil"/>
              <w:bottom w:val="single" w:sz="8" w:space="0" w:color="auto"/>
              <w:right w:val="double" w:sz="6" w:space="0" w:color="auto"/>
            </w:tcBorders>
            <w:shd w:val="clear" w:color="000000" w:fill="FFFFFF"/>
            <w:vAlign w:val="center"/>
            <w:hideMark/>
          </w:tcPr>
          <w:p w14:paraId="04A07498"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44.4</w:t>
            </w:r>
          </w:p>
        </w:tc>
      </w:tr>
      <w:tr w:rsidR="007913B4" w:rsidRPr="005138D4" w14:paraId="27609AD3" w14:textId="77777777" w:rsidTr="007913B4">
        <w:trPr>
          <w:trHeight w:val="418"/>
        </w:trPr>
        <w:tc>
          <w:tcPr>
            <w:tcW w:w="718" w:type="dxa"/>
            <w:vMerge/>
            <w:tcBorders>
              <w:top w:val="nil"/>
              <w:left w:val="double" w:sz="6" w:space="0" w:color="auto"/>
              <w:bottom w:val="double" w:sz="6" w:space="0" w:color="000000"/>
              <w:right w:val="double" w:sz="6" w:space="0" w:color="auto"/>
            </w:tcBorders>
            <w:tcMar>
              <w:left w:w="58" w:type="dxa"/>
              <w:right w:w="58" w:type="dxa"/>
            </w:tcMar>
            <w:vAlign w:val="center"/>
            <w:hideMark/>
          </w:tcPr>
          <w:p w14:paraId="5FE27788" w14:textId="77777777" w:rsidR="007913B4" w:rsidRPr="005138D4" w:rsidRDefault="007913B4" w:rsidP="007913B4">
            <w:pPr>
              <w:rPr>
                <w:rFonts w:cs="Times New Roman"/>
                <w:b/>
                <w:bCs/>
                <w:color w:val="000000"/>
                <w:sz w:val="20"/>
                <w:szCs w:val="20"/>
              </w:rPr>
            </w:pPr>
          </w:p>
        </w:tc>
        <w:tc>
          <w:tcPr>
            <w:tcW w:w="3039" w:type="dxa"/>
            <w:vMerge/>
            <w:tcBorders>
              <w:top w:val="nil"/>
              <w:left w:val="double" w:sz="6" w:space="0" w:color="auto"/>
              <w:bottom w:val="double" w:sz="6" w:space="0" w:color="000000"/>
              <w:right w:val="single" w:sz="8" w:space="0" w:color="auto"/>
            </w:tcBorders>
            <w:vAlign w:val="center"/>
            <w:hideMark/>
          </w:tcPr>
          <w:p w14:paraId="0E1083D0" w14:textId="77777777" w:rsidR="007913B4" w:rsidRPr="005138D4" w:rsidRDefault="007913B4" w:rsidP="00416B9A">
            <w:pPr>
              <w:jc w:val="left"/>
              <w:rPr>
                <w:rFonts w:cs="Times New Roman"/>
                <w:color w:val="000000"/>
                <w:sz w:val="20"/>
                <w:szCs w:val="20"/>
              </w:rPr>
            </w:pPr>
          </w:p>
        </w:tc>
        <w:tc>
          <w:tcPr>
            <w:tcW w:w="923" w:type="dxa"/>
            <w:tcBorders>
              <w:top w:val="nil"/>
              <w:left w:val="nil"/>
              <w:bottom w:val="double" w:sz="6" w:space="0" w:color="auto"/>
              <w:right w:val="double" w:sz="6" w:space="0" w:color="auto"/>
            </w:tcBorders>
            <w:shd w:val="clear" w:color="000000" w:fill="FFFFFF"/>
            <w:tcMar>
              <w:left w:w="72" w:type="dxa"/>
              <w:right w:w="86" w:type="dxa"/>
            </w:tcMar>
            <w:vAlign w:val="center"/>
            <w:hideMark/>
          </w:tcPr>
          <w:p w14:paraId="2A9D6927" w14:textId="77777777" w:rsidR="007913B4" w:rsidRPr="005138D4" w:rsidRDefault="007913B4" w:rsidP="007913B4">
            <w:pPr>
              <w:jc w:val="center"/>
              <w:rPr>
                <w:rFonts w:cs="Times New Roman"/>
                <w:color w:val="000000"/>
                <w:sz w:val="20"/>
                <w:szCs w:val="20"/>
              </w:rPr>
            </w:pPr>
            <w:r w:rsidRPr="005138D4">
              <w:rPr>
                <w:rFonts w:cs="Times New Roman"/>
                <w:color w:val="000000"/>
                <w:sz w:val="20"/>
                <w:szCs w:val="20"/>
              </w:rPr>
              <w:t>Negative</w:t>
            </w:r>
          </w:p>
        </w:tc>
        <w:tc>
          <w:tcPr>
            <w:tcW w:w="787" w:type="dxa"/>
            <w:tcBorders>
              <w:top w:val="nil"/>
              <w:left w:val="nil"/>
              <w:bottom w:val="double" w:sz="6" w:space="0" w:color="auto"/>
              <w:right w:val="single" w:sz="8" w:space="0" w:color="auto"/>
            </w:tcBorders>
            <w:shd w:val="clear" w:color="000000" w:fill="FFFFFF"/>
            <w:vAlign w:val="center"/>
            <w:hideMark/>
          </w:tcPr>
          <w:p w14:paraId="73D7C58C"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3.3</w:t>
            </w:r>
          </w:p>
        </w:tc>
        <w:tc>
          <w:tcPr>
            <w:tcW w:w="788" w:type="dxa"/>
            <w:tcBorders>
              <w:top w:val="nil"/>
              <w:left w:val="nil"/>
              <w:bottom w:val="double" w:sz="6" w:space="0" w:color="auto"/>
              <w:right w:val="single" w:sz="8" w:space="0" w:color="000000"/>
            </w:tcBorders>
            <w:shd w:val="clear" w:color="000000" w:fill="FFFFFF"/>
            <w:vAlign w:val="center"/>
            <w:hideMark/>
          </w:tcPr>
          <w:p w14:paraId="37C27788" w14:textId="77777777" w:rsidR="007913B4" w:rsidRPr="005138D4" w:rsidRDefault="007913B4" w:rsidP="007913B4">
            <w:pPr>
              <w:tabs>
                <w:tab w:val="decimal" w:pos="271"/>
              </w:tabs>
              <w:jc w:val="left"/>
              <w:rPr>
                <w:rFonts w:cs="Times New Roman"/>
                <w:color w:val="000000"/>
                <w:sz w:val="20"/>
                <w:szCs w:val="20"/>
              </w:rPr>
            </w:pPr>
            <w:r w:rsidRPr="005138D4">
              <w:rPr>
                <w:rFonts w:cs="Times New Roman"/>
                <w:color w:val="000000"/>
                <w:sz w:val="20"/>
                <w:szCs w:val="20"/>
              </w:rPr>
              <w:t>28.1</w:t>
            </w:r>
          </w:p>
        </w:tc>
        <w:tc>
          <w:tcPr>
            <w:tcW w:w="787" w:type="dxa"/>
            <w:tcBorders>
              <w:top w:val="nil"/>
              <w:left w:val="nil"/>
              <w:bottom w:val="double" w:sz="6" w:space="0" w:color="auto"/>
              <w:right w:val="single" w:sz="8" w:space="0" w:color="000000"/>
            </w:tcBorders>
            <w:shd w:val="clear" w:color="000000" w:fill="FFFFFF"/>
            <w:vAlign w:val="center"/>
            <w:hideMark/>
          </w:tcPr>
          <w:p w14:paraId="3A7076FF" w14:textId="77777777" w:rsidR="007913B4" w:rsidRPr="005138D4" w:rsidRDefault="007913B4" w:rsidP="007913B4">
            <w:pPr>
              <w:tabs>
                <w:tab w:val="decimal" w:pos="301"/>
              </w:tabs>
              <w:jc w:val="left"/>
              <w:rPr>
                <w:rFonts w:cs="Times New Roman"/>
                <w:color w:val="000000"/>
                <w:sz w:val="20"/>
                <w:szCs w:val="20"/>
              </w:rPr>
            </w:pPr>
            <w:r w:rsidRPr="005138D4">
              <w:rPr>
                <w:rFonts w:cs="Times New Roman"/>
                <w:color w:val="000000"/>
                <w:sz w:val="20"/>
                <w:szCs w:val="20"/>
              </w:rPr>
              <w:t>44.1</w:t>
            </w:r>
          </w:p>
        </w:tc>
        <w:tc>
          <w:tcPr>
            <w:tcW w:w="788" w:type="dxa"/>
            <w:tcBorders>
              <w:top w:val="nil"/>
              <w:left w:val="nil"/>
              <w:bottom w:val="double" w:sz="6" w:space="0" w:color="auto"/>
              <w:right w:val="double" w:sz="6" w:space="0" w:color="auto"/>
            </w:tcBorders>
            <w:shd w:val="clear" w:color="000000" w:fill="FFFFFF"/>
            <w:vAlign w:val="center"/>
            <w:hideMark/>
          </w:tcPr>
          <w:p w14:paraId="0791DF45" w14:textId="77777777" w:rsidR="007913B4" w:rsidRPr="005138D4" w:rsidRDefault="007913B4" w:rsidP="007913B4">
            <w:pPr>
              <w:tabs>
                <w:tab w:val="decimal" w:pos="316"/>
              </w:tabs>
              <w:jc w:val="left"/>
              <w:rPr>
                <w:rFonts w:cs="Times New Roman"/>
                <w:color w:val="000000"/>
                <w:sz w:val="20"/>
                <w:szCs w:val="20"/>
              </w:rPr>
            </w:pPr>
            <w:r w:rsidRPr="005138D4">
              <w:rPr>
                <w:rFonts w:cs="Times New Roman"/>
                <w:color w:val="000000"/>
                <w:sz w:val="20"/>
                <w:szCs w:val="20"/>
              </w:rPr>
              <w:t>24.5</w:t>
            </w:r>
          </w:p>
        </w:tc>
        <w:tc>
          <w:tcPr>
            <w:tcW w:w="810" w:type="dxa"/>
            <w:tcBorders>
              <w:top w:val="nil"/>
              <w:left w:val="nil"/>
              <w:bottom w:val="double" w:sz="6" w:space="0" w:color="auto"/>
              <w:right w:val="single" w:sz="8" w:space="0" w:color="000000"/>
            </w:tcBorders>
            <w:shd w:val="clear" w:color="000000" w:fill="FFFFFF"/>
            <w:vAlign w:val="center"/>
            <w:hideMark/>
          </w:tcPr>
          <w:p w14:paraId="022F0A40"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41.0</w:t>
            </w:r>
          </w:p>
        </w:tc>
        <w:tc>
          <w:tcPr>
            <w:tcW w:w="810" w:type="dxa"/>
            <w:tcBorders>
              <w:top w:val="nil"/>
              <w:left w:val="nil"/>
              <w:bottom w:val="double" w:sz="6" w:space="0" w:color="auto"/>
              <w:right w:val="double" w:sz="6" w:space="0" w:color="auto"/>
            </w:tcBorders>
            <w:shd w:val="clear" w:color="000000" w:fill="FFFFFF"/>
            <w:vAlign w:val="center"/>
            <w:hideMark/>
          </w:tcPr>
          <w:p w14:paraId="61A8E4DB"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59.0</w:t>
            </w:r>
          </w:p>
        </w:tc>
      </w:tr>
      <w:tr w:rsidR="007913B4" w:rsidRPr="005138D4" w14:paraId="36B4D3DF" w14:textId="77777777" w:rsidTr="007913B4">
        <w:trPr>
          <w:trHeight w:val="418"/>
        </w:trPr>
        <w:tc>
          <w:tcPr>
            <w:tcW w:w="718" w:type="dxa"/>
            <w:vMerge/>
            <w:tcBorders>
              <w:top w:val="nil"/>
              <w:left w:val="double" w:sz="6" w:space="0" w:color="auto"/>
              <w:bottom w:val="double" w:sz="6" w:space="0" w:color="000000"/>
              <w:right w:val="double" w:sz="6" w:space="0" w:color="auto"/>
            </w:tcBorders>
            <w:tcMar>
              <w:left w:w="58" w:type="dxa"/>
              <w:right w:w="58" w:type="dxa"/>
            </w:tcMar>
            <w:vAlign w:val="center"/>
            <w:hideMark/>
          </w:tcPr>
          <w:p w14:paraId="40206566" w14:textId="77777777" w:rsidR="007913B4" w:rsidRPr="005138D4" w:rsidRDefault="007913B4" w:rsidP="007913B4">
            <w:pPr>
              <w:rPr>
                <w:rFonts w:cs="Times New Roman"/>
                <w:b/>
                <w:bCs/>
                <w:color w:val="000000"/>
                <w:sz w:val="20"/>
                <w:szCs w:val="20"/>
              </w:rPr>
            </w:pPr>
          </w:p>
        </w:tc>
        <w:tc>
          <w:tcPr>
            <w:tcW w:w="3039" w:type="dxa"/>
            <w:vMerge w:val="restart"/>
            <w:tcBorders>
              <w:top w:val="nil"/>
              <w:left w:val="double" w:sz="6" w:space="0" w:color="auto"/>
              <w:bottom w:val="double" w:sz="6" w:space="0" w:color="000000"/>
              <w:right w:val="single" w:sz="8" w:space="0" w:color="auto"/>
            </w:tcBorders>
            <w:shd w:val="clear" w:color="auto" w:fill="auto"/>
            <w:vAlign w:val="center"/>
            <w:hideMark/>
          </w:tcPr>
          <w:p w14:paraId="35DEBE3E" w14:textId="77777777" w:rsidR="007913B4" w:rsidRPr="005138D4" w:rsidRDefault="007913B4" w:rsidP="00416B9A">
            <w:pPr>
              <w:jc w:val="left"/>
              <w:rPr>
                <w:rFonts w:cs="Times New Roman"/>
                <w:color w:val="000000"/>
                <w:sz w:val="20"/>
                <w:szCs w:val="20"/>
              </w:rPr>
            </w:pPr>
            <w:r w:rsidRPr="005138D4">
              <w:rPr>
                <w:rFonts w:cs="Times New Roman"/>
                <w:color w:val="000000"/>
                <w:sz w:val="20"/>
                <w:szCs w:val="20"/>
              </w:rPr>
              <w:t>My friends considered it 'uncool' to take transit</w:t>
            </w:r>
          </w:p>
        </w:tc>
        <w:tc>
          <w:tcPr>
            <w:tcW w:w="923" w:type="dxa"/>
            <w:tcBorders>
              <w:top w:val="nil"/>
              <w:left w:val="nil"/>
              <w:bottom w:val="single" w:sz="8" w:space="0" w:color="auto"/>
              <w:right w:val="double" w:sz="6" w:space="0" w:color="auto"/>
            </w:tcBorders>
            <w:shd w:val="clear" w:color="000000" w:fill="FFFFFF"/>
            <w:tcMar>
              <w:left w:w="72" w:type="dxa"/>
              <w:right w:w="86" w:type="dxa"/>
            </w:tcMar>
            <w:vAlign w:val="center"/>
            <w:hideMark/>
          </w:tcPr>
          <w:p w14:paraId="3D350F3D" w14:textId="77777777" w:rsidR="007913B4" w:rsidRPr="005138D4" w:rsidRDefault="007913B4" w:rsidP="007913B4">
            <w:pPr>
              <w:jc w:val="center"/>
              <w:rPr>
                <w:rFonts w:cs="Times New Roman"/>
                <w:color w:val="000000"/>
                <w:sz w:val="20"/>
                <w:szCs w:val="20"/>
              </w:rPr>
            </w:pPr>
            <w:r w:rsidRPr="005138D4">
              <w:rPr>
                <w:rFonts w:cs="Times New Roman"/>
                <w:color w:val="000000"/>
                <w:sz w:val="20"/>
                <w:szCs w:val="20"/>
              </w:rPr>
              <w:t>Agree</w:t>
            </w:r>
          </w:p>
        </w:tc>
        <w:tc>
          <w:tcPr>
            <w:tcW w:w="787" w:type="dxa"/>
            <w:tcBorders>
              <w:top w:val="nil"/>
              <w:left w:val="nil"/>
              <w:bottom w:val="single" w:sz="8" w:space="0" w:color="auto"/>
              <w:right w:val="single" w:sz="8" w:space="0" w:color="auto"/>
            </w:tcBorders>
            <w:shd w:val="clear" w:color="000000" w:fill="FFFFFF"/>
            <w:vAlign w:val="center"/>
            <w:hideMark/>
          </w:tcPr>
          <w:p w14:paraId="37967246"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4.0</w:t>
            </w:r>
          </w:p>
        </w:tc>
        <w:tc>
          <w:tcPr>
            <w:tcW w:w="788" w:type="dxa"/>
            <w:tcBorders>
              <w:top w:val="nil"/>
              <w:left w:val="nil"/>
              <w:bottom w:val="single" w:sz="8" w:space="0" w:color="auto"/>
              <w:right w:val="single" w:sz="8" w:space="0" w:color="000000"/>
            </w:tcBorders>
            <w:shd w:val="clear" w:color="000000" w:fill="FFFFFF"/>
            <w:vAlign w:val="center"/>
            <w:hideMark/>
          </w:tcPr>
          <w:p w14:paraId="21AABC7A" w14:textId="77777777" w:rsidR="007913B4" w:rsidRPr="005138D4" w:rsidRDefault="007913B4" w:rsidP="007913B4">
            <w:pPr>
              <w:tabs>
                <w:tab w:val="decimal" w:pos="271"/>
              </w:tabs>
              <w:jc w:val="left"/>
              <w:rPr>
                <w:rFonts w:cs="Times New Roman"/>
                <w:color w:val="000000"/>
                <w:sz w:val="20"/>
                <w:szCs w:val="20"/>
              </w:rPr>
            </w:pPr>
            <w:r w:rsidRPr="005138D4">
              <w:rPr>
                <w:rFonts w:cs="Times New Roman"/>
                <w:color w:val="000000"/>
                <w:sz w:val="20"/>
                <w:szCs w:val="20"/>
              </w:rPr>
              <w:t>32.9</w:t>
            </w:r>
          </w:p>
        </w:tc>
        <w:tc>
          <w:tcPr>
            <w:tcW w:w="787" w:type="dxa"/>
            <w:tcBorders>
              <w:top w:val="nil"/>
              <w:left w:val="nil"/>
              <w:bottom w:val="single" w:sz="8" w:space="0" w:color="auto"/>
              <w:right w:val="single" w:sz="8" w:space="0" w:color="000000"/>
            </w:tcBorders>
            <w:shd w:val="clear" w:color="000000" w:fill="FFFFFF"/>
            <w:vAlign w:val="center"/>
            <w:hideMark/>
          </w:tcPr>
          <w:p w14:paraId="2E0D4E04" w14:textId="77777777" w:rsidR="007913B4" w:rsidRPr="005138D4" w:rsidRDefault="007913B4" w:rsidP="007913B4">
            <w:pPr>
              <w:tabs>
                <w:tab w:val="decimal" w:pos="301"/>
              </w:tabs>
              <w:jc w:val="left"/>
              <w:rPr>
                <w:rFonts w:cs="Times New Roman"/>
                <w:color w:val="000000"/>
                <w:sz w:val="20"/>
                <w:szCs w:val="20"/>
              </w:rPr>
            </w:pPr>
            <w:r w:rsidRPr="005138D4">
              <w:rPr>
                <w:rFonts w:cs="Times New Roman"/>
                <w:color w:val="000000"/>
                <w:sz w:val="20"/>
                <w:szCs w:val="20"/>
              </w:rPr>
              <w:t>41.1</w:t>
            </w:r>
          </w:p>
        </w:tc>
        <w:tc>
          <w:tcPr>
            <w:tcW w:w="788" w:type="dxa"/>
            <w:tcBorders>
              <w:top w:val="nil"/>
              <w:left w:val="nil"/>
              <w:bottom w:val="single" w:sz="8" w:space="0" w:color="auto"/>
              <w:right w:val="double" w:sz="6" w:space="0" w:color="auto"/>
            </w:tcBorders>
            <w:shd w:val="clear" w:color="000000" w:fill="FFFFFF"/>
            <w:vAlign w:val="center"/>
            <w:hideMark/>
          </w:tcPr>
          <w:p w14:paraId="4F76C40C" w14:textId="77777777" w:rsidR="007913B4" w:rsidRPr="005138D4" w:rsidRDefault="007913B4" w:rsidP="007913B4">
            <w:pPr>
              <w:tabs>
                <w:tab w:val="decimal" w:pos="316"/>
              </w:tabs>
              <w:jc w:val="left"/>
              <w:rPr>
                <w:rFonts w:cs="Times New Roman"/>
                <w:color w:val="000000"/>
                <w:sz w:val="20"/>
                <w:szCs w:val="20"/>
              </w:rPr>
            </w:pPr>
            <w:r w:rsidRPr="005138D4">
              <w:rPr>
                <w:rFonts w:cs="Times New Roman"/>
                <w:color w:val="000000"/>
                <w:sz w:val="20"/>
                <w:szCs w:val="20"/>
              </w:rPr>
              <w:t>22.0</w:t>
            </w:r>
          </w:p>
        </w:tc>
        <w:tc>
          <w:tcPr>
            <w:tcW w:w="810" w:type="dxa"/>
            <w:tcBorders>
              <w:top w:val="nil"/>
              <w:left w:val="nil"/>
              <w:bottom w:val="single" w:sz="8" w:space="0" w:color="auto"/>
              <w:right w:val="single" w:sz="8" w:space="0" w:color="000000"/>
            </w:tcBorders>
            <w:shd w:val="clear" w:color="000000" w:fill="FFFFFF"/>
            <w:vAlign w:val="center"/>
            <w:hideMark/>
          </w:tcPr>
          <w:p w14:paraId="1A4BDCF9"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59.9</w:t>
            </w:r>
          </w:p>
        </w:tc>
        <w:tc>
          <w:tcPr>
            <w:tcW w:w="810" w:type="dxa"/>
            <w:tcBorders>
              <w:top w:val="nil"/>
              <w:left w:val="nil"/>
              <w:bottom w:val="single" w:sz="8" w:space="0" w:color="auto"/>
              <w:right w:val="double" w:sz="6" w:space="0" w:color="auto"/>
            </w:tcBorders>
            <w:shd w:val="clear" w:color="000000" w:fill="FFFFFF"/>
            <w:vAlign w:val="center"/>
            <w:hideMark/>
          </w:tcPr>
          <w:p w14:paraId="6B690369"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40.1</w:t>
            </w:r>
          </w:p>
        </w:tc>
      </w:tr>
      <w:tr w:rsidR="007913B4" w:rsidRPr="005138D4" w14:paraId="67627D55" w14:textId="77777777" w:rsidTr="007913B4">
        <w:trPr>
          <w:trHeight w:val="418"/>
        </w:trPr>
        <w:tc>
          <w:tcPr>
            <w:tcW w:w="718" w:type="dxa"/>
            <w:vMerge/>
            <w:tcBorders>
              <w:top w:val="nil"/>
              <w:left w:val="double" w:sz="6" w:space="0" w:color="auto"/>
              <w:bottom w:val="double" w:sz="6" w:space="0" w:color="000000"/>
              <w:right w:val="double" w:sz="6" w:space="0" w:color="auto"/>
            </w:tcBorders>
            <w:tcMar>
              <w:left w:w="58" w:type="dxa"/>
              <w:right w:w="58" w:type="dxa"/>
            </w:tcMar>
            <w:vAlign w:val="center"/>
            <w:hideMark/>
          </w:tcPr>
          <w:p w14:paraId="5230EE3F" w14:textId="77777777" w:rsidR="007913B4" w:rsidRPr="005138D4" w:rsidRDefault="007913B4" w:rsidP="007913B4">
            <w:pPr>
              <w:rPr>
                <w:rFonts w:cs="Times New Roman"/>
                <w:b/>
                <w:bCs/>
                <w:color w:val="000000"/>
                <w:sz w:val="20"/>
                <w:szCs w:val="20"/>
              </w:rPr>
            </w:pPr>
          </w:p>
        </w:tc>
        <w:tc>
          <w:tcPr>
            <w:tcW w:w="3039" w:type="dxa"/>
            <w:vMerge/>
            <w:tcBorders>
              <w:top w:val="nil"/>
              <w:left w:val="double" w:sz="6" w:space="0" w:color="auto"/>
              <w:bottom w:val="double" w:sz="4" w:space="0" w:color="auto"/>
              <w:right w:val="single" w:sz="8" w:space="0" w:color="auto"/>
            </w:tcBorders>
            <w:vAlign w:val="center"/>
            <w:hideMark/>
          </w:tcPr>
          <w:p w14:paraId="3A30D7BB" w14:textId="77777777" w:rsidR="007913B4" w:rsidRPr="005138D4" w:rsidRDefault="007913B4" w:rsidP="00416B9A">
            <w:pPr>
              <w:jc w:val="left"/>
              <w:rPr>
                <w:rFonts w:cs="Times New Roman"/>
                <w:color w:val="000000"/>
                <w:sz w:val="20"/>
                <w:szCs w:val="20"/>
              </w:rPr>
            </w:pPr>
          </w:p>
        </w:tc>
        <w:tc>
          <w:tcPr>
            <w:tcW w:w="923" w:type="dxa"/>
            <w:tcBorders>
              <w:top w:val="nil"/>
              <w:left w:val="nil"/>
              <w:bottom w:val="double" w:sz="4" w:space="0" w:color="auto"/>
              <w:right w:val="double" w:sz="6" w:space="0" w:color="auto"/>
            </w:tcBorders>
            <w:shd w:val="clear" w:color="000000" w:fill="FFFFFF"/>
            <w:tcMar>
              <w:left w:w="72" w:type="dxa"/>
              <w:right w:w="86" w:type="dxa"/>
            </w:tcMar>
            <w:vAlign w:val="center"/>
            <w:hideMark/>
          </w:tcPr>
          <w:p w14:paraId="7ED0E989" w14:textId="77777777" w:rsidR="007913B4" w:rsidRPr="005138D4" w:rsidRDefault="007913B4" w:rsidP="007913B4">
            <w:pPr>
              <w:jc w:val="center"/>
              <w:rPr>
                <w:rFonts w:cs="Times New Roman"/>
                <w:color w:val="000000"/>
                <w:sz w:val="20"/>
                <w:szCs w:val="20"/>
              </w:rPr>
            </w:pPr>
            <w:r w:rsidRPr="005138D4">
              <w:rPr>
                <w:rFonts w:cs="Times New Roman"/>
                <w:color w:val="000000"/>
                <w:sz w:val="20"/>
                <w:szCs w:val="20"/>
              </w:rPr>
              <w:t>Disagree</w:t>
            </w:r>
          </w:p>
        </w:tc>
        <w:tc>
          <w:tcPr>
            <w:tcW w:w="787" w:type="dxa"/>
            <w:tcBorders>
              <w:top w:val="nil"/>
              <w:left w:val="nil"/>
              <w:bottom w:val="double" w:sz="4" w:space="0" w:color="auto"/>
              <w:right w:val="single" w:sz="8" w:space="0" w:color="auto"/>
            </w:tcBorders>
            <w:shd w:val="clear" w:color="000000" w:fill="FFFFFF"/>
            <w:vAlign w:val="center"/>
            <w:hideMark/>
          </w:tcPr>
          <w:p w14:paraId="2F9C2D59"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3.2</w:t>
            </w:r>
          </w:p>
        </w:tc>
        <w:tc>
          <w:tcPr>
            <w:tcW w:w="788" w:type="dxa"/>
            <w:tcBorders>
              <w:top w:val="nil"/>
              <w:left w:val="nil"/>
              <w:bottom w:val="double" w:sz="4" w:space="0" w:color="auto"/>
              <w:right w:val="single" w:sz="8" w:space="0" w:color="000000"/>
            </w:tcBorders>
            <w:shd w:val="clear" w:color="000000" w:fill="FFFFFF"/>
            <w:vAlign w:val="center"/>
            <w:hideMark/>
          </w:tcPr>
          <w:p w14:paraId="15847D7C" w14:textId="77777777" w:rsidR="007913B4" w:rsidRPr="005138D4" w:rsidRDefault="007913B4" w:rsidP="007913B4">
            <w:pPr>
              <w:tabs>
                <w:tab w:val="decimal" w:pos="271"/>
              </w:tabs>
              <w:jc w:val="left"/>
              <w:rPr>
                <w:rFonts w:cs="Times New Roman"/>
                <w:color w:val="000000"/>
                <w:sz w:val="20"/>
                <w:szCs w:val="20"/>
              </w:rPr>
            </w:pPr>
            <w:r w:rsidRPr="005138D4">
              <w:rPr>
                <w:rFonts w:cs="Times New Roman"/>
                <w:color w:val="000000"/>
                <w:sz w:val="20"/>
                <w:szCs w:val="20"/>
              </w:rPr>
              <w:t>29.5</w:t>
            </w:r>
          </w:p>
        </w:tc>
        <w:tc>
          <w:tcPr>
            <w:tcW w:w="787" w:type="dxa"/>
            <w:tcBorders>
              <w:top w:val="nil"/>
              <w:left w:val="nil"/>
              <w:bottom w:val="double" w:sz="4" w:space="0" w:color="auto"/>
              <w:right w:val="single" w:sz="8" w:space="0" w:color="000000"/>
            </w:tcBorders>
            <w:shd w:val="clear" w:color="000000" w:fill="FFFFFF"/>
            <w:vAlign w:val="center"/>
            <w:hideMark/>
          </w:tcPr>
          <w:p w14:paraId="16CEC2D5" w14:textId="77777777" w:rsidR="007913B4" w:rsidRPr="005138D4" w:rsidRDefault="007913B4" w:rsidP="007913B4">
            <w:pPr>
              <w:tabs>
                <w:tab w:val="decimal" w:pos="301"/>
              </w:tabs>
              <w:jc w:val="left"/>
              <w:rPr>
                <w:rFonts w:cs="Times New Roman"/>
                <w:color w:val="000000"/>
                <w:sz w:val="20"/>
                <w:szCs w:val="20"/>
              </w:rPr>
            </w:pPr>
            <w:r w:rsidRPr="005138D4">
              <w:rPr>
                <w:rFonts w:cs="Times New Roman"/>
                <w:color w:val="000000"/>
                <w:sz w:val="20"/>
                <w:szCs w:val="20"/>
              </w:rPr>
              <w:t>45.1</w:t>
            </w:r>
          </w:p>
        </w:tc>
        <w:tc>
          <w:tcPr>
            <w:tcW w:w="788" w:type="dxa"/>
            <w:tcBorders>
              <w:top w:val="nil"/>
              <w:left w:val="nil"/>
              <w:bottom w:val="double" w:sz="4" w:space="0" w:color="auto"/>
              <w:right w:val="double" w:sz="6" w:space="0" w:color="auto"/>
            </w:tcBorders>
            <w:shd w:val="clear" w:color="000000" w:fill="FFFFFF"/>
            <w:vAlign w:val="center"/>
            <w:hideMark/>
          </w:tcPr>
          <w:p w14:paraId="1515357B" w14:textId="77777777" w:rsidR="007913B4" w:rsidRPr="005138D4" w:rsidRDefault="007913B4" w:rsidP="007913B4">
            <w:pPr>
              <w:tabs>
                <w:tab w:val="decimal" w:pos="316"/>
              </w:tabs>
              <w:jc w:val="left"/>
              <w:rPr>
                <w:rFonts w:cs="Times New Roman"/>
                <w:color w:val="000000"/>
                <w:sz w:val="20"/>
                <w:szCs w:val="20"/>
              </w:rPr>
            </w:pPr>
            <w:r w:rsidRPr="005138D4">
              <w:rPr>
                <w:rFonts w:cs="Times New Roman"/>
                <w:color w:val="000000"/>
                <w:sz w:val="20"/>
                <w:szCs w:val="20"/>
              </w:rPr>
              <w:t>22.2</w:t>
            </w:r>
          </w:p>
        </w:tc>
        <w:tc>
          <w:tcPr>
            <w:tcW w:w="810" w:type="dxa"/>
            <w:tcBorders>
              <w:top w:val="nil"/>
              <w:left w:val="nil"/>
              <w:bottom w:val="double" w:sz="4" w:space="0" w:color="auto"/>
              <w:right w:val="single" w:sz="8" w:space="0" w:color="000000"/>
            </w:tcBorders>
            <w:shd w:val="clear" w:color="000000" w:fill="FFFFFF"/>
            <w:vAlign w:val="center"/>
            <w:hideMark/>
          </w:tcPr>
          <w:p w14:paraId="69B169D3"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45.3</w:t>
            </w:r>
          </w:p>
        </w:tc>
        <w:tc>
          <w:tcPr>
            <w:tcW w:w="810" w:type="dxa"/>
            <w:tcBorders>
              <w:top w:val="nil"/>
              <w:left w:val="nil"/>
              <w:bottom w:val="double" w:sz="4" w:space="0" w:color="auto"/>
              <w:right w:val="double" w:sz="6" w:space="0" w:color="auto"/>
            </w:tcBorders>
            <w:shd w:val="clear" w:color="000000" w:fill="FFFFFF"/>
            <w:vAlign w:val="center"/>
            <w:hideMark/>
          </w:tcPr>
          <w:p w14:paraId="5635C20E"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54.7</w:t>
            </w:r>
          </w:p>
        </w:tc>
      </w:tr>
      <w:tr w:rsidR="007913B4" w:rsidRPr="005138D4" w14:paraId="277AB668" w14:textId="77777777" w:rsidTr="007913B4">
        <w:trPr>
          <w:trHeight w:val="418"/>
        </w:trPr>
        <w:tc>
          <w:tcPr>
            <w:tcW w:w="718" w:type="dxa"/>
            <w:vMerge/>
            <w:tcBorders>
              <w:top w:val="nil"/>
              <w:left w:val="double" w:sz="6" w:space="0" w:color="auto"/>
              <w:bottom w:val="double" w:sz="6" w:space="0" w:color="000000"/>
              <w:right w:val="double" w:sz="6" w:space="0" w:color="auto"/>
            </w:tcBorders>
            <w:tcMar>
              <w:left w:w="58" w:type="dxa"/>
              <w:right w:w="58" w:type="dxa"/>
            </w:tcMar>
            <w:vAlign w:val="center"/>
            <w:hideMark/>
          </w:tcPr>
          <w:p w14:paraId="486F1572" w14:textId="77777777" w:rsidR="007913B4" w:rsidRPr="005138D4" w:rsidRDefault="007913B4" w:rsidP="007913B4">
            <w:pPr>
              <w:rPr>
                <w:rFonts w:cs="Times New Roman"/>
                <w:b/>
                <w:bCs/>
                <w:color w:val="000000"/>
                <w:sz w:val="20"/>
                <w:szCs w:val="20"/>
              </w:rPr>
            </w:pPr>
          </w:p>
        </w:tc>
        <w:tc>
          <w:tcPr>
            <w:tcW w:w="3039" w:type="dxa"/>
            <w:vMerge w:val="restart"/>
            <w:tcBorders>
              <w:top w:val="double" w:sz="4" w:space="0" w:color="auto"/>
              <w:left w:val="double" w:sz="6" w:space="0" w:color="auto"/>
              <w:bottom w:val="double" w:sz="6" w:space="0" w:color="000000"/>
              <w:right w:val="single" w:sz="8" w:space="0" w:color="auto"/>
            </w:tcBorders>
            <w:shd w:val="clear" w:color="auto" w:fill="auto"/>
            <w:vAlign w:val="center"/>
            <w:hideMark/>
          </w:tcPr>
          <w:p w14:paraId="6896A202" w14:textId="77777777" w:rsidR="007913B4" w:rsidRPr="005138D4" w:rsidRDefault="007913B4" w:rsidP="00416B9A">
            <w:pPr>
              <w:jc w:val="left"/>
              <w:rPr>
                <w:rFonts w:cs="Times New Roman"/>
                <w:color w:val="000000"/>
                <w:sz w:val="20"/>
                <w:szCs w:val="20"/>
              </w:rPr>
            </w:pPr>
            <w:r w:rsidRPr="005138D4">
              <w:rPr>
                <w:rFonts w:cs="Times New Roman"/>
                <w:color w:val="000000"/>
                <w:sz w:val="20"/>
                <w:szCs w:val="20"/>
              </w:rPr>
              <w:t>I grew up in a neighborhood with convenient transit</w:t>
            </w:r>
          </w:p>
        </w:tc>
        <w:tc>
          <w:tcPr>
            <w:tcW w:w="923" w:type="dxa"/>
            <w:tcBorders>
              <w:top w:val="double" w:sz="4" w:space="0" w:color="auto"/>
              <w:left w:val="nil"/>
              <w:bottom w:val="nil"/>
              <w:right w:val="double" w:sz="6" w:space="0" w:color="auto"/>
            </w:tcBorders>
            <w:shd w:val="clear" w:color="000000" w:fill="FFFFFF"/>
            <w:tcMar>
              <w:left w:w="72" w:type="dxa"/>
              <w:right w:w="86" w:type="dxa"/>
            </w:tcMar>
            <w:vAlign w:val="center"/>
            <w:hideMark/>
          </w:tcPr>
          <w:p w14:paraId="75D220A2" w14:textId="77777777" w:rsidR="007913B4" w:rsidRPr="005138D4" w:rsidRDefault="007913B4" w:rsidP="007913B4">
            <w:pPr>
              <w:jc w:val="center"/>
              <w:rPr>
                <w:rFonts w:cs="Times New Roman"/>
                <w:color w:val="000000"/>
                <w:sz w:val="20"/>
                <w:szCs w:val="20"/>
              </w:rPr>
            </w:pPr>
            <w:r w:rsidRPr="005138D4">
              <w:rPr>
                <w:rFonts w:cs="Times New Roman"/>
                <w:color w:val="000000"/>
                <w:sz w:val="20"/>
                <w:szCs w:val="20"/>
              </w:rPr>
              <w:t>Agree</w:t>
            </w:r>
          </w:p>
        </w:tc>
        <w:tc>
          <w:tcPr>
            <w:tcW w:w="787" w:type="dxa"/>
            <w:tcBorders>
              <w:top w:val="double" w:sz="4" w:space="0" w:color="auto"/>
              <w:left w:val="nil"/>
              <w:bottom w:val="single" w:sz="8" w:space="0" w:color="auto"/>
              <w:right w:val="single" w:sz="8" w:space="0" w:color="auto"/>
            </w:tcBorders>
            <w:shd w:val="clear" w:color="000000" w:fill="FFFFFF"/>
            <w:vAlign w:val="center"/>
            <w:hideMark/>
          </w:tcPr>
          <w:p w14:paraId="193AD500"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4.2</w:t>
            </w:r>
          </w:p>
        </w:tc>
        <w:tc>
          <w:tcPr>
            <w:tcW w:w="788" w:type="dxa"/>
            <w:tcBorders>
              <w:top w:val="double" w:sz="4" w:space="0" w:color="auto"/>
              <w:left w:val="nil"/>
              <w:bottom w:val="single" w:sz="8" w:space="0" w:color="auto"/>
              <w:right w:val="single" w:sz="8" w:space="0" w:color="000000"/>
            </w:tcBorders>
            <w:shd w:val="clear" w:color="000000" w:fill="FFFFFF"/>
            <w:vAlign w:val="center"/>
            <w:hideMark/>
          </w:tcPr>
          <w:p w14:paraId="010A1514" w14:textId="77777777" w:rsidR="007913B4" w:rsidRPr="005138D4" w:rsidRDefault="007913B4" w:rsidP="007913B4">
            <w:pPr>
              <w:tabs>
                <w:tab w:val="decimal" w:pos="271"/>
              </w:tabs>
              <w:jc w:val="left"/>
              <w:rPr>
                <w:rFonts w:cs="Times New Roman"/>
                <w:color w:val="000000"/>
                <w:sz w:val="20"/>
                <w:szCs w:val="20"/>
              </w:rPr>
            </w:pPr>
            <w:r w:rsidRPr="005138D4">
              <w:rPr>
                <w:rFonts w:cs="Times New Roman"/>
                <w:color w:val="000000"/>
                <w:sz w:val="20"/>
                <w:szCs w:val="20"/>
              </w:rPr>
              <w:t>34.1</w:t>
            </w:r>
          </w:p>
        </w:tc>
        <w:tc>
          <w:tcPr>
            <w:tcW w:w="787" w:type="dxa"/>
            <w:tcBorders>
              <w:top w:val="double" w:sz="4" w:space="0" w:color="auto"/>
              <w:left w:val="nil"/>
              <w:bottom w:val="single" w:sz="8" w:space="0" w:color="auto"/>
              <w:right w:val="single" w:sz="8" w:space="0" w:color="000000"/>
            </w:tcBorders>
            <w:shd w:val="clear" w:color="000000" w:fill="FFFFFF"/>
            <w:vAlign w:val="center"/>
            <w:hideMark/>
          </w:tcPr>
          <w:p w14:paraId="7AD75CF4" w14:textId="77777777" w:rsidR="007913B4" w:rsidRPr="005138D4" w:rsidRDefault="007913B4" w:rsidP="007913B4">
            <w:pPr>
              <w:tabs>
                <w:tab w:val="decimal" w:pos="301"/>
              </w:tabs>
              <w:jc w:val="left"/>
              <w:rPr>
                <w:rFonts w:cs="Times New Roman"/>
                <w:color w:val="000000"/>
                <w:sz w:val="20"/>
                <w:szCs w:val="20"/>
              </w:rPr>
            </w:pPr>
            <w:r w:rsidRPr="005138D4">
              <w:rPr>
                <w:rFonts w:cs="Times New Roman"/>
                <w:color w:val="000000"/>
                <w:sz w:val="20"/>
                <w:szCs w:val="20"/>
              </w:rPr>
              <w:t>43.3</w:t>
            </w:r>
          </w:p>
        </w:tc>
        <w:tc>
          <w:tcPr>
            <w:tcW w:w="788" w:type="dxa"/>
            <w:tcBorders>
              <w:top w:val="double" w:sz="4" w:space="0" w:color="auto"/>
              <w:left w:val="nil"/>
              <w:bottom w:val="single" w:sz="8" w:space="0" w:color="auto"/>
              <w:right w:val="double" w:sz="6" w:space="0" w:color="auto"/>
            </w:tcBorders>
            <w:shd w:val="clear" w:color="000000" w:fill="FFFFFF"/>
            <w:vAlign w:val="center"/>
            <w:hideMark/>
          </w:tcPr>
          <w:p w14:paraId="331601CA" w14:textId="77777777" w:rsidR="007913B4" w:rsidRPr="005138D4" w:rsidRDefault="007913B4" w:rsidP="007913B4">
            <w:pPr>
              <w:tabs>
                <w:tab w:val="decimal" w:pos="316"/>
              </w:tabs>
              <w:jc w:val="left"/>
              <w:rPr>
                <w:rFonts w:cs="Times New Roman"/>
                <w:color w:val="000000"/>
                <w:sz w:val="20"/>
                <w:szCs w:val="20"/>
              </w:rPr>
            </w:pPr>
            <w:r w:rsidRPr="005138D4">
              <w:rPr>
                <w:rFonts w:cs="Times New Roman"/>
                <w:color w:val="000000"/>
                <w:sz w:val="20"/>
                <w:szCs w:val="20"/>
              </w:rPr>
              <w:t>18.4</w:t>
            </w:r>
          </w:p>
        </w:tc>
        <w:tc>
          <w:tcPr>
            <w:tcW w:w="810" w:type="dxa"/>
            <w:tcBorders>
              <w:top w:val="double" w:sz="4" w:space="0" w:color="auto"/>
              <w:left w:val="nil"/>
              <w:bottom w:val="single" w:sz="8" w:space="0" w:color="auto"/>
              <w:right w:val="single" w:sz="8" w:space="0" w:color="000000"/>
            </w:tcBorders>
            <w:shd w:val="clear" w:color="000000" w:fill="FFFFFF"/>
            <w:vAlign w:val="center"/>
            <w:hideMark/>
          </w:tcPr>
          <w:p w14:paraId="6E4F7F37"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55.5</w:t>
            </w:r>
          </w:p>
        </w:tc>
        <w:tc>
          <w:tcPr>
            <w:tcW w:w="810" w:type="dxa"/>
            <w:tcBorders>
              <w:top w:val="double" w:sz="4" w:space="0" w:color="auto"/>
              <w:left w:val="nil"/>
              <w:bottom w:val="single" w:sz="8" w:space="0" w:color="auto"/>
              <w:right w:val="double" w:sz="6" w:space="0" w:color="auto"/>
            </w:tcBorders>
            <w:shd w:val="clear" w:color="000000" w:fill="FFFFFF"/>
            <w:vAlign w:val="center"/>
            <w:hideMark/>
          </w:tcPr>
          <w:p w14:paraId="7AD06334"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44.5</w:t>
            </w:r>
          </w:p>
        </w:tc>
      </w:tr>
      <w:tr w:rsidR="007913B4" w:rsidRPr="005138D4" w14:paraId="451656E6" w14:textId="77777777" w:rsidTr="007913B4">
        <w:trPr>
          <w:trHeight w:val="418"/>
        </w:trPr>
        <w:tc>
          <w:tcPr>
            <w:tcW w:w="718" w:type="dxa"/>
            <w:vMerge/>
            <w:tcBorders>
              <w:top w:val="nil"/>
              <w:left w:val="double" w:sz="6" w:space="0" w:color="auto"/>
              <w:bottom w:val="double" w:sz="6" w:space="0" w:color="000000"/>
              <w:right w:val="double" w:sz="6" w:space="0" w:color="auto"/>
            </w:tcBorders>
            <w:tcMar>
              <w:left w:w="58" w:type="dxa"/>
              <w:right w:w="58" w:type="dxa"/>
            </w:tcMar>
            <w:vAlign w:val="center"/>
            <w:hideMark/>
          </w:tcPr>
          <w:p w14:paraId="29B478A4" w14:textId="77777777" w:rsidR="007913B4" w:rsidRPr="005138D4" w:rsidRDefault="007913B4" w:rsidP="007913B4">
            <w:pPr>
              <w:rPr>
                <w:rFonts w:cs="Times New Roman"/>
                <w:b/>
                <w:bCs/>
                <w:color w:val="000000"/>
                <w:sz w:val="20"/>
                <w:szCs w:val="20"/>
              </w:rPr>
            </w:pPr>
          </w:p>
        </w:tc>
        <w:tc>
          <w:tcPr>
            <w:tcW w:w="3039" w:type="dxa"/>
            <w:vMerge/>
            <w:tcBorders>
              <w:top w:val="nil"/>
              <w:left w:val="double" w:sz="6" w:space="0" w:color="auto"/>
              <w:bottom w:val="double" w:sz="6" w:space="0" w:color="000000"/>
              <w:right w:val="single" w:sz="8" w:space="0" w:color="auto"/>
            </w:tcBorders>
            <w:vAlign w:val="center"/>
            <w:hideMark/>
          </w:tcPr>
          <w:p w14:paraId="0B8502A6" w14:textId="77777777" w:rsidR="007913B4" w:rsidRPr="005138D4" w:rsidRDefault="007913B4" w:rsidP="00416B9A">
            <w:pPr>
              <w:jc w:val="left"/>
              <w:rPr>
                <w:rFonts w:cs="Times New Roman"/>
                <w:color w:val="000000"/>
                <w:sz w:val="20"/>
                <w:szCs w:val="20"/>
              </w:rPr>
            </w:pPr>
          </w:p>
        </w:tc>
        <w:tc>
          <w:tcPr>
            <w:tcW w:w="923" w:type="dxa"/>
            <w:tcBorders>
              <w:top w:val="single" w:sz="8" w:space="0" w:color="auto"/>
              <w:left w:val="nil"/>
              <w:bottom w:val="double" w:sz="6" w:space="0" w:color="auto"/>
              <w:right w:val="double" w:sz="6" w:space="0" w:color="auto"/>
            </w:tcBorders>
            <w:shd w:val="clear" w:color="000000" w:fill="FFFFFF"/>
            <w:tcMar>
              <w:left w:w="72" w:type="dxa"/>
              <w:right w:w="86" w:type="dxa"/>
            </w:tcMar>
            <w:vAlign w:val="center"/>
            <w:hideMark/>
          </w:tcPr>
          <w:p w14:paraId="08C35055" w14:textId="77777777" w:rsidR="007913B4" w:rsidRPr="005138D4" w:rsidRDefault="007913B4" w:rsidP="007913B4">
            <w:pPr>
              <w:jc w:val="center"/>
              <w:rPr>
                <w:rFonts w:cs="Times New Roman"/>
                <w:color w:val="000000"/>
                <w:sz w:val="20"/>
                <w:szCs w:val="20"/>
              </w:rPr>
            </w:pPr>
            <w:r w:rsidRPr="005138D4">
              <w:rPr>
                <w:rFonts w:cs="Times New Roman"/>
                <w:color w:val="000000"/>
                <w:sz w:val="20"/>
                <w:szCs w:val="20"/>
              </w:rPr>
              <w:t>Disagree</w:t>
            </w:r>
          </w:p>
        </w:tc>
        <w:tc>
          <w:tcPr>
            <w:tcW w:w="787" w:type="dxa"/>
            <w:tcBorders>
              <w:top w:val="nil"/>
              <w:left w:val="nil"/>
              <w:bottom w:val="double" w:sz="6" w:space="0" w:color="auto"/>
              <w:right w:val="single" w:sz="8" w:space="0" w:color="auto"/>
            </w:tcBorders>
            <w:shd w:val="clear" w:color="000000" w:fill="FFFFFF"/>
            <w:vAlign w:val="center"/>
            <w:hideMark/>
          </w:tcPr>
          <w:p w14:paraId="47ED7EEE"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2.7</w:t>
            </w:r>
          </w:p>
        </w:tc>
        <w:tc>
          <w:tcPr>
            <w:tcW w:w="788" w:type="dxa"/>
            <w:tcBorders>
              <w:top w:val="nil"/>
              <w:left w:val="nil"/>
              <w:bottom w:val="double" w:sz="6" w:space="0" w:color="auto"/>
              <w:right w:val="single" w:sz="8" w:space="0" w:color="000000"/>
            </w:tcBorders>
            <w:shd w:val="clear" w:color="000000" w:fill="FFFFFF"/>
            <w:vAlign w:val="center"/>
            <w:hideMark/>
          </w:tcPr>
          <w:p w14:paraId="7D2B572F" w14:textId="77777777" w:rsidR="007913B4" w:rsidRPr="005138D4" w:rsidRDefault="007913B4" w:rsidP="007913B4">
            <w:pPr>
              <w:tabs>
                <w:tab w:val="decimal" w:pos="271"/>
              </w:tabs>
              <w:jc w:val="left"/>
              <w:rPr>
                <w:rFonts w:cs="Times New Roman"/>
                <w:color w:val="000000"/>
                <w:sz w:val="20"/>
                <w:szCs w:val="20"/>
              </w:rPr>
            </w:pPr>
            <w:r w:rsidRPr="005138D4">
              <w:rPr>
                <w:rFonts w:cs="Times New Roman"/>
                <w:color w:val="000000"/>
                <w:sz w:val="20"/>
                <w:szCs w:val="20"/>
              </w:rPr>
              <w:t>27.0</w:t>
            </w:r>
          </w:p>
        </w:tc>
        <w:tc>
          <w:tcPr>
            <w:tcW w:w="787" w:type="dxa"/>
            <w:tcBorders>
              <w:top w:val="nil"/>
              <w:left w:val="nil"/>
              <w:bottom w:val="double" w:sz="6" w:space="0" w:color="auto"/>
              <w:right w:val="single" w:sz="8" w:space="0" w:color="000000"/>
            </w:tcBorders>
            <w:shd w:val="clear" w:color="000000" w:fill="FFFFFF"/>
            <w:vAlign w:val="center"/>
            <w:hideMark/>
          </w:tcPr>
          <w:p w14:paraId="02BCA768" w14:textId="77777777" w:rsidR="007913B4" w:rsidRPr="005138D4" w:rsidRDefault="007913B4" w:rsidP="007913B4">
            <w:pPr>
              <w:tabs>
                <w:tab w:val="decimal" w:pos="301"/>
              </w:tabs>
              <w:jc w:val="left"/>
              <w:rPr>
                <w:rFonts w:cs="Times New Roman"/>
                <w:color w:val="000000"/>
                <w:sz w:val="20"/>
                <w:szCs w:val="20"/>
              </w:rPr>
            </w:pPr>
            <w:r w:rsidRPr="005138D4">
              <w:rPr>
                <w:rFonts w:cs="Times New Roman"/>
                <w:color w:val="000000"/>
                <w:sz w:val="20"/>
                <w:szCs w:val="20"/>
              </w:rPr>
              <w:t>45.3</w:t>
            </w:r>
          </w:p>
        </w:tc>
        <w:tc>
          <w:tcPr>
            <w:tcW w:w="788" w:type="dxa"/>
            <w:tcBorders>
              <w:top w:val="nil"/>
              <w:left w:val="nil"/>
              <w:bottom w:val="double" w:sz="6" w:space="0" w:color="auto"/>
              <w:right w:val="double" w:sz="6" w:space="0" w:color="auto"/>
            </w:tcBorders>
            <w:shd w:val="clear" w:color="000000" w:fill="FFFFFF"/>
            <w:vAlign w:val="center"/>
            <w:hideMark/>
          </w:tcPr>
          <w:p w14:paraId="1A6EE1AD" w14:textId="77777777" w:rsidR="007913B4" w:rsidRPr="005138D4" w:rsidRDefault="007913B4" w:rsidP="007913B4">
            <w:pPr>
              <w:tabs>
                <w:tab w:val="decimal" w:pos="316"/>
              </w:tabs>
              <w:jc w:val="left"/>
              <w:rPr>
                <w:rFonts w:cs="Times New Roman"/>
                <w:color w:val="000000"/>
                <w:sz w:val="20"/>
                <w:szCs w:val="20"/>
              </w:rPr>
            </w:pPr>
            <w:r w:rsidRPr="005138D4">
              <w:rPr>
                <w:rFonts w:cs="Times New Roman"/>
                <w:color w:val="000000"/>
                <w:sz w:val="20"/>
                <w:szCs w:val="20"/>
              </w:rPr>
              <w:t>25.0</w:t>
            </w:r>
          </w:p>
        </w:tc>
        <w:tc>
          <w:tcPr>
            <w:tcW w:w="810" w:type="dxa"/>
            <w:tcBorders>
              <w:top w:val="nil"/>
              <w:left w:val="nil"/>
              <w:bottom w:val="double" w:sz="6" w:space="0" w:color="auto"/>
              <w:right w:val="single" w:sz="8" w:space="0" w:color="000000"/>
            </w:tcBorders>
            <w:shd w:val="clear" w:color="000000" w:fill="FFFFFF"/>
            <w:vAlign w:val="center"/>
            <w:hideMark/>
          </w:tcPr>
          <w:p w14:paraId="2AD479BA"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41.7</w:t>
            </w:r>
          </w:p>
        </w:tc>
        <w:tc>
          <w:tcPr>
            <w:tcW w:w="810" w:type="dxa"/>
            <w:tcBorders>
              <w:top w:val="nil"/>
              <w:left w:val="nil"/>
              <w:bottom w:val="double" w:sz="6" w:space="0" w:color="auto"/>
              <w:right w:val="double" w:sz="6" w:space="0" w:color="auto"/>
            </w:tcBorders>
            <w:shd w:val="clear" w:color="000000" w:fill="FFFFFF"/>
            <w:vAlign w:val="center"/>
            <w:hideMark/>
          </w:tcPr>
          <w:p w14:paraId="344E90D0"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58.3</w:t>
            </w:r>
          </w:p>
        </w:tc>
      </w:tr>
      <w:tr w:rsidR="007913B4" w:rsidRPr="005138D4" w14:paraId="4C0AEB13" w14:textId="77777777" w:rsidTr="007913B4">
        <w:trPr>
          <w:trHeight w:val="418"/>
        </w:trPr>
        <w:tc>
          <w:tcPr>
            <w:tcW w:w="718" w:type="dxa"/>
            <w:vMerge/>
            <w:tcBorders>
              <w:top w:val="nil"/>
              <w:left w:val="double" w:sz="6" w:space="0" w:color="auto"/>
              <w:bottom w:val="double" w:sz="6" w:space="0" w:color="000000"/>
              <w:right w:val="double" w:sz="6" w:space="0" w:color="auto"/>
            </w:tcBorders>
            <w:tcMar>
              <w:left w:w="58" w:type="dxa"/>
              <w:right w:w="58" w:type="dxa"/>
            </w:tcMar>
            <w:vAlign w:val="center"/>
            <w:hideMark/>
          </w:tcPr>
          <w:p w14:paraId="05109F82" w14:textId="77777777" w:rsidR="007913B4" w:rsidRPr="005138D4" w:rsidRDefault="007913B4" w:rsidP="007913B4">
            <w:pPr>
              <w:rPr>
                <w:rFonts w:cs="Times New Roman"/>
                <w:b/>
                <w:bCs/>
                <w:color w:val="000000"/>
                <w:sz w:val="20"/>
                <w:szCs w:val="20"/>
              </w:rPr>
            </w:pPr>
          </w:p>
        </w:tc>
        <w:tc>
          <w:tcPr>
            <w:tcW w:w="3039" w:type="dxa"/>
            <w:vMerge w:val="restart"/>
            <w:tcBorders>
              <w:top w:val="nil"/>
              <w:left w:val="double" w:sz="6" w:space="0" w:color="auto"/>
              <w:bottom w:val="double" w:sz="6" w:space="0" w:color="000000"/>
              <w:right w:val="single" w:sz="8" w:space="0" w:color="auto"/>
            </w:tcBorders>
            <w:shd w:val="clear" w:color="auto" w:fill="auto"/>
            <w:vAlign w:val="center"/>
            <w:hideMark/>
          </w:tcPr>
          <w:p w14:paraId="69C3EB8E" w14:textId="77777777" w:rsidR="007913B4" w:rsidRPr="005138D4" w:rsidRDefault="007913B4" w:rsidP="00416B9A">
            <w:pPr>
              <w:jc w:val="left"/>
              <w:rPr>
                <w:rFonts w:cs="Times New Roman"/>
                <w:color w:val="000000"/>
                <w:sz w:val="20"/>
                <w:szCs w:val="20"/>
              </w:rPr>
            </w:pPr>
            <w:r w:rsidRPr="005138D4">
              <w:rPr>
                <w:rFonts w:cs="Times New Roman"/>
                <w:color w:val="000000"/>
                <w:sz w:val="20"/>
                <w:szCs w:val="20"/>
              </w:rPr>
              <w:t>There was a commercial district (with retail stores and restaurants) that I could walk or bike to</w:t>
            </w:r>
          </w:p>
        </w:tc>
        <w:tc>
          <w:tcPr>
            <w:tcW w:w="923" w:type="dxa"/>
            <w:tcBorders>
              <w:top w:val="nil"/>
              <w:left w:val="nil"/>
              <w:bottom w:val="nil"/>
              <w:right w:val="double" w:sz="6" w:space="0" w:color="auto"/>
            </w:tcBorders>
            <w:shd w:val="clear" w:color="000000" w:fill="FFFFFF"/>
            <w:tcMar>
              <w:left w:w="72" w:type="dxa"/>
              <w:right w:w="86" w:type="dxa"/>
            </w:tcMar>
            <w:vAlign w:val="center"/>
            <w:hideMark/>
          </w:tcPr>
          <w:p w14:paraId="1C30A2AB" w14:textId="77777777" w:rsidR="007913B4" w:rsidRPr="005138D4" w:rsidRDefault="007913B4" w:rsidP="007913B4">
            <w:pPr>
              <w:jc w:val="center"/>
              <w:rPr>
                <w:rFonts w:cs="Times New Roman"/>
                <w:color w:val="000000"/>
                <w:sz w:val="20"/>
                <w:szCs w:val="20"/>
              </w:rPr>
            </w:pPr>
            <w:r w:rsidRPr="005138D4">
              <w:rPr>
                <w:rFonts w:cs="Times New Roman"/>
                <w:color w:val="000000"/>
                <w:sz w:val="20"/>
                <w:szCs w:val="20"/>
              </w:rPr>
              <w:t>Agree</w:t>
            </w:r>
          </w:p>
        </w:tc>
        <w:tc>
          <w:tcPr>
            <w:tcW w:w="787" w:type="dxa"/>
            <w:tcBorders>
              <w:top w:val="nil"/>
              <w:left w:val="nil"/>
              <w:bottom w:val="single" w:sz="8" w:space="0" w:color="auto"/>
              <w:right w:val="single" w:sz="8" w:space="0" w:color="auto"/>
            </w:tcBorders>
            <w:shd w:val="clear" w:color="000000" w:fill="FFFFFF"/>
            <w:vAlign w:val="center"/>
            <w:hideMark/>
          </w:tcPr>
          <w:p w14:paraId="10DD4C2C"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3.3</w:t>
            </w:r>
          </w:p>
        </w:tc>
        <w:tc>
          <w:tcPr>
            <w:tcW w:w="788" w:type="dxa"/>
            <w:tcBorders>
              <w:top w:val="nil"/>
              <w:left w:val="nil"/>
              <w:bottom w:val="single" w:sz="8" w:space="0" w:color="auto"/>
              <w:right w:val="single" w:sz="8" w:space="0" w:color="000000"/>
            </w:tcBorders>
            <w:shd w:val="clear" w:color="000000" w:fill="FFFFFF"/>
            <w:vAlign w:val="center"/>
            <w:hideMark/>
          </w:tcPr>
          <w:p w14:paraId="14BFE37E" w14:textId="77777777" w:rsidR="007913B4" w:rsidRPr="005138D4" w:rsidRDefault="007913B4" w:rsidP="007913B4">
            <w:pPr>
              <w:tabs>
                <w:tab w:val="decimal" w:pos="271"/>
              </w:tabs>
              <w:jc w:val="left"/>
              <w:rPr>
                <w:rFonts w:cs="Times New Roman"/>
                <w:color w:val="000000"/>
                <w:sz w:val="20"/>
                <w:szCs w:val="20"/>
              </w:rPr>
            </w:pPr>
            <w:r w:rsidRPr="005138D4">
              <w:rPr>
                <w:rFonts w:cs="Times New Roman"/>
                <w:color w:val="000000"/>
                <w:sz w:val="20"/>
                <w:szCs w:val="20"/>
              </w:rPr>
              <w:t>30.7</w:t>
            </w:r>
          </w:p>
        </w:tc>
        <w:tc>
          <w:tcPr>
            <w:tcW w:w="787" w:type="dxa"/>
            <w:tcBorders>
              <w:top w:val="nil"/>
              <w:left w:val="nil"/>
              <w:bottom w:val="single" w:sz="8" w:space="0" w:color="auto"/>
              <w:right w:val="single" w:sz="8" w:space="0" w:color="000000"/>
            </w:tcBorders>
            <w:shd w:val="clear" w:color="000000" w:fill="FFFFFF"/>
            <w:vAlign w:val="center"/>
            <w:hideMark/>
          </w:tcPr>
          <w:p w14:paraId="20871265" w14:textId="77777777" w:rsidR="007913B4" w:rsidRPr="005138D4" w:rsidRDefault="007913B4" w:rsidP="007913B4">
            <w:pPr>
              <w:tabs>
                <w:tab w:val="decimal" w:pos="301"/>
              </w:tabs>
              <w:jc w:val="left"/>
              <w:rPr>
                <w:rFonts w:cs="Times New Roman"/>
                <w:color w:val="000000"/>
                <w:sz w:val="20"/>
                <w:szCs w:val="20"/>
              </w:rPr>
            </w:pPr>
            <w:r w:rsidRPr="005138D4">
              <w:rPr>
                <w:rFonts w:cs="Times New Roman"/>
                <w:color w:val="000000"/>
                <w:sz w:val="20"/>
                <w:szCs w:val="20"/>
              </w:rPr>
              <w:t>44.5</w:t>
            </w:r>
          </w:p>
        </w:tc>
        <w:tc>
          <w:tcPr>
            <w:tcW w:w="788" w:type="dxa"/>
            <w:tcBorders>
              <w:top w:val="nil"/>
              <w:left w:val="nil"/>
              <w:bottom w:val="single" w:sz="8" w:space="0" w:color="auto"/>
              <w:right w:val="double" w:sz="6" w:space="0" w:color="auto"/>
            </w:tcBorders>
            <w:shd w:val="clear" w:color="000000" w:fill="FFFFFF"/>
            <w:vAlign w:val="center"/>
            <w:hideMark/>
          </w:tcPr>
          <w:p w14:paraId="78D97A50" w14:textId="77777777" w:rsidR="007913B4" w:rsidRPr="005138D4" w:rsidRDefault="007913B4" w:rsidP="007913B4">
            <w:pPr>
              <w:tabs>
                <w:tab w:val="decimal" w:pos="316"/>
              </w:tabs>
              <w:jc w:val="left"/>
              <w:rPr>
                <w:rFonts w:cs="Times New Roman"/>
                <w:color w:val="000000"/>
                <w:sz w:val="20"/>
                <w:szCs w:val="20"/>
              </w:rPr>
            </w:pPr>
            <w:r w:rsidRPr="005138D4">
              <w:rPr>
                <w:rFonts w:cs="Times New Roman"/>
                <w:color w:val="000000"/>
                <w:sz w:val="20"/>
                <w:szCs w:val="20"/>
              </w:rPr>
              <w:t>21.5</w:t>
            </w:r>
          </w:p>
        </w:tc>
        <w:tc>
          <w:tcPr>
            <w:tcW w:w="810" w:type="dxa"/>
            <w:tcBorders>
              <w:top w:val="nil"/>
              <w:left w:val="nil"/>
              <w:bottom w:val="single" w:sz="8" w:space="0" w:color="auto"/>
              <w:right w:val="single" w:sz="8" w:space="0" w:color="000000"/>
            </w:tcBorders>
            <w:shd w:val="clear" w:color="000000" w:fill="FFFFFF"/>
            <w:vAlign w:val="center"/>
            <w:hideMark/>
          </w:tcPr>
          <w:p w14:paraId="4A365628"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51.2</w:t>
            </w:r>
          </w:p>
        </w:tc>
        <w:tc>
          <w:tcPr>
            <w:tcW w:w="810" w:type="dxa"/>
            <w:tcBorders>
              <w:top w:val="nil"/>
              <w:left w:val="nil"/>
              <w:bottom w:val="single" w:sz="8" w:space="0" w:color="auto"/>
              <w:right w:val="double" w:sz="6" w:space="0" w:color="auto"/>
            </w:tcBorders>
            <w:shd w:val="clear" w:color="000000" w:fill="FFFFFF"/>
            <w:vAlign w:val="center"/>
            <w:hideMark/>
          </w:tcPr>
          <w:p w14:paraId="2194298E"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48.8</w:t>
            </w:r>
          </w:p>
        </w:tc>
      </w:tr>
      <w:tr w:rsidR="007913B4" w:rsidRPr="005138D4" w14:paraId="626554AB" w14:textId="77777777" w:rsidTr="007913B4">
        <w:trPr>
          <w:trHeight w:val="418"/>
        </w:trPr>
        <w:tc>
          <w:tcPr>
            <w:tcW w:w="718" w:type="dxa"/>
            <w:vMerge/>
            <w:tcBorders>
              <w:top w:val="nil"/>
              <w:left w:val="double" w:sz="6" w:space="0" w:color="auto"/>
              <w:bottom w:val="double" w:sz="6" w:space="0" w:color="000000"/>
              <w:right w:val="double" w:sz="6" w:space="0" w:color="auto"/>
            </w:tcBorders>
            <w:tcMar>
              <w:left w:w="58" w:type="dxa"/>
              <w:right w:w="58" w:type="dxa"/>
            </w:tcMar>
            <w:vAlign w:val="center"/>
            <w:hideMark/>
          </w:tcPr>
          <w:p w14:paraId="59E92479" w14:textId="77777777" w:rsidR="007913B4" w:rsidRPr="005138D4" w:rsidRDefault="007913B4" w:rsidP="007913B4">
            <w:pPr>
              <w:rPr>
                <w:rFonts w:cs="Times New Roman"/>
                <w:b/>
                <w:bCs/>
                <w:color w:val="000000"/>
                <w:sz w:val="20"/>
                <w:szCs w:val="20"/>
              </w:rPr>
            </w:pPr>
          </w:p>
        </w:tc>
        <w:tc>
          <w:tcPr>
            <w:tcW w:w="3039" w:type="dxa"/>
            <w:vMerge/>
            <w:tcBorders>
              <w:top w:val="nil"/>
              <w:left w:val="double" w:sz="6" w:space="0" w:color="auto"/>
              <w:bottom w:val="double" w:sz="6" w:space="0" w:color="000000"/>
              <w:right w:val="single" w:sz="8" w:space="0" w:color="auto"/>
            </w:tcBorders>
            <w:vAlign w:val="center"/>
            <w:hideMark/>
          </w:tcPr>
          <w:p w14:paraId="6029175D" w14:textId="77777777" w:rsidR="007913B4" w:rsidRPr="005138D4" w:rsidRDefault="007913B4" w:rsidP="00416B9A">
            <w:pPr>
              <w:jc w:val="left"/>
              <w:rPr>
                <w:rFonts w:cs="Times New Roman"/>
                <w:color w:val="000000"/>
                <w:sz w:val="20"/>
                <w:szCs w:val="20"/>
              </w:rPr>
            </w:pPr>
          </w:p>
        </w:tc>
        <w:tc>
          <w:tcPr>
            <w:tcW w:w="923" w:type="dxa"/>
            <w:tcBorders>
              <w:top w:val="single" w:sz="8" w:space="0" w:color="auto"/>
              <w:left w:val="nil"/>
              <w:bottom w:val="double" w:sz="6" w:space="0" w:color="auto"/>
              <w:right w:val="double" w:sz="6" w:space="0" w:color="auto"/>
            </w:tcBorders>
            <w:shd w:val="clear" w:color="000000" w:fill="FFFFFF"/>
            <w:tcMar>
              <w:left w:w="72" w:type="dxa"/>
              <w:right w:w="86" w:type="dxa"/>
            </w:tcMar>
            <w:vAlign w:val="center"/>
            <w:hideMark/>
          </w:tcPr>
          <w:p w14:paraId="237229B9" w14:textId="77777777" w:rsidR="007913B4" w:rsidRPr="005138D4" w:rsidRDefault="007913B4" w:rsidP="007913B4">
            <w:pPr>
              <w:jc w:val="center"/>
              <w:rPr>
                <w:rFonts w:cs="Times New Roman"/>
                <w:color w:val="000000"/>
                <w:sz w:val="20"/>
                <w:szCs w:val="20"/>
              </w:rPr>
            </w:pPr>
            <w:r w:rsidRPr="005138D4">
              <w:rPr>
                <w:rFonts w:cs="Times New Roman"/>
                <w:color w:val="000000"/>
                <w:sz w:val="20"/>
                <w:szCs w:val="20"/>
              </w:rPr>
              <w:t>Disagree</w:t>
            </w:r>
          </w:p>
        </w:tc>
        <w:tc>
          <w:tcPr>
            <w:tcW w:w="787" w:type="dxa"/>
            <w:tcBorders>
              <w:top w:val="nil"/>
              <w:left w:val="nil"/>
              <w:bottom w:val="double" w:sz="6" w:space="0" w:color="auto"/>
              <w:right w:val="single" w:sz="8" w:space="0" w:color="auto"/>
            </w:tcBorders>
            <w:shd w:val="clear" w:color="000000" w:fill="FFFFFF"/>
            <w:vAlign w:val="center"/>
            <w:hideMark/>
          </w:tcPr>
          <w:p w14:paraId="6DB75700"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3.3</w:t>
            </w:r>
          </w:p>
        </w:tc>
        <w:tc>
          <w:tcPr>
            <w:tcW w:w="788" w:type="dxa"/>
            <w:tcBorders>
              <w:top w:val="nil"/>
              <w:left w:val="nil"/>
              <w:bottom w:val="double" w:sz="6" w:space="0" w:color="auto"/>
              <w:right w:val="single" w:sz="8" w:space="0" w:color="000000"/>
            </w:tcBorders>
            <w:shd w:val="clear" w:color="000000" w:fill="FFFFFF"/>
            <w:vAlign w:val="center"/>
            <w:hideMark/>
          </w:tcPr>
          <w:p w14:paraId="2D918F11" w14:textId="77777777" w:rsidR="007913B4" w:rsidRPr="005138D4" w:rsidRDefault="007913B4" w:rsidP="007913B4">
            <w:pPr>
              <w:tabs>
                <w:tab w:val="decimal" w:pos="271"/>
              </w:tabs>
              <w:jc w:val="left"/>
              <w:rPr>
                <w:rFonts w:cs="Times New Roman"/>
                <w:color w:val="000000"/>
                <w:sz w:val="20"/>
                <w:szCs w:val="20"/>
              </w:rPr>
            </w:pPr>
            <w:r w:rsidRPr="005138D4">
              <w:rPr>
                <w:rFonts w:cs="Times New Roman"/>
                <w:color w:val="000000"/>
                <w:sz w:val="20"/>
                <w:szCs w:val="20"/>
              </w:rPr>
              <w:t>29.0</w:t>
            </w:r>
          </w:p>
        </w:tc>
        <w:tc>
          <w:tcPr>
            <w:tcW w:w="787" w:type="dxa"/>
            <w:tcBorders>
              <w:top w:val="nil"/>
              <w:left w:val="nil"/>
              <w:bottom w:val="double" w:sz="6" w:space="0" w:color="auto"/>
              <w:right w:val="single" w:sz="8" w:space="0" w:color="000000"/>
            </w:tcBorders>
            <w:shd w:val="clear" w:color="000000" w:fill="FFFFFF"/>
            <w:vAlign w:val="center"/>
            <w:hideMark/>
          </w:tcPr>
          <w:p w14:paraId="442A4097" w14:textId="77777777" w:rsidR="007913B4" w:rsidRPr="005138D4" w:rsidRDefault="007913B4" w:rsidP="007913B4">
            <w:pPr>
              <w:tabs>
                <w:tab w:val="decimal" w:pos="301"/>
              </w:tabs>
              <w:jc w:val="left"/>
              <w:rPr>
                <w:rFonts w:cs="Times New Roman"/>
                <w:color w:val="000000"/>
                <w:sz w:val="20"/>
                <w:szCs w:val="20"/>
              </w:rPr>
            </w:pPr>
            <w:r w:rsidRPr="005138D4">
              <w:rPr>
                <w:rFonts w:cs="Times New Roman"/>
                <w:color w:val="000000"/>
                <w:sz w:val="20"/>
                <w:szCs w:val="20"/>
              </w:rPr>
              <w:t>44.5</w:t>
            </w:r>
          </w:p>
        </w:tc>
        <w:tc>
          <w:tcPr>
            <w:tcW w:w="788" w:type="dxa"/>
            <w:tcBorders>
              <w:top w:val="nil"/>
              <w:left w:val="nil"/>
              <w:bottom w:val="double" w:sz="6" w:space="0" w:color="auto"/>
              <w:right w:val="double" w:sz="6" w:space="0" w:color="auto"/>
            </w:tcBorders>
            <w:shd w:val="clear" w:color="000000" w:fill="FFFFFF"/>
            <w:vAlign w:val="center"/>
            <w:hideMark/>
          </w:tcPr>
          <w:p w14:paraId="23FCAA4A" w14:textId="77777777" w:rsidR="007913B4" w:rsidRPr="005138D4" w:rsidRDefault="007913B4" w:rsidP="007913B4">
            <w:pPr>
              <w:tabs>
                <w:tab w:val="decimal" w:pos="316"/>
              </w:tabs>
              <w:jc w:val="left"/>
              <w:rPr>
                <w:rFonts w:cs="Times New Roman"/>
                <w:color w:val="000000"/>
                <w:sz w:val="20"/>
                <w:szCs w:val="20"/>
              </w:rPr>
            </w:pPr>
            <w:r w:rsidRPr="005138D4">
              <w:rPr>
                <w:rFonts w:cs="Times New Roman"/>
                <w:color w:val="000000"/>
                <w:sz w:val="20"/>
                <w:szCs w:val="20"/>
              </w:rPr>
              <w:t>23.2</w:t>
            </w:r>
          </w:p>
        </w:tc>
        <w:tc>
          <w:tcPr>
            <w:tcW w:w="810" w:type="dxa"/>
            <w:tcBorders>
              <w:top w:val="nil"/>
              <w:left w:val="nil"/>
              <w:bottom w:val="double" w:sz="6" w:space="0" w:color="auto"/>
              <w:right w:val="single" w:sz="8" w:space="0" w:color="000000"/>
            </w:tcBorders>
            <w:shd w:val="clear" w:color="000000" w:fill="FFFFFF"/>
            <w:vAlign w:val="center"/>
            <w:hideMark/>
          </w:tcPr>
          <w:p w14:paraId="2F1D8CA9"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42.0</w:t>
            </w:r>
          </w:p>
        </w:tc>
        <w:tc>
          <w:tcPr>
            <w:tcW w:w="810" w:type="dxa"/>
            <w:tcBorders>
              <w:top w:val="nil"/>
              <w:left w:val="nil"/>
              <w:bottom w:val="double" w:sz="6" w:space="0" w:color="auto"/>
              <w:right w:val="double" w:sz="6" w:space="0" w:color="auto"/>
            </w:tcBorders>
            <w:shd w:val="clear" w:color="000000" w:fill="FFFFFF"/>
            <w:vAlign w:val="center"/>
            <w:hideMark/>
          </w:tcPr>
          <w:p w14:paraId="1BA9F694"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58.0</w:t>
            </w:r>
          </w:p>
        </w:tc>
      </w:tr>
      <w:tr w:rsidR="007913B4" w:rsidRPr="005138D4" w14:paraId="04170447" w14:textId="77777777" w:rsidTr="007913B4">
        <w:trPr>
          <w:trHeight w:val="418"/>
        </w:trPr>
        <w:tc>
          <w:tcPr>
            <w:tcW w:w="718" w:type="dxa"/>
            <w:vMerge/>
            <w:tcBorders>
              <w:top w:val="nil"/>
              <w:left w:val="double" w:sz="6" w:space="0" w:color="auto"/>
              <w:bottom w:val="double" w:sz="6" w:space="0" w:color="000000"/>
              <w:right w:val="double" w:sz="6" w:space="0" w:color="auto"/>
            </w:tcBorders>
            <w:tcMar>
              <w:left w:w="58" w:type="dxa"/>
              <w:right w:w="58" w:type="dxa"/>
            </w:tcMar>
            <w:vAlign w:val="center"/>
            <w:hideMark/>
          </w:tcPr>
          <w:p w14:paraId="646E1A35" w14:textId="77777777" w:rsidR="007913B4" w:rsidRPr="005138D4" w:rsidRDefault="007913B4" w:rsidP="007913B4">
            <w:pPr>
              <w:rPr>
                <w:rFonts w:cs="Times New Roman"/>
                <w:b/>
                <w:bCs/>
                <w:color w:val="000000"/>
                <w:sz w:val="20"/>
                <w:szCs w:val="20"/>
              </w:rPr>
            </w:pPr>
          </w:p>
        </w:tc>
        <w:tc>
          <w:tcPr>
            <w:tcW w:w="3039" w:type="dxa"/>
            <w:vMerge w:val="restart"/>
            <w:tcBorders>
              <w:top w:val="nil"/>
              <w:left w:val="double" w:sz="6" w:space="0" w:color="auto"/>
              <w:bottom w:val="double" w:sz="6" w:space="0" w:color="000000"/>
              <w:right w:val="single" w:sz="8" w:space="0" w:color="auto"/>
            </w:tcBorders>
            <w:shd w:val="clear" w:color="auto" w:fill="auto"/>
            <w:vAlign w:val="center"/>
            <w:hideMark/>
          </w:tcPr>
          <w:p w14:paraId="6EF04748" w14:textId="77777777" w:rsidR="007913B4" w:rsidRPr="005138D4" w:rsidRDefault="007913B4" w:rsidP="00416B9A">
            <w:pPr>
              <w:jc w:val="left"/>
              <w:rPr>
                <w:rFonts w:cs="Times New Roman"/>
                <w:color w:val="000000"/>
                <w:sz w:val="20"/>
                <w:szCs w:val="20"/>
              </w:rPr>
            </w:pPr>
            <w:r w:rsidRPr="005138D4">
              <w:rPr>
                <w:rFonts w:cs="Times New Roman"/>
                <w:color w:val="000000"/>
                <w:sz w:val="20"/>
                <w:szCs w:val="20"/>
              </w:rPr>
              <w:t>Childhood Location Type</w:t>
            </w:r>
          </w:p>
        </w:tc>
        <w:tc>
          <w:tcPr>
            <w:tcW w:w="923" w:type="dxa"/>
            <w:tcBorders>
              <w:top w:val="nil"/>
              <w:left w:val="nil"/>
              <w:bottom w:val="single" w:sz="8" w:space="0" w:color="auto"/>
              <w:right w:val="double" w:sz="6" w:space="0" w:color="auto"/>
            </w:tcBorders>
            <w:shd w:val="clear" w:color="000000" w:fill="FFFFFF"/>
            <w:tcMar>
              <w:left w:w="72" w:type="dxa"/>
              <w:right w:w="86" w:type="dxa"/>
            </w:tcMar>
            <w:vAlign w:val="center"/>
            <w:hideMark/>
          </w:tcPr>
          <w:p w14:paraId="12EB81CE" w14:textId="77777777" w:rsidR="007913B4" w:rsidRPr="005138D4" w:rsidRDefault="007913B4" w:rsidP="007913B4">
            <w:pPr>
              <w:jc w:val="center"/>
              <w:rPr>
                <w:rFonts w:cs="Times New Roman"/>
                <w:color w:val="000000"/>
                <w:sz w:val="20"/>
                <w:szCs w:val="20"/>
              </w:rPr>
            </w:pPr>
            <w:r w:rsidRPr="005138D4">
              <w:rPr>
                <w:rFonts w:cs="Times New Roman"/>
                <w:color w:val="000000"/>
                <w:sz w:val="20"/>
                <w:szCs w:val="20"/>
              </w:rPr>
              <w:t>Urban</w:t>
            </w:r>
          </w:p>
        </w:tc>
        <w:tc>
          <w:tcPr>
            <w:tcW w:w="787" w:type="dxa"/>
            <w:tcBorders>
              <w:top w:val="nil"/>
              <w:left w:val="nil"/>
              <w:bottom w:val="single" w:sz="8" w:space="0" w:color="auto"/>
              <w:right w:val="single" w:sz="8" w:space="0" w:color="auto"/>
            </w:tcBorders>
            <w:shd w:val="clear" w:color="000000" w:fill="FFFFFF"/>
            <w:vAlign w:val="center"/>
            <w:hideMark/>
          </w:tcPr>
          <w:p w14:paraId="6FDF7DFF"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5.5</w:t>
            </w:r>
          </w:p>
        </w:tc>
        <w:tc>
          <w:tcPr>
            <w:tcW w:w="788" w:type="dxa"/>
            <w:tcBorders>
              <w:top w:val="nil"/>
              <w:left w:val="nil"/>
              <w:bottom w:val="single" w:sz="8" w:space="0" w:color="auto"/>
              <w:right w:val="single" w:sz="8" w:space="0" w:color="000000"/>
            </w:tcBorders>
            <w:shd w:val="clear" w:color="000000" w:fill="FFFFFF"/>
            <w:vAlign w:val="center"/>
            <w:hideMark/>
          </w:tcPr>
          <w:p w14:paraId="6BF18862" w14:textId="77777777" w:rsidR="007913B4" w:rsidRPr="005138D4" w:rsidRDefault="007913B4" w:rsidP="007913B4">
            <w:pPr>
              <w:tabs>
                <w:tab w:val="decimal" w:pos="271"/>
              </w:tabs>
              <w:jc w:val="left"/>
              <w:rPr>
                <w:rFonts w:cs="Times New Roman"/>
                <w:color w:val="000000"/>
                <w:sz w:val="20"/>
                <w:szCs w:val="20"/>
              </w:rPr>
            </w:pPr>
            <w:r w:rsidRPr="005138D4">
              <w:rPr>
                <w:rFonts w:cs="Times New Roman"/>
                <w:color w:val="000000"/>
                <w:sz w:val="20"/>
                <w:szCs w:val="20"/>
              </w:rPr>
              <w:t>35.7</w:t>
            </w:r>
          </w:p>
        </w:tc>
        <w:tc>
          <w:tcPr>
            <w:tcW w:w="787" w:type="dxa"/>
            <w:tcBorders>
              <w:top w:val="nil"/>
              <w:left w:val="nil"/>
              <w:bottom w:val="single" w:sz="8" w:space="0" w:color="auto"/>
              <w:right w:val="single" w:sz="8" w:space="0" w:color="000000"/>
            </w:tcBorders>
            <w:shd w:val="clear" w:color="000000" w:fill="FFFFFF"/>
            <w:vAlign w:val="center"/>
            <w:hideMark/>
          </w:tcPr>
          <w:p w14:paraId="2C0A1568" w14:textId="77777777" w:rsidR="007913B4" w:rsidRPr="005138D4" w:rsidRDefault="007913B4" w:rsidP="007913B4">
            <w:pPr>
              <w:tabs>
                <w:tab w:val="decimal" w:pos="301"/>
              </w:tabs>
              <w:jc w:val="left"/>
              <w:rPr>
                <w:rFonts w:cs="Times New Roman"/>
                <w:color w:val="000000"/>
                <w:sz w:val="20"/>
                <w:szCs w:val="20"/>
              </w:rPr>
            </w:pPr>
            <w:r w:rsidRPr="005138D4">
              <w:rPr>
                <w:rFonts w:cs="Times New Roman"/>
                <w:color w:val="000000"/>
                <w:sz w:val="20"/>
                <w:szCs w:val="20"/>
              </w:rPr>
              <w:t>41.0</w:t>
            </w:r>
          </w:p>
        </w:tc>
        <w:tc>
          <w:tcPr>
            <w:tcW w:w="788" w:type="dxa"/>
            <w:tcBorders>
              <w:top w:val="nil"/>
              <w:left w:val="nil"/>
              <w:bottom w:val="single" w:sz="8" w:space="0" w:color="auto"/>
              <w:right w:val="double" w:sz="6" w:space="0" w:color="auto"/>
            </w:tcBorders>
            <w:shd w:val="clear" w:color="000000" w:fill="FFFFFF"/>
            <w:vAlign w:val="center"/>
            <w:hideMark/>
          </w:tcPr>
          <w:p w14:paraId="19E40FB9" w14:textId="77777777" w:rsidR="007913B4" w:rsidRPr="005138D4" w:rsidRDefault="007913B4" w:rsidP="007913B4">
            <w:pPr>
              <w:tabs>
                <w:tab w:val="decimal" w:pos="316"/>
              </w:tabs>
              <w:jc w:val="left"/>
              <w:rPr>
                <w:rFonts w:cs="Times New Roman"/>
                <w:color w:val="000000"/>
                <w:sz w:val="20"/>
                <w:szCs w:val="20"/>
              </w:rPr>
            </w:pPr>
            <w:r w:rsidRPr="005138D4">
              <w:rPr>
                <w:rFonts w:cs="Times New Roman"/>
                <w:color w:val="000000"/>
                <w:sz w:val="20"/>
                <w:szCs w:val="20"/>
              </w:rPr>
              <w:t>17.8</w:t>
            </w:r>
          </w:p>
        </w:tc>
        <w:tc>
          <w:tcPr>
            <w:tcW w:w="810" w:type="dxa"/>
            <w:tcBorders>
              <w:top w:val="nil"/>
              <w:left w:val="nil"/>
              <w:bottom w:val="single" w:sz="8" w:space="0" w:color="auto"/>
              <w:right w:val="single" w:sz="8" w:space="0" w:color="000000"/>
            </w:tcBorders>
            <w:shd w:val="clear" w:color="000000" w:fill="FFFFFF"/>
            <w:vAlign w:val="center"/>
            <w:hideMark/>
          </w:tcPr>
          <w:p w14:paraId="5D3BF6FC"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57.3</w:t>
            </w:r>
          </w:p>
        </w:tc>
        <w:tc>
          <w:tcPr>
            <w:tcW w:w="810" w:type="dxa"/>
            <w:tcBorders>
              <w:top w:val="nil"/>
              <w:left w:val="nil"/>
              <w:bottom w:val="single" w:sz="8" w:space="0" w:color="auto"/>
              <w:right w:val="double" w:sz="6" w:space="0" w:color="auto"/>
            </w:tcBorders>
            <w:shd w:val="clear" w:color="000000" w:fill="FFFFFF"/>
            <w:vAlign w:val="center"/>
            <w:hideMark/>
          </w:tcPr>
          <w:p w14:paraId="607F0606"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42.7</w:t>
            </w:r>
          </w:p>
        </w:tc>
      </w:tr>
      <w:tr w:rsidR="007913B4" w:rsidRPr="005138D4" w14:paraId="48665C21" w14:textId="77777777" w:rsidTr="007913B4">
        <w:trPr>
          <w:trHeight w:val="418"/>
        </w:trPr>
        <w:tc>
          <w:tcPr>
            <w:tcW w:w="718" w:type="dxa"/>
            <w:vMerge/>
            <w:tcBorders>
              <w:top w:val="nil"/>
              <w:left w:val="double" w:sz="6" w:space="0" w:color="auto"/>
              <w:bottom w:val="double" w:sz="6" w:space="0" w:color="000000"/>
              <w:right w:val="double" w:sz="6" w:space="0" w:color="auto"/>
            </w:tcBorders>
            <w:tcMar>
              <w:left w:w="58" w:type="dxa"/>
              <w:right w:w="58" w:type="dxa"/>
            </w:tcMar>
            <w:vAlign w:val="center"/>
            <w:hideMark/>
          </w:tcPr>
          <w:p w14:paraId="020BC115" w14:textId="77777777" w:rsidR="007913B4" w:rsidRPr="005138D4" w:rsidRDefault="007913B4" w:rsidP="007913B4">
            <w:pPr>
              <w:rPr>
                <w:rFonts w:cs="Times New Roman"/>
                <w:b/>
                <w:bCs/>
                <w:color w:val="000000"/>
                <w:sz w:val="20"/>
                <w:szCs w:val="20"/>
              </w:rPr>
            </w:pPr>
          </w:p>
        </w:tc>
        <w:tc>
          <w:tcPr>
            <w:tcW w:w="3039" w:type="dxa"/>
            <w:vMerge/>
            <w:tcBorders>
              <w:top w:val="nil"/>
              <w:left w:val="double" w:sz="6" w:space="0" w:color="auto"/>
              <w:bottom w:val="double" w:sz="6" w:space="0" w:color="000000"/>
              <w:right w:val="single" w:sz="8" w:space="0" w:color="auto"/>
            </w:tcBorders>
            <w:vAlign w:val="center"/>
            <w:hideMark/>
          </w:tcPr>
          <w:p w14:paraId="17FAF954" w14:textId="77777777" w:rsidR="007913B4" w:rsidRPr="005138D4" w:rsidRDefault="007913B4" w:rsidP="00416B9A">
            <w:pPr>
              <w:jc w:val="left"/>
              <w:rPr>
                <w:rFonts w:cs="Times New Roman"/>
                <w:color w:val="000000"/>
                <w:sz w:val="20"/>
                <w:szCs w:val="20"/>
              </w:rPr>
            </w:pPr>
          </w:p>
        </w:tc>
        <w:tc>
          <w:tcPr>
            <w:tcW w:w="923" w:type="dxa"/>
            <w:tcBorders>
              <w:top w:val="nil"/>
              <w:left w:val="nil"/>
              <w:bottom w:val="single" w:sz="8" w:space="0" w:color="auto"/>
              <w:right w:val="double" w:sz="6" w:space="0" w:color="auto"/>
            </w:tcBorders>
            <w:shd w:val="clear" w:color="000000" w:fill="FFFFFF"/>
            <w:tcMar>
              <w:left w:w="72" w:type="dxa"/>
              <w:right w:w="86" w:type="dxa"/>
            </w:tcMar>
            <w:vAlign w:val="center"/>
            <w:hideMark/>
          </w:tcPr>
          <w:p w14:paraId="123BD5ED" w14:textId="77777777" w:rsidR="007913B4" w:rsidRPr="005138D4" w:rsidRDefault="007913B4" w:rsidP="007913B4">
            <w:pPr>
              <w:jc w:val="center"/>
              <w:rPr>
                <w:rFonts w:cs="Times New Roman"/>
                <w:color w:val="000000"/>
                <w:sz w:val="20"/>
                <w:szCs w:val="20"/>
              </w:rPr>
            </w:pPr>
            <w:r w:rsidRPr="005138D4">
              <w:rPr>
                <w:rFonts w:cs="Times New Roman"/>
                <w:color w:val="000000"/>
                <w:sz w:val="20"/>
                <w:szCs w:val="20"/>
              </w:rPr>
              <w:t>Suburb</w:t>
            </w:r>
          </w:p>
        </w:tc>
        <w:tc>
          <w:tcPr>
            <w:tcW w:w="787" w:type="dxa"/>
            <w:tcBorders>
              <w:top w:val="nil"/>
              <w:left w:val="nil"/>
              <w:bottom w:val="single" w:sz="8" w:space="0" w:color="auto"/>
              <w:right w:val="single" w:sz="8" w:space="0" w:color="auto"/>
            </w:tcBorders>
            <w:shd w:val="clear" w:color="000000" w:fill="FFFFFF"/>
            <w:vAlign w:val="center"/>
            <w:hideMark/>
          </w:tcPr>
          <w:p w14:paraId="1C8A9761"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2.5</w:t>
            </w:r>
          </w:p>
        </w:tc>
        <w:tc>
          <w:tcPr>
            <w:tcW w:w="788" w:type="dxa"/>
            <w:tcBorders>
              <w:top w:val="nil"/>
              <w:left w:val="nil"/>
              <w:bottom w:val="single" w:sz="8" w:space="0" w:color="auto"/>
              <w:right w:val="single" w:sz="8" w:space="0" w:color="000000"/>
            </w:tcBorders>
            <w:shd w:val="clear" w:color="000000" w:fill="FFFFFF"/>
            <w:vAlign w:val="center"/>
            <w:hideMark/>
          </w:tcPr>
          <w:p w14:paraId="0BDE1326" w14:textId="77777777" w:rsidR="007913B4" w:rsidRPr="005138D4" w:rsidRDefault="007913B4" w:rsidP="007913B4">
            <w:pPr>
              <w:tabs>
                <w:tab w:val="decimal" w:pos="271"/>
              </w:tabs>
              <w:jc w:val="left"/>
              <w:rPr>
                <w:rFonts w:cs="Times New Roman"/>
                <w:color w:val="000000"/>
                <w:sz w:val="20"/>
                <w:szCs w:val="20"/>
              </w:rPr>
            </w:pPr>
            <w:r w:rsidRPr="005138D4">
              <w:rPr>
                <w:rFonts w:cs="Times New Roman"/>
                <w:color w:val="000000"/>
                <w:sz w:val="20"/>
                <w:szCs w:val="20"/>
              </w:rPr>
              <w:t>29.2</w:t>
            </w:r>
          </w:p>
        </w:tc>
        <w:tc>
          <w:tcPr>
            <w:tcW w:w="787" w:type="dxa"/>
            <w:tcBorders>
              <w:top w:val="nil"/>
              <w:left w:val="nil"/>
              <w:bottom w:val="single" w:sz="8" w:space="0" w:color="auto"/>
              <w:right w:val="single" w:sz="8" w:space="0" w:color="000000"/>
            </w:tcBorders>
            <w:shd w:val="clear" w:color="000000" w:fill="FFFFFF"/>
            <w:vAlign w:val="center"/>
            <w:hideMark/>
          </w:tcPr>
          <w:p w14:paraId="6191410A" w14:textId="77777777" w:rsidR="007913B4" w:rsidRPr="005138D4" w:rsidRDefault="007913B4" w:rsidP="007913B4">
            <w:pPr>
              <w:tabs>
                <w:tab w:val="decimal" w:pos="301"/>
              </w:tabs>
              <w:jc w:val="left"/>
              <w:rPr>
                <w:rFonts w:cs="Times New Roman"/>
                <w:color w:val="000000"/>
                <w:sz w:val="20"/>
                <w:szCs w:val="20"/>
              </w:rPr>
            </w:pPr>
            <w:r w:rsidRPr="005138D4">
              <w:rPr>
                <w:rFonts w:cs="Times New Roman"/>
                <w:color w:val="000000"/>
                <w:sz w:val="20"/>
                <w:szCs w:val="20"/>
              </w:rPr>
              <w:t>45.2</w:t>
            </w:r>
          </w:p>
        </w:tc>
        <w:tc>
          <w:tcPr>
            <w:tcW w:w="788" w:type="dxa"/>
            <w:tcBorders>
              <w:top w:val="nil"/>
              <w:left w:val="nil"/>
              <w:bottom w:val="single" w:sz="8" w:space="0" w:color="auto"/>
              <w:right w:val="double" w:sz="6" w:space="0" w:color="auto"/>
            </w:tcBorders>
            <w:shd w:val="clear" w:color="000000" w:fill="FFFFFF"/>
            <w:vAlign w:val="center"/>
            <w:hideMark/>
          </w:tcPr>
          <w:p w14:paraId="1C790B3B" w14:textId="77777777" w:rsidR="007913B4" w:rsidRPr="005138D4" w:rsidRDefault="007913B4" w:rsidP="007913B4">
            <w:pPr>
              <w:tabs>
                <w:tab w:val="decimal" w:pos="316"/>
              </w:tabs>
              <w:jc w:val="left"/>
              <w:rPr>
                <w:rFonts w:cs="Times New Roman"/>
                <w:color w:val="000000"/>
                <w:sz w:val="20"/>
                <w:szCs w:val="20"/>
              </w:rPr>
            </w:pPr>
            <w:r w:rsidRPr="005138D4">
              <w:rPr>
                <w:rFonts w:cs="Times New Roman"/>
                <w:color w:val="000000"/>
                <w:sz w:val="20"/>
                <w:szCs w:val="20"/>
              </w:rPr>
              <w:t>23.1</w:t>
            </w:r>
          </w:p>
        </w:tc>
        <w:tc>
          <w:tcPr>
            <w:tcW w:w="810" w:type="dxa"/>
            <w:tcBorders>
              <w:top w:val="nil"/>
              <w:left w:val="nil"/>
              <w:bottom w:val="single" w:sz="8" w:space="0" w:color="auto"/>
              <w:right w:val="single" w:sz="8" w:space="0" w:color="000000"/>
            </w:tcBorders>
            <w:shd w:val="clear" w:color="000000" w:fill="FFFFFF"/>
            <w:vAlign w:val="center"/>
            <w:hideMark/>
          </w:tcPr>
          <w:p w14:paraId="6AB08DCE"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46.7</w:t>
            </w:r>
          </w:p>
        </w:tc>
        <w:tc>
          <w:tcPr>
            <w:tcW w:w="810" w:type="dxa"/>
            <w:tcBorders>
              <w:top w:val="nil"/>
              <w:left w:val="nil"/>
              <w:bottom w:val="single" w:sz="8" w:space="0" w:color="auto"/>
              <w:right w:val="double" w:sz="6" w:space="0" w:color="auto"/>
            </w:tcBorders>
            <w:shd w:val="clear" w:color="000000" w:fill="FFFFFF"/>
            <w:vAlign w:val="center"/>
            <w:hideMark/>
          </w:tcPr>
          <w:p w14:paraId="123CFA98"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53.3</w:t>
            </w:r>
          </w:p>
        </w:tc>
      </w:tr>
      <w:tr w:rsidR="007913B4" w:rsidRPr="005138D4" w14:paraId="7C67551B" w14:textId="77777777" w:rsidTr="007913B4">
        <w:trPr>
          <w:trHeight w:val="418"/>
        </w:trPr>
        <w:tc>
          <w:tcPr>
            <w:tcW w:w="718" w:type="dxa"/>
            <w:vMerge/>
            <w:tcBorders>
              <w:top w:val="nil"/>
              <w:left w:val="double" w:sz="6" w:space="0" w:color="auto"/>
              <w:bottom w:val="double" w:sz="6" w:space="0" w:color="000000"/>
              <w:right w:val="double" w:sz="6" w:space="0" w:color="auto"/>
            </w:tcBorders>
            <w:tcMar>
              <w:left w:w="58" w:type="dxa"/>
              <w:right w:w="58" w:type="dxa"/>
            </w:tcMar>
            <w:vAlign w:val="center"/>
            <w:hideMark/>
          </w:tcPr>
          <w:p w14:paraId="19E93FB3" w14:textId="77777777" w:rsidR="007913B4" w:rsidRPr="005138D4" w:rsidRDefault="007913B4" w:rsidP="007913B4">
            <w:pPr>
              <w:rPr>
                <w:rFonts w:cs="Times New Roman"/>
                <w:b/>
                <w:bCs/>
                <w:color w:val="000000"/>
                <w:sz w:val="20"/>
                <w:szCs w:val="20"/>
              </w:rPr>
            </w:pPr>
          </w:p>
        </w:tc>
        <w:tc>
          <w:tcPr>
            <w:tcW w:w="3039" w:type="dxa"/>
            <w:vMerge/>
            <w:tcBorders>
              <w:top w:val="nil"/>
              <w:left w:val="double" w:sz="6" w:space="0" w:color="auto"/>
              <w:bottom w:val="double" w:sz="6" w:space="0" w:color="000000"/>
              <w:right w:val="single" w:sz="8" w:space="0" w:color="auto"/>
            </w:tcBorders>
            <w:vAlign w:val="center"/>
            <w:hideMark/>
          </w:tcPr>
          <w:p w14:paraId="243D641C" w14:textId="77777777" w:rsidR="007913B4" w:rsidRPr="005138D4" w:rsidRDefault="007913B4" w:rsidP="00416B9A">
            <w:pPr>
              <w:jc w:val="left"/>
              <w:rPr>
                <w:rFonts w:cs="Times New Roman"/>
                <w:color w:val="000000"/>
                <w:sz w:val="20"/>
                <w:szCs w:val="20"/>
              </w:rPr>
            </w:pPr>
          </w:p>
        </w:tc>
        <w:tc>
          <w:tcPr>
            <w:tcW w:w="923" w:type="dxa"/>
            <w:tcBorders>
              <w:top w:val="nil"/>
              <w:left w:val="nil"/>
              <w:bottom w:val="single" w:sz="8" w:space="0" w:color="auto"/>
              <w:right w:val="double" w:sz="6" w:space="0" w:color="auto"/>
            </w:tcBorders>
            <w:shd w:val="clear" w:color="auto" w:fill="auto"/>
            <w:noWrap/>
            <w:tcMar>
              <w:left w:w="72" w:type="dxa"/>
              <w:right w:w="86" w:type="dxa"/>
            </w:tcMar>
            <w:vAlign w:val="center"/>
            <w:hideMark/>
          </w:tcPr>
          <w:p w14:paraId="623654D8" w14:textId="77777777" w:rsidR="007913B4" w:rsidRPr="005138D4" w:rsidRDefault="007913B4" w:rsidP="007913B4">
            <w:pPr>
              <w:jc w:val="center"/>
              <w:rPr>
                <w:rFonts w:cs="Times New Roman"/>
                <w:color w:val="000000"/>
                <w:sz w:val="20"/>
                <w:szCs w:val="20"/>
              </w:rPr>
            </w:pPr>
            <w:r w:rsidRPr="005138D4">
              <w:rPr>
                <w:rFonts w:cs="Times New Roman"/>
                <w:color w:val="000000"/>
                <w:sz w:val="20"/>
                <w:szCs w:val="20"/>
              </w:rPr>
              <w:t>Small Town</w:t>
            </w:r>
          </w:p>
        </w:tc>
        <w:tc>
          <w:tcPr>
            <w:tcW w:w="787" w:type="dxa"/>
            <w:tcBorders>
              <w:top w:val="nil"/>
              <w:left w:val="nil"/>
              <w:bottom w:val="single" w:sz="8" w:space="0" w:color="auto"/>
              <w:right w:val="single" w:sz="8" w:space="0" w:color="auto"/>
            </w:tcBorders>
            <w:shd w:val="clear" w:color="000000" w:fill="FFFFFF"/>
            <w:vAlign w:val="center"/>
            <w:hideMark/>
          </w:tcPr>
          <w:p w14:paraId="5961D808"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2.7</w:t>
            </w:r>
          </w:p>
        </w:tc>
        <w:tc>
          <w:tcPr>
            <w:tcW w:w="788" w:type="dxa"/>
            <w:tcBorders>
              <w:top w:val="nil"/>
              <w:left w:val="nil"/>
              <w:bottom w:val="single" w:sz="8" w:space="0" w:color="auto"/>
              <w:right w:val="single" w:sz="8" w:space="0" w:color="000000"/>
            </w:tcBorders>
            <w:shd w:val="clear" w:color="000000" w:fill="FFFFFF"/>
            <w:vAlign w:val="center"/>
            <w:hideMark/>
          </w:tcPr>
          <w:p w14:paraId="19A98486" w14:textId="77777777" w:rsidR="007913B4" w:rsidRPr="005138D4" w:rsidRDefault="007913B4" w:rsidP="007913B4">
            <w:pPr>
              <w:tabs>
                <w:tab w:val="decimal" w:pos="271"/>
              </w:tabs>
              <w:jc w:val="left"/>
              <w:rPr>
                <w:rFonts w:cs="Times New Roman"/>
                <w:color w:val="000000"/>
                <w:sz w:val="20"/>
                <w:szCs w:val="20"/>
              </w:rPr>
            </w:pPr>
            <w:r w:rsidRPr="005138D4">
              <w:rPr>
                <w:rFonts w:cs="Times New Roman"/>
                <w:color w:val="000000"/>
                <w:sz w:val="20"/>
                <w:szCs w:val="20"/>
              </w:rPr>
              <w:t>26.9</w:t>
            </w:r>
          </w:p>
        </w:tc>
        <w:tc>
          <w:tcPr>
            <w:tcW w:w="787" w:type="dxa"/>
            <w:tcBorders>
              <w:top w:val="nil"/>
              <w:left w:val="nil"/>
              <w:bottom w:val="single" w:sz="8" w:space="0" w:color="auto"/>
              <w:right w:val="single" w:sz="8" w:space="0" w:color="000000"/>
            </w:tcBorders>
            <w:shd w:val="clear" w:color="000000" w:fill="FFFFFF"/>
            <w:vAlign w:val="center"/>
            <w:hideMark/>
          </w:tcPr>
          <w:p w14:paraId="174DC573" w14:textId="77777777" w:rsidR="007913B4" w:rsidRPr="005138D4" w:rsidRDefault="007913B4" w:rsidP="007913B4">
            <w:pPr>
              <w:tabs>
                <w:tab w:val="decimal" w:pos="301"/>
              </w:tabs>
              <w:jc w:val="left"/>
              <w:rPr>
                <w:rFonts w:cs="Times New Roman"/>
                <w:color w:val="000000"/>
                <w:sz w:val="20"/>
                <w:szCs w:val="20"/>
              </w:rPr>
            </w:pPr>
            <w:r w:rsidRPr="005138D4">
              <w:rPr>
                <w:rFonts w:cs="Times New Roman"/>
                <w:color w:val="000000"/>
                <w:sz w:val="20"/>
                <w:szCs w:val="20"/>
              </w:rPr>
              <w:t>45.7</w:t>
            </w:r>
          </w:p>
        </w:tc>
        <w:tc>
          <w:tcPr>
            <w:tcW w:w="788" w:type="dxa"/>
            <w:tcBorders>
              <w:top w:val="nil"/>
              <w:left w:val="nil"/>
              <w:bottom w:val="single" w:sz="8" w:space="0" w:color="auto"/>
              <w:right w:val="double" w:sz="6" w:space="0" w:color="auto"/>
            </w:tcBorders>
            <w:shd w:val="clear" w:color="000000" w:fill="FFFFFF"/>
            <w:vAlign w:val="center"/>
            <w:hideMark/>
          </w:tcPr>
          <w:p w14:paraId="1D9C8C2B" w14:textId="77777777" w:rsidR="007913B4" w:rsidRPr="005138D4" w:rsidRDefault="007913B4" w:rsidP="007913B4">
            <w:pPr>
              <w:tabs>
                <w:tab w:val="decimal" w:pos="316"/>
              </w:tabs>
              <w:jc w:val="left"/>
              <w:rPr>
                <w:rFonts w:cs="Times New Roman"/>
                <w:color w:val="000000"/>
                <w:sz w:val="20"/>
                <w:szCs w:val="20"/>
              </w:rPr>
            </w:pPr>
            <w:r w:rsidRPr="005138D4">
              <w:rPr>
                <w:rFonts w:cs="Times New Roman"/>
                <w:color w:val="000000"/>
                <w:sz w:val="20"/>
                <w:szCs w:val="20"/>
              </w:rPr>
              <w:t>24.7</w:t>
            </w:r>
          </w:p>
        </w:tc>
        <w:tc>
          <w:tcPr>
            <w:tcW w:w="810" w:type="dxa"/>
            <w:tcBorders>
              <w:top w:val="nil"/>
              <w:left w:val="nil"/>
              <w:bottom w:val="single" w:sz="8" w:space="0" w:color="auto"/>
              <w:right w:val="single" w:sz="8" w:space="0" w:color="000000"/>
            </w:tcBorders>
            <w:shd w:val="clear" w:color="000000" w:fill="FFFFFF"/>
            <w:vAlign w:val="center"/>
            <w:hideMark/>
          </w:tcPr>
          <w:p w14:paraId="19BA1ABA"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43.3</w:t>
            </w:r>
          </w:p>
        </w:tc>
        <w:tc>
          <w:tcPr>
            <w:tcW w:w="810" w:type="dxa"/>
            <w:tcBorders>
              <w:top w:val="nil"/>
              <w:left w:val="nil"/>
              <w:bottom w:val="single" w:sz="8" w:space="0" w:color="auto"/>
              <w:right w:val="double" w:sz="6" w:space="0" w:color="auto"/>
            </w:tcBorders>
            <w:shd w:val="clear" w:color="000000" w:fill="FFFFFF"/>
            <w:vAlign w:val="center"/>
            <w:hideMark/>
          </w:tcPr>
          <w:p w14:paraId="13A00187"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56.7</w:t>
            </w:r>
          </w:p>
        </w:tc>
      </w:tr>
      <w:tr w:rsidR="007913B4" w:rsidRPr="005138D4" w14:paraId="240ECFC5" w14:textId="77777777" w:rsidTr="007913B4">
        <w:trPr>
          <w:trHeight w:val="418"/>
        </w:trPr>
        <w:tc>
          <w:tcPr>
            <w:tcW w:w="718" w:type="dxa"/>
            <w:vMerge/>
            <w:tcBorders>
              <w:top w:val="nil"/>
              <w:left w:val="double" w:sz="6" w:space="0" w:color="auto"/>
              <w:bottom w:val="double" w:sz="6" w:space="0" w:color="000000"/>
              <w:right w:val="double" w:sz="6" w:space="0" w:color="auto"/>
            </w:tcBorders>
            <w:tcMar>
              <w:left w:w="58" w:type="dxa"/>
              <w:right w:w="58" w:type="dxa"/>
            </w:tcMar>
            <w:vAlign w:val="center"/>
            <w:hideMark/>
          </w:tcPr>
          <w:p w14:paraId="2338EE70" w14:textId="77777777" w:rsidR="007913B4" w:rsidRPr="005138D4" w:rsidRDefault="007913B4" w:rsidP="007913B4">
            <w:pPr>
              <w:rPr>
                <w:rFonts w:cs="Times New Roman"/>
                <w:b/>
                <w:bCs/>
                <w:color w:val="000000"/>
                <w:sz w:val="20"/>
                <w:szCs w:val="20"/>
              </w:rPr>
            </w:pPr>
          </w:p>
        </w:tc>
        <w:tc>
          <w:tcPr>
            <w:tcW w:w="3039" w:type="dxa"/>
            <w:vMerge/>
            <w:tcBorders>
              <w:top w:val="nil"/>
              <w:left w:val="double" w:sz="6" w:space="0" w:color="auto"/>
              <w:bottom w:val="double" w:sz="6" w:space="0" w:color="000000"/>
              <w:right w:val="single" w:sz="8" w:space="0" w:color="auto"/>
            </w:tcBorders>
            <w:vAlign w:val="center"/>
            <w:hideMark/>
          </w:tcPr>
          <w:p w14:paraId="5A1FFB74" w14:textId="77777777" w:rsidR="007913B4" w:rsidRPr="005138D4" w:rsidRDefault="007913B4" w:rsidP="00416B9A">
            <w:pPr>
              <w:jc w:val="left"/>
              <w:rPr>
                <w:rFonts w:cs="Times New Roman"/>
                <w:color w:val="000000"/>
                <w:sz w:val="20"/>
                <w:szCs w:val="20"/>
              </w:rPr>
            </w:pPr>
          </w:p>
        </w:tc>
        <w:tc>
          <w:tcPr>
            <w:tcW w:w="923" w:type="dxa"/>
            <w:tcBorders>
              <w:top w:val="nil"/>
              <w:left w:val="nil"/>
              <w:bottom w:val="double" w:sz="6" w:space="0" w:color="auto"/>
              <w:right w:val="double" w:sz="6" w:space="0" w:color="auto"/>
            </w:tcBorders>
            <w:shd w:val="clear" w:color="auto" w:fill="auto"/>
            <w:noWrap/>
            <w:tcMar>
              <w:left w:w="72" w:type="dxa"/>
              <w:right w:w="86" w:type="dxa"/>
            </w:tcMar>
            <w:vAlign w:val="center"/>
            <w:hideMark/>
          </w:tcPr>
          <w:p w14:paraId="17FE76E5" w14:textId="77777777" w:rsidR="007913B4" w:rsidRPr="005138D4" w:rsidRDefault="007913B4" w:rsidP="007913B4">
            <w:pPr>
              <w:jc w:val="center"/>
              <w:rPr>
                <w:rFonts w:cs="Times New Roman"/>
                <w:color w:val="000000"/>
                <w:sz w:val="20"/>
                <w:szCs w:val="20"/>
              </w:rPr>
            </w:pPr>
            <w:r w:rsidRPr="005138D4">
              <w:rPr>
                <w:rFonts w:cs="Times New Roman"/>
                <w:color w:val="000000"/>
                <w:sz w:val="20"/>
                <w:szCs w:val="20"/>
              </w:rPr>
              <w:t>Rural</w:t>
            </w:r>
          </w:p>
        </w:tc>
        <w:tc>
          <w:tcPr>
            <w:tcW w:w="787" w:type="dxa"/>
            <w:tcBorders>
              <w:top w:val="nil"/>
              <w:left w:val="nil"/>
              <w:bottom w:val="double" w:sz="6" w:space="0" w:color="auto"/>
              <w:right w:val="single" w:sz="8" w:space="0" w:color="auto"/>
            </w:tcBorders>
            <w:shd w:val="clear" w:color="000000" w:fill="FFFFFF"/>
            <w:vAlign w:val="center"/>
            <w:hideMark/>
          </w:tcPr>
          <w:p w14:paraId="1823FC4C"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1.7</w:t>
            </w:r>
          </w:p>
        </w:tc>
        <w:tc>
          <w:tcPr>
            <w:tcW w:w="788" w:type="dxa"/>
            <w:tcBorders>
              <w:top w:val="nil"/>
              <w:left w:val="nil"/>
              <w:bottom w:val="double" w:sz="6" w:space="0" w:color="auto"/>
              <w:right w:val="single" w:sz="8" w:space="0" w:color="000000"/>
            </w:tcBorders>
            <w:shd w:val="clear" w:color="000000" w:fill="FFFFFF"/>
            <w:vAlign w:val="center"/>
            <w:hideMark/>
          </w:tcPr>
          <w:p w14:paraId="37929F90" w14:textId="77777777" w:rsidR="007913B4" w:rsidRPr="005138D4" w:rsidRDefault="007913B4" w:rsidP="007913B4">
            <w:pPr>
              <w:tabs>
                <w:tab w:val="decimal" w:pos="271"/>
              </w:tabs>
              <w:jc w:val="left"/>
              <w:rPr>
                <w:rFonts w:cs="Times New Roman"/>
                <w:color w:val="000000"/>
                <w:sz w:val="20"/>
                <w:szCs w:val="20"/>
              </w:rPr>
            </w:pPr>
            <w:r w:rsidRPr="005138D4">
              <w:rPr>
                <w:rFonts w:cs="Times New Roman"/>
                <w:color w:val="000000"/>
                <w:sz w:val="20"/>
                <w:szCs w:val="20"/>
              </w:rPr>
              <w:t>24.7</w:t>
            </w:r>
          </w:p>
        </w:tc>
        <w:tc>
          <w:tcPr>
            <w:tcW w:w="787" w:type="dxa"/>
            <w:tcBorders>
              <w:top w:val="nil"/>
              <w:left w:val="nil"/>
              <w:bottom w:val="double" w:sz="6" w:space="0" w:color="auto"/>
              <w:right w:val="single" w:sz="8" w:space="0" w:color="000000"/>
            </w:tcBorders>
            <w:shd w:val="clear" w:color="000000" w:fill="FFFFFF"/>
            <w:vAlign w:val="center"/>
            <w:hideMark/>
          </w:tcPr>
          <w:p w14:paraId="0F003ABF" w14:textId="77777777" w:rsidR="007913B4" w:rsidRPr="005138D4" w:rsidRDefault="007913B4" w:rsidP="007913B4">
            <w:pPr>
              <w:tabs>
                <w:tab w:val="decimal" w:pos="301"/>
              </w:tabs>
              <w:jc w:val="left"/>
              <w:rPr>
                <w:rFonts w:cs="Times New Roman"/>
                <w:color w:val="000000"/>
                <w:sz w:val="20"/>
                <w:szCs w:val="20"/>
              </w:rPr>
            </w:pPr>
            <w:r w:rsidRPr="005138D4">
              <w:rPr>
                <w:rFonts w:cs="Times New Roman"/>
                <w:color w:val="000000"/>
                <w:sz w:val="20"/>
                <w:szCs w:val="20"/>
              </w:rPr>
              <w:t>48.4</w:t>
            </w:r>
          </w:p>
        </w:tc>
        <w:tc>
          <w:tcPr>
            <w:tcW w:w="788" w:type="dxa"/>
            <w:tcBorders>
              <w:top w:val="nil"/>
              <w:left w:val="nil"/>
              <w:bottom w:val="double" w:sz="6" w:space="0" w:color="auto"/>
              <w:right w:val="double" w:sz="6" w:space="0" w:color="auto"/>
            </w:tcBorders>
            <w:shd w:val="clear" w:color="000000" w:fill="FFFFFF"/>
            <w:vAlign w:val="center"/>
            <w:hideMark/>
          </w:tcPr>
          <w:p w14:paraId="16DA664A" w14:textId="77777777" w:rsidR="007913B4" w:rsidRPr="005138D4" w:rsidRDefault="007913B4" w:rsidP="007913B4">
            <w:pPr>
              <w:tabs>
                <w:tab w:val="decimal" w:pos="316"/>
              </w:tabs>
              <w:jc w:val="left"/>
              <w:rPr>
                <w:rFonts w:cs="Times New Roman"/>
                <w:color w:val="000000"/>
                <w:sz w:val="20"/>
                <w:szCs w:val="20"/>
              </w:rPr>
            </w:pPr>
            <w:r w:rsidRPr="005138D4">
              <w:rPr>
                <w:rFonts w:cs="Times New Roman"/>
                <w:color w:val="000000"/>
                <w:sz w:val="20"/>
                <w:szCs w:val="20"/>
              </w:rPr>
              <w:t>25.2</w:t>
            </w:r>
          </w:p>
        </w:tc>
        <w:tc>
          <w:tcPr>
            <w:tcW w:w="810" w:type="dxa"/>
            <w:tcBorders>
              <w:top w:val="nil"/>
              <w:left w:val="nil"/>
              <w:bottom w:val="double" w:sz="6" w:space="0" w:color="auto"/>
              <w:right w:val="single" w:sz="8" w:space="0" w:color="000000"/>
            </w:tcBorders>
            <w:shd w:val="clear" w:color="000000" w:fill="FFFFFF"/>
            <w:vAlign w:val="center"/>
            <w:hideMark/>
          </w:tcPr>
          <w:p w14:paraId="5392E180"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32.8</w:t>
            </w:r>
          </w:p>
        </w:tc>
        <w:tc>
          <w:tcPr>
            <w:tcW w:w="810" w:type="dxa"/>
            <w:tcBorders>
              <w:top w:val="nil"/>
              <w:left w:val="nil"/>
              <w:bottom w:val="double" w:sz="6" w:space="0" w:color="auto"/>
              <w:right w:val="double" w:sz="6" w:space="0" w:color="auto"/>
            </w:tcBorders>
            <w:shd w:val="clear" w:color="000000" w:fill="FFFFFF"/>
            <w:vAlign w:val="center"/>
            <w:hideMark/>
          </w:tcPr>
          <w:p w14:paraId="44E1C351"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67.2</w:t>
            </w:r>
          </w:p>
        </w:tc>
      </w:tr>
      <w:tr w:rsidR="007913B4" w:rsidRPr="005138D4" w14:paraId="76F24D56" w14:textId="77777777" w:rsidTr="007913B4">
        <w:trPr>
          <w:trHeight w:val="418"/>
        </w:trPr>
        <w:tc>
          <w:tcPr>
            <w:tcW w:w="718" w:type="dxa"/>
            <w:vMerge w:val="restart"/>
            <w:tcBorders>
              <w:top w:val="nil"/>
              <w:left w:val="double" w:sz="6" w:space="0" w:color="auto"/>
              <w:bottom w:val="double" w:sz="6" w:space="0" w:color="000000"/>
              <w:right w:val="double" w:sz="6" w:space="0" w:color="auto"/>
            </w:tcBorders>
            <w:shd w:val="clear" w:color="000000" w:fill="F2F2F2"/>
            <w:tcMar>
              <w:left w:w="43" w:type="dxa"/>
              <w:right w:w="58" w:type="dxa"/>
            </w:tcMar>
            <w:vAlign w:val="center"/>
            <w:hideMark/>
          </w:tcPr>
          <w:p w14:paraId="67458E22" w14:textId="77777777" w:rsidR="007913B4" w:rsidRPr="005138D4" w:rsidRDefault="007913B4" w:rsidP="007913B4">
            <w:pPr>
              <w:jc w:val="center"/>
              <w:rPr>
                <w:rFonts w:cs="Times New Roman"/>
                <w:b/>
                <w:bCs/>
                <w:color w:val="000000"/>
                <w:sz w:val="20"/>
                <w:szCs w:val="20"/>
              </w:rPr>
            </w:pPr>
            <w:r w:rsidRPr="005138D4">
              <w:rPr>
                <w:rFonts w:cs="Times New Roman"/>
                <w:b/>
                <w:bCs/>
                <w:color w:val="000000"/>
                <w:sz w:val="20"/>
                <w:szCs w:val="20"/>
              </w:rPr>
              <w:t>Parent</w:t>
            </w:r>
          </w:p>
        </w:tc>
        <w:tc>
          <w:tcPr>
            <w:tcW w:w="3039" w:type="dxa"/>
            <w:vMerge w:val="restart"/>
            <w:tcBorders>
              <w:top w:val="nil"/>
              <w:left w:val="double" w:sz="6" w:space="0" w:color="auto"/>
              <w:bottom w:val="double" w:sz="6" w:space="0" w:color="000000"/>
              <w:right w:val="single" w:sz="8" w:space="0" w:color="auto"/>
            </w:tcBorders>
            <w:shd w:val="clear" w:color="auto" w:fill="auto"/>
            <w:vAlign w:val="center"/>
            <w:hideMark/>
          </w:tcPr>
          <w:p w14:paraId="726A98D2" w14:textId="77777777" w:rsidR="007913B4" w:rsidRPr="005138D4" w:rsidRDefault="007913B4" w:rsidP="00416B9A">
            <w:pPr>
              <w:jc w:val="left"/>
              <w:rPr>
                <w:rFonts w:cs="Times New Roman"/>
                <w:color w:val="000000"/>
                <w:sz w:val="20"/>
                <w:szCs w:val="20"/>
              </w:rPr>
            </w:pPr>
            <w:r w:rsidRPr="005138D4">
              <w:rPr>
                <w:rFonts w:cs="Times New Roman"/>
                <w:color w:val="000000"/>
                <w:sz w:val="20"/>
                <w:szCs w:val="20"/>
              </w:rPr>
              <w:t>My parents thought it was unsafe to ride public transit</w:t>
            </w:r>
          </w:p>
        </w:tc>
        <w:tc>
          <w:tcPr>
            <w:tcW w:w="923" w:type="dxa"/>
            <w:tcBorders>
              <w:top w:val="nil"/>
              <w:left w:val="nil"/>
              <w:bottom w:val="nil"/>
              <w:right w:val="double" w:sz="6" w:space="0" w:color="auto"/>
            </w:tcBorders>
            <w:shd w:val="clear" w:color="000000" w:fill="FFFFFF"/>
            <w:tcMar>
              <w:left w:w="72" w:type="dxa"/>
              <w:right w:w="86" w:type="dxa"/>
            </w:tcMar>
            <w:vAlign w:val="center"/>
            <w:hideMark/>
          </w:tcPr>
          <w:p w14:paraId="7E75B4C2" w14:textId="77777777" w:rsidR="007913B4" w:rsidRPr="005138D4" w:rsidRDefault="007913B4" w:rsidP="007913B4">
            <w:pPr>
              <w:jc w:val="center"/>
              <w:rPr>
                <w:rFonts w:cs="Times New Roman"/>
                <w:color w:val="000000"/>
                <w:sz w:val="20"/>
                <w:szCs w:val="20"/>
              </w:rPr>
            </w:pPr>
            <w:r w:rsidRPr="005138D4">
              <w:rPr>
                <w:rFonts w:cs="Times New Roman"/>
                <w:color w:val="000000"/>
                <w:sz w:val="20"/>
                <w:szCs w:val="20"/>
              </w:rPr>
              <w:t>Agree</w:t>
            </w:r>
          </w:p>
        </w:tc>
        <w:tc>
          <w:tcPr>
            <w:tcW w:w="787" w:type="dxa"/>
            <w:tcBorders>
              <w:top w:val="nil"/>
              <w:left w:val="nil"/>
              <w:bottom w:val="single" w:sz="8" w:space="0" w:color="auto"/>
              <w:right w:val="single" w:sz="8" w:space="0" w:color="auto"/>
            </w:tcBorders>
            <w:shd w:val="clear" w:color="000000" w:fill="FFFFFF"/>
            <w:vAlign w:val="center"/>
            <w:hideMark/>
          </w:tcPr>
          <w:p w14:paraId="04A47C14"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3.7</w:t>
            </w:r>
          </w:p>
        </w:tc>
        <w:tc>
          <w:tcPr>
            <w:tcW w:w="788" w:type="dxa"/>
            <w:tcBorders>
              <w:top w:val="nil"/>
              <w:left w:val="nil"/>
              <w:bottom w:val="single" w:sz="8" w:space="0" w:color="auto"/>
              <w:right w:val="single" w:sz="8" w:space="0" w:color="000000"/>
            </w:tcBorders>
            <w:shd w:val="clear" w:color="000000" w:fill="FFFFFF"/>
            <w:vAlign w:val="center"/>
            <w:hideMark/>
          </w:tcPr>
          <w:p w14:paraId="3538B9A6" w14:textId="77777777" w:rsidR="007913B4" w:rsidRPr="005138D4" w:rsidRDefault="007913B4" w:rsidP="007913B4">
            <w:pPr>
              <w:tabs>
                <w:tab w:val="decimal" w:pos="271"/>
              </w:tabs>
              <w:jc w:val="left"/>
              <w:rPr>
                <w:rFonts w:cs="Times New Roman"/>
                <w:color w:val="000000"/>
                <w:sz w:val="20"/>
                <w:szCs w:val="20"/>
              </w:rPr>
            </w:pPr>
            <w:r w:rsidRPr="005138D4">
              <w:rPr>
                <w:rFonts w:cs="Times New Roman"/>
                <w:color w:val="000000"/>
                <w:sz w:val="20"/>
                <w:szCs w:val="20"/>
              </w:rPr>
              <w:t>33.3</w:t>
            </w:r>
          </w:p>
        </w:tc>
        <w:tc>
          <w:tcPr>
            <w:tcW w:w="787" w:type="dxa"/>
            <w:tcBorders>
              <w:top w:val="nil"/>
              <w:left w:val="nil"/>
              <w:bottom w:val="single" w:sz="8" w:space="0" w:color="auto"/>
              <w:right w:val="single" w:sz="8" w:space="0" w:color="000000"/>
            </w:tcBorders>
            <w:shd w:val="clear" w:color="000000" w:fill="FFFFFF"/>
            <w:vAlign w:val="center"/>
            <w:hideMark/>
          </w:tcPr>
          <w:p w14:paraId="5C36D97D" w14:textId="77777777" w:rsidR="007913B4" w:rsidRPr="005138D4" w:rsidRDefault="007913B4" w:rsidP="007913B4">
            <w:pPr>
              <w:tabs>
                <w:tab w:val="decimal" w:pos="301"/>
              </w:tabs>
              <w:jc w:val="left"/>
              <w:rPr>
                <w:rFonts w:cs="Times New Roman"/>
                <w:color w:val="000000"/>
                <w:sz w:val="20"/>
                <w:szCs w:val="20"/>
              </w:rPr>
            </w:pPr>
            <w:r w:rsidRPr="005138D4">
              <w:rPr>
                <w:rFonts w:cs="Times New Roman"/>
                <w:color w:val="000000"/>
                <w:sz w:val="20"/>
                <w:szCs w:val="20"/>
              </w:rPr>
              <w:t>40.8</w:t>
            </w:r>
          </w:p>
        </w:tc>
        <w:tc>
          <w:tcPr>
            <w:tcW w:w="788" w:type="dxa"/>
            <w:tcBorders>
              <w:top w:val="nil"/>
              <w:left w:val="nil"/>
              <w:bottom w:val="single" w:sz="8" w:space="0" w:color="auto"/>
              <w:right w:val="double" w:sz="6" w:space="0" w:color="auto"/>
            </w:tcBorders>
            <w:shd w:val="clear" w:color="000000" w:fill="FFFFFF"/>
            <w:vAlign w:val="center"/>
            <w:hideMark/>
          </w:tcPr>
          <w:p w14:paraId="3F42757D" w14:textId="77777777" w:rsidR="007913B4" w:rsidRPr="005138D4" w:rsidRDefault="007913B4" w:rsidP="007913B4">
            <w:pPr>
              <w:tabs>
                <w:tab w:val="decimal" w:pos="316"/>
              </w:tabs>
              <w:jc w:val="left"/>
              <w:rPr>
                <w:rFonts w:cs="Times New Roman"/>
                <w:color w:val="000000"/>
                <w:sz w:val="20"/>
                <w:szCs w:val="20"/>
              </w:rPr>
            </w:pPr>
            <w:r w:rsidRPr="005138D4">
              <w:rPr>
                <w:rFonts w:cs="Times New Roman"/>
                <w:color w:val="000000"/>
                <w:sz w:val="20"/>
                <w:szCs w:val="20"/>
              </w:rPr>
              <w:t>22.2</w:t>
            </w:r>
          </w:p>
        </w:tc>
        <w:tc>
          <w:tcPr>
            <w:tcW w:w="810" w:type="dxa"/>
            <w:tcBorders>
              <w:top w:val="nil"/>
              <w:left w:val="nil"/>
              <w:bottom w:val="single" w:sz="8" w:space="0" w:color="auto"/>
              <w:right w:val="single" w:sz="8" w:space="0" w:color="000000"/>
            </w:tcBorders>
            <w:shd w:val="clear" w:color="000000" w:fill="FFFFFF"/>
            <w:vAlign w:val="center"/>
            <w:hideMark/>
          </w:tcPr>
          <w:p w14:paraId="73A21785"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57.0</w:t>
            </w:r>
          </w:p>
        </w:tc>
        <w:tc>
          <w:tcPr>
            <w:tcW w:w="810" w:type="dxa"/>
            <w:tcBorders>
              <w:top w:val="nil"/>
              <w:left w:val="nil"/>
              <w:bottom w:val="single" w:sz="8" w:space="0" w:color="auto"/>
              <w:right w:val="double" w:sz="6" w:space="0" w:color="auto"/>
            </w:tcBorders>
            <w:shd w:val="clear" w:color="000000" w:fill="FFFFFF"/>
            <w:vAlign w:val="center"/>
            <w:hideMark/>
          </w:tcPr>
          <w:p w14:paraId="2C6D44BA"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43.0</w:t>
            </w:r>
          </w:p>
        </w:tc>
      </w:tr>
      <w:tr w:rsidR="007913B4" w:rsidRPr="005138D4" w14:paraId="7025D2DE" w14:textId="77777777" w:rsidTr="007913B4">
        <w:trPr>
          <w:trHeight w:val="418"/>
        </w:trPr>
        <w:tc>
          <w:tcPr>
            <w:tcW w:w="718" w:type="dxa"/>
            <w:vMerge/>
            <w:tcBorders>
              <w:top w:val="nil"/>
              <w:left w:val="double" w:sz="6" w:space="0" w:color="auto"/>
              <w:bottom w:val="double" w:sz="6" w:space="0" w:color="000000"/>
              <w:right w:val="double" w:sz="6" w:space="0" w:color="auto"/>
            </w:tcBorders>
            <w:vAlign w:val="center"/>
            <w:hideMark/>
          </w:tcPr>
          <w:p w14:paraId="488DDE2B" w14:textId="77777777" w:rsidR="007913B4" w:rsidRPr="005138D4" w:rsidRDefault="007913B4" w:rsidP="007913B4">
            <w:pPr>
              <w:rPr>
                <w:rFonts w:cs="Times New Roman"/>
                <w:b/>
                <w:bCs/>
                <w:color w:val="000000"/>
                <w:sz w:val="20"/>
                <w:szCs w:val="20"/>
              </w:rPr>
            </w:pPr>
          </w:p>
        </w:tc>
        <w:tc>
          <w:tcPr>
            <w:tcW w:w="3039" w:type="dxa"/>
            <w:vMerge/>
            <w:tcBorders>
              <w:top w:val="nil"/>
              <w:left w:val="double" w:sz="6" w:space="0" w:color="auto"/>
              <w:bottom w:val="double" w:sz="6" w:space="0" w:color="000000"/>
              <w:right w:val="single" w:sz="8" w:space="0" w:color="auto"/>
            </w:tcBorders>
            <w:vAlign w:val="center"/>
            <w:hideMark/>
          </w:tcPr>
          <w:p w14:paraId="0590F044" w14:textId="77777777" w:rsidR="007913B4" w:rsidRPr="005138D4" w:rsidRDefault="007913B4" w:rsidP="00416B9A">
            <w:pPr>
              <w:jc w:val="left"/>
              <w:rPr>
                <w:rFonts w:cs="Times New Roman"/>
                <w:color w:val="000000"/>
                <w:sz w:val="20"/>
                <w:szCs w:val="20"/>
              </w:rPr>
            </w:pPr>
          </w:p>
        </w:tc>
        <w:tc>
          <w:tcPr>
            <w:tcW w:w="923" w:type="dxa"/>
            <w:tcBorders>
              <w:top w:val="single" w:sz="8" w:space="0" w:color="auto"/>
              <w:left w:val="nil"/>
              <w:bottom w:val="double" w:sz="6" w:space="0" w:color="auto"/>
              <w:right w:val="double" w:sz="6" w:space="0" w:color="auto"/>
            </w:tcBorders>
            <w:shd w:val="clear" w:color="000000" w:fill="FFFFFF"/>
            <w:tcMar>
              <w:left w:w="72" w:type="dxa"/>
              <w:right w:w="86" w:type="dxa"/>
            </w:tcMar>
            <w:vAlign w:val="center"/>
            <w:hideMark/>
          </w:tcPr>
          <w:p w14:paraId="245E0F9C" w14:textId="77777777" w:rsidR="007913B4" w:rsidRPr="005138D4" w:rsidRDefault="007913B4" w:rsidP="007913B4">
            <w:pPr>
              <w:jc w:val="center"/>
              <w:rPr>
                <w:rFonts w:cs="Times New Roman"/>
                <w:color w:val="000000"/>
                <w:sz w:val="20"/>
                <w:szCs w:val="20"/>
              </w:rPr>
            </w:pPr>
            <w:r w:rsidRPr="005138D4">
              <w:rPr>
                <w:rFonts w:cs="Times New Roman"/>
                <w:color w:val="000000"/>
                <w:sz w:val="20"/>
                <w:szCs w:val="20"/>
              </w:rPr>
              <w:t>Disagree</w:t>
            </w:r>
          </w:p>
        </w:tc>
        <w:tc>
          <w:tcPr>
            <w:tcW w:w="787" w:type="dxa"/>
            <w:tcBorders>
              <w:top w:val="nil"/>
              <w:left w:val="nil"/>
              <w:bottom w:val="double" w:sz="6" w:space="0" w:color="auto"/>
              <w:right w:val="single" w:sz="8" w:space="0" w:color="auto"/>
            </w:tcBorders>
            <w:shd w:val="clear" w:color="000000" w:fill="FFFFFF"/>
            <w:vAlign w:val="center"/>
            <w:hideMark/>
          </w:tcPr>
          <w:p w14:paraId="4789A246"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3.2</w:t>
            </w:r>
          </w:p>
        </w:tc>
        <w:tc>
          <w:tcPr>
            <w:tcW w:w="788" w:type="dxa"/>
            <w:tcBorders>
              <w:top w:val="nil"/>
              <w:left w:val="nil"/>
              <w:bottom w:val="double" w:sz="6" w:space="0" w:color="auto"/>
              <w:right w:val="single" w:sz="8" w:space="0" w:color="000000"/>
            </w:tcBorders>
            <w:shd w:val="clear" w:color="000000" w:fill="FFFFFF"/>
            <w:vAlign w:val="center"/>
            <w:hideMark/>
          </w:tcPr>
          <w:p w14:paraId="06231FAA" w14:textId="77777777" w:rsidR="007913B4" w:rsidRPr="005138D4" w:rsidRDefault="007913B4" w:rsidP="007913B4">
            <w:pPr>
              <w:tabs>
                <w:tab w:val="decimal" w:pos="271"/>
              </w:tabs>
              <w:jc w:val="left"/>
              <w:rPr>
                <w:rFonts w:cs="Times New Roman"/>
                <w:color w:val="000000"/>
                <w:sz w:val="20"/>
                <w:szCs w:val="20"/>
              </w:rPr>
            </w:pPr>
            <w:r w:rsidRPr="005138D4">
              <w:rPr>
                <w:rFonts w:cs="Times New Roman"/>
                <w:color w:val="000000"/>
                <w:sz w:val="20"/>
                <w:szCs w:val="20"/>
              </w:rPr>
              <w:t>29.2</w:t>
            </w:r>
          </w:p>
        </w:tc>
        <w:tc>
          <w:tcPr>
            <w:tcW w:w="787" w:type="dxa"/>
            <w:tcBorders>
              <w:top w:val="nil"/>
              <w:left w:val="nil"/>
              <w:bottom w:val="double" w:sz="6" w:space="0" w:color="auto"/>
              <w:right w:val="single" w:sz="8" w:space="0" w:color="000000"/>
            </w:tcBorders>
            <w:shd w:val="clear" w:color="000000" w:fill="FFFFFF"/>
            <w:vAlign w:val="center"/>
            <w:hideMark/>
          </w:tcPr>
          <w:p w14:paraId="0C827422" w14:textId="77777777" w:rsidR="007913B4" w:rsidRPr="005138D4" w:rsidRDefault="007913B4" w:rsidP="007913B4">
            <w:pPr>
              <w:tabs>
                <w:tab w:val="decimal" w:pos="301"/>
              </w:tabs>
              <w:jc w:val="left"/>
              <w:rPr>
                <w:rFonts w:cs="Times New Roman"/>
                <w:color w:val="000000"/>
                <w:sz w:val="20"/>
                <w:szCs w:val="20"/>
              </w:rPr>
            </w:pPr>
            <w:r w:rsidRPr="005138D4">
              <w:rPr>
                <w:rFonts w:cs="Times New Roman"/>
                <w:color w:val="000000"/>
                <w:sz w:val="20"/>
                <w:szCs w:val="20"/>
              </w:rPr>
              <w:t>45.5</w:t>
            </w:r>
          </w:p>
        </w:tc>
        <w:tc>
          <w:tcPr>
            <w:tcW w:w="788" w:type="dxa"/>
            <w:tcBorders>
              <w:top w:val="nil"/>
              <w:left w:val="nil"/>
              <w:bottom w:val="double" w:sz="6" w:space="0" w:color="auto"/>
              <w:right w:val="double" w:sz="6" w:space="0" w:color="auto"/>
            </w:tcBorders>
            <w:shd w:val="clear" w:color="000000" w:fill="FFFFFF"/>
            <w:vAlign w:val="center"/>
            <w:hideMark/>
          </w:tcPr>
          <w:p w14:paraId="03ADF8BF" w14:textId="77777777" w:rsidR="007913B4" w:rsidRPr="005138D4" w:rsidRDefault="007913B4" w:rsidP="007913B4">
            <w:pPr>
              <w:tabs>
                <w:tab w:val="decimal" w:pos="316"/>
              </w:tabs>
              <w:jc w:val="left"/>
              <w:rPr>
                <w:rFonts w:cs="Times New Roman"/>
                <w:color w:val="000000"/>
                <w:sz w:val="20"/>
                <w:szCs w:val="20"/>
              </w:rPr>
            </w:pPr>
            <w:r w:rsidRPr="005138D4">
              <w:rPr>
                <w:rFonts w:cs="Times New Roman"/>
                <w:color w:val="000000"/>
                <w:sz w:val="20"/>
                <w:szCs w:val="20"/>
              </w:rPr>
              <w:t>22.1</w:t>
            </w:r>
          </w:p>
        </w:tc>
        <w:tc>
          <w:tcPr>
            <w:tcW w:w="810" w:type="dxa"/>
            <w:tcBorders>
              <w:top w:val="nil"/>
              <w:left w:val="nil"/>
              <w:bottom w:val="double" w:sz="6" w:space="0" w:color="auto"/>
              <w:right w:val="single" w:sz="8" w:space="0" w:color="000000"/>
            </w:tcBorders>
            <w:shd w:val="clear" w:color="000000" w:fill="FFFFFF"/>
            <w:vAlign w:val="center"/>
            <w:hideMark/>
          </w:tcPr>
          <w:p w14:paraId="442C7A4C"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45.0</w:t>
            </w:r>
          </w:p>
        </w:tc>
        <w:tc>
          <w:tcPr>
            <w:tcW w:w="810" w:type="dxa"/>
            <w:tcBorders>
              <w:top w:val="nil"/>
              <w:left w:val="nil"/>
              <w:bottom w:val="double" w:sz="6" w:space="0" w:color="auto"/>
              <w:right w:val="double" w:sz="6" w:space="0" w:color="auto"/>
            </w:tcBorders>
            <w:shd w:val="clear" w:color="000000" w:fill="FFFFFF"/>
            <w:vAlign w:val="center"/>
            <w:hideMark/>
          </w:tcPr>
          <w:p w14:paraId="795C9750"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55.0</w:t>
            </w:r>
          </w:p>
        </w:tc>
      </w:tr>
      <w:tr w:rsidR="007913B4" w:rsidRPr="005138D4" w14:paraId="48C08182" w14:textId="77777777" w:rsidTr="007913B4">
        <w:trPr>
          <w:trHeight w:val="418"/>
        </w:trPr>
        <w:tc>
          <w:tcPr>
            <w:tcW w:w="718" w:type="dxa"/>
            <w:vMerge/>
            <w:tcBorders>
              <w:top w:val="nil"/>
              <w:left w:val="double" w:sz="6" w:space="0" w:color="auto"/>
              <w:bottom w:val="double" w:sz="6" w:space="0" w:color="000000"/>
              <w:right w:val="double" w:sz="6" w:space="0" w:color="auto"/>
            </w:tcBorders>
            <w:vAlign w:val="center"/>
            <w:hideMark/>
          </w:tcPr>
          <w:p w14:paraId="761783C2" w14:textId="77777777" w:rsidR="007913B4" w:rsidRPr="005138D4" w:rsidRDefault="007913B4" w:rsidP="007913B4">
            <w:pPr>
              <w:rPr>
                <w:rFonts w:cs="Times New Roman"/>
                <w:b/>
                <w:bCs/>
                <w:color w:val="000000"/>
                <w:sz w:val="20"/>
                <w:szCs w:val="20"/>
              </w:rPr>
            </w:pPr>
          </w:p>
        </w:tc>
        <w:tc>
          <w:tcPr>
            <w:tcW w:w="3039" w:type="dxa"/>
            <w:vMerge w:val="restart"/>
            <w:tcBorders>
              <w:top w:val="nil"/>
              <w:left w:val="double" w:sz="6" w:space="0" w:color="auto"/>
              <w:bottom w:val="double" w:sz="6" w:space="0" w:color="000000"/>
              <w:right w:val="single" w:sz="8" w:space="0" w:color="auto"/>
            </w:tcBorders>
            <w:shd w:val="clear" w:color="auto" w:fill="auto"/>
            <w:vAlign w:val="center"/>
            <w:hideMark/>
          </w:tcPr>
          <w:p w14:paraId="7F26A614" w14:textId="77777777" w:rsidR="007913B4" w:rsidRPr="005138D4" w:rsidRDefault="007913B4" w:rsidP="00416B9A">
            <w:pPr>
              <w:jc w:val="left"/>
              <w:rPr>
                <w:rFonts w:cs="Times New Roman"/>
                <w:color w:val="000000"/>
                <w:sz w:val="20"/>
                <w:szCs w:val="20"/>
              </w:rPr>
            </w:pPr>
            <w:r w:rsidRPr="005138D4">
              <w:rPr>
                <w:rFonts w:cs="Times New Roman"/>
                <w:color w:val="000000"/>
                <w:sz w:val="20"/>
                <w:szCs w:val="20"/>
              </w:rPr>
              <w:t>As a child, I was encouraged to walk or bike places by my parents</w:t>
            </w:r>
          </w:p>
        </w:tc>
        <w:tc>
          <w:tcPr>
            <w:tcW w:w="923" w:type="dxa"/>
            <w:tcBorders>
              <w:top w:val="nil"/>
              <w:left w:val="nil"/>
              <w:bottom w:val="nil"/>
              <w:right w:val="double" w:sz="6" w:space="0" w:color="auto"/>
            </w:tcBorders>
            <w:shd w:val="clear" w:color="000000" w:fill="FFFFFF"/>
            <w:tcMar>
              <w:left w:w="72" w:type="dxa"/>
              <w:right w:w="86" w:type="dxa"/>
            </w:tcMar>
            <w:vAlign w:val="center"/>
            <w:hideMark/>
          </w:tcPr>
          <w:p w14:paraId="08BE502B" w14:textId="77777777" w:rsidR="007913B4" w:rsidRPr="005138D4" w:rsidRDefault="007913B4" w:rsidP="007913B4">
            <w:pPr>
              <w:jc w:val="center"/>
              <w:rPr>
                <w:rFonts w:cs="Times New Roman"/>
                <w:color w:val="000000"/>
                <w:sz w:val="20"/>
                <w:szCs w:val="20"/>
              </w:rPr>
            </w:pPr>
            <w:r w:rsidRPr="005138D4">
              <w:rPr>
                <w:rFonts w:cs="Times New Roman"/>
                <w:color w:val="000000"/>
                <w:sz w:val="20"/>
                <w:szCs w:val="20"/>
              </w:rPr>
              <w:t>Agree</w:t>
            </w:r>
          </w:p>
        </w:tc>
        <w:tc>
          <w:tcPr>
            <w:tcW w:w="787" w:type="dxa"/>
            <w:tcBorders>
              <w:top w:val="nil"/>
              <w:left w:val="nil"/>
              <w:bottom w:val="single" w:sz="8" w:space="0" w:color="auto"/>
              <w:right w:val="single" w:sz="8" w:space="0" w:color="auto"/>
            </w:tcBorders>
            <w:shd w:val="clear" w:color="000000" w:fill="FFFFFF"/>
            <w:vAlign w:val="center"/>
            <w:hideMark/>
          </w:tcPr>
          <w:p w14:paraId="081641B0"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2.6</w:t>
            </w:r>
          </w:p>
        </w:tc>
        <w:tc>
          <w:tcPr>
            <w:tcW w:w="788" w:type="dxa"/>
            <w:tcBorders>
              <w:top w:val="nil"/>
              <w:left w:val="nil"/>
              <w:bottom w:val="single" w:sz="8" w:space="0" w:color="auto"/>
              <w:right w:val="single" w:sz="8" w:space="0" w:color="000000"/>
            </w:tcBorders>
            <w:shd w:val="clear" w:color="000000" w:fill="FFFFFF"/>
            <w:vAlign w:val="center"/>
            <w:hideMark/>
          </w:tcPr>
          <w:p w14:paraId="58E2BC07" w14:textId="77777777" w:rsidR="007913B4" w:rsidRPr="005138D4" w:rsidRDefault="007913B4" w:rsidP="007913B4">
            <w:pPr>
              <w:tabs>
                <w:tab w:val="decimal" w:pos="271"/>
              </w:tabs>
              <w:jc w:val="left"/>
              <w:rPr>
                <w:rFonts w:cs="Times New Roman"/>
                <w:color w:val="000000"/>
                <w:sz w:val="20"/>
                <w:szCs w:val="20"/>
              </w:rPr>
            </w:pPr>
            <w:r w:rsidRPr="005138D4">
              <w:rPr>
                <w:rFonts w:cs="Times New Roman"/>
                <w:color w:val="000000"/>
                <w:sz w:val="20"/>
                <w:szCs w:val="20"/>
              </w:rPr>
              <w:t>29.0</w:t>
            </w:r>
          </w:p>
        </w:tc>
        <w:tc>
          <w:tcPr>
            <w:tcW w:w="787" w:type="dxa"/>
            <w:tcBorders>
              <w:top w:val="nil"/>
              <w:left w:val="nil"/>
              <w:bottom w:val="single" w:sz="8" w:space="0" w:color="auto"/>
              <w:right w:val="single" w:sz="8" w:space="0" w:color="000000"/>
            </w:tcBorders>
            <w:shd w:val="clear" w:color="000000" w:fill="FFFFFF"/>
            <w:vAlign w:val="center"/>
            <w:hideMark/>
          </w:tcPr>
          <w:p w14:paraId="0D543023" w14:textId="77777777" w:rsidR="007913B4" w:rsidRPr="005138D4" w:rsidRDefault="007913B4" w:rsidP="007913B4">
            <w:pPr>
              <w:tabs>
                <w:tab w:val="decimal" w:pos="301"/>
              </w:tabs>
              <w:jc w:val="left"/>
              <w:rPr>
                <w:rFonts w:cs="Times New Roman"/>
                <w:color w:val="000000"/>
                <w:sz w:val="20"/>
                <w:szCs w:val="20"/>
              </w:rPr>
            </w:pPr>
            <w:r w:rsidRPr="005138D4">
              <w:rPr>
                <w:rFonts w:cs="Times New Roman"/>
                <w:color w:val="000000"/>
                <w:sz w:val="20"/>
                <w:szCs w:val="20"/>
              </w:rPr>
              <w:t>45.8</w:t>
            </w:r>
          </w:p>
        </w:tc>
        <w:tc>
          <w:tcPr>
            <w:tcW w:w="788" w:type="dxa"/>
            <w:tcBorders>
              <w:top w:val="nil"/>
              <w:left w:val="nil"/>
              <w:bottom w:val="single" w:sz="8" w:space="0" w:color="auto"/>
              <w:right w:val="double" w:sz="6" w:space="0" w:color="auto"/>
            </w:tcBorders>
            <w:shd w:val="clear" w:color="000000" w:fill="FFFFFF"/>
            <w:vAlign w:val="center"/>
            <w:hideMark/>
          </w:tcPr>
          <w:p w14:paraId="71C76F27" w14:textId="77777777" w:rsidR="007913B4" w:rsidRPr="005138D4" w:rsidRDefault="007913B4" w:rsidP="007913B4">
            <w:pPr>
              <w:tabs>
                <w:tab w:val="decimal" w:pos="316"/>
              </w:tabs>
              <w:jc w:val="left"/>
              <w:rPr>
                <w:rFonts w:cs="Times New Roman"/>
                <w:color w:val="000000"/>
                <w:sz w:val="20"/>
                <w:szCs w:val="20"/>
              </w:rPr>
            </w:pPr>
            <w:r w:rsidRPr="005138D4">
              <w:rPr>
                <w:rFonts w:cs="Times New Roman"/>
                <w:color w:val="000000"/>
                <w:sz w:val="20"/>
                <w:szCs w:val="20"/>
              </w:rPr>
              <w:t>22.6</w:t>
            </w:r>
          </w:p>
        </w:tc>
        <w:tc>
          <w:tcPr>
            <w:tcW w:w="810" w:type="dxa"/>
            <w:tcBorders>
              <w:top w:val="nil"/>
              <w:left w:val="nil"/>
              <w:bottom w:val="single" w:sz="8" w:space="0" w:color="auto"/>
              <w:right w:val="single" w:sz="8" w:space="0" w:color="000000"/>
            </w:tcBorders>
            <w:shd w:val="clear" w:color="000000" w:fill="FFFFFF"/>
            <w:vAlign w:val="center"/>
            <w:hideMark/>
          </w:tcPr>
          <w:p w14:paraId="0B000D1A"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48.9</w:t>
            </w:r>
          </w:p>
        </w:tc>
        <w:tc>
          <w:tcPr>
            <w:tcW w:w="810" w:type="dxa"/>
            <w:tcBorders>
              <w:top w:val="nil"/>
              <w:left w:val="nil"/>
              <w:bottom w:val="single" w:sz="8" w:space="0" w:color="auto"/>
              <w:right w:val="double" w:sz="6" w:space="0" w:color="auto"/>
            </w:tcBorders>
            <w:shd w:val="clear" w:color="000000" w:fill="FFFFFF"/>
            <w:vAlign w:val="center"/>
            <w:hideMark/>
          </w:tcPr>
          <w:p w14:paraId="1C036182"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51.1</w:t>
            </w:r>
          </w:p>
        </w:tc>
      </w:tr>
      <w:tr w:rsidR="007913B4" w:rsidRPr="005138D4" w14:paraId="764FEA7D" w14:textId="77777777" w:rsidTr="007913B4">
        <w:trPr>
          <w:trHeight w:val="418"/>
        </w:trPr>
        <w:tc>
          <w:tcPr>
            <w:tcW w:w="718" w:type="dxa"/>
            <w:vMerge/>
            <w:tcBorders>
              <w:top w:val="nil"/>
              <w:left w:val="double" w:sz="6" w:space="0" w:color="auto"/>
              <w:bottom w:val="double" w:sz="6" w:space="0" w:color="000000"/>
              <w:right w:val="double" w:sz="6" w:space="0" w:color="auto"/>
            </w:tcBorders>
            <w:vAlign w:val="center"/>
            <w:hideMark/>
          </w:tcPr>
          <w:p w14:paraId="1C35246E" w14:textId="77777777" w:rsidR="007913B4" w:rsidRPr="005138D4" w:rsidRDefault="007913B4" w:rsidP="007913B4">
            <w:pPr>
              <w:rPr>
                <w:rFonts w:cs="Times New Roman"/>
                <w:b/>
                <w:bCs/>
                <w:color w:val="000000"/>
                <w:sz w:val="20"/>
                <w:szCs w:val="20"/>
              </w:rPr>
            </w:pPr>
          </w:p>
        </w:tc>
        <w:tc>
          <w:tcPr>
            <w:tcW w:w="3039" w:type="dxa"/>
            <w:vMerge/>
            <w:tcBorders>
              <w:top w:val="nil"/>
              <w:left w:val="double" w:sz="6" w:space="0" w:color="auto"/>
              <w:bottom w:val="double" w:sz="6" w:space="0" w:color="000000"/>
              <w:right w:val="single" w:sz="8" w:space="0" w:color="auto"/>
            </w:tcBorders>
            <w:vAlign w:val="center"/>
            <w:hideMark/>
          </w:tcPr>
          <w:p w14:paraId="3DC35F63" w14:textId="77777777" w:rsidR="007913B4" w:rsidRPr="005138D4" w:rsidRDefault="007913B4" w:rsidP="007913B4">
            <w:pPr>
              <w:rPr>
                <w:rFonts w:cs="Times New Roman"/>
                <w:color w:val="000000"/>
                <w:sz w:val="20"/>
                <w:szCs w:val="20"/>
              </w:rPr>
            </w:pPr>
          </w:p>
        </w:tc>
        <w:tc>
          <w:tcPr>
            <w:tcW w:w="923" w:type="dxa"/>
            <w:tcBorders>
              <w:top w:val="single" w:sz="8" w:space="0" w:color="auto"/>
              <w:left w:val="nil"/>
              <w:bottom w:val="double" w:sz="6" w:space="0" w:color="auto"/>
              <w:right w:val="double" w:sz="6" w:space="0" w:color="auto"/>
            </w:tcBorders>
            <w:shd w:val="clear" w:color="000000" w:fill="FFFFFF"/>
            <w:tcMar>
              <w:left w:w="72" w:type="dxa"/>
              <w:right w:w="86" w:type="dxa"/>
            </w:tcMar>
            <w:vAlign w:val="center"/>
            <w:hideMark/>
          </w:tcPr>
          <w:p w14:paraId="0B2F2120" w14:textId="77777777" w:rsidR="007913B4" w:rsidRPr="005138D4" w:rsidRDefault="007913B4" w:rsidP="007913B4">
            <w:pPr>
              <w:jc w:val="center"/>
              <w:rPr>
                <w:rFonts w:cs="Times New Roman"/>
                <w:color w:val="000000"/>
                <w:sz w:val="20"/>
                <w:szCs w:val="20"/>
              </w:rPr>
            </w:pPr>
            <w:r w:rsidRPr="005138D4">
              <w:rPr>
                <w:rFonts w:cs="Times New Roman"/>
                <w:color w:val="000000"/>
                <w:sz w:val="20"/>
                <w:szCs w:val="20"/>
              </w:rPr>
              <w:t>Disagree</w:t>
            </w:r>
          </w:p>
        </w:tc>
        <w:tc>
          <w:tcPr>
            <w:tcW w:w="787" w:type="dxa"/>
            <w:tcBorders>
              <w:top w:val="nil"/>
              <w:left w:val="nil"/>
              <w:bottom w:val="double" w:sz="6" w:space="0" w:color="auto"/>
              <w:right w:val="single" w:sz="8" w:space="0" w:color="auto"/>
            </w:tcBorders>
            <w:shd w:val="clear" w:color="000000" w:fill="FFFFFF"/>
            <w:vAlign w:val="center"/>
            <w:hideMark/>
          </w:tcPr>
          <w:p w14:paraId="2A167908" w14:textId="77777777" w:rsidR="007913B4" w:rsidRPr="005138D4" w:rsidRDefault="007913B4" w:rsidP="007913B4">
            <w:pPr>
              <w:tabs>
                <w:tab w:val="decimal" w:pos="256"/>
              </w:tabs>
              <w:jc w:val="left"/>
              <w:rPr>
                <w:rFonts w:cs="Times New Roman"/>
                <w:color w:val="000000"/>
                <w:sz w:val="20"/>
                <w:szCs w:val="20"/>
              </w:rPr>
            </w:pPr>
            <w:r w:rsidRPr="005138D4">
              <w:rPr>
                <w:rFonts w:cs="Times New Roman"/>
                <w:color w:val="000000"/>
                <w:sz w:val="20"/>
                <w:szCs w:val="20"/>
              </w:rPr>
              <w:t>4.8</w:t>
            </w:r>
          </w:p>
        </w:tc>
        <w:tc>
          <w:tcPr>
            <w:tcW w:w="788" w:type="dxa"/>
            <w:tcBorders>
              <w:top w:val="nil"/>
              <w:left w:val="nil"/>
              <w:bottom w:val="double" w:sz="6" w:space="0" w:color="auto"/>
              <w:right w:val="single" w:sz="8" w:space="0" w:color="000000"/>
            </w:tcBorders>
            <w:shd w:val="clear" w:color="000000" w:fill="FFFFFF"/>
            <w:vAlign w:val="center"/>
            <w:hideMark/>
          </w:tcPr>
          <w:p w14:paraId="3B2DE86C" w14:textId="77777777" w:rsidR="007913B4" w:rsidRPr="005138D4" w:rsidRDefault="007913B4" w:rsidP="007913B4">
            <w:pPr>
              <w:tabs>
                <w:tab w:val="decimal" w:pos="271"/>
              </w:tabs>
              <w:jc w:val="left"/>
              <w:rPr>
                <w:rFonts w:cs="Times New Roman"/>
                <w:color w:val="000000"/>
                <w:sz w:val="20"/>
                <w:szCs w:val="20"/>
              </w:rPr>
            </w:pPr>
            <w:r w:rsidRPr="005138D4">
              <w:rPr>
                <w:rFonts w:cs="Times New Roman"/>
                <w:color w:val="000000"/>
                <w:sz w:val="20"/>
                <w:szCs w:val="20"/>
              </w:rPr>
              <w:t>32.3</w:t>
            </w:r>
          </w:p>
        </w:tc>
        <w:tc>
          <w:tcPr>
            <w:tcW w:w="787" w:type="dxa"/>
            <w:tcBorders>
              <w:top w:val="nil"/>
              <w:left w:val="nil"/>
              <w:bottom w:val="double" w:sz="6" w:space="0" w:color="auto"/>
              <w:right w:val="single" w:sz="8" w:space="0" w:color="000000"/>
            </w:tcBorders>
            <w:shd w:val="clear" w:color="000000" w:fill="FFFFFF"/>
            <w:vAlign w:val="center"/>
            <w:hideMark/>
          </w:tcPr>
          <w:p w14:paraId="6B3A39C5" w14:textId="77777777" w:rsidR="007913B4" w:rsidRPr="005138D4" w:rsidRDefault="007913B4" w:rsidP="007913B4">
            <w:pPr>
              <w:tabs>
                <w:tab w:val="decimal" w:pos="301"/>
              </w:tabs>
              <w:jc w:val="left"/>
              <w:rPr>
                <w:rFonts w:cs="Times New Roman"/>
                <w:color w:val="000000"/>
                <w:sz w:val="20"/>
                <w:szCs w:val="20"/>
              </w:rPr>
            </w:pPr>
            <w:r w:rsidRPr="005138D4">
              <w:rPr>
                <w:rFonts w:cs="Times New Roman"/>
                <w:color w:val="000000"/>
                <w:sz w:val="20"/>
                <w:szCs w:val="20"/>
              </w:rPr>
              <w:t>41.7</w:t>
            </w:r>
          </w:p>
        </w:tc>
        <w:tc>
          <w:tcPr>
            <w:tcW w:w="788" w:type="dxa"/>
            <w:tcBorders>
              <w:top w:val="nil"/>
              <w:left w:val="nil"/>
              <w:bottom w:val="double" w:sz="6" w:space="0" w:color="auto"/>
              <w:right w:val="double" w:sz="6" w:space="0" w:color="auto"/>
            </w:tcBorders>
            <w:shd w:val="clear" w:color="000000" w:fill="FFFFFF"/>
            <w:vAlign w:val="center"/>
            <w:hideMark/>
          </w:tcPr>
          <w:p w14:paraId="33C71FCC" w14:textId="77777777" w:rsidR="007913B4" w:rsidRPr="005138D4" w:rsidRDefault="007913B4" w:rsidP="007913B4">
            <w:pPr>
              <w:tabs>
                <w:tab w:val="decimal" w:pos="316"/>
              </w:tabs>
              <w:jc w:val="left"/>
              <w:rPr>
                <w:rFonts w:cs="Times New Roman"/>
                <w:color w:val="000000"/>
                <w:sz w:val="20"/>
                <w:szCs w:val="20"/>
              </w:rPr>
            </w:pPr>
            <w:r w:rsidRPr="005138D4">
              <w:rPr>
                <w:rFonts w:cs="Times New Roman"/>
                <w:color w:val="000000"/>
                <w:sz w:val="20"/>
                <w:szCs w:val="20"/>
              </w:rPr>
              <w:t>21.2</w:t>
            </w:r>
          </w:p>
        </w:tc>
        <w:tc>
          <w:tcPr>
            <w:tcW w:w="810" w:type="dxa"/>
            <w:tcBorders>
              <w:top w:val="nil"/>
              <w:left w:val="nil"/>
              <w:bottom w:val="double" w:sz="6" w:space="0" w:color="auto"/>
              <w:right w:val="single" w:sz="8" w:space="0" w:color="000000"/>
            </w:tcBorders>
            <w:shd w:val="clear" w:color="000000" w:fill="FFFFFF"/>
            <w:vAlign w:val="center"/>
            <w:hideMark/>
          </w:tcPr>
          <w:p w14:paraId="791B97DE"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45.5</w:t>
            </w:r>
          </w:p>
        </w:tc>
        <w:tc>
          <w:tcPr>
            <w:tcW w:w="810" w:type="dxa"/>
            <w:tcBorders>
              <w:top w:val="nil"/>
              <w:left w:val="nil"/>
              <w:bottom w:val="double" w:sz="6" w:space="0" w:color="auto"/>
              <w:right w:val="double" w:sz="6" w:space="0" w:color="auto"/>
            </w:tcBorders>
            <w:shd w:val="clear" w:color="000000" w:fill="FFFFFF"/>
            <w:vAlign w:val="center"/>
            <w:hideMark/>
          </w:tcPr>
          <w:p w14:paraId="329E19C8" w14:textId="77777777" w:rsidR="007913B4" w:rsidRPr="005138D4" w:rsidRDefault="007913B4" w:rsidP="007913B4">
            <w:pPr>
              <w:tabs>
                <w:tab w:val="decimal" w:pos="256"/>
              </w:tabs>
              <w:jc w:val="left"/>
              <w:rPr>
                <w:rFonts w:cs="Times New Roman"/>
                <w:color w:val="010205"/>
                <w:sz w:val="20"/>
                <w:szCs w:val="20"/>
              </w:rPr>
            </w:pPr>
            <w:r w:rsidRPr="005138D4">
              <w:rPr>
                <w:rFonts w:cs="Times New Roman"/>
                <w:color w:val="010205"/>
                <w:sz w:val="20"/>
                <w:szCs w:val="20"/>
              </w:rPr>
              <w:t>54.5</w:t>
            </w:r>
          </w:p>
        </w:tc>
      </w:tr>
    </w:tbl>
    <w:p w14:paraId="72E3BFA2" w14:textId="77777777" w:rsidR="007913B4" w:rsidRPr="00D6787F" w:rsidRDefault="007913B4" w:rsidP="007913B4">
      <w:pPr>
        <w:rPr>
          <w:rFonts w:cs="Times New Roman"/>
          <w:szCs w:val="24"/>
        </w:rPr>
      </w:pPr>
    </w:p>
    <w:p w14:paraId="7BBEF924" w14:textId="77777777" w:rsidR="007913B4" w:rsidRDefault="007913B4" w:rsidP="007913B4">
      <w:pPr>
        <w:rPr>
          <w:rFonts w:eastAsia="Times New Roman" w:cs="Times New Roman"/>
          <w:szCs w:val="24"/>
        </w:rPr>
        <w:sectPr w:rsidR="007913B4" w:rsidSect="00416B9A">
          <w:pgSz w:w="12240" w:h="15840"/>
          <w:pgMar w:top="1440" w:right="1440" w:bottom="1440" w:left="1440" w:header="720" w:footer="720" w:gutter="0"/>
          <w:cols w:space="720"/>
          <w:titlePg/>
          <w:docGrid w:linePitch="360"/>
        </w:sectPr>
      </w:pPr>
    </w:p>
    <w:p w14:paraId="5ED2DE99" w14:textId="77777777" w:rsidR="007913B4" w:rsidRDefault="007913B4" w:rsidP="007913B4">
      <w:pPr>
        <w:rPr>
          <w:rFonts w:cs="Times New Roman"/>
          <w:b/>
          <w:szCs w:val="24"/>
        </w:rPr>
      </w:pPr>
      <w:r>
        <w:rPr>
          <w:rFonts w:cs="Times New Roman"/>
          <w:b/>
          <w:szCs w:val="24"/>
        </w:rPr>
        <w:lastRenderedPageBreak/>
        <w:t>T</w:t>
      </w:r>
      <w:r w:rsidRPr="00D6787F">
        <w:rPr>
          <w:rFonts w:cs="Times New Roman"/>
          <w:b/>
          <w:szCs w:val="24"/>
        </w:rPr>
        <w:t xml:space="preserve">ABLE </w:t>
      </w:r>
      <w:r>
        <w:rPr>
          <w:rFonts w:cs="Times New Roman"/>
          <w:b/>
          <w:szCs w:val="24"/>
        </w:rPr>
        <w:t>2</w:t>
      </w:r>
      <w:r w:rsidRPr="00D6787F">
        <w:rPr>
          <w:rFonts w:cs="Times New Roman"/>
          <w:b/>
          <w:szCs w:val="24"/>
        </w:rPr>
        <w:t xml:space="preserve"> </w:t>
      </w:r>
      <w:r>
        <w:rPr>
          <w:rFonts w:cs="Times New Roman"/>
          <w:b/>
          <w:szCs w:val="24"/>
        </w:rPr>
        <w:t>Joint Model of Vehicle Ownership and Transit Use with Goodness-of-Fit Measures</w:t>
      </w:r>
    </w:p>
    <w:tbl>
      <w:tblPr>
        <w:tblW w:w="9697" w:type="dxa"/>
        <w:tblLayout w:type="fixed"/>
        <w:tblLook w:val="04A0" w:firstRow="1" w:lastRow="0" w:firstColumn="1" w:lastColumn="0" w:noHBand="0" w:noVBand="1"/>
      </w:tblPr>
      <w:tblGrid>
        <w:gridCol w:w="337"/>
        <w:gridCol w:w="630"/>
        <w:gridCol w:w="5490"/>
        <w:gridCol w:w="810"/>
        <w:gridCol w:w="810"/>
        <w:gridCol w:w="810"/>
        <w:gridCol w:w="810"/>
      </w:tblGrid>
      <w:tr w:rsidR="007913B4" w:rsidRPr="00CA30C2" w14:paraId="3ADD2C5B" w14:textId="77777777" w:rsidTr="007913B4">
        <w:trPr>
          <w:cantSplit/>
          <w:trHeight w:val="126"/>
        </w:trPr>
        <w:tc>
          <w:tcPr>
            <w:tcW w:w="6457" w:type="dxa"/>
            <w:gridSpan w:val="3"/>
            <w:vMerge w:val="restart"/>
            <w:tcBorders>
              <w:top w:val="double" w:sz="6" w:space="0" w:color="auto"/>
              <w:left w:val="double" w:sz="6" w:space="0" w:color="auto"/>
              <w:bottom w:val="double" w:sz="6" w:space="0" w:color="000000"/>
              <w:right w:val="double" w:sz="6" w:space="0" w:color="000000"/>
            </w:tcBorders>
            <w:shd w:val="clear" w:color="000000" w:fill="FFFFFF"/>
            <w:noWrap/>
            <w:vAlign w:val="center"/>
            <w:hideMark/>
          </w:tcPr>
          <w:p w14:paraId="5AB28C97" w14:textId="77777777" w:rsidR="007913B4" w:rsidRPr="00CA30C2" w:rsidRDefault="007913B4" w:rsidP="007913B4">
            <w:pPr>
              <w:jc w:val="center"/>
              <w:rPr>
                <w:rFonts w:eastAsia="Times New Roman" w:cs="Times New Roman"/>
                <w:b/>
                <w:bCs/>
                <w:color w:val="000000"/>
                <w:sz w:val="18"/>
                <w:szCs w:val="18"/>
              </w:rPr>
            </w:pPr>
            <w:r w:rsidRPr="00CA30C2">
              <w:rPr>
                <w:rFonts w:eastAsia="Times New Roman" w:cs="Times New Roman"/>
                <w:b/>
                <w:bCs/>
                <w:color w:val="000000"/>
                <w:sz w:val="18"/>
                <w:szCs w:val="18"/>
              </w:rPr>
              <w:t>Independent Variables</w:t>
            </w:r>
          </w:p>
        </w:tc>
        <w:tc>
          <w:tcPr>
            <w:tcW w:w="3240" w:type="dxa"/>
            <w:gridSpan w:val="4"/>
            <w:tcBorders>
              <w:top w:val="double" w:sz="6" w:space="0" w:color="auto"/>
              <w:left w:val="nil"/>
              <w:bottom w:val="double" w:sz="6" w:space="0" w:color="auto"/>
              <w:right w:val="double" w:sz="6" w:space="0" w:color="000000"/>
            </w:tcBorders>
            <w:shd w:val="clear" w:color="000000" w:fill="FFFFFF"/>
            <w:noWrap/>
            <w:vAlign w:val="center"/>
            <w:hideMark/>
          </w:tcPr>
          <w:p w14:paraId="0EC8727F" w14:textId="77777777" w:rsidR="007913B4" w:rsidRPr="00CA30C2" w:rsidRDefault="007913B4" w:rsidP="007913B4">
            <w:pPr>
              <w:jc w:val="center"/>
              <w:rPr>
                <w:rFonts w:eastAsia="Times New Roman" w:cs="Times New Roman"/>
                <w:b/>
                <w:bCs/>
                <w:color w:val="000000"/>
                <w:sz w:val="18"/>
                <w:szCs w:val="18"/>
              </w:rPr>
            </w:pPr>
            <w:r w:rsidRPr="00CA30C2">
              <w:rPr>
                <w:rFonts w:eastAsia="Times New Roman" w:cs="Times New Roman"/>
                <w:b/>
                <w:bCs/>
                <w:color w:val="000000"/>
                <w:sz w:val="18"/>
                <w:szCs w:val="18"/>
              </w:rPr>
              <w:t>Correlated Dependent Outcomes</w:t>
            </w:r>
          </w:p>
        </w:tc>
      </w:tr>
      <w:tr w:rsidR="007913B4" w:rsidRPr="00CA30C2" w14:paraId="37ADE616" w14:textId="77777777" w:rsidTr="007913B4">
        <w:trPr>
          <w:trHeight w:val="144"/>
        </w:trPr>
        <w:tc>
          <w:tcPr>
            <w:tcW w:w="6457" w:type="dxa"/>
            <w:gridSpan w:val="3"/>
            <w:vMerge/>
            <w:tcBorders>
              <w:top w:val="double" w:sz="6" w:space="0" w:color="auto"/>
              <w:left w:val="double" w:sz="6" w:space="0" w:color="auto"/>
              <w:bottom w:val="double" w:sz="6" w:space="0" w:color="000000"/>
              <w:right w:val="double" w:sz="6" w:space="0" w:color="000000"/>
            </w:tcBorders>
            <w:vAlign w:val="center"/>
            <w:hideMark/>
          </w:tcPr>
          <w:p w14:paraId="51FB7E11" w14:textId="77777777" w:rsidR="007913B4" w:rsidRPr="00CA30C2" w:rsidRDefault="007913B4" w:rsidP="007913B4">
            <w:pPr>
              <w:jc w:val="left"/>
              <w:rPr>
                <w:rFonts w:eastAsia="Times New Roman" w:cs="Times New Roman"/>
                <w:b/>
                <w:bCs/>
                <w:color w:val="000000"/>
                <w:sz w:val="18"/>
                <w:szCs w:val="18"/>
              </w:rPr>
            </w:pPr>
          </w:p>
        </w:tc>
        <w:tc>
          <w:tcPr>
            <w:tcW w:w="1620" w:type="dxa"/>
            <w:gridSpan w:val="2"/>
            <w:tcBorders>
              <w:top w:val="double" w:sz="6" w:space="0" w:color="auto"/>
              <w:left w:val="nil"/>
              <w:bottom w:val="nil"/>
              <w:right w:val="double" w:sz="6" w:space="0" w:color="000000"/>
            </w:tcBorders>
            <w:shd w:val="clear" w:color="000000" w:fill="FFFFFF"/>
            <w:noWrap/>
            <w:vAlign w:val="center"/>
            <w:hideMark/>
          </w:tcPr>
          <w:p w14:paraId="3820384E" w14:textId="77777777" w:rsidR="007913B4" w:rsidRPr="00CA30C2" w:rsidRDefault="007913B4" w:rsidP="007913B4">
            <w:pPr>
              <w:jc w:val="center"/>
              <w:rPr>
                <w:rFonts w:eastAsia="Times New Roman" w:cs="Times New Roman"/>
                <w:b/>
                <w:bCs/>
                <w:color w:val="000000"/>
                <w:sz w:val="18"/>
                <w:szCs w:val="18"/>
              </w:rPr>
            </w:pPr>
            <w:r w:rsidRPr="00CA30C2">
              <w:rPr>
                <w:rFonts w:eastAsia="Times New Roman" w:cs="Times New Roman"/>
                <w:b/>
                <w:bCs/>
                <w:color w:val="000000"/>
                <w:sz w:val="18"/>
                <w:szCs w:val="18"/>
              </w:rPr>
              <w:t>Vehicle Own</w:t>
            </w:r>
            <w:r>
              <w:rPr>
                <w:rFonts w:eastAsia="Times New Roman" w:cs="Times New Roman"/>
                <w:b/>
                <w:bCs/>
                <w:color w:val="000000"/>
                <w:sz w:val="18"/>
                <w:szCs w:val="18"/>
              </w:rPr>
              <w:t>.</w:t>
            </w:r>
          </w:p>
        </w:tc>
        <w:tc>
          <w:tcPr>
            <w:tcW w:w="1620" w:type="dxa"/>
            <w:gridSpan w:val="2"/>
            <w:tcBorders>
              <w:top w:val="double" w:sz="6" w:space="0" w:color="auto"/>
              <w:left w:val="nil"/>
              <w:bottom w:val="nil"/>
              <w:right w:val="double" w:sz="6" w:space="0" w:color="000000"/>
            </w:tcBorders>
            <w:shd w:val="clear" w:color="000000" w:fill="FFFFFF"/>
            <w:noWrap/>
            <w:vAlign w:val="center"/>
            <w:hideMark/>
          </w:tcPr>
          <w:p w14:paraId="471CD1EA" w14:textId="77777777" w:rsidR="007913B4" w:rsidRPr="00CA30C2" w:rsidRDefault="007913B4" w:rsidP="007913B4">
            <w:pPr>
              <w:jc w:val="center"/>
              <w:rPr>
                <w:rFonts w:eastAsia="Times New Roman" w:cs="Times New Roman"/>
                <w:b/>
                <w:bCs/>
                <w:color w:val="000000"/>
                <w:sz w:val="18"/>
                <w:szCs w:val="18"/>
              </w:rPr>
            </w:pPr>
            <w:r w:rsidRPr="00CA30C2">
              <w:rPr>
                <w:rFonts w:eastAsia="Times New Roman" w:cs="Times New Roman"/>
                <w:b/>
                <w:bCs/>
                <w:color w:val="000000"/>
                <w:sz w:val="18"/>
                <w:szCs w:val="18"/>
              </w:rPr>
              <w:t>Transit Use</w:t>
            </w:r>
          </w:p>
        </w:tc>
      </w:tr>
      <w:tr w:rsidR="007913B4" w:rsidRPr="00CA30C2" w14:paraId="445109C9" w14:textId="77777777" w:rsidTr="007913B4">
        <w:trPr>
          <w:trHeight w:val="23"/>
        </w:trPr>
        <w:tc>
          <w:tcPr>
            <w:tcW w:w="6457" w:type="dxa"/>
            <w:gridSpan w:val="3"/>
            <w:vMerge/>
            <w:tcBorders>
              <w:top w:val="double" w:sz="6" w:space="0" w:color="auto"/>
              <w:left w:val="double" w:sz="6" w:space="0" w:color="auto"/>
              <w:bottom w:val="double" w:sz="6" w:space="0" w:color="000000"/>
              <w:right w:val="double" w:sz="6" w:space="0" w:color="000000"/>
            </w:tcBorders>
            <w:vAlign w:val="center"/>
            <w:hideMark/>
          </w:tcPr>
          <w:p w14:paraId="256098EF" w14:textId="77777777" w:rsidR="007913B4" w:rsidRPr="00CA30C2" w:rsidRDefault="007913B4" w:rsidP="007913B4">
            <w:pPr>
              <w:jc w:val="left"/>
              <w:rPr>
                <w:rFonts w:eastAsia="Times New Roman" w:cs="Times New Roman"/>
                <w:b/>
                <w:bCs/>
                <w:color w:val="000000"/>
                <w:sz w:val="18"/>
                <w:szCs w:val="18"/>
              </w:rPr>
            </w:pPr>
          </w:p>
        </w:tc>
        <w:tc>
          <w:tcPr>
            <w:tcW w:w="810" w:type="dxa"/>
            <w:tcBorders>
              <w:top w:val="nil"/>
              <w:left w:val="nil"/>
              <w:bottom w:val="double" w:sz="6" w:space="0" w:color="auto"/>
              <w:right w:val="nil"/>
            </w:tcBorders>
            <w:shd w:val="clear" w:color="000000" w:fill="FFFFFF"/>
            <w:noWrap/>
            <w:vAlign w:val="center"/>
            <w:hideMark/>
          </w:tcPr>
          <w:p w14:paraId="05D7D27C" w14:textId="77777777" w:rsidR="007913B4" w:rsidRPr="00CA30C2" w:rsidRDefault="007913B4" w:rsidP="007913B4">
            <w:pPr>
              <w:jc w:val="center"/>
              <w:rPr>
                <w:rFonts w:eastAsia="Times New Roman" w:cs="Times New Roman"/>
                <w:b/>
                <w:bCs/>
                <w:color w:val="000000"/>
                <w:sz w:val="18"/>
                <w:szCs w:val="18"/>
              </w:rPr>
            </w:pPr>
            <w:r>
              <w:rPr>
                <w:rFonts w:eastAsia="Times New Roman" w:cs="Times New Roman"/>
                <w:b/>
                <w:bCs/>
                <w:color w:val="000000"/>
                <w:sz w:val="18"/>
                <w:szCs w:val="18"/>
              </w:rPr>
              <w:t>C</w:t>
            </w:r>
            <w:r w:rsidRPr="00CA30C2">
              <w:rPr>
                <w:rFonts w:eastAsia="Times New Roman" w:cs="Times New Roman"/>
                <w:b/>
                <w:bCs/>
                <w:color w:val="000000"/>
                <w:sz w:val="18"/>
                <w:szCs w:val="18"/>
              </w:rPr>
              <w:t>oef</w:t>
            </w:r>
            <w:r>
              <w:rPr>
                <w:rFonts w:eastAsia="Times New Roman" w:cs="Times New Roman"/>
                <w:b/>
                <w:bCs/>
                <w:color w:val="000000"/>
                <w:sz w:val="18"/>
                <w:szCs w:val="18"/>
              </w:rPr>
              <w:t>.</w:t>
            </w:r>
          </w:p>
        </w:tc>
        <w:tc>
          <w:tcPr>
            <w:tcW w:w="810" w:type="dxa"/>
            <w:tcBorders>
              <w:top w:val="nil"/>
              <w:left w:val="nil"/>
              <w:bottom w:val="double" w:sz="6" w:space="0" w:color="auto"/>
              <w:right w:val="double" w:sz="6" w:space="0" w:color="auto"/>
            </w:tcBorders>
            <w:shd w:val="clear" w:color="000000" w:fill="FFFFFF"/>
            <w:noWrap/>
            <w:vAlign w:val="center"/>
            <w:hideMark/>
          </w:tcPr>
          <w:p w14:paraId="43B2815D" w14:textId="77777777" w:rsidR="007913B4" w:rsidRPr="00CA30C2" w:rsidRDefault="007913B4" w:rsidP="007913B4">
            <w:pPr>
              <w:jc w:val="center"/>
              <w:rPr>
                <w:rFonts w:eastAsia="Times New Roman" w:cs="Times New Roman"/>
                <w:b/>
                <w:bCs/>
                <w:color w:val="000000"/>
                <w:sz w:val="18"/>
                <w:szCs w:val="18"/>
              </w:rPr>
            </w:pPr>
            <w:r>
              <w:rPr>
                <w:rFonts w:eastAsia="Times New Roman" w:cs="Times New Roman"/>
                <w:b/>
                <w:bCs/>
                <w:color w:val="000000"/>
                <w:sz w:val="18"/>
                <w:szCs w:val="18"/>
              </w:rPr>
              <w:t>T</w:t>
            </w:r>
            <w:r w:rsidRPr="00CA30C2">
              <w:rPr>
                <w:rFonts w:eastAsia="Times New Roman" w:cs="Times New Roman"/>
                <w:b/>
                <w:bCs/>
                <w:color w:val="000000"/>
                <w:sz w:val="18"/>
                <w:szCs w:val="18"/>
              </w:rPr>
              <w:t>-</w:t>
            </w:r>
            <w:r>
              <w:rPr>
                <w:rFonts w:eastAsia="Times New Roman" w:cs="Times New Roman"/>
                <w:b/>
                <w:bCs/>
                <w:color w:val="000000"/>
                <w:sz w:val="18"/>
                <w:szCs w:val="18"/>
              </w:rPr>
              <w:t>S</w:t>
            </w:r>
            <w:r w:rsidRPr="00CA30C2">
              <w:rPr>
                <w:rFonts w:eastAsia="Times New Roman" w:cs="Times New Roman"/>
                <w:b/>
                <w:bCs/>
                <w:color w:val="000000"/>
                <w:sz w:val="18"/>
                <w:szCs w:val="18"/>
              </w:rPr>
              <w:t>tat</w:t>
            </w:r>
          </w:p>
        </w:tc>
        <w:tc>
          <w:tcPr>
            <w:tcW w:w="810" w:type="dxa"/>
            <w:tcBorders>
              <w:top w:val="nil"/>
              <w:left w:val="nil"/>
              <w:bottom w:val="double" w:sz="6" w:space="0" w:color="auto"/>
              <w:right w:val="nil"/>
            </w:tcBorders>
            <w:shd w:val="clear" w:color="000000" w:fill="FFFFFF"/>
            <w:noWrap/>
            <w:vAlign w:val="center"/>
            <w:hideMark/>
          </w:tcPr>
          <w:p w14:paraId="3219ADF8" w14:textId="77777777" w:rsidR="007913B4" w:rsidRPr="00CA30C2" w:rsidRDefault="007913B4" w:rsidP="007913B4">
            <w:pPr>
              <w:jc w:val="center"/>
              <w:rPr>
                <w:rFonts w:eastAsia="Times New Roman" w:cs="Times New Roman"/>
                <w:b/>
                <w:bCs/>
                <w:color w:val="000000"/>
                <w:sz w:val="18"/>
                <w:szCs w:val="18"/>
              </w:rPr>
            </w:pPr>
            <w:r>
              <w:rPr>
                <w:rFonts w:eastAsia="Times New Roman" w:cs="Times New Roman"/>
                <w:b/>
                <w:bCs/>
                <w:color w:val="000000"/>
                <w:sz w:val="18"/>
                <w:szCs w:val="18"/>
              </w:rPr>
              <w:t>C</w:t>
            </w:r>
            <w:r w:rsidRPr="00CA30C2">
              <w:rPr>
                <w:rFonts w:eastAsia="Times New Roman" w:cs="Times New Roman"/>
                <w:b/>
                <w:bCs/>
                <w:color w:val="000000"/>
                <w:sz w:val="18"/>
                <w:szCs w:val="18"/>
              </w:rPr>
              <w:t>oef</w:t>
            </w:r>
            <w:r>
              <w:rPr>
                <w:rFonts w:eastAsia="Times New Roman" w:cs="Times New Roman"/>
                <w:b/>
                <w:bCs/>
                <w:color w:val="000000"/>
                <w:sz w:val="18"/>
                <w:szCs w:val="18"/>
              </w:rPr>
              <w:t>.</w:t>
            </w:r>
          </w:p>
        </w:tc>
        <w:tc>
          <w:tcPr>
            <w:tcW w:w="810" w:type="dxa"/>
            <w:tcBorders>
              <w:top w:val="nil"/>
              <w:left w:val="nil"/>
              <w:bottom w:val="double" w:sz="6" w:space="0" w:color="auto"/>
              <w:right w:val="double" w:sz="6" w:space="0" w:color="auto"/>
            </w:tcBorders>
            <w:shd w:val="clear" w:color="000000" w:fill="FFFFFF"/>
            <w:noWrap/>
            <w:vAlign w:val="center"/>
            <w:hideMark/>
          </w:tcPr>
          <w:p w14:paraId="1E33CD20" w14:textId="77777777" w:rsidR="007913B4" w:rsidRPr="00CA30C2" w:rsidRDefault="007913B4" w:rsidP="007913B4">
            <w:pPr>
              <w:jc w:val="center"/>
              <w:rPr>
                <w:rFonts w:eastAsia="Times New Roman" w:cs="Times New Roman"/>
                <w:b/>
                <w:bCs/>
                <w:color w:val="000000"/>
                <w:sz w:val="18"/>
                <w:szCs w:val="18"/>
              </w:rPr>
            </w:pPr>
            <w:r>
              <w:rPr>
                <w:rFonts w:eastAsia="Times New Roman" w:cs="Times New Roman"/>
                <w:b/>
                <w:bCs/>
                <w:color w:val="000000"/>
                <w:sz w:val="18"/>
                <w:szCs w:val="18"/>
              </w:rPr>
              <w:t>T</w:t>
            </w:r>
            <w:r w:rsidRPr="00CA30C2">
              <w:rPr>
                <w:rFonts w:eastAsia="Times New Roman" w:cs="Times New Roman"/>
                <w:b/>
                <w:bCs/>
                <w:color w:val="000000"/>
                <w:sz w:val="18"/>
                <w:szCs w:val="18"/>
              </w:rPr>
              <w:t>-</w:t>
            </w:r>
            <w:r>
              <w:rPr>
                <w:rFonts w:eastAsia="Times New Roman" w:cs="Times New Roman"/>
                <w:b/>
                <w:bCs/>
                <w:color w:val="000000"/>
                <w:sz w:val="18"/>
                <w:szCs w:val="18"/>
              </w:rPr>
              <w:t>S</w:t>
            </w:r>
            <w:r w:rsidRPr="00CA30C2">
              <w:rPr>
                <w:rFonts w:eastAsia="Times New Roman" w:cs="Times New Roman"/>
                <w:b/>
                <w:bCs/>
                <w:color w:val="000000"/>
                <w:sz w:val="18"/>
                <w:szCs w:val="18"/>
              </w:rPr>
              <w:t>tat</w:t>
            </w:r>
          </w:p>
        </w:tc>
      </w:tr>
      <w:tr w:rsidR="007913B4" w:rsidRPr="00CA30C2" w14:paraId="6138CEE8" w14:textId="77777777" w:rsidTr="007913B4">
        <w:trPr>
          <w:cantSplit/>
          <w:trHeight w:val="20"/>
        </w:trPr>
        <w:tc>
          <w:tcPr>
            <w:tcW w:w="337" w:type="dxa"/>
            <w:vMerge w:val="restart"/>
            <w:tcBorders>
              <w:top w:val="nil"/>
              <w:left w:val="double" w:sz="6" w:space="0" w:color="auto"/>
              <w:bottom w:val="double" w:sz="6" w:space="0" w:color="000000"/>
              <w:right w:val="double" w:sz="6" w:space="0" w:color="auto"/>
            </w:tcBorders>
            <w:shd w:val="clear" w:color="000000" w:fill="F2F2F2"/>
            <w:noWrap/>
            <w:tcMar>
              <w:left w:w="43" w:type="dxa"/>
              <w:right w:w="144" w:type="dxa"/>
            </w:tcMar>
            <w:textDirection w:val="btLr"/>
            <w:vAlign w:val="center"/>
            <w:hideMark/>
          </w:tcPr>
          <w:p w14:paraId="73F13098" w14:textId="77777777" w:rsidR="007913B4" w:rsidRPr="00CA30C2" w:rsidRDefault="007913B4" w:rsidP="007913B4">
            <w:pPr>
              <w:jc w:val="center"/>
              <w:rPr>
                <w:rFonts w:eastAsia="Times New Roman" w:cs="Times New Roman"/>
                <w:color w:val="000000"/>
                <w:sz w:val="18"/>
                <w:szCs w:val="18"/>
              </w:rPr>
            </w:pPr>
            <w:r w:rsidRPr="00CA30C2">
              <w:rPr>
                <w:rFonts w:eastAsia="Times New Roman" w:cs="Times New Roman"/>
                <w:color w:val="000000"/>
                <w:sz w:val="18"/>
                <w:szCs w:val="18"/>
              </w:rPr>
              <w:t>Demographics</w:t>
            </w:r>
          </w:p>
        </w:tc>
        <w:tc>
          <w:tcPr>
            <w:tcW w:w="6120" w:type="dxa"/>
            <w:gridSpan w:val="2"/>
            <w:tcBorders>
              <w:top w:val="double" w:sz="6" w:space="0" w:color="auto"/>
              <w:left w:val="double" w:sz="6" w:space="0" w:color="auto"/>
              <w:bottom w:val="double" w:sz="6" w:space="0" w:color="auto"/>
              <w:right w:val="nil"/>
            </w:tcBorders>
            <w:shd w:val="clear" w:color="000000" w:fill="F2F2F2"/>
            <w:noWrap/>
            <w:vAlign w:val="center"/>
            <w:hideMark/>
          </w:tcPr>
          <w:p w14:paraId="06E2297D"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xml:space="preserve">Race </w:t>
            </w:r>
            <w:r w:rsidRPr="00CA30C2">
              <w:rPr>
                <w:rFonts w:eastAsia="Times New Roman" w:cs="Times New Roman"/>
                <w:i/>
                <w:iCs/>
                <w:color w:val="000000"/>
                <w:sz w:val="18"/>
                <w:szCs w:val="18"/>
              </w:rPr>
              <w:t>(Base: Non-Hispanic White)</w:t>
            </w:r>
          </w:p>
        </w:tc>
        <w:tc>
          <w:tcPr>
            <w:tcW w:w="810" w:type="dxa"/>
            <w:tcBorders>
              <w:top w:val="nil"/>
              <w:left w:val="nil"/>
              <w:bottom w:val="double" w:sz="6" w:space="0" w:color="auto"/>
              <w:right w:val="nil"/>
            </w:tcBorders>
            <w:shd w:val="clear" w:color="000000" w:fill="F2F2F2"/>
            <w:noWrap/>
            <w:vAlign w:val="center"/>
            <w:hideMark/>
          </w:tcPr>
          <w:p w14:paraId="2D5E540A"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double" w:sz="6" w:space="0" w:color="auto"/>
              <w:right w:val="nil"/>
            </w:tcBorders>
            <w:shd w:val="clear" w:color="000000" w:fill="F2F2F2"/>
            <w:noWrap/>
            <w:vAlign w:val="center"/>
            <w:hideMark/>
          </w:tcPr>
          <w:p w14:paraId="16CABCE2"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double" w:sz="6" w:space="0" w:color="auto"/>
              <w:right w:val="nil"/>
            </w:tcBorders>
            <w:shd w:val="clear" w:color="000000" w:fill="F2F2F2"/>
            <w:noWrap/>
            <w:vAlign w:val="center"/>
            <w:hideMark/>
          </w:tcPr>
          <w:p w14:paraId="7ABCD4E2"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double" w:sz="6" w:space="0" w:color="auto"/>
              <w:right w:val="double" w:sz="6" w:space="0" w:color="auto"/>
            </w:tcBorders>
            <w:shd w:val="clear" w:color="000000" w:fill="F2F2F2"/>
            <w:noWrap/>
            <w:vAlign w:val="center"/>
            <w:hideMark/>
          </w:tcPr>
          <w:p w14:paraId="393FD771"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w:t>
            </w:r>
          </w:p>
        </w:tc>
      </w:tr>
      <w:tr w:rsidR="007913B4" w:rsidRPr="00CA30C2" w14:paraId="3ECED862" w14:textId="77777777" w:rsidTr="007913B4">
        <w:trPr>
          <w:trHeight w:val="20"/>
        </w:trPr>
        <w:tc>
          <w:tcPr>
            <w:tcW w:w="337" w:type="dxa"/>
            <w:vMerge/>
            <w:tcBorders>
              <w:top w:val="nil"/>
              <w:left w:val="double" w:sz="6" w:space="0" w:color="auto"/>
              <w:bottom w:val="double" w:sz="6" w:space="0" w:color="000000"/>
              <w:right w:val="double" w:sz="6" w:space="0" w:color="auto"/>
            </w:tcBorders>
            <w:tcMar>
              <w:left w:w="14" w:type="dxa"/>
              <w:right w:w="144" w:type="dxa"/>
            </w:tcMar>
            <w:vAlign w:val="center"/>
            <w:hideMark/>
          </w:tcPr>
          <w:p w14:paraId="5B6697B6"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double" w:sz="6" w:space="0" w:color="auto"/>
              <w:left w:val="nil"/>
              <w:bottom w:val="double" w:sz="6" w:space="0" w:color="auto"/>
              <w:right w:val="double" w:sz="6" w:space="0" w:color="000000"/>
            </w:tcBorders>
            <w:shd w:val="clear" w:color="000000" w:fill="FFFFFF"/>
            <w:noWrap/>
            <w:vAlign w:val="center"/>
            <w:hideMark/>
          </w:tcPr>
          <w:p w14:paraId="09D6FD82"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Non-White (Black, Asian, Hispanic-White, and Other)</w:t>
            </w:r>
          </w:p>
        </w:tc>
        <w:tc>
          <w:tcPr>
            <w:tcW w:w="810" w:type="dxa"/>
            <w:tcBorders>
              <w:top w:val="nil"/>
              <w:left w:val="nil"/>
              <w:bottom w:val="double" w:sz="6" w:space="0" w:color="auto"/>
              <w:right w:val="nil"/>
            </w:tcBorders>
            <w:shd w:val="clear" w:color="000000" w:fill="FFFFFF"/>
            <w:noWrap/>
            <w:vAlign w:val="center"/>
            <w:hideMark/>
          </w:tcPr>
          <w:p w14:paraId="17C81648"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-0.123</w:t>
            </w:r>
          </w:p>
        </w:tc>
        <w:tc>
          <w:tcPr>
            <w:tcW w:w="810" w:type="dxa"/>
            <w:tcBorders>
              <w:top w:val="nil"/>
              <w:left w:val="nil"/>
              <w:bottom w:val="double" w:sz="6" w:space="0" w:color="auto"/>
              <w:right w:val="double" w:sz="6" w:space="0" w:color="auto"/>
            </w:tcBorders>
            <w:shd w:val="clear" w:color="000000" w:fill="FFFFFF"/>
            <w:noWrap/>
            <w:vAlign w:val="center"/>
            <w:hideMark/>
          </w:tcPr>
          <w:p w14:paraId="720B8884"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-4.004</w:t>
            </w:r>
          </w:p>
        </w:tc>
        <w:tc>
          <w:tcPr>
            <w:tcW w:w="810" w:type="dxa"/>
            <w:tcBorders>
              <w:top w:val="nil"/>
              <w:left w:val="nil"/>
              <w:bottom w:val="double" w:sz="6" w:space="0" w:color="auto"/>
              <w:right w:val="nil"/>
            </w:tcBorders>
            <w:shd w:val="clear" w:color="000000" w:fill="FFFFFF"/>
            <w:noWrap/>
            <w:vAlign w:val="center"/>
            <w:hideMark/>
          </w:tcPr>
          <w:p w14:paraId="3F813148"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0.440</w:t>
            </w:r>
          </w:p>
        </w:tc>
        <w:tc>
          <w:tcPr>
            <w:tcW w:w="810" w:type="dxa"/>
            <w:tcBorders>
              <w:top w:val="nil"/>
              <w:left w:val="nil"/>
              <w:bottom w:val="double" w:sz="6" w:space="0" w:color="auto"/>
              <w:right w:val="double" w:sz="6" w:space="0" w:color="auto"/>
            </w:tcBorders>
            <w:shd w:val="clear" w:color="000000" w:fill="FFFFFF"/>
            <w:noWrap/>
            <w:vAlign w:val="center"/>
            <w:hideMark/>
          </w:tcPr>
          <w:p w14:paraId="5A4C5E69"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13.308</w:t>
            </w:r>
          </w:p>
        </w:tc>
      </w:tr>
      <w:tr w:rsidR="007913B4" w:rsidRPr="00CA30C2" w14:paraId="471D75F0" w14:textId="77777777" w:rsidTr="007913B4">
        <w:trPr>
          <w:trHeight w:val="20"/>
        </w:trPr>
        <w:tc>
          <w:tcPr>
            <w:tcW w:w="337" w:type="dxa"/>
            <w:vMerge/>
            <w:tcBorders>
              <w:top w:val="nil"/>
              <w:left w:val="double" w:sz="6" w:space="0" w:color="auto"/>
              <w:bottom w:val="double" w:sz="6" w:space="0" w:color="000000"/>
              <w:right w:val="double" w:sz="6" w:space="0" w:color="auto"/>
            </w:tcBorders>
            <w:tcMar>
              <w:left w:w="14" w:type="dxa"/>
              <w:right w:w="144" w:type="dxa"/>
            </w:tcMar>
            <w:vAlign w:val="center"/>
            <w:hideMark/>
          </w:tcPr>
          <w:p w14:paraId="204FF335"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nil"/>
              <w:left w:val="double" w:sz="6" w:space="0" w:color="auto"/>
              <w:bottom w:val="double" w:sz="6" w:space="0" w:color="auto"/>
              <w:right w:val="nil"/>
            </w:tcBorders>
            <w:shd w:val="clear" w:color="000000" w:fill="F2F2F2"/>
            <w:noWrap/>
            <w:vAlign w:val="center"/>
            <w:hideMark/>
          </w:tcPr>
          <w:p w14:paraId="3631F64C"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xml:space="preserve">Household Income </w:t>
            </w:r>
            <w:r w:rsidRPr="00CA30C2">
              <w:rPr>
                <w:rFonts w:eastAsia="Times New Roman" w:cs="Times New Roman"/>
                <w:i/>
                <w:iCs/>
                <w:color w:val="000000"/>
                <w:sz w:val="18"/>
                <w:szCs w:val="18"/>
              </w:rPr>
              <w:t>(Base: $35,000-$100,000)</w:t>
            </w:r>
          </w:p>
        </w:tc>
        <w:tc>
          <w:tcPr>
            <w:tcW w:w="810" w:type="dxa"/>
            <w:tcBorders>
              <w:top w:val="nil"/>
              <w:left w:val="nil"/>
              <w:bottom w:val="double" w:sz="6" w:space="0" w:color="auto"/>
              <w:right w:val="nil"/>
            </w:tcBorders>
            <w:shd w:val="clear" w:color="000000" w:fill="F2F2F2"/>
            <w:noWrap/>
            <w:vAlign w:val="center"/>
            <w:hideMark/>
          </w:tcPr>
          <w:p w14:paraId="35C2845F"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double" w:sz="6" w:space="0" w:color="auto"/>
              <w:right w:val="nil"/>
            </w:tcBorders>
            <w:shd w:val="clear" w:color="000000" w:fill="F2F2F2"/>
            <w:noWrap/>
            <w:vAlign w:val="center"/>
            <w:hideMark/>
          </w:tcPr>
          <w:p w14:paraId="025D0449" w14:textId="77777777" w:rsidR="007913B4" w:rsidRPr="00CA30C2" w:rsidRDefault="007913B4" w:rsidP="007913B4">
            <w:pPr>
              <w:tabs>
                <w:tab w:val="decimal" w:pos="246"/>
              </w:tabs>
              <w:jc w:val="left"/>
              <w:rPr>
                <w:rFonts w:eastAsia="Times New Roman" w:cs="Times New Roman"/>
                <w:color w:val="000000"/>
                <w:sz w:val="18"/>
                <w:szCs w:val="18"/>
              </w:rPr>
            </w:pPr>
          </w:p>
        </w:tc>
        <w:tc>
          <w:tcPr>
            <w:tcW w:w="810" w:type="dxa"/>
            <w:tcBorders>
              <w:top w:val="nil"/>
              <w:left w:val="nil"/>
              <w:bottom w:val="double" w:sz="6" w:space="0" w:color="auto"/>
              <w:right w:val="nil"/>
            </w:tcBorders>
            <w:shd w:val="clear" w:color="000000" w:fill="F2F2F2"/>
            <w:noWrap/>
            <w:vAlign w:val="center"/>
            <w:hideMark/>
          </w:tcPr>
          <w:p w14:paraId="457A1AD8"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double" w:sz="6" w:space="0" w:color="auto"/>
              <w:right w:val="double" w:sz="6" w:space="0" w:color="auto"/>
            </w:tcBorders>
            <w:shd w:val="clear" w:color="000000" w:fill="F2F2F2"/>
            <w:noWrap/>
            <w:vAlign w:val="center"/>
            <w:hideMark/>
          </w:tcPr>
          <w:p w14:paraId="78649E65"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 </w:t>
            </w:r>
          </w:p>
        </w:tc>
      </w:tr>
      <w:tr w:rsidR="007913B4" w:rsidRPr="00CA30C2" w14:paraId="33C6ADF5" w14:textId="77777777" w:rsidTr="007913B4">
        <w:trPr>
          <w:trHeight w:val="20"/>
        </w:trPr>
        <w:tc>
          <w:tcPr>
            <w:tcW w:w="337" w:type="dxa"/>
            <w:vMerge/>
            <w:tcBorders>
              <w:top w:val="nil"/>
              <w:left w:val="double" w:sz="6" w:space="0" w:color="auto"/>
              <w:bottom w:val="double" w:sz="6" w:space="0" w:color="000000"/>
              <w:right w:val="double" w:sz="6" w:space="0" w:color="auto"/>
            </w:tcBorders>
            <w:tcMar>
              <w:left w:w="14" w:type="dxa"/>
              <w:right w:w="144" w:type="dxa"/>
            </w:tcMar>
            <w:vAlign w:val="center"/>
            <w:hideMark/>
          </w:tcPr>
          <w:p w14:paraId="50424BBB"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double" w:sz="6" w:space="0" w:color="auto"/>
              <w:left w:val="nil"/>
              <w:bottom w:val="nil"/>
              <w:right w:val="double" w:sz="6" w:space="0" w:color="000000"/>
            </w:tcBorders>
            <w:shd w:val="clear" w:color="000000" w:fill="FFFFFF"/>
            <w:noWrap/>
            <w:vAlign w:val="center"/>
            <w:hideMark/>
          </w:tcPr>
          <w:p w14:paraId="1A603315"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Low - Below $35,000</w:t>
            </w:r>
          </w:p>
        </w:tc>
        <w:tc>
          <w:tcPr>
            <w:tcW w:w="810" w:type="dxa"/>
            <w:tcBorders>
              <w:top w:val="nil"/>
              <w:left w:val="nil"/>
              <w:bottom w:val="nil"/>
              <w:right w:val="nil"/>
            </w:tcBorders>
            <w:shd w:val="clear" w:color="000000" w:fill="FFFFFF"/>
            <w:noWrap/>
            <w:vAlign w:val="center"/>
            <w:hideMark/>
          </w:tcPr>
          <w:p w14:paraId="7794608D"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-0.555</w:t>
            </w:r>
          </w:p>
        </w:tc>
        <w:tc>
          <w:tcPr>
            <w:tcW w:w="810" w:type="dxa"/>
            <w:tcBorders>
              <w:top w:val="nil"/>
              <w:left w:val="nil"/>
              <w:bottom w:val="nil"/>
              <w:right w:val="double" w:sz="6" w:space="0" w:color="auto"/>
            </w:tcBorders>
            <w:shd w:val="clear" w:color="000000" w:fill="FFFFFF"/>
            <w:noWrap/>
            <w:vAlign w:val="center"/>
            <w:hideMark/>
          </w:tcPr>
          <w:p w14:paraId="1248FCB5"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-12.459</w:t>
            </w:r>
          </w:p>
        </w:tc>
        <w:tc>
          <w:tcPr>
            <w:tcW w:w="810" w:type="dxa"/>
            <w:tcBorders>
              <w:top w:val="nil"/>
              <w:left w:val="nil"/>
              <w:bottom w:val="nil"/>
              <w:right w:val="nil"/>
            </w:tcBorders>
            <w:shd w:val="clear" w:color="000000" w:fill="FFFFFF"/>
            <w:noWrap/>
            <w:vAlign w:val="center"/>
            <w:hideMark/>
          </w:tcPr>
          <w:p w14:paraId="15136C6C" w14:textId="77777777" w:rsidR="007913B4" w:rsidRPr="00CA30C2" w:rsidRDefault="007913B4" w:rsidP="007913B4">
            <w:pPr>
              <w:tabs>
                <w:tab w:val="decimal" w:pos="184"/>
              </w:tabs>
              <w:jc w:val="left"/>
              <w:rPr>
                <w:rFonts w:ascii="Calibri" w:eastAsia="Times New Roman" w:hAnsi="Calibri" w:cs="Calibri"/>
                <w:color w:val="000000"/>
              </w:rPr>
            </w:pPr>
            <w:r w:rsidRPr="00CA30C2">
              <w:rPr>
                <w:rFonts w:ascii="Calibri" w:eastAsia="Times New Roman" w:hAnsi="Calibri" w:cs="Calibri"/>
                <w:color w:val="000000"/>
              </w:rPr>
              <w:t> </w:t>
            </w:r>
          </w:p>
        </w:tc>
        <w:tc>
          <w:tcPr>
            <w:tcW w:w="810" w:type="dxa"/>
            <w:tcBorders>
              <w:top w:val="nil"/>
              <w:left w:val="nil"/>
              <w:bottom w:val="nil"/>
              <w:right w:val="double" w:sz="6" w:space="0" w:color="auto"/>
            </w:tcBorders>
            <w:shd w:val="clear" w:color="000000" w:fill="FFFFFF"/>
            <w:noWrap/>
            <w:vAlign w:val="center"/>
            <w:hideMark/>
          </w:tcPr>
          <w:p w14:paraId="25331559" w14:textId="77777777" w:rsidR="007913B4" w:rsidRPr="00CA30C2" w:rsidRDefault="007913B4" w:rsidP="007913B4">
            <w:pPr>
              <w:tabs>
                <w:tab w:val="decimal" w:pos="246"/>
              </w:tabs>
              <w:jc w:val="left"/>
              <w:rPr>
                <w:rFonts w:ascii="Calibri" w:eastAsia="Times New Roman" w:hAnsi="Calibri" w:cs="Calibri"/>
                <w:color w:val="000000"/>
              </w:rPr>
            </w:pPr>
            <w:r w:rsidRPr="00CA30C2">
              <w:rPr>
                <w:rFonts w:ascii="Calibri" w:eastAsia="Times New Roman" w:hAnsi="Calibri" w:cs="Calibri"/>
                <w:color w:val="000000"/>
              </w:rPr>
              <w:t> </w:t>
            </w:r>
          </w:p>
        </w:tc>
      </w:tr>
      <w:tr w:rsidR="007913B4" w:rsidRPr="00CA30C2" w14:paraId="47047028" w14:textId="77777777" w:rsidTr="007913B4">
        <w:trPr>
          <w:trHeight w:val="20"/>
        </w:trPr>
        <w:tc>
          <w:tcPr>
            <w:tcW w:w="337" w:type="dxa"/>
            <w:vMerge/>
            <w:tcBorders>
              <w:top w:val="nil"/>
              <w:left w:val="double" w:sz="6" w:space="0" w:color="auto"/>
              <w:bottom w:val="double" w:sz="6" w:space="0" w:color="000000"/>
              <w:right w:val="double" w:sz="6" w:space="0" w:color="auto"/>
            </w:tcBorders>
            <w:tcMar>
              <w:left w:w="14" w:type="dxa"/>
              <w:right w:w="144" w:type="dxa"/>
            </w:tcMar>
            <w:vAlign w:val="center"/>
            <w:hideMark/>
          </w:tcPr>
          <w:p w14:paraId="680C5370"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nil"/>
              <w:left w:val="nil"/>
              <w:bottom w:val="double" w:sz="6" w:space="0" w:color="auto"/>
              <w:right w:val="double" w:sz="6" w:space="0" w:color="000000"/>
            </w:tcBorders>
            <w:shd w:val="clear" w:color="000000" w:fill="FFFFFF"/>
            <w:noWrap/>
            <w:vAlign w:val="center"/>
            <w:hideMark/>
          </w:tcPr>
          <w:p w14:paraId="3BE9DBCF"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High - Above $100,000</w:t>
            </w:r>
          </w:p>
        </w:tc>
        <w:tc>
          <w:tcPr>
            <w:tcW w:w="810" w:type="dxa"/>
            <w:tcBorders>
              <w:top w:val="nil"/>
              <w:left w:val="nil"/>
              <w:bottom w:val="nil"/>
              <w:right w:val="nil"/>
            </w:tcBorders>
            <w:shd w:val="clear" w:color="000000" w:fill="FFFFFF"/>
            <w:noWrap/>
            <w:vAlign w:val="center"/>
            <w:hideMark/>
          </w:tcPr>
          <w:p w14:paraId="15A2722A"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0.305</w:t>
            </w:r>
          </w:p>
        </w:tc>
        <w:tc>
          <w:tcPr>
            <w:tcW w:w="810" w:type="dxa"/>
            <w:tcBorders>
              <w:top w:val="nil"/>
              <w:left w:val="nil"/>
              <w:bottom w:val="nil"/>
              <w:right w:val="double" w:sz="6" w:space="0" w:color="auto"/>
            </w:tcBorders>
            <w:shd w:val="clear" w:color="000000" w:fill="FFFFFF"/>
            <w:noWrap/>
            <w:vAlign w:val="center"/>
            <w:hideMark/>
          </w:tcPr>
          <w:p w14:paraId="14026032"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10.693</w:t>
            </w:r>
          </w:p>
        </w:tc>
        <w:tc>
          <w:tcPr>
            <w:tcW w:w="810" w:type="dxa"/>
            <w:tcBorders>
              <w:top w:val="nil"/>
              <w:left w:val="nil"/>
              <w:bottom w:val="nil"/>
              <w:right w:val="nil"/>
            </w:tcBorders>
            <w:shd w:val="clear" w:color="000000" w:fill="FFFFFF"/>
            <w:noWrap/>
            <w:vAlign w:val="center"/>
            <w:hideMark/>
          </w:tcPr>
          <w:p w14:paraId="3A3114B6"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0.108</w:t>
            </w:r>
          </w:p>
        </w:tc>
        <w:tc>
          <w:tcPr>
            <w:tcW w:w="810" w:type="dxa"/>
            <w:tcBorders>
              <w:top w:val="nil"/>
              <w:left w:val="nil"/>
              <w:bottom w:val="nil"/>
              <w:right w:val="double" w:sz="6" w:space="0" w:color="auto"/>
            </w:tcBorders>
            <w:shd w:val="clear" w:color="000000" w:fill="FFFFFF"/>
            <w:noWrap/>
            <w:vAlign w:val="center"/>
            <w:hideMark/>
          </w:tcPr>
          <w:p w14:paraId="07F46CF4"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3.655</w:t>
            </w:r>
          </w:p>
        </w:tc>
      </w:tr>
      <w:tr w:rsidR="007913B4" w:rsidRPr="00CA30C2" w14:paraId="5659E507" w14:textId="77777777" w:rsidTr="007913B4">
        <w:trPr>
          <w:trHeight w:val="36"/>
        </w:trPr>
        <w:tc>
          <w:tcPr>
            <w:tcW w:w="337" w:type="dxa"/>
            <w:vMerge/>
            <w:tcBorders>
              <w:top w:val="nil"/>
              <w:left w:val="double" w:sz="6" w:space="0" w:color="auto"/>
              <w:bottom w:val="double" w:sz="6" w:space="0" w:color="000000"/>
              <w:right w:val="double" w:sz="6" w:space="0" w:color="auto"/>
            </w:tcBorders>
            <w:tcMar>
              <w:left w:w="14" w:type="dxa"/>
              <w:right w:w="144" w:type="dxa"/>
            </w:tcMar>
            <w:vAlign w:val="center"/>
            <w:hideMark/>
          </w:tcPr>
          <w:p w14:paraId="104F8C1F"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double" w:sz="6" w:space="0" w:color="auto"/>
              <w:left w:val="double" w:sz="6" w:space="0" w:color="auto"/>
              <w:bottom w:val="double" w:sz="6" w:space="0" w:color="auto"/>
              <w:right w:val="nil"/>
            </w:tcBorders>
            <w:shd w:val="clear" w:color="000000" w:fill="F2F2F2"/>
            <w:noWrap/>
            <w:vAlign w:val="center"/>
            <w:hideMark/>
          </w:tcPr>
          <w:p w14:paraId="56BF2FB7"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xml:space="preserve">Generation </w:t>
            </w:r>
            <w:r w:rsidRPr="00CA30C2">
              <w:rPr>
                <w:rFonts w:eastAsia="Times New Roman" w:cs="Times New Roman"/>
                <w:i/>
                <w:iCs/>
                <w:color w:val="000000"/>
                <w:sz w:val="18"/>
                <w:szCs w:val="18"/>
              </w:rPr>
              <w:t>(Base: Baby Boomer: 1946-1964)</w:t>
            </w:r>
          </w:p>
        </w:tc>
        <w:tc>
          <w:tcPr>
            <w:tcW w:w="810" w:type="dxa"/>
            <w:tcBorders>
              <w:top w:val="double" w:sz="6" w:space="0" w:color="auto"/>
              <w:left w:val="nil"/>
              <w:bottom w:val="double" w:sz="6" w:space="0" w:color="auto"/>
              <w:right w:val="nil"/>
            </w:tcBorders>
            <w:shd w:val="clear" w:color="000000" w:fill="F2F2F2"/>
            <w:noWrap/>
            <w:vAlign w:val="center"/>
            <w:hideMark/>
          </w:tcPr>
          <w:p w14:paraId="7F9670FE"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double" w:sz="6" w:space="0" w:color="auto"/>
              <w:left w:val="nil"/>
              <w:bottom w:val="double" w:sz="6" w:space="0" w:color="auto"/>
              <w:right w:val="nil"/>
            </w:tcBorders>
            <w:shd w:val="clear" w:color="000000" w:fill="F2F2F2"/>
            <w:noWrap/>
            <w:vAlign w:val="center"/>
            <w:hideMark/>
          </w:tcPr>
          <w:p w14:paraId="4979C798" w14:textId="77777777" w:rsidR="007913B4" w:rsidRPr="00CA30C2" w:rsidRDefault="007913B4" w:rsidP="007913B4">
            <w:pPr>
              <w:tabs>
                <w:tab w:val="decimal" w:pos="246"/>
              </w:tabs>
              <w:jc w:val="left"/>
              <w:rPr>
                <w:rFonts w:eastAsia="Times New Roman" w:cs="Times New Roman"/>
                <w:color w:val="000000"/>
                <w:sz w:val="18"/>
                <w:szCs w:val="18"/>
              </w:rPr>
            </w:pPr>
          </w:p>
        </w:tc>
        <w:tc>
          <w:tcPr>
            <w:tcW w:w="810" w:type="dxa"/>
            <w:tcBorders>
              <w:top w:val="double" w:sz="6" w:space="0" w:color="auto"/>
              <w:left w:val="nil"/>
              <w:bottom w:val="double" w:sz="6" w:space="0" w:color="auto"/>
              <w:right w:val="nil"/>
            </w:tcBorders>
            <w:shd w:val="clear" w:color="000000" w:fill="F2F2F2"/>
            <w:noWrap/>
            <w:vAlign w:val="center"/>
            <w:hideMark/>
          </w:tcPr>
          <w:p w14:paraId="5FEAEDDB"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double" w:sz="6" w:space="0" w:color="auto"/>
              <w:left w:val="nil"/>
              <w:bottom w:val="double" w:sz="6" w:space="0" w:color="auto"/>
              <w:right w:val="double" w:sz="6" w:space="0" w:color="auto"/>
            </w:tcBorders>
            <w:shd w:val="clear" w:color="000000" w:fill="F2F2F2"/>
            <w:noWrap/>
            <w:vAlign w:val="center"/>
            <w:hideMark/>
          </w:tcPr>
          <w:p w14:paraId="52B3CA04" w14:textId="77777777" w:rsidR="007913B4" w:rsidRPr="00CA30C2" w:rsidRDefault="007913B4" w:rsidP="007913B4">
            <w:pPr>
              <w:tabs>
                <w:tab w:val="decimal" w:pos="246"/>
              </w:tabs>
              <w:rPr>
                <w:rFonts w:eastAsia="Times New Roman" w:cs="Times New Roman"/>
                <w:color w:val="000000"/>
                <w:sz w:val="18"/>
                <w:szCs w:val="18"/>
              </w:rPr>
            </w:pPr>
            <w:r w:rsidRPr="00CA30C2">
              <w:rPr>
                <w:rFonts w:eastAsia="Times New Roman" w:cs="Times New Roman"/>
                <w:color w:val="000000"/>
                <w:sz w:val="18"/>
                <w:szCs w:val="18"/>
              </w:rPr>
              <w:t> </w:t>
            </w:r>
          </w:p>
        </w:tc>
      </w:tr>
      <w:tr w:rsidR="007913B4" w:rsidRPr="00CA30C2" w14:paraId="637CAB68" w14:textId="77777777" w:rsidTr="007913B4">
        <w:trPr>
          <w:trHeight w:val="20"/>
        </w:trPr>
        <w:tc>
          <w:tcPr>
            <w:tcW w:w="337" w:type="dxa"/>
            <w:vMerge/>
            <w:tcBorders>
              <w:top w:val="nil"/>
              <w:left w:val="double" w:sz="6" w:space="0" w:color="auto"/>
              <w:bottom w:val="double" w:sz="6" w:space="0" w:color="000000"/>
              <w:right w:val="double" w:sz="6" w:space="0" w:color="auto"/>
            </w:tcBorders>
            <w:tcMar>
              <w:left w:w="14" w:type="dxa"/>
              <w:right w:w="144" w:type="dxa"/>
            </w:tcMar>
            <w:vAlign w:val="center"/>
            <w:hideMark/>
          </w:tcPr>
          <w:p w14:paraId="51B414C2"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double" w:sz="6" w:space="0" w:color="auto"/>
              <w:left w:val="nil"/>
              <w:bottom w:val="nil"/>
              <w:right w:val="double" w:sz="6" w:space="0" w:color="000000"/>
            </w:tcBorders>
            <w:shd w:val="clear" w:color="000000" w:fill="FFFFFF"/>
            <w:noWrap/>
            <w:vAlign w:val="center"/>
            <w:hideMark/>
          </w:tcPr>
          <w:p w14:paraId="048D40CE"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Millennial (1980-</w:t>
            </w:r>
            <w:r>
              <w:rPr>
                <w:rFonts w:eastAsia="Times New Roman" w:cs="Times New Roman"/>
                <w:color w:val="000000"/>
                <w:sz w:val="18"/>
                <w:szCs w:val="18"/>
              </w:rPr>
              <w:t>1998</w:t>
            </w:r>
            <w:r w:rsidRPr="00CA30C2">
              <w:rPr>
                <w:rFonts w:eastAsia="Times New Roman" w:cs="Times New Roman"/>
                <w:color w:val="000000"/>
                <w:sz w:val="18"/>
                <w:szCs w:val="18"/>
              </w:rPr>
              <w:t>)</w:t>
            </w:r>
          </w:p>
        </w:tc>
        <w:tc>
          <w:tcPr>
            <w:tcW w:w="810" w:type="dxa"/>
            <w:tcBorders>
              <w:top w:val="nil"/>
              <w:left w:val="nil"/>
              <w:bottom w:val="nil"/>
              <w:right w:val="nil"/>
            </w:tcBorders>
            <w:shd w:val="clear" w:color="000000" w:fill="FFFFFF"/>
            <w:noWrap/>
            <w:vAlign w:val="center"/>
            <w:hideMark/>
          </w:tcPr>
          <w:p w14:paraId="39FBC8A6"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-0.318</w:t>
            </w:r>
          </w:p>
        </w:tc>
        <w:tc>
          <w:tcPr>
            <w:tcW w:w="810" w:type="dxa"/>
            <w:tcBorders>
              <w:top w:val="nil"/>
              <w:left w:val="nil"/>
              <w:bottom w:val="nil"/>
              <w:right w:val="double" w:sz="6" w:space="0" w:color="auto"/>
            </w:tcBorders>
            <w:shd w:val="clear" w:color="000000" w:fill="FFFFFF"/>
            <w:noWrap/>
            <w:vAlign w:val="center"/>
            <w:hideMark/>
          </w:tcPr>
          <w:p w14:paraId="0B4D496C"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-8.854</w:t>
            </w:r>
          </w:p>
        </w:tc>
        <w:tc>
          <w:tcPr>
            <w:tcW w:w="810" w:type="dxa"/>
            <w:tcBorders>
              <w:top w:val="nil"/>
              <w:left w:val="nil"/>
              <w:bottom w:val="nil"/>
              <w:right w:val="nil"/>
            </w:tcBorders>
            <w:shd w:val="clear" w:color="000000" w:fill="FFFFFF"/>
            <w:noWrap/>
            <w:vAlign w:val="center"/>
            <w:hideMark/>
          </w:tcPr>
          <w:p w14:paraId="2F0661CB"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0.617</w:t>
            </w:r>
          </w:p>
        </w:tc>
        <w:tc>
          <w:tcPr>
            <w:tcW w:w="810" w:type="dxa"/>
            <w:tcBorders>
              <w:top w:val="nil"/>
              <w:left w:val="nil"/>
              <w:bottom w:val="nil"/>
              <w:right w:val="double" w:sz="6" w:space="0" w:color="auto"/>
            </w:tcBorders>
            <w:shd w:val="clear" w:color="000000" w:fill="FFFFFF"/>
            <w:noWrap/>
            <w:vAlign w:val="center"/>
            <w:hideMark/>
          </w:tcPr>
          <w:p w14:paraId="22E26D02"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16.312</w:t>
            </w:r>
          </w:p>
        </w:tc>
      </w:tr>
      <w:tr w:rsidR="007913B4" w:rsidRPr="00CA30C2" w14:paraId="15E3A915" w14:textId="77777777" w:rsidTr="007913B4">
        <w:trPr>
          <w:trHeight w:val="20"/>
        </w:trPr>
        <w:tc>
          <w:tcPr>
            <w:tcW w:w="337" w:type="dxa"/>
            <w:vMerge/>
            <w:tcBorders>
              <w:top w:val="nil"/>
              <w:left w:val="double" w:sz="6" w:space="0" w:color="auto"/>
              <w:bottom w:val="double" w:sz="6" w:space="0" w:color="000000"/>
              <w:right w:val="double" w:sz="6" w:space="0" w:color="auto"/>
            </w:tcBorders>
            <w:tcMar>
              <w:left w:w="14" w:type="dxa"/>
              <w:right w:w="144" w:type="dxa"/>
            </w:tcMar>
            <w:vAlign w:val="center"/>
            <w:hideMark/>
          </w:tcPr>
          <w:p w14:paraId="40C8B223"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nil"/>
              <w:left w:val="nil"/>
              <w:bottom w:val="nil"/>
              <w:right w:val="double" w:sz="6" w:space="0" w:color="000000"/>
            </w:tcBorders>
            <w:shd w:val="clear" w:color="000000" w:fill="FFFFFF"/>
            <w:noWrap/>
            <w:vAlign w:val="center"/>
            <w:hideMark/>
          </w:tcPr>
          <w:p w14:paraId="6E66BE21"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Gen X (1965-1979)</w:t>
            </w:r>
          </w:p>
        </w:tc>
        <w:tc>
          <w:tcPr>
            <w:tcW w:w="810" w:type="dxa"/>
            <w:tcBorders>
              <w:top w:val="nil"/>
              <w:left w:val="nil"/>
              <w:bottom w:val="nil"/>
              <w:right w:val="nil"/>
            </w:tcBorders>
            <w:shd w:val="clear" w:color="000000" w:fill="FFFFFF"/>
            <w:noWrap/>
            <w:vAlign w:val="center"/>
            <w:hideMark/>
          </w:tcPr>
          <w:p w14:paraId="7698FAE3"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-0.248</w:t>
            </w:r>
          </w:p>
        </w:tc>
        <w:tc>
          <w:tcPr>
            <w:tcW w:w="810" w:type="dxa"/>
            <w:tcBorders>
              <w:top w:val="nil"/>
              <w:left w:val="nil"/>
              <w:bottom w:val="nil"/>
              <w:right w:val="double" w:sz="6" w:space="0" w:color="auto"/>
            </w:tcBorders>
            <w:shd w:val="clear" w:color="000000" w:fill="FFFFFF"/>
            <w:noWrap/>
            <w:vAlign w:val="center"/>
            <w:hideMark/>
          </w:tcPr>
          <w:p w14:paraId="65DDBCE4"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-4.874</w:t>
            </w:r>
          </w:p>
        </w:tc>
        <w:tc>
          <w:tcPr>
            <w:tcW w:w="810" w:type="dxa"/>
            <w:tcBorders>
              <w:top w:val="nil"/>
              <w:left w:val="nil"/>
              <w:bottom w:val="nil"/>
              <w:right w:val="nil"/>
            </w:tcBorders>
            <w:shd w:val="clear" w:color="000000" w:fill="FFFFFF"/>
            <w:noWrap/>
            <w:vAlign w:val="center"/>
            <w:hideMark/>
          </w:tcPr>
          <w:p w14:paraId="06A45C5C"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0.332</w:t>
            </w:r>
          </w:p>
        </w:tc>
        <w:tc>
          <w:tcPr>
            <w:tcW w:w="810" w:type="dxa"/>
            <w:tcBorders>
              <w:top w:val="nil"/>
              <w:left w:val="nil"/>
              <w:bottom w:val="nil"/>
              <w:right w:val="double" w:sz="6" w:space="0" w:color="auto"/>
            </w:tcBorders>
            <w:shd w:val="clear" w:color="000000" w:fill="FFFFFF"/>
            <w:noWrap/>
            <w:vAlign w:val="center"/>
            <w:hideMark/>
          </w:tcPr>
          <w:p w14:paraId="6A77ED9E"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7.302</w:t>
            </w:r>
          </w:p>
        </w:tc>
      </w:tr>
      <w:tr w:rsidR="007913B4" w:rsidRPr="00CA30C2" w14:paraId="60C8E5D6" w14:textId="77777777" w:rsidTr="007913B4">
        <w:trPr>
          <w:trHeight w:val="20"/>
        </w:trPr>
        <w:tc>
          <w:tcPr>
            <w:tcW w:w="337" w:type="dxa"/>
            <w:vMerge/>
            <w:tcBorders>
              <w:top w:val="nil"/>
              <w:left w:val="double" w:sz="6" w:space="0" w:color="auto"/>
              <w:bottom w:val="double" w:sz="6" w:space="0" w:color="000000"/>
              <w:right w:val="double" w:sz="6" w:space="0" w:color="auto"/>
            </w:tcBorders>
            <w:tcMar>
              <w:left w:w="14" w:type="dxa"/>
              <w:right w:w="144" w:type="dxa"/>
            </w:tcMar>
            <w:vAlign w:val="center"/>
            <w:hideMark/>
          </w:tcPr>
          <w:p w14:paraId="59DA4692"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nil"/>
              <w:left w:val="nil"/>
              <w:bottom w:val="double" w:sz="6" w:space="0" w:color="auto"/>
              <w:right w:val="double" w:sz="6" w:space="0" w:color="000000"/>
            </w:tcBorders>
            <w:shd w:val="clear" w:color="000000" w:fill="FFFFFF"/>
            <w:noWrap/>
            <w:vAlign w:val="center"/>
            <w:hideMark/>
          </w:tcPr>
          <w:p w14:paraId="25D234DE"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Silent Generation (1925-1945)</w:t>
            </w:r>
          </w:p>
        </w:tc>
        <w:tc>
          <w:tcPr>
            <w:tcW w:w="810" w:type="dxa"/>
            <w:tcBorders>
              <w:top w:val="nil"/>
              <w:left w:val="nil"/>
              <w:bottom w:val="double" w:sz="6" w:space="0" w:color="auto"/>
              <w:right w:val="nil"/>
            </w:tcBorders>
            <w:shd w:val="clear" w:color="000000" w:fill="FFFFFF"/>
            <w:noWrap/>
            <w:vAlign w:val="center"/>
            <w:hideMark/>
          </w:tcPr>
          <w:p w14:paraId="0C42FCB9"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-0.135</w:t>
            </w:r>
          </w:p>
        </w:tc>
        <w:tc>
          <w:tcPr>
            <w:tcW w:w="810" w:type="dxa"/>
            <w:tcBorders>
              <w:top w:val="nil"/>
              <w:left w:val="nil"/>
              <w:bottom w:val="double" w:sz="6" w:space="0" w:color="auto"/>
              <w:right w:val="double" w:sz="6" w:space="0" w:color="auto"/>
            </w:tcBorders>
            <w:shd w:val="clear" w:color="000000" w:fill="FFFFFF"/>
            <w:noWrap/>
            <w:vAlign w:val="center"/>
            <w:hideMark/>
          </w:tcPr>
          <w:p w14:paraId="00E5F10B"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-3.280</w:t>
            </w:r>
          </w:p>
        </w:tc>
        <w:tc>
          <w:tcPr>
            <w:tcW w:w="810" w:type="dxa"/>
            <w:tcBorders>
              <w:top w:val="nil"/>
              <w:left w:val="nil"/>
              <w:bottom w:val="double" w:sz="6" w:space="0" w:color="auto"/>
              <w:right w:val="nil"/>
            </w:tcBorders>
            <w:shd w:val="clear" w:color="000000" w:fill="FFFFFF"/>
            <w:noWrap/>
            <w:vAlign w:val="center"/>
            <w:hideMark/>
          </w:tcPr>
          <w:p w14:paraId="105CF071"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double" w:sz="6" w:space="0" w:color="auto"/>
              <w:right w:val="double" w:sz="6" w:space="0" w:color="auto"/>
            </w:tcBorders>
            <w:shd w:val="clear" w:color="000000" w:fill="FFFFFF"/>
            <w:noWrap/>
            <w:vAlign w:val="center"/>
            <w:hideMark/>
          </w:tcPr>
          <w:p w14:paraId="5880D06E"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 </w:t>
            </w:r>
          </w:p>
        </w:tc>
      </w:tr>
      <w:tr w:rsidR="007913B4" w:rsidRPr="00CA30C2" w14:paraId="2CD2C09C" w14:textId="77777777" w:rsidTr="007913B4">
        <w:trPr>
          <w:trHeight w:val="20"/>
        </w:trPr>
        <w:tc>
          <w:tcPr>
            <w:tcW w:w="337" w:type="dxa"/>
            <w:vMerge/>
            <w:tcBorders>
              <w:top w:val="nil"/>
              <w:left w:val="double" w:sz="6" w:space="0" w:color="auto"/>
              <w:bottom w:val="double" w:sz="6" w:space="0" w:color="000000"/>
              <w:right w:val="double" w:sz="6" w:space="0" w:color="auto"/>
            </w:tcBorders>
            <w:tcMar>
              <w:left w:w="14" w:type="dxa"/>
              <w:right w:w="144" w:type="dxa"/>
            </w:tcMar>
            <w:vAlign w:val="center"/>
            <w:hideMark/>
          </w:tcPr>
          <w:p w14:paraId="16262B0C"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double" w:sz="6" w:space="0" w:color="auto"/>
              <w:left w:val="nil"/>
              <w:bottom w:val="nil"/>
              <w:right w:val="double" w:sz="6" w:space="0" w:color="000000"/>
            </w:tcBorders>
            <w:shd w:val="clear" w:color="000000" w:fill="FFFFFF"/>
            <w:noWrap/>
            <w:vAlign w:val="center"/>
            <w:hideMark/>
          </w:tcPr>
          <w:p w14:paraId="514E18D7"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xml:space="preserve">Presence of Children in HH: Yes </w:t>
            </w:r>
            <w:r w:rsidRPr="00565B9E">
              <w:rPr>
                <w:rFonts w:eastAsia="Times New Roman" w:cs="Times New Roman"/>
                <w:i/>
                <w:color w:val="000000"/>
                <w:sz w:val="18"/>
                <w:szCs w:val="18"/>
              </w:rPr>
              <w:t>(Base: No)</w:t>
            </w:r>
          </w:p>
        </w:tc>
        <w:tc>
          <w:tcPr>
            <w:tcW w:w="810" w:type="dxa"/>
            <w:tcBorders>
              <w:top w:val="nil"/>
              <w:left w:val="nil"/>
              <w:bottom w:val="nil"/>
              <w:right w:val="nil"/>
            </w:tcBorders>
            <w:shd w:val="clear" w:color="000000" w:fill="FFFFFF"/>
            <w:noWrap/>
            <w:vAlign w:val="center"/>
            <w:hideMark/>
          </w:tcPr>
          <w:p w14:paraId="3C1BD3C3"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0.352</w:t>
            </w:r>
          </w:p>
        </w:tc>
        <w:tc>
          <w:tcPr>
            <w:tcW w:w="810" w:type="dxa"/>
            <w:tcBorders>
              <w:top w:val="nil"/>
              <w:left w:val="nil"/>
              <w:bottom w:val="nil"/>
              <w:right w:val="double" w:sz="6" w:space="0" w:color="auto"/>
            </w:tcBorders>
            <w:shd w:val="clear" w:color="000000" w:fill="FFFFFF"/>
            <w:noWrap/>
            <w:vAlign w:val="center"/>
            <w:hideMark/>
          </w:tcPr>
          <w:p w14:paraId="1297A9A6"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4.828</w:t>
            </w:r>
          </w:p>
        </w:tc>
        <w:tc>
          <w:tcPr>
            <w:tcW w:w="810" w:type="dxa"/>
            <w:tcBorders>
              <w:top w:val="nil"/>
              <w:left w:val="nil"/>
              <w:bottom w:val="nil"/>
              <w:right w:val="nil"/>
            </w:tcBorders>
            <w:shd w:val="clear" w:color="000000" w:fill="FFFFFF"/>
            <w:noWrap/>
            <w:vAlign w:val="center"/>
            <w:hideMark/>
          </w:tcPr>
          <w:p w14:paraId="5F53F58F"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-0.080</w:t>
            </w:r>
          </w:p>
        </w:tc>
        <w:tc>
          <w:tcPr>
            <w:tcW w:w="810" w:type="dxa"/>
            <w:tcBorders>
              <w:top w:val="nil"/>
              <w:left w:val="nil"/>
              <w:bottom w:val="nil"/>
              <w:right w:val="double" w:sz="6" w:space="0" w:color="auto"/>
            </w:tcBorders>
            <w:shd w:val="clear" w:color="000000" w:fill="FFFFFF"/>
            <w:noWrap/>
            <w:vAlign w:val="center"/>
            <w:hideMark/>
          </w:tcPr>
          <w:p w14:paraId="330047E4"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-2.524</w:t>
            </w:r>
          </w:p>
        </w:tc>
      </w:tr>
      <w:tr w:rsidR="007913B4" w:rsidRPr="00CA30C2" w14:paraId="3B0F09AC" w14:textId="77777777" w:rsidTr="007913B4">
        <w:trPr>
          <w:trHeight w:val="20"/>
        </w:trPr>
        <w:tc>
          <w:tcPr>
            <w:tcW w:w="337" w:type="dxa"/>
            <w:vMerge/>
            <w:tcBorders>
              <w:top w:val="nil"/>
              <w:left w:val="double" w:sz="6" w:space="0" w:color="auto"/>
              <w:bottom w:val="double" w:sz="6" w:space="0" w:color="000000"/>
              <w:right w:val="double" w:sz="6" w:space="0" w:color="auto"/>
            </w:tcBorders>
            <w:tcMar>
              <w:left w:w="14" w:type="dxa"/>
              <w:right w:w="144" w:type="dxa"/>
            </w:tcMar>
            <w:vAlign w:val="center"/>
            <w:hideMark/>
          </w:tcPr>
          <w:p w14:paraId="2C33DECA"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nil"/>
              <w:left w:val="nil"/>
              <w:bottom w:val="nil"/>
              <w:right w:val="double" w:sz="6" w:space="0" w:color="000000"/>
            </w:tcBorders>
            <w:shd w:val="clear" w:color="000000" w:fill="FFFFFF"/>
            <w:noWrap/>
            <w:vAlign w:val="center"/>
            <w:hideMark/>
          </w:tcPr>
          <w:p w14:paraId="5CF6B51C"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xml:space="preserve">Multi-Worker HH: Yes </w:t>
            </w:r>
            <w:r w:rsidRPr="00565B9E">
              <w:rPr>
                <w:rFonts w:eastAsia="Times New Roman" w:cs="Times New Roman"/>
                <w:i/>
                <w:color w:val="000000"/>
                <w:sz w:val="18"/>
                <w:szCs w:val="18"/>
              </w:rPr>
              <w:t>(Base: No)</w:t>
            </w:r>
          </w:p>
        </w:tc>
        <w:tc>
          <w:tcPr>
            <w:tcW w:w="810" w:type="dxa"/>
            <w:tcBorders>
              <w:top w:val="nil"/>
              <w:left w:val="nil"/>
              <w:bottom w:val="nil"/>
              <w:right w:val="nil"/>
            </w:tcBorders>
            <w:shd w:val="clear" w:color="000000" w:fill="FFFFFF"/>
            <w:noWrap/>
            <w:vAlign w:val="center"/>
            <w:hideMark/>
          </w:tcPr>
          <w:p w14:paraId="7F8EE92E"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0.272</w:t>
            </w:r>
          </w:p>
        </w:tc>
        <w:tc>
          <w:tcPr>
            <w:tcW w:w="810" w:type="dxa"/>
            <w:tcBorders>
              <w:top w:val="nil"/>
              <w:left w:val="nil"/>
              <w:bottom w:val="nil"/>
              <w:right w:val="double" w:sz="6" w:space="0" w:color="auto"/>
            </w:tcBorders>
            <w:shd w:val="clear" w:color="000000" w:fill="FFFFFF"/>
            <w:noWrap/>
            <w:vAlign w:val="center"/>
            <w:hideMark/>
          </w:tcPr>
          <w:p w14:paraId="28948D23"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9.338</w:t>
            </w:r>
          </w:p>
        </w:tc>
        <w:tc>
          <w:tcPr>
            <w:tcW w:w="810" w:type="dxa"/>
            <w:tcBorders>
              <w:top w:val="nil"/>
              <w:left w:val="nil"/>
              <w:bottom w:val="nil"/>
              <w:right w:val="nil"/>
            </w:tcBorders>
            <w:shd w:val="clear" w:color="000000" w:fill="FFFFFF"/>
            <w:noWrap/>
            <w:vAlign w:val="center"/>
            <w:hideMark/>
          </w:tcPr>
          <w:p w14:paraId="65F74244"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0.162</w:t>
            </w:r>
          </w:p>
        </w:tc>
        <w:tc>
          <w:tcPr>
            <w:tcW w:w="810" w:type="dxa"/>
            <w:tcBorders>
              <w:top w:val="nil"/>
              <w:left w:val="nil"/>
              <w:bottom w:val="nil"/>
              <w:right w:val="double" w:sz="6" w:space="0" w:color="auto"/>
            </w:tcBorders>
            <w:shd w:val="clear" w:color="000000" w:fill="FFFFFF"/>
            <w:noWrap/>
            <w:vAlign w:val="center"/>
            <w:hideMark/>
          </w:tcPr>
          <w:p w14:paraId="59B620A4"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4.623</w:t>
            </w:r>
          </w:p>
        </w:tc>
      </w:tr>
      <w:tr w:rsidR="007913B4" w:rsidRPr="00CA30C2" w14:paraId="06C08608" w14:textId="77777777" w:rsidTr="007913B4">
        <w:trPr>
          <w:trHeight w:val="20"/>
        </w:trPr>
        <w:tc>
          <w:tcPr>
            <w:tcW w:w="337" w:type="dxa"/>
            <w:vMerge/>
            <w:tcBorders>
              <w:top w:val="nil"/>
              <w:left w:val="double" w:sz="6" w:space="0" w:color="auto"/>
              <w:bottom w:val="double" w:sz="6" w:space="0" w:color="000000"/>
              <w:right w:val="double" w:sz="6" w:space="0" w:color="auto"/>
            </w:tcBorders>
            <w:tcMar>
              <w:left w:w="14" w:type="dxa"/>
              <w:right w:w="144" w:type="dxa"/>
            </w:tcMar>
            <w:vAlign w:val="center"/>
            <w:hideMark/>
          </w:tcPr>
          <w:p w14:paraId="4AF2DA02"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nil"/>
              <w:left w:val="nil"/>
              <w:bottom w:val="nil"/>
              <w:right w:val="double" w:sz="6" w:space="0" w:color="000000"/>
            </w:tcBorders>
            <w:shd w:val="clear" w:color="000000" w:fill="FFFFFF"/>
            <w:noWrap/>
            <w:vAlign w:val="center"/>
            <w:hideMark/>
          </w:tcPr>
          <w:p w14:paraId="61A2665A"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xml:space="preserve">Person is Employed: Yes </w:t>
            </w:r>
            <w:r w:rsidRPr="00565B9E">
              <w:rPr>
                <w:rFonts w:eastAsia="Times New Roman" w:cs="Times New Roman"/>
                <w:i/>
                <w:color w:val="000000"/>
                <w:sz w:val="18"/>
                <w:szCs w:val="18"/>
              </w:rPr>
              <w:t>(Base: No)</w:t>
            </w:r>
          </w:p>
        </w:tc>
        <w:tc>
          <w:tcPr>
            <w:tcW w:w="810" w:type="dxa"/>
            <w:tcBorders>
              <w:top w:val="nil"/>
              <w:left w:val="nil"/>
              <w:bottom w:val="nil"/>
              <w:right w:val="nil"/>
            </w:tcBorders>
            <w:shd w:val="clear" w:color="000000" w:fill="FFFFFF"/>
            <w:noWrap/>
            <w:vAlign w:val="center"/>
            <w:hideMark/>
          </w:tcPr>
          <w:p w14:paraId="2E3D6C8E"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nil"/>
              <w:right w:val="double" w:sz="6" w:space="0" w:color="auto"/>
            </w:tcBorders>
            <w:shd w:val="clear" w:color="000000" w:fill="FFFFFF"/>
            <w:vAlign w:val="center"/>
            <w:hideMark/>
          </w:tcPr>
          <w:p w14:paraId="057A3F9B" w14:textId="77777777" w:rsidR="007913B4" w:rsidRPr="00CA30C2" w:rsidRDefault="007913B4" w:rsidP="007913B4">
            <w:pPr>
              <w:tabs>
                <w:tab w:val="decimal" w:pos="246"/>
              </w:tabs>
              <w:jc w:val="left"/>
              <w:rPr>
                <w:rFonts w:eastAsia="Times New Roman" w:cs="Times New Roman"/>
                <w:color w:val="000000"/>
                <w:sz w:val="18"/>
                <w:szCs w:val="18"/>
              </w:rPr>
            </w:pPr>
          </w:p>
        </w:tc>
        <w:tc>
          <w:tcPr>
            <w:tcW w:w="810" w:type="dxa"/>
            <w:tcBorders>
              <w:top w:val="nil"/>
              <w:left w:val="nil"/>
              <w:bottom w:val="nil"/>
              <w:right w:val="nil"/>
            </w:tcBorders>
            <w:shd w:val="clear" w:color="000000" w:fill="FFFFFF"/>
            <w:noWrap/>
            <w:vAlign w:val="center"/>
            <w:hideMark/>
          </w:tcPr>
          <w:p w14:paraId="3DE6E3BE"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0.221</w:t>
            </w:r>
          </w:p>
        </w:tc>
        <w:tc>
          <w:tcPr>
            <w:tcW w:w="810" w:type="dxa"/>
            <w:tcBorders>
              <w:top w:val="nil"/>
              <w:left w:val="nil"/>
              <w:bottom w:val="nil"/>
              <w:right w:val="double" w:sz="6" w:space="0" w:color="auto"/>
            </w:tcBorders>
            <w:shd w:val="clear" w:color="000000" w:fill="FFFFFF"/>
            <w:noWrap/>
            <w:vAlign w:val="center"/>
            <w:hideMark/>
          </w:tcPr>
          <w:p w14:paraId="5DBBBFF8"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7.019</w:t>
            </w:r>
          </w:p>
        </w:tc>
      </w:tr>
      <w:tr w:rsidR="007913B4" w:rsidRPr="00CA30C2" w14:paraId="3465B31A" w14:textId="77777777" w:rsidTr="007913B4">
        <w:trPr>
          <w:trHeight w:val="20"/>
        </w:trPr>
        <w:tc>
          <w:tcPr>
            <w:tcW w:w="337" w:type="dxa"/>
            <w:vMerge/>
            <w:tcBorders>
              <w:top w:val="nil"/>
              <w:left w:val="double" w:sz="6" w:space="0" w:color="auto"/>
              <w:bottom w:val="double" w:sz="6" w:space="0" w:color="000000"/>
              <w:right w:val="double" w:sz="6" w:space="0" w:color="auto"/>
            </w:tcBorders>
            <w:tcMar>
              <w:left w:w="14" w:type="dxa"/>
              <w:right w:w="144" w:type="dxa"/>
            </w:tcMar>
            <w:vAlign w:val="center"/>
            <w:hideMark/>
          </w:tcPr>
          <w:p w14:paraId="22E29AD4"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nil"/>
              <w:left w:val="nil"/>
              <w:bottom w:val="nil"/>
              <w:right w:val="double" w:sz="6" w:space="0" w:color="000000"/>
            </w:tcBorders>
            <w:shd w:val="clear" w:color="000000" w:fill="FFFFFF"/>
            <w:noWrap/>
            <w:vAlign w:val="center"/>
            <w:hideMark/>
          </w:tcPr>
          <w:p w14:paraId="6A5A7A26"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Number of Licensed Drivers in HH</w:t>
            </w:r>
          </w:p>
        </w:tc>
        <w:tc>
          <w:tcPr>
            <w:tcW w:w="810" w:type="dxa"/>
            <w:tcBorders>
              <w:top w:val="nil"/>
              <w:left w:val="nil"/>
              <w:bottom w:val="nil"/>
              <w:right w:val="nil"/>
            </w:tcBorders>
            <w:shd w:val="clear" w:color="000000" w:fill="FFFFFF"/>
            <w:noWrap/>
            <w:vAlign w:val="center"/>
            <w:hideMark/>
          </w:tcPr>
          <w:p w14:paraId="2C0CFA6B"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1.245</w:t>
            </w:r>
          </w:p>
        </w:tc>
        <w:tc>
          <w:tcPr>
            <w:tcW w:w="810" w:type="dxa"/>
            <w:tcBorders>
              <w:top w:val="nil"/>
              <w:left w:val="nil"/>
              <w:bottom w:val="nil"/>
              <w:right w:val="double" w:sz="6" w:space="0" w:color="auto"/>
            </w:tcBorders>
            <w:shd w:val="clear" w:color="000000" w:fill="FFFFFF"/>
            <w:noWrap/>
            <w:vAlign w:val="center"/>
            <w:hideMark/>
          </w:tcPr>
          <w:p w14:paraId="08EFA2F5"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71.175</w:t>
            </w:r>
          </w:p>
        </w:tc>
        <w:tc>
          <w:tcPr>
            <w:tcW w:w="810" w:type="dxa"/>
            <w:tcBorders>
              <w:top w:val="nil"/>
              <w:left w:val="nil"/>
              <w:bottom w:val="nil"/>
              <w:right w:val="nil"/>
            </w:tcBorders>
            <w:shd w:val="clear" w:color="000000" w:fill="FFFFFF"/>
            <w:noWrap/>
            <w:vAlign w:val="center"/>
            <w:hideMark/>
          </w:tcPr>
          <w:p w14:paraId="6C4B3A70"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nil"/>
              <w:right w:val="double" w:sz="6" w:space="0" w:color="auto"/>
            </w:tcBorders>
            <w:shd w:val="clear" w:color="000000" w:fill="FFFFFF"/>
            <w:noWrap/>
            <w:vAlign w:val="center"/>
            <w:hideMark/>
          </w:tcPr>
          <w:p w14:paraId="1D0DC5B0"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 </w:t>
            </w:r>
          </w:p>
        </w:tc>
      </w:tr>
      <w:tr w:rsidR="007913B4" w:rsidRPr="00CA30C2" w14:paraId="2B03C508" w14:textId="77777777" w:rsidTr="007913B4">
        <w:trPr>
          <w:trHeight w:val="20"/>
        </w:trPr>
        <w:tc>
          <w:tcPr>
            <w:tcW w:w="337" w:type="dxa"/>
            <w:vMerge/>
            <w:tcBorders>
              <w:top w:val="nil"/>
              <w:left w:val="double" w:sz="6" w:space="0" w:color="auto"/>
              <w:bottom w:val="double" w:sz="6" w:space="0" w:color="000000"/>
              <w:right w:val="double" w:sz="6" w:space="0" w:color="auto"/>
            </w:tcBorders>
            <w:tcMar>
              <w:left w:w="14" w:type="dxa"/>
              <w:right w:w="144" w:type="dxa"/>
            </w:tcMar>
            <w:vAlign w:val="center"/>
            <w:hideMark/>
          </w:tcPr>
          <w:p w14:paraId="3C94AED5"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nil"/>
              <w:left w:val="nil"/>
              <w:bottom w:val="nil"/>
              <w:right w:val="double" w:sz="6" w:space="0" w:color="000000"/>
            </w:tcBorders>
            <w:shd w:val="clear" w:color="000000" w:fill="FFFFFF"/>
            <w:noWrap/>
            <w:vAlign w:val="center"/>
            <w:hideMark/>
          </w:tcPr>
          <w:p w14:paraId="2F03F8AC"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xml:space="preserve">Respondent has Driver's License: Yes </w:t>
            </w:r>
            <w:r w:rsidRPr="00565B9E">
              <w:rPr>
                <w:rFonts w:eastAsia="Times New Roman" w:cs="Times New Roman"/>
                <w:i/>
                <w:color w:val="000000"/>
                <w:sz w:val="18"/>
                <w:szCs w:val="18"/>
              </w:rPr>
              <w:t>(Base: No)</w:t>
            </w:r>
          </w:p>
        </w:tc>
        <w:tc>
          <w:tcPr>
            <w:tcW w:w="810" w:type="dxa"/>
            <w:tcBorders>
              <w:top w:val="nil"/>
              <w:left w:val="nil"/>
              <w:bottom w:val="nil"/>
              <w:right w:val="nil"/>
            </w:tcBorders>
            <w:shd w:val="clear" w:color="000000" w:fill="FFFFFF"/>
            <w:noWrap/>
            <w:vAlign w:val="center"/>
            <w:hideMark/>
          </w:tcPr>
          <w:p w14:paraId="4667A96A"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nil"/>
              <w:right w:val="double" w:sz="6" w:space="0" w:color="auto"/>
            </w:tcBorders>
            <w:shd w:val="clear" w:color="000000" w:fill="FFFFFF"/>
            <w:noWrap/>
            <w:vAlign w:val="center"/>
            <w:hideMark/>
          </w:tcPr>
          <w:p w14:paraId="11DB1390" w14:textId="77777777" w:rsidR="007913B4" w:rsidRPr="00CA30C2" w:rsidRDefault="007913B4" w:rsidP="007913B4">
            <w:pPr>
              <w:tabs>
                <w:tab w:val="decimal" w:pos="246"/>
              </w:tabs>
              <w:jc w:val="left"/>
              <w:rPr>
                <w:rFonts w:eastAsia="Times New Roman" w:cs="Times New Roman"/>
                <w:color w:val="000000"/>
                <w:sz w:val="18"/>
                <w:szCs w:val="18"/>
              </w:rPr>
            </w:pPr>
          </w:p>
        </w:tc>
        <w:tc>
          <w:tcPr>
            <w:tcW w:w="810" w:type="dxa"/>
            <w:tcBorders>
              <w:top w:val="nil"/>
              <w:left w:val="nil"/>
              <w:bottom w:val="nil"/>
              <w:right w:val="nil"/>
            </w:tcBorders>
            <w:shd w:val="clear" w:color="000000" w:fill="FFFFFF"/>
            <w:noWrap/>
            <w:vAlign w:val="center"/>
            <w:hideMark/>
          </w:tcPr>
          <w:p w14:paraId="1C8A3CCD"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-0.472</w:t>
            </w:r>
          </w:p>
        </w:tc>
        <w:tc>
          <w:tcPr>
            <w:tcW w:w="810" w:type="dxa"/>
            <w:tcBorders>
              <w:top w:val="nil"/>
              <w:left w:val="nil"/>
              <w:bottom w:val="nil"/>
              <w:right w:val="double" w:sz="6" w:space="0" w:color="auto"/>
            </w:tcBorders>
            <w:shd w:val="clear" w:color="000000" w:fill="FFFFFF"/>
            <w:noWrap/>
            <w:vAlign w:val="center"/>
            <w:hideMark/>
          </w:tcPr>
          <w:p w14:paraId="7E4B54DE"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-7.690</w:t>
            </w:r>
          </w:p>
        </w:tc>
      </w:tr>
      <w:tr w:rsidR="007913B4" w:rsidRPr="00CA30C2" w14:paraId="6F1B7A35" w14:textId="77777777" w:rsidTr="007913B4">
        <w:trPr>
          <w:trHeight w:val="20"/>
        </w:trPr>
        <w:tc>
          <w:tcPr>
            <w:tcW w:w="337" w:type="dxa"/>
            <w:vMerge/>
            <w:tcBorders>
              <w:top w:val="nil"/>
              <w:left w:val="double" w:sz="6" w:space="0" w:color="auto"/>
              <w:bottom w:val="double" w:sz="6" w:space="0" w:color="000000"/>
              <w:right w:val="double" w:sz="6" w:space="0" w:color="auto"/>
            </w:tcBorders>
            <w:tcMar>
              <w:left w:w="14" w:type="dxa"/>
              <w:right w:w="144" w:type="dxa"/>
            </w:tcMar>
            <w:vAlign w:val="center"/>
            <w:hideMark/>
          </w:tcPr>
          <w:p w14:paraId="4AAA8B76"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nil"/>
              <w:left w:val="nil"/>
              <w:bottom w:val="nil"/>
              <w:right w:val="double" w:sz="6" w:space="0" w:color="000000"/>
            </w:tcBorders>
            <w:shd w:val="clear" w:color="000000" w:fill="FFFFFF"/>
            <w:noWrap/>
            <w:vAlign w:val="center"/>
            <w:hideMark/>
          </w:tcPr>
          <w:p w14:paraId="0BB5199E"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Interaction: Millennial and Low Income</w:t>
            </w:r>
          </w:p>
        </w:tc>
        <w:tc>
          <w:tcPr>
            <w:tcW w:w="810" w:type="dxa"/>
            <w:tcBorders>
              <w:top w:val="nil"/>
              <w:left w:val="nil"/>
              <w:bottom w:val="nil"/>
              <w:right w:val="nil"/>
            </w:tcBorders>
            <w:shd w:val="clear" w:color="000000" w:fill="FFFFFF"/>
            <w:noWrap/>
            <w:vAlign w:val="center"/>
            <w:hideMark/>
          </w:tcPr>
          <w:p w14:paraId="3DA47D84"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0.223</w:t>
            </w:r>
          </w:p>
        </w:tc>
        <w:tc>
          <w:tcPr>
            <w:tcW w:w="810" w:type="dxa"/>
            <w:tcBorders>
              <w:top w:val="nil"/>
              <w:left w:val="nil"/>
              <w:bottom w:val="nil"/>
              <w:right w:val="double" w:sz="6" w:space="0" w:color="auto"/>
            </w:tcBorders>
            <w:shd w:val="clear" w:color="000000" w:fill="FFFFFF"/>
            <w:noWrap/>
            <w:vAlign w:val="center"/>
            <w:hideMark/>
          </w:tcPr>
          <w:p w14:paraId="6A7016DA"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3.704</w:t>
            </w:r>
          </w:p>
        </w:tc>
        <w:tc>
          <w:tcPr>
            <w:tcW w:w="810" w:type="dxa"/>
            <w:tcBorders>
              <w:top w:val="nil"/>
              <w:left w:val="nil"/>
              <w:bottom w:val="nil"/>
              <w:right w:val="nil"/>
            </w:tcBorders>
            <w:shd w:val="clear" w:color="000000" w:fill="FFFFFF"/>
            <w:noWrap/>
            <w:vAlign w:val="center"/>
            <w:hideMark/>
          </w:tcPr>
          <w:p w14:paraId="6929AA98"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nil"/>
              <w:right w:val="double" w:sz="6" w:space="0" w:color="auto"/>
            </w:tcBorders>
            <w:shd w:val="clear" w:color="000000" w:fill="FFFFFF"/>
            <w:noWrap/>
            <w:vAlign w:val="center"/>
            <w:hideMark/>
          </w:tcPr>
          <w:p w14:paraId="7E827DA7" w14:textId="77777777" w:rsidR="007913B4" w:rsidRPr="00CA30C2" w:rsidRDefault="007913B4" w:rsidP="007913B4">
            <w:pPr>
              <w:tabs>
                <w:tab w:val="decimal" w:pos="246"/>
              </w:tabs>
              <w:rPr>
                <w:rFonts w:eastAsia="Times New Roman" w:cs="Times New Roman"/>
                <w:color w:val="000000"/>
                <w:sz w:val="18"/>
                <w:szCs w:val="18"/>
              </w:rPr>
            </w:pPr>
            <w:r w:rsidRPr="00CA30C2">
              <w:rPr>
                <w:rFonts w:eastAsia="Times New Roman" w:cs="Times New Roman"/>
                <w:color w:val="000000"/>
                <w:sz w:val="18"/>
                <w:szCs w:val="18"/>
              </w:rPr>
              <w:t> </w:t>
            </w:r>
          </w:p>
        </w:tc>
      </w:tr>
      <w:tr w:rsidR="007913B4" w:rsidRPr="00CA30C2" w14:paraId="4F246626" w14:textId="77777777" w:rsidTr="007913B4">
        <w:trPr>
          <w:trHeight w:val="20"/>
        </w:trPr>
        <w:tc>
          <w:tcPr>
            <w:tcW w:w="337" w:type="dxa"/>
            <w:vMerge/>
            <w:tcBorders>
              <w:top w:val="nil"/>
              <w:left w:val="double" w:sz="6" w:space="0" w:color="auto"/>
              <w:bottom w:val="double" w:sz="6" w:space="0" w:color="000000"/>
              <w:right w:val="double" w:sz="6" w:space="0" w:color="auto"/>
            </w:tcBorders>
            <w:tcMar>
              <w:left w:w="14" w:type="dxa"/>
              <w:right w:w="144" w:type="dxa"/>
            </w:tcMar>
            <w:vAlign w:val="center"/>
            <w:hideMark/>
          </w:tcPr>
          <w:p w14:paraId="0C2C3DEA"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nil"/>
              <w:left w:val="nil"/>
              <w:bottom w:val="nil"/>
              <w:right w:val="double" w:sz="6" w:space="0" w:color="000000"/>
            </w:tcBorders>
            <w:shd w:val="clear" w:color="000000" w:fill="FFFFFF"/>
            <w:noWrap/>
            <w:vAlign w:val="center"/>
            <w:hideMark/>
          </w:tcPr>
          <w:p w14:paraId="184FFAD3"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Interaction: Gen X and High Income</w:t>
            </w:r>
          </w:p>
        </w:tc>
        <w:tc>
          <w:tcPr>
            <w:tcW w:w="810" w:type="dxa"/>
            <w:tcBorders>
              <w:top w:val="nil"/>
              <w:left w:val="nil"/>
              <w:bottom w:val="nil"/>
              <w:right w:val="nil"/>
            </w:tcBorders>
            <w:shd w:val="clear" w:color="000000" w:fill="FFFFFF"/>
            <w:noWrap/>
            <w:vAlign w:val="center"/>
            <w:hideMark/>
          </w:tcPr>
          <w:p w14:paraId="4F5628B3"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0.214</w:t>
            </w:r>
          </w:p>
        </w:tc>
        <w:tc>
          <w:tcPr>
            <w:tcW w:w="810" w:type="dxa"/>
            <w:tcBorders>
              <w:top w:val="nil"/>
              <w:left w:val="nil"/>
              <w:bottom w:val="nil"/>
              <w:right w:val="double" w:sz="6" w:space="0" w:color="auto"/>
            </w:tcBorders>
            <w:shd w:val="clear" w:color="000000" w:fill="FFFFFF"/>
            <w:noWrap/>
            <w:vAlign w:val="center"/>
            <w:hideMark/>
          </w:tcPr>
          <w:p w14:paraId="37642FC6"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2.945</w:t>
            </w:r>
          </w:p>
        </w:tc>
        <w:tc>
          <w:tcPr>
            <w:tcW w:w="810" w:type="dxa"/>
            <w:tcBorders>
              <w:top w:val="nil"/>
              <w:left w:val="nil"/>
              <w:bottom w:val="nil"/>
              <w:right w:val="nil"/>
            </w:tcBorders>
            <w:shd w:val="clear" w:color="000000" w:fill="FFFFFF"/>
            <w:noWrap/>
            <w:vAlign w:val="center"/>
            <w:hideMark/>
          </w:tcPr>
          <w:p w14:paraId="1989831E"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nil"/>
              <w:right w:val="double" w:sz="6" w:space="0" w:color="auto"/>
            </w:tcBorders>
            <w:shd w:val="clear" w:color="000000" w:fill="FFFFFF"/>
            <w:noWrap/>
            <w:vAlign w:val="center"/>
            <w:hideMark/>
          </w:tcPr>
          <w:p w14:paraId="4B77D49D" w14:textId="77777777" w:rsidR="007913B4" w:rsidRPr="00CA30C2" w:rsidRDefault="007913B4" w:rsidP="007913B4">
            <w:pPr>
              <w:tabs>
                <w:tab w:val="decimal" w:pos="246"/>
              </w:tabs>
              <w:rPr>
                <w:rFonts w:eastAsia="Times New Roman" w:cs="Times New Roman"/>
                <w:color w:val="000000"/>
                <w:sz w:val="18"/>
                <w:szCs w:val="18"/>
              </w:rPr>
            </w:pPr>
            <w:r w:rsidRPr="00CA30C2">
              <w:rPr>
                <w:rFonts w:eastAsia="Times New Roman" w:cs="Times New Roman"/>
                <w:color w:val="000000"/>
                <w:sz w:val="18"/>
                <w:szCs w:val="18"/>
              </w:rPr>
              <w:t> </w:t>
            </w:r>
          </w:p>
        </w:tc>
      </w:tr>
      <w:tr w:rsidR="007913B4" w:rsidRPr="00CA30C2" w14:paraId="5F180F79" w14:textId="77777777" w:rsidTr="007913B4">
        <w:trPr>
          <w:trHeight w:val="54"/>
        </w:trPr>
        <w:tc>
          <w:tcPr>
            <w:tcW w:w="337" w:type="dxa"/>
            <w:vMerge/>
            <w:tcBorders>
              <w:top w:val="nil"/>
              <w:left w:val="double" w:sz="6" w:space="0" w:color="auto"/>
              <w:bottom w:val="double" w:sz="6" w:space="0" w:color="000000"/>
              <w:right w:val="double" w:sz="6" w:space="0" w:color="auto"/>
            </w:tcBorders>
            <w:tcMar>
              <w:left w:w="14" w:type="dxa"/>
              <w:right w:w="144" w:type="dxa"/>
            </w:tcMar>
            <w:vAlign w:val="center"/>
            <w:hideMark/>
          </w:tcPr>
          <w:p w14:paraId="426F94D9"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nil"/>
              <w:left w:val="nil"/>
              <w:bottom w:val="nil"/>
              <w:right w:val="double" w:sz="6" w:space="0" w:color="000000"/>
            </w:tcBorders>
            <w:shd w:val="clear" w:color="000000" w:fill="FFFFFF"/>
            <w:noWrap/>
            <w:vAlign w:val="center"/>
            <w:hideMark/>
          </w:tcPr>
          <w:p w14:paraId="4DAE28E4"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Interaction: Silent Generation and Low Income</w:t>
            </w:r>
          </w:p>
        </w:tc>
        <w:tc>
          <w:tcPr>
            <w:tcW w:w="810" w:type="dxa"/>
            <w:tcBorders>
              <w:top w:val="nil"/>
              <w:left w:val="nil"/>
              <w:bottom w:val="nil"/>
              <w:right w:val="nil"/>
            </w:tcBorders>
            <w:shd w:val="clear" w:color="000000" w:fill="FFFFFF"/>
            <w:noWrap/>
            <w:vAlign w:val="center"/>
            <w:hideMark/>
          </w:tcPr>
          <w:p w14:paraId="2D63876C"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0.346</w:t>
            </w:r>
          </w:p>
        </w:tc>
        <w:tc>
          <w:tcPr>
            <w:tcW w:w="810" w:type="dxa"/>
            <w:tcBorders>
              <w:top w:val="nil"/>
              <w:left w:val="nil"/>
              <w:bottom w:val="nil"/>
              <w:right w:val="double" w:sz="6" w:space="0" w:color="auto"/>
            </w:tcBorders>
            <w:shd w:val="clear" w:color="000000" w:fill="FFFFFF"/>
            <w:noWrap/>
            <w:vAlign w:val="center"/>
            <w:hideMark/>
          </w:tcPr>
          <w:p w14:paraId="5E4F16D8"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3.369</w:t>
            </w:r>
          </w:p>
        </w:tc>
        <w:tc>
          <w:tcPr>
            <w:tcW w:w="810" w:type="dxa"/>
            <w:tcBorders>
              <w:top w:val="nil"/>
              <w:left w:val="nil"/>
              <w:bottom w:val="nil"/>
              <w:right w:val="nil"/>
            </w:tcBorders>
            <w:shd w:val="clear" w:color="000000" w:fill="FFFFFF"/>
            <w:noWrap/>
            <w:vAlign w:val="center"/>
            <w:hideMark/>
          </w:tcPr>
          <w:p w14:paraId="1B2C49CB"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nil"/>
              <w:right w:val="double" w:sz="6" w:space="0" w:color="auto"/>
            </w:tcBorders>
            <w:shd w:val="clear" w:color="000000" w:fill="FFFFFF"/>
            <w:noWrap/>
            <w:vAlign w:val="center"/>
            <w:hideMark/>
          </w:tcPr>
          <w:p w14:paraId="0D17A4C0" w14:textId="77777777" w:rsidR="007913B4" w:rsidRPr="00CA30C2" w:rsidRDefault="007913B4" w:rsidP="007913B4">
            <w:pPr>
              <w:tabs>
                <w:tab w:val="decimal" w:pos="246"/>
              </w:tabs>
              <w:rPr>
                <w:rFonts w:eastAsia="Times New Roman" w:cs="Times New Roman"/>
                <w:color w:val="000000"/>
                <w:sz w:val="18"/>
                <w:szCs w:val="18"/>
              </w:rPr>
            </w:pPr>
            <w:r w:rsidRPr="00CA30C2">
              <w:rPr>
                <w:rFonts w:eastAsia="Times New Roman" w:cs="Times New Roman"/>
                <w:color w:val="000000"/>
                <w:sz w:val="18"/>
                <w:szCs w:val="18"/>
              </w:rPr>
              <w:t> </w:t>
            </w:r>
          </w:p>
        </w:tc>
      </w:tr>
      <w:tr w:rsidR="007913B4" w:rsidRPr="00CA30C2" w14:paraId="341DB69E" w14:textId="77777777" w:rsidTr="007913B4">
        <w:trPr>
          <w:trHeight w:val="20"/>
        </w:trPr>
        <w:tc>
          <w:tcPr>
            <w:tcW w:w="337" w:type="dxa"/>
            <w:vMerge/>
            <w:tcBorders>
              <w:top w:val="nil"/>
              <w:left w:val="double" w:sz="6" w:space="0" w:color="auto"/>
              <w:bottom w:val="double" w:sz="6" w:space="0" w:color="000000"/>
              <w:right w:val="double" w:sz="6" w:space="0" w:color="auto"/>
            </w:tcBorders>
            <w:tcMar>
              <w:left w:w="14" w:type="dxa"/>
              <w:right w:w="144" w:type="dxa"/>
            </w:tcMar>
            <w:vAlign w:val="center"/>
            <w:hideMark/>
          </w:tcPr>
          <w:p w14:paraId="391677DD"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nil"/>
              <w:left w:val="nil"/>
              <w:bottom w:val="nil"/>
              <w:right w:val="double" w:sz="6" w:space="0" w:color="000000"/>
            </w:tcBorders>
            <w:shd w:val="clear" w:color="000000" w:fill="FFFFFF"/>
            <w:noWrap/>
            <w:vAlign w:val="center"/>
            <w:hideMark/>
          </w:tcPr>
          <w:p w14:paraId="2E012A22"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Interaction: Presence of Children in HH and Number of Licensed Drivers in HH</w:t>
            </w:r>
          </w:p>
        </w:tc>
        <w:tc>
          <w:tcPr>
            <w:tcW w:w="810" w:type="dxa"/>
            <w:tcBorders>
              <w:top w:val="nil"/>
              <w:left w:val="nil"/>
              <w:bottom w:val="nil"/>
              <w:right w:val="nil"/>
            </w:tcBorders>
            <w:shd w:val="clear" w:color="000000" w:fill="FFFFFF"/>
            <w:noWrap/>
            <w:vAlign w:val="center"/>
            <w:hideMark/>
          </w:tcPr>
          <w:p w14:paraId="7DBA33D0"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-0.166</w:t>
            </w:r>
          </w:p>
        </w:tc>
        <w:tc>
          <w:tcPr>
            <w:tcW w:w="810" w:type="dxa"/>
            <w:tcBorders>
              <w:top w:val="nil"/>
              <w:left w:val="nil"/>
              <w:bottom w:val="nil"/>
              <w:right w:val="double" w:sz="6" w:space="0" w:color="auto"/>
            </w:tcBorders>
            <w:shd w:val="clear" w:color="000000" w:fill="FFFFFF"/>
            <w:noWrap/>
            <w:vAlign w:val="center"/>
            <w:hideMark/>
          </w:tcPr>
          <w:p w14:paraId="6B62AE1E"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-5.424</w:t>
            </w:r>
          </w:p>
        </w:tc>
        <w:tc>
          <w:tcPr>
            <w:tcW w:w="810" w:type="dxa"/>
            <w:tcBorders>
              <w:top w:val="nil"/>
              <w:left w:val="nil"/>
              <w:bottom w:val="nil"/>
              <w:right w:val="nil"/>
            </w:tcBorders>
            <w:shd w:val="clear" w:color="000000" w:fill="FFFFFF"/>
            <w:noWrap/>
            <w:vAlign w:val="center"/>
            <w:hideMark/>
          </w:tcPr>
          <w:p w14:paraId="43BEA2F8"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nil"/>
              <w:right w:val="double" w:sz="6" w:space="0" w:color="auto"/>
            </w:tcBorders>
            <w:shd w:val="clear" w:color="000000" w:fill="FFFFFF"/>
            <w:noWrap/>
            <w:vAlign w:val="center"/>
            <w:hideMark/>
          </w:tcPr>
          <w:p w14:paraId="037ED77E" w14:textId="77777777" w:rsidR="007913B4" w:rsidRPr="00CA30C2" w:rsidRDefault="007913B4" w:rsidP="007913B4">
            <w:pPr>
              <w:tabs>
                <w:tab w:val="decimal" w:pos="246"/>
              </w:tabs>
              <w:rPr>
                <w:rFonts w:eastAsia="Times New Roman" w:cs="Times New Roman"/>
                <w:color w:val="000000"/>
                <w:sz w:val="18"/>
                <w:szCs w:val="18"/>
              </w:rPr>
            </w:pPr>
            <w:r w:rsidRPr="00CA30C2">
              <w:rPr>
                <w:rFonts w:eastAsia="Times New Roman" w:cs="Times New Roman"/>
                <w:color w:val="000000"/>
                <w:sz w:val="18"/>
                <w:szCs w:val="18"/>
              </w:rPr>
              <w:t> </w:t>
            </w:r>
          </w:p>
        </w:tc>
      </w:tr>
      <w:tr w:rsidR="007913B4" w:rsidRPr="00CA30C2" w14:paraId="233C5BBB" w14:textId="77777777" w:rsidTr="007913B4">
        <w:trPr>
          <w:cantSplit/>
          <w:trHeight w:val="180"/>
        </w:trPr>
        <w:tc>
          <w:tcPr>
            <w:tcW w:w="337" w:type="dxa"/>
            <w:vMerge w:val="restart"/>
            <w:tcBorders>
              <w:top w:val="nil"/>
              <w:left w:val="double" w:sz="6" w:space="0" w:color="auto"/>
              <w:bottom w:val="nil"/>
              <w:right w:val="double" w:sz="6" w:space="0" w:color="auto"/>
            </w:tcBorders>
            <w:shd w:val="clear" w:color="000000" w:fill="F2F2F2"/>
            <w:noWrap/>
            <w:tcMar>
              <w:left w:w="43" w:type="dxa"/>
              <w:right w:w="144" w:type="dxa"/>
            </w:tcMar>
            <w:textDirection w:val="btLr"/>
            <w:vAlign w:val="center"/>
            <w:hideMark/>
          </w:tcPr>
          <w:p w14:paraId="72F3ADED" w14:textId="77777777" w:rsidR="007913B4" w:rsidRPr="00CA30C2" w:rsidRDefault="007913B4" w:rsidP="007913B4">
            <w:pPr>
              <w:jc w:val="center"/>
              <w:rPr>
                <w:rFonts w:eastAsia="Times New Roman" w:cs="Times New Roman"/>
                <w:color w:val="000000"/>
                <w:sz w:val="18"/>
                <w:szCs w:val="18"/>
              </w:rPr>
            </w:pPr>
            <w:r w:rsidRPr="00CA30C2">
              <w:rPr>
                <w:rFonts w:eastAsia="Times New Roman" w:cs="Times New Roman"/>
                <w:color w:val="000000"/>
                <w:sz w:val="18"/>
                <w:szCs w:val="18"/>
              </w:rPr>
              <w:t>Transportation</w:t>
            </w:r>
          </w:p>
        </w:tc>
        <w:tc>
          <w:tcPr>
            <w:tcW w:w="6120" w:type="dxa"/>
            <w:gridSpan w:val="2"/>
            <w:tcBorders>
              <w:top w:val="double" w:sz="6" w:space="0" w:color="auto"/>
              <w:left w:val="double" w:sz="6" w:space="0" w:color="auto"/>
              <w:bottom w:val="double" w:sz="6" w:space="0" w:color="auto"/>
              <w:right w:val="nil"/>
            </w:tcBorders>
            <w:shd w:val="clear" w:color="000000" w:fill="F2F2F2"/>
            <w:noWrap/>
            <w:vAlign w:val="center"/>
            <w:hideMark/>
          </w:tcPr>
          <w:p w14:paraId="096457D5"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xml:space="preserve">Residential Location </w:t>
            </w:r>
            <w:r w:rsidRPr="00CA30C2">
              <w:rPr>
                <w:rFonts w:eastAsia="Times New Roman" w:cs="Times New Roman"/>
                <w:i/>
                <w:iCs/>
                <w:color w:val="000000"/>
                <w:sz w:val="18"/>
                <w:szCs w:val="18"/>
              </w:rPr>
              <w:t>(Base: Suburban)</w:t>
            </w:r>
          </w:p>
        </w:tc>
        <w:tc>
          <w:tcPr>
            <w:tcW w:w="810" w:type="dxa"/>
            <w:tcBorders>
              <w:top w:val="double" w:sz="6" w:space="0" w:color="auto"/>
              <w:left w:val="nil"/>
              <w:bottom w:val="double" w:sz="6" w:space="0" w:color="auto"/>
              <w:right w:val="nil"/>
            </w:tcBorders>
            <w:shd w:val="clear" w:color="000000" w:fill="F2F2F2"/>
            <w:noWrap/>
            <w:vAlign w:val="center"/>
            <w:hideMark/>
          </w:tcPr>
          <w:p w14:paraId="698A4E3C"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double" w:sz="6" w:space="0" w:color="auto"/>
              <w:left w:val="nil"/>
              <w:bottom w:val="double" w:sz="6" w:space="0" w:color="auto"/>
              <w:right w:val="nil"/>
            </w:tcBorders>
            <w:shd w:val="clear" w:color="000000" w:fill="F2F2F2"/>
            <w:noWrap/>
            <w:vAlign w:val="center"/>
            <w:hideMark/>
          </w:tcPr>
          <w:p w14:paraId="79E8350D" w14:textId="77777777" w:rsidR="007913B4" w:rsidRPr="00CA30C2" w:rsidRDefault="007913B4" w:rsidP="007913B4">
            <w:pPr>
              <w:tabs>
                <w:tab w:val="decimal" w:pos="246"/>
              </w:tabs>
              <w:jc w:val="left"/>
              <w:rPr>
                <w:rFonts w:eastAsia="Times New Roman" w:cs="Times New Roman"/>
                <w:color w:val="000000"/>
                <w:sz w:val="18"/>
                <w:szCs w:val="18"/>
              </w:rPr>
            </w:pPr>
          </w:p>
        </w:tc>
        <w:tc>
          <w:tcPr>
            <w:tcW w:w="810" w:type="dxa"/>
            <w:tcBorders>
              <w:top w:val="double" w:sz="6" w:space="0" w:color="auto"/>
              <w:left w:val="nil"/>
              <w:bottom w:val="double" w:sz="6" w:space="0" w:color="auto"/>
              <w:right w:val="nil"/>
            </w:tcBorders>
            <w:shd w:val="clear" w:color="000000" w:fill="F2F2F2"/>
            <w:noWrap/>
            <w:vAlign w:val="center"/>
            <w:hideMark/>
          </w:tcPr>
          <w:p w14:paraId="5C482B15"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double" w:sz="6" w:space="0" w:color="auto"/>
              <w:left w:val="nil"/>
              <w:bottom w:val="double" w:sz="6" w:space="0" w:color="auto"/>
              <w:right w:val="double" w:sz="6" w:space="0" w:color="auto"/>
            </w:tcBorders>
            <w:shd w:val="clear" w:color="000000" w:fill="F2F2F2"/>
            <w:noWrap/>
            <w:vAlign w:val="center"/>
            <w:hideMark/>
          </w:tcPr>
          <w:p w14:paraId="57A9AC1B"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 </w:t>
            </w:r>
          </w:p>
        </w:tc>
      </w:tr>
      <w:tr w:rsidR="007913B4" w:rsidRPr="00CA30C2" w14:paraId="1F300D1A" w14:textId="77777777" w:rsidTr="007913B4">
        <w:trPr>
          <w:trHeight w:val="20"/>
        </w:trPr>
        <w:tc>
          <w:tcPr>
            <w:tcW w:w="337" w:type="dxa"/>
            <w:vMerge/>
            <w:tcBorders>
              <w:top w:val="nil"/>
              <w:left w:val="double" w:sz="6" w:space="0" w:color="auto"/>
              <w:bottom w:val="nil"/>
              <w:right w:val="double" w:sz="6" w:space="0" w:color="auto"/>
            </w:tcBorders>
            <w:tcMar>
              <w:left w:w="14" w:type="dxa"/>
              <w:right w:w="144" w:type="dxa"/>
            </w:tcMar>
            <w:vAlign w:val="center"/>
            <w:hideMark/>
          </w:tcPr>
          <w:p w14:paraId="5D97D931"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double" w:sz="6" w:space="0" w:color="auto"/>
              <w:left w:val="nil"/>
              <w:bottom w:val="nil"/>
              <w:right w:val="double" w:sz="6" w:space="0" w:color="000000"/>
            </w:tcBorders>
            <w:shd w:val="clear" w:color="000000" w:fill="FFFFFF"/>
            <w:noWrap/>
            <w:vAlign w:val="center"/>
            <w:hideMark/>
          </w:tcPr>
          <w:p w14:paraId="257418D9"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Urban</w:t>
            </w:r>
          </w:p>
        </w:tc>
        <w:tc>
          <w:tcPr>
            <w:tcW w:w="810" w:type="dxa"/>
            <w:tcBorders>
              <w:top w:val="nil"/>
              <w:left w:val="nil"/>
              <w:bottom w:val="nil"/>
              <w:right w:val="nil"/>
            </w:tcBorders>
            <w:shd w:val="clear" w:color="000000" w:fill="FFFFFF"/>
            <w:noWrap/>
            <w:vAlign w:val="center"/>
            <w:hideMark/>
          </w:tcPr>
          <w:p w14:paraId="71EA13D2"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-0.329</w:t>
            </w:r>
          </w:p>
        </w:tc>
        <w:tc>
          <w:tcPr>
            <w:tcW w:w="810" w:type="dxa"/>
            <w:tcBorders>
              <w:top w:val="nil"/>
              <w:left w:val="nil"/>
              <w:bottom w:val="nil"/>
              <w:right w:val="double" w:sz="6" w:space="0" w:color="auto"/>
            </w:tcBorders>
            <w:shd w:val="clear" w:color="000000" w:fill="FFFFFF"/>
            <w:noWrap/>
            <w:vAlign w:val="center"/>
            <w:hideMark/>
          </w:tcPr>
          <w:p w14:paraId="3C075B12"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-11.171</w:t>
            </w:r>
          </w:p>
        </w:tc>
        <w:tc>
          <w:tcPr>
            <w:tcW w:w="810" w:type="dxa"/>
            <w:tcBorders>
              <w:top w:val="nil"/>
              <w:left w:val="nil"/>
              <w:bottom w:val="nil"/>
              <w:right w:val="nil"/>
            </w:tcBorders>
            <w:shd w:val="clear" w:color="000000" w:fill="FFFFFF"/>
            <w:noWrap/>
            <w:vAlign w:val="center"/>
            <w:hideMark/>
          </w:tcPr>
          <w:p w14:paraId="013D9E14"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0.387</w:t>
            </w:r>
          </w:p>
        </w:tc>
        <w:tc>
          <w:tcPr>
            <w:tcW w:w="810" w:type="dxa"/>
            <w:tcBorders>
              <w:top w:val="nil"/>
              <w:left w:val="nil"/>
              <w:bottom w:val="nil"/>
              <w:right w:val="double" w:sz="6" w:space="0" w:color="auto"/>
            </w:tcBorders>
            <w:shd w:val="clear" w:color="000000" w:fill="FFFFFF"/>
            <w:noWrap/>
            <w:vAlign w:val="center"/>
            <w:hideMark/>
          </w:tcPr>
          <w:p w14:paraId="33E62541"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12.255</w:t>
            </w:r>
          </w:p>
        </w:tc>
      </w:tr>
      <w:tr w:rsidR="007913B4" w:rsidRPr="00CA30C2" w14:paraId="3B5CF8CF" w14:textId="77777777" w:rsidTr="007913B4">
        <w:trPr>
          <w:trHeight w:val="20"/>
        </w:trPr>
        <w:tc>
          <w:tcPr>
            <w:tcW w:w="337" w:type="dxa"/>
            <w:vMerge/>
            <w:tcBorders>
              <w:top w:val="nil"/>
              <w:left w:val="double" w:sz="6" w:space="0" w:color="auto"/>
              <w:bottom w:val="nil"/>
              <w:right w:val="double" w:sz="6" w:space="0" w:color="auto"/>
            </w:tcBorders>
            <w:tcMar>
              <w:left w:w="14" w:type="dxa"/>
              <w:right w:w="144" w:type="dxa"/>
            </w:tcMar>
            <w:vAlign w:val="center"/>
            <w:hideMark/>
          </w:tcPr>
          <w:p w14:paraId="11735F4D"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nil"/>
              <w:left w:val="nil"/>
              <w:bottom w:val="nil"/>
              <w:right w:val="double" w:sz="6" w:space="0" w:color="000000"/>
            </w:tcBorders>
            <w:shd w:val="clear" w:color="000000" w:fill="FFFFFF"/>
            <w:noWrap/>
            <w:vAlign w:val="center"/>
            <w:hideMark/>
          </w:tcPr>
          <w:p w14:paraId="121BB553" w14:textId="77777777" w:rsidR="007913B4" w:rsidRPr="00CA30C2" w:rsidRDefault="007913B4" w:rsidP="007913B4">
            <w:pPr>
              <w:jc w:val="left"/>
              <w:rPr>
                <w:rFonts w:eastAsia="Times New Roman" w:cs="Times New Roman"/>
                <w:color w:val="000000"/>
                <w:sz w:val="18"/>
                <w:szCs w:val="18"/>
              </w:rPr>
            </w:pPr>
            <w:r>
              <w:rPr>
                <w:rFonts w:eastAsia="Times New Roman" w:cs="Times New Roman"/>
                <w:color w:val="000000"/>
                <w:sz w:val="18"/>
                <w:szCs w:val="18"/>
              </w:rPr>
              <w:t xml:space="preserve">Small </w:t>
            </w:r>
            <w:r w:rsidRPr="00CA30C2">
              <w:rPr>
                <w:rFonts w:eastAsia="Times New Roman" w:cs="Times New Roman"/>
                <w:color w:val="000000"/>
                <w:sz w:val="18"/>
                <w:szCs w:val="18"/>
              </w:rPr>
              <w:t>Town</w:t>
            </w:r>
          </w:p>
        </w:tc>
        <w:tc>
          <w:tcPr>
            <w:tcW w:w="810" w:type="dxa"/>
            <w:tcBorders>
              <w:top w:val="nil"/>
              <w:left w:val="nil"/>
              <w:bottom w:val="nil"/>
              <w:right w:val="nil"/>
            </w:tcBorders>
            <w:shd w:val="clear" w:color="000000" w:fill="FFFFFF"/>
            <w:noWrap/>
            <w:vAlign w:val="center"/>
            <w:hideMark/>
          </w:tcPr>
          <w:p w14:paraId="4C07F0A7"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0.116</w:t>
            </w:r>
          </w:p>
        </w:tc>
        <w:tc>
          <w:tcPr>
            <w:tcW w:w="810" w:type="dxa"/>
            <w:tcBorders>
              <w:top w:val="nil"/>
              <w:left w:val="nil"/>
              <w:bottom w:val="nil"/>
              <w:right w:val="double" w:sz="6" w:space="0" w:color="auto"/>
            </w:tcBorders>
            <w:shd w:val="clear" w:color="000000" w:fill="FFFFFF"/>
            <w:noWrap/>
            <w:vAlign w:val="center"/>
            <w:hideMark/>
          </w:tcPr>
          <w:p w14:paraId="67A82167"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3.103</w:t>
            </w:r>
          </w:p>
        </w:tc>
        <w:tc>
          <w:tcPr>
            <w:tcW w:w="810" w:type="dxa"/>
            <w:tcBorders>
              <w:top w:val="nil"/>
              <w:left w:val="nil"/>
              <w:bottom w:val="nil"/>
              <w:right w:val="nil"/>
            </w:tcBorders>
            <w:shd w:val="clear" w:color="000000" w:fill="FFFFFF"/>
            <w:noWrap/>
            <w:vAlign w:val="center"/>
            <w:hideMark/>
          </w:tcPr>
          <w:p w14:paraId="38164FC6"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-0.193</w:t>
            </w:r>
          </w:p>
        </w:tc>
        <w:tc>
          <w:tcPr>
            <w:tcW w:w="810" w:type="dxa"/>
            <w:tcBorders>
              <w:top w:val="nil"/>
              <w:left w:val="nil"/>
              <w:bottom w:val="nil"/>
              <w:right w:val="double" w:sz="6" w:space="0" w:color="auto"/>
            </w:tcBorders>
            <w:shd w:val="clear" w:color="000000" w:fill="FFFFFF"/>
            <w:noWrap/>
            <w:vAlign w:val="center"/>
            <w:hideMark/>
          </w:tcPr>
          <w:p w14:paraId="4AFF3339"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-4.144</w:t>
            </w:r>
          </w:p>
        </w:tc>
      </w:tr>
      <w:tr w:rsidR="007913B4" w:rsidRPr="00CA30C2" w14:paraId="0A57F205" w14:textId="77777777" w:rsidTr="007913B4">
        <w:trPr>
          <w:trHeight w:val="20"/>
        </w:trPr>
        <w:tc>
          <w:tcPr>
            <w:tcW w:w="337" w:type="dxa"/>
            <w:vMerge/>
            <w:tcBorders>
              <w:top w:val="nil"/>
              <w:left w:val="double" w:sz="6" w:space="0" w:color="auto"/>
              <w:bottom w:val="nil"/>
              <w:right w:val="double" w:sz="6" w:space="0" w:color="auto"/>
            </w:tcBorders>
            <w:tcMar>
              <w:left w:w="14" w:type="dxa"/>
              <w:right w:w="144" w:type="dxa"/>
            </w:tcMar>
            <w:vAlign w:val="center"/>
            <w:hideMark/>
          </w:tcPr>
          <w:p w14:paraId="78C1F4A3"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nil"/>
              <w:left w:val="nil"/>
              <w:bottom w:val="double" w:sz="6" w:space="0" w:color="auto"/>
              <w:right w:val="double" w:sz="6" w:space="0" w:color="000000"/>
            </w:tcBorders>
            <w:shd w:val="clear" w:color="000000" w:fill="FFFFFF"/>
            <w:noWrap/>
            <w:vAlign w:val="center"/>
            <w:hideMark/>
          </w:tcPr>
          <w:p w14:paraId="43D31071"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Rural</w:t>
            </w:r>
          </w:p>
        </w:tc>
        <w:tc>
          <w:tcPr>
            <w:tcW w:w="810" w:type="dxa"/>
            <w:tcBorders>
              <w:top w:val="nil"/>
              <w:left w:val="nil"/>
              <w:bottom w:val="nil"/>
              <w:right w:val="nil"/>
            </w:tcBorders>
            <w:shd w:val="clear" w:color="000000" w:fill="FFFFFF"/>
            <w:noWrap/>
            <w:vAlign w:val="center"/>
            <w:hideMark/>
          </w:tcPr>
          <w:p w14:paraId="132AA961"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0.424</w:t>
            </w:r>
          </w:p>
        </w:tc>
        <w:tc>
          <w:tcPr>
            <w:tcW w:w="810" w:type="dxa"/>
            <w:tcBorders>
              <w:top w:val="nil"/>
              <w:left w:val="nil"/>
              <w:bottom w:val="nil"/>
              <w:right w:val="double" w:sz="6" w:space="0" w:color="auto"/>
            </w:tcBorders>
            <w:shd w:val="clear" w:color="000000" w:fill="FFFFFF"/>
            <w:noWrap/>
            <w:vAlign w:val="center"/>
            <w:hideMark/>
          </w:tcPr>
          <w:p w14:paraId="66B0980C"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10.302</w:t>
            </w:r>
          </w:p>
        </w:tc>
        <w:tc>
          <w:tcPr>
            <w:tcW w:w="810" w:type="dxa"/>
            <w:tcBorders>
              <w:top w:val="nil"/>
              <w:left w:val="nil"/>
              <w:bottom w:val="nil"/>
              <w:right w:val="nil"/>
            </w:tcBorders>
            <w:shd w:val="clear" w:color="000000" w:fill="FFFFFF"/>
            <w:noWrap/>
            <w:vAlign w:val="center"/>
            <w:hideMark/>
          </w:tcPr>
          <w:p w14:paraId="1FC5EBD6"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-0.233</w:t>
            </w:r>
          </w:p>
        </w:tc>
        <w:tc>
          <w:tcPr>
            <w:tcW w:w="810" w:type="dxa"/>
            <w:tcBorders>
              <w:top w:val="nil"/>
              <w:left w:val="nil"/>
              <w:bottom w:val="nil"/>
              <w:right w:val="double" w:sz="6" w:space="0" w:color="auto"/>
            </w:tcBorders>
            <w:shd w:val="clear" w:color="000000" w:fill="FFFFFF"/>
            <w:noWrap/>
            <w:vAlign w:val="center"/>
            <w:hideMark/>
          </w:tcPr>
          <w:p w14:paraId="06F544AA"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-3.986</w:t>
            </w:r>
          </w:p>
        </w:tc>
      </w:tr>
      <w:tr w:rsidR="007913B4" w:rsidRPr="00CA30C2" w14:paraId="3FFF5179" w14:textId="77777777" w:rsidTr="007913B4">
        <w:trPr>
          <w:trHeight w:val="20"/>
        </w:trPr>
        <w:tc>
          <w:tcPr>
            <w:tcW w:w="337" w:type="dxa"/>
            <w:vMerge/>
            <w:tcBorders>
              <w:top w:val="nil"/>
              <w:left w:val="double" w:sz="6" w:space="0" w:color="auto"/>
              <w:bottom w:val="nil"/>
              <w:right w:val="double" w:sz="6" w:space="0" w:color="auto"/>
            </w:tcBorders>
            <w:tcMar>
              <w:left w:w="14" w:type="dxa"/>
              <w:right w:w="144" w:type="dxa"/>
            </w:tcMar>
            <w:vAlign w:val="center"/>
            <w:hideMark/>
          </w:tcPr>
          <w:p w14:paraId="6AEC6F7F"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double" w:sz="6" w:space="0" w:color="auto"/>
              <w:left w:val="double" w:sz="6" w:space="0" w:color="auto"/>
              <w:bottom w:val="double" w:sz="6" w:space="0" w:color="auto"/>
              <w:right w:val="nil"/>
            </w:tcBorders>
            <w:shd w:val="clear" w:color="000000" w:fill="F2F2F2"/>
            <w:noWrap/>
            <w:vAlign w:val="center"/>
            <w:hideMark/>
          </w:tcPr>
          <w:p w14:paraId="0B7E587F"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xml:space="preserve">Household Vehicle Ownership </w:t>
            </w:r>
            <w:r w:rsidRPr="00CA30C2">
              <w:rPr>
                <w:rFonts w:eastAsia="Times New Roman" w:cs="Times New Roman"/>
                <w:i/>
                <w:iCs/>
                <w:color w:val="000000"/>
                <w:sz w:val="18"/>
                <w:szCs w:val="18"/>
              </w:rPr>
              <w:t>(Base: 0 vehicles)</w:t>
            </w:r>
          </w:p>
        </w:tc>
        <w:tc>
          <w:tcPr>
            <w:tcW w:w="810" w:type="dxa"/>
            <w:tcBorders>
              <w:top w:val="double" w:sz="6" w:space="0" w:color="auto"/>
              <w:left w:val="nil"/>
              <w:bottom w:val="double" w:sz="6" w:space="0" w:color="auto"/>
              <w:right w:val="nil"/>
            </w:tcBorders>
            <w:shd w:val="clear" w:color="000000" w:fill="F2F2F2"/>
            <w:noWrap/>
            <w:vAlign w:val="center"/>
            <w:hideMark/>
          </w:tcPr>
          <w:p w14:paraId="0915AF45"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double" w:sz="6" w:space="0" w:color="auto"/>
              <w:left w:val="nil"/>
              <w:bottom w:val="double" w:sz="6" w:space="0" w:color="auto"/>
              <w:right w:val="nil"/>
            </w:tcBorders>
            <w:shd w:val="clear" w:color="000000" w:fill="F2F2F2"/>
            <w:noWrap/>
            <w:vAlign w:val="center"/>
            <w:hideMark/>
          </w:tcPr>
          <w:p w14:paraId="1FF1A736" w14:textId="77777777" w:rsidR="007913B4" w:rsidRPr="00CA30C2" w:rsidRDefault="007913B4" w:rsidP="007913B4">
            <w:pPr>
              <w:tabs>
                <w:tab w:val="decimal" w:pos="246"/>
              </w:tabs>
              <w:jc w:val="left"/>
              <w:rPr>
                <w:rFonts w:eastAsia="Times New Roman" w:cs="Times New Roman"/>
                <w:color w:val="000000"/>
                <w:sz w:val="18"/>
                <w:szCs w:val="18"/>
              </w:rPr>
            </w:pPr>
          </w:p>
        </w:tc>
        <w:tc>
          <w:tcPr>
            <w:tcW w:w="810" w:type="dxa"/>
            <w:tcBorders>
              <w:top w:val="double" w:sz="6" w:space="0" w:color="auto"/>
              <w:left w:val="nil"/>
              <w:bottom w:val="double" w:sz="6" w:space="0" w:color="auto"/>
              <w:right w:val="nil"/>
            </w:tcBorders>
            <w:shd w:val="clear" w:color="000000" w:fill="F2F2F2"/>
            <w:noWrap/>
            <w:vAlign w:val="center"/>
            <w:hideMark/>
          </w:tcPr>
          <w:p w14:paraId="14A87E7D"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double" w:sz="6" w:space="0" w:color="auto"/>
              <w:left w:val="nil"/>
              <w:bottom w:val="double" w:sz="6" w:space="0" w:color="auto"/>
              <w:right w:val="double" w:sz="6" w:space="0" w:color="auto"/>
            </w:tcBorders>
            <w:shd w:val="clear" w:color="000000" w:fill="F2F2F2"/>
            <w:noWrap/>
            <w:vAlign w:val="center"/>
            <w:hideMark/>
          </w:tcPr>
          <w:p w14:paraId="1F0939E9"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 </w:t>
            </w:r>
          </w:p>
        </w:tc>
      </w:tr>
      <w:tr w:rsidR="007913B4" w:rsidRPr="00CA30C2" w14:paraId="77AFB3A3" w14:textId="77777777" w:rsidTr="007913B4">
        <w:trPr>
          <w:trHeight w:val="20"/>
        </w:trPr>
        <w:tc>
          <w:tcPr>
            <w:tcW w:w="337" w:type="dxa"/>
            <w:vMerge/>
            <w:tcBorders>
              <w:top w:val="nil"/>
              <w:left w:val="double" w:sz="6" w:space="0" w:color="auto"/>
              <w:bottom w:val="nil"/>
              <w:right w:val="double" w:sz="6" w:space="0" w:color="auto"/>
            </w:tcBorders>
            <w:tcMar>
              <w:left w:w="14" w:type="dxa"/>
              <w:right w:w="144" w:type="dxa"/>
            </w:tcMar>
            <w:vAlign w:val="center"/>
            <w:hideMark/>
          </w:tcPr>
          <w:p w14:paraId="40E560C7"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double" w:sz="6" w:space="0" w:color="auto"/>
              <w:left w:val="nil"/>
              <w:bottom w:val="nil"/>
              <w:right w:val="double" w:sz="6" w:space="0" w:color="000000"/>
            </w:tcBorders>
            <w:shd w:val="clear" w:color="000000" w:fill="FFFFFF"/>
            <w:noWrap/>
            <w:vAlign w:val="center"/>
            <w:hideMark/>
          </w:tcPr>
          <w:p w14:paraId="3ABE999F"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xml:space="preserve">1 </w:t>
            </w:r>
            <w:r>
              <w:rPr>
                <w:rFonts w:eastAsia="Times New Roman" w:cs="Times New Roman"/>
                <w:color w:val="000000"/>
                <w:sz w:val="18"/>
                <w:szCs w:val="18"/>
              </w:rPr>
              <w:t>V</w:t>
            </w:r>
            <w:r w:rsidRPr="00CA30C2">
              <w:rPr>
                <w:rFonts w:eastAsia="Times New Roman" w:cs="Times New Roman"/>
                <w:color w:val="000000"/>
                <w:sz w:val="18"/>
                <w:szCs w:val="18"/>
              </w:rPr>
              <w:t>ehicle</w:t>
            </w:r>
          </w:p>
        </w:tc>
        <w:tc>
          <w:tcPr>
            <w:tcW w:w="810" w:type="dxa"/>
            <w:tcBorders>
              <w:top w:val="nil"/>
              <w:left w:val="nil"/>
              <w:bottom w:val="nil"/>
              <w:right w:val="nil"/>
            </w:tcBorders>
            <w:shd w:val="clear" w:color="000000" w:fill="FFFFFF"/>
            <w:noWrap/>
            <w:vAlign w:val="center"/>
            <w:hideMark/>
          </w:tcPr>
          <w:p w14:paraId="3D182EBF"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nil"/>
              <w:right w:val="double" w:sz="6" w:space="0" w:color="auto"/>
            </w:tcBorders>
            <w:shd w:val="clear" w:color="000000" w:fill="FFFFFF"/>
            <w:noWrap/>
            <w:vAlign w:val="center"/>
            <w:hideMark/>
          </w:tcPr>
          <w:p w14:paraId="63C621E3" w14:textId="77777777" w:rsidR="007913B4" w:rsidRPr="00CA30C2" w:rsidRDefault="007913B4" w:rsidP="007913B4">
            <w:pPr>
              <w:tabs>
                <w:tab w:val="decimal" w:pos="246"/>
              </w:tabs>
              <w:jc w:val="left"/>
              <w:rPr>
                <w:rFonts w:eastAsia="Times New Roman" w:cs="Times New Roman"/>
                <w:color w:val="000000"/>
                <w:sz w:val="18"/>
                <w:szCs w:val="18"/>
              </w:rPr>
            </w:pPr>
          </w:p>
        </w:tc>
        <w:tc>
          <w:tcPr>
            <w:tcW w:w="810" w:type="dxa"/>
            <w:tcBorders>
              <w:top w:val="nil"/>
              <w:left w:val="nil"/>
              <w:bottom w:val="nil"/>
              <w:right w:val="nil"/>
            </w:tcBorders>
            <w:shd w:val="clear" w:color="000000" w:fill="FFFFFF"/>
            <w:noWrap/>
            <w:vAlign w:val="center"/>
            <w:hideMark/>
          </w:tcPr>
          <w:p w14:paraId="430EECC3"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-0.805</w:t>
            </w:r>
          </w:p>
        </w:tc>
        <w:tc>
          <w:tcPr>
            <w:tcW w:w="810" w:type="dxa"/>
            <w:tcBorders>
              <w:top w:val="nil"/>
              <w:left w:val="nil"/>
              <w:bottom w:val="nil"/>
              <w:right w:val="double" w:sz="6" w:space="0" w:color="auto"/>
            </w:tcBorders>
            <w:shd w:val="clear" w:color="000000" w:fill="FFFFFF"/>
            <w:noWrap/>
            <w:vAlign w:val="center"/>
            <w:hideMark/>
          </w:tcPr>
          <w:p w14:paraId="2E9DD2E0"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-9.579</w:t>
            </w:r>
          </w:p>
        </w:tc>
      </w:tr>
      <w:tr w:rsidR="007913B4" w:rsidRPr="00CA30C2" w14:paraId="6EE31770" w14:textId="77777777" w:rsidTr="007913B4">
        <w:trPr>
          <w:trHeight w:val="20"/>
        </w:trPr>
        <w:tc>
          <w:tcPr>
            <w:tcW w:w="337" w:type="dxa"/>
            <w:vMerge/>
            <w:tcBorders>
              <w:top w:val="nil"/>
              <w:left w:val="double" w:sz="6" w:space="0" w:color="auto"/>
              <w:bottom w:val="nil"/>
              <w:right w:val="double" w:sz="6" w:space="0" w:color="auto"/>
            </w:tcBorders>
            <w:tcMar>
              <w:left w:w="14" w:type="dxa"/>
              <w:right w:w="144" w:type="dxa"/>
            </w:tcMar>
            <w:vAlign w:val="center"/>
            <w:hideMark/>
          </w:tcPr>
          <w:p w14:paraId="2A8B735F"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nil"/>
              <w:left w:val="nil"/>
              <w:bottom w:val="double" w:sz="6" w:space="0" w:color="auto"/>
              <w:right w:val="double" w:sz="6" w:space="0" w:color="000000"/>
            </w:tcBorders>
            <w:shd w:val="clear" w:color="000000" w:fill="FFFFFF"/>
            <w:noWrap/>
            <w:vAlign w:val="center"/>
            <w:hideMark/>
          </w:tcPr>
          <w:p w14:paraId="42D5C06E"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xml:space="preserve">2 or </w:t>
            </w:r>
            <w:r>
              <w:rPr>
                <w:rFonts w:eastAsia="Times New Roman" w:cs="Times New Roman"/>
                <w:color w:val="000000"/>
                <w:sz w:val="18"/>
                <w:szCs w:val="18"/>
              </w:rPr>
              <w:t>M</w:t>
            </w:r>
            <w:r w:rsidRPr="00CA30C2">
              <w:rPr>
                <w:rFonts w:eastAsia="Times New Roman" w:cs="Times New Roman"/>
                <w:color w:val="000000"/>
                <w:sz w:val="18"/>
                <w:szCs w:val="18"/>
              </w:rPr>
              <w:t xml:space="preserve">ore </w:t>
            </w:r>
            <w:r>
              <w:rPr>
                <w:rFonts w:eastAsia="Times New Roman" w:cs="Times New Roman"/>
                <w:color w:val="000000"/>
                <w:sz w:val="18"/>
                <w:szCs w:val="18"/>
              </w:rPr>
              <w:t>V</w:t>
            </w:r>
            <w:r w:rsidRPr="00CA30C2">
              <w:rPr>
                <w:rFonts w:eastAsia="Times New Roman" w:cs="Times New Roman"/>
                <w:color w:val="000000"/>
                <w:sz w:val="18"/>
                <w:szCs w:val="18"/>
              </w:rPr>
              <w:t>ehicles</w:t>
            </w:r>
          </w:p>
        </w:tc>
        <w:tc>
          <w:tcPr>
            <w:tcW w:w="810" w:type="dxa"/>
            <w:tcBorders>
              <w:top w:val="nil"/>
              <w:left w:val="nil"/>
              <w:bottom w:val="double" w:sz="6" w:space="0" w:color="auto"/>
              <w:right w:val="nil"/>
            </w:tcBorders>
            <w:shd w:val="clear" w:color="000000" w:fill="FFFFFF"/>
            <w:noWrap/>
            <w:vAlign w:val="center"/>
            <w:hideMark/>
          </w:tcPr>
          <w:p w14:paraId="1D44094A"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double" w:sz="6" w:space="0" w:color="auto"/>
              <w:right w:val="double" w:sz="6" w:space="0" w:color="auto"/>
            </w:tcBorders>
            <w:shd w:val="clear" w:color="000000" w:fill="FFFFFF"/>
            <w:noWrap/>
            <w:vAlign w:val="center"/>
            <w:hideMark/>
          </w:tcPr>
          <w:p w14:paraId="562520BE" w14:textId="77777777" w:rsidR="007913B4" w:rsidRPr="00CA30C2" w:rsidRDefault="007913B4" w:rsidP="007913B4">
            <w:pPr>
              <w:tabs>
                <w:tab w:val="decimal" w:pos="246"/>
              </w:tabs>
              <w:jc w:val="left"/>
              <w:rPr>
                <w:rFonts w:eastAsia="Times New Roman" w:cs="Times New Roman"/>
                <w:color w:val="000000"/>
                <w:sz w:val="18"/>
                <w:szCs w:val="18"/>
              </w:rPr>
            </w:pPr>
          </w:p>
        </w:tc>
        <w:tc>
          <w:tcPr>
            <w:tcW w:w="810" w:type="dxa"/>
            <w:tcBorders>
              <w:top w:val="nil"/>
              <w:left w:val="nil"/>
              <w:bottom w:val="double" w:sz="6" w:space="0" w:color="auto"/>
              <w:right w:val="nil"/>
            </w:tcBorders>
            <w:shd w:val="clear" w:color="000000" w:fill="FFFFFF"/>
            <w:noWrap/>
            <w:vAlign w:val="center"/>
            <w:hideMark/>
          </w:tcPr>
          <w:p w14:paraId="6965F017"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-1.062</w:t>
            </w:r>
          </w:p>
        </w:tc>
        <w:tc>
          <w:tcPr>
            <w:tcW w:w="810" w:type="dxa"/>
            <w:tcBorders>
              <w:top w:val="nil"/>
              <w:left w:val="nil"/>
              <w:bottom w:val="double" w:sz="6" w:space="0" w:color="auto"/>
              <w:right w:val="double" w:sz="6" w:space="0" w:color="auto"/>
            </w:tcBorders>
            <w:shd w:val="clear" w:color="000000" w:fill="FFFFFF"/>
            <w:noWrap/>
            <w:vAlign w:val="center"/>
            <w:hideMark/>
          </w:tcPr>
          <w:p w14:paraId="06B87EBF"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-11.016</w:t>
            </w:r>
          </w:p>
        </w:tc>
      </w:tr>
      <w:tr w:rsidR="007913B4" w:rsidRPr="00CA30C2" w14:paraId="5BDF715A" w14:textId="77777777" w:rsidTr="007913B4">
        <w:trPr>
          <w:cantSplit/>
          <w:trHeight w:val="20"/>
        </w:trPr>
        <w:tc>
          <w:tcPr>
            <w:tcW w:w="337" w:type="dxa"/>
            <w:vMerge w:val="restart"/>
            <w:tcBorders>
              <w:top w:val="double" w:sz="6" w:space="0" w:color="auto"/>
              <w:left w:val="double" w:sz="6" w:space="0" w:color="auto"/>
              <w:bottom w:val="double" w:sz="6" w:space="0" w:color="000000"/>
              <w:right w:val="double" w:sz="6" w:space="0" w:color="auto"/>
            </w:tcBorders>
            <w:shd w:val="clear" w:color="000000" w:fill="F2F2F2"/>
            <w:noWrap/>
            <w:tcMar>
              <w:left w:w="43" w:type="dxa"/>
              <w:right w:w="144" w:type="dxa"/>
            </w:tcMar>
            <w:textDirection w:val="btLr"/>
            <w:vAlign w:val="center"/>
            <w:hideMark/>
          </w:tcPr>
          <w:p w14:paraId="19070A6B" w14:textId="77777777" w:rsidR="007913B4" w:rsidRPr="00CA30C2" w:rsidRDefault="007913B4" w:rsidP="007913B4">
            <w:pPr>
              <w:jc w:val="center"/>
              <w:rPr>
                <w:rFonts w:eastAsia="Times New Roman" w:cs="Times New Roman"/>
                <w:color w:val="000000"/>
                <w:sz w:val="18"/>
                <w:szCs w:val="18"/>
              </w:rPr>
            </w:pPr>
            <w:r w:rsidRPr="00CA30C2">
              <w:rPr>
                <w:rFonts w:eastAsia="Times New Roman" w:cs="Times New Roman"/>
                <w:color w:val="000000"/>
                <w:sz w:val="18"/>
                <w:szCs w:val="18"/>
              </w:rPr>
              <w:t>Childhood Experiences</w:t>
            </w:r>
          </w:p>
        </w:tc>
        <w:tc>
          <w:tcPr>
            <w:tcW w:w="630" w:type="dxa"/>
            <w:vMerge w:val="restart"/>
            <w:tcBorders>
              <w:top w:val="nil"/>
              <w:left w:val="double" w:sz="6" w:space="0" w:color="auto"/>
              <w:bottom w:val="double" w:sz="6" w:space="0" w:color="000000"/>
              <w:right w:val="double" w:sz="6" w:space="0" w:color="auto"/>
            </w:tcBorders>
            <w:shd w:val="clear" w:color="000000" w:fill="F2F2F2"/>
            <w:noWrap/>
            <w:tcMar>
              <w:left w:w="115" w:type="dxa"/>
              <w:right w:w="43" w:type="dxa"/>
            </w:tcMar>
            <w:vAlign w:val="center"/>
            <w:hideMark/>
          </w:tcPr>
          <w:p w14:paraId="3E275F8C" w14:textId="77777777" w:rsidR="007913B4" w:rsidRPr="00CA30C2" w:rsidRDefault="007913B4" w:rsidP="007913B4">
            <w:pPr>
              <w:jc w:val="left"/>
              <w:rPr>
                <w:rFonts w:eastAsia="Times New Roman" w:cs="Times New Roman"/>
                <w:color w:val="000000"/>
                <w:sz w:val="16"/>
                <w:szCs w:val="16"/>
              </w:rPr>
            </w:pPr>
            <w:r w:rsidRPr="00CA30C2">
              <w:rPr>
                <w:rFonts w:eastAsia="Times New Roman" w:cs="Times New Roman"/>
                <w:color w:val="000000"/>
                <w:sz w:val="16"/>
                <w:szCs w:val="16"/>
              </w:rPr>
              <w:t>Direct</w:t>
            </w:r>
          </w:p>
        </w:tc>
        <w:tc>
          <w:tcPr>
            <w:tcW w:w="5490" w:type="dxa"/>
            <w:tcBorders>
              <w:top w:val="nil"/>
              <w:left w:val="nil"/>
              <w:bottom w:val="nil"/>
              <w:right w:val="double" w:sz="6" w:space="0" w:color="auto"/>
            </w:tcBorders>
            <w:shd w:val="clear" w:color="000000" w:fill="FFFFFF"/>
            <w:vAlign w:val="center"/>
            <w:hideMark/>
          </w:tcPr>
          <w:p w14:paraId="07894BF0"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As a child, I traveled by myself on public transit (</w:t>
            </w:r>
            <w:r w:rsidRPr="00565B9E">
              <w:rPr>
                <w:rFonts w:eastAsia="Times New Roman" w:cs="Times New Roman"/>
                <w:i/>
                <w:color w:val="000000"/>
                <w:sz w:val="18"/>
                <w:szCs w:val="18"/>
              </w:rPr>
              <w:t>Base: Disagree</w:t>
            </w:r>
            <w:r w:rsidRPr="00CA30C2">
              <w:rPr>
                <w:rFonts w:eastAsia="Times New Roman" w:cs="Times New Roman"/>
                <w:color w:val="000000"/>
                <w:sz w:val="18"/>
                <w:szCs w:val="18"/>
              </w:rPr>
              <w:t>)</w:t>
            </w:r>
          </w:p>
        </w:tc>
        <w:tc>
          <w:tcPr>
            <w:tcW w:w="810" w:type="dxa"/>
            <w:tcBorders>
              <w:top w:val="nil"/>
              <w:left w:val="nil"/>
              <w:bottom w:val="nil"/>
              <w:right w:val="nil"/>
            </w:tcBorders>
            <w:shd w:val="clear" w:color="000000" w:fill="FFFFFF"/>
            <w:noWrap/>
            <w:vAlign w:val="center"/>
            <w:hideMark/>
          </w:tcPr>
          <w:p w14:paraId="3932F401"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-0.079</w:t>
            </w:r>
          </w:p>
        </w:tc>
        <w:tc>
          <w:tcPr>
            <w:tcW w:w="810" w:type="dxa"/>
            <w:tcBorders>
              <w:top w:val="nil"/>
              <w:left w:val="nil"/>
              <w:bottom w:val="nil"/>
              <w:right w:val="double" w:sz="6" w:space="0" w:color="auto"/>
            </w:tcBorders>
            <w:shd w:val="clear" w:color="000000" w:fill="FFFFFF"/>
            <w:noWrap/>
            <w:vAlign w:val="center"/>
            <w:hideMark/>
          </w:tcPr>
          <w:p w14:paraId="72C79E94"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-2.827</w:t>
            </w:r>
          </w:p>
        </w:tc>
        <w:tc>
          <w:tcPr>
            <w:tcW w:w="810" w:type="dxa"/>
            <w:tcBorders>
              <w:top w:val="nil"/>
              <w:left w:val="nil"/>
              <w:bottom w:val="nil"/>
              <w:right w:val="nil"/>
            </w:tcBorders>
            <w:shd w:val="clear" w:color="000000" w:fill="FFFFFF"/>
            <w:noWrap/>
            <w:vAlign w:val="center"/>
            <w:hideMark/>
          </w:tcPr>
          <w:p w14:paraId="6F1B9A42"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0.192</w:t>
            </w:r>
          </w:p>
        </w:tc>
        <w:tc>
          <w:tcPr>
            <w:tcW w:w="810" w:type="dxa"/>
            <w:tcBorders>
              <w:top w:val="nil"/>
              <w:left w:val="nil"/>
              <w:bottom w:val="nil"/>
              <w:right w:val="double" w:sz="6" w:space="0" w:color="auto"/>
            </w:tcBorders>
            <w:shd w:val="clear" w:color="000000" w:fill="FFFFFF"/>
            <w:noWrap/>
            <w:vAlign w:val="center"/>
            <w:hideMark/>
          </w:tcPr>
          <w:p w14:paraId="10F9D7FB"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6.002</w:t>
            </w:r>
          </w:p>
        </w:tc>
      </w:tr>
      <w:tr w:rsidR="007913B4" w:rsidRPr="00CA30C2" w14:paraId="58B94A58" w14:textId="77777777" w:rsidTr="007913B4">
        <w:trPr>
          <w:trHeight w:val="20"/>
        </w:trPr>
        <w:tc>
          <w:tcPr>
            <w:tcW w:w="337" w:type="dxa"/>
            <w:vMerge/>
            <w:tcBorders>
              <w:top w:val="double" w:sz="6" w:space="0" w:color="auto"/>
              <w:left w:val="double" w:sz="6" w:space="0" w:color="auto"/>
              <w:bottom w:val="double" w:sz="6" w:space="0" w:color="000000"/>
              <w:right w:val="double" w:sz="6" w:space="0" w:color="auto"/>
            </w:tcBorders>
            <w:tcMar>
              <w:left w:w="43" w:type="dxa"/>
              <w:right w:w="144" w:type="dxa"/>
            </w:tcMar>
            <w:vAlign w:val="center"/>
            <w:hideMark/>
          </w:tcPr>
          <w:p w14:paraId="260C7A3D" w14:textId="77777777" w:rsidR="007913B4" w:rsidRPr="00CA30C2" w:rsidRDefault="007913B4" w:rsidP="007913B4">
            <w:pPr>
              <w:jc w:val="left"/>
              <w:rPr>
                <w:rFonts w:eastAsia="Times New Roman" w:cs="Times New Roman"/>
                <w:color w:val="000000"/>
                <w:sz w:val="18"/>
                <w:szCs w:val="18"/>
              </w:rPr>
            </w:pPr>
          </w:p>
        </w:tc>
        <w:tc>
          <w:tcPr>
            <w:tcW w:w="630" w:type="dxa"/>
            <w:vMerge/>
            <w:tcBorders>
              <w:top w:val="nil"/>
              <w:left w:val="double" w:sz="6" w:space="0" w:color="auto"/>
              <w:bottom w:val="double" w:sz="6" w:space="0" w:color="000000"/>
              <w:right w:val="double" w:sz="6" w:space="0" w:color="auto"/>
            </w:tcBorders>
            <w:tcMar>
              <w:left w:w="115" w:type="dxa"/>
              <w:right w:w="43" w:type="dxa"/>
            </w:tcMar>
            <w:vAlign w:val="center"/>
            <w:hideMark/>
          </w:tcPr>
          <w:p w14:paraId="47BA4941" w14:textId="77777777" w:rsidR="007913B4" w:rsidRPr="00CA30C2" w:rsidRDefault="007913B4" w:rsidP="007913B4">
            <w:pPr>
              <w:jc w:val="left"/>
              <w:rPr>
                <w:rFonts w:eastAsia="Times New Roman" w:cs="Times New Roman"/>
                <w:color w:val="000000"/>
                <w:sz w:val="16"/>
                <w:szCs w:val="16"/>
              </w:rPr>
            </w:pPr>
          </w:p>
        </w:tc>
        <w:tc>
          <w:tcPr>
            <w:tcW w:w="5490" w:type="dxa"/>
            <w:tcBorders>
              <w:top w:val="nil"/>
              <w:left w:val="nil"/>
              <w:bottom w:val="nil"/>
              <w:right w:val="double" w:sz="6" w:space="0" w:color="auto"/>
            </w:tcBorders>
            <w:shd w:val="clear" w:color="000000" w:fill="FFFFFF"/>
            <w:vAlign w:val="center"/>
            <w:hideMark/>
          </w:tcPr>
          <w:p w14:paraId="50992D4F"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xml:space="preserve">As a child, my first impression of transit was positive </w:t>
            </w:r>
            <w:r w:rsidRPr="00565B9E">
              <w:rPr>
                <w:rFonts w:eastAsia="Times New Roman" w:cs="Times New Roman"/>
                <w:i/>
                <w:color w:val="000000"/>
                <w:sz w:val="18"/>
                <w:szCs w:val="18"/>
              </w:rPr>
              <w:t>(Base: Negative)</w:t>
            </w:r>
          </w:p>
        </w:tc>
        <w:tc>
          <w:tcPr>
            <w:tcW w:w="810" w:type="dxa"/>
            <w:tcBorders>
              <w:top w:val="nil"/>
              <w:left w:val="nil"/>
              <w:bottom w:val="nil"/>
              <w:right w:val="nil"/>
            </w:tcBorders>
            <w:shd w:val="clear" w:color="000000" w:fill="FFFFFF"/>
            <w:noWrap/>
            <w:vAlign w:val="center"/>
            <w:hideMark/>
          </w:tcPr>
          <w:p w14:paraId="1F6C22B7"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nil"/>
              <w:right w:val="double" w:sz="6" w:space="0" w:color="auto"/>
            </w:tcBorders>
            <w:shd w:val="clear" w:color="000000" w:fill="FFFFFF"/>
            <w:noWrap/>
            <w:vAlign w:val="center"/>
            <w:hideMark/>
          </w:tcPr>
          <w:p w14:paraId="127C995B" w14:textId="77777777" w:rsidR="007913B4" w:rsidRPr="00CA30C2" w:rsidRDefault="007913B4" w:rsidP="007913B4">
            <w:pPr>
              <w:tabs>
                <w:tab w:val="decimal" w:pos="246"/>
              </w:tabs>
              <w:jc w:val="left"/>
              <w:rPr>
                <w:rFonts w:eastAsia="Times New Roman" w:cs="Times New Roman"/>
                <w:color w:val="000000"/>
                <w:sz w:val="18"/>
                <w:szCs w:val="18"/>
              </w:rPr>
            </w:pPr>
          </w:p>
        </w:tc>
        <w:tc>
          <w:tcPr>
            <w:tcW w:w="810" w:type="dxa"/>
            <w:tcBorders>
              <w:top w:val="nil"/>
              <w:left w:val="nil"/>
              <w:bottom w:val="nil"/>
              <w:right w:val="nil"/>
            </w:tcBorders>
            <w:shd w:val="clear" w:color="000000" w:fill="FFFFFF"/>
            <w:noWrap/>
            <w:vAlign w:val="center"/>
            <w:hideMark/>
          </w:tcPr>
          <w:p w14:paraId="5113E77D"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0.272</w:t>
            </w:r>
          </w:p>
        </w:tc>
        <w:tc>
          <w:tcPr>
            <w:tcW w:w="810" w:type="dxa"/>
            <w:tcBorders>
              <w:top w:val="nil"/>
              <w:left w:val="nil"/>
              <w:bottom w:val="nil"/>
              <w:right w:val="double" w:sz="6" w:space="0" w:color="auto"/>
            </w:tcBorders>
            <w:shd w:val="clear" w:color="000000" w:fill="FFFFFF"/>
            <w:noWrap/>
            <w:vAlign w:val="center"/>
            <w:hideMark/>
          </w:tcPr>
          <w:p w14:paraId="03A47F6E"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9.096</w:t>
            </w:r>
          </w:p>
        </w:tc>
      </w:tr>
      <w:tr w:rsidR="007913B4" w:rsidRPr="00CA30C2" w14:paraId="09E52AB3" w14:textId="77777777" w:rsidTr="007913B4">
        <w:trPr>
          <w:trHeight w:val="20"/>
        </w:trPr>
        <w:tc>
          <w:tcPr>
            <w:tcW w:w="337" w:type="dxa"/>
            <w:vMerge/>
            <w:tcBorders>
              <w:top w:val="double" w:sz="6" w:space="0" w:color="auto"/>
              <w:left w:val="double" w:sz="6" w:space="0" w:color="auto"/>
              <w:bottom w:val="double" w:sz="6" w:space="0" w:color="000000"/>
              <w:right w:val="double" w:sz="6" w:space="0" w:color="auto"/>
            </w:tcBorders>
            <w:tcMar>
              <w:left w:w="43" w:type="dxa"/>
              <w:right w:w="144" w:type="dxa"/>
            </w:tcMar>
            <w:vAlign w:val="center"/>
            <w:hideMark/>
          </w:tcPr>
          <w:p w14:paraId="5765F253" w14:textId="77777777" w:rsidR="007913B4" w:rsidRPr="00CA30C2" w:rsidRDefault="007913B4" w:rsidP="007913B4">
            <w:pPr>
              <w:jc w:val="left"/>
              <w:rPr>
                <w:rFonts w:eastAsia="Times New Roman" w:cs="Times New Roman"/>
                <w:color w:val="000000"/>
                <w:sz w:val="18"/>
                <w:szCs w:val="18"/>
              </w:rPr>
            </w:pPr>
          </w:p>
        </w:tc>
        <w:tc>
          <w:tcPr>
            <w:tcW w:w="630" w:type="dxa"/>
            <w:vMerge/>
            <w:tcBorders>
              <w:top w:val="nil"/>
              <w:left w:val="double" w:sz="6" w:space="0" w:color="auto"/>
              <w:bottom w:val="double" w:sz="6" w:space="0" w:color="000000"/>
              <w:right w:val="double" w:sz="6" w:space="0" w:color="auto"/>
            </w:tcBorders>
            <w:tcMar>
              <w:left w:w="115" w:type="dxa"/>
              <w:right w:w="43" w:type="dxa"/>
            </w:tcMar>
            <w:vAlign w:val="center"/>
            <w:hideMark/>
          </w:tcPr>
          <w:p w14:paraId="7D0E4A9E" w14:textId="77777777" w:rsidR="007913B4" w:rsidRPr="00CA30C2" w:rsidRDefault="007913B4" w:rsidP="007913B4">
            <w:pPr>
              <w:jc w:val="left"/>
              <w:rPr>
                <w:rFonts w:eastAsia="Times New Roman" w:cs="Times New Roman"/>
                <w:color w:val="000000"/>
                <w:sz w:val="16"/>
                <w:szCs w:val="16"/>
              </w:rPr>
            </w:pPr>
          </w:p>
        </w:tc>
        <w:tc>
          <w:tcPr>
            <w:tcW w:w="5490" w:type="dxa"/>
            <w:tcBorders>
              <w:top w:val="nil"/>
              <w:left w:val="nil"/>
              <w:bottom w:val="nil"/>
              <w:right w:val="double" w:sz="6" w:space="0" w:color="auto"/>
            </w:tcBorders>
            <w:shd w:val="clear" w:color="000000" w:fill="FFFFFF"/>
            <w:vAlign w:val="center"/>
            <w:hideMark/>
          </w:tcPr>
          <w:p w14:paraId="285181E4"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xml:space="preserve">My friends considered it ‘uncool’ to ride public transit </w:t>
            </w:r>
            <w:r w:rsidRPr="00565B9E">
              <w:rPr>
                <w:rFonts w:eastAsia="Times New Roman" w:cs="Times New Roman"/>
                <w:i/>
                <w:color w:val="000000"/>
                <w:sz w:val="18"/>
                <w:szCs w:val="18"/>
              </w:rPr>
              <w:t xml:space="preserve">(Base: Disagree) </w:t>
            </w:r>
          </w:p>
        </w:tc>
        <w:tc>
          <w:tcPr>
            <w:tcW w:w="810" w:type="dxa"/>
            <w:tcBorders>
              <w:top w:val="nil"/>
              <w:left w:val="nil"/>
              <w:bottom w:val="nil"/>
              <w:right w:val="nil"/>
            </w:tcBorders>
            <w:shd w:val="clear" w:color="000000" w:fill="FFFFFF"/>
            <w:noWrap/>
            <w:vAlign w:val="center"/>
            <w:hideMark/>
          </w:tcPr>
          <w:p w14:paraId="59F0D048"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0.115</w:t>
            </w:r>
          </w:p>
        </w:tc>
        <w:tc>
          <w:tcPr>
            <w:tcW w:w="810" w:type="dxa"/>
            <w:tcBorders>
              <w:top w:val="nil"/>
              <w:left w:val="nil"/>
              <w:bottom w:val="nil"/>
              <w:right w:val="double" w:sz="6" w:space="0" w:color="auto"/>
            </w:tcBorders>
            <w:shd w:val="clear" w:color="000000" w:fill="FFFFFF"/>
            <w:noWrap/>
            <w:vAlign w:val="center"/>
            <w:hideMark/>
          </w:tcPr>
          <w:p w14:paraId="06734CCD"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3.497</w:t>
            </w:r>
          </w:p>
        </w:tc>
        <w:tc>
          <w:tcPr>
            <w:tcW w:w="810" w:type="dxa"/>
            <w:tcBorders>
              <w:top w:val="nil"/>
              <w:left w:val="nil"/>
              <w:bottom w:val="nil"/>
              <w:right w:val="nil"/>
            </w:tcBorders>
            <w:shd w:val="clear" w:color="000000" w:fill="FFFFFF"/>
            <w:noWrap/>
            <w:vAlign w:val="center"/>
            <w:hideMark/>
          </w:tcPr>
          <w:p w14:paraId="10560481"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0.152</w:t>
            </w:r>
          </w:p>
        </w:tc>
        <w:tc>
          <w:tcPr>
            <w:tcW w:w="810" w:type="dxa"/>
            <w:tcBorders>
              <w:top w:val="nil"/>
              <w:left w:val="nil"/>
              <w:bottom w:val="nil"/>
              <w:right w:val="double" w:sz="6" w:space="0" w:color="auto"/>
            </w:tcBorders>
            <w:shd w:val="clear" w:color="000000" w:fill="FFFFFF"/>
            <w:noWrap/>
            <w:vAlign w:val="center"/>
            <w:hideMark/>
          </w:tcPr>
          <w:p w14:paraId="4EF78CE6"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4.071</w:t>
            </w:r>
          </w:p>
        </w:tc>
      </w:tr>
      <w:tr w:rsidR="007913B4" w:rsidRPr="00CA30C2" w14:paraId="1B863839" w14:textId="77777777" w:rsidTr="007913B4">
        <w:trPr>
          <w:trHeight w:val="20"/>
        </w:trPr>
        <w:tc>
          <w:tcPr>
            <w:tcW w:w="337" w:type="dxa"/>
            <w:vMerge/>
            <w:tcBorders>
              <w:top w:val="double" w:sz="6" w:space="0" w:color="auto"/>
              <w:left w:val="double" w:sz="6" w:space="0" w:color="auto"/>
              <w:bottom w:val="double" w:sz="6" w:space="0" w:color="000000"/>
              <w:right w:val="double" w:sz="6" w:space="0" w:color="auto"/>
            </w:tcBorders>
            <w:tcMar>
              <w:left w:w="43" w:type="dxa"/>
              <w:right w:w="144" w:type="dxa"/>
            </w:tcMar>
            <w:vAlign w:val="center"/>
            <w:hideMark/>
          </w:tcPr>
          <w:p w14:paraId="37A3D205" w14:textId="77777777" w:rsidR="007913B4" w:rsidRPr="00CA30C2" w:rsidRDefault="007913B4" w:rsidP="007913B4">
            <w:pPr>
              <w:jc w:val="left"/>
              <w:rPr>
                <w:rFonts w:eastAsia="Times New Roman" w:cs="Times New Roman"/>
                <w:color w:val="000000"/>
                <w:sz w:val="18"/>
                <w:szCs w:val="18"/>
              </w:rPr>
            </w:pPr>
          </w:p>
        </w:tc>
        <w:tc>
          <w:tcPr>
            <w:tcW w:w="630" w:type="dxa"/>
            <w:vMerge/>
            <w:tcBorders>
              <w:top w:val="nil"/>
              <w:left w:val="double" w:sz="6" w:space="0" w:color="auto"/>
              <w:bottom w:val="double" w:sz="6" w:space="0" w:color="000000"/>
              <w:right w:val="double" w:sz="6" w:space="0" w:color="auto"/>
            </w:tcBorders>
            <w:tcMar>
              <w:left w:w="115" w:type="dxa"/>
              <w:right w:w="43" w:type="dxa"/>
            </w:tcMar>
            <w:vAlign w:val="center"/>
            <w:hideMark/>
          </w:tcPr>
          <w:p w14:paraId="22BCDE1D" w14:textId="77777777" w:rsidR="007913B4" w:rsidRPr="00CA30C2" w:rsidRDefault="007913B4" w:rsidP="007913B4">
            <w:pPr>
              <w:jc w:val="left"/>
              <w:rPr>
                <w:rFonts w:eastAsia="Times New Roman" w:cs="Times New Roman"/>
                <w:color w:val="000000"/>
                <w:sz w:val="16"/>
                <w:szCs w:val="16"/>
              </w:rPr>
            </w:pPr>
          </w:p>
        </w:tc>
        <w:tc>
          <w:tcPr>
            <w:tcW w:w="5490" w:type="dxa"/>
            <w:tcBorders>
              <w:top w:val="nil"/>
              <w:left w:val="nil"/>
              <w:bottom w:val="nil"/>
              <w:right w:val="double" w:sz="6" w:space="0" w:color="auto"/>
            </w:tcBorders>
            <w:shd w:val="clear" w:color="000000" w:fill="FFFFFF"/>
            <w:vAlign w:val="center"/>
            <w:hideMark/>
          </w:tcPr>
          <w:p w14:paraId="42A1BF46"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xml:space="preserve">I grew up in a neighborhood with convenient transit service </w:t>
            </w:r>
            <w:r w:rsidRPr="00565B9E">
              <w:rPr>
                <w:rFonts w:eastAsia="Times New Roman" w:cs="Times New Roman"/>
                <w:i/>
                <w:color w:val="000000"/>
                <w:sz w:val="18"/>
                <w:szCs w:val="18"/>
              </w:rPr>
              <w:t>(Base: Disagree</w:t>
            </w:r>
            <w:r w:rsidRPr="00AD53E8">
              <w:rPr>
                <w:rFonts w:eastAsia="Times New Roman" w:cs="Times New Roman"/>
                <w:color w:val="000000"/>
                <w:sz w:val="18"/>
                <w:szCs w:val="18"/>
              </w:rPr>
              <w:t>)</w:t>
            </w:r>
          </w:p>
        </w:tc>
        <w:tc>
          <w:tcPr>
            <w:tcW w:w="810" w:type="dxa"/>
            <w:tcBorders>
              <w:top w:val="nil"/>
              <w:left w:val="nil"/>
              <w:bottom w:val="nil"/>
              <w:right w:val="nil"/>
            </w:tcBorders>
            <w:shd w:val="clear" w:color="000000" w:fill="FFFFFF"/>
            <w:noWrap/>
            <w:vAlign w:val="center"/>
            <w:hideMark/>
          </w:tcPr>
          <w:p w14:paraId="5233B7DF"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-0.115</w:t>
            </w:r>
          </w:p>
        </w:tc>
        <w:tc>
          <w:tcPr>
            <w:tcW w:w="810" w:type="dxa"/>
            <w:tcBorders>
              <w:top w:val="nil"/>
              <w:left w:val="nil"/>
              <w:bottom w:val="nil"/>
              <w:right w:val="double" w:sz="6" w:space="0" w:color="auto"/>
            </w:tcBorders>
            <w:shd w:val="clear" w:color="000000" w:fill="FFFFFF"/>
            <w:noWrap/>
            <w:vAlign w:val="center"/>
            <w:hideMark/>
          </w:tcPr>
          <w:p w14:paraId="2521BEE1"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-4.096</w:t>
            </w:r>
          </w:p>
        </w:tc>
        <w:tc>
          <w:tcPr>
            <w:tcW w:w="810" w:type="dxa"/>
            <w:tcBorders>
              <w:top w:val="nil"/>
              <w:left w:val="nil"/>
              <w:bottom w:val="nil"/>
              <w:right w:val="nil"/>
            </w:tcBorders>
            <w:shd w:val="clear" w:color="000000" w:fill="FFFFFF"/>
            <w:noWrap/>
            <w:vAlign w:val="center"/>
            <w:hideMark/>
          </w:tcPr>
          <w:p w14:paraId="1AA4818D"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0.090</w:t>
            </w:r>
          </w:p>
        </w:tc>
        <w:tc>
          <w:tcPr>
            <w:tcW w:w="810" w:type="dxa"/>
            <w:tcBorders>
              <w:top w:val="nil"/>
              <w:left w:val="nil"/>
              <w:bottom w:val="nil"/>
              <w:right w:val="double" w:sz="6" w:space="0" w:color="auto"/>
            </w:tcBorders>
            <w:shd w:val="clear" w:color="000000" w:fill="FFFFFF"/>
            <w:noWrap/>
            <w:vAlign w:val="center"/>
            <w:hideMark/>
          </w:tcPr>
          <w:p w14:paraId="340AC076"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2.793</w:t>
            </w:r>
          </w:p>
        </w:tc>
      </w:tr>
      <w:tr w:rsidR="007913B4" w:rsidRPr="00CA30C2" w14:paraId="4CEEBABC" w14:textId="77777777" w:rsidTr="007913B4">
        <w:trPr>
          <w:trHeight w:val="20"/>
        </w:trPr>
        <w:tc>
          <w:tcPr>
            <w:tcW w:w="337" w:type="dxa"/>
            <w:vMerge/>
            <w:tcBorders>
              <w:top w:val="double" w:sz="6" w:space="0" w:color="auto"/>
              <w:left w:val="double" w:sz="6" w:space="0" w:color="auto"/>
              <w:bottom w:val="double" w:sz="6" w:space="0" w:color="000000"/>
              <w:right w:val="double" w:sz="6" w:space="0" w:color="auto"/>
            </w:tcBorders>
            <w:tcMar>
              <w:left w:w="43" w:type="dxa"/>
              <w:right w:w="144" w:type="dxa"/>
            </w:tcMar>
            <w:vAlign w:val="center"/>
            <w:hideMark/>
          </w:tcPr>
          <w:p w14:paraId="0727B5E2" w14:textId="77777777" w:rsidR="007913B4" w:rsidRPr="00CA30C2" w:rsidRDefault="007913B4" w:rsidP="007913B4">
            <w:pPr>
              <w:jc w:val="left"/>
              <w:rPr>
                <w:rFonts w:eastAsia="Times New Roman" w:cs="Times New Roman"/>
                <w:color w:val="000000"/>
                <w:sz w:val="18"/>
                <w:szCs w:val="18"/>
              </w:rPr>
            </w:pPr>
          </w:p>
        </w:tc>
        <w:tc>
          <w:tcPr>
            <w:tcW w:w="630" w:type="dxa"/>
            <w:vMerge/>
            <w:tcBorders>
              <w:top w:val="nil"/>
              <w:left w:val="double" w:sz="6" w:space="0" w:color="auto"/>
              <w:bottom w:val="double" w:sz="6" w:space="0" w:color="000000"/>
              <w:right w:val="double" w:sz="6" w:space="0" w:color="auto"/>
            </w:tcBorders>
            <w:tcMar>
              <w:left w:w="115" w:type="dxa"/>
              <w:right w:w="43" w:type="dxa"/>
            </w:tcMar>
            <w:vAlign w:val="center"/>
            <w:hideMark/>
          </w:tcPr>
          <w:p w14:paraId="1979440B" w14:textId="77777777" w:rsidR="007913B4" w:rsidRPr="00CA30C2" w:rsidRDefault="007913B4" w:rsidP="007913B4">
            <w:pPr>
              <w:jc w:val="left"/>
              <w:rPr>
                <w:rFonts w:eastAsia="Times New Roman" w:cs="Times New Roman"/>
                <w:color w:val="000000"/>
                <w:sz w:val="16"/>
                <w:szCs w:val="16"/>
              </w:rPr>
            </w:pPr>
          </w:p>
        </w:tc>
        <w:tc>
          <w:tcPr>
            <w:tcW w:w="5490" w:type="dxa"/>
            <w:tcBorders>
              <w:top w:val="nil"/>
              <w:left w:val="nil"/>
              <w:bottom w:val="nil"/>
              <w:right w:val="double" w:sz="6" w:space="0" w:color="auto"/>
            </w:tcBorders>
            <w:shd w:val="clear" w:color="000000" w:fill="FFFFFF"/>
            <w:vAlign w:val="center"/>
            <w:hideMark/>
          </w:tcPr>
          <w:p w14:paraId="5C342286"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xml:space="preserve">Grew up without a commercial district I could walk/bike to </w:t>
            </w:r>
            <w:r w:rsidRPr="00565B9E">
              <w:rPr>
                <w:rFonts w:eastAsia="Times New Roman" w:cs="Times New Roman"/>
                <w:i/>
                <w:color w:val="000000"/>
                <w:sz w:val="18"/>
                <w:szCs w:val="18"/>
              </w:rPr>
              <w:t>(Base: Disagree</w:t>
            </w:r>
            <w:r w:rsidRPr="00AD53E8">
              <w:rPr>
                <w:rFonts w:eastAsia="Times New Roman" w:cs="Times New Roman"/>
                <w:color w:val="000000"/>
                <w:sz w:val="18"/>
                <w:szCs w:val="18"/>
              </w:rPr>
              <w:t>)</w:t>
            </w:r>
          </w:p>
        </w:tc>
        <w:tc>
          <w:tcPr>
            <w:tcW w:w="810" w:type="dxa"/>
            <w:tcBorders>
              <w:top w:val="nil"/>
              <w:left w:val="nil"/>
              <w:bottom w:val="nil"/>
              <w:right w:val="nil"/>
            </w:tcBorders>
            <w:shd w:val="clear" w:color="000000" w:fill="FFFFFF"/>
            <w:noWrap/>
            <w:vAlign w:val="center"/>
            <w:hideMark/>
          </w:tcPr>
          <w:p w14:paraId="571D684A"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nil"/>
              <w:right w:val="double" w:sz="6" w:space="0" w:color="auto"/>
            </w:tcBorders>
            <w:shd w:val="clear" w:color="000000" w:fill="FFFFFF"/>
            <w:noWrap/>
            <w:vAlign w:val="center"/>
            <w:hideMark/>
          </w:tcPr>
          <w:p w14:paraId="1E36B128" w14:textId="77777777" w:rsidR="007913B4" w:rsidRPr="00CA30C2" w:rsidRDefault="007913B4" w:rsidP="007913B4">
            <w:pPr>
              <w:tabs>
                <w:tab w:val="decimal" w:pos="246"/>
              </w:tabs>
              <w:jc w:val="left"/>
              <w:rPr>
                <w:rFonts w:eastAsia="Times New Roman" w:cs="Times New Roman"/>
                <w:color w:val="000000"/>
                <w:sz w:val="18"/>
                <w:szCs w:val="18"/>
              </w:rPr>
            </w:pPr>
          </w:p>
        </w:tc>
        <w:tc>
          <w:tcPr>
            <w:tcW w:w="810" w:type="dxa"/>
            <w:tcBorders>
              <w:top w:val="nil"/>
              <w:left w:val="nil"/>
              <w:bottom w:val="nil"/>
              <w:right w:val="nil"/>
            </w:tcBorders>
            <w:shd w:val="clear" w:color="000000" w:fill="FFFFFF"/>
            <w:noWrap/>
            <w:vAlign w:val="center"/>
            <w:hideMark/>
          </w:tcPr>
          <w:p w14:paraId="33370FF1"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-0.127</w:t>
            </w:r>
          </w:p>
        </w:tc>
        <w:tc>
          <w:tcPr>
            <w:tcW w:w="810" w:type="dxa"/>
            <w:tcBorders>
              <w:top w:val="nil"/>
              <w:left w:val="nil"/>
              <w:bottom w:val="nil"/>
              <w:right w:val="double" w:sz="6" w:space="0" w:color="auto"/>
            </w:tcBorders>
            <w:shd w:val="clear" w:color="000000" w:fill="FFFFFF"/>
            <w:noWrap/>
            <w:vAlign w:val="center"/>
            <w:hideMark/>
          </w:tcPr>
          <w:p w14:paraId="626B642B"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-4.117</w:t>
            </w:r>
          </w:p>
        </w:tc>
      </w:tr>
      <w:tr w:rsidR="007913B4" w:rsidRPr="00CA30C2" w14:paraId="53CC7652" w14:textId="77777777" w:rsidTr="007913B4">
        <w:trPr>
          <w:trHeight w:val="20"/>
        </w:trPr>
        <w:tc>
          <w:tcPr>
            <w:tcW w:w="337" w:type="dxa"/>
            <w:vMerge/>
            <w:tcBorders>
              <w:top w:val="double" w:sz="6" w:space="0" w:color="auto"/>
              <w:left w:val="double" w:sz="6" w:space="0" w:color="auto"/>
              <w:bottom w:val="double" w:sz="6" w:space="0" w:color="000000"/>
              <w:right w:val="double" w:sz="6" w:space="0" w:color="auto"/>
            </w:tcBorders>
            <w:tcMar>
              <w:left w:w="43" w:type="dxa"/>
              <w:right w:w="144" w:type="dxa"/>
            </w:tcMar>
            <w:vAlign w:val="center"/>
            <w:hideMark/>
          </w:tcPr>
          <w:p w14:paraId="7D7E9476" w14:textId="77777777" w:rsidR="007913B4" w:rsidRPr="00CA30C2" w:rsidRDefault="007913B4" w:rsidP="007913B4">
            <w:pPr>
              <w:jc w:val="left"/>
              <w:rPr>
                <w:rFonts w:eastAsia="Times New Roman" w:cs="Times New Roman"/>
                <w:color w:val="000000"/>
                <w:sz w:val="18"/>
                <w:szCs w:val="18"/>
              </w:rPr>
            </w:pPr>
          </w:p>
        </w:tc>
        <w:tc>
          <w:tcPr>
            <w:tcW w:w="630" w:type="dxa"/>
            <w:vMerge/>
            <w:tcBorders>
              <w:top w:val="nil"/>
              <w:left w:val="double" w:sz="6" w:space="0" w:color="auto"/>
              <w:bottom w:val="double" w:sz="6" w:space="0" w:color="000000"/>
              <w:right w:val="double" w:sz="6" w:space="0" w:color="auto"/>
            </w:tcBorders>
            <w:tcMar>
              <w:left w:w="115" w:type="dxa"/>
              <w:right w:w="43" w:type="dxa"/>
            </w:tcMar>
            <w:vAlign w:val="center"/>
            <w:hideMark/>
          </w:tcPr>
          <w:p w14:paraId="7C126EB8" w14:textId="77777777" w:rsidR="007913B4" w:rsidRPr="00CA30C2" w:rsidRDefault="007913B4" w:rsidP="007913B4">
            <w:pPr>
              <w:jc w:val="left"/>
              <w:rPr>
                <w:rFonts w:eastAsia="Times New Roman" w:cs="Times New Roman"/>
                <w:color w:val="000000"/>
                <w:sz w:val="16"/>
                <w:szCs w:val="16"/>
              </w:rPr>
            </w:pPr>
          </w:p>
        </w:tc>
        <w:tc>
          <w:tcPr>
            <w:tcW w:w="5490" w:type="dxa"/>
            <w:tcBorders>
              <w:top w:val="nil"/>
              <w:left w:val="nil"/>
              <w:bottom w:val="nil"/>
              <w:right w:val="double" w:sz="6" w:space="0" w:color="auto"/>
            </w:tcBorders>
            <w:shd w:val="clear" w:color="000000" w:fill="FFFFFF"/>
            <w:vAlign w:val="center"/>
            <w:hideMark/>
          </w:tcPr>
          <w:p w14:paraId="6A2E92C9"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xml:space="preserve">Lived in a </w:t>
            </w:r>
            <w:r>
              <w:rPr>
                <w:rFonts w:eastAsia="Times New Roman" w:cs="Times New Roman"/>
                <w:color w:val="000000"/>
                <w:sz w:val="18"/>
                <w:szCs w:val="18"/>
              </w:rPr>
              <w:t xml:space="preserve">small town neighborhood </w:t>
            </w:r>
            <w:r w:rsidRPr="00637154">
              <w:rPr>
                <w:rFonts w:eastAsia="Times New Roman" w:cs="Times New Roman"/>
                <w:i/>
                <w:color w:val="000000"/>
                <w:sz w:val="18"/>
                <w:szCs w:val="18"/>
              </w:rPr>
              <w:t>(Base: Suburban or Urban)</w:t>
            </w:r>
          </w:p>
        </w:tc>
        <w:tc>
          <w:tcPr>
            <w:tcW w:w="810" w:type="dxa"/>
            <w:tcBorders>
              <w:top w:val="nil"/>
              <w:left w:val="nil"/>
              <w:bottom w:val="nil"/>
              <w:right w:val="nil"/>
            </w:tcBorders>
            <w:shd w:val="clear" w:color="000000" w:fill="FFFFFF"/>
            <w:noWrap/>
            <w:vAlign w:val="center"/>
            <w:hideMark/>
          </w:tcPr>
          <w:p w14:paraId="17C2124C"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0.080</w:t>
            </w:r>
          </w:p>
        </w:tc>
        <w:tc>
          <w:tcPr>
            <w:tcW w:w="810" w:type="dxa"/>
            <w:tcBorders>
              <w:top w:val="nil"/>
              <w:left w:val="nil"/>
              <w:bottom w:val="nil"/>
              <w:right w:val="double" w:sz="6" w:space="0" w:color="auto"/>
            </w:tcBorders>
            <w:shd w:val="clear" w:color="000000" w:fill="FFFFFF"/>
            <w:noWrap/>
            <w:vAlign w:val="center"/>
            <w:hideMark/>
          </w:tcPr>
          <w:p w14:paraId="0B44A8F5"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2.530</w:t>
            </w:r>
          </w:p>
        </w:tc>
        <w:tc>
          <w:tcPr>
            <w:tcW w:w="810" w:type="dxa"/>
            <w:tcBorders>
              <w:top w:val="nil"/>
              <w:left w:val="nil"/>
              <w:bottom w:val="nil"/>
              <w:right w:val="nil"/>
            </w:tcBorders>
            <w:shd w:val="clear" w:color="000000" w:fill="FFFFFF"/>
            <w:noWrap/>
            <w:vAlign w:val="center"/>
            <w:hideMark/>
          </w:tcPr>
          <w:p w14:paraId="64126D15"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nil"/>
              <w:right w:val="double" w:sz="6" w:space="0" w:color="auto"/>
            </w:tcBorders>
            <w:shd w:val="clear" w:color="000000" w:fill="FFFFFF"/>
            <w:noWrap/>
            <w:vAlign w:val="center"/>
            <w:hideMark/>
          </w:tcPr>
          <w:p w14:paraId="31EFB3AB" w14:textId="77777777" w:rsidR="007913B4" w:rsidRPr="00CA30C2" w:rsidRDefault="007913B4" w:rsidP="007913B4">
            <w:pPr>
              <w:tabs>
                <w:tab w:val="decimal" w:pos="156"/>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 </w:t>
            </w:r>
          </w:p>
        </w:tc>
      </w:tr>
      <w:tr w:rsidR="007913B4" w:rsidRPr="00CA30C2" w14:paraId="57B7A695" w14:textId="77777777" w:rsidTr="007913B4">
        <w:trPr>
          <w:trHeight w:val="20"/>
        </w:trPr>
        <w:tc>
          <w:tcPr>
            <w:tcW w:w="337" w:type="dxa"/>
            <w:vMerge/>
            <w:tcBorders>
              <w:top w:val="double" w:sz="6" w:space="0" w:color="auto"/>
              <w:left w:val="double" w:sz="6" w:space="0" w:color="auto"/>
              <w:bottom w:val="double" w:sz="6" w:space="0" w:color="000000"/>
              <w:right w:val="double" w:sz="6" w:space="0" w:color="auto"/>
            </w:tcBorders>
            <w:tcMar>
              <w:left w:w="43" w:type="dxa"/>
              <w:right w:w="144" w:type="dxa"/>
            </w:tcMar>
            <w:vAlign w:val="center"/>
            <w:hideMark/>
          </w:tcPr>
          <w:p w14:paraId="65E40167" w14:textId="77777777" w:rsidR="007913B4" w:rsidRPr="00CA30C2" w:rsidRDefault="007913B4" w:rsidP="007913B4">
            <w:pPr>
              <w:jc w:val="left"/>
              <w:rPr>
                <w:rFonts w:eastAsia="Times New Roman" w:cs="Times New Roman"/>
                <w:color w:val="000000"/>
                <w:sz w:val="18"/>
                <w:szCs w:val="18"/>
              </w:rPr>
            </w:pPr>
          </w:p>
        </w:tc>
        <w:tc>
          <w:tcPr>
            <w:tcW w:w="630" w:type="dxa"/>
            <w:vMerge/>
            <w:tcBorders>
              <w:top w:val="nil"/>
              <w:left w:val="double" w:sz="6" w:space="0" w:color="auto"/>
              <w:bottom w:val="double" w:sz="6" w:space="0" w:color="000000"/>
              <w:right w:val="double" w:sz="6" w:space="0" w:color="auto"/>
            </w:tcBorders>
            <w:tcMar>
              <w:left w:w="115" w:type="dxa"/>
              <w:right w:w="43" w:type="dxa"/>
            </w:tcMar>
            <w:vAlign w:val="center"/>
            <w:hideMark/>
          </w:tcPr>
          <w:p w14:paraId="7716AF8C" w14:textId="77777777" w:rsidR="007913B4" w:rsidRPr="00CA30C2" w:rsidRDefault="007913B4" w:rsidP="007913B4">
            <w:pPr>
              <w:jc w:val="left"/>
              <w:rPr>
                <w:rFonts w:eastAsia="Times New Roman" w:cs="Times New Roman"/>
                <w:color w:val="000000"/>
                <w:sz w:val="16"/>
                <w:szCs w:val="16"/>
              </w:rPr>
            </w:pPr>
          </w:p>
        </w:tc>
        <w:tc>
          <w:tcPr>
            <w:tcW w:w="5490" w:type="dxa"/>
            <w:tcBorders>
              <w:top w:val="nil"/>
              <w:left w:val="nil"/>
              <w:bottom w:val="double" w:sz="6" w:space="0" w:color="auto"/>
              <w:right w:val="double" w:sz="6" w:space="0" w:color="auto"/>
            </w:tcBorders>
            <w:shd w:val="clear" w:color="000000" w:fill="FFFFFF"/>
            <w:vAlign w:val="center"/>
            <w:hideMark/>
          </w:tcPr>
          <w:p w14:paraId="3C59739D"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Lived in a rural neighborhood</w:t>
            </w:r>
            <w:r>
              <w:rPr>
                <w:rFonts w:eastAsia="Times New Roman" w:cs="Times New Roman"/>
                <w:color w:val="000000"/>
                <w:sz w:val="18"/>
                <w:szCs w:val="18"/>
              </w:rPr>
              <w:t xml:space="preserve"> </w:t>
            </w:r>
            <w:r w:rsidRPr="00637154">
              <w:rPr>
                <w:rFonts w:eastAsia="Times New Roman" w:cs="Times New Roman"/>
                <w:i/>
                <w:color w:val="000000"/>
                <w:sz w:val="18"/>
                <w:szCs w:val="18"/>
              </w:rPr>
              <w:t>(Base: Suburban or Urban)</w:t>
            </w:r>
          </w:p>
        </w:tc>
        <w:tc>
          <w:tcPr>
            <w:tcW w:w="810" w:type="dxa"/>
            <w:tcBorders>
              <w:top w:val="nil"/>
              <w:left w:val="nil"/>
              <w:bottom w:val="double" w:sz="6" w:space="0" w:color="auto"/>
              <w:right w:val="nil"/>
            </w:tcBorders>
            <w:shd w:val="clear" w:color="000000" w:fill="FFFFFF"/>
            <w:noWrap/>
            <w:vAlign w:val="center"/>
            <w:hideMark/>
          </w:tcPr>
          <w:p w14:paraId="4EB51B49"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0.093</w:t>
            </w:r>
          </w:p>
        </w:tc>
        <w:tc>
          <w:tcPr>
            <w:tcW w:w="810" w:type="dxa"/>
            <w:tcBorders>
              <w:top w:val="nil"/>
              <w:left w:val="nil"/>
              <w:bottom w:val="double" w:sz="6" w:space="0" w:color="auto"/>
              <w:right w:val="double" w:sz="6" w:space="0" w:color="auto"/>
            </w:tcBorders>
            <w:shd w:val="clear" w:color="000000" w:fill="FFFFFF"/>
            <w:noWrap/>
            <w:vAlign w:val="center"/>
            <w:hideMark/>
          </w:tcPr>
          <w:p w14:paraId="14E4A3C7"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2.280</w:t>
            </w:r>
          </w:p>
        </w:tc>
        <w:tc>
          <w:tcPr>
            <w:tcW w:w="810" w:type="dxa"/>
            <w:tcBorders>
              <w:top w:val="nil"/>
              <w:left w:val="nil"/>
              <w:bottom w:val="double" w:sz="6" w:space="0" w:color="auto"/>
              <w:right w:val="nil"/>
            </w:tcBorders>
            <w:shd w:val="clear" w:color="000000" w:fill="FFFFFF"/>
            <w:noWrap/>
            <w:vAlign w:val="center"/>
            <w:hideMark/>
          </w:tcPr>
          <w:p w14:paraId="226BBE1F"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-0.087</w:t>
            </w:r>
          </w:p>
        </w:tc>
        <w:tc>
          <w:tcPr>
            <w:tcW w:w="810" w:type="dxa"/>
            <w:tcBorders>
              <w:top w:val="nil"/>
              <w:left w:val="nil"/>
              <w:bottom w:val="double" w:sz="6" w:space="0" w:color="auto"/>
              <w:right w:val="double" w:sz="6" w:space="0" w:color="auto"/>
            </w:tcBorders>
            <w:shd w:val="clear" w:color="000000" w:fill="FFFFFF"/>
            <w:noWrap/>
            <w:vAlign w:val="center"/>
            <w:hideMark/>
          </w:tcPr>
          <w:p w14:paraId="1A6960EA"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-1.706</w:t>
            </w:r>
          </w:p>
        </w:tc>
      </w:tr>
      <w:tr w:rsidR="007913B4" w:rsidRPr="00CA30C2" w14:paraId="6896F8BF" w14:textId="77777777" w:rsidTr="007913B4">
        <w:trPr>
          <w:trHeight w:val="20"/>
        </w:trPr>
        <w:tc>
          <w:tcPr>
            <w:tcW w:w="337" w:type="dxa"/>
            <w:vMerge/>
            <w:tcBorders>
              <w:top w:val="double" w:sz="6" w:space="0" w:color="auto"/>
              <w:left w:val="double" w:sz="6" w:space="0" w:color="auto"/>
              <w:bottom w:val="double" w:sz="6" w:space="0" w:color="000000"/>
              <w:right w:val="double" w:sz="6" w:space="0" w:color="auto"/>
            </w:tcBorders>
            <w:tcMar>
              <w:left w:w="43" w:type="dxa"/>
              <w:right w:w="144" w:type="dxa"/>
            </w:tcMar>
            <w:vAlign w:val="center"/>
            <w:hideMark/>
          </w:tcPr>
          <w:p w14:paraId="3B7E7719" w14:textId="77777777" w:rsidR="007913B4" w:rsidRPr="00CA30C2" w:rsidRDefault="007913B4" w:rsidP="007913B4">
            <w:pPr>
              <w:jc w:val="left"/>
              <w:rPr>
                <w:rFonts w:eastAsia="Times New Roman" w:cs="Times New Roman"/>
                <w:color w:val="000000"/>
                <w:sz w:val="18"/>
                <w:szCs w:val="18"/>
              </w:rPr>
            </w:pPr>
          </w:p>
        </w:tc>
        <w:tc>
          <w:tcPr>
            <w:tcW w:w="630" w:type="dxa"/>
            <w:vMerge w:val="restart"/>
            <w:tcBorders>
              <w:top w:val="nil"/>
              <w:left w:val="double" w:sz="6" w:space="0" w:color="auto"/>
              <w:bottom w:val="double" w:sz="6" w:space="0" w:color="000000"/>
              <w:right w:val="double" w:sz="6" w:space="0" w:color="auto"/>
            </w:tcBorders>
            <w:shd w:val="clear" w:color="000000" w:fill="F2F2F2"/>
            <w:noWrap/>
            <w:tcMar>
              <w:left w:w="115" w:type="dxa"/>
              <w:right w:w="43" w:type="dxa"/>
            </w:tcMar>
            <w:vAlign w:val="center"/>
            <w:hideMark/>
          </w:tcPr>
          <w:p w14:paraId="7DABD32B" w14:textId="77777777" w:rsidR="007913B4" w:rsidRPr="00CA30C2" w:rsidRDefault="007913B4" w:rsidP="007913B4">
            <w:pPr>
              <w:jc w:val="left"/>
              <w:rPr>
                <w:rFonts w:eastAsia="Times New Roman" w:cs="Times New Roman"/>
                <w:color w:val="000000"/>
                <w:sz w:val="16"/>
                <w:szCs w:val="16"/>
              </w:rPr>
            </w:pPr>
            <w:r w:rsidRPr="00CA30C2">
              <w:rPr>
                <w:rFonts w:eastAsia="Times New Roman" w:cs="Times New Roman"/>
                <w:color w:val="000000"/>
                <w:sz w:val="16"/>
                <w:szCs w:val="16"/>
              </w:rPr>
              <w:t>Parent</w:t>
            </w:r>
          </w:p>
        </w:tc>
        <w:tc>
          <w:tcPr>
            <w:tcW w:w="5490" w:type="dxa"/>
            <w:tcBorders>
              <w:top w:val="nil"/>
              <w:left w:val="nil"/>
              <w:bottom w:val="nil"/>
              <w:right w:val="double" w:sz="6" w:space="0" w:color="auto"/>
            </w:tcBorders>
            <w:shd w:val="clear" w:color="000000" w:fill="FFFFFF"/>
            <w:vAlign w:val="center"/>
            <w:hideMark/>
          </w:tcPr>
          <w:p w14:paraId="43D117B3"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xml:space="preserve">My parents thought it was unsafe to ride public transit </w:t>
            </w:r>
            <w:r w:rsidRPr="00565B9E">
              <w:rPr>
                <w:rFonts w:eastAsia="Times New Roman" w:cs="Times New Roman"/>
                <w:i/>
                <w:color w:val="000000"/>
                <w:sz w:val="18"/>
                <w:szCs w:val="18"/>
              </w:rPr>
              <w:t>(Base: Disagree)</w:t>
            </w:r>
          </w:p>
        </w:tc>
        <w:tc>
          <w:tcPr>
            <w:tcW w:w="810" w:type="dxa"/>
            <w:tcBorders>
              <w:top w:val="nil"/>
              <w:left w:val="nil"/>
              <w:bottom w:val="nil"/>
              <w:right w:val="nil"/>
            </w:tcBorders>
            <w:shd w:val="clear" w:color="000000" w:fill="FFFFFF"/>
            <w:noWrap/>
            <w:vAlign w:val="center"/>
            <w:hideMark/>
          </w:tcPr>
          <w:p w14:paraId="47870A44"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nil"/>
              <w:right w:val="double" w:sz="6" w:space="0" w:color="auto"/>
            </w:tcBorders>
            <w:shd w:val="clear" w:color="000000" w:fill="FFFFFF"/>
            <w:noWrap/>
            <w:vAlign w:val="center"/>
            <w:hideMark/>
          </w:tcPr>
          <w:p w14:paraId="22A19D2F" w14:textId="77777777" w:rsidR="007913B4" w:rsidRPr="00CA30C2" w:rsidRDefault="007913B4" w:rsidP="007913B4">
            <w:pPr>
              <w:tabs>
                <w:tab w:val="decimal" w:pos="246"/>
              </w:tabs>
              <w:jc w:val="left"/>
              <w:rPr>
                <w:rFonts w:eastAsia="Times New Roman" w:cs="Times New Roman"/>
                <w:color w:val="000000"/>
                <w:sz w:val="18"/>
                <w:szCs w:val="18"/>
              </w:rPr>
            </w:pPr>
          </w:p>
        </w:tc>
        <w:tc>
          <w:tcPr>
            <w:tcW w:w="810" w:type="dxa"/>
            <w:tcBorders>
              <w:top w:val="nil"/>
              <w:left w:val="nil"/>
              <w:bottom w:val="nil"/>
              <w:right w:val="nil"/>
            </w:tcBorders>
            <w:shd w:val="clear" w:color="000000" w:fill="FFFFFF"/>
            <w:noWrap/>
            <w:vAlign w:val="center"/>
            <w:hideMark/>
          </w:tcPr>
          <w:p w14:paraId="2D17DCAE"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0.103</w:t>
            </w:r>
          </w:p>
        </w:tc>
        <w:tc>
          <w:tcPr>
            <w:tcW w:w="810" w:type="dxa"/>
            <w:tcBorders>
              <w:top w:val="nil"/>
              <w:left w:val="nil"/>
              <w:bottom w:val="nil"/>
              <w:right w:val="double" w:sz="6" w:space="0" w:color="auto"/>
            </w:tcBorders>
            <w:shd w:val="clear" w:color="000000" w:fill="FFFFFF"/>
            <w:noWrap/>
            <w:vAlign w:val="center"/>
            <w:hideMark/>
          </w:tcPr>
          <w:p w14:paraId="0779D96E"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3.022</w:t>
            </w:r>
          </w:p>
        </w:tc>
      </w:tr>
      <w:tr w:rsidR="007913B4" w:rsidRPr="00CA30C2" w14:paraId="596EA4D9" w14:textId="77777777" w:rsidTr="007913B4">
        <w:trPr>
          <w:trHeight w:val="20"/>
        </w:trPr>
        <w:tc>
          <w:tcPr>
            <w:tcW w:w="337" w:type="dxa"/>
            <w:vMerge/>
            <w:tcBorders>
              <w:top w:val="double" w:sz="6" w:space="0" w:color="auto"/>
              <w:left w:val="double" w:sz="6" w:space="0" w:color="auto"/>
              <w:bottom w:val="double" w:sz="6" w:space="0" w:color="000000"/>
              <w:right w:val="double" w:sz="6" w:space="0" w:color="auto"/>
            </w:tcBorders>
            <w:tcMar>
              <w:left w:w="43" w:type="dxa"/>
              <w:right w:w="144" w:type="dxa"/>
            </w:tcMar>
            <w:vAlign w:val="center"/>
            <w:hideMark/>
          </w:tcPr>
          <w:p w14:paraId="02D1A28A" w14:textId="77777777" w:rsidR="007913B4" w:rsidRPr="00CA30C2" w:rsidRDefault="007913B4" w:rsidP="007913B4">
            <w:pPr>
              <w:jc w:val="left"/>
              <w:rPr>
                <w:rFonts w:eastAsia="Times New Roman" w:cs="Times New Roman"/>
                <w:color w:val="000000"/>
                <w:sz w:val="18"/>
                <w:szCs w:val="18"/>
              </w:rPr>
            </w:pPr>
          </w:p>
        </w:tc>
        <w:tc>
          <w:tcPr>
            <w:tcW w:w="630" w:type="dxa"/>
            <w:vMerge/>
            <w:tcBorders>
              <w:top w:val="nil"/>
              <w:left w:val="double" w:sz="6" w:space="0" w:color="auto"/>
              <w:bottom w:val="double" w:sz="6" w:space="0" w:color="000000"/>
              <w:right w:val="double" w:sz="6" w:space="0" w:color="auto"/>
            </w:tcBorders>
            <w:vAlign w:val="center"/>
            <w:hideMark/>
          </w:tcPr>
          <w:p w14:paraId="3F5531DE" w14:textId="77777777" w:rsidR="007913B4" w:rsidRPr="00CA30C2" w:rsidRDefault="007913B4" w:rsidP="007913B4">
            <w:pPr>
              <w:jc w:val="left"/>
              <w:rPr>
                <w:rFonts w:eastAsia="Times New Roman" w:cs="Times New Roman"/>
                <w:color w:val="000000"/>
                <w:sz w:val="16"/>
                <w:szCs w:val="16"/>
              </w:rPr>
            </w:pPr>
          </w:p>
        </w:tc>
        <w:tc>
          <w:tcPr>
            <w:tcW w:w="5490" w:type="dxa"/>
            <w:tcBorders>
              <w:top w:val="nil"/>
              <w:left w:val="nil"/>
              <w:bottom w:val="double" w:sz="6" w:space="0" w:color="auto"/>
              <w:right w:val="double" w:sz="6" w:space="0" w:color="auto"/>
            </w:tcBorders>
            <w:shd w:val="clear" w:color="auto" w:fill="auto"/>
            <w:vAlign w:val="center"/>
            <w:hideMark/>
          </w:tcPr>
          <w:p w14:paraId="4266F229"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Interaction: Not encouraged to walk/bike places and Millennial or Gen X</w:t>
            </w:r>
          </w:p>
        </w:tc>
        <w:tc>
          <w:tcPr>
            <w:tcW w:w="810" w:type="dxa"/>
            <w:tcBorders>
              <w:top w:val="nil"/>
              <w:left w:val="nil"/>
              <w:bottom w:val="double" w:sz="6" w:space="0" w:color="auto"/>
              <w:right w:val="nil"/>
            </w:tcBorders>
            <w:shd w:val="clear" w:color="000000" w:fill="FFFFFF"/>
            <w:noWrap/>
            <w:vAlign w:val="center"/>
            <w:hideMark/>
          </w:tcPr>
          <w:p w14:paraId="0264D794"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double" w:sz="6" w:space="0" w:color="auto"/>
              <w:right w:val="double" w:sz="6" w:space="0" w:color="auto"/>
            </w:tcBorders>
            <w:shd w:val="clear" w:color="000000" w:fill="FFFFFF"/>
            <w:noWrap/>
            <w:vAlign w:val="center"/>
            <w:hideMark/>
          </w:tcPr>
          <w:p w14:paraId="71AF0395" w14:textId="77777777" w:rsidR="007913B4" w:rsidRPr="00CA30C2" w:rsidRDefault="007913B4" w:rsidP="007913B4">
            <w:pPr>
              <w:tabs>
                <w:tab w:val="decimal" w:pos="246"/>
              </w:tabs>
              <w:jc w:val="left"/>
              <w:rPr>
                <w:rFonts w:eastAsia="Times New Roman" w:cs="Times New Roman"/>
                <w:color w:val="000000"/>
                <w:sz w:val="18"/>
                <w:szCs w:val="18"/>
              </w:rPr>
            </w:pPr>
          </w:p>
        </w:tc>
        <w:tc>
          <w:tcPr>
            <w:tcW w:w="810" w:type="dxa"/>
            <w:tcBorders>
              <w:top w:val="nil"/>
              <w:left w:val="nil"/>
              <w:bottom w:val="double" w:sz="6" w:space="0" w:color="auto"/>
              <w:right w:val="nil"/>
            </w:tcBorders>
            <w:shd w:val="clear" w:color="000000" w:fill="FFFFFF"/>
            <w:noWrap/>
            <w:vAlign w:val="center"/>
            <w:hideMark/>
          </w:tcPr>
          <w:p w14:paraId="62295B86"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-0.215</w:t>
            </w:r>
          </w:p>
        </w:tc>
        <w:tc>
          <w:tcPr>
            <w:tcW w:w="810" w:type="dxa"/>
            <w:tcBorders>
              <w:top w:val="nil"/>
              <w:left w:val="nil"/>
              <w:bottom w:val="double" w:sz="6" w:space="0" w:color="auto"/>
              <w:right w:val="double" w:sz="6" w:space="0" w:color="auto"/>
            </w:tcBorders>
            <w:shd w:val="clear" w:color="000000" w:fill="FFFFFF"/>
            <w:noWrap/>
            <w:vAlign w:val="center"/>
            <w:hideMark/>
          </w:tcPr>
          <w:p w14:paraId="67A8FFEA"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-5.674</w:t>
            </w:r>
          </w:p>
        </w:tc>
      </w:tr>
      <w:tr w:rsidR="007913B4" w:rsidRPr="00CA30C2" w14:paraId="70A6E0B1" w14:textId="77777777" w:rsidTr="007913B4">
        <w:trPr>
          <w:trHeight w:val="20"/>
        </w:trPr>
        <w:tc>
          <w:tcPr>
            <w:tcW w:w="337" w:type="dxa"/>
            <w:vMerge w:val="restart"/>
            <w:tcBorders>
              <w:top w:val="nil"/>
              <w:left w:val="double" w:sz="6" w:space="0" w:color="auto"/>
              <w:bottom w:val="double" w:sz="6" w:space="0" w:color="000000"/>
              <w:right w:val="double" w:sz="6" w:space="0" w:color="auto"/>
            </w:tcBorders>
            <w:shd w:val="clear" w:color="000000" w:fill="F2F2F2"/>
            <w:tcMar>
              <w:left w:w="43" w:type="dxa"/>
              <w:right w:w="144" w:type="dxa"/>
            </w:tcMar>
            <w:textDirection w:val="btLr"/>
            <w:vAlign w:val="center"/>
            <w:hideMark/>
          </w:tcPr>
          <w:p w14:paraId="04B707CE" w14:textId="77777777" w:rsidR="007913B4" w:rsidRPr="00CA30C2" w:rsidRDefault="007913B4" w:rsidP="007913B4">
            <w:pPr>
              <w:jc w:val="center"/>
              <w:rPr>
                <w:rFonts w:eastAsia="Times New Roman" w:cs="Times New Roman"/>
                <w:color w:val="000000"/>
                <w:sz w:val="18"/>
                <w:szCs w:val="18"/>
              </w:rPr>
            </w:pPr>
            <w:r w:rsidRPr="00CA30C2">
              <w:rPr>
                <w:rFonts w:eastAsia="Times New Roman" w:cs="Times New Roman"/>
                <w:color w:val="000000"/>
                <w:sz w:val="18"/>
                <w:szCs w:val="18"/>
              </w:rPr>
              <w:t>Thresh.</w:t>
            </w:r>
          </w:p>
        </w:tc>
        <w:tc>
          <w:tcPr>
            <w:tcW w:w="6120" w:type="dxa"/>
            <w:gridSpan w:val="2"/>
            <w:tcBorders>
              <w:top w:val="double" w:sz="6" w:space="0" w:color="auto"/>
              <w:left w:val="nil"/>
              <w:bottom w:val="nil"/>
              <w:right w:val="double" w:sz="6" w:space="0" w:color="000000"/>
            </w:tcBorders>
            <w:shd w:val="clear" w:color="000000" w:fill="FFFFFF"/>
            <w:noWrap/>
            <w:vAlign w:val="center"/>
            <w:hideMark/>
          </w:tcPr>
          <w:p w14:paraId="7CB31DAF"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Threshold 1</w:t>
            </w:r>
          </w:p>
        </w:tc>
        <w:tc>
          <w:tcPr>
            <w:tcW w:w="810" w:type="dxa"/>
            <w:tcBorders>
              <w:top w:val="nil"/>
              <w:left w:val="nil"/>
              <w:bottom w:val="nil"/>
              <w:right w:val="nil"/>
            </w:tcBorders>
            <w:shd w:val="clear" w:color="000000" w:fill="FFFFFF"/>
            <w:noWrap/>
            <w:vAlign w:val="center"/>
            <w:hideMark/>
          </w:tcPr>
          <w:p w14:paraId="7E86B716"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-0.583</w:t>
            </w:r>
          </w:p>
        </w:tc>
        <w:tc>
          <w:tcPr>
            <w:tcW w:w="810" w:type="dxa"/>
            <w:tcBorders>
              <w:top w:val="nil"/>
              <w:left w:val="nil"/>
              <w:bottom w:val="nil"/>
              <w:right w:val="double" w:sz="6" w:space="0" w:color="auto"/>
            </w:tcBorders>
            <w:shd w:val="clear" w:color="000000" w:fill="FFFFFF"/>
            <w:noWrap/>
            <w:vAlign w:val="center"/>
            <w:hideMark/>
          </w:tcPr>
          <w:p w14:paraId="112AB238"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-10.825</w:t>
            </w:r>
          </w:p>
        </w:tc>
        <w:tc>
          <w:tcPr>
            <w:tcW w:w="810" w:type="dxa"/>
            <w:tcBorders>
              <w:top w:val="nil"/>
              <w:left w:val="nil"/>
              <w:bottom w:val="nil"/>
              <w:right w:val="nil"/>
            </w:tcBorders>
            <w:shd w:val="clear" w:color="000000" w:fill="FFFFFF"/>
            <w:noWrap/>
            <w:vAlign w:val="center"/>
            <w:hideMark/>
          </w:tcPr>
          <w:p w14:paraId="2E03BF20"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-0.531</w:t>
            </w:r>
          </w:p>
        </w:tc>
        <w:tc>
          <w:tcPr>
            <w:tcW w:w="810" w:type="dxa"/>
            <w:tcBorders>
              <w:top w:val="nil"/>
              <w:left w:val="nil"/>
              <w:bottom w:val="nil"/>
              <w:right w:val="double" w:sz="6" w:space="0" w:color="auto"/>
            </w:tcBorders>
            <w:shd w:val="clear" w:color="000000" w:fill="FFFFFF"/>
            <w:noWrap/>
            <w:vAlign w:val="center"/>
            <w:hideMark/>
          </w:tcPr>
          <w:p w14:paraId="60C7EB9D"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-5.939</w:t>
            </w:r>
          </w:p>
        </w:tc>
      </w:tr>
      <w:tr w:rsidR="007913B4" w:rsidRPr="00CA30C2" w14:paraId="49A5E71A" w14:textId="77777777" w:rsidTr="007913B4">
        <w:trPr>
          <w:trHeight w:val="20"/>
        </w:trPr>
        <w:tc>
          <w:tcPr>
            <w:tcW w:w="337" w:type="dxa"/>
            <w:vMerge/>
            <w:tcBorders>
              <w:top w:val="nil"/>
              <w:left w:val="double" w:sz="6" w:space="0" w:color="auto"/>
              <w:bottom w:val="double" w:sz="6" w:space="0" w:color="000000"/>
              <w:right w:val="double" w:sz="6" w:space="0" w:color="auto"/>
            </w:tcBorders>
            <w:vAlign w:val="center"/>
            <w:hideMark/>
          </w:tcPr>
          <w:p w14:paraId="4D06CD67"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nil"/>
              <w:left w:val="nil"/>
              <w:bottom w:val="nil"/>
              <w:right w:val="double" w:sz="6" w:space="0" w:color="000000"/>
            </w:tcBorders>
            <w:shd w:val="clear" w:color="000000" w:fill="FFFFFF"/>
            <w:noWrap/>
            <w:vAlign w:val="center"/>
            <w:hideMark/>
          </w:tcPr>
          <w:p w14:paraId="1902BFDD"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Threshold 2</w:t>
            </w:r>
          </w:p>
        </w:tc>
        <w:tc>
          <w:tcPr>
            <w:tcW w:w="810" w:type="dxa"/>
            <w:tcBorders>
              <w:top w:val="nil"/>
              <w:left w:val="nil"/>
              <w:bottom w:val="nil"/>
              <w:right w:val="nil"/>
            </w:tcBorders>
            <w:shd w:val="clear" w:color="000000" w:fill="FFFFFF"/>
            <w:noWrap/>
            <w:vAlign w:val="center"/>
            <w:hideMark/>
          </w:tcPr>
          <w:p w14:paraId="198733CA"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1.689</w:t>
            </w:r>
          </w:p>
        </w:tc>
        <w:tc>
          <w:tcPr>
            <w:tcW w:w="810" w:type="dxa"/>
            <w:tcBorders>
              <w:top w:val="nil"/>
              <w:left w:val="nil"/>
              <w:bottom w:val="nil"/>
              <w:right w:val="double" w:sz="6" w:space="0" w:color="auto"/>
            </w:tcBorders>
            <w:shd w:val="clear" w:color="000000" w:fill="FFFFFF"/>
            <w:noWrap/>
            <w:vAlign w:val="center"/>
            <w:hideMark/>
          </w:tcPr>
          <w:p w14:paraId="72DA9031"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36.304</w:t>
            </w:r>
          </w:p>
        </w:tc>
        <w:tc>
          <w:tcPr>
            <w:tcW w:w="810" w:type="dxa"/>
            <w:tcBorders>
              <w:top w:val="nil"/>
              <w:left w:val="nil"/>
              <w:bottom w:val="nil"/>
              <w:right w:val="nil"/>
            </w:tcBorders>
            <w:shd w:val="clear" w:color="000000" w:fill="FFFFFF"/>
            <w:noWrap/>
            <w:vAlign w:val="center"/>
            <w:hideMark/>
          </w:tcPr>
          <w:p w14:paraId="45DA9067" w14:textId="77777777" w:rsidR="007913B4" w:rsidRPr="00CA30C2" w:rsidRDefault="007913B4" w:rsidP="007913B4">
            <w:pPr>
              <w:tabs>
                <w:tab w:val="decimal" w:pos="184"/>
              </w:tabs>
              <w:jc w:val="left"/>
              <w:rPr>
                <w:rFonts w:eastAsia="Times New Roman" w:cs="Times New Roman"/>
                <w:color w:val="000000"/>
                <w:sz w:val="18"/>
                <w:szCs w:val="18"/>
              </w:rPr>
            </w:pPr>
            <w:r w:rsidRPr="00CA30C2">
              <w:rPr>
                <w:rFonts w:eastAsia="Times New Roman" w:cs="Times New Roman"/>
                <w:color w:val="000000"/>
                <w:sz w:val="18"/>
                <w:szCs w:val="18"/>
              </w:rPr>
              <w:t>0.387</w:t>
            </w:r>
          </w:p>
        </w:tc>
        <w:tc>
          <w:tcPr>
            <w:tcW w:w="810" w:type="dxa"/>
            <w:tcBorders>
              <w:top w:val="nil"/>
              <w:left w:val="nil"/>
              <w:bottom w:val="nil"/>
              <w:right w:val="double" w:sz="6" w:space="0" w:color="auto"/>
            </w:tcBorders>
            <w:shd w:val="clear" w:color="000000" w:fill="FFFFFF"/>
            <w:noWrap/>
            <w:vAlign w:val="center"/>
            <w:hideMark/>
          </w:tcPr>
          <w:p w14:paraId="6CE288C5"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4.303</w:t>
            </w:r>
          </w:p>
        </w:tc>
      </w:tr>
      <w:tr w:rsidR="007913B4" w:rsidRPr="00CA30C2" w14:paraId="73648A74" w14:textId="77777777" w:rsidTr="007913B4">
        <w:trPr>
          <w:trHeight w:val="20"/>
        </w:trPr>
        <w:tc>
          <w:tcPr>
            <w:tcW w:w="337" w:type="dxa"/>
            <w:vMerge/>
            <w:tcBorders>
              <w:top w:val="nil"/>
              <w:left w:val="double" w:sz="6" w:space="0" w:color="auto"/>
              <w:bottom w:val="double" w:sz="6" w:space="0" w:color="000000"/>
              <w:right w:val="double" w:sz="6" w:space="0" w:color="auto"/>
            </w:tcBorders>
            <w:vAlign w:val="center"/>
            <w:hideMark/>
          </w:tcPr>
          <w:p w14:paraId="7C9F9BE5"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nil"/>
              <w:left w:val="nil"/>
              <w:bottom w:val="double" w:sz="6" w:space="0" w:color="auto"/>
              <w:right w:val="double" w:sz="6" w:space="0" w:color="000000"/>
            </w:tcBorders>
            <w:shd w:val="clear" w:color="000000" w:fill="FFFFFF"/>
            <w:noWrap/>
            <w:vAlign w:val="center"/>
            <w:hideMark/>
          </w:tcPr>
          <w:p w14:paraId="122C9D06"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Threshold 3</w:t>
            </w:r>
          </w:p>
        </w:tc>
        <w:tc>
          <w:tcPr>
            <w:tcW w:w="810" w:type="dxa"/>
            <w:tcBorders>
              <w:top w:val="nil"/>
              <w:left w:val="nil"/>
              <w:bottom w:val="double" w:sz="4" w:space="0" w:color="auto"/>
              <w:right w:val="nil"/>
            </w:tcBorders>
            <w:shd w:val="clear" w:color="000000" w:fill="FFFFFF"/>
            <w:noWrap/>
            <w:vAlign w:val="center"/>
            <w:hideMark/>
          </w:tcPr>
          <w:p w14:paraId="5490BA55" w14:textId="77777777" w:rsidR="007913B4" w:rsidRPr="00CA30C2" w:rsidRDefault="007913B4" w:rsidP="007913B4">
            <w:pPr>
              <w:tabs>
                <w:tab w:val="decimal" w:pos="162"/>
              </w:tabs>
              <w:jc w:val="left"/>
              <w:rPr>
                <w:rFonts w:eastAsia="Times New Roman" w:cs="Times New Roman"/>
                <w:color w:val="000000"/>
                <w:sz w:val="18"/>
                <w:szCs w:val="18"/>
              </w:rPr>
            </w:pPr>
            <w:r w:rsidRPr="00CA30C2">
              <w:rPr>
                <w:rFonts w:eastAsia="Times New Roman" w:cs="Times New Roman"/>
                <w:color w:val="000000"/>
                <w:sz w:val="18"/>
                <w:szCs w:val="18"/>
              </w:rPr>
              <w:t>3.463</w:t>
            </w:r>
          </w:p>
        </w:tc>
        <w:tc>
          <w:tcPr>
            <w:tcW w:w="810" w:type="dxa"/>
            <w:tcBorders>
              <w:top w:val="nil"/>
              <w:left w:val="nil"/>
              <w:bottom w:val="double" w:sz="4" w:space="0" w:color="auto"/>
              <w:right w:val="double" w:sz="6" w:space="0" w:color="auto"/>
            </w:tcBorders>
            <w:shd w:val="clear" w:color="000000" w:fill="FFFFFF"/>
            <w:noWrap/>
            <w:vAlign w:val="center"/>
            <w:hideMark/>
          </w:tcPr>
          <w:p w14:paraId="4F492FD6" w14:textId="77777777" w:rsidR="007913B4" w:rsidRPr="00CA30C2" w:rsidRDefault="007913B4" w:rsidP="007913B4">
            <w:pPr>
              <w:tabs>
                <w:tab w:val="decimal" w:pos="246"/>
              </w:tabs>
              <w:jc w:val="left"/>
              <w:rPr>
                <w:rFonts w:eastAsia="Times New Roman" w:cs="Times New Roman"/>
                <w:color w:val="000000"/>
                <w:sz w:val="18"/>
                <w:szCs w:val="18"/>
              </w:rPr>
            </w:pPr>
            <w:r w:rsidRPr="00CA30C2">
              <w:rPr>
                <w:rFonts w:eastAsia="Times New Roman" w:cs="Times New Roman"/>
                <w:color w:val="000000"/>
                <w:sz w:val="18"/>
                <w:szCs w:val="18"/>
              </w:rPr>
              <w:t>73.411</w:t>
            </w:r>
          </w:p>
        </w:tc>
        <w:tc>
          <w:tcPr>
            <w:tcW w:w="810" w:type="dxa"/>
            <w:tcBorders>
              <w:top w:val="nil"/>
              <w:left w:val="nil"/>
              <w:bottom w:val="double" w:sz="4" w:space="0" w:color="auto"/>
              <w:right w:val="nil"/>
            </w:tcBorders>
            <w:shd w:val="clear" w:color="000000" w:fill="FFFFFF"/>
            <w:noWrap/>
            <w:vAlign w:val="center"/>
            <w:hideMark/>
          </w:tcPr>
          <w:p w14:paraId="45BD003B" w14:textId="77777777" w:rsidR="007913B4" w:rsidRPr="00CA30C2" w:rsidRDefault="007913B4" w:rsidP="007913B4">
            <w:pPr>
              <w:tabs>
                <w:tab w:val="decimal" w:pos="184"/>
              </w:tabs>
              <w:jc w:val="center"/>
              <w:rPr>
                <w:rFonts w:eastAsia="Times New Roman" w:cs="Times New Roman"/>
                <w:color w:val="000000"/>
                <w:sz w:val="18"/>
                <w:szCs w:val="18"/>
              </w:rPr>
            </w:pPr>
            <w:r w:rsidRPr="00CA30C2">
              <w:rPr>
                <w:rFonts w:eastAsia="Times New Roman" w:cs="Times New Roman"/>
                <w:color w:val="000000"/>
                <w:sz w:val="18"/>
                <w:szCs w:val="18"/>
              </w:rPr>
              <w:t> </w:t>
            </w:r>
          </w:p>
        </w:tc>
        <w:tc>
          <w:tcPr>
            <w:tcW w:w="810" w:type="dxa"/>
            <w:tcBorders>
              <w:top w:val="nil"/>
              <w:left w:val="nil"/>
              <w:bottom w:val="double" w:sz="6" w:space="0" w:color="auto"/>
              <w:right w:val="double" w:sz="6" w:space="0" w:color="auto"/>
            </w:tcBorders>
            <w:shd w:val="clear" w:color="000000" w:fill="FFFFFF"/>
            <w:noWrap/>
            <w:vAlign w:val="center"/>
            <w:hideMark/>
          </w:tcPr>
          <w:p w14:paraId="7EBEA8F4" w14:textId="77777777" w:rsidR="007913B4" w:rsidRPr="00CA30C2" w:rsidRDefault="007913B4" w:rsidP="007913B4">
            <w:pPr>
              <w:tabs>
                <w:tab w:val="decimal" w:pos="291"/>
              </w:tabs>
              <w:jc w:val="center"/>
              <w:rPr>
                <w:rFonts w:eastAsia="Times New Roman" w:cs="Times New Roman"/>
                <w:color w:val="000000"/>
                <w:sz w:val="18"/>
                <w:szCs w:val="18"/>
              </w:rPr>
            </w:pPr>
            <w:r w:rsidRPr="00CA30C2">
              <w:rPr>
                <w:rFonts w:eastAsia="Times New Roman" w:cs="Times New Roman"/>
                <w:color w:val="000000"/>
                <w:sz w:val="18"/>
                <w:szCs w:val="18"/>
              </w:rPr>
              <w:t> </w:t>
            </w:r>
          </w:p>
        </w:tc>
      </w:tr>
      <w:tr w:rsidR="007913B4" w:rsidRPr="00CA30C2" w14:paraId="780D7865" w14:textId="77777777" w:rsidTr="00416B9A">
        <w:trPr>
          <w:trHeight w:val="20"/>
        </w:trPr>
        <w:tc>
          <w:tcPr>
            <w:tcW w:w="337" w:type="dxa"/>
            <w:tcBorders>
              <w:top w:val="nil"/>
              <w:left w:val="double" w:sz="6" w:space="0" w:color="auto"/>
              <w:bottom w:val="double" w:sz="6" w:space="0" w:color="000000"/>
              <w:right w:val="double" w:sz="6" w:space="0" w:color="auto"/>
            </w:tcBorders>
            <w:shd w:val="clear" w:color="auto" w:fill="F2F2F2" w:themeFill="background1" w:themeFillShade="F2"/>
            <w:vAlign w:val="center"/>
          </w:tcPr>
          <w:p w14:paraId="7320810B" w14:textId="77777777" w:rsidR="007913B4" w:rsidRPr="00CA30C2" w:rsidRDefault="007913B4" w:rsidP="007913B4">
            <w:pPr>
              <w:jc w:val="left"/>
              <w:rPr>
                <w:rFonts w:eastAsia="Times New Roman" w:cs="Times New Roman"/>
                <w:color w:val="000000"/>
                <w:sz w:val="18"/>
                <w:szCs w:val="18"/>
              </w:rPr>
            </w:pPr>
          </w:p>
        </w:tc>
        <w:tc>
          <w:tcPr>
            <w:tcW w:w="6120" w:type="dxa"/>
            <w:gridSpan w:val="2"/>
            <w:tcBorders>
              <w:top w:val="nil"/>
              <w:left w:val="nil"/>
              <w:bottom w:val="double" w:sz="6" w:space="0" w:color="auto"/>
              <w:right w:val="double" w:sz="6" w:space="0" w:color="000000"/>
            </w:tcBorders>
            <w:shd w:val="clear" w:color="000000" w:fill="FFFFFF"/>
            <w:noWrap/>
            <w:vAlign w:val="center"/>
          </w:tcPr>
          <w:p w14:paraId="41037B68" w14:textId="77777777" w:rsidR="007913B4" w:rsidRPr="00CA30C2" w:rsidRDefault="007913B4" w:rsidP="007913B4">
            <w:pPr>
              <w:jc w:val="left"/>
              <w:rPr>
                <w:rFonts w:eastAsia="Times New Roman" w:cs="Times New Roman"/>
                <w:color w:val="000000"/>
                <w:sz w:val="18"/>
                <w:szCs w:val="18"/>
              </w:rPr>
            </w:pPr>
            <w:r>
              <w:rPr>
                <w:rFonts w:eastAsia="Times New Roman" w:cs="Times New Roman"/>
                <w:color w:val="000000"/>
                <w:sz w:val="18"/>
                <w:szCs w:val="18"/>
              </w:rPr>
              <w:t>Correlation Term</w:t>
            </w:r>
          </w:p>
        </w:tc>
        <w:tc>
          <w:tcPr>
            <w:tcW w:w="1620" w:type="dxa"/>
            <w:gridSpan w:val="2"/>
            <w:tcBorders>
              <w:top w:val="double" w:sz="4" w:space="0" w:color="auto"/>
              <w:left w:val="nil"/>
              <w:bottom w:val="nil"/>
              <w:right w:val="double" w:sz="6" w:space="0" w:color="auto"/>
            </w:tcBorders>
            <w:shd w:val="clear" w:color="000000" w:fill="FFFFFF"/>
            <w:noWrap/>
            <w:vAlign w:val="center"/>
          </w:tcPr>
          <w:p w14:paraId="3DA21AB9" w14:textId="77777777" w:rsidR="007913B4" w:rsidRPr="00CA30C2" w:rsidRDefault="007913B4" w:rsidP="007913B4">
            <w:pPr>
              <w:tabs>
                <w:tab w:val="decimal" w:pos="277"/>
              </w:tabs>
              <w:jc w:val="center"/>
              <w:rPr>
                <w:rFonts w:eastAsia="Times New Roman" w:cs="Times New Roman"/>
                <w:color w:val="000000"/>
                <w:sz w:val="18"/>
                <w:szCs w:val="18"/>
              </w:rPr>
            </w:pPr>
            <w:r>
              <w:rPr>
                <w:rFonts w:eastAsia="Times New Roman" w:cs="Times New Roman"/>
                <w:color w:val="000000"/>
                <w:sz w:val="18"/>
                <w:szCs w:val="18"/>
              </w:rPr>
              <w:t xml:space="preserve">Coef: </w:t>
            </w:r>
            <w:r w:rsidRPr="00385667">
              <w:rPr>
                <w:rFonts w:eastAsia="Times New Roman" w:cs="Times New Roman"/>
                <w:color w:val="000000"/>
                <w:sz w:val="18"/>
                <w:szCs w:val="18"/>
              </w:rPr>
              <w:t>-0.06</w:t>
            </w:r>
            <w:r>
              <w:rPr>
                <w:rFonts w:eastAsia="Times New Roman" w:cs="Times New Roman"/>
                <w:color w:val="000000"/>
                <w:sz w:val="18"/>
                <w:szCs w:val="18"/>
              </w:rPr>
              <w:t>3</w:t>
            </w:r>
          </w:p>
        </w:tc>
        <w:tc>
          <w:tcPr>
            <w:tcW w:w="1620" w:type="dxa"/>
            <w:gridSpan w:val="2"/>
            <w:tcBorders>
              <w:top w:val="nil"/>
              <w:left w:val="nil"/>
              <w:bottom w:val="double" w:sz="6" w:space="0" w:color="auto"/>
              <w:right w:val="double" w:sz="6" w:space="0" w:color="auto"/>
            </w:tcBorders>
            <w:shd w:val="clear" w:color="000000" w:fill="FFFFFF"/>
            <w:noWrap/>
            <w:vAlign w:val="center"/>
          </w:tcPr>
          <w:p w14:paraId="0EE81229" w14:textId="77777777" w:rsidR="007913B4" w:rsidRPr="00CA30C2" w:rsidRDefault="007913B4" w:rsidP="007913B4">
            <w:pPr>
              <w:tabs>
                <w:tab w:val="decimal" w:pos="291"/>
              </w:tabs>
              <w:jc w:val="center"/>
              <w:rPr>
                <w:rFonts w:eastAsia="Times New Roman" w:cs="Times New Roman"/>
                <w:color w:val="000000"/>
                <w:sz w:val="18"/>
                <w:szCs w:val="18"/>
              </w:rPr>
            </w:pPr>
            <w:r>
              <w:rPr>
                <w:rFonts w:eastAsia="Times New Roman" w:cs="Times New Roman"/>
                <w:color w:val="000000"/>
                <w:sz w:val="18"/>
                <w:szCs w:val="18"/>
              </w:rPr>
              <w:t xml:space="preserve">T-Stat: </w:t>
            </w:r>
            <w:r w:rsidRPr="00385667">
              <w:rPr>
                <w:rFonts w:eastAsia="Times New Roman" w:cs="Times New Roman"/>
                <w:color w:val="000000"/>
                <w:sz w:val="18"/>
                <w:szCs w:val="18"/>
              </w:rPr>
              <w:t>-2.973</w:t>
            </w:r>
          </w:p>
        </w:tc>
      </w:tr>
      <w:tr w:rsidR="007913B4" w:rsidRPr="00CA30C2" w14:paraId="05ED2DBF" w14:textId="77777777" w:rsidTr="00416B9A">
        <w:trPr>
          <w:trHeight w:val="20"/>
        </w:trPr>
        <w:tc>
          <w:tcPr>
            <w:tcW w:w="6457" w:type="dxa"/>
            <w:gridSpan w:val="3"/>
            <w:tcBorders>
              <w:top w:val="double" w:sz="6" w:space="0" w:color="auto"/>
              <w:left w:val="double" w:sz="6" w:space="0" w:color="auto"/>
              <w:bottom w:val="double" w:sz="6" w:space="0" w:color="auto"/>
              <w:right w:val="double" w:sz="6" w:space="0" w:color="000000"/>
            </w:tcBorders>
            <w:shd w:val="clear" w:color="auto" w:fill="F2F2F2" w:themeFill="background1" w:themeFillShade="F2"/>
            <w:vAlign w:val="center"/>
            <w:hideMark/>
          </w:tcPr>
          <w:p w14:paraId="37D0C22A" w14:textId="77777777" w:rsidR="007913B4" w:rsidRPr="00CA30C2" w:rsidRDefault="007913B4" w:rsidP="007913B4">
            <w:pPr>
              <w:jc w:val="center"/>
              <w:rPr>
                <w:rFonts w:eastAsia="Times New Roman" w:cs="Times New Roman"/>
                <w:b/>
                <w:bCs/>
                <w:color w:val="000000"/>
                <w:sz w:val="18"/>
                <w:szCs w:val="18"/>
              </w:rPr>
            </w:pPr>
            <w:r w:rsidRPr="00CA30C2">
              <w:rPr>
                <w:rFonts w:eastAsia="Times New Roman" w:cs="Times New Roman"/>
                <w:b/>
                <w:bCs/>
                <w:color w:val="000000"/>
                <w:sz w:val="18"/>
                <w:szCs w:val="18"/>
              </w:rPr>
              <w:t>Goodness-of-Fit Summary Statistics</w:t>
            </w:r>
          </w:p>
        </w:tc>
        <w:tc>
          <w:tcPr>
            <w:tcW w:w="1620" w:type="dxa"/>
            <w:gridSpan w:val="2"/>
            <w:tcBorders>
              <w:top w:val="double" w:sz="6" w:space="0" w:color="auto"/>
              <w:left w:val="nil"/>
              <w:bottom w:val="double" w:sz="6" w:space="0" w:color="auto"/>
              <w:right w:val="double" w:sz="6" w:space="0" w:color="000000"/>
            </w:tcBorders>
            <w:shd w:val="clear" w:color="000000" w:fill="F2F2F2"/>
            <w:vAlign w:val="center"/>
            <w:hideMark/>
          </w:tcPr>
          <w:p w14:paraId="5EB58851" w14:textId="77777777" w:rsidR="007913B4" w:rsidRPr="00CA30C2" w:rsidRDefault="007913B4" w:rsidP="007913B4">
            <w:pPr>
              <w:jc w:val="center"/>
              <w:rPr>
                <w:rFonts w:eastAsia="Times New Roman" w:cs="Times New Roman"/>
                <w:b/>
                <w:bCs/>
                <w:color w:val="000000"/>
                <w:sz w:val="18"/>
                <w:szCs w:val="18"/>
              </w:rPr>
            </w:pPr>
            <w:r w:rsidRPr="00CA30C2">
              <w:rPr>
                <w:rFonts w:eastAsia="Times New Roman" w:cs="Times New Roman"/>
                <w:b/>
                <w:bCs/>
                <w:color w:val="000000"/>
                <w:sz w:val="18"/>
                <w:szCs w:val="18"/>
              </w:rPr>
              <w:t>Joint Model</w:t>
            </w:r>
          </w:p>
        </w:tc>
        <w:tc>
          <w:tcPr>
            <w:tcW w:w="1620" w:type="dxa"/>
            <w:gridSpan w:val="2"/>
            <w:tcBorders>
              <w:top w:val="double" w:sz="6" w:space="0" w:color="auto"/>
              <w:left w:val="nil"/>
              <w:bottom w:val="double" w:sz="6" w:space="0" w:color="auto"/>
              <w:right w:val="double" w:sz="6" w:space="0" w:color="000000"/>
            </w:tcBorders>
            <w:shd w:val="clear" w:color="000000" w:fill="F2F2F2"/>
            <w:vAlign w:val="center"/>
            <w:hideMark/>
          </w:tcPr>
          <w:p w14:paraId="753B7B11" w14:textId="77777777" w:rsidR="007913B4" w:rsidRPr="00CA30C2" w:rsidRDefault="007913B4" w:rsidP="007913B4">
            <w:pPr>
              <w:jc w:val="center"/>
              <w:rPr>
                <w:rFonts w:eastAsia="Times New Roman" w:cs="Times New Roman"/>
                <w:b/>
                <w:bCs/>
                <w:color w:val="000000"/>
                <w:sz w:val="18"/>
                <w:szCs w:val="18"/>
              </w:rPr>
            </w:pPr>
            <w:r w:rsidRPr="00CA30C2">
              <w:rPr>
                <w:rFonts w:eastAsia="Times New Roman" w:cs="Times New Roman"/>
                <w:b/>
                <w:bCs/>
                <w:color w:val="000000"/>
                <w:sz w:val="18"/>
                <w:szCs w:val="18"/>
              </w:rPr>
              <w:t>“Base” Model</w:t>
            </w:r>
          </w:p>
        </w:tc>
      </w:tr>
      <w:tr w:rsidR="007913B4" w:rsidRPr="00CA30C2" w14:paraId="6B790302" w14:textId="77777777" w:rsidTr="007913B4">
        <w:trPr>
          <w:trHeight w:val="20"/>
        </w:trPr>
        <w:tc>
          <w:tcPr>
            <w:tcW w:w="6457" w:type="dxa"/>
            <w:gridSpan w:val="3"/>
            <w:tcBorders>
              <w:top w:val="double" w:sz="6" w:space="0" w:color="auto"/>
              <w:left w:val="double" w:sz="6" w:space="0" w:color="auto"/>
              <w:bottom w:val="double" w:sz="6" w:space="0" w:color="auto"/>
              <w:right w:val="double" w:sz="6" w:space="0" w:color="000000"/>
            </w:tcBorders>
            <w:shd w:val="clear" w:color="000000" w:fill="F2F2F2"/>
            <w:vAlign w:val="center"/>
            <w:hideMark/>
          </w:tcPr>
          <w:p w14:paraId="7700A185"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 xml:space="preserve">Log-Likelihood Value </w:t>
            </w:r>
            <w:r>
              <w:rPr>
                <w:rFonts w:eastAsia="Times New Roman" w:cs="Times New Roman"/>
                <w:color w:val="000000"/>
                <w:sz w:val="18"/>
                <w:szCs w:val="18"/>
              </w:rPr>
              <w:t>a</w:t>
            </w:r>
            <w:r w:rsidRPr="00CA30C2">
              <w:rPr>
                <w:rFonts w:eastAsia="Times New Roman" w:cs="Times New Roman"/>
                <w:color w:val="000000"/>
                <w:sz w:val="18"/>
                <w:szCs w:val="18"/>
              </w:rPr>
              <w:t>t Convergence</w:t>
            </w:r>
          </w:p>
        </w:tc>
        <w:tc>
          <w:tcPr>
            <w:tcW w:w="1620" w:type="dxa"/>
            <w:gridSpan w:val="2"/>
            <w:tcBorders>
              <w:top w:val="double" w:sz="6" w:space="0" w:color="auto"/>
              <w:left w:val="nil"/>
              <w:bottom w:val="double" w:sz="6" w:space="0" w:color="auto"/>
              <w:right w:val="double" w:sz="6" w:space="0" w:color="000000"/>
            </w:tcBorders>
            <w:shd w:val="clear" w:color="000000" w:fill="F2F2F2"/>
            <w:noWrap/>
            <w:vAlign w:val="center"/>
            <w:hideMark/>
          </w:tcPr>
          <w:p w14:paraId="6E4160CD" w14:textId="77777777" w:rsidR="007913B4" w:rsidRPr="00CA30C2" w:rsidRDefault="007913B4" w:rsidP="007913B4">
            <w:pPr>
              <w:jc w:val="center"/>
              <w:rPr>
                <w:rFonts w:eastAsia="Times New Roman" w:cs="Times New Roman"/>
                <w:color w:val="000000"/>
                <w:sz w:val="18"/>
                <w:szCs w:val="18"/>
              </w:rPr>
            </w:pPr>
            <w:r w:rsidRPr="00CA30C2">
              <w:rPr>
                <w:rFonts w:eastAsia="Times New Roman" w:cs="Times New Roman"/>
                <w:color w:val="000000"/>
                <w:sz w:val="18"/>
              </w:rPr>
              <w:t>-16,8</w:t>
            </w:r>
            <w:r>
              <w:rPr>
                <w:rFonts w:eastAsia="Times New Roman" w:cs="Times New Roman"/>
                <w:color w:val="000000"/>
                <w:sz w:val="18"/>
              </w:rPr>
              <w:t>20</w:t>
            </w:r>
          </w:p>
        </w:tc>
        <w:tc>
          <w:tcPr>
            <w:tcW w:w="1620" w:type="dxa"/>
            <w:gridSpan w:val="2"/>
            <w:tcBorders>
              <w:top w:val="double" w:sz="6" w:space="0" w:color="auto"/>
              <w:left w:val="nil"/>
              <w:bottom w:val="double" w:sz="6" w:space="0" w:color="auto"/>
              <w:right w:val="double" w:sz="6" w:space="0" w:color="000000"/>
            </w:tcBorders>
            <w:shd w:val="clear" w:color="000000" w:fill="F2F2F2"/>
            <w:noWrap/>
            <w:vAlign w:val="center"/>
            <w:hideMark/>
          </w:tcPr>
          <w:p w14:paraId="5D2B917B" w14:textId="77777777" w:rsidR="007913B4" w:rsidRPr="00CA30C2" w:rsidRDefault="007913B4" w:rsidP="007913B4">
            <w:pPr>
              <w:jc w:val="center"/>
              <w:rPr>
                <w:rFonts w:eastAsia="Times New Roman" w:cs="Times New Roman"/>
                <w:color w:val="000000"/>
                <w:sz w:val="18"/>
                <w:szCs w:val="18"/>
              </w:rPr>
            </w:pPr>
            <w:r w:rsidRPr="00CA30C2">
              <w:rPr>
                <w:rFonts w:eastAsia="Times New Roman" w:cs="Times New Roman"/>
                <w:color w:val="000000"/>
                <w:sz w:val="18"/>
              </w:rPr>
              <w:t>-22,09</w:t>
            </w:r>
            <w:r>
              <w:rPr>
                <w:rFonts w:eastAsia="Times New Roman" w:cs="Times New Roman"/>
                <w:color w:val="000000"/>
                <w:sz w:val="18"/>
              </w:rPr>
              <w:t>2</w:t>
            </w:r>
          </w:p>
        </w:tc>
      </w:tr>
      <w:tr w:rsidR="007913B4" w:rsidRPr="00CA30C2" w14:paraId="1241ED4D" w14:textId="77777777" w:rsidTr="007913B4">
        <w:trPr>
          <w:trHeight w:val="20"/>
        </w:trPr>
        <w:tc>
          <w:tcPr>
            <w:tcW w:w="6457" w:type="dxa"/>
            <w:gridSpan w:val="3"/>
            <w:tcBorders>
              <w:top w:val="double" w:sz="6" w:space="0" w:color="auto"/>
              <w:left w:val="double" w:sz="6" w:space="0" w:color="auto"/>
              <w:bottom w:val="double" w:sz="6" w:space="0" w:color="auto"/>
              <w:right w:val="double" w:sz="6" w:space="0" w:color="000000"/>
            </w:tcBorders>
            <w:shd w:val="clear" w:color="000000" w:fill="F2F2F2"/>
            <w:vAlign w:val="center"/>
            <w:hideMark/>
          </w:tcPr>
          <w:p w14:paraId="1C755013"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Number of Parameters</w:t>
            </w:r>
          </w:p>
        </w:tc>
        <w:tc>
          <w:tcPr>
            <w:tcW w:w="1620" w:type="dxa"/>
            <w:gridSpan w:val="2"/>
            <w:tcBorders>
              <w:top w:val="double" w:sz="6" w:space="0" w:color="auto"/>
              <w:left w:val="nil"/>
              <w:bottom w:val="double" w:sz="6" w:space="0" w:color="auto"/>
              <w:right w:val="double" w:sz="6" w:space="0" w:color="000000"/>
            </w:tcBorders>
            <w:shd w:val="clear" w:color="000000" w:fill="F2F2F2"/>
            <w:noWrap/>
            <w:vAlign w:val="center"/>
            <w:hideMark/>
          </w:tcPr>
          <w:p w14:paraId="5B8DB58D" w14:textId="77777777" w:rsidR="007913B4" w:rsidRPr="00CA30C2" w:rsidRDefault="007913B4" w:rsidP="007913B4">
            <w:pPr>
              <w:jc w:val="center"/>
              <w:rPr>
                <w:rFonts w:eastAsia="Times New Roman" w:cs="Times New Roman"/>
                <w:color w:val="000000"/>
                <w:sz w:val="18"/>
                <w:szCs w:val="18"/>
              </w:rPr>
            </w:pPr>
            <w:r w:rsidRPr="00CA30C2">
              <w:rPr>
                <w:rFonts w:eastAsia="Times New Roman" w:cs="Times New Roman"/>
                <w:color w:val="000000"/>
                <w:sz w:val="18"/>
              </w:rPr>
              <w:t>47</w:t>
            </w:r>
          </w:p>
        </w:tc>
        <w:tc>
          <w:tcPr>
            <w:tcW w:w="1620" w:type="dxa"/>
            <w:gridSpan w:val="2"/>
            <w:tcBorders>
              <w:top w:val="double" w:sz="6" w:space="0" w:color="auto"/>
              <w:left w:val="nil"/>
              <w:bottom w:val="double" w:sz="6" w:space="0" w:color="auto"/>
              <w:right w:val="double" w:sz="6" w:space="0" w:color="000000"/>
            </w:tcBorders>
            <w:shd w:val="clear" w:color="000000" w:fill="F2F2F2"/>
            <w:noWrap/>
            <w:vAlign w:val="center"/>
            <w:hideMark/>
          </w:tcPr>
          <w:p w14:paraId="667ADB74" w14:textId="77777777" w:rsidR="007913B4" w:rsidRPr="00CA30C2" w:rsidRDefault="007913B4" w:rsidP="007913B4">
            <w:pPr>
              <w:jc w:val="center"/>
              <w:rPr>
                <w:rFonts w:eastAsia="Times New Roman" w:cs="Times New Roman"/>
                <w:color w:val="000000"/>
                <w:sz w:val="18"/>
                <w:szCs w:val="18"/>
              </w:rPr>
            </w:pPr>
            <w:r w:rsidRPr="00CA30C2">
              <w:rPr>
                <w:rFonts w:eastAsia="Times New Roman" w:cs="Times New Roman"/>
                <w:color w:val="000000"/>
                <w:sz w:val="18"/>
              </w:rPr>
              <w:t>5</w:t>
            </w:r>
          </w:p>
        </w:tc>
      </w:tr>
      <w:tr w:rsidR="007913B4" w:rsidRPr="00CA30C2" w14:paraId="0F72C75F" w14:textId="77777777" w:rsidTr="007913B4">
        <w:trPr>
          <w:trHeight w:val="20"/>
        </w:trPr>
        <w:tc>
          <w:tcPr>
            <w:tcW w:w="6457" w:type="dxa"/>
            <w:gridSpan w:val="3"/>
            <w:tcBorders>
              <w:top w:val="double" w:sz="6" w:space="0" w:color="auto"/>
              <w:left w:val="double" w:sz="6" w:space="0" w:color="auto"/>
              <w:bottom w:val="double" w:sz="6" w:space="0" w:color="auto"/>
              <w:right w:val="double" w:sz="6" w:space="0" w:color="000000"/>
            </w:tcBorders>
            <w:shd w:val="clear" w:color="000000" w:fill="F2F2F2"/>
            <w:vAlign w:val="center"/>
            <w:hideMark/>
          </w:tcPr>
          <w:p w14:paraId="063955A1"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Adjusted Rho-Bar Squared Value</w:t>
            </w:r>
          </w:p>
        </w:tc>
        <w:tc>
          <w:tcPr>
            <w:tcW w:w="3240" w:type="dxa"/>
            <w:gridSpan w:val="4"/>
            <w:tcBorders>
              <w:top w:val="double" w:sz="6" w:space="0" w:color="auto"/>
              <w:left w:val="nil"/>
              <w:bottom w:val="double" w:sz="6" w:space="0" w:color="auto"/>
              <w:right w:val="double" w:sz="6" w:space="0" w:color="000000"/>
            </w:tcBorders>
            <w:shd w:val="clear" w:color="000000" w:fill="F2F2F2"/>
            <w:noWrap/>
            <w:vAlign w:val="center"/>
            <w:hideMark/>
          </w:tcPr>
          <w:p w14:paraId="6096ACDF" w14:textId="77777777" w:rsidR="007913B4" w:rsidRPr="00CA30C2" w:rsidRDefault="007913B4" w:rsidP="007913B4">
            <w:pPr>
              <w:jc w:val="center"/>
              <w:rPr>
                <w:rFonts w:eastAsia="Times New Roman" w:cs="Times New Roman"/>
                <w:color w:val="000000"/>
                <w:sz w:val="18"/>
                <w:szCs w:val="18"/>
              </w:rPr>
            </w:pPr>
            <w:r w:rsidRPr="00CA30C2">
              <w:rPr>
                <w:rFonts w:eastAsia="Times New Roman" w:cs="Times New Roman"/>
                <w:color w:val="000000"/>
                <w:sz w:val="18"/>
                <w:szCs w:val="18"/>
              </w:rPr>
              <w:t>0.23</w:t>
            </w:r>
            <w:r>
              <w:rPr>
                <w:rFonts w:eastAsia="Times New Roman" w:cs="Times New Roman"/>
                <w:color w:val="000000"/>
                <w:sz w:val="18"/>
                <w:szCs w:val="18"/>
              </w:rPr>
              <w:t>7</w:t>
            </w:r>
          </w:p>
        </w:tc>
      </w:tr>
      <w:tr w:rsidR="007913B4" w:rsidRPr="00CA30C2" w14:paraId="14B29180" w14:textId="77777777" w:rsidTr="007913B4">
        <w:trPr>
          <w:trHeight w:val="20"/>
        </w:trPr>
        <w:tc>
          <w:tcPr>
            <w:tcW w:w="6457" w:type="dxa"/>
            <w:gridSpan w:val="3"/>
            <w:tcBorders>
              <w:top w:val="double" w:sz="6" w:space="0" w:color="auto"/>
              <w:left w:val="double" w:sz="6" w:space="0" w:color="auto"/>
              <w:bottom w:val="double" w:sz="6" w:space="0" w:color="auto"/>
              <w:right w:val="double" w:sz="6" w:space="0" w:color="000000"/>
            </w:tcBorders>
            <w:shd w:val="clear" w:color="000000" w:fill="F2F2F2"/>
            <w:vAlign w:val="center"/>
            <w:hideMark/>
          </w:tcPr>
          <w:p w14:paraId="4157519E"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Nested Likelihood Ratio Test Between the Two Models</w:t>
            </w:r>
            <w:r>
              <w:rPr>
                <w:rFonts w:eastAsia="Times New Roman" w:cs="Times New Roman"/>
                <w:color w:val="000000"/>
                <w:sz w:val="18"/>
                <w:szCs w:val="18"/>
              </w:rPr>
              <w:t xml:space="preserve"> (p=0.000)</w:t>
            </w:r>
          </w:p>
        </w:tc>
        <w:tc>
          <w:tcPr>
            <w:tcW w:w="3240" w:type="dxa"/>
            <w:gridSpan w:val="4"/>
            <w:tcBorders>
              <w:top w:val="double" w:sz="6" w:space="0" w:color="auto"/>
              <w:left w:val="nil"/>
              <w:bottom w:val="double" w:sz="6" w:space="0" w:color="auto"/>
              <w:right w:val="double" w:sz="6" w:space="0" w:color="000000"/>
            </w:tcBorders>
            <w:shd w:val="clear" w:color="000000" w:fill="F2F2F2"/>
            <w:noWrap/>
            <w:vAlign w:val="center"/>
            <w:hideMark/>
          </w:tcPr>
          <w:p w14:paraId="4DE2E686" w14:textId="77777777" w:rsidR="007913B4" w:rsidRPr="00CA30C2" w:rsidRDefault="007913B4" w:rsidP="007913B4">
            <w:pPr>
              <w:jc w:val="center"/>
              <w:rPr>
                <w:rFonts w:eastAsia="Times New Roman" w:cs="Times New Roman"/>
                <w:color w:val="000000"/>
                <w:sz w:val="18"/>
                <w:szCs w:val="18"/>
              </w:rPr>
            </w:pPr>
            <w:r w:rsidRPr="00CA30C2">
              <w:rPr>
                <w:rFonts w:eastAsia="Times New Roman" w:cs="Times New Roman"/>
                <w:color w:val="000000"/>
                <w:sz w:val="18"/>
                <w:szCs w:val="18"/>
              </w:rPr>
              <w:t xml:space="preserve">10,545 with 42 </w:t>
            </w:r>
            <w:r>
              <w:rPr>
                <w:rFonts w:eastAsia="Times New Roman" w:cs="Times New Roman"/>
                <w:color w:val="000000"/>
                <w:sz w:val="18"/>
                <w:szCs w:val="18"/>
              </w:rPr>
              <w:t>D</w:t>
            </w:r>
            <w:r w:rsidRPr="00CA30C2">
              <w:rPr>
                <w:rFonts w:eastAsia="Times New Roman" w:cs="Times New Roman"/>
                <w:color w:val="000000"/>
                <w:sz w:val="18"/>
                <w:szCs w:val="18"/>
              </w:rPr>
              <w:t xml:space="preserve">egrees of </w:t>
            </w:r>
            <w:r>
              <w:rPr>
                <w:rFonts w:eastAsia="Times New Roman" w:cs="Times New Roman"/>
                <w:color w:val="000000"/>
                <w:sz w:val="18"/>
                <w:szCs w:val="18"/>
              </w:rPr>
              <w:t>F</w:t>
            </w:r>
            <w:r w:rsidRPr="00CA30C2">
              <w:rPr>
                <w:rFonts w:eastAsia="Times New Roman" w:cs="Times New Roman"/>
                <w:color w:val="000000"/>
                <w:sz w:val="18"/>
                <w:szCs w:val="18"/>
              </w:rPr>
              <w:t xml:space="preserve">reedom </w:t>
            </w:r>
          </w:p>
        </w:tc>
      </w:tr>
      <w:tr w:rsidR="007913B4" w:rsidRPr="00CA30C2" w14:paraId="61310999" w14:textId="77777777" w:rsidTr="007913B4">
        <w:trPr>
          <w:trHeight w:val="20"/>
        </w:trPr>
        <w:tc>
          <w:tcPr>
            <w:tcW w:w="6457" w:type="dxa"/>
            <w:gridSpan w:val="3"/>
            <w:tcBorders>
              <w:top w:val="double" w:sz="6" w:space="0" w:color="auto"/>
              <w:left w:val="double" w:sz="6" w:space="0" w:color="auto"/>
              <w:bottom w:val="double" w:sz="6" w:space="0" w:color="auto"/>
              <w:right w:val="double" w:sz="6" w:space="0" w:color="000000"/>
            </w:tcBorders>
            <w:shd w:val="clear" w:color="000000" w:fill="F2F2F2"/>
            <w:vAlign w:val="center"/>
            <w:hideMark/>
          </w:tcPr>
          <w:p w14:paraId="2184A7C7" w14:textId="77777777" w:rsidR="007913B4" w:rsidRPr="00CA30C2" w:rsidRDefault="007913B4" w:rsidP="007913B4">
            <w:pPr>
              <w:jc w:val="left"/>
              <w:rPr>
                <w:rFonts w:eastAsia="Times New Roman" w:cs="Times New Roman"/>
                <w:color w:val="000000"/>
                <w:sz w:val="18"/>
                <w:szCs w:val="18"/>
              </w:rPr>
            </w:pPr>
            <w:r w:rsidRPr="00CA30C2">
              <w:rPr>
                <w:rFonts w:eastAsia="Times New Roman" w:cs="Times New Roman"/>
                <w:color w:val="000000"/>
                <w:sz w:val="18"/>
                <w:szCs w:val="18"/>
              </w:rPr>
              <w:t>Average Probability of Correct Prediction</w:t>
            </w:r>
          </w:p>
        </w:tc>
        <w:tc>
          <w:tcPr>
            <w:tcW w:w="1620" w:type="dxa"/>
            <w:gridSpan w:val="2"/>
            <w:tcBorders>
              <w:top w:val="double" w:sz="6" w:space="0" w:color="auto"/>
              <w:left w:val="nil"/>
              <w:bottom w:val="double" w:sz="6" w:space="0" w:color="auto"/>
              <w:right w:val="double" w:sz="6" w:space="0" w:color="000000"/>
            </w:tcBorders>
            <w:shd w:val="clear" w:color="000000" w:fill="F2F2F2"/>
            <w:noWrap/>
            <w:vAlign w:val="center"/>
            <w:hideMark/>
          </w:tcPr>
          <w:p w14:paraId="792553AF" w14:textId="77777777" w:rsidR="007913B4" w:rsidRPr="00CA30C2" w:rsidRDefault="007913B4" w:rsidP="007913B4">
            <w:pPr>
              <w:jc w:val="center"/>
              <w:rPr>
                <w:rFonts w:eastAsia="Times New Roman" w:cs="Times New Roman"/>
                <w:color w:val="000000"/>
                <w:sz w:val="18"/>
                <w:szCs w:val="18"/>
              </w:rPr>
            </w:pPr>
            <w:r w:rsidRPr="00CA30C2">
              <w:rPr>
                <w:rFonts w:eastAsia="Times New Roman" w:cs="Times New Roman"/>
                <w:color w:val="000000"/>
                <w:sz w:val="18"/>
                <w:szCs w:val="18"/>
              </w:rPr>
              <w:t>0.26</w:t>
            </w:r>
            <w:r>
              <w:rPr>
                <w:rFonts w:eastAsia="Times New Roman" w:cs="Times New Roman"/>
                <w:color w:val="000000"/>
                <w:sz w:val="18"/>
                <w:szCs w:val="18"/>
              </w:rPr>
              <w:t>9</w:t>
            </w:r>
          </w:p>
        </w:tc>
        <w:tc>
          <w:tcPr>
            <w:tcW w:w="1620" w:type="dxa"/>
            <w:gridSpan w:val="2"/>
            <w:tcBorders>
              <w:top w:val="double" w:sz="6" w:space="0" w:color="auto"/>
              <w:left w:val="nil"/>
              <w:bottom w:val="double" w:sz="6" w:space="0" w:color="auto"/>
              <w:right w:val="double" w:sz="6" w:space="0" w:color="000000"/>
            </w:tcBorders>
            <w:shd w:val="clear" w:color="000000" w:fill="F2F2F2"/>
            <w:noWrap/>
            <w:vAlign w:val="center"/>
            <w:hideMark/>
          </w:tcPr>
          <w:p w14:paraId="28084AF9" w14:textId="77777777" w:rsidR="007913B4" w:rsidRPr="00CA30C2" w:rsidRDefault="007913B4" w:rsidP="007913B4">
            <w:pPr>
              <w:jc w:val="center"/>
              <w:rPr>
                <w:rFonts w:eastAsia="Times New Roman" w:cs="Times New Roman"/>
                <w:color w:val="000000"/>
                <w:sz w:val="18"/>
                <w:szCs w:val="18"/>
              </w:rPr>
            </w:pPr>
            <w:r w:rsidRPr="00CA30C2">
              <w:rPr>
                <w:rFonts w:eastAsia="Times New Roman" w:cs="Times New Roman"/>
                <w:color w:val="000000"/>
                <w:sz w:val="18"/>
                <w:szCs w:val="18"/>
              </w:rPr>
              <w:t>0.141</w:t>
            </w:r>
          </w:p>
        </w:tc>
      </w:tr>
      <w:tr w:rsidR="007913B4" w:rsidRPr="00CA30C2" w14:paraId="1633A377" w14:textId="77777777" w:rsidTr="007913B4">
        <w:trPr>
          <w:trHeight w:val="20"/>
        </w:trPr>
        <w:tc>
          <w:tcPr>
            <w:tcW w:w="6457" w:type="dxa"/>
            <w:gridSpan w:val="3"/>
            <w:tcBorders>
              <w:top w:val="double" w:sz="6" w:space="0" w:color="auto"/>
              <w:left w:val="double" w:sz="6" w:space="0" w:color="auto"/>
              <w:bottom w:val="double" w:sz="6" w:space="0" w:color="auto"/>
              <w:right w:val="double" w:sz="6" w:space="0" w:color="000000"/>
            </w:tcBorders>
            <w:shd w:val="clear" w:color="000000" w:fill="F2F2F2"/>
            <w:vAlign w:val="center"/>
          </w:tcPr>
          <w:p w14:paraId="314A15F0" w14:textId="195851DD" w:rsidR="007913B4" w:rsidRPr="00CA30C2" w:rsidRDefault="007913B4" w:rsidP="007913B4">
            <w:pPr>
              <w:jc w:val="left"/>
              <w:rPr>
                <w:rFonts w:eastAsia="Times New Roman" w:cs="Times New Roman"/>
                <w:color w:val="000000"/>
                <w:sz w:val="18"/>
                <w:szCs w:val="18"/>
              </w:rPr>
            </w:pPr>
            <w:r>
              <w:rPr>
                <w:rFonts w:eastAsia="Times New Roman" w:cs="Times New Roman"/>
                <w:color w:val="000000"/>
                <w:sz w:val="18"/>
                <w:szCs w:val="18"/>
              </w:rPr>
              <w:t xml:space="preserve">Average </w:t>
            </w:r>
            <w:r w:rsidR="00AC74A4">
              <w:rPr>
                <w:rFonts w:eastAsia="Times New Roman" w:cs="Times New Roman"/>
                <w:color w:val="000000"/>
                <w:sz w:val="18"/>
                <w:szCs w:val="18"/>
              </w:rPr>
              <w:t xml:space="preserve">Absolute </w:t>
            </w:r>
            <w:r>
              <w:rPr>
                <w:rFonts w:eastAsia="Times New Roman" w:cs="Times New Roman"/>
                <w:color w:val="000000"/>
                <w:sz w:val="18"/>
                <w:szCs w:val="18"/>
              </w:rPr>
              <w:t>Percentage Error (APE)</w:t>
            </w:r>
          </w:p>
        </w:tc>
        <w:tc>
          <w:tcPr>
            <w:tcW w:w="1620" w:type="dxa"/>
            <w:gridSpan w:val="2"/>
            <w:tcBorders>
              <w:top w:val="double" w:sz="6" w:space="0" w:color="auto"/>
              <w:left w:val="nil"/>
              <w:bottom w:val="double" w:sz="6" w:space="0" w:color="auto"/>
              <w:right w:val="double" w:sz="6" w:space="0" w:color="000000"/>
            </w:tcBorders>
            <w:shd w:val="clear" w:color="000000" w:fill="F2F2F2"/>
            <w:noWrap/>
            <w:vAlign w:val="center"/>
          </w:tcPr>
          <w:p w14:paraId="02386C7C" w14:textId="77777777" w:rsidR="007913B4" w:rsidRPr="00CA30C2" w:rsidRDefault="007913B4" w:rsidP="007913B4">
            <w:pPr>
              <w:jc w:val="center"/>
              <w:rPr>
                <w:rFonts w:eastAsia="Times New Roman" w:cs="Times New Roman"/>
                <w:color w:val="000000"/>
                <w:sz w:val="18"/>
                <w:szCs w:val="18"/>
              </w:rPr>
            </w:pPr>
            <w:r>
              <w:rPr>
                <w:rFonts w:eastAsia="Times New Roman" w:cs="Times New Roman"/>
                <w:color w:val="000000"/>
                <w:sz w:val="18"/>
                <w:szCs w:val="18"/>
              </w:rPr>
              <w:t>19%</w:t>
            </w:r>
          </w:p>
        </w:tc>
        <w:tc>
          <w:tcPr>
            <w:tcW w:w="1620" w:type="dxa"/>
            <w:gridSpan w:val="2"/>
            <w:tcBorders>
              <w:top w:val="double" w:sz="6" w:space="0" w:color="auto"/>
              <w:left w:val="nil"/>
              <w:bottom w:val="double" w:sz="6" w:space="0" w:color="auto"/>
              <w:right w:val="double" w:sz="6" w:space="0" w:color="000000"/>
            </w:tcBorders>
            <w:shd w:val="clear" w:color="000000" w:fill="F2F2F2"/>
            <w:noWrap/>
            <w:vAlign w:val="center"/>
          </w:tcPr>
          <w:p w14:paraId="49A691C9" w14:textId="77777777" w:rsidR="007913B4" w:rsidRPr="00CA30C2" w:rsidRDefault="007913B4" w:rsidP="007913B4">
            <w:pPr>
              <w:jc w:val="center"/>
              <w:rPr>
                <w:rFonts w:eastAsia="Times New Roman" w:cs="Times New Roman"/>
                <w:color w:val="000000"/>
                <w:sz w:val="18"/>
                <w:szCs w:val="18"/>
              </w:rPr>
            </w:pPr>
            <w:r>
              <w:rPr>
                <w:rFonts w:eastAsia="Times New Roman" w:cs="Times New Roman"/>
                <w:color w:val="000000"/>
                <w:sz w:val="18"/>
                <w:szCs w:val="18"/>
              </w:rPr>
              <w:t>49%</w:t>
            </w:r>
          </w:p>
        </w:tc>
      </w:tr>
    </w:tbl>
    <w:p w14:paraId="68D6D2B4" w14:textId="77777777" w:rsidR="007913B4" w:rsidRPr="007913B4" w:rsidRDefault="007913B4" w:rsidP="007913B4">
      <w:pPr>
        <w:rPr>
          <w:rFonts w:eastAsia="Times New Roman" w:cs="Times New Roman"/>
          <w:sz w:val="18"/>
          <w:szCs w:val="18"/>
        </w:rPr>
      </w:pPr>
    </w:p>
    <w:sectPr w:rsidR="007913B4" w:rsidRPr="007913B4" w:rsidSect="00416B9A">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CC27C" w14:textId="77777777" w:rsidR="007913B4" w:rsidRDefault="007913B4" w:rsidP="00441227">
      <w:r>
        <w:separator/>
      </w:r>
    </w:p>
    <w:p w14:paraId="61EDDB8C" w14:textId="77777777" w:rsidR="007913B4" w:rsidRDefault="007913B4"/>
  </w:endnote>
  <w:endnote w:type="continuationSeparator" w:id="0">
    <w:p w14:paraId="61F75D91" w14:textId="77777777" w:rsidR="007913B4" w:rsidRDefault="007913B4" w:rsidP="00441227">
      <w:r>
        <w:continuationSeparator/>
      </w:r>
    </w:p>
    <w:p w14:paraId="69CD5C04" w14:textId="77777777" w:rsidR="007913B4" w:rsidRDefault="00791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395412"/>
      <w:docPartObj>
        <w:docPartGallery w:val="Page Numbers (Bottom of Page)"/>
        <w:docPartUnique/>
      </w:docPartObj>
    </w:sdtPr>
    <w:sdtEndPr>
      <w:rPr>
        <w:rFonts w:cs="Times New Roman"/>
        <w:noProof/>
        <w:szCs w:val="24"/>
      </w:rPr>
    </w:sdtEndPr>
    <w:sdtContent>
      <w:p w14:paraId="08691D0D" w14:textId="30ADE53F" w:rsidR="007913B4" w:rsidRPr="00BB0D29" w:rsidRDefault="007913B4" w:rsidP="00BB0D29">
        <w:pPr>
          <w:pStyle w:val="Footer"/>
          <w:jc w:val="center"/>
          <w:rPr>
            <w:rFonts w:cs="Times New Roman"/>
            <w:szCs w:val="24"/>
          </w:rPr>
        </w:pPr>
        <w:r w:rsidRPr="00BB0D29">
          <w:rPr>
            <w:rFonts w:cs="Times New Roman"/>
            <w:szCs w:val="24"/>
          </w:rPr>
          <w:fldChar w:fldCharType="begin"/>
        </w:r>
        <w:r w:rsidRPr="00BB0D29">
          <w:rPr>
            <w:rFonts w:cs="Times New Roman"/>
            <w:szCs w:val="24"/>
          </w:rPr>
          <w:instrText xml:space="preserve"> PAGE   \* MERGEFORMAT </w:instrText>
        </w:r>
        <w:r w:rsidRPr="00BB0D29">
          <w:rPr>
            <w:rFonts w:cs="Times New Roman"/>
            <w:szCs w:val="24"/>
          </w:rPr>
          <w:fldChar w:fldCharType="separate"/>
        </w:r>
        <w:r>
          <w:rPr>
            <w:rFonts w:cs="Times New Roman"/>
            <w:noProof/>
            <w:szCs w:val="24"/>
          </w:rPr>
          <w:t>2</w:t>
        </w:r>
        <w:r w:rsidRPr="00BB0D29">
          <w:rPr>
            <w:rFonts w:cs="Times New Roman"/>
            <w:noProof/>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73F79" w14:textId="2E9E6498" w:rsidR="007913B4" w:rsidRPr="00BB0D29" w:rsidRDefault="007913B4" w:rsidP="00BD7201">
    <w:pPr>
      <w:pStyle w:val="Footer"/>
      <w:rPr>
        <w:rFonts w:cs="Times New Roman"/>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BE5F4" w14:textId="4190A472" w:rsidR="007913B4" w:rsidRPr="00C4308C" w:rsidRDefault="007913B4" w:rsidP="00C4308C">
    <w:pPr>
      <w:pStyle w:val="Footer"/>
      <w:jc w:val="center"/>
      <w:rPr>
        <w:rFonts w:cs="Times New Roman"/>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D114F" w14:textId="39BADB8A" w:rsidR="007913B4" w:rsidRPr="00C4308C" w:rsidRDefault="007913B4" w:rsidP="00C4308C">
    <w:pPr>
      <w:pStyle w:val="Footer"/>
      <w:jc w:val="center"/>
      <w:rPr>
        <w:rFonts w:cs="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CAC7B" w14:textId="77777777" w:rsidR="007913B4" w:rsidRDefault="007913B4" w:rsidP="00441227">
      <w:r>
        <w:separator/>
      </w:r>
    </w:p>
    <w:p w14:paraId="3F91A68D" w14:textId="77777777" w:rsidR="007913B4" w:rsidRDefault="007913B4"/>
  </w:footnote>
  <w:footnote w:type="continuationSeparator" w:id="0">
    <w:p w14:paraId="4D5353D2" w14:textId="77777777" w:rsidR="007913B4" w:rsidRDefault="007913B4" w:rsidP="00441227">
      <w:r>
        <w:continuationSeparator/>
      </w:r>
    </w:p>
    <w:p w14:paraId="10C3711D" w14:textId="77777777" w:rsidR="007913B4" w:rsidRDefault="007913B4"/>
  </w:footnote>
  <w:footnote w:id="1">
    <w:p w14:paraId="7F80F473" w14:textId="1EFE2524" w:rsidR="007913B4" w:rsidRPr="0079497C" w:rsidRDefault="007913B4" w:rsidP="00776A77">
      <w:pPr>
        <w:pStyle w:val="FootnoteText"/>
      </w:pPr>
      <w:r>
        <w:rPr>
          <w:rStyle w:val="FootnoteReference"/>
        </w:rPr>
        <w:footnoteRef/>
      </w:r>
      <w:r>
        <w:t xml:space="preserve"> </w:t>
      </w:r>
      <w:r w:rsidRPr="0079497C">
        <w:rPr>
          <w:highlight w:val="white"/>
        </w:rPr>
        <w:t xml:space="preserve">The one caveat here is that, because different generations have different numbers of years between their childhood and current adult life, these “cohort effects” cannot be disentangled with a pure “distance from childhood” effect. That is, as individuals live longer away from their parents, they interact with many others, leading to a fading of parental influence as individuals age. This would also be consistent with </w:t>
      </w:r>
      <w:r w:rsidRPr="0079497C">
        <w:rPr>
          <w:lang w:val="en"/>
        </w:rPr>
        <w:t>social norms associated with child development, where, as time passes by, adult children attempt to develop their own self-identity in ways that differentiate them from their parents (</w:t>
      </w:r>
      <w:r w:rsidR="00FA732C" w:rsidRPr="00FA732C">
        <w:rPr>
          <w:i/>
          <w:lang w:val="en"/>
        </w:rPr>
        <w:t>15</w:t>
      </w:r>
      <w:r w:rsidRPr="0079497C">
        <w:rPr>
          <w:lang w:val="en"/>
        </w:rPr>
        <w:t xml:space="preserve">). </w:t>
      </w:r>
    </w:p>
  </w:footnote>
  <w:footnote w:id="2">
    <w:p w14:paraId="790E5F4A" w14:textId="53A47071" w:rsidR="007913B4" w:rsidRPr="0079497C" w:rsidRDefault="007913B4" w:rsidP="0067205E">
      <w:pPr>
        <w:pStyle w:val="FootnoteText"/>
      </w:pPr>
      <w:r w:rsidRPr="0079497C">
        <w:rPr>
          <w:rStyle w:val="FootnoteReference"/>
        </w:rPr>
        <w:footnoteRef/>
      </w:r>
      <w:r w:rsidRPr="0079497C">
        <w:t xml:space="preserve"> </w:t>
      </w:r>
      <w:r>
        <w:t xml:space="preserve">The table in the online supplement also provides a comparison of </w:t>
      </w:r>
      <w:r w:rsidRPr="005C2684">
        <w:rPr>
          <w:rFonts w:eastAsia="Times New Roman"/>
        </w:rPr>
        <w:t>the sample distribution with that of the U</w:t>
      </w:r>
      <w:r w:rsidR="00B54577">
        <w:rPr>
          <w:rFonts w:eastAsia="Times New Roman"/>
        </w:rPr>
        <w:t>.</w:t>
      </w:r>
      <w:r w:rsidRPr="005C2684">
        <w:rPr>
          <w:rFonts w:eastAsia="Times New Roman"/>
        </w:rPr>
        <w:t>S</w:t>
      </w:r>
      <w:r w:rsidR="00B54577">
        <w:rPr>
          <w:rFonts w:eastAsia="Times New Roman"/>
        </w:rPr>
        <w:t>.</w:t>
      </w:r>
      <w:r w:rsidRPr="005C2684">
        <w:rPr>
          <w:rFonts w:eastAsia="Times New Roman"/>
        </w:rPr>
        <w:t xml:space="preserve"> population of individuals over 16</w:t>
      </w:r>
      <w:r>
        <w:rPr>
          <w:rFonts w:eastAsia="Times New Roman"/>
        </w:rPr>
        <w:t xml:space="preserve"> years of age</w:t>
      </w:r>
      <w:r w:rsidRPr="005C2684">
        <w:rPr>
          <w:rFonts w:eastAsia="Times New Roman"/>
        </w:rPr>
        <w:t xml:space="preserve"> (because the respondents in our survey are individuals and not households, the online supplement only compares individual characteristics between our sample and the U</w:t>
      </w:r>
      <w:r w:rsidR="00B54577">
        <w:rPr>
          <w:rFonts w:eastAsia="Times New Roman"/>
        </w:rPr>
        <w:t>.</w:t>
      </w:r>
      <w:r w:rsidRPr="005C2684">
        <w:rPr>
          <w:rFonts w:eastAsia="Times New Roman"/>
        </w:rPr>
        <w:t>S</w:t>
      </w:r>
      <w:r w:rsidR="00B54577">
        <w:rPr>
          <w:rFonts w:eastAsia="Times New Roman"/>
        </w:rPr>
        <w:t>.</w:t>
      </w:r>
      <w:r w:rsidRPr="005C2684">
        <w:rPr>
          <w:rFonts w:eastAsia="Times New Roman"/>
        </w:rPr>
        <w:t xml:space="preserve"> population). Generally speaking, our sample (relative to the U</w:t>
      </w:r>
      <w:r w:rsidR="00B54577">
        <w:rPr>
          <w:rFonts w:eastAsia="Times New Roman"/>
        </w:rPr>
        <w:t>.</w:t>
      </w:r>
      <w:r w:rsidRPr="005C2684">
        <w:rPr>
          <w:rFonts w:eastAsia="Times New Roman"/>
        </w:rPr>
        <w:t>S</w:t>
      </w:r>
      <w:r w:rsidR="00B54577">
        <w:rPr>
          <w:rFonts w:eastAsia="Times New Roman"/>
        </w:rPr>
        <w:t>.</w:t>
      </w:r>
      <w:r w:rsidRPr="005C2684">
        <w:rPr>
          <w:rFonts w:eastAsia="Times New Roman"/>
        </w:rPr>
        <w:t xml:space="preserve"> population) over represents Baby Boomers and under-represents the Silent Generation, is much more non-Hispanic white, has a slightly higher share of women than men, and shows a higher share of unemployed individuals. But, as indicated earlier, all segments of the population are represented in adequate numbers in our samp</w:t>
      </w:r>
      <w:r>
        <w:rPr>
          <w:rFonts w:eastAsia="Times New Roman"/>
        </w:rPr>
        <w:t>l</w:t>
      </w:r>
      <w:r w:rsidRPr="005C2684">
        <w:rPr>
          <w:rFonts w:eastAsia="Times New Roman"/>
        </w:rPr>
        <w:t xml:space="preserve">e, and thus </w:t>
      </w:r>
      <w:r w:rsidRPr="005C2684">
        <w:t>relational results in this paper should be relatively unimpacted by the unrepresentativeness.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B028" w14:textId="01820B42" w:rsidR="00416B9A" w:rsidRPr="00416B9A" w:rsidRDefault="00416B9A">
    <w:pPr>
      <w:pStyle w:val="Header"/>
      <w:rPr>
        <w:sz w:val="22"/>
      </w:rPr>
    </w:pPr>
    <w:r w:rsidRPr="00416B9A">
      <w:rPr>
        <w:sz w:val="22"/>
      </w:rPr>
      <w:t>Long, Capasso da Silva, Dias, Khoeini, Bhat, Pendyala, and Bhat</w:t>
    </w:r>
    <w:r>
      <w:rPr>
        <w:sz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79F9E" w14:textId="6373267F" w:rsidR="00416B9A" w:rsidRPr="00416B9A" w:rsidRDefault="00416B9A">
    <w:pPr>
      <w:pStyle w:val="Header"/>
      <w:rPr>
        <w:sz w:val="22"/>
      </w:rPr>
    </w:pPr>
    <w:r w:rsidRPr="00416B9A">
      <w:rPr>
        <w:sz w:val="22"/>
      </w:rPr>
      <w:t>Long, Capasso da Silva, Dias, Khoeini, Bhat, Pendyala, and Bhat</w:t>
    </w:r>
    <w:r>
      <w:rPr>
        <w:sz w:val="22"/>
      </w:rPr>
      <w:tab/>
    </w:r>
    <w:r w:rsidRPr="00416B9A">
      <w:rPr>
        <w:sz w:val="22"/>
      </w:rPr>
      <w:fldChar w:fldCharType="begin"/>
    </w:r>
    <w:r w:rsidRPr="00416B9A">
      <w:rPr>
        <w:sz w:val="22"/>
      </w:rPr>
      <w:instrText xml:space="preserve"> PAGE   \* MERGEFORMAT </w:instrText>
    </w:r>
    <w:r w:rsidRPr="00416B9A">
      <w:rPr>
        <w:sz w:val="22"/>
      </w:rPr>
      <w:fldChar w:fldCharType="separate"/>
    </w:r>
    <w:r w:rsidR="0094280B">
      <w:rPr>
        <w:noProof/>
        <w:sz w:val="22"/>
      </w:rPr>
      <w:t>16</w:t>
    </w:r>
    <w:r w:rsidRPr="00416B9A">
      <w:rPr>
        <w:noProof/>
        <w:sz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002F7" w14:textId="04EA6C4E" w:rsidR="00416B9A" w:rsidRDefault="00416B9A">
    <w:pPr>
      <w:pStyle w:val="Header"/>
    </w:pPr>
    <w:r w:rsidRPr="00416B9A">
      <w:rPr>
        <w:sz w:val="22"/>
      </w:rPr>
      <w:t>Long, Capasso da Silva, Dias, Khoeini, Bhat, Pendyala, and Bhat</w:t>
    </w:r>
    <w:r>
      <w:rPr>
        <w:sz w:val="22"/>
      </w:rPr>
      <w:tab/>
    </w:r>
    <w:r w:rsidRPr="00416B9A">
      <w:rPr>
        <w:sz w:val="22"/>
      </w:rPr>
      <w:fldChar w:fldCharType="begin"/>
    </w:r>
    <w:r w:rsidRPr="00416B9A">
      <w:rPr>
        <w:sz w:val="22"/>
      </w:rPr>
      <w:instrText xml:space="preserve"> PAGE   \* MERGEFORMAT </w:instrText>
    </w:r>
    <w:r w:rsidRPr="00416B9A">
      <w:rPr>
        <w:sz w:val="22"/>
      </w:rPr>
      <w:fldChar w:fldCharType="separate"/>
    </w:r>
    <w:r w:rsidR="0094280B">
      <w:rPr>
        <w:noProof/>
        <w:sz w:val="22"/>
      </w:rPr>
      <w:t>17</w:t>
    </w:r>
    <w:r w:rsidRPr="00416B9A">
      <w:rPr>
        <w:noProof/>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7ADB"/>
    <w:multiLevelType w:val="hybridMultilevel"/>
    <w:tmpl w:val="1388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5275"/>
    <w:multiLevelType w:val="hybridMultilevel"/>
    <w:tmpl w:val="139EF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E55C8"/>
    <w:multiLevelType w:val="hybridMultilevel"/>
    <w:tmpl w:val="4DB0DF2C"/>
    <w:lvl w:ilvl="0" w:tplc="46F6CFD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4543"/>
    <w:multiLevelType w:val="hybridMultilevel"/>
    <w:tmpl w:val="B4CC8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B6D30"/>
    <w:multiLevelType w:val="hybridMultilevel"/>
    <w:tmpl w:val="1B52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D48B1"/>
    <w:multiLevelType w:val="hybridMultilevel"/>
    <w:tmpl w:val="D060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76B2E"/>
    <w:multiLevelType w:val="hybridMultilevel"/>
    <w:tmpl w:val="FEDCE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318BC"/>
    <w:multiLevelType w:val="hybridMultilevel"/>
    <w:tmpl w:val="981027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A140CC"/>
    <w:multiLevelType w:val="hybridMultilevel"/>
    <w:tmpl w:val="1FB60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6A3BED"/>
    <w:multiLevelType w:val="hybridMultilevel"/>
    <w:tmpl w:val="484C04B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35FB0FC3"/>
    <w:multiLevelType w:val="hybridMultilevel"/>
    <w:tmpl w:val="57D4CEB8"/>
    <w:lvl w:ilvl="0" w:tplc="46F6CFD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3672F"/>
    <w:multiLevelType w:val="hybridMultilevel"/>
    <w:tmpl w:val="9774B35A"/>
    <w:lvl w:ilvl="0" w:tplc="222AE8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F7B3A"/>
    <w:multiLevelType w:val="hybridMultilevel"/>
    <w:tmpl w:val="8076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D5E7D"/>
    <w:multiLevelType w:val="hybridMultilevel"/>
    <w:tmpl w:val="94783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837A7"/>
    <w:multiLevelType w:val="hybridMultilevel"/>
    <w:tmpl w:val="6B30A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76D3F"/>
    <w:multiLevelType w:val="hybridMultilevel"/>
    <w:tmpl w:val="B53E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A301D4"/>
    <w:multiLevelType w:val="hybridMultilevel"/>
    <w:tmpl w:val="B7C2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D6BAE"/>
    <w:multiLevelType w:val="hybridMultilevel"/>
    <w:tmpl w:val="DE58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6C611A"/>
    <w:multiLevelType w:val="hybridMultilevel"/>
    <w:tmpl w:val="FE268F50"/>
    <w:lvl w:ilvl="0" w:tplc="04090001">
      <w:start w:val="1"/>
      <w:numFmt w:val="bullet"/>
      <w:lvlText w:val=""/>
      <w:lvlJc w:val="left"/>
      <w:pPr>
        <w:ind w:left="720" w:hanging="360"/>
      </w:pPr>
      <w:rPr>
        <w:rFonts w:ascii="Symbol" w:hAnsi="Symbol" w:hint="default"/>
      </w:rPr>
    </w:lvl>
    <w:lvl w:ilvl="1" w:tplc="975E9340">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EE7D89"/>
    <w:multiLevelType w:val="hybridMultilevel"/>
    <w:tmpl w:val="5750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1049F"/>
    <w:multiLevelType w:val="hybridMultilevel"/>
    <w:tmpl w:val="F264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19"/>
  </w:num>
  <w:num w:numId="5">
    <w:abstractNumId w:val="5"/>
  </w:num>
  <w:num w:numId="6">
    <w:abstractNumId w:val="15"/>
  </w:num>
  <w:num w:numId="7">
    <w:abstractNumId w:val="13"/>
  </w:num>
  <w:num w:numId="8">
    <w:abstractNumId w:val="17"/>
  </w:num>
  <w:num w:numId="9">
    <w:abstractNumId w:val="20"/>
  </w:num>
  <w:num w:numId="10">
    <w:abstractNumId w:val="6"/>
  </w:num>
  <w:num w:numId="11">
    <w:abstractNumId w:val="16"/>
  </w:num>
  <w:num w:numId="12">
    <w:abstractNumId w:val="2"/>
  </w:num>
  <w:num w:numId="13">
    <w:abstractNumId w:val="10"/>
  </w:num>
  <w:num w:numId="14">
    <w:abstractNumId w:val="18"/>
  </w:num>
  <w:num w:numId="15">
    <w:abstractNumId w:val="9"/>
  </w:num>
  <w:num w:numId="16">
    <w:abstractNumId w:val="8"/>
  </w:num>
  <w:num w:numId="17">
    <w:abstractNumId w:val="14"/>
  </w:num>
  <w:num w:numId="18">
    <w:abstractNumId w:val="12"/>
  </w:num>
  <w:num w:numId="19">
    <w:abstractNumId w:val="0"/>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93"/>
    <w:rsid w:val="00001048"/>
    <w:rsid w:val="0000218F"/>
    <w:rsid w:val="00002926"/>
    <w:rsid w:val="00003C92"/>
    <w:rsid w:val="000050D0"/>
    <w:rsid w:val="00025B70"/>
    <w:rsid w:val="00032389"/>
    <w:rsid w:val="00033228"/>
    <w:rsid w:val="00037A36"/>
    <w:rsid w:val="000407B2"/>
    <w:rsid w:val="00043B4D"/>
    <w:rsid w:val="00045DAB"/>
    <w:rsid w:val="00046D9B"/>
    <w:rsid w:val="00047751"/>
    <w:rsid w:val="00053014"/>
    <w:rsid w:val="0005302A"/>
    <w:rsid w:val="00056D49"/>
    <w:rsid w:val="00056D94"/>
    <w:rsid w:val="00057C89"/>
    <w:rsid w:val="0006195F"/>
    <w:rsid w:val="000675D9"/>
    <w:rsid w:val="00071760"/>
    <w:rsid w:val="00081531"/>
    <w:rsid w:val="00082EC6"/>
    <w:rsid w:val="0008386A"/>
    <w:rsid w:val="00087A15"/>
    <w:rsid w:val="00093116"/>
    <w:rsid w:val="000970AA"/>
    <w:rsid w:val="000A2C76"/>
    <w:rsid w:val="000A7722"/>
    <w:rsid w:val="000A7D8A"/>
    <w:rsid w:val="000B65E0"/>
    <w:rsid w:val="000C0AA9"/>
    <w:rsid w:val="000C1B23"/>
    <w:rsid w:val="000C710E"/>
    <w:rsid w:val="000D11B9"/>
    <w:rsid w:val="000D18D7"/>
    <w:rsid w:val="000D1C10"/>
    <w:rsid w:val="000D23DB"/>
    <w:rsid w:val="000D666D"/>
    <w:rsid w:val="000F57CE"/>
    <w:rsid w:val="00101B49"/>
    <w:rsid w:val="001039D4"/>
    <w:rsid w:val="00104E20"/>
    <w:rsid w:val="00105DC5"/>
    <w:rsid w:val="001122DA"/>
    <w:rsid w:val="00116790"/>
    <w:rsid w:val="00116D1C"/>
    <w:rsid w:val="00120F7D"/>
    <w:rsid w:val="00121C6E"/>
    <w:rsid w:val="001246F8"/>
    <w:rsid w:val="0012623C"/>
    <w:rsid w:val="0012661D"/>
    <w:rsid w:val="0012685C"/>
    <w:rsid w:val="00131B0F"/>
    <w:rsid w:val="001347BF"/>
    <w:rsid w:val="00135B4A"/>
    <w:rsid w:val="001376BA"/>
    <w:rsid w:val="0014271F"/>
    <w:rsid w:val="00142E54"/>
    <w:rsid w:val="0014684B"/>
    <w:rsid w:val="00153B61"/>
    <w:rsid w:val="00154C71"/>
    <w:rsid w:val="00160C04"/>
    <w:rsid w:val="00163EFC"/>
    <w:rsid w:val="0016580E"/>
    <w:rsid w:val="001659FA"/>
    <w:rsid w:val="00174A99"/>
    <w:rsid w:val="00174B4C"/>
    <w:rsid w:val="001751A1"/>
    <w:rsid w:val="0017615D"/>
    <w:rsid w:val="0018006B"/>
    <w:rsid w:val="001822E3"/>
    <w:rsid w:val="00183934"/>
    <w:rsid w:val="00190CBB"/>
    <w:rsid w:val="001A00A0"/>
    <w:rsid w:val="001A04F2"/>
    <w:rsid w:val="001A2092"/>
    <w:rsid w:val="001A2AEB"/>
    <w:rsid w:val="001A3122"/>
    <w:rsid w:val="001A3171"/>
    <w:rsid w:val="001B77B7"/>
    <w:rsid w:val="001C29D6"/>
    <w:rsid w:val="001C2FBD"/>
    <w:rsid w:val="001C4C2C"/>
    <w:rsid w:val="001C4CBA"/>
    <w:rsid w:val="001C55FE"/>
    <w:rsid w:val="001C6DE5"/>
    <w:rsid w:val="001D259C"/>
    <w:rsid w:val="001D2CCE"/>
    <w:rsid w:val="001D3E62"/>
    <w:rsid w:val="001D477D"/>
    <w:rsid w:val="001D5E1B"/>
    <w:rsid w:val="001D6DBD"/>
    <w:rsid w:val="001D7F06"/>
    <w:rsid w:val="001E3A2A"/>
    <w:rsid w:val="001E5654"/>
    <w:rsid w:val="001F19A0"/>
    <w:rsid w:val="001F27F9"/>
    <w:rsid w:val="00200AAA"/>
    <w:rsid w:val="00206F61"/>
    <w:rsid w:val="0020734A"/>
    <w:rsid w:val="00207A15"/>
    <w:rsid w:val="00214AD0"/>
    <w:rsid w:val="002157D0"/>
    <w:rsid w:val="00215D56"/>
    <w:rsid w:val="00221ECA"/>
    <w:rsid w:val="00226AB6"/>
    <w:rsid w:val="0023109A"/>
    <w:rsid w:val="00232682"/>
    <w:rsid w:val="002354CF"/>
    <w:rsid w:val="00235A0A"/>
    <w:rsid w:val="00236BB9"/>
    <w:rsid w:val="002371FC"/>
    <w:rsid w:val="002441F0"/>
    <w:rsid w:val="0025037A"/>
    <w:rsid w:val="00251639"/>
    <w:rsid w:val="00252BAB"/>
    <w:rsid w:val="00254A3F"/>
    <w:rsid w:val="0025592C"/>
    <w:rsid w:val="00260F87"/>
    <w:rsid w:val="00263C24"/>
    <w:rsid w:val="0027095A"/>
    <w:rsid w:val="00284B16"/>
    <w:rsid w:val="00293127"/>
    <w:rsid w:val="002A1691"/>
    <w:rsid w:val="002A28F0"/>
    <w:rsid w:val="002A75E3"/>
    <w:rsid w:val="002B0C62"/>
    <w:rsid w:val="002C3A18"/>
    <w:rsid w:val="002C6C7A"/>
    <w:rsid w:val="002C7421"/>
    <w:rsid w:val="002C75E9"/>
    <w:rsid w:val="002C772E"/>
    <w:rsid w:val="002D096A"/>
    <w:rsid w:val="002D0C0F"/>
    <w:rsid w:val="002D1889"/>
    <w:rsid w:val="002E5306"/>
    <w:rsid w:val="002E6F0C"/>
    <w:rsid w:val="002F04DF"/>
    <w:rsid w:val="00300CE0"/>
    <w:rsid w:val="00303B73"/>
    <w:rsid w:val="00303DB3"/>
    <w:rsid w:val="003049D5"/>
    <w:rsid w:val="00306A0C"/>
    <w:rsid w:val="003100B7"/>
    <w:rsid w:val="00310AF3"/>
    <w:rsid w:val="00321B4A"/>
    <w:rsid w:val="003234AA"/>
    <w:rsid w:val="0032562B"/>
    <w:rsid w:val="003309BD"/>
    <w:rsid w:val="00331DA0"/>
    <w:rsid w:val="00337367"/>
    <w:rsid w:val="0034197C"/>
    <w:rsid w:val="00355445"/>
    <w:rsid w:val="00367F34"/>
    <w:rsid w:val="00371E79"/>
    <w:rsid w:val="00373E9C"/>
    <w:rsid w:val="0037794B"/>
    <w:rsid w:val="00380E7F"/>
    <w:rsid w:val="00381B95"/>
    <w:rsid w:val="00385C38"/>
    <w:rsid w:val="00386F65"/>
    <w:rsid w:val="0039028B"/>
    <w:rsid w:val="00390FDA"/>
    <w:rsid w:val="00395A19"/>
    <w:rsid w:val="003970AB"/>
    <w:rsid w:val="003A1F67"/>
    <w:rsid w:val="003A7C02"/>
    <w:rsid w:val="003B316E"/>
    <w:rsid w:val="003B5397"/>
    <w:rsid w:val="003B684F"/>
    <w:rsid w:val="003C1080"/>
    <w:rsid w:val="003C22F0"/>
    <w:rsid w:val="003C3398"/>
    <w:rsid w:val="003D1A17"/>
    <w:rsid w:val="003D6041"/>
    <w:rsid w:val="003E1933"/>
    <w:rsid w:val="003E6FBE"/>
    <w:rsid w:val="003F0096"/>
    <w:rsid w:val="003F06F2"/>
    <w:rsid w:val="003F0820"/>
    <w:rsid w:val="003F2B2C"/>
    <w:rsid w:val="003F4F51"/>
    <w:rsid w:val="0040250B"/>
    <w:rsid w:val="0040438D"/>
    <w:rsid w:val="004058EF"/>
    <w:rsid w:val="00405B84"/>
    <w:rsid w:val="0041608A"/>
    <w:rsid w:val="00416B9A"/>
    <w:rsid w:val="00422815"/>
    <w:rsid w:val="0042692E"/>
    <w:rsid w:val="0044121D"/>
    <w:rsid w:val="00441227"/>
    <w:rsid w:val="004422EB"/>
    <w:rsid w:val="00442E64"/>
    <w:rsid w:val="00444059"/>
    <w:rsid w:val="0044550B"/>
    <w:rsid w:val="00446CBC"/>
    <w:rsid w:val="00450F10"/>
    <w:rsid w:val="004518AD"/>
    <w:rsid w:val="00460A7A"/>
    <w:rsid w:val="00463E12"/>
    <w:rsid w:val="004663A8"/>
    <w:rsid w:val="00472431"/>
    <w:rsid w:val="004750CD"/>
    <w:rsid w:val="00477DDB"/>
    <w:rsid w:val="00482D90"/>
    <w:rsid w:val="00482F84"/>
    <w:rsid w:val="00484109"/>
    <w:rsid w:val="004845C1"/>
    <w:rsid w:val="00486A0C"/>
    <w:rsid w:val="00492740"/>
    <w:rsid w:val="00492B98"/>
    <w:rsid w:val="0049393A"/>
    <w:rsid w:val="00493C9E"/>
    <w:rsid w:val="00497AFC"/>
    <w:rsid w:val="004A04AF"/>
    <w:rsid w:val="004A0578"/>
    <w:rsid w:val="004A239D"/>
    <w:rsid w:val="004A4436"/>
    <w:rsid w:val="004A50A6"/>
    <w:rsid w:val="004B22AE"/>
    <w:rsid w:val="004B764A"/>
    <w:rsid w:val="004B7CFA"/>
    <w:rsid w:val="004C3396"/>
    <w:rsid w:val="004C7CAD"/>
    <w:rsid w:val="004D0210"/>
    <w:rsid w:val="004D1250"/>
    <w:rsid w:val="004D3394"/>
    <w:rsid w:val="004D3ADC"/>
    <w:rsid w:val="004D5DAC"/>
    <w:rsid w:val="004E16B2"/>
    <w:rsid w:val="004E5046"/>
    <w:rsid w:val="004F00ED"/>
    <w:rsid w:val="004F5C26"/>
    <w:rsid w:val="004F64D3"/>
    <w:rsid w:val="004F664B"/>
    <w:rsid w:val="00500AA5"/>
    <w:rsid w:val="00503F29"/>
    <w:rsid w:val="00507892"/>
    <w:rsid w:val="005131C8"/>
    <w:rsid w:val="005138D4"/>
    <w:rsid w:val="005140F7"/>
    <w:rsid w:val="005146DA"/>
    <w:rsid w:val="00520193"/>
    <w:rsid w:val="0052484E"/>
    <w:rsid w:val="00526C90"/>
    <w:rsid w:val="00547055"/>
    <w:rsid w:val="00550BDC"/>
    <w:rsid w:val="00551390"/>
    <w:rsid w:val="005546E9"/>
    <w:rsid w:val="00554823"/>
    <w:rsid w:val="005549BE"/>
    <w:rsid w:val="00556AF2"/>
    <w:rsid w:val="0056450A"/>
    <w:rsid w:val="0057478C"/>
    <w:rsid w:val="0058112F"/>
    <w:rsid w:val="00583785"/>
    <w:rsid w:val="00587A15"/>
    <w:rsid w:val="005927EF"/>
    <w:rsid w:val="005959DF"/>
    <w:rsid w:val="00597A55"/>
    <w:rsid w:val="005A20B0"/>
    <w:rsid w:val="005A4A0A"/>
    <w:rsid w:val="005B3F09"/>
    <w:rsid w:val="005B4E32"/>
    <w:rsid w:val="005C2684"/>
    <w:rsid w:val="005C5B39"/>
    <w:rsid w:val="005C5F3C"/>
    <w:rsid w:val="005C731B"/>
    <w:rsid w:val="005C7C11"/>
    <w:rsid w:val="005D163F"/>
    <w:rsid w:val="005D3DFC"/>
    <w:rsid w:val="005D67D9"/>
    <w:rsid w:val="005E0E0F"/>
    <w:rsid w:val="005E1CCB"/>
    <w:rsid w:val="005E3BF3"/>
    <w:rsid w:val="005F14B3"/>
    <w:rsid w:val="005F1958"/>
    <w:rsid w:val="005F4D7F"/>
    <w:rsid w:val="005F50D4"/>
    <w:rsid w:val="0060029D"/>
    <w:rsid w:val="00601707"/>
    <w:rsid w:val="00601726"/>
    <w:rsid w:val="0060758A"/>
    <w:rsid w:val="00612746"/>
    <w:rsid w:val="00615474"/>
    <w:rsid w:val="0061618D"/>
    <w:rsid w:val="00617077"/>
    <w:rsid w:val="0062113A"/>
    <w:rsid w:val="006221CC"/>
    <w:rsid w:val="00622500"/>
    <w:rsid w:val="00622A9E"/>
    <w:rsid w:val="00624F20"/>
    <w:rsid w:val="00626D28"/>
    <w:rsid w:val="00626FD5"/>
    <w:rsid w:val="0063107B"/>
    <w:rsid w:val="00634616"/>
    <w:rsid w:val="00635585"/>
    <w:rsid w:val="00635BD9"/>
    <w:rsid w:val="00636707"/>
    <w:rsid w:val="00636714"/>
    <w:rsid w:val="006378DD"/>
    <w:rsid w:val="006463CA"/>
    <w:rsid w:val="00647978"/>
    <w:rsid w:val="00654990"/>
    <w:rsid w:val="00655CA6"/>
    <w:rsid w:val="00656C89"/>
    <w:rsid w:val="006600E7"/>
    <w:rsid w:val="006618A1"/>
    <w:rsid w:val="00662937"/>
    <w:rsid w:val="00663BD6"/>
    <w:rsid w:val="00663D1B"/>
    <w:rsid w:val="00663E60"/>
    <w:rsid w:val="006674E0"/>
    <w:rsid w:val="00671922"/>
    <w:rsid w:val="0067205E"/>
    <w:rsid w:val="006757BD"/>
    <w:rsid w:val="00682EA8"/>
    <w:rsid w:val="0068383A"/>
    <w:rsid w:val="00685C8F"/>
    <w:rsid w:val="006879DA"/>
    <w:rsid w:val="00687D89"/>
    <w:rsid w:val="00694C97"/>
    <w:rsid w:val="0069757C"/>
    <w:rsid w:val="00697CE7"/>
    <w:rsid w:val="00697D05"/>
    <w:rsid w:val="006A139C"/>
    <w:rsid w:val="006A2812"/>
    <w:rsid w:val="006A7DB8"/>
    <w:rsid w:val="006B7CAB"/>
    <w:rsid w:val="006C029D"/>
    <w:rsid w:val="006C09B7"/>
    <w:rsid w:val="006C5034"/>
    <w:rsid w:val="006C7B71"/>
    <w:rsid w:val="006D03ED"/>
    <w:rsid w:val="006D071D"/>
    <w:rsid w:val="006D3961"/>
    <w:rsid w:val="006E1D5B"/>
    <w:rsid w:val="006E62B5"/>
    <w:rsid w:val="006F0480"/>
    <w:rsid w:val="006F054E"/>
    <w:rsid w:val="006F14BD"/>
    <w:rsid w:val="006F1AEA"/>
    <w:rsid w:val="006F4703"/>
    <w:rsid w:val="006F7558"/>
    <w:rsid w:val="007049DC"/>
    <w:rsid w:val="00705A69"/>
    <w:rsid w:val="007127CF"/>
    <w:rsid w:val="00713161"/>
    <w:rsid w:val="0072024B"/>
    <w:rsid w:val="007210A7"/>
    <w:rsid w:val="00721C02"/>
    <w:rsid w:val="00721F36"/>
    <w:rsid w:val="00722552"/>
    <w:rsid w:val="007228E2"/>
    <w:rsid w:val="007253D3"/>
    <w:rsid w:val="00725FC9"/>
    <w:rsid w:val="0072607D"/>
    <w:rsid w:val="0073074B"/>
    <w:rsid w:val="0073547E"/>
    <w:rsid w:val="0073652D"/>
    <w:rsid w:val="00740F4C"/>
    <w:rsid w:val="00743EAE"/>
    <w:rsid w:val="00744839"/>
    <w:rsid w:val="00745D2C"/>
    <w:rsid w:val="0074697F"/>
    <w:rsid w:val="00747D74"/>
    <w:rsid w:val="0075076A"/>
    <w:rsid w:val="00751D14"/>
    <w:rsid w:val="00754217"/>
    <w:rsid w:val="00755B72"/>
    <w:rsid w:val="00757675"/>
    <w:rsid w:val="00761AD1"/>
    <w:rsid w:val="007633CD"/>
    <w:rsid w:val="00764263"/>
    <w:rsid w:val="007647CA"/>
    <w:rsid w:val="00767CCC"/>
    <w:rsid w:val="007727D6"/>
    <w:rsid w:val="007737BB"/>
    <w:rsid w:val="00775172"/>
    <w:rsid w:val="00775BC1"/>
    <w:rsid w:val="00776A77"/>
    <w:rsid w:val="00777F5C"/>
    <w:rsid w:val="00786CBA"/>
    <w:rsid w:val="007913B4"/>
    <w:rsid w:val="0079284D"/>
    <w:rsid w:val="0079497C"/>
    <w:rsid w:val="00795004"/>
    <w:rsid w:val="00796819"/>
    <w:rsid w:val="007A1689"/>
    <w:rsid w:val="007A4757"/>
    <w:rsid w:val="007A5102"/>
    <w:rsid w:val="007B1B87"/>
    <w:rsid w:val="007B2F7B"/>
    <w:rsid w:val="007B715B"/>
    <w:rsid w:val="007B7FBD"/>
    <w:rsid w:val="007C06FD"/>
    <w:rsid w:val="007C1F1D"/>
    <w:rsid w:val="007C38FA"/>
    <w:rsid w:val="007C4527"/>
    <w:rsid w:val="007D0DD6"/>
    <w:rsid w:val="007D6B73"/>
    <w:rsid w:val="007E32B9"/>
    <w:rsid w:val="007E3ACD"/>
    <w:rsid w:val="007E4339"/>
    <w:rsid w:val="007E5ECA"/>
    <w:rsid w:val="007E6CEA"/>
    <w:rsid w:val="007F18B4"/>
    <w:rsid w:val="007F3FF7"/>
    <w:rsid w:val="007F5147"/>
    <w:rsid w:val="007F6149"/>
    <w:rsid w:val="007F7771"/>
    <w:rsid w:val="00801FDD"/>
    <w:rsid w:val="00803806"/>
    <w:rsid w:val="008069A1"/>
    <w:rsid w:val="008112FE"/>
    <w:rsid w:val="008116DA"/>
    <w:rsid w:val="00811D80"/>
    <w:rsid w:val="00820B34"/>
    <w:rsid w:val="008216EC"/>
    <w:rsid w:val="00823418"/>
    <w:rsid w:val="00823ACB"/>
    <w:rsid w:val="008241DA"/>
    <w:rsid w:val="008269B8"/>
    <w:rsid w:val="008300A7"/>
    <w:rsid w:val="00831785"/>
    <w:rsid w:val="00835121"/>
    <w:rsid w:val="0083529B"/>
    <w:rsid w:val="0084188C"/>
    <w:rsid w:val="00844561"/>
    <w:rsid w:val="00844F32"/>
    <w:rsid w:val="00845731"/>
    <w:rsid w:val="00852B63"/>
    <w:rsid w:val="00856F93"/>
    <w:rsid w:val="00857B80"/>
    <w:rsid w:val="00863FE9"/>
    <w:rsid w:val="008662BD"/>
    <w:rsid w:val="0087033E"/>
    <w:rsid w:val="0087151D"/>
    <w:rsid w:val="008725C1"/>
    <w:rsid w:val="00872BC5"/>
    <w:rsid w:val="0087313B"/>
    <w:rsid w:val="00880975"/>
    <w:rsid w:val="00884096"/>
    <w:rsid w:val="00886862"/>
    <w:rsid w:val="0088707A"/>
    <w:rsid w:val="00887453"/>
    <w:rsid w:val="00891D8B"/>
    <w:rsid w:val="00892A4B"/>
    <w:rsid w:val="00892AE7"/>
    <w:rsid w:val="00892DF0"/>
    <w:rsid w:val="008961EA"/>
    <w:rsid w:val="008976C6"/>
    <w:rsid w:val="008A17F0"/>
    <w:rsid w:val="008A6790"/>
    <w:rsid w:val="008B0C15"/>
    <w:rsid w:val="008C1DCA"/>
    <w:rsid w:val="008C4281"/>
    <w:rsid w:val="008E25EF"/>
    <w:rsid w:val="008E71AA"/>
    <w:rsid w:val="008F0D45"/>
    <w:rsid w:val="008F13C5"/>
    <w:rsid w:val="008F3AC2"/>
    <w:rsid w:val="008F4FA8"/>
    <w:rsid w:val="008F6495"/>
    <w:rsid w:val="009009C3"/>
    <w:rsid w:val="00912A85"/>
    <w:rsid w:val="00914693"/>
    <w:rsid w:val="0091686F"/>
    <w:rsid w:val="009169A2"/>
    <w:rsid w:val="009174D3"/>
    <w:rsid w:val="00917C9A"/>
    <w:rsid w:val="00925B12"/>
    <w:rsid w:val="00927583"/>
    <w:rsid w:val="00930187"/>
    <w:rsid w:val="009311A1"/>
    <w:rsid w:val="00935E3D"/>
    <w:rsid w:val="00936E1E"/>
    <w:rsid w:val="00937AC4"/>
    <w:rsid w:val="00941DD7"/>
    <w:rsid w:val="0094280B"/>
    <w:rsid w:val="0095045D"/>
    <w:rsid w:val="0095162B"/>
    <w:rsid w:val="0095595E"/>
    <w:rsid w:val="00956BB8"/>
    <w:rsid w:val="00957E35"/>
    <w:rsid w:val="00957F8E"/>
    <w:rsid w:val="00971714"/>
    <w:rsid w:val="00971FCD"/>
    <w:rsid w:val="0098156A"/>
    <w:rsid w:val="009829D6"/>
    <w:rsid w:val="00984902"/>
    <w:rsid w:val="009976B9"/>
    <w:rsid w:val="009A095B"/>
    <w:rsid w:val="009A5C4E"/>
    <w:rsid w:val="009B2B4E"/>
    <w:rsid w:val="009B317F"/>
    <w:rsid w:val="009B3217"/>
    <w:rsid w:val="009B5B28"/>
    <w:rsid w:val="009B7647"/>
    <w:rsid w:val="009C0E30"/>
    <w:rsid w:val="009D3378"/>
    <w:rsid w:val="009D3AC1"/>
    <w:rsid w:val="009D3E6B"/>
    <w:rsid w:val="009D6A50"/>
    <w:rsid w:val="009E3B38"/>
    <w:rsid w:val="009E5A09"/>
    <w:rsid w:val="009E69B1"/>
    <w:rsid w:val="009F03F9"/>
    <w:rsid w:val="009F13CF"/>
    <w:rsid w:val="009F3A6F"/>
    <w:rsid w:val="009F4D0D"/>
    <w:rsid w:val="009F68A6"/>
    <w:rsid w:val="009F6C76"/>
    <w:rsid w:val="009F72A4"/>
    <w:rsid w:val="00A05C57"/>
    <w:rsid w:val="00A06E4C"/>
    <w:rsid w:val="00A14D82"/>
    <w:rsid w:val="00A174E1"/>
    <w:rsid w:val="00A21A51"/>
    <w:rsid w:val="00A265F7"/>
    <w:rsid w:val="00A2707B"/>
    <w:rsid w:val="00A33BEC"/>
    <w:rsid w:val="00A36FD1"/>
    <w:rsid w:val="00A42FB4"/>
    <w:rsid w:val="00A60A25"/>
    <w:rsid w:val="00A73F2E"/>
    <w:rsid w:val="00A76E58"/>
    <w:rsid w:val="00A814CC"/>
    <w:rsid w:val="00A83E1D"/>
    <w:rsid w:val="00A869D1"/>
    <w:rsid w:val="00A91691"/>
    <w:rsid w:val="00A97A5F"/>
    <w:rsid w:val="00AA6113"/>
    <w:rsid w:val="00AA6186"/>
    <w:rsid w:val="00AB1F36"/>
    <w:rsid w:val="00AB2B57"/>
    <w:rsid w:val="00AB64A7"/>
    <w:rsid w:val="00AB684D"/>
    <w:rsid w:val="00AB7910"/>
    <w:rsid w:val="00AC13FE"/>
    <w:rsid w:val="00AC1EFF"/>
    <w:rsid w:val="00AC2201"/>
    <w:rsid w:val="00AC24D9"/>
    <w:rsid w:val="00AC322C"/>
    <w:rsid w:val="00AC3EB5"/>
    <w:rsid w:val="00AC74A4"/>
    <w:rsid w:val="00AD4C6E"/>
    <w:rsid w:val="00AE46A5"/>
    <w:rsid w:val="00AE560E"/>
    <w:rsid w:val="00AE6BD9"/>
    <w:rsid w:val="00AE6DB4"/>
    <w:rsid w:val="00AE736D"/>
    <w:rsid w:val="00AE7C8E"/>
    <w:rsid w:val="00AF0EDA"/>
    <w:rsid w:val="00AF274B"/>
    <w:rsid w:val="00AF3E20"/>
    <w:rsid w:val="00AF47B5"/>
    <w:rsid w:val="00AF5A40"/>
    <w:rsid w:val="00B04A40"/>
    <w:rsid w:val="00B052B3"/>
    <w:rsid w:val="00B07108"/>
    <w:rsid w:val="00B1031B"/>
    <w:rsid w:val="00B114AB"/>
    <w:rsid w:val="00B1283C"/>
    <w:rsid w:val="00B1626C"/>
    <w:rsid w:val="00B16F0C"/>
    <w:rsid w:val="00B208C9"/>
    <w:rsid w:val="00B22AAE"/>
    <w:rsid w:val="00B23B76"/>
    <w:rsid w:val="00B2596F"/>
    <w:rsid w:val="00B344F4"/>
    <w:rsid w:val="00B46102"/>
    <w:rsid w:val="00B468F6"/>
    <w:rsid w:val="00B47816"/>
    <w:rsid w:val="00B523EE"/>
    <w:rsid w:val="00B542A8"/>
    <w:rsid w:val="00B54577"/>
    <w:rsid w:val="00B551BC"/>
    <w:rsid w:val="00B55D38"/>
    <w:rsid w:val="00B5671D"/>
    <w:rsid w:val="00B62FD5"/>
    <w:rsid w:val="00B63E34"/>
    <w:rsid w:val="00B70AF7"/>
    <w:rsid w:val="00B74975"/>
    <w:rsid w:val="00B75706"/>
    <w:rsid w:val="00B75B71"/>
    <w:rsid w:val="00B760C6"/>
    <w:rsid w:val="00B818FC"/>
    <w:rsid w:val="00B82315"/>
    <w:rsid w:val="00B902D5"/>
    <w:rsid w:val="00B958D6"/>
    <w:rsid w:val="00BA03C0"/>
    <w:rsid w:val="00BA2421"/>
    <w:rsid w:val="00BA26AE"/>
    <w:rsid w:val="00BA3833"/>
    <w:rsid w:val="00BA4456"/>
    <w:rsid w:val="00BA7A1F"/>
    <w:rsid w:val="00BB0965"/>
    <w:rsid w:val="00BB0D29"/>
    <w:rsid w:val="00BB19D1"/>
    <w:rsid w:val="00BB3BEB"/>
    <w:rsid w:val="00BB3C2E"/>
    <w:rsid w:val="00BB5073"/>
    <w:rsid w:val="00BB7463"/>
    <w:rsid w:val="00BB7561"/>
    <w:rsid w:val="00BB7892"/>
    <w:rsid w:val="00BC12A1"/>
    <w:rsid w:val="00BC2737"/>
    <w:rsid w:val="00BC7A7D"/>
    <w:rsid w:val="00BD4F63"/>
    <w:rsid w:val="00BD7201"/>
    <w:rsid w:val="00BE0161"/>
    <w:rsid w:val="00BE733D"/>
    <w:rsid w:val="00BF1AEB"/>
    <w:rsid w:val="00BF443E"/>
    <w:rsid w:val="00BF50E4"/>
    <w:rsid w:val="00C079C8"/>
    <w:rsid w:val="00C11C10"/>
    <w:rsid w:val="00C15481"/>
    <w:rsid w:val="00C21A84"/>
    <w:rsid w:val="00C21B1A"/>
    <w:rsid w:val="00C24E92"/>
    <w:rsid w:val="00C27448"/>
    <w:rsid w:val="00C27F9C"/>
    <w:rsid w:val="00C31D8D"/>
    <w:rsid w:val="00C3532A"/>
    <w:rsid w:val="00C35E50"/>
    <w:rsid w:val="00C36692"/>
    <w:rsid w:val="00C40333"/>
    <w:rsid w:val="00C4308C"/>
    <w:rsid w:val="00C430CC"/>
    <w:rsid w:val="00C4396B"/>
    <w:rsid w:val="00C44A6F"/>
    <w:rsid w:val="00C45AB8"/>
    <w:rsid w:val="00C5045D"/>
    <w:rsid w:val="00C5226A"/>
    <w:rsid w:val="00C63F73"/>
    <w:rsid w:val="00C64FC6"/>
    <w:rsid w:val="00C7169B"/>
    <w:rsid w:val="00C71C8F"/>
    <w:rsid w:val="00C74996"/>
    <w:rsid w:val="00C752F1"/>
    <w:rsid w:val="00C76CDC"/>
    <w:rsid w:val="00C806E1"/>
    <w:rsid w:val="00C93083"/>
    <w:rsid w:val="00C94B3A"/>
    <w:rsid w:val="00CA0D79"/>
    <w:rsid w:val="00CA4B0A"/>
    <w:rsid w:val="00CA63A1"/>
    <w:rsid w:val="00CA7CD7"/>
    <w:rsid w:val="00CB1211"/>
    <w:rsid w:val="00CB1797"/>
    <w:rsid w:val="00CB57A5"/>
    <w:rsid w:val="00CB587E"/>
    <w:rsid w:val="00CC062E"/>
    <w:rsid w:val="00CC1860"/>
    <w:rsid w:val="00CC7456"/>
    <w:rsid w:val="00CC7E01"/>
    <w:rsid w:val="00CE044C"/>
    <w:rsid w:val="00CE3571"/>
    <w:rsid w:val="00CF2C90"/>
    <w:rsid w:val="00CF328A"/>
    <w:rsid w:val="00CF46D8"/>
    <w:rsid w:val="00CF5F0C"/>
    <w:rsid w:val="00CF5FB0"/>
    <w:rsid w:val="00D022C8"/>
    <w:rsid w:val="00D0345C"/>
    <w:rsid w:val="00D056DB"/>
    <w:rsid w:val="00D06B5A"/>
    <w:rsid w:val="00D07B72"/>
    <w:rsid w:val="00D101CC"/>
    <w:rsid w:val="00D11BEB"/>
    <w:rsid w:val="00D16AA2"/>
    <w:rsid w:val="00D17AC9"/>
    <w:rsid w:val="00D23E0A"/>
    <w:rsid w:val="00D2546B"/>
    <w:rsid w:val="00D25554"/>
    <w:rsid w:val="00D2586A"/>
    <w:rsid w:val="00D2649B"/>
    <w:rsid w:val="00D30C64"/>
    <w:rsid w:val="00D31C7F"/>
    <w:rsid w:val="00D32647"/>
    <w:rsid w:val="00D374BB"/>
    <w:rsid w:val="00D3752C"/>
    <w:rsid w:val="00D40EA2"/>
    <w:rsid w:val="00D415A5"/>
    <w:rsid w:val="00D41CCA"/>
    <w:rsid w:val="00D43CD8"/>
    <w:rsid w:val="00D45081"/>
    <w:rsid w:val="00D450C8"/>
    <w:rsid w:val="00D56A81"/>
    <w:rsid w:val="00D63C47"/>
    <w:rsid w:val="00D6787F"/>
    <w:rsid w:val="00D70E4D"/>
    <w:rsid w:val="00D73737"/>
    <w:rsid w:val="00D74417"/>
    <w:rsid w:val="00D81AF8"/>
    <w:rsid w:val="00D856D5"/>
    <w:rsid w:val="00D90CF3"/>
    <w:rsid w:val="00D934A0"/>
    <w:rsid w:val="00D93760"/>
    <w:rsid w:val="00D93FB5"/>
    <w:rsid w:val="00D94E83"/>
    <w:rsid w:val="00D965E4"/>
    <w:rsid w:val="00D96B06"/>
    <w:rsid w:val="00DA086D"/>
    <w:rsid w:val="00DB12D8"/>
    <w:rsid w:val="00DB1C73"/>
    <w:rsid w:val="00DB25A2"/>
    <w:rsid w:val="00DB7130"/>
    <w:rsid w:val="00DC6069"/>
    <w:rsid w:val="00DD1B50"/>
    <w:rsid w:val="00DD2D88"/>
    <w:rsid w:val="00DD4D85"/>
    <w:rsid w:val="00DE2A77"/>
    <w:rsid w:val="00DE63FA"/>
    <w:rsid w:val="00DE6AF5"/>
    <w:rsid w:val="00DE7F29"/>
    <w:rsid w:val="00DF0781"/>
    <w:rsid w:val="00DF0F02"/>
    <w:rsid w:val="00DF2EAF"/>
    <w:rsid w:val="00DF2EC5"/>
    <w:rsid w:val="00DF6C29"/>
    <w:rsid w:val="00E0281E"/>
    <w:rsid w:val="00E02EE1"/>
    <w:rsid w:val="00E032E4"/>
    <w:rsid w:val="00E10F5F"/>
    <w:rsid w:val="00E2095D"/>
    <w:rsid w:val="00E25274"/>
    <w:rsid w:val="00E33BEE"/>
    <w:rsid w:val="00E35E8A"/>
    <w:rsid w:val="00E36C03"/>
    <w:rsid w:val="00E42F7A"/>
    <w:rsid w:val="00E43AC2"/>
    <w:rsid w:val="00E46638"/>
    <w:rsid w:val="00E5336F"/>
    <w:rsid w:val="00E538D6"/>
    <w:rsid w:val="00E55C53"/>
    <w:rsid w:val="00E55FB7"/>
    <w:rsid w:val="00E569A6"/>
    <w:rsid w:val="00E57C2C"/>
    <w:rsid w:val="00E61860"/>
    <w:rsid w:val="00E64364"/>
    <w:rsid w:val="00E65444"/>
    <w:rsid w:val="00E6697B"/>
    <w:rsid w:val="00E67796"/>
    <w:rsid w:val="00E7388E"/>
    <w:rsid w:val="00E777E0"/>
    <w:rsid w:val="00E81500"/>
    <w:rsid w:val="00E84198"/>
    <w:rsid w:val="00E8444E"/>
    <w:rsid w:val="00E844FB"/>
    <w:rsid w:val="00E84C97"/>
    <w:rsid w:val="00E9555D"/>
    <w:rsid w:val="00E962D1"/>
    <w:rsid w:val="00EA0001"/>
    <w:rsid w:val="00EA12C7"/>
    <w:rsid w:val="00EB1256"/>
    <w:rsid w:val="00EB47D4"/>
    <w:rsid w:val="00EC5AE9"/>
    <w:rsid w:val="00EC7F35"/>
    <w:rsid w:val="00ED3739"/>
    <w:rsid w:val="00ED4874"/>
    <w:rsid w:val="00ED576E"/>
    <w:rsid w:val="00EE05C3"/>
    <w:rsid w:val="00EE2354"/>
    <w:rsid w:val="00EE2BEC"/>
    <w:rsid w:val="00EE3D0C"/>
    <w:rsid w:val="00EE529A"/>
    <w:rsid w:val="00EF0F69"/>
    <w:rsid w:val="00EF3BD7"/>
    <w:rsid w:val="00EF4687"/>
    <w:rsid w:val="00F01CCD"/>
    <w:rsid w:val="00F02520"/>
    <w:rsid w:val="00F027C4"/>
    <w:rsid w:val="00F02C96"/>
    <w:rsid w:val="00F04EE2"/>
    <w:rsid w:val="00F058BE"/>
    <w:rsid w:val="00F075C3"/>
    <w:rsid w:val="00F10005"/>
    <w:rsid w:val="00F11E54"/>
    <w:rsid w:val="00F135B0"/>
    <w:rsid w:val="00F14102"/>
    <w:rsid w:val="00F141F1"/>
    <w:rsid w:val="00F14250"/>
    <w:rsid w:val="00F167CB"/>
    <w:rsid w:val="00F20A58"/>
    <w:rsid w:val="00F221E8"/>
    <w:rsid w:val="00F222B0"/>
    <w:rsid w:val="00F22E5E"/>
    <w:rsid w:val="00F32A9A"/>
    <w:rsid w:val="00F370E6"/>
    <w:rsid w:val="00F4005C"/>
    <w:rsid w:val="00F41C56"/>
    <w:rsid w:val="00F4494E"/>
    <w:rsid w:val="00F4652B"/>
    <w:rsid w:val="00F46E60"/>
    <w:rsid w:val="00F51FA1"/>
    <w:rsid w:val="00F54BAD"/>
    <w:rsid w:val="00F54CBD"/>
    <w:rsid w:val="00F55126"/>
    <w:rsid w:val="00F55285"/>
    <w:rsid w:val="00F55C64"/>
    <w:rsid w:val="00F6186F"/>
    <w:rsid w:val="00F62C54"/>
    <w:rsid w:val="00F64307"/>
    <w:rsid w:val="00F6494D"/>
    <w:rsid w:val="00F679C1"/>
    <w:rsid w:val="00F8106D"/>
    <w:rsid w:val="00F83AEE"/>
    <w:rsid w:val="00F84200"/>
    <w:rsid w:val="00F932B7"/>
    <w:rsid w:val="00F95A90"/>
    <w:rsid w:val="00FA032D"/>
    <w:rsid w:val="00FA45F6"/>
    <w:rsid w:val="00FA732C"/>
    <w:rsid w:val="00FB0BEF"/>
    <w:rsid w:val="00FB2FA0"/>
    <w:rsid w:val="00FB52C2"/>
    <w:rsid w:val="00FC1C65"/>
    <w:rsid w:val="00FC2282"/>
    <w:rsid w:val="00FC4A24"/>
    <w:rsid w:val="00FC513D"/>
    <w:rsid w:val="00FC5AD7"/>
    <w:rsid w:val="00FC632A"/>
    <w:rsid w:val="00FD1C1B"/>
    <w:rsid w:val="00FD1CBD"/>
    <w:rsid w:val="00FD2395"/>
    <w:rsid w:val="00FD29D3"/>
    <w:rsid w:val="00FD67BA"/>
    <w:rsid w:val="00FD6C3B"/>
    <w:rsid w:val="00FE305D"/>
    <w:rsid w:val="00FF08BD"/>
    <w:rsid w:val="00FF2D6A"/>
    <w:rsid w:val="00FF6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6B08"/>
  <w15:chartTrackingRefBased/>
  <w15:docId w15:val="{DA486F83-5E44-4C35-AB1F-A852A26C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A77"/>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745D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10F5F"/>
    <w:pPr>
      <w:spacing w:before="100" w:beforeAutospacing="1" w:after="100" w:afterAutospacing="1"/>
      <w:jc w:val="left"/>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A2707B"/>
    <w:pPr>
      <w:ind w:left="480" w:hanging="480"/>
      <w:outlineLvl w:val="3"/>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4693"/>
    <w:pPr>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914693"/>
    <w:rPr>
      <w:rFonts w:asciiTheme="majorHAnsi" w:eastAsiaTheme="majorEastAsia" w:hAnsiTheme="majorHAnsi" w:cstheme="majorBidi"/>
      <w:spacing w:val="-10"/>
      <w:kern w:val="28"/>
      <w:sz w:val="52"/>
      <w:szCs w:val="56"/>
    </w:rPr>
  </w:style>
  <w:style w:type="character" w:styleId="Hyperlink">
    <w:name w:val="Hyperlink"/>
    <w:basedOn w:val="DefaultParagraphFont"/>
    <w:uiPriority w:val="99"/>
    <w:unhideWhenUsed/>
    <w:rsid w:val="00914693"/>
    <w:rPr>
      <w:color w:val="0563C1" w:themeColor="hyperlink"/>
      <w:u w:val="single"/>
    </w:rPr>
  </w:style>
  <w:style w:type="character" w:styleId="LineNumber">
    <w:name w:val="line number"/>
    <w:basedOn w:val="DefaultParagraphFont"/>
    <w:uiPriority w:val="99"/>
    <w:semiHidden/>
    <w:unhideWhenUsed/>
    <w:rsid w:val="00914693"/>
  </w:style>
  <w:style w:type="paragraph" w:styleId="ListParagraph">
    <w:name w:val="List Paragraph"/>
    <w:basedOn w:val="Normal"/>
    <w:uiPriority w:val="99"/>
    <w:qFormat/>
    <w:rsid w:val="00914693"/>
    <w:pPr>
      <w:ind w:left="720"/>
      <w:contextualSpacing/>
    </w:pPr>
  </w:style>
  <w:style w:type="paragraph" w:styleId="NormalWeb">
    <w:name w:val="Normal (Web)"/>
    <w:basedOn w:val="Normal"/>
    <w:uiPriority w:val="99"/>
    <w:unhideWhenUsed/>
    <w:rsid w:val="006E62B5"/>
    <w:pPr>
      <w:spacing w:before="100" w:beforeAutospacing="1" w:after="100" w:afterAutospacing="1"/>
      <w:jc w:val="left"/>
    </w:pPr>
    <w:rPr>
      <w:rFonts w:eastAsia="Times New Roman" w:cs="Times New Roman"/>
      <w:szCs w:val="24"/>
    </w:rPr>
  </w:style>
  <w:style w:type="table" w:styleId="TableGrid">
    <w:name w:val="Table Grid"/>
    <w:basedOn w:val="TableNormal"/>
    <w:uiPriority w:val="59"/>
    <w:rsid w:val="00FA0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227"/>
    <w:pPr>
      <w:tabs>
        <w:tab w:val="center" w:pos="4680"/>
        <w:tab w:val="right" w:pos="9360"/>
      </w:tabs>
    </w:pPr>
  </w:style>
  <w:style w:type="character" w:customStyle="1" w:styleId="HeaderChar">
    <w:name w:val="Header Char"/>
    <w:basedOn w:val="DefaultParagraphFont"/>
    <w:link w:val="Header"/>
    <w:uiPriority w:val="99"/>
    <w:rsid w:val="00441227"/>
  </w:style>
  <w:style w:type="paragraph" w:styleId="Footer">
    <w:name w:val="footer"/>
    <w:basedOn w:val="Normal"/>
    <w:link w:val="FooterChar"/>
    <w:uiPriority w:val="99"/>
    <w:unhideWhenUsed/>
    <w:rsid w:val="00441227"/>
    <w:pPr>
      <w:tabs>
        <w:tab w:val="center" w:pos="4680"/>
        <w:tab w:val="right" w:pos="9360"/>
      </w:tabs>
    </w:pPr>
  </w:style>
  <w:style w:type="character" w:customStyle="1" w:styleId="FooterChar">
    <w:name w:val="Footer Char"/>
    <w:basedOn w:val="DefaultParagraphFont"/>
    <w:link w:val="Footer"/>
    <w:uiPriority w:val="99"/>
    <w:rsid w:val="00441227"/>
  </w:style>
  <w:style w:type="character" w:styleId="CommentReference">
    <w:name w:val="annotation reference"/>
    <w:basedOn w:val="DefaultParagraphFont"/>
    <w:uiPriority w:val="99"/>
    <w:semiHidden/>
    <w:unhideWhenUsed/>
    <w:rsid w:val="00E0281E"/>
    <w:rPr>
      <w:sz w:val="16"/>
      <w:szCs w:val="16"/>
    </w:rPr>
  </w:style>
  <w:style w:type="paragraph" w:styleId="CommentText">
    <w:name w:val="annotation text"/>
    <w:basedOn w:val="Normal"/>
    <w:link w:val="CommentTextChar"/>
    <w:uiPriority w:val="99"/>
    <w:semiHidden/>
    <w:unhideWhenUsed/>
    <w:rsid w:val="00E0281E"/>
    <w:rPr>
      <w:sz w:val="20"/>
      <w:szCs w:val="20"/>
    </w:rPr>
  </w:style>
  <w:style w:type="character" w:customStyle="1" w:styleId="CommentTextChar">
    <w:name w:val="Comment Text Char"/>
    <w:basedOn w:val="DefaultParagraphFont"/>
    <w:link w:val="CommentText"/>
    <w:uiPriority w:val="99"/>
    <w:semiHidden/>
    <w:rsid w:val="00E0281E"/>
    <w:rPr>
      <w:sz w:val="20"/>
      <w:szCs w:val="20"/>
    </w:rPr>
  </w:style>
  <w:style w:type="paragraph" w:styleId="CommentSubject">
    <w:name w:val="annotation subject"/>
    <w:basedOn w:val="CommentText"/>
    <w:next w:val="CommentText"/>
    <w:link w:val="CommentSubjectChar"/>
    <w:uiPriority w:val="99"/>
    <w:semiHidden/>
    <w:unhideWhenUsed/>
    <w:rsid w:val="00E0281E"/>
    <w:rPr>
      <w:b/>
      <w:bCs/>
    </w:rPr>
  </w:style>
  <w:style w:type="character" w:customStyle="1" w:styleId="CommentSubjectChar">
    <w:name w:val="Comment Subject Char"/>
    <w:basedOn w:val="CommentTextChar"/>
    <w:link w:val="CommentSubject"/>
    <w:uiPriority w:val="99"/>
    <w:semiHidden/>
    <w:rsid w:val="00E0281E"/>
    <w:rPr>
      <w:b/>
      <w:bCs/>
      <w:sz w:val="20"/>
      <w:szCs w:val="20"/>
    </w:rPr>
  </w:style>
  <w:style w:type="paragraph" w:styleId="BalloonText">
    <w:name w:val="Balloon Text"/>
    <w:basedOn w:val="Normal"/>
    <w:link w:val="BalloonTextChar"/>
    <w:uiPriority w:val="99"/>
    <w:semiHidden/>
    <w:unhideWhenUsed/>
    <w:rsid w:val="00E028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81E"/>
    <w:rPr>
      <w:rFonts w:ascii="Segoe UI" w:hAnsi="Segoe UI" w:cs="Segoe UI"/>
      <w:sz w:val="18"/>
      <w:szCs w:val="18"/>
    </w:rPr>
  </w:style>
  <w:style w:type="paragraph" w:styleId="Revision">
    <w:name w:val="Revision"/>
    <w:hidden/>
    <w:uiPriority w:val="99"/>
    <w:semiHidden/>
    <w:rsid w:val="007C38FA"/>
    <w:pPr>
      <w:spacing w:after="0" w:line="240" w:lineRule="auto"/>
    </w:pPr>
  </w:style>
  <w:style w:type="character" w:customStyle="1" w:styleId="UnresolvedMention1">
    <w:name w:val="Unresolved Mention1"/>
    <w:basedOn w:val="DefaultParagraphFont"/>
    <w:uiPriority w:val="99"/>
    <w:semiHidden/>
    <w:unhideWhenUsed/>
    <w:rsid w:val="008216EC"/>
    <w:rPr>
      <w:color w:val="605E5C"/>
      <w:shd w:val="clear" w:color="auto" w:fill="E1DFDD"/>
    </w:rPr>
  </w:style>
  <w:style w:type="character" w:customStyle="1" w:styleId="contribdegrees">
    <w:name w:val="contribdegrees"/>
    <w:basedOn w:val="DefaultParagraphFont"/>
    <w:rsid w:val="008216EC"/>
  </w:style>
  <w:style w:type="character" w:customStyle="1" w:styleId="ui-helper-hidden-accessible1">
    <w:name w:val="ui-helper-hidden-accessible1"/>
    <w:basedOn w:val="DefaultParagraphFont"/>
    <w:rsid w:val="008216EC"/>
    <w:rPr>
      <w:bdr w:val="none" w:sz="0" w:space="0" w:color="auto" w:frame="1"/>
    </w:rPr>
  </w:style>
  <w:style w:type="character" w:customStyle="1" w:styleId="institution">
    <w:name w:val="institution"/>
    <w:basedOn w:val="DefaultParagraphFont"/>
    <w:rsid w:val="008216EC"/>
  </w:style>
  <w:style w:type="character" w:customStyle="1" w:styleId="Heading3Char">
    <w:name w:val="Heading 3 Char"/>
    <w:basedOn w:val="DefaultParagraphFont"/>
    <w:link w:val="Heading3"/>
    <w:uiPriority w:val="9"/>
    <w:rsid w:val="00E10F5F"/>
    <w:rPr>
      <w:rFonts w:ascii="Times New Roman" w:eastAsia="Times New Roman" w:hAnsi="Times New Roman" w:cs="Times New Roman"/>
      <w:b/>
      <w:bCs/>
      <w:sz w:val="27"/>
      <w:szCs w:val="27"/>
    </w:rPr>
  </w:style>
  <w:style w:type="paragraph" w:styleId="FootnoteText">
    <w:name w:val="footnote text"/>
    <w:basedOn w:val="Normal"/>
    <w:link w:val="FootnoteTextChar"/>
    <w:uiPriority w:val="99"/>
    <w:semiHidden/>
    <w:rsid w:val="00776A77"/>
    <w:rPr>
      <w:rFonts w:eastAsia="Calibri" w:cs="Times New Roman"/>
      <w:sz w:val="20"/>
      <w:szCs w:val="20"/>
    </w:rPr>
  </w:style>
  <w:style w:type="character" w:customStyle="1" w:styleId="FootnoteTextChar">
    <w:name w:val="Footnote Text Char"/>
    <w:basedOn w:val="DefaultParagraphFont"/>
    <w:link w:val="FootnoteText"/>
    <w:uiPriority w:val="99"/>
    <w:semiHidden/>
    <w:rsid w:val="00776A77"/>
    <w:rPr>
      <w:rFonts w:ascii="Times New Roman" w:eastAsia="Calibri" w:hAnsi="Times New Roman" w:cs="Times New Roman"/>
      <w:sz w:val="20"/>
      <w:szCs w:val="20"/>
    </w:rPr>
  </w:style>
  <w:style w:type="character" w:styleId="FootnoteReference">
    <w:name w:val="footnote reference"/>
    <w:basedOn w:val="DefaultParagraphFont"/>
    <w:uiPriority w:val="99"/>
    <w:semiHidden/>
    <w:rsid w:val="000B65E0"/>
    <w:rPr>
      <w:rFonts w:cs="Times New Roman"/>
      <w:vertAlign w:val="superscript"/>
    </w:rPr>
  </w:style>
  <w:style w:type="paragraph" w:customStyle="1" w:styleId="text">
    <w:name w:val="text"/>
    <w:aliases w:val="t"/>
    <w:basedOn w:val="Normal"/>
    <w:uiPriority w:val="99"/>
    <w:rsid w:val="000B65E0"/>
    <w:pPr>
      <w:overflowPunct w:val="0"/>
      <w:autoSpaceDE w:val="0"/>
      <w:autoSpaceDN w:val="0"/>
      <w:adjustRightInd w:val="0"/>
      <w:spacing w:line="480" w:lineRule="atLeast"/>
      <w:ind w:firstLine="720"/>
      <w:textAlignment w:val="baseline"/>
    </w:pPr>
    <w:rPr>
      <w:rFonts w:ascii="Times" w:eastAsia="Calibri" w:hAnsi="Times" w:cs="Times New Roman"/>
      <w:szCs w:val="20"/>
    </w:rPr>
  </w:style>
  <w:style w:type="paragraph" w:styleId="BodyText2">
    <w:name w:val="Body Text 2"/>
    <w:basedOn w:val="Normal"/>
    <w:link w:val="BodyText2Char"/>
    <w:uiPriority w:val="99"/>
    <w:rsid w:val="000B65E0"/>
    <w:pPr>
      <w:spacing w:after="120" w:line="360" w:lineRule="auto"/>
      <w:ind w:firstLine="720"/>
      <w:jc w:val="left"/>
    </w:pPr>
    <w:rPr>
      <w:rFonts w:eastAsia="Calibri" w:cs="Times New Roman"/>
      <w:szCs w:val="24"/>
    </w:rPr>
  </w:style>
  <w:style w:type="character" w:customStyle="1" w:styleId="BodyText2Char">
    <w:name w:val="Body Text 2 Char"/>
    <w:basedOn w:val="DefaultParagraphFont"/>
    <w:link w:val="BodyText2"/>
    <w:uiPriority w:val="99"/>
    <w:rsid w:val="000B65E0"/>
    <w:rPr>
      <w:rFonts w:ascii="Times New Roman" w:eastAsia="Calibri" w:hAnsi="Times New Roman" w:cs="Times New Roman"/>
      <w:sz w:val="24"/>
      <w:szCs w:val="24"/>
    </w:rPr>
  </w:style>
  <w:style w:type="paragraph" w:styleId="Caption">
    <w:name w:val="caption"/>
    <w:basedOn w:val="Normal"/>
    <w:next w:val="Normal"/>
    <w:uiPriority w:val="35"/>
    <w:unhideWhenUsed/>
    <w:qFormat/>
    <w:rsid w:val="00B208C9"/>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45D2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A2707B"/>
    <w:rPr>
      <w:rFonts w:ascii="Times New Roman" w:hAnsi="Times New Roman" w:cs="Times New Roman"/>
      <w:sz w:val="24"/>
    </w:rPr>
  </w:style>
  <w:style w:type="character" w:customStyle="1" w:styleId="UnresolvedMention2">
    <w:name w:val="Unresolved Mention2"/>
    <w:basedOn w:val="DefaultParagraphFont"/>
    <w:uiPriority w:val="99"/>
    <w:semiHidden/>
    <w:unhideWhenUsed/>
    <w:rsid w:val="00A27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870">
      <w:bodyDiv w:val="1"/>
      <w:marLeft w:val="0"/>
      <w:marRight w:val="0"/>
      <w:marTop w:val="0"/>
      <w:marBottom w:val="0"/>
      <w:divBdr>
        <w:top w:val="none" w:sz="0" w:space="0" w:color="auto"/>
        <w:left w:val="none" w:sz="0" w:space="0" w:color="auto"/>
        <w:bottom w:val="none" w:sz="0" w:space="0" w:color="auto"/>
        <w:right w:val="none" w:sz="0" w:space="0" w:color="auto"/>
      </w:divBdr>
    </w:div>
    <w:div w:id="459541515">
      <w:bodyDiv w:val="1"/>
      <w:marLeft w:val="0"/>
      <w:marRight w:val="0"/>
      <w:marTop w:val="0"/>
      <w:marBottom w:val="0"/>
      <w:divBdr>
        <w:top w:val="none" w:sz="0" w:space="0" w:color="auto"/>
        <w:left w:val="none" w:sz="0" w:space="0" w:color="auto"/>
        <w:bottom w:val="none" w:sz="0" w:space="0" w:color="auto"/>
        <w:right w:val="none" w:sz="0" w:space="0" w:color="auto"/>
      </w:divBdr>
    </w:div>
    <w:div w:id="482237401">
      <w:bodyDiv w:val="1"/>
      <w:marLeft w:val="0"/>
      <w:marRight w:val="0"/>
      <w:marTop w:val="0"/>
      <w:marBottom w:val="0"/>
      <w:divBdr>
        <w:top w:val="none" w:sz="0" w:space="0" w:color="auto"/>
        <w:left w:val="none" w:sz="0" w:space="0" w:color="auto"/>
        <w:bottom w:val="none" w:sz="0" w:space="0" w:color="auto"/>
        <w:right w:val="none" w:sz="0" w:space="0" w:color="auto"/>
      </w:divBdr>
    </w:div>
    <w:div w:id="618881756">
      <w:bodyDiv w:val="1"/>
      <w:marLeft w:val="0"/>
      <w:marRight w:val="0"/>
      <w:marTop w:val="0"/>
      <w:marBottom w:val="0"/>
      <w:divBdr>
        <w:top w:val="none" w:sz="0" w:space="0" w:color="auto"/>
        <w:left w:val="none" w:sz="0" w:space="0" w:color="auto"/>
        <w:bottom w:val="none" w:sz="0" w:space="0" w:color="auto"/>
        <w:right w:val="none" w:sz="0" w:space="0" w:color="auto"/>
      </w:divBdr>
    </w:div>
    <w:div w:id="679819606">
      <w:bodyDiv w:val="1"/>
      <w:marLeft w:val="0"/>
      <w:marRight w:val="0"/>
      <w:marTop w:val="0"/>
      <w:marBottom w:val="0"/>
      <w:divBdr>
        <w:top w:val="none" w:sz="0" w:space="0" w:color="auto"/>
        <w:left w:val="none" w:sz="0" w:space="0" w:color="auto"/>
        <w:bottom w:val="none" w:sz="0" w:space="0" w:color="auto"/>
        <w:right w:val="none" w:sz="0" w:space="0" w:color="auto"/>
      </w:divBdr>
    </w:div>
    <w:div w:id="757213352">
      <w:bodyDiv w:val="1"/>
      <w:marLeft w:val="0"/>
      <w:marRight w:val="0"/>
      <w:marTop w:val="0"/>
      <w:marBottom w:val="0"/>
      <w:divBdr>
        <w:top w:val="none" w:sz="0" w:space="0" w:color="auto"/>
        <w:left w:val="none" w:sz="0" w:space="0" w:color="auto"/>
        <w:bottom w:val="none" w:sz="0" w:space="0" w:color="auto"/>
        <w:right w:val="none" w:sz="0" w:space="0" w:color="auto"/>
      </w:divBdr>
    </w:div>
    <w:div w:id="822888575">
      <w:bodyDiv w:val="1"/>
      <w:marLeft w:val="0"/>
      <w:marRight w:val="0"/>
      <w:marTop w:val="0"/>
      <w:marBottom w:val="0"/>
      <w:divBdr>
        <w:top w:val="none" w:sz="0" w:space="0" w:color="auto"/>
        <w:left w:val="none" w:sz="0" w:space="0" w:color="auto"/>
        <w:bottom w:val="none" w:sz="0" w:space="0" w:color="auto"/>
        <w:right w:val="none" w:sz="0" w:space="0" w:color="auto"/>
      </w:divBdr>
    </w:div>
    <w:div w:id="894704266">
      <w:bodyDiv w:val="1"/>
      <w:marLeft w:val="0"/>
      <w:marRight w:val="0"/>
      <w:marTop w:val="0"/>
      <w:marBottom w:val="0"/>
      <w:divBdr>
        <w:top w:val="none" w:sz="0" w:space="0" w:color="auto"/>
        <w:left w:val="none" w:sz="0" w:space="0" w:color="auto"/>
        <w:bottom w:val="none" w:sz="0" w:space="0" w:color="auto"/>
        <w:right w:val="none" w:sz="0" w:space="0" w:color="auto"/>
      </w:divBdr>
    </w:div>
    <w:div w:id="1181434925">
      <w:bodyDiv w:val="1"/>
      <w:marLeft w:val="0"/>
      <w:marRight w:val="0"/>
      <w:marTop w:val="0"/>
      <w:marBottom w:val="0"/>
      <w:divBdr>
        <w:top w:val="none" w:sz="0" w:space="0" w:color="auto"/>
        <w:left w:val="none" w:sz="0" w:space="0" w:color="auto"/>
        <w:bottom w:val="none" w:sz="0" w:space="0" w:color="auto"/>
        <w:right w:val="none" w:sz="0" w:space="0" w:color="auto"/>
      </w:divBdr>
    </w:div>
    <w:div w:id="1238443430">
      <w:bodyDiv w:val="1"/>
      <w:marLeft w:val="0"/>
      <w:marRight w:val="0"/>
      <w:marTop w:val="0"/>
      <w:marBottom w:val="0"/>
      <w:divBdr>
        <w:top w:val="none" w:sz="0" w:space="0" w:color="auto"/>
        <w:left w:val="none" w:sz="0" w:space="0" w:color="auto"/>
        <w:bottom w:val="none" w:sz="0" w:space="0" w:color="auto"/>
        <w:right w:val="none" w:sz="0" w:space="0" w:color="auto"/>
      </w:divBdr>
      <w:divsChild>
        <w:div w:id="182597261">
          <w:marLeft w:val="0"/>
          <w:marRight w:val="0"/>
          <w:marTop w:val="0"/>
          <w:marBottom w:val="0"/>
          <w:divBdr>
            <w:top w:val="none" w:sz="0" w:space="0" w:color="auto"/>
            <w:left w:val="none" w:sz="0" w:space="0" w:color="auto"/>
            <w:bottom w:val="none" w:sz="0" w:space="0" w:color="auto"/>
            <w:right w:val="none" w:sz="0" w:space="0" w:color="auto"/>
          </w:divBdr>
          <w:divsChild>
            <w:div w:id="2096970099">
              <w:marLeft w:val="0"/>
              <w:marRight w:val="0"/>
              <w:marTop w:val="0"/>
              <w:marBottom w:val="0"/>
              <w:divBdr>
                <w:top w:val="none" w:sz="0" w:space="0" w:color="auto"/>
                <w:left w:val="none" w:sz="0" w:space="0" w:color="auto"/>
                <w:bottom w:val="none" w:sz="0" w:space="0" w:color="auto"/>
                <w:right w:val="none" w:sz="0" w:space="0" w:color="auto"/>
              </w:divBdr>
              <w:divsChild>
                <w:div w:id="1579056967">
                  <w:marLeft w:val="0"/>
                  <w:marRight w:val="0"/>
                  <w:marTop w:val="0"/>
                  <w:marBottom w:val="0"/>
                  <w:divBdr>
                    <w:top w:val="none" w:sz="0" w:space="0" w:color="auto"/>
                    <w:left w:val="none" w:sz="0" w:space="0" w:color="auto"/>
                    <w:bottom w:val="none" w:sz="0" w:space="0" w:color="auto"/>
                    <w:right w:val="none" w:sz="0" w:space="0" w:color="auto"/>
                  </w:divBdr>
                  <w:divsChild>
                    <w:div w:id="1543010111">
                      <w:marLeft w:val="0"/>
                      <w:marRight w:val="0"/>
                      <w:marTop w:val="315"/>
                      <w:marBottom w:val="0"/>
                      <w:divBdr>
                        <w:top w:val="none" w:sz="0" w:space="0" w:color="auto"/>
                        <w:left w:val="none" w:sz="0" w:space="0" w:color="auto"/>
                        <w:bottom w:val="none" w:sz="0" w:space="0" w:color="auto"/>
                        <w:right w:val="none" w:sz="0" w:space="0" w:color="auto"/>
                      </w:divBdr>
                      <w:divsChild>
                        <w:div w:id="855770598">
                          <w:marLeft w:val="0"/>
                          <w:marRight w:val="0"/>
                          <w:marTop w:val="0"/>
                          <w:marBottom w:val="0"/>
                          <w:divBdr>
                            <w:top w:val="none" w:sz="0" w:space="0" w:color="auto"/>
                            <w:left w:val="none" w:sz="0" w:space="0" w:color="auto"/>
                            <w:bottom w:val="none" w:sz="0" w:space="0" w:color="auto"/>
                            <w:right w:val="none" w:sz="0" w:space="0" w:color="auto"/>
                          </w:divBdr>
                          <w:divsChild>
                            <w:div w:id="2110343658">
                              <w:marLeft w:val="0"/>
                              <w:marRight w:val="0"/>
                              <w:marTop w:val="315"/>
                              <w:marBottom w:val="315"/>
                              <w:divBdr>
                                <w:top w:val="none" w:sz="0" w:space="0" w:color="auto"/>
                                <w:left w:val="none" w:sz="0" w:space="0" w:color="auto"/>
                                <w:bottom w:val="none" w:sz="0" w:space="0" w:color="auto"/>
                                <w:right w:val="none" w:sz="0" w:space="0" w:color="auto"/>
                              </w:divBdr>
                              <w:divsChild>
                                <w:div w:id="2074890008">
                                  <w:marLeft w:val="0"/>
                                  <w:marRight w:val="0"/>
                                  <w:marTop w:val="0"/>
                                  <w:marBottom w:val="0"/>
                                  <w:divBdr>
                                    <w:top w:val="none" w:sz="0" w:space="0" w:color="auto"/>
                                    <w:left w:val="none" w:sz="0" w:space="0" w:color="auto"/>
                                    <w:bottom w:val="none" w:sz="0" w:space="0" w:color="auto"/>
                                    <w:right w:val="none" w:sz="0" w:space="0" w:color="auto"/>
                                  </w:divBdr>
                                  <w:divsChild>
                                    <w:div w:id="1297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543537">
      <w:bodyDiv w:val="1"/>
      <w:marLeft w:val="0"/>
      <w:marRight w:val="0"/>
      <w:marTop w:val="0"/>
      <w:marBottom w:val="0"/>
      <w:divBdr>
        <w:top w:val="none" w:sz="0" w:space="0" w:color="auto"/>
        <w:left w:val="none" w:sz="0" w:space="0" w:color="auto"/>
        <w:bottom w:val="none" w:sz="0" w:space="0" w:color="auto"/>
        <w:right w:val="none" w:sz="0" w:space="0" w:color="auto"/>
      </w:divBdr>
    </w:div>
    <w:div w:id="1405489826">
      <w:bodyDiv w:val="1"/>
      <w:marLeft w:val="0"/>
      <w:marRight w:val="0"/>
      <w:marTop w:val="0"/>
      <w:marBottom w:val="0"/>
      <w:divBdr>
        <w:top w:val="none" w:sz="0" w:space="0" w:color="auto"/>
        <w:left w:val="none" w:sz="0" w:space="0" w:color="auto"/>
        <w:bottom w:val="none" w:sz="0" w:space="0" w:color="auto"/>
        <w:right w:val="none" w:sz="0" w:space="0" w:color="auto"/>
      </w:divBdr>
    </w:div>
    <w:div w:id="1407723520">
      <w:bodyDiv w:val="1"/>
      <w:marLeft w:val="0"/>
      <w:marRight w:val="0"/>
      <w:marTop w:val="0"/>
      <w:marBottom w:val="0"/>
      <w:divBdr>
        <w:top w:val="none" w:sz="0" w:space="0" w:color="auto"/>
        <w:left w:val="none" w:sz="0" w:space="0" w:color="auto"/>
        <w:bottom w:val="none" w:sz="0" w:space="0" w:color="auto"/>
        <w:right w:val="none" w:sz="0" w:space="0" w:color="auto"/>
      </w:divBdr>
    </w:div>
    <w:div w:id="1440875152">
      <w:bodyDiv w:val="1"/>
      <w:marLeft w:val="0"/>
      <w:marRight w:val="0"/>
      <w:marTop w:val="0"/>
      <w:marBottom w:val="0"/>
      <w:divBdr>
        <w:top w:val="none" w:sz="0" w:space="0" w:color="auto"/>
        <w:left w:val="none" w:sz="0" w:space="0" w:color="auto"/>
        <w:bottom w:val="none" w:sz="0" w:space="0" w:color="auto"/>
        <w:right w:val="none" w:sz="0" w:space="0" w:color="auto"/>
      </w:divBdr>
    </w:div>
    <w:div w:id="1542981234">
      <w:bodyDiv w:val="1"/>
      <w:marLeft w:val="0"/>
      <w:marRight w:val="0"/>
      <w:marTop w:val="0"/>
      <w:marBottom w:val="0"/>
      <w:divBdr>
        <w:top w:val="none" w:sz="0" w:space="0" w:color="auto"/>
        <w:left w:val="none" w:sz="0" w:space="0" w:color="auto"/>
        <w:bottom w:val="none" w:sz="0" w:space="0" w:color="auto"/>
        <w:right w:val="none" w:sz="0" w:space="0" w:color="auto"/>
      </w:divBdr>
    </w:div>
    <w:div w:id="1591354551">
      <w:bodyDiv w:val="1"/>
      <w:marLeft w:val="0"/>
      <w:marRight w:val="0"/>
      <w:marTop w:val="0"/>
      <w:marBottom w:val="0"/>
      <w:divBdr>
        <w:top w:val="none" w:sz="0" w:space="0" w:color="auto"/>
        <w:left w:val="none" w:sz="0" w:space="0" w:color="auto"/>
        <w:bottom w:val="none" w:sz="0" w:space="0" w:color="auto"/>
        <w:right w:val="none" w:sz="0" w:space="0" w:color="auto"/>
      </w:divBdr>
    </w:div>
    <w:div w:id="1599869229">
      <w:bodyDiv w:val="1"/>
      <w:marLeft w:val="0"/>
      <w:marRight w:val="0"/>
      <w:marTop w:val="0"/>
      <w:marBottom w:val="0"/>
      <w:divBdr>
        <w:top w:val="none" w:sz="0" w:space="0" w:color="auto"/>
        <w:left w:val="none" w:sz="0" w:space="0" w:color="auto"/>
        <w:bottom w:val="none" w:sz="0" w:space="0" w:color="auto"/>
        <w:right w:val="none" w:sz="0" w:space="0" w:color="auto"/>
      </w:divBdr>
      <w:divsChild>
        <w:div w:id="1268467276">
          <w:marLeft w:val="0"/>
          <w:marRight w:val="0"/>
          <w:marTop w:val="0"/>
          <w:marBottom w:val="100"/>
          <w:divBdr>
            <w:top w:val="none" w:sz="0" w:space="0" w:color="auto"/>
            <w:left w:val="none" w:sz="0" w:space="0" w:color="auto"/>
            <w:bottom w:val="none" w:sz="0" w:space="0" w:color="auto"/>
            <w:right w:val="none" w:sz="0" w:space="0" w:color="auto"/>
          </w:divBdr>
          <w:divsChild>
            <w:div w:id="196354329">
              <w:marLeft w:val="0"/>
              <w:marRight w:val="0"/>
              <w:marTop w:val="0"/>
              <w:marBottom w:val="0"/>
              <w:divBdr>
                <w:top w:val="none" w:sz="0" w:space="0" w:color="auto"/>
                <w:left w:val="none" w:sz="0" w:space="0" w:color="auto"/>
                <w:bottom w:val="none" w:sz="0" w:space="0" w:color="auto"/>
                <w:right w:val="none" w:sz="0" w:space="0" w:color="auto"/>
              </w:divBdr>
              <w:divsChild>
                <w:div w:id="145897212">
                  <w:marLeft w:val="105"/>
                  <w:marRight w:val="105"/>
                  <w:marTop w:val="105"/>
                  <w:marBottom w:val="105"/>
                  <w:divBdr>
                    <w:top w:val="none" w:sz="0" w:space="0" w:color="auto"/>
                    <w:left w:val="none" w:sz="0" w:space="0" w:color="auto"/>
                    <w:bottom w:val="none" w:sz="0" w:space="0" w:color="auto"/>
                    <w:right w:val="none" w:sz="0" w:space="0" w:color="auto"/>
                  </w:divBdr>
                  <w:divsChild>
                    <w:div w:id="856192852">
                      <w:marLeft w:val="0"/>
                      <w:marRight w:val="0"/>
                      <w:marTop w:val="0"/>
                      <w:marBottom w:val="0"/>
                      <w:divBdr>
                        <w:top w:val="none" w:sz="0" w:space="0" w:color="auto"/>
                        <w:left w:val="none" w:sz="0" w:space="0" w:color="auto"/>
                        <w:bottom w:val="none" w:sz="0" w:space="0" w:color="auto"/>
                        <w:right w:val="none" w:sz="0" w:space="0" w:color="auto"/>
                      </w:divBdr>
                      <w:divsChild>
                        <w:div w:id="1030491902">
                          <w:marLeft w:val="0"/>
                          <w:marRight w:val="0"/>
                          <w:marTop w:val="0"/>
                          <w:marBottom w:val="0"/>
                          <w:divBdr>
                            <w:top w:val="none" w:sz="0" w:space="0" w:color="auto"/>
                            <w:left w:val="none" w:sz="0" w:space="0" w:color="auto"/>
                            <w:bottom w:val="none" w:sz="0" w:space="0" w:color="auto"/>
                            <w:right w:val="none" w:sz="0" w:space="0" w:color="auto"/>
                          </w:divBdr>
                          <w:divsChild>
                            <w:div w:id="1219517788">
                              <w:marLeft w:val="0"/>
                              <w:marRight w:val="0"/>
                              <w:marTop w:val="0"/>
                              <w:marBottom w:val="0"/>
                              <w:divBdr>
                                <w:top w:val="none" w:sz="0" w:space="0" w:color="auto"/>
                                <w:left w:val="none" w:sz="0" w:space="0" w:color="auto"/>
                                <w:bottom w:val="none" w:sz="0" w:space="0" w:color="auto"/>
                                <w:right w:val="none" w:sz="0" w:space="0" w:color="auto"/>
                              </w:divBdr>
                              <w:divsChild>
                                <w:div w:id="631252569">
                                  <w:marLeft w:val="0"/>
                                  <w:marRight w:val="0"/>
                                  <w:marTop w:val="0"/>
                                  <w:marBottom w:val="0"/>
                                  <w:divBdr>
                                    <w:top w:val="none" w:sz="0" w:space="0" w:color="auto"/>
                                    <w:left w:val="none" w:sz="0" w:space="0" w:color="auto"/>
                                    <w:bottom w:val="none" w:sz="0" w:space="0" w:color="auto"/>
                                    <w:right w:val="none" w:sz="0" w:space="0" w:color="auto"/>
                                  </w:divBdr>
                                  <w:divsChild>
                                    <w:div w:id="1948805715">
                                      <w:marLeft w:val="105"/>
                                      <w:marRight w:val="105"/>
                                      <w:marTop w:val="105"/>
                                      <w:marBottom w:val="105"/>
                                      <w:divBdr>
                                        <w:top w:val="none" w:sz="0" w:space="0" w:color="auto"/>
                                        <w:left w:val="none" w:sz="0" w:space="0" w:color="auto"/>
                                        <w:bottom w:val="none" w:sz="0" w:space="0" w:color="auto"/>
                                        <w:right w:val="none" w:sz="0" w:space="0" w:color="auto"/>
                                      </w:divBdr>
                                      <w:divsChild>
                                        <w:div w:id="870075961">
                                          <w:marLeft w:val="0"/>
                                          <w:marRight w:val="0"/>
                                          <w:marTop w:val="0"/>
                                          <w:marBottom w:val="0"/>
                                          <w:divBdr>
                                            <w:top w:val="none" w:sz="0" w:space="0" w:color="auto"/>
                                            <w:left w:val="none" w:sz="0" w:space="0" w:color="auto"/>
                                            <w:bottom w:val="none" w:sz="0" w:space="0" w:color="auto"/>
                                            <w:right w:val="none" w:sz="0" w:space="0" w:color="auto"/>
                                          </w:divBdr>
                                          <w:divsChild>
                                            <w:div w:id="1705787591">
                                              <w:marLeft w:val="0"/>
                                              <w:marRight w:val="0"/>
                                              <w:marTop w:val="0"/>
                                              <w:marBottom w:val="0"/>
                                              <w:divBdr>
                                                <w:top w:val="none" w:sz="0" w:space="0" w:color="auto"/>
                                                <w:left w:val="none" w:sz="0" w:space="0" w:color="auto"/>
                                                <w:bottom w:val="none" w:sz="0" w:space="0" w:color="auto"/>
                                                <w:right w:val="none" w:sz="0" w:space="0" w:color="auto"/>
                                              </w:divBdr>
                                              <w:divsChild>
                                                <w:div w:id="876938373">
                                                  <w:marLeft w:val="0"/>
                                                  <w:marRight w:val="0"/>
                                                  <w:marTop w:val="0"/>
                                                  <w:marBottom w:val="0"/>
                                                  <w:divBdr>
                                                    <w:top w:val="none" w:sz="0" w:space="0" w:color="auto"/>
                                                    <w:left w:val="none" w:sz="0" w:space="0" w:color="auto"/>
                                                    <w:bottom w:val="none" w:sz="0" w:space="0" w:color="auto"/>
                                                    <w:right w:val="none" w:sz="0" w:space="0" w:color="auto"/>
                                                  </w:divBdr>
                                                  <w:divsChild>
                                                    <w:div w:id="1953827048">
                                                      <w:marLeft w:val="0"/>
                                                      <w:marRight w:val="0"/>
                                                      <w:marTop w:val="0"/>
                                                      <w:marBottom w:val="0"/>
                                                      <w:divBdr>
                                                        <w:top w:val="none" w:sz="0" w:space="0" w:color="auto"/>
                                                        <w:left w:val="none" w:sz="0" w:space="0" w:color="auto"/>
                                                        <w:bottom w:val="none" w:sz="0" w:space="0" w:color="auto"/>
                                                        <w:right w:val="none" w:sz="0" w:space="0" w:color="auto"/>
                                                      </w:divBdr>
                                                      <w:divsChild>
                                                        <w:div w:id="41878524">
                                                          <w:marLeft w:val="0"/>
                                                          <w:marRight w:val="0"/>
                                                          <w:marTop w:val="0"/>
                                                          <w:marBottom w:val="0"/>
                                                          <w:divBdr>
                                                            <w:top w:val="none" w:sz="0" w:space="0" w:color="auto"/>
                                                            <w:left w:val="none" w:sz="0" w:space="0" w:color="auto"/>
                                                            <w:bottom w:val="none" w:sz="0" w:space="0" w:color="auto"/>
                                                            <w:right w:val="none" w:sz="0" w:space="0" w:color="auto"/>
                                                          </w:divBdr>
                                                          <w:divsChild>
                                                            <w:div w:id="2119636800">
                                                              <w:marLeft w:val="105"/>
                                                              <w:marRight w:val="105"/>
                                                              <w:marTop w:val="105"/>
                                                              <w:marBottom w:val="105"/>
                                                              <w:divBdr>
                                                                <w:top w:val="none" w:sz="0" w:space="0" w:color="auto"/>
                                                                <w:left w:val="none" w:sz="0" w:space="0" w:color="auto"/>
                                                                <w:bottom w:val="none" w:sz="0" w:space="0" w:color="auto"/>
                                                                <w:right w:val="none" w:sz="0" w:space="0" w:color="auto"/>
                                                              </w:divBdr>
                                                              <w:divsChild>
                                                                <w:div w:id="2024624053">
                                                                  <w:marLeft w:val="0"/>
                                                                  <w:marRight w:val="0"/>
                                                                  <w:marTop w:val="0"/>
                                                                  <w:marBottom w:val="0"/>
                                                                  <w:divBdr>
                                                                    <w:top w:val="none" w:sz="0" w:space="0" w:color="auto"/>
                                                                    <w:left w:val="none" w:sz="0" w:space="0" w:color="auto"/>
                                                                    <w:bottom w:val="none" w:sz="0" w:space="0" w:color="auto"/>
                                                                    <w:right w:val="none" w:sz="0" w:space="0" w:color="auto"/>
                                                                  </w:divBdr>
                                                                  <w:divsChild>
                                                                    <w:div w:id="514612894">
                                                                      <w:marLeft w:val="0"/>
                                                                      <w:marRight w:val="0"/>
                                                                      <w:marTop w:val="0"/>
                                                                      <w:marBottom w:val="0"/>
                                                                      <w:divBdr>
                                                                        <w:top w:val="none" w:sz="0" w:space="0" w:color="auto"/>
                                                                        <w:left w:val="none" w:sz="0" w:space="0" w:color="auto"/>
                                                                        <w:bottom w:val="none" w:sz="0" w:space="0" w:color="auto"/>
                                                                        <w:right w:val="none" w:sz="0" w:space="0" w:color="auto"/>
                                                                      </w:divBdr>
                                                                      <w:divsChild>
                                                                        <w:div w:id="487750809">
                                                                          <w:marLeft w:val="0"/>
                                                                          <w:marRight w:val="0"/>
                                                                          <w:marTop w:val="120"/>
                                                                          <w:marBottom w:val="0"/>
                                                                          <w:divBdr>
                                                                            <w:top w:val="none" w:sz="0" w:space="0" w:color="auto"/>
                                                                            <w:left w:val="none" w:sz="0" w:space="0" w:color="auto"/>
                                                                            <w:bottom w:val="none" w:sz="0" w:space="0" w:color="auto"/>
                                                                            <w:right w:val="none" w:sz="0" w:space="0" w:color="auto"/>
                                                                          </w:divBdr>
                                                                          <w:divsChild>
                                                                            <w:div w:id="602804322">
                                                                              <w:marLeft w:val="0"/>
                                                                              <w:marRight w:val="0"/>
                                                                              <w:marTop w:val="0"/>
                                                                              <w:marBottom w:val="285"/>
                                                                              <w:divBdr>
                                                                                <w:top w:val="none" w:sz="0" w:space="0" w:color="auto"/>
                                                                                <w:left w:val="none" w:sz="0" w:space="0" w:color="auto"/>
                                                                                <w:bottom w:val="none" w:sz="0" w:space="0" w:color="auto"/>
                                                                                <w:right w:val="none" w:sz="0" w:space="0" w:color="auto"/>
                                                                              </w:divBdr>
                                                                              <w:divsChild>
                                                                                <w:div w:id="1451630091">
                                                                                  <w:marLeft w:val="0"/>
                                                                                  <w:marRight w:val="0"/>
                                                                                  <w:marTop w:val="0"/>
                                                                                  <w:marBottom w:val="0"/>
                                                                                  <w:divBdr>
                                                                                    <w:top w:val="none" w:sz="0" w:space="0" w:color="auto"/>
                                                                                    <w:left w:val="none" w:sz="0" w:space="0" w:color="auto"/>
                                                                                    <w:bottom w:val="none" w:sz="0" w:space="0" w:color="auto"/>
                                                                                    <w:right w:val="none" w:sz="0" w:space="0" w:color="auto"/>
                                                                                  </w:divBdr>
                                                                                  <w:divsChild>
                                                                                    <w:div w:id="2037344693">
                                                                                      <w:marLeft w:val="-15"/>
                                                                                      <w:marRight w:val="-15"/>
                                                                                      <w:marTop w:val="0"/>
                                                                                      <w:marBottom w:val="0"/>
                                                                                      <w:divBdr>
                                                                                        <w:top w:val="none" w:sz="0" w:space="0" w:color="auto"/>
                                                                                        <w:left w:val="none" w:sz="0" w:space="0" w:color="auto"/>
                                                                                        <w:bottom w:val="none" w:sz="0" w:space="0" w:color="auto"/>
                                                                                        <w:right w:val="none" w:sz="0" w:space="0" w:color="auto"/>
                                                                                      </w:divBdr>
                                                                                    </w:div>
                                                                                    <w:div w:id="1963071041">
                                                                                      <w:marLeft w:val="-15"/>
                                                                                      <w:marRight w:val="-15"/>
                                                                                      <w:marTop w:val="0"/>
                                                                                      <w:marBottom w:val="0"/>
                                                                                      <w:divBdr>
                                                                                        <w:top w:val="none" w:sz="0" w:space="0" w:color="auto"/>
                                                                                        <w:left w:val="none" w:sz="0" w:space="0" w:color="auto"/>
                                                                                        <w:bottom w:val="none" w:sz="0" w:space="0" w:color="auto"/>
                                                                                        <w:right w:val="none" w:sz="0" w:space="0" w:color="auto"/>
                                                                                      </w:divBdr>
                                                                                    </w:div>
                                                                                    <w:div w:id="120574830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6455">
      <w:bodyDiv w:val="1"/>
      <w:marLeft w:val="0"/>
      <w:marRight w:val="0"/>
      <w:marTop w:val="0"/>
      <w:marBottom w:val="0"/>
      <w:divBdr>
        <w:top w:val="none" w:sz="0" w:space="0" w:color="auto"/>
        <w:left w:val="none" w:sz="0" w:space="0" w:color="auto"/>
        <w:bottom w:val="none" w:sz="0" w:space="0" w:color="auto"/>
        <w:right w:val="none" w:sz="0" w:space="0" w:color="auto"/>
      </w:divBdr>
    </w:div>
    <w:div w:id="2132361390">
      <w:bodyDiv w:val="1"/>
      <w:marLeft w:val="0"/>
      <w:marRight w:val="0"/>
      <w:marTop w:val="0"/>
      <w:marBottom w:val="0"/>
      <w:divBdr>
        <w:top w:val="none" w:sz="0" w:space="0" w:color="auto"/>
        <w:left w:val="none" w:sz="0" w:space="0" w:color="auto"/>
        <w:bottom w:val="none" w:sz="0" w:space="0" w:color="auto"/>
        <w:right w:val="none" w:sz="0" w:space="0" w:color="auto"/>
      </w:divBdr>
      <w:divsChild>
        <w:div w:id="1777168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rynlong@utexas.edu" TargetMode="External"/><Relationship Id="rId13" Type="http://schemas.openxmlformats.org/officeDocument/2006/relationships/hyperlink" Target="mailto:ram.pendyala@asu.edu" TargetMode="External"/><Relationship Id="rId18" Type="http://schemas.openxmlformats.org/officeDocument/2006/relationships/hyperlink" Target="http://www.caee.utexas.edu/prof/bhat/ABSTRACTS/Childhood/OnlineSupplement.pdf" TargetMode="Externa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arti.bhat96@gmail.com" TargetMode="External"/><Relationship Id="rId17" Type="http://schemas.openxmlformats.org/officeDocument/2006/relationships/footer" Target="footer2.xm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transitcenter.org/wp-content/uploads/2014/08/WhosOnBoard2014-ForWe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hoeini@asu.ed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fdias@utexas.edu" TargetMode="External"/><Relationship Id="rId19" Type="http://schemas.openxmlformats.org/officeDocument/2006/relationships/hyperlink" Target="https://ssrn.com/abstract=3198090" TargetMode="External"/><Relationship Id="rId4" Type="http://schemas.openxmlformats.org/officeDocument/2006/relationships/settings" Target="settings.xml"/><Relationship Id="rId9" Type="http://schemas.openxmlformats.org/officeDocument/2006/relationships/hyperlink" Target="mailto:dcapass1@asu.edu" TargetMode="External"/><Relationship Id="rId14" Type="http://schemas.openxmlformats.org/officeDocument/2006/relationships/hyperlink" Target="mailto:bhat@mail.utexas.edu" TargetMode="External"/><Relationship Id="rId22" Type="http://schemas.openxmlformats.org/officeDocument/2006/relationships/footer" Target="footer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mryn\Box\Thesis%20-%20Childhood%20Context%20and%20Adult%20Travel%20Behavior\TRB%20Comments\Size%20Effec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mryn\Box\Thesis%20-%20Childhood%20Context%20and%20Adult%20Travel%20Behavior\TRB%20Comments\Size%20Effec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v>Unexplained</c:v>
          </c:tx>
          <c:spPr>
            <a:solidFill>
              <a:schemeClr val="accent3"/>
            </a:solidFill>
            <a:ln>
              <a:noFill/>
            </a:ln>
            <a:effectLst/>
          </c:spPr>
          <c:invertIfNegative val="0"/>
          <c:dLbls>
            <c:spPr>
              <a:noFill/>
              <a:ln>
                <a:noFill/>
              </a:ln>
              <a:effectLst/>
            </c:spPr>
            <c:txPr>
              <a:bodyPr wrap="square" lIns="38100" tIns="19050" rIns="38100" bIns="19050" anchor="ctr">
                <a:spAutoFit/>
              </a:bodyPr>
              <a:lstStyle/>
              <a:p>
                <a:pPr>
                  <a:defRPr sz="1000"/>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'Size Effect'!$A$39:$A$60</c:f>
              <c:strCache>
                <c:ptCount val="22"/>
                <c:pt idx="0">
                  <c:v>TOTAL SAMPLE - Transit Use</c:v>
                </c:pt>
                <c:pt idx="1">
                  <c:v>No Children - Transit Use</c:v>
                </c:pt>
                <c:pt idx="2">
                  <c:v>Presence of Children - Transit Use</c:v>
                </c:pt>
                <c:pt idx="3">
                  <c:v>Non-White - Transit Use</c:v>
                </c:pt>
                <c:pt idx="4">
                  <c:v>White - Transit Use</c:v>
                </c:pt>
                <c:pt idx="5">
                  <c:v>Town &amp; Rural - Transit Use</c:v>
                </c:pt>
                <c:pt idx="6">
                  <c:v>Urban &amp; Suburban - Transit Use</c:v>
                </c:pt>
                <c:pt idx="7">
                  <c:v>Baby Boomer &amp; Silent - Transit Use</c:v>
                </c:pt>
                <c:pt idx="8">
                  <c:v>Millennial &amp; Gen X - Transit Use</c:v>
                </c:pt>
                <c:pt idx="9">
                  <c:v>Non-Millennial - Transit Use</c:v>
                </c:pt>
                <c:pt idx="10">
                  <c:v>Millennial - Transit Use</c:v>
                </c:pt>
                <c:pt idx="11">
                  <c:v>TOTAL SAMPLE - Vehicle Ownership</c:v>
                </c:pt>
                <c:pt idx="12">
                  <c:v>No Children - Vehicle Ownership</c:v>
                </c:pt>
                <c:pt idx="13">
                  <c:v>Presence of Children - Vehicle Ownership</c:v>
                </c:pt>
                <c:pt idx="14">
                  <c:v>Non-White - Vehicle Ownership</c:v>
                </c:pt>
                <c:pt idx="15">
                  <c:v>White - Vehicle Ownership</c:v>
                </c:pt>
                <c:pt idx="16">
                  <c:v>Town &amp; Rural - Vehicle Ownership</c:v>
                </c:pt>
                <c:pt idx="17">
                  <c:v>Urban &amp; Suburban - Vehicle Ownership</c:v>
                </c:pt>
                <c:pt idx="18">
                  <c:v>Baby Boomer &amp; Silent - Vehicle Ownership</c:v>
                </c:pt>
                <c:pt idx="19">
                  <c:v>Millennial &amp; Gen X - Vehicle Ownership</c:v>
                </c:pt>
                <c:pt idx="20">
                  <c:v>Non-Millennial - Vehicle Ownership</c:v>
                </c:pt>
                <c:pt idx="21">
                  <c:v>Millennial - Vehicle Ownership</c:v>
                </c:pt>
              </c:strCache>
            </c:strRef>
          </c:cat>
          <c:val>
            <c:numRef>
              <c:f>'Size Effect'!$B$39:$B$60</c:f>
              <c:numCache>
                <c:formatCode>0.0</c:formatCode>
                <c:ptCount val="22"/>
                <c:pt idx="0">
                  <c:v>70.7</c:v>
                </c:pt>
                <c:pt idx="1">
                  <c:v>69.5</c:v>
                </c:pt>
                <c:pt idx="2">
                  <c:v>74.599999999999994</c:v>
                </c:pt>
                <c:pt idx="3">
                  <c:v>74.5</c:v>
                </c:pt>
                <c:pt idx="4">
                  <c:v>76.2</c:v>
                </c:pt>
                <c:pt idx="5">
                  <c:v>77.7</c:v>
                </c:pt>
                <c:pt idx="6">
                  <c:v>70.900000000000006</c:v>
                </c:pt>
                <c:pt idx="7">
                  <c:v>82.5</c:v>
                </c:pt>
                <c:pt idx="8">
                  <c:v>75.8</c:v>
                </c:pt>
                <c:pt idx="9">
                  <c:v>79.2</c:v>
                </c:pt>
                <c:pt idx="10">
                  <c:v>76.7</c:v>
                </c:pt>
                <c:pt idx="11">
                  <c:v>42.5</c:v>
                </c:pt>
                <c:pt idx="12">
                  <c:v>45.1</c:v>
                </c:pt>
                <c:pt idx="13">
                  <c:v>40.6</c:v>
                </c:pt>
                <c:pt idx="14">
                  <c:v>35</c:v>
                </c:pt>
                <c:pt idx="15">
                  <c:v>45.1</c:v>
                </c:pt>
                <c:pt idx="16">
                  <c:v>45.9</c:v>
                </c:pt>
                <c:pt idx="17">
                  <c:v>42.1</c:v>
                </c:pt>
                <c:pt idx="18">
                  <c:v>47.7</c:v>
                </c:pt>
                <c:pt idx="19">
                  <c:v>38.1</c:v>
                </c:pt>
                <c:pt idx="20">
                  <c:v>46.2</c:v>
                </c:pt>
                <c:pt idx="21">
                  <c:v>37.4</c:v>
                </c:pt>
              </c:numCache>
            </c:numRef>
          </c:val>
          <c:extLst xmlns:c16r2="http://schemas.microsoft.com/office/drawing/2015/06/chart">
            <c:ext xmlns:c16="http://schemas.microsoft.com/office/drawing/2014/chart" uri="{C3380CC4-5D6E-409C-BE32-E72D297353CC}">
              <c16:uniqueId val="{00000000-D6C6-4E4F-93F3-5D913351D425}"/>
            </c:ext>
          </c:extLst>
        </c:ser>
        <c:ser>
          <c:idx val="2"/>
          <c:order val="1"/>
          <c:tx>
            <c:v>DEM</c:v>
          </c:tx>
          <c:spPr>
            <a:solidFill>
              <a:schemeClr val="accent1"/>
            </a:solidFill>
            <a:ln>
              <a:noFill/>
            </a:ln>
            <a:effectLst/>
          </c:spPr>
          <c:invertIfNegative val="0"/>
          <c:dLbls>
            <c:dLbl>
              <c:idx val="5"/>
              <c:spPr>
                <a:noFill/>
                <a:ln>
                  <a:noFill/>
                </a:ln>
                <a:effectLst/>
              </c:spPr>
              <c:txPr>
                <a:bodyPr wrap="square" lIns="38100" tIns="19050" rIns="18288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6C6-4E4F-93F3-5D913351D425}"/>
                </c:ex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wrap="square" lIns="38100" tIns="19050" rIns="38100" bIns="19050" anchor="ctr">
                <a:spAutoFit/>
              </a:bodyPr>
              <a:lstStyle/>
              <a:p>
                <a:pPr>
                  <a:defRPr sz="1000"/>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'Size Effect'!$A$39:$A$60</c:f>
              <c:strCache>
                <c:ptCount val="22"/>
                <c:pt idx="0">
                  <c:v>TOTAL SAMPLE - Transit Use</c:v>
                </c:pt>
                <c:pt idx="1">
                  <c:v>No Children - Transit Use</c:v>
                </c:pt>
                <c:pt idx="2">
                  <c:v>Presence of Children - Transit Use</c:v>
                </c:pt>
                <c:pt idx="3">
                  <c:v>Non-White - Transit Use</c:v>
                </c:pt>
                <c:pt idx="4">
                  <c:v>White - Transit Use</c:v>
                </c:pt>
                <c:pt idx="5">
                  <c:v>Town &amp; Rural - Transit Use</c:v>
                </c:pt>
                <c:pt idx="6">
                  <c:v>Urban &amp; Suburban - Transit Use</c:v>
                </c:pt>
                <c:pt idx="7">
                  <c:v>Baby Boomer &amp; Silent - Transit Use</c:v>
                </c:pt>
                <c:pt idx="8">
                  <c:v>Millennial &amp; Gen X - Transit Use</c:v>
                </c:pt>
                <c:pt idx="9">
                  <c:v>Non-Millennial - Transit Use</c:v>
                </c:pt>
                <c:pt idx="10">
                  <c:v>Millennial - Transit Use</c:v>
                </c:pt>
                <c:pt idx="11">
                  <c:v>TOTAL SAMPLE - Vehicle Ownership</c:v>
                </c:pt>
                <c:pt idx="12">
                  <c:v>No Children - Vehicle Ownership</c:v>
                </c:pt>
                <c:pt idx="13">
                  <c:v>Presence of Children - Vehicle Ownership</c:v>
                </c:pt>
                <c:pt idx="14">
                  <c:v>Non-White - Vehicle Ownership</c:v>
                </c:pt>
                <c:pt idx="15">
                  <c:v>White - Vehicle Ownership</c:v>
                </c:pt>
                <c:pt idx="16">
                  <c:v>Town &amp; Rural - Vehicle Ownership</c:v>
                </c:pt>
                <c:pt idx="17">
                  <c:v>Urban &amp; Suburban - Vehicle Ownership</c:v>
                </c:pt>
                <c:pt idx="18">
                  <c:v>Baby Boomer &amp; Silent - Vehicle Ownership</c:v>
                </c:pt>
                <c:pt idx="19">
                  <c:v>Millennial &amp; Gen X - Vehicle Ownership</c:v>
                </c:pt>
                <c:pt idx="20">
                  <c:v>Non-Millennial - Vehicle Ownership</c:v>
                </c:pt>
                <c:pt idx="21">
                  <c:v>Millennial - Vehicle Ownership</c:v>
                </c:pt>
              </c:strCache>
            </c:strRef>
          </c:cat>
          <c:val>
            <c:numRef>
              <c:f>'Size Effect'!$C$39:$C$60</c:f>
              <c:numCache>
                <c:formatCode>0.0</c:formatCode>
                <c:ptCount val="22"/>
                <c:pt idx="0">
                  <c:v>15.9</c:v>
                </c:pt>
                <c:pt idx="1">
                  <c:v>16.899999999999999</c:v>
                </c:pt>
                <c:pt idx="2">
                  <c:v>12.8</c:v>
                </c:pt>
                <c:pt idx="3">
                  <c:v>9.3000000000000007</c:v>
                </c:pt>
                <c:pt idx="4">
                  <c:v>10.5</c:v>
                </c:pt>
                <c:pt idx="5">
                  <c:v>14</c:v>
                </c:pt>
                <c:pt idx="6">
                  <c:v>16.3</c:v>
                </c:pt>
                <c:pt idx="7">
                  <c:v>4.3</c:v>
                </c:pt>
                <c:pt idx="8">
                  <c:v>8.5</c:v>
                </c:pt>
                <c:pt idx="9">
                  <c:v>7.7</c:v>
                </c:pt>
                <c:pt idx="10">
                  <c:v>6.9</c:v>
                </c:pt>
                <c:pt idx="11">
                  <c:v>55</c:v>
                </c:pt>
                <c:pt idx="12">
                  <c:v>52.3</c:v>
                </c:pt>
                <c:pt idx="13">
                  <c:v>57.1</c:v>
                </c:pt>
                <c:pt idx="14">
                  <c:v>63.2</c:v>
                </c:pt>
                <c:pt idx="15">
                  <c:v>52.4</c:v>
                </c:pt>
                <c:pt idx="16">
                  <c:v>52.5</c:v>
                </c:pt>
                <c:pt idx="17">
                  <c:v>56.4</c:v>
                </c:pt>
                <c:pt idx="18">
                  <c:v>49.7</c:v>
                </c:pt>
                <c:pt idx="19">
                  <c:v>59.8</c:v>
                </c:pt>
                <c:pt idx="20">
                  <c:v>51.2</c:v>
                </c:pt>
                <c:pt idx="21">
                  <c:v>60.5</c:v>
                </c:pt>
              </c:numCache>
            </c:numRef>
          </c:val>
          <c:extLst xmlns:c16r2="http://schemas.microsoft.com/office/drawing/2015/06/chart">
            <c:ext xmlns:c16="http://schemas.microsoft.com/office/drawing/2014/chart" uri="{C3380CC4-5D6E-409C-BE32-E72D297353CC}">
              <c16:uniqueId val="{00000002-D6C6-4E4F-93F3-5D913351D425}"/>
            </c:ext>
          </c:extLst>
        </c:ser>
        <c:ser>
          <c:idx val="1"/>
          <c:order val="2"/>
          <c:tx>
            <c:strRef>
              <c:f>'Size Effect'!$D$2</c:f>
              <c:strCache>
                <c:ptCount val="1"/>
                <c:pt idx="0">
                  <c:v>TRAN</c:v>
                </c:pt>
              </c:strCache>
            </c:strRef>
          </c:tx>
          <c:spPr>
            <a:solidFill>
              <a:schemeClr val="accent2"/>
            </a:solidFill>
            <a:ln>
              <a:noFill/>
            </a:ln>
            <a:effectLst/>
          </c:spPr>
          <c:invertIfNegative val="0"/>
          <c:dLbls>
            <c:dLbl>
              <c:idx val="5"/>
              <c:spPr>
                <a:noFill/>
                <a:ln>
                  <a:noFill/>
                </a:ln>
                <a:effectLst/>
              </c:spPr>
              <c:txPr>
                <a:bodyPr wrap="square" lIns="38100" tIns="19050" rIns="18288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6C6-4E4F-93F3-5D913351D425}"/>
                </c:ext>
                <c:ext xmlns:c15="http://schemas.microsoft.com/office/drawing/2012/chart" uri="{CE6537A1-D6FC-4f65-9D91-7224C49458BB}">
                  <c15:spPr xmlns:c15="http://schemas.microsoft.com/office/drawing/2012/chart">
                    <a:prstGeom prst="rect">
                      <a:avLst/>
                    </a:prstGeom>
                  </c15:spPr>
                </c:ext>
              </c:extLst>
            </c:dLbl>
            <c:dLbl>
              <c:idx val="11"/>
              <c:spPr>
                <a:noFill/>
                <a:ln>
                  <a:noFill/>
                </a:ln>
                <a:effectLst/>
              </c:spPr>
              <c:txPr>
                <a:bodyPr wrap="square" lIns="0" tIns="19050" rIns="9144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6C6-4E4F-93F3-5D913351D425}"/>
                </c:ext>
                <c:ext xmlns:c15="http://schemas.microsoft.com/office/drawing/2012/chart" uri="{CE6537A1-D6FC-4f65-9D91-7224C49458BB}">
                  <c15:spPr xmlns:c15="http://schemas.microsoft.com/office/drawing/2012/chart">
                    <a:prstGeom prst="rect">
                      <a:avLst/>
                    </a:prstGeom>
                  </c15:spPr>
                </c:ext>
              </c:extLst>
            </c:dLbl>
            <c:dLbl>
              <c:idx val="12"/>
              <c:spPr>
                <a:noFill/>
                <a:ln>
                  <a:noFill/>
                </a:ln>
                <a:effectLst/>
              </c:spPr>
              <c:txPr>
                <a:bodyPr wrap="square" lIns="38100" tIns="19050" rIns="9144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6C6-4E4F-93F3-5D913351D425}"/>
                </c:ext>
                <c:ext xmlns:c15="http://schemas.microsoft.com/office/drawing/2012/chart" uri="{CE6537A1-D6FC-4f65-9D91-7224C49458BB}">
                  <c15:spPr xmlns:c15="http://schemas.microsoft.com/office/drawing/2012/chart">
                    <a:prstGeom prst="rect">
                      <a:avLst/>
                    </a:prstGeom>
                  </c15:spPr>
                </c:ext>
              </c:extLst>
            </c:dLbl>
            <c:dLbl>
              <c:idx val="13"/>
              <c:spPr>
                <a:noFill/>
                <a:ln>
                  <a:noFill/>
                </a:ln>
                <a:effectLst/>
              </c:spPr>
              <c:txPr>
                <a:bodyPr wrap="square" lIns="0" tIns="19050" rIns="9144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6C6-4E4F-93F3-5D913351D425}"/>
                </c:ext>
                <c:ext xmlns:c15="http://schemas.microsoft.com/office/drawing/2012/chart" uri="{CE6537A1-D6FC-4f65-9D91-7224C49458BB}">
                  <c15:spPr xmlns:c15="http://schemas.microsoft.com/office/drawing/2012/chart">
                    <a:prstGeom prst="rect">
                      <a:avLst/>
                    </a:prstGeom>
                  </c15:spPr>
                </c:ext>
              </c:extLst>
            </c:dLbl>
            <c:dLbl>
              <c:idx val="14"/>
              <c:spPr>
                <a:noFill/>
                <a:ln>
                  <a:noFill/>
                </a:ln>
                <a:effectLst/>
              </c:spPr>
              <c:txPr>
                <a:bodyPr wrap="square" lIns="0" tIns="19050" rIns="9144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6C6-4E4F-93F3-5D913351D425}"/>
                </c:ext>
                <c:ext xmlns:c15="http://schemas.microsoft.com/office/drawing/2012/chart" uri="{CE6537A1-D6FC-4f65-9D91-7224C49458BB}">
                  <c15:spPr xmlns:c15="http://schemas.microsoft.com/office/drawing/2012/chart">
                    <a:prstGeom prst="rect">
                      <a:avLst/>
                    </a:prstGeom>
                  </c15:spPr>
                </c:ext>
              </c:extLst>
            </c:dLbl>
            <c:dLbl>
              <c:idx val="15"/>
              <c:spPr>
                <a:noFill/>
                <a:ln>
                  <a:noFill/>
                </a:ln>
                <a:effectLst/>
              </c:spPr>
              <c:txPr>
                <a:bodyPr wrap="square" lIns="0" tIns="19050" rIns="9144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D6C6-4E4F-93F3-5D913351D425}"/>
                </c:ext>
                <c:ext xmlns:c15="http://schemas.microsoft.com/office/drawing/2012/chart" uri="{CE6537A1-D6FC-4f65-9D91-7224C49458BB}">
                  <c15:spPr xmlns:c15="http://schemas.microsoft.com/office/drawing/2012/chart">
                    <a:prstGeom prst="rect">
                      <a:avLst/>
                    </a:prstGeom>
                  </c15:spPr>
                </c:ext>
              </c:extLst>
            </c:dLbl>
            <c:dLbl>
              <c:idx val="16"/>
              <c:spPr>
                <a:noFill/>
                <a:ln>
                  <a:noFill/>
                </a:ln>
                <a:effectLst/>
              </c:spPr>
              <c:txPr>
                <a:bodyPr wrap="square" lIns="0" tIns="19050" rIns="9144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6C6-4E4F-93F3-5D913351D425}"/>
                </c:ext>
                <c:ext xmlns:c15="http://schemas.microsoft.com/office/drawing/2012/chart" uri="{CE6537A1-D6FC-4f65-9D91-7224C49458BB}">
                  <c15:spPr xmlns:c15="http://schemas.microsoft.com/office/drawing/2012/chart">
                    <a:prstGeom prst="rect">
                      <a:avLst/>
                    </a:prstGeom>
                  </c15:spPr>
                </c:ext>
              </c:extLst>
            </c:dLbl>
            <c:dLbl>
              <c:idx val="17"/>
              <c:spPr>
                <a:noFill/>
                <a:ln>
                  <a:noFill/>
                </a:ln>
                <a:effectLst/>
              </c:spPr>
              <c:txPr>
                <a:bodyPr wrap="square" lIns="0" tIns="19050" rIns="128016"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D6C6-4E4F-93F3-5D913351D425}"/>
                </c:ext>
                <c:ext xmlns:c15="http://schemas.microsoft.com/office/drawing/2012/chart" uri="{CE6537A1-D6FC-4f65-9D91-7224C49458BB}">
                  <c15:spPr xmlns:c15="http://schemas.microsoft.com/office/drawing/2012/chart">
                    <a:prstGeom prst="rect">
                      <a:avLst/>
                    </a:prstGeom>
                  </c15:spPr>
                </c:ext>
              </c:extLst>
            </c:dLbl>
            <c:dLbl>
              <c:idx val="18"/>
              <c:spPr>
                <a:noFill/>
                <a:ln>
                  <a:noFill/>
                </a:ln>
                <a:effectLst/>
              </c:spPr>
              <c:txPr>
                <a:bodyPr wrap="square" lIns="0" tIns="19050" rIns="9144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D6C6-4E4F-93F3-5D913351D425}"/>
                </c:ext>
                <c:ext xmlns:c15="http://schemas.microsoft.com/office/drawing/2012/chart" uri="{CE6537A1-D6FC-4f65-9D91-7224C49458BB}">
                  <c15:spPr xmlns:c15="http://schemas.microsoft.com/office/drawing/2012/chart">
                    <a:prstGeom prst="rect">
                      <a:avLst/>
                    </a:prstGeom>
                  </c15:spPr>
                </c:ext>
              </c:extLst>
            </c:dLbl>
            <c:dLbl>
              <c:idx val="19"/>
              <c:spPr>
                <a:noFill/>
                <a:ln>
                  <a:noFill/>
                </a:ln>
                <a:effectLst/>
              </c:spPr>
              <c:txPr>
                <a:bodyPr wrap="square" lIns="0" tIns="19050" rIns="9144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D6C6-4E4F-93F3-5D913351D425}"/>
                </c:ext>
                <c:ext xmlns:c15="http://schemas.microsoft.com/office/drawing/2012/chart" uri="{CE6537A1-D6FC-4f65-9D91-7224C49458BB}">
                  <c15:spPr xmlns:c15="http://schemas.microsoft.com/office/drawing/2012/chart">
                    <a:prstGeom prst="rect">
                      <a:avLst/>
                    </a:prstGeom>
                  </c15:spPr>
                </c:ext>
              </c:extLst>
            </c:dLbl>
            <c:dLbl>
              <c:idx val="20"/>
              <c:spPr>
                <a:noFill/>
                <a:ln>
                  <a:noFill/>
                </a:ln>
                <a:effectLst/>
              </c:spPr>
              <c:txPr>
                <a:bodyPr wrap="square" lIns="0" tIns="19050" rIns="9144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D6C6-4E4F-93F3-5D913351D425}"/>
                </c:ext>
                <c:ext xmlns:c15="http://schemas.microsoft.com/office/drawing/2012/chart" uri="{CE6537A1-D6FC-4f65-9D91-7224C49458BB}">
                  <c15:spPr xmlns:c15="http://schemas.microsoft.com/office/drawing/2012/chart">
                    <a:prstGeom prst="rect">
                      <a:avLst/>
                    </a:prstGeom>
                  </c15:spPr>
                </c:ext>
              </c:extLst>
            </c:dLbl>
            <c:dLbl>
              <c:idx val="21"/>
              <c:spPr>
                <a:noFill/>
                <a:ln>
                  <a:noFill/>
                </a:ln>
                <a:effectLst/>
              </c:spPr>
              <c:txPr>
                <a:bodyPr wrap="square" lIns="0" tIns="19050" rIns="9144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D6C6-4E4F-93F3-5D913351D425}"/>
                </c:ex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wrap="square" lIns="38100" tIns="19050" rIns="38100" bIns="19050" anchor="ctr">
                <a:spAutoFit/>
              </a:bodyPr>
              <a:lstStyle/>
              <a:p>
                <a:pPr>
                  <a:defRPr sz="1000"/>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'Size Effect'!$A$39:$A$60</c:f>
              <c:strCache>
                <c:ptCount val="22"/>
                <c:pt idx="0">
                  <c:v>TOTAL SAMPLE - Transit Use</c:v>
                </c:pt>
                <c:pt idx="1">
                  <c:v>No Children - Transit Use</c:v>
                </c:pt>
                <c:pt idx="2">
                  <c:v>Presence of Children - Transit Use</c:v>
                </c:pt>
                <c:pt idx="3">
                  <c:v>Non-White - Transit Use</c:v>
                </c:pt>
                <c:pt idx="4">
                  <c:v>White - Transit Use</c:v>
                </c:pt>
                <c:pt idx="5">
                  <c:v>Town &amp; Rural - Transit Use</c:v>
                </c:pt>
                <c:pt idx="6">
                  <c:v>Urban &amp; Suburban - Transit Use</c:v>
                </c:pt>
                <c:pt idx="7">
                  <c:v>Baby Boomer &amp; Silent - Transit Use</c:v>
                </c:pt>
                <c:pt idx="8">
                  <c:v>Millennial &amp; Gen X - Transit Use</c:v>
                </c:pt>
                <c:pt idx="9">
                  <c:v>Non-Millennial - Transit Use</c:v>
                </c:pt>
                <c:pt idx="10">
                  <c:v>Millennial - Transit Use</c:v>
                </c:pt>
                <c:pt idx="11">
                  <c:v>TOTAL SAMPLE - Vehicle Ownership</c:v>
                </c:pt>
                <c:pt idx="12">
                  <c:v>No Children - Vehicle Ownership</c:v>
                </c:pt>
                <c:pt idx="13">
                  <c:v>Presence of Children - Vehicle Ownership</c:v>
                </c:pt>
                <c:pt idx="14">
                  <c:v>Non-White - Vehicle Ownership</c:v>
                </c:pt>
                <c:pt idx="15">
                  <c:v>White - Vehicle Ownership</c:v>
                </c:pt>
                <c:pt idx="16">
                  <c:v>Town &amp; Rural - Vehicle Ownership</c:v>
                </c:pt>
                <c:pt idx="17">
                  <c:v>Urban &amp; Suburban - Vehicle Ownership</c:v>
                </c:pt>
                <c:pt idx="18">
                  <c:v>Baby Boomer &amp; Silent - Vehicle Ownership</c:v>
                </c:pt>
                <c:pt idx="19">
                  <c:v>Millennial &amp; Gen X - Vehicle Ownership</c:v>
                </c:pt>
                <c:pt idx="20">
                  <c:v>Non-Millennial - Vehicle Ownership</c:v>
                </c:pt>
                <c:pt idx="21">
                  <c:v>Millennial - Vehicle Ownership</c:v>
                </c:pt>
              </c:strCache>
            </c:strRef>
          </c:cat>
          <c:val>
            <c:numRef>
              <c:f>'Size Effect'!$D$39:$D$60</c:f>
              <c:numCache>
                <c:formatCode>0.0</c:formatCode>
                <c:ptCount val="22"/>
                <c:pt idx="0">
                  <c:v>8</c:v>
                </c:pt>
                <c:pt idx="1">
                  <c:v>8.4</c:v>
                </c:pt>
                <c:pt idx="2">
                  <c:v>6.8</c:v>
                </c:pt>
                <c:pt idx="3">
                  <c:v>10.4</c:v>
                </c:pt>
                <c:pt idx="4">
                  <c:v>7.7</c:v>
                </c:pt>
                <c:pt idx="5">
                  <c:v>2.4</c:v>
                </c:pt>
                <c:pt idx="6">
                  <c:v>7.4</c:v>
                </c:pt>
                <c:pt idx="7">
                  <c:v>7.5</c:v>
                </c:pt>
                <c:pt idx="8">
                  <c:v>9.6999999999999993</c:v>
                </c:pt>
                <c:pt idx="9">
                  <c:v>7.4</c:v>
                </c:pt>
                <c:pt idx="10">
                  <c:v>10.199999999999999</c:v>
                </c:pt>
                <c:pt idx="11">
                  <c:v>2</c:v>
                </c:pt>
                <c:pt idx="12">
                  <c:v>2.1</c:v>
                </c:pt>
                <c:pt idx="13">
                  <c:v>1.8</c:v>
                </c:pt>
                <c:pt idx="14">
                  <c:v>1.5</c:v>
                </c:pt>
                <c:pt idx="15">
                  <c:v>2</c:v>
                </c:pt>
                <c:pt idx="16">
                  <c:v>1.1000000000000001</c:v>
                </c:pt>
                <c:pt idx="17">
                  <c:v>1</c:v>
                </c:pt>
                <c:pt idx="18">
                  <c:v>2</c:v>
                </c:pt>
                <c:pt idx="19">
                  <c:v>1.7</c:v>
                </c:pt>
                <c:pt idx="20">
                  <c:v>2</c:v>
                </c:pt>
                <c:pt idx="21">
                  <c:v>1.7</c:v>
                </c:pt>
              </c:numCache>
            </c:numRef>
          </c:val>
          <c:extLst xmlns:c16r2="http://schemas.microsoft.com/office/drawing/2015/06/chart">
            <c:ext xmlns:c16="http://schemas.microsoft.com/office/drawing/2014/chart" uri="{C3380CC4-5D6E-409C-BE32-E72D297353CC}">
              <c16:uniqueId val="{0000000F-D6C6-4E4F-93F3-5D913351D425}"/>
            </c:ext>
          </c:extLst>
        </c:ser>
        <c:ser>
          <c:idx val="3"/>
          <c:order val="3"/>
          <c:tx>
            <c:strRef>
              <c:f>'Size Effect'!$E$38</c:f>
              <c:strCache>
                <c:ptCount val="1"/>
                <c:pt idx="0">
                  <c:v>DIRECT (CHILD)</c:v>
                </c:pt>
              </c:strCache>
            </c:strRef>
          </c:tx>
          <c:spPr>
            <a:solidFill>
              <a:schemeClr val="accent4"/>
            </a:solidFill>
            <a:ln>
              <a:noFill/>
            </a:ln>
            <a:effectLst/>
          </c:spPr>
          <c:invertIfNegative val="0"/>
          <c:dLbls>
            <c:dLbl>
              <c:idx val="8"/>
              <c:spPr>
                <a:noFill/>
                <a:ln>
                  <a:noFill/>
                </a:ln>
                <a:effectLst/>
              </c:spPr>
              <c:txPr>
                <a:bodyPr wrap="square" lIns="0" tIns="19050" rIns="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D6C6-4E4F-93F3-5D913351D425}"/>
                </c:ext>
                <c:ext xmlns:c15="http://schemas.microsoft.com/office/drawing/2012/chart" uri="{CE6537A1-D6FC-4f65-9D91-7224C49458BB}">
                  <c15:spPr xmlns:c15="http://schemas.microsoft.com/office/drawing/2012/chart">
                    <a:prstGeom prst="rect">
                      <a:avLst/>
                    </a:prstGeom>
                  </c15:spPr>
                </c:ext>
              </c:extLst>
            </c:dLbl>
            <c:dLbl>
              <c:idx val="11"/>
              <c:spPr>
                <a:noFill/>
                <a:ln>
                  <a:noFill/>
                </a:ln>
                <a:effectLst/>
              </c:spPr>
              <c:txPr>
                <a:bodyPr wrap="square" lIns="365760" tIns="19050" rIns="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D6C6-4E4F-93F3-5D913351D425}"/>
                </c:ext>
                <c:ext xmlns:c15="http://schemas.microsoft.com/office/drawing/2012/chart" uri="{CE6537A1-D6FC-4f65-9D91-7224C49458BB}">
                  <c15:spPr xmlns:c15="http://schemas.microsoft.com/office/drawing/2012/chart">
                    <a:prstGeom prst="rect">
                      <a:avLst/>
                    </a:prstGeom>
                  </c15:spPr>
                </c:ext>
              </c:extLst>
            </c:dLbl>
            <c:dLbl>
              <c:idx val="12"/>
              <c:spPr>
                <a:noFill/>
                <a:ln>
                  <a:noFill/>
                </a:ln>
                <a:effectLst/>
              </c:spPr>
              <c:txPr>
                <a:bodyPr wrap="square" lIns="365760" tIns="19050" rIns="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D6C6-4E4F-93F3-5D913351D425}"/>
                </c:ext>
                <c:ext xmlns:c15="http://schemas.microsoft.com/office/drawing/2012/chart" uri="{CE6537A1-D6FC-4f65-9D91-7224C49458BB}">
                  <c15:spPr xmlns:c15="http://schemas.microsoft.com/office/drawing/2012/chart">
                    <a:prstGeom prst="rect">
                      <a:avLst/>
                    </a:prstGeom>
                  </c15:spPr>
                </c:ext>
              </c:extLst>
            </c:dLbl>
            <c:dLbl>
              <c:idx val="13"/>
              <c:spPr>
                <a:noFill/>
                <a:ln>
                  <a:noFill/>
                </a:ln>
                <a:effectLst/>
              </c:spPr>
              <c:txPr>
                <a:bodyPr wrap="square" lIns="365760" tIns="19050" rIns="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D6C6-4E4F-93F3-5D913351D425}"/>
                </c:ext>
                <c:ext xmlns:c15="http://schemas.microsoft.com/office/drawing/2012/chart" uri="{CE6537A1-D6FC-4f65-9D91-7224C49458BB}">
                  <c15:spPr xmlns:c15="http://schemas.microsoft.com/office/drawing/2012/chart">
                    <a:prstGeom prst="rect">
                      <a:avLst/>
                    </a:prstGeom>
                  </c15:spPr>
                </c:ext>
              </c:extLst>
            </c:dLbl>
            <c:dLbl>
              <c:idx val="14"/>
              <c:spPr>
                <a:noFill/>
                <a:ln>
                  <a:noFill/>
                </a:ln>
                <a:effectLst/>
              </c:spPr>
              <c:txPr>
                <a:bodyPr wrap="square" lIns="365760" tIns="19050" rIns="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D6C6-4E4F-93F3-5D913351D425}"/>
                </c:ext>
                <c:ext xmlns:c15="http://schemas.microsoft.com/office/drawing/2012/chart" uri="{CE6537A1-D6FC-4f65-9D91-7224C49458BB}">
                  <c15:spPr xmlns:c15="http://schemas.microsoft.com/office/drawing/2012/chart">
                    <a:prstGeom prst="rect">
                      <a:avLst/>
                    </a:prstGeom>
                  </c15:spPr>
                </c:ext>
              </c:extLst>
            </c:dLbl>
            <c:dLbl>
              <c:idx val="15"/>
              <c:spPr>
                <a:noFill/>
                <a:ln>
                  <a:noFill/>
                </a:ln>
                <a:effectLst/>
              </c:spPr>
              <c:txPr>
                <a:bodyPr wrap="square" lIns="365760" tIns="19050" rIns="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D6C6-4E4F-93F3-5D913351D425}"/>
                </c:ext>
                <c:ext xmlns:c15="http://schemas.microsoft.com/office/drawing/2012/chart" uri="{CE6537A1-D6FC-4f65-9D91-7224C49458BB}">
                  <c15:spPr xmlns:c15="http://schemas.microsoft.com/office/drawing/2012/chart">
                    <a:prstGeom prst="rect">
                      <a:avLst/>
                    </a:prstGeom>
                  </c15:spPr>
                </c:ext>
              </c:extLst>
            </c:dLbl>
            <c:dLbl>
              <c:idx val="16"/>
              <c:spPr>
                <a:noFill/>
                <a:ln>
                  <a:noFill/>
                </a:ln>
                <a:effectLst/>
              </c:spPr>
              <c:txPr>
                <a:bodyPr wrap="square" lIns="365760" tIns="19050" rIns="0" bIns="19050" anchor="ctr">
                  <a:no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D6C6-4E4F-93F3-5D913351D425}"/>
                </c:ext>
                <c:ext xmlns:c15="http://schemas.microsoft.com/office/drawing/2012/chart" uri="{CE6537A1-D6FC-4f65-9D91-7224C49458BB}">
                  <c15:spPr xmlns:c15="http://schemas.microsoft.com/office/drawing/2012/chart">
                    <a:prstGeom prst="rect">
                      <a:avLst/>
                    </a:prstGeom>
                  </c15:spPr>
                </c:ext>
              </c:extLst>
            </c:dLbl>
            <c:dLbl>
              <c:idx val="17"/>
              <c:spPr>
                <a:noFill/>
                <a:ln>
                  <a:noFill/>
                </a:ln>
                <a:effectLst/>
              </c:spPr>
              <c:txPr>
                <a:bodyPr wrap="square" lIns="365760" tIns="19050" rIns="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D6C6-4E4F-93F3-5D913351D425}"/>
                </c:ext>
                <c:ext xmlns:c15="http://schemas.microsoft.com/office/drawing/2012/chart" uri="{CE6537A1-D6FC-4f65-9D91-7224C49458BB}">
                  <c15:spPr xmlns:c15="http://schemas.microsoft.com/office/drawing/2012/chart">
                    <a:prstGeom prst="rect">
                      <a:avLst/>
                    </a:prstGeom>
                  </c15:spPr>
                </c:ext>
              </c:extLst>
            </c:dLbl>
            <c:dLbl>
              <c:idx val="18"/>
              <c:spPr>
                <a:noFill/>
                <a:ln>
                  <a:noFill/>
                </a:ln>
                <a:effectLst/>
              </c:spPr>
              <c:txPr>
                <a:bodyPr wrap="square" lIns="365760" tIns="19050" rIns="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D6C6-4E4F-93F3-5D913351D425}"/>
                </c:ext>
                <c:ext xmlns:c15="http://schemas.microsoft.com/office/drawing/2012/chart" uri="{CE6537A1-D6FC-4f65-9D91-7224C49458BB}">
                  <c15:spPr xmlns:c15="http://schemas.microsoft.com/office/drawing/2012/chart">
                    <a:prstGeom prst="rect">
                      <a:avLst/>
                    </a:prstGeom>
                  </c15:spPr>
                </c:ext>
              </c:extLst>
            </c:dLbl>
            <c:dLbl>
              <c:idx val="19"/>
              <c:spPr>
                <a:noFill/>
                <a:ln>
                  <a:noFill/>
                </a:ln>
                <a:effectLst/>
              </c:spPr>
              <c:txPr>
                <a:bodyPr wrap="square" lIns="365760" tIns="19050" rIns="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D6C6-4E4F-93F3-5D913351D425}"/>
                </c:ext>
                <c:ext xmlns:c15="http://schemas.microsoft.com/office/drawing/2012/chart" uri="{CE6537A1-D6FC-4f65-9D91-7224C49458BB}">
                  <c15:spPr xmlns:c15="http://schemas.microsoft.com/office/drawing/2012/chart">
                    <a:prstGeom prst="rect">
                      <a:avLst/>
                    </a:prstGeom>
                  </c15:spPr>
                </c:ext>
              </c:extLst>
            </c:dLbl>
            <c:dLbl>
              <c:idx val="20"/>
              <c:spPr>
                <a:noFill/>
                <a:ln>
                  <a:noFill/>
                </a:ln>
                <a:effectLst/>
              </c:spPr>
              <c:txPr>
                <a:bodyPr wrap="square" lIns="365760" tIns="19050" rIns="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D6C6-4E4F-93F3-5D913351D425}"/>
                </c:ext>
                <c:ext xmlns:c15="http://schemas.microsoft.com/office/drawing/2012/chart" uri="{CE6537A1-D6FC-4f65-9D91-7224C49458BB}">
                  <c15:spPr xmlns:c15="http://schemas.microsoft.com/office/drawing/2012/chart">
                    <a:prstGeom prst="rect">
                      <a:avLst/>
                    </a:prstGeom>
                  </c15:spPr>
                </c:ext>
              </c:extLst>
            </c:dLbl>
            <c:dLbl>
              <c:idx val="21"/>
              <c:spPr>
                <a:noFill/>
                <a:ln>
                  <a:noFill/>
                </a:ln>
                <a:effectLst/>
              </c:spPr>
              <c:txPr>
                <a:bodyPr wrap="square" lIns="365760" tIns="19050" rIns="0" bIns="19050" anchor="ctr">
                  <a:spAutoFit/>
                </a:bodyPr>
                <a:lstStyle/>
                <a:p>
                  <a:pPr>
                    <a:defRPr sz="1000"/>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D6C6-4E4F-93F3-5D913351D425}"/>
                </c:ex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wrap="square" lIns="38100" tIns="19050" rIns="38100" bIns="19050" anchor="ctr">
                <a:spAutoFit/>
              </a:bodyPr>
              <a:lstStyle/>
              <a:p>
                <a:pPr>
                  <a:defRPr sz="1000"/>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'Size Effect'!$A$39:$A$60</c:f>
              <c:strCache>
                <c:ptCount val="22"/>
                <c:pt idx="0">
                  <c:v>TOTAL SAMPLE - Transit Use</c:v>
                </c:pt>
                <c:pt idx="1">
                  <c:v>No Children - Transit Use</c:v>
                </c:pt>
                <c:pt idx="2">
                  <c:v>Presence of Children - Transit Use</c:v>
                </c:pt>
                <c:pt idx="3">
                  <c:v>Non-White - Transit Use</c:v>
                </c:pt>
                <c:pt idx="4">
                  <c:v>White - Transit Use</c:v>
                </c:pt>
                <c:pt idx="5">
                  <c:v>Town &amp; Rural - Transit Use</c:v>
                </c:pt>
                <c:pt idx="6">
                  <c:v>Urban &amp; Suburban - Transit Use</c:v>
                </c:pt>
                <c:pt idx="7">
                  <c:v>Baby Boomer &amp; Silent - Transit Use</c:v>
                </c:pt>
                <c:pt idx="8">
                  <c:v>Millennial &amp; Gen X - Transit Use</c:v>
                </c:pt>
                <c:pt idx="9">
                  <c:v>Non-Millennial - Transit Use</c:v>
                </c:pt>
                <c:pt idx="10">
                  <c:v>Millennial - Transit Use</c:v>
                </c:pt>
                <c:pt idx="11">
                  <c:v>TOTAL SAMPLE - Vehicle Ownership</c:v>
                </c:pt>
                <c:pt idx="12">
                  <c:v>No Children - Vehicle Ownership</c:v>
                </c:pt>
                <c:pt idx="13">
                  <c:v>Presence of Children - Vehicle Ownership</c:v>
                </c:pt>
                <c:pt idx="14">
                  <c:v>Non-White - Vehicle Ownership</c:v>
                </c:pt>
                <c:pt idx="15">
                  <c:v>White - Vehicle Ownership</c:v>
                </c:pt>
                <c:pt idx="16">
                  <c:v>Town &amp; Rural - Vehicle Ownership</c:v>
                </c:pt>
                <c:pt idx="17">
                  <c:v>Urban &amp; Suburban - Vehicle Ownership</c:v>
                </c:pt>
                <c:pt idx="18">
                  <c:v>Baby Boomer &amp; Silent - Vehicle Ownership</c:v>
                </c:pt>
                <c:pt idx="19">
                  <c:v>Millennial &amp; Gen X - Vehicle Ownership</c:v>
                </c:pt>
                <c:pt idx="20">
                  <c:v>Non-Millennial - Vehicle Ownership</c:v>
                </c:pt>
                <c:pt idx="21">
                  <c:v>Millennial - Vehicle Ownership</c:v>
                </c:pt>
              </c:strCache>
            </c:strRef>
          </c:cat>
          <c:val>
            <c:numRef>
              <c:f>'Size Effect'!$E$39:$E$60</c:f>
              <c:numCache>
                <c:formatCode>0.0</c:formatCode>
                <c:ptCount val="22"/>
                <c:pt idx="0">
                  <c:v>4.8</c:v>
                </c:pt>
                <c:pt idx="1">
                  <c:v>4.7</c:v>
                </c:pt>
                <c:pt idx="2">
                  <c:v>5.0999999999999996</c:v>
                </c:pt>
                <c:pt idx="3">
                  <c:v>4.9000000000000004</c:v>
                </c:pt>
                <c:pt idx="4">
                  <c:v>5.0999999999999996</c:v>
                </c:pt>
                <c:pt idx="5">
                  <c:v>5.4</c:v>
                </c:pt>
                <c:pt idx="6">
                  <c:v>4.8</c:v>
                </c:pt>
                <c:pt idx="7">
                  <c:v>5.6</c:v>
                </c:pt>
                <c:pt idx="8">
                  <c:v>5</c:v>
                </c:pt>
                <c:pt idx="9">
                  <c:v>5.4</c:v>
                </c:pt>
                <c:pt idx="10">
                  <c:v>5.0999999999999996</c:v>
                </c:pt>
                <c:pt idx="11">
                  <c:v>0.5</c:v>
                </c:pt>
                <c:pt idx="12">
                  <c:v>0.5</c:v>
                </c:pt>
                <c:pt idx="13">
                  <c:v>0.5</c:v>
                </c:pt>
                <c:pt idx="14">
                  <c:v>0.3</c:v>
                </c:pt>
                <c:pt idx="15">
                  <c:v>0.5</c:v>
                </c:pt>
                <c:pt idx="16">
                  <c:v>0.5</c:v>
                </c:pt>
                <c:pt idx="17">
                  <c:v>0.5</c:v>
                </c:pt>
                <c:pt idx="18">
                  <c:v>0.6</c:v>
                </c:pt>
                <c:pt idx="19">
                  <c:v>0.4</c:v>
                </c:pt>
                <c:pt idx="20">
                  <c:v>0.6</c:v>
                </c:pt>
                <c:pt idx="21">
                  <c:v>0.4</c:v>
                </c:pt>
              </c:numCache>
            </c:numRef>
          </c:val>
          <c:extLst xmlns:c16r2="http://schemas.microsoft.com/office/drawing/2015/06/chart">
            <c:ext xmlns:c16="http://schemas.microsoft.com/office/drawing/2014/chart" uri="{C3380CC4-5D6E-409C-BE32-E72D297353CC}">
              <c16:uniqueId val="{0000001C-D6C6-4E4F-93F3-5D913351D425}"/>
            </c:ext>
          </c:extLst>
        </c:ser>
        <c:ser>
          <c:idx val="4"/>
          <c:order val="4"/>
          <c:tx>
            <c:v>PARENT (CHILD)</c:v>
          </c:tx>
          <c:spPr>
            <a:solidFill>
              <a:schemeClr val="accent6"/>
            </a:solidFill>
            <a:ln>
              <a:noFill/>
            </a:ln>
            <a:effectLst/>
          </c:spPr>
          <c:invertIfNegative val="0"/>
          <c:dLbls>
            <c:spPr>
              <a:noFill/>
              <a:ln>
                <a:noFill/>
              </a:ln>
              <a:effectLst/>
            </c:spPr>
            <c:txPr>
              <a:bodyPr wrap="square" lIns="365760" tIns="19050" rIns="0" bIns="19050" anchor="ctr">
                <a:spAutoFit/>
              </a:bodyPr>
              <a:lstStyle/>
              <a:p>
                <a:pPr>
                  <a:defRPr sz="1000"/>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'Size Effect'!$A$39:$A$60</c:f>
              <c:strCache>
                <c:ptCount val="22"/>
                <c:pt idx="0">
                  <c:v>TOTAL SAMPLE - Transit Use</c:v>
                </c:pt>
                <c:pt idx="1">
                  <c:v>No Children - Transit Use</c:v>
                </c:pt>
                <c:pt idx="2">
                  <c:v>Presence of Children - Transit Use</c:v>
                </c:pt>
                <c:pt idx="3">
                  <c:v>Non-White - Transit Use</c:v>
                </c:pt>
                <c:pt idx="4">
                  <c:v>White - Transit Use</c:v>
                </c:pt>
                <c:pt idx="5">
                  <c:v>Town &amp; Rural - Transit Use</c:v>
                </c:pt>
                <c:pt idx="6">
                  <c:v>Urban &amp; Suburban - Transit Use</c:v>
                </c:pt>
                <c:pt idx="7">
                  <c:v>Baby Boomer &amp; Silent - Transit Use</c:v>
                </c:pt>
                <c:pt idx="8">
                  <c:v>Millennial &amp; Gen X - Transit Use</c:v>
                </c:pt>
                <c:pt idx="9">
                  <c:v>Non-Millennial - Transit Use</c:v>
                </c:pt>
                <c:pt idx="10">
                  <c:v>Millennial - Transit Use</c:v>
                </c:pt>
                <c:pt idx="11">
                  <c:v>TOTAL SAMPLE - Vehicle Ownership</c:v>
                </c:pt>
                <c:pt idx="12">
                  <c:v>No Children - Vehicle Ownership</c:v>
                </c:pt>
                <c:pt idx="13">
                  <c:v>Presence of Children - Vehicle Ownership</c:v>
                </c:pt>
                <c:pt idx="14">
                  <c:v>Non-White - Vehicle Ownership</c:v>
                </c:pt>
                <c:pt idx="15">
                  <c:v>White - Vehicle Ownership</c:v>
                </c:pt>
                <c:pt idx="16">
                  <c:v>Town &amp; Rural - Vehicle Ownership</c:v>
                </c:pt>
                <c:pt idx="17">
                  <c:v>Urban &amp; Suburban - Vehicle Ownership</c:v>
                </c:pt>
                <c:pt idx="18">
                  <c:v>Baby Boomer &amp; Silent - Vehicle Ownership</c:v>
                </c:pt>
                <c:pt idx="19">
                  <c:v>Millennial &amp; Gen X - Vehicle Ownership</c:v>
                </c:pt>
                <c:pt idx="20">
                  <c:v>Non-Millennial - Vehicle Ownership</c:v>
                </c:pt>
                <c:pt idx="21">
                  <c:v>Millennial - Vehicle Ownership</c:v>
                </c:pt>
              </c:strCache>
            </c:strRef>
          </c:cat>
          <c:val>
            <c:numRef>
              <c:f>'Size Effect'!$F$39:$F$60</c:f>
              <c:numCache>
                <c:formatCode>0.0</c:formatCode>
                <c:ptCount val="22"/>
                <c:pt idx="0">
                  <c:v>0.6</c:v>
                </c:pt>
                <c:pt idx="1">
                  <c:v>0.5</c:v>
                </c:pt>
                <c:pt idx="2">
                  <c:v>0.7</c:v>
                </c:pt>
                <c:pt idx="3">
                  <c:v>0.9</c:v>
                </c:pt>
                <c:pt idx="4">
                  <c:v>0.5</c:v>
                </c:pt>
                <c:pt idx="5">
                  <c:v>0.5</c:v>
                </c:pt>
                <c:pt idx="6">
                  <c:v>0.6</c:v>
                </c:pt>
                <c:pt idx="7">
                  <c:v>0.1</c:v>
                </c:pt>
                <c:pt idx="8">
                  <c:v>1</c:v>
                </c:pt>
                <c:pt idx="9">
                  <c:v>0.3</c:v>
                </c:pt>
                <c:pt idx="10">
                  <c:v>1.1000000000000001</c:v>
                </c:pt>
              </c:numCache>
            </c:numRef>
          </c:val>
          <c:extLst xmlns:c16r2="http://schemas.microsoft.com/office/drawing/2015/06/chart">
            <c:ext xmlns:c16="http://schemas.microsoft.com/office/drawing/2014/chart" uri="{C3380CC4-5D6E-409C-BE32-E72D297353CC}">
              <c16:uniqueId val="{0000001D-D6C6-4E4F-93F3-5D913351D425}"/>
            </c:ext>
          </c:extLst>
        </c:ser>
        <c:dLbls>
          <c:dLblPos val="ctr"/>
          <c:showLegendKey val="0"/>
          <c:showVal val="1"/>
          <c:showCatName val="0"/>
          <c:showSerName val="0"/>
          <c:showPercent val="0"/>
          <c:showBubbleSize val="0"/>
        </c:dLbls>
        <c:gapWidth val="40"/>
        <c:overlap val="100"/>
        <c:axId val="134802096"/>
        <c:axId val="134823632"/>
      </c:barChart>
      <c:catAx>
        <c:axId val="134802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4823632"/>
        <c:crosses val="autoZero"/>
        <c:auto val="1"/>
        <c:lblAlgn val="ctr"/>
        <c:lblOffset val="100"/>
        <c:noMultiLvlLbl val="0"/>
      </c:catAx>
      <c:valAx>
        <c:axId val="1348236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Percent Explained</a:t>
                </a:r>
                <a:r>
                  <a:rPr lang="en-US" baseline="0"/>
                  <a:t> by Various Effects</a:t>
                </a:r>
                <a:endParaRPr lang="en-US"/>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48020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2"/>
          <c:order val="0"/>
          <c:tx>
            <c:v>DEM</c:v>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0" tIns="0" rIns="0" bIns="0" anchor="b"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'Size Effect'!$A$39:$A$60</c:f>
              <c:strCache>
                <c:ptCount val="22"/>
                <c:pt idx="0">
                  <c:v>TOTAL SAMPLE - Transit Use</c:v>
                </c:pt>
                <c:pt idx="1">
                  <c:v>No Children - Transit Use</c:v>
                </c:pt>
                <c:pt idx="2">
                  <c:v>Presence of Children - Transit Use</c:v>
                </c:pt>
                <c:pt idx="3">
                  <c:v>Non-White - Transit Use</c:v>
                </c:pt>
                <c:pt idx="4">
                  <c:v>White - Transit Use</c:v>
                </c:pt>
                <c:pt idx="5">
                  <c:v>Town &amp; Rural - Transit Use</c:v>
                </c:pt>
                <c:pt idx="6">
                  <c:v>Urban &amp; Suburban - Transit Use</c:v>
                </c:pt>
                <c:pt idx="7">
                  <c:v>Baby Boomer &amp; Silent - Transit Use</c:v>
                </c:pt>
                <c:pt idx="8">
                  <c:v>Millennial &amp; Gen X - Transit Use</c:v>
                </c:pt>
                <c:pt idx="9">
                  <c:v>Non-Millennial - Transit Use</c:v>
                </c:pt>
                <c:pt idx="10">
                  <c:v>Millennial - Transit Use</c:v>
                </c:pt>
                <c:pt idx="11">
                  <c:v>TOTAL SAMPLE - Vehicle Ownership</c:v>
                </c:pt>
                <c:pt idx="12">
                  <c:v>No Children - Vehicle Ownership</c:v>
                </c:pt>
                <c:pt idx="13">
                  <c:v>Presence of Children - Vehicle Ownership</c:v>
                </c:pt>
                <c:pt idx="14">
                  <c:v>Non-White - Vehicle Ownership</c:v>
                </c:pt>
                <c:pt idx="15">
                  <c:v>White - Vehicle Ownership</c:v>
                </c:pt>
                <c:pt idx="16">
                  <c:v>Town &amp; Rural - Vehicle Ownership</c:v>
                </c:pt>
                <c:pt idx="17">
                  <c:v>Urban &amp; Suburban - Vehicle Ownership</c:v>
                </c:pt>
                <c:pt idx="18">
                  <c:v>Baby Boomer &amp; Silent - Vehicle Ownership</c:v>
                </c:pt>
                <c:pt idx="19">
                  <c:v>Millennial &amp; Gen X - Vehicle Ownership</c:v>
                </c:pt>
                <c:pt idx="20">
                  <c:v>Non-Millennial - Vehicle Ownership</c:v>
                </c:pt>
                <c:pt idx="21">
                  <c:v>Millennial - Vehicle Ownership</c:v>
                </c:pt>
              </c:strCache>
            </c:strRef>
          </c:cat>
          <c:val>
            <c:numRef>
              <c:f>'Size Effect'!$H$39:$H$60</c:f>
              <c:numCache>
                <c:formatCode>0.0</c:formatCode>
                <c:ptCount val="22"/>
                <c:pt idx="0">
                  <c:v>54.3</c:v>
                </c:pt>
                <c:pt idx="1">
                  <c:v>55.4</c:v>
                </c:pt>
                <c:pt idx="2">
                  <c:v>50.5</c:v>
                </c:pt>
                <c:pt idx="3">
                  <c:v>36.700000000000003</c:v>
                </c:pt>
                <c:pt idx="4">
                  <c:v>44.2</c:v>
                </c:pt>
                <c:pt idx="5">
                  <c:v>62.6</c:v>
                </c:pt>
                <c:pt idx="6">
                  <c:v>56.1</c:v>
                </c:pt>
                <c:pt idx="7">
                  <c:v>24.4</c:v>
                </c:pt>
                <c:pt idx="8">
                  <c:v>35.200000000000003</c:v>
                </c:pt>
                <c:pt idx="9">
                  <c:v>36.9</c:v>
                </c:pt>
                <c:pt idx="10">
                  <c:v>29.5</c:v>
                </c:pt>
                <c:pt idx="11">
                  <c:v>95.8</c:v>
                </c:pt>
                <c:pt idx="12">
                  <c:v>95.2</c:v>
                </c:pt>
                <c:pt idx="13">
                  <c:v>96.1</c:v>
                </c:pt>
                <c:pt idx="14">
                  <c:v>97.2</c:v>
                </c:pt>
                <c:pt idx="15">
                  <c:v>95.4</c:v>
                </c:pt>
                <c:pt idx="16">
                  <c:v>97</c:v>
                </c:pt>
                <c:pt idx="17">
                  <c:v>97.5</c:v>
                </c:pt>
                <c:pt idx="18">
                  <c:v>95</c:v>
                </c:pt>
                <c:pt idx="19">
                  <c:v>96.6</c:v>
                </c:pt>
                <c:pt idx="20">
                  <c:v>95.3</c:v>
                </c:pt>
                <c:pt idx="21">
                  <c:v>96.7</c:v>
                </c:pt>
              </c:numCache>
            </c:numRef>
          </c:val>
          <c:extLst xmlns:c16r2="http://schemas.microsoft.com/office/drawing/2015/06/chart">
            <c:ext xmlns:c16="http://schemas.microsoft.com/office/drawing/2014/chart" uri="{C3380CC4-5D6E-409C-BE32-E72D297353CC}">
              <c16:uniqueId val="{00000000-707F-4512-B092-72710022971C}"/>
            </c:ext>
          </c:extLst>
        </c:ser>
        <c:ser>
          <c:idx val="1"/>
          <c:order val="1"/>
          <c:tx>
            <c:strRef>
              <c:f>'Size Effect'!$D$2</c:f>
              <c:strCache>
                <c:ptCount val="1"/>
                <c:pt idx="0">
                  <c:v>TRAN</c:v>
                </c:pt>
              </c:strCache>
            </c:strRef>
          </c:tx>
          <c:spPr>
            <a:solidFill>
              <a:schemeClr val="accent2"/>
            </a:solidFill>
            <a:ln cap="rnd">
              <a:noFill/>
            </a:ln>
            <a:effectLst/>
          </c:spPr>
          <c:invertIfNegative val="0"/>
          <c:dLbls>
            <c:dLbl>
              <c:idx val="14"/>
              <c:numFmt formatCode="#,##0.0" sourceLinked="0"/>
              <c:spPr>
                <a:noFill/>
                <a:ln>
                  <a:noFill/>
                </a:ln>
                <a:effectLst/>
              </c:spPr>
              <c:txPr>
                <a:bodyPr rot="0" spcFirstLastPara="1" vertOverflow="ellipsis" horzOverflow="clip" vert="horz" wrap="square" lIns="0" tIns="0" rIns="9144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07F-4512-B092-72710022971C}"/>
                </c:ext>
                <c:ext xmlns:c15="http://schemas.microsoft.com/office/drawing/2012/chart" uri="{CE6537A1-D6FC-4f65-9D91-7224C49458BB}">
                  <c15:spPr xmlns:c15="http://schemas.microsoft.com/office/drawing/2012/chart">
                    <a:prstGeom prst="rect">
                      <a:avLst/>
                    </a:prstGeom>
                  </c15:spPr>
                </c:ext>
              </c:extLst>
            </c:dLbl>
            <c:dLbl>
              <c:idx val="16"/>
              <c:numFmt formatCode="#,##0.0" sourceLinked="0"/>
              <c:spPr>
                <a:noFill/>
                <a:ln>
                  <a:noFill/>
                </a:ln>
                <a:effectLst/>
              </c:spPr>
              <c:txPr>
                <a:bodyPr rot="0" spcFirstLastPara="1" vertOverflow="ellipsis" horzOverflow="clip" vert="horz" wrap="square" lIns="0" tIns="0" rIns="9144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07F-4512-B092-72710022971C}"/>
                </c:ext>
                <c:ext xmlns:c15="http://schemas.microsoft.com/office/drawing/2012/chart" uri="{CE6537A1-D6FC-4f65-9D91-7224C49458BB}">
                  <c15:spPr xmlns:c15="http://schemas.microsoft.com/office/drawing/2012/chart">
                    <a:prstGeom prst="rect">
                      <a:avLst/>
                    </a:prstGeom>
                  </c15:spPr>
                </c:ext>
              </c:extLst>
            </c:dLbl>
            <c:dLbl>
              <c:idx val="17"/>
              <c:numFmt formatCode="#,##0.0" sourceLinked="0"/>
              <c:spPr>
                <a:noFill/>
                <a:ln>
                  <a:noFill/>
                </a:ln>
                <a:effectLst/>
              </c:spPr>
              <c:txPr>
                <a:bodyPr rot="0" spcFirstLastPara="1" vertOverflow="ellipsis" horzOverflow="clip" vert="horz" wrap="square" lIns="0" tIns="0" rIns="9144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07F-4512-B092-72710022971C}"/>
                </c:ext>
                <c:ext xmlns:c15="http://schemas.microsoft.com/office/drawing/2012/chart" uri="{CE6537A1-D6FC-4f65-9D91-7224C49458BB}">
                  <c15:spPr xmlns:c15="http://schemas.microsoft.com/office/drawing/2012/chart">
                    <a:prstGeom prst="rect">
                      <a:avLst/>
                    </a:prstGeom>
                  </c15:spPr>
                </c:ext>
              </c:extLst>
            </c:dLbl>
            <c:dLbl>
              <c:idx val="19"/>
              <c:numFmt formatCode="#,##0.0" sourceLinked="0"/>
              <c:spPr>
                <a:noFill/>
                <a:ln>
                  <a:noFill/>
                </a:ln>
                <a:effectLst/>
              </c:spPr>
              <c:txPr>
                <a:bodyPr rot="0" spcFirstLastPara="1" vertOverflow="ellipsis" horzOverflow="clip" vert="horz" wrap="square" lIns="0" tIns="0" rIns="9144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07F-4512-B092-72710022971C}"/>
                </c:ext>
                <c:ext xmlns:c15="http://schemas.microsoft.com/office/drawing/2012/chart" uri="{CE6537A1-D6FC-4f65-9D91-7224C49458BB}">
                  <c15:spPr xmlns:c15="http://schemas.microsoft.com/office/drawing/2012/chart">
                    <a:prstGeom prst="rect">
                      <a:avLst/>
                    </a:prstGeom>
                  </c15:spPr>
                </c:ext>
              </c:extLst>
            </c:dLbl>
            <c:numFmt formatCode="#,##0.0" sourceLinked="0"/>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'Size Effect'!$A$39:$A$60</c:f>
              <c:strCache>
                <c:ptCount val="22"/>
                <c:pt idx="0">
                  <c:v>TOTAL SAMPLE - Transit Use</c:v>
                </c:pt>
                <c:pt idx="1">
                  <c:v>No Children - Transit Use</c:v>
                </c:pt>
                <c:pt idx="2">
                  <c:v>Presence of Children - Transit Use</c:v>
                </c:pt>
                <c:pt idx="3">
                  <c:v>Non-White - Transit Use</c:v>
                </c:pt>
                <c:pt idx="4">
                  <c:v>White - Transit Use</c:v>
                </c:pt>
                <c:pt idx="5">
                  <c:v>Town &amp; Rural - Transit Use</c:v>
                </c:pt>
                <c:pt idx="6">
                  <c:v>Urban &amp; Suburban - Transit Use</c:v>
                </c:pt>
                <c:pt idx="7">
                  <c:v>Baby Boomer &amp; Silent - Transit Use</c:v>
                </c:pt>
                <c:pt idx="8">
                  <c:v>Millennial &amp; Gen X - Transit Use</c:v>
                </c:pt>
                <c:pt idx="9">
                  <c:v>Non-Millennial - Transit Use</c:v>
                </c:pt>
                <c:pt idx="10">
                  <c:v>Millennial - Transit Use</c:v>
                </c:pt>
                <c:pt idx="11">
                  <c:v>TOTAL SAMPLE - Vehicle Ownership</c:v>
                </c:pt>
                <c:pt idx="12">
                  <c:v>No Children - Vehicle Ownership</c:v>
                </c:pt>
                <c:pt idx="13">
                  <c:v>Presence of Children - Vehicle Ownership</c:v>
                </c:pt>
                <c:pt idx="14">
                  <c:v>Non-White - Vehicle Ownership</c:v>
                </c:pt>
                <c:pt idx="15">
                  <c:v>White - Vehicle Ownership</c:v>
                </c:pt>
                <c:pt idx="16">
                  <c:v>Town &amp; Rural - Vehicle Ownership</c:v>
                </c:pt>
                <c:pt idx="17">
                  <c:v>Urban &amp; Suburban - Vehicle Ownership</c:v>
                </c:pt>
                <c:pt idx="18">
                  <c:v>Baby Boomer &amp; Silent - Vehicle Ownership</c:v>
                </c:pt>
                <c:pt idx="19">
                  <c:v>Millennial &amp; Gen X - Vehicle Ownership</c:v>
                </c:pt>
                <c:pt idx="20">
                  <c:v>Non-Millennial - Vehicle Ownership</c:v>
                </c:pt>
                <c:pt idx="21">
                  <c:v>Millennial - Vehicle Ownership</c:v>
                </c:pt>
              </c:strCache>
            </c:strRef>
          </c:cat>
          <c:val>
            <c:numRef>
              <c:f>'Size Effect'!$I$39:$I$60</c:f>
              <c:numCache>
                <c:formatCode>0.0</c:formatCode>
                <c:ptCount val="22"/>
                <c:pt idx="0">
                  <c:v>27.4</c:v>
                </c:pt>
                <c:pt idx="1">
                  <c:v>27.4</c:v>
                </c:pt>
                <c:pt idx="2">
                  <c:v>26.9</c:v>
                </c:pt>
                <c:pt idx="3">
                  <c:v>40.700000000000003</c:v>
                </c:pt>
                <c:pt idx="4">
                  <c:v>32.1</c:v>
                </c:pt>
                <c:pt idx="5">
                  <c:v>10.9</c:v>
                </c:pt>
                <c:pt idx="6">
                  <c:v>25.6</c:v>
                </c:pt>
                <c:pt idx="7">
                  <c:v>43.1</c:v>
                </c:pt>
                <c:pt idx="8">
                  <c:v>39.9</c:v>
                </c:pt>
                <c:pt idx="9">
                  <c:v>35.799999999999997</c:v>
                </c:pt>
                <c:pt idx="10">
                  <c:v>44.1</c:v>
                </c:pt>
                <c:pt idx="11">
                  <c:v>3.4</c:v>
                </c:pt>
                <c:pt idx="12">
                  <c:v>3.8</c:v>
                </c:pt>
                <c:pt idx="13">
                  <c:v>3.1</c:v>
                </c:pt>
                <c:pt idx="14">
                  <c:v>2.2999999999999998</c:v>
                </c:pt>
                <c:pt idx="15">
                  <c:v>3.6</c:v>
                </c:pt>
                <c:pt idx="16">
                  <c:v>2</c:v>
                </c:pt>
                <c:pt idx="17">
                  <c:v>1.7</c:v>
                </c:pt>
                <c:pt idx="18">
                  <c:v>3.9</c:v>
                </c:pt>
                <c:pt idx="19">
                  <c:v>2.8</c:v>
                </c:pt>
                <c:pt idx="20">
                  <c:v>3.7</c:v>
                </c:pt>
                <c:pt idx="21">
                  <c:v>2.7</c:v>
                </c:pt>
              </c:numCache>
            </c:numRef>
          </c:val>
          <c:extLst xmlns:c16r2="http://schemas.microsoft.com/office/drawing/2015/06/chart">
            <c:ext xmlns:c16="http://schemas.microsoft.com/office/drawing/2014/chart" uri="{C3380CC4-5D6E-409C-BE32-E72D297353CC}">
              <c16:uniqueId val="{00000005-707F-4512-B092-72710022971C}"/>
            </c:ext>
          </c:extLst>
        </c:ser>
        <c:ser>
          <c:idx val="3"/>
          <c:order val="2"/>
          <c:tx>
            <c:v>DIRECT (CHILD)</c:v>
          </c:tx>
          <c:spPr>
            <a:solidFill>
              <a:schemeClr val="accent4"/>
            </a:solidFill>
            <a:ln>
              <a:noFill/>
            </a:ln>
            <a:effectLst/>
          </c:spPr>
          <c:invertIfNegative val="0"/>
          <c:dLbls>
            <c:dLbl>
              <c:idx val="11"/>
              <c:numFmt formatCode="#,##0.0" sourceLinked="0"/>
              <c:spPr>
                <a:noFill/>
                <a:ln>
                  <a:noFill/>
                </a:ln>
                <a:effectLst/>
              </c:spPr>
              <c:txPr>
                <a:bodyPr rot="0" spcFirstLastPara="1" vertOverflow="ellipsis" vert="horz" wrap="square" lIns="365760" tIns="0" rIns="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07F-4512-B092-72710022971C}"/>
                </c:ext>
                <c:ext xmlns:c15="http://schemas.microsoft.com/office/drawing/2012/chart" uri="{CE6537A1-D6FC-4f65-9D91-7224C49458BB}">
                  <c15:spPr xmlns:c15="http://schemas.microsoft.com/office/drawing/2012/chart">
                    <a:prstGeom prst="rect">
                      <a:avLst/>
                    </a:prstGeom>
                  </c15:spPr>
                </c:ext>
              </c:extLst>
            </c:dLbl>
            <c:dLbl>
              <c:idx val="12"/>
              <c:numFmt formatCode="#,##0.0" sourceLinked="0"/>
              <c:spPr>
                <a:noFill/>
                <a:ln>
                  <a:noFill/>
                </a:ln>
                <a:effectLst/>
              </c:spPr>
              <c:txPr>
                <a:bodyPr rot="0" spcFirstLastPara="1" vertOverflow="ellipsis" vert="horz" wrap="square" lIns="365760" tIns="0" rIns="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07F-4512-B092-72710022971C}"/>
                </c:ext>
                <c:ext xmlns:c15="http://schemas.microsoft.com/office/drawing/2012/chart" uri="{CE6537A1-D6FC-4f65-9D91-7224C49458BB}">
                  <c15:spPr xmlns:c15="http://schemas.microsoft.com/office/drawing/2012/chart">
                    <a:prstGeom prst="rect">
                      <a:avLst/>
                    </a:prstGeom>
                  </c15:spPr>
                </c:ext>
              </c:extLst>
            </c:dLbl>
            <c:dLbl>
              <c:idx val="13"/>
              <c:numFmt formatCode="#,##0.0" sourceLinked="0"/>
              <c:spPr>
                <a:noFill/>
                <a:ln>
                  <a:noFill/>
                </a:ln>
                <a:effectLst/>
              </c:spPr>
              <c:txPr>
                <a:bodyPr rot="0" spcFirstLastPara="1" vertOverflow="ellipsis" vert="horz" wrap="square" lIns="365760" tIns="0" rIns="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07F-4512-B092-72710022971C}"/>
                </c:ext>
                <c:ext xmlns:c15="http://schemas.microsoft.com/office/drawing/2012/chart" uri="{CE6537A1-D6FC-4f65-9D91-7224C49458BB}">
                  <c15:spPr xmlns:c15="http://schemas.microsoft.com/office/drawing/2012/chart">
                    <a:prstGeom prst="rect">
                      <a:avLst/>
                    </a:prstGeom>
                  </c15:spPr>
                </c:ext>
              </c:extLst>
            </c:dLbl>
            <c:dLbl>
              <c:idx val="14"/>
              <c:numFmt formatCode="#,##0.0" sourceLinked="0"/>
              <c:spPr>
                <a:noFill/>
                <a:ln>
                  <a:noFill/>
                </a:ln>
                <a:effectLst/>
              </c:spPr>
              <c:txPr>
                <a:bodyPr rot="0" spcFirstLastPara="1" vertOverflow="ellipsis" vert="horz" wrap="square" lIns="365760" tIns="0" rIns="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07F-4512-B092-72710022971C}"/>
                </c:ext>
                <c:ext xmlns:c15="http://schemas.microsoft.com/office/drawing/2012/chart" uri="{CE6537A1-D6FC-4f65-9D91-7224C49458BB}">
                  <c15:spPr xmlns:c15="http://schemas.microsoft.com/office/drawing/2012/chart">
                    <a:prstGeom prst="rect">
                      <a:avLst/>
                    </a:prstGeom>
                  </c15:spPr>
                </c:ext>
              </c:extLst>
            </c:dLbl>
            <c:dLbl>
              <c:idx val="15"/>
              <c:numFmt formatCode="#,##0.0" sourceLinked="0"/>
              <c:spPr>
                <a:noFill/>
                <a:ln>
                  <a:noFill/>
                </a:ln>
                <a:effectLst/>
              </c:spPr>
              <c:txPr>
                <a:bodyPr rot="0" spcFirstLastPara="1" vertOverflow="ellipsis" vert="horz" wrap="square" lIns="365760" tIns="0" rIns="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07F-4512-B092-72710022971C}"/>
                </c:ext>
                <c:ext xmlns:c15="http://schemas.microsoft.com/office/drawing/2012/chart" uri="{CE6537A1-D6FC-4f65-9D91-7224C49458BB}">
                  <c15:spPr xmlns:c15="http://schemas.microsoft.com/office/drawing/2012/chart">
                    <a:prstGeom prst="rect">
                      <a:avLst/>
                    </a:prstGeom>
                  </c15:spPr>
                </c:ext>
              </c:extLst>
            </c:dLbl>
            <c:dLbl>
              <c:idx val="16"/>
              <c:numFmt formatCode="#,##0.0" sourceLinked="0"/>
              <c:spPr>
                <a:noFill/>
                <a:ln>
                  <a:noFill/>
                </a:ln>
                <a:effectLst/>
              </c:spPr>
              <c:txPr>
                <a:bodyPr rot="0" spcFirstLastPara="1" vertOverflow="ellipsis" vert="horz" wrap="square" lIns="365760" tIns="0" rIns="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07F-4512-B092-72710022971C}"/>
                </c:ext>
                <c:ext xmlns:c15="http://schemas.microsoft.com/office/drawing/2012/chart" uri="{CE6537A1-D6FC-4f65-9D91-7224C49458BB}">
                  <c15:spPr xmlns:c15="http://schemas.microsoft.com/office/drawing/2012/chart">
                    <a:prstGeom prst="rect">
                      <a:avLst/>
                    </a:prstGeom>
                  </c15:spPr>
                </c:ext>
              </c:extLst>
            </c:dLbl>
            <c:dLbl>
              <c:idx val="17"/>
              <c:numFmt formatCode="#,##0.0" sourceLinked="0"/>
              <c:spPr>
                <a:noFill/>
                <a:ln>
                  <a:noFill/>
                </a:ln>
                <a:effectLst/>
              </c:spPr>
              <c:txPr>
                <a:bodyPr rot="0" spcFirstLastPara="1" vertOverflow="ellipsis" vert="horz" wrap="square" lIns="365760" tIns="0" rIns="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707F-4512-B092-72710022971C}"/>
                </c:ext>
                <c:ext xmlns:c15="http://schemas.microsoft.com/office/drawing/2012/chart" uri="{CE6537A1-D6FC-4f65-9D91-7224C49458BB}">
                  <c15:spPr xmlns:c15="http://schemas.microsoft.com/office/drawing/2012/chart">
                    <a:prstGeom prst="rect">
                      <a:avLst/>
                    </a:prstGeom>
                  </c15:spPr>
                </c:ext>
              </c:extLst>
            </c:dLbl>
            <c:dLbl>
              <c:idx val="18"/>
              <c:numFmt formatCode="#,##0.0" sourceLinked="0"/>
              <c:spPr>
                <a:noFill/>
                <a:ln>
                  <a:noFill/>
                </a:ln>
                <a:effectLst/>
              </c:spPr>
              <c:txPr>
                <a:bodyPr rot="0" spcFirstLastPara="1" vertOverflow="ellipsis" vert="horz" wrap="square" lIns="365760" tIns="0" rIns="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707F-4512-B092-72710022971C}"/>
                </c:ext>
                <c:ext xmlns:c15="http://schemas.microsoft.com/office/drawing/2012/chart" uri="{CE6537A1-D6FC-4f65-9D91-7224C49458BB}">
                  <c15:spPr xmlns:c15="http://schemas.microsoft.com/office/drawing/2012/chart">
                    <a:prstGeom prst="rect">
                      <a:avLst/>
                    </a:prstGeom>
                  </c15:spPr>
                </c:ext>
              </c:extLst>
            </c:dLbl>
            <c:dLbl>
              <c:idx val="19"/>
              <c:numFmt formatCode="#,##0.0" sourceLinked="0"/>
              <c:spPr>
                <a:noFill/>
                <a:ln>
                  <a:noFill/>
                </a:ln>
                <a:effectLst/>
              </c:spPr>
              <c:txPr>
                <a:bodyPr rot="0" spcFirstLastPara="1" vertOverflow="ellipsis" vert="horz" wrap="square" lIns="365760" tIns="0" rIns="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707F-4512-B092-72710022971C}"/>
                </c:ext>
                <c:ext xmlns:c15="http://schemas.microsoft.com/office/drawing/2012/chart" uri="{CE6537A1-D6FC-4f65-9D91-7224C49458BB}">
                  <c15:spPr xmlns:c15="http://schemas.microsoft.com/office/drawing/2012/chart">
                    <a:prstGeom prst="rect">
                      <a:avLst/>
                    </a:prstGeom>
                  </c15:spPr>
                </c:ext>
              </c:extLst>
            </c:dLbl>
            <c:dLbl>
              <c:idx val="20"/>
              <c:numFmt formatCode="#,##0.0" sourceLinked="0"/>
              <c:spPr>
                <a:noFill/>
                <a:ln>
                  <a:noFill/>
                </a:ln>
                <a:effectLst/>
              </c:spPr>
              <c:txPr>
                <a:bodyPr rot="0" spcFirstLastPara="1" vertOverflow="ellipsis" vert="horz" wrap="square" lIns="365760" tIns="0" rIns="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707F-4512-B092-72710022971C}"/>
                </c:ext>
                <c:ext xmlns:c15="http://schemas.microsoft.com/office/drawing/2012/chart" uri="{CE6537A1-D6FC-4f65-9D91-7224C49458BB}">
                  <c15:spPr xmlns:c15="http://schemas.microsoft.com/office/drawing/2012/chart">
                    <a:prstGeom prst="rect">
                      <a:avLst/>
                    </a:prstGeom>
                  </c15:spPr>
                </c:ext>
              </c:extLst>
            </c:dLbl>
            <c:dLbl>
              <c:idx val="21"/>
              <c:numFmt formatCode="#,##0.0" sourceLinked="0"/>
              <c:spPr>
                <a:noFill/>
                <a:ln>
                  <a:noFill/>
                </a:ln>
                <a:effectLst/>
              </c:spPr>
              <c:txPr>
                <a:bodyPr rot="0" spcFirstLastPara="1" vertOverflow="overflow" horzOverflow="overflow" vert="horz" wrap="square" lIns="365760" tIns="0" rIns="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707F-4512-B092-72710022971C}"/>
                </c:ext>
                <c:ext xmlns:c15="http://schemas.microsoft.com/office/drawing/2012/chart" uri="{CE6537A1-D6FC-4f65-9D91-7224C49458BB}">
                  <c15:spPr xmlns:c15="http://schemas.microsoft.com/office/drawing/2012/chart">
                    <a:prstGeom prst="rect">
                      <a:avLst/>
                    </a:prstGeom>
                  </c15:spPr>
                </c:ext>
              </c:extLst>
            </c:dLbl>
            <c:numFmt formatCode="#,##0.0" sourceLinked="0"/>
            <c:spPr>
              <a:noFill/>
              <a:ln>
                <a:noFill/>
              </a:ln>
              <a:effectLst/>
            </c:spPr>
            <c:txPr>
              <a:bodyPr rot="0" spcFirstLastPara="1" vertOverflow="ellipsis" vert="horz" wrap="square" lIns="0" tIns="0" rIns="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'Size Effect'!$A$39:$A$60</c:f>
              <c:strCache>
                <c:ptCount val="22"/>
                <c:pt idx="0">
                  <c:v>TOTAL SAMPLE - Transit Use</c:v>
                </c:pt>
                <c:pt idx="1">
                  <c:v>No Children - Transit Use</c:v>
                </c:pt>
                <c:pt idx="2">
                  <c:v>Presence of Children - Transit Use</c:v>
                </c:pt>
                <c:pt idx="3">
                  <c:v>Non-White - Transit Use</c:v>
                </c:pt>
                <c:pt idx="4">
                  <c:v>White - Transit Use</c:v>
                </c:pt>
                <c:pt idx="5">
                  <c:v>Town &amp; Rural - Transit Use</c:v>
                </c:pt>
                <c:pt idx="6">
                  <c:v>Urban &amp; Suburban - Transit Use</c:v>
                </c:pt>
                <c:pt idx="7">
                  <c:v>Baby Boomer &amp; Silent - Transit Use</c:v>
                </c:pt>
                <c:pt idx="8">
                  <c:v>Millennial &amp; Gen X - Transit Use</c:v>
                </c:pt>
                <c:pt idx="9">
                  <c:v>Non-Millennial - Transit Use</c:v>
                </c:pt>
                <c:pt idx="10">
                  <c:v>Millennial - Transit Use</c:v>
                </c:pt>
                <c:pt idx="11">
                  <c:v>TOTAL SAMPLE - Vehicle Ownership</c:v>
                </c:pt>
                <c:pt idx="12">
                  <c:v>No Children - Vehicle Ownership</c:v>
                </c:pt>
                <c:pt idx="13">
                  <c:v>Presence of Children - Vehicle Ownership</c:v>
                </c:pt>
                <c:pt idx="14">
                  <c:v>Non-White - Vehicle Ownership</c:v>
                </c:pt>
                <c:pt idx="15">
                  <c:v>White - Vehicle Ownership</c:v>
                </c:pt>
                <c:pt idx="16">
                  <c:v>Town &amp; Rural - Vehicle Ownership</c:v>
                </c:pt>
                <c:pt idx="17">
                  <c:v>Urban &amp; Suburban - Vehicle Ownership</c:v>
                </c:pt>
                <c:pt idx="18">
                  <c:v>Baby Boomer &amp; Silent - Vehicle Ownership</c:v>
                </c:pt>
                <c:pt idx="19">
                  <c:v>Millennial &amp; Gen X - Vehicle Ownership</c:v>
                </c:pt>
                <c:pt idx="20">
                  <c:v>Non-Millennial - Vehicle Ownership</c:v>
                </c:pt>
                <c:pt idx="21">
                  <c:v>Millennial - Vehicle Ownership</c:v>
                </c:pt>
              </c:strCache>
            </c:strRef>
          </c:cat>
          <c:val>
            <c:numRef>
              <c:f>'Size Effect'!$J$39:$J$60</c:f>
              <c:numCache>
                <c:formatCode>0.0</c:formatCode>
                <c:ptCount val="22"/>
                <c:pt idx="0">
                  <c:v>16.3</c:v>
                </c:pt>
                <c:pt idx="1">
                  <c:v>15.4</c:v>
                </c:pt>
                <c:pt idx="2">
                  <c:v>20</c:v>
                </c:pt>
                <c:pt idx="3">
                  <c:v>19</c:v>
                </c:pt>
                <c:pt idx="4">
                  <c:v>21.5</c:v>
                </c:pt>
                <c:pt idx="5">
                  <c:v>24.2</c:v>
                </c:pt>
                <c:pt idx="6">
                  <c:v>16.3</c:v>
                </c:pt>
                <c:pt idx="7">
                  <c:v>32</c:v>
                </c:pt>
                <c:pt idx="8">
                  <c:v>20.7</c:v>
                </c:pt>
                <c:pt idx="9">
                  <c:v>25.9</c:v>
                </c:pt>
                <c:pt idx="10">
                  <c:v>21.7</c:v>
                </c:pt>
                <c:pt idx="11">
                  <c:v>0.8</c:v>
                </c:pt>
                <c:pt idx="12">
                  <c:v>1</c:v>
                </c:pt>
                <c:pt idx="13">
                  <c:v>0.8</c:v>
                </c:pt>
                <c:pt idx="14">
                  <c:v>0.5</c:v>
                </c:pt>
                <c:pt idx="15">
                  <c:v>1</c:v>
                </c:pt>
                <c:pt idx="16">
                  <c:v>1</c:v>
                </c:pt>
                <c:pt idx="17">
                  <c:v>0.8</c:v>
                </c:pt>
                <c:pt idx="18">
                  <c:v>1.1000000000000001</c:v>
                </c:pt>
                <c:pt idx="19">
                  <c:v>0.6</c:v>
                </c:pt>
                <c:pt idx="20">
                  <c:v>1</c:v>
                </c:pt>
                <c:pt idx="21">
                  <c:v>0.6</c:v>
                </c:pt>
              </c:numCache>
            </c:numRef>
          </c:val>
          <c:extLst xmlns:c16r2="http://schemas.microsoft.com/office/drawing/2015/06/chart">
            <c:ext xmlns:c16="http://schemas.microsoft.com/office/drawing/2014/chart" uri="{C3380CC4-5D6E-409C-BE32-E72D297353CC}">
              <c16:uniqueId val="{00000011-707F-4512-B092-72710022971C}"/>
            </c:ext>
          </c:extLst>
        </c:ser>
        <c:ser>
          <c:idx val="4"/>
          <c:order val="3"/>
          <c:tx>
            <c:v>PARENT (CHILD)</c:v>
          </c:tx>
          <c:spPr>
            <a:solidFill>
              <a:schemeClr val="accent6"/>
            </a:solidFill>
            <a:ln>
              <a:noFill/>
            </a:ln>
            <a:effectLst/>
          </c:spPr>
          <c:invertIfNegative val="0"/>
          <c:dLbls>
            <c:dLbl>
              <c:idx val="7"/>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707F-4512-B092-72710022971C}"/>
                </c:ext>
                <c:ext xmlns:c15="http://schemas.microsoft.com/office/drawing/2012/chart" uri="{CE6537A1-D6FC-4f65-9D91-7224C49458BB}">
                  <c15:layout/>
                </c:ext>
              </c:extLst>
            </c:dLbl>
            <c:dLbl>
              <c:idx val="8"/>
              <c:layout/>
              <c:spPr>
                <a:noFill/>
                <a:ln>
                  <a:noFill/>
                </a:ln>
                <a:effectLst/>
              </c:spPr>
              <c:txPr>
                <a:bodyPr rot="0" spcFirstLastPara="1" vertOverflow="ellipsis" horzOverflow="clip" vert="horz" wrap="square" lIns="457200" tIns="0" rIns="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707F-4512-B092-72710022971C}"/>
                </c:ext>
                <c:ext xmlns:c15="http://schemas.microsoft.com/office/drawing/2012/chart" uri="{CE6537A1-D6FC-4f65-9D91-7224C49458BB}">
                  <c15:spPr xmlns:c15="http://schemas.microsoft.com/office/drawing/2012/chart">
                    <a:prstGeom prst="rect">
                      <a:avLst/>
                    </a:prstGeom>
                  </c15:spPr>
                  <c15:layout/>
                </c:ext>
              </c:extLst>
            </c:dLbl>
            <c:dLbl>
              <c:idx val="9"/>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707F-4512-B092-72710022971C}"/>
                </c:ext>
                <c:ext xmlns:c15="http://schemas.microsoft.com/office/drawing/2012/chart" uri="{CE6537A1-D6FC-4f65-9D91-7224C49458BB}">
                  <c15:layout/>
                </c:ext>
              </c:extLst>
            </c:dLbl>
            <c:dLbl>
              <c:idx val="10"/>
              <c:layout/>
              <c:spPr>
                <a:noFill/>
                <a:ln>
                  <a:noFill/>
                </a:ln>
                <a:effectLst/>
              </c:spPr>
              <c:txPr>
                <a:bodyPr rot="0" spcFirstLastPara="1" vertOverflow="ellipsis" horzOverflow="clip" vert="horz" wrap="square" lIns="457200" tIns="0" rIns="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707F-4512-B092-72710022971C}"/>
                </c:ext>
                <c:ext xmlns:c15="http://schemas.microsoft.com/office/drawing/2012/chart" uri="{CE6537A1-D6FC-4f65-9D91-7224C49458BB}">
                  <c15:spPr xmlns:c15="http://schemas.microsoft.com/office/drawing/2012/chart">
                    <a:prstGeom prst="rect">
                      <a:avLst/>
                    </a:prstGeom>
                  </c15:spPr>
                  <c15:layout/>
                </c:ext>
              </c:extLst>
            </c:dLbl>
            <c:spPr>
              <a:noFill/>
              <a:ln>
                <a:noFill/>
              </a:ln>
              <a:effectLst/>
            </c:spPr>
            <c:txPr>
              <a:bodyPr rot="0" spcFirstLastPara="1" vertOverflow="ellipsis" horzOverflow="clip" vert="horz" wrap="square" lIns="365760" tIns="0" rIns="0" bIns="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ext>
            </c:extLst>
          </c:dLbls>
          <c:cat>
            <c:strRef>
              <c:f>'Size Effect'!$A$39:$A$60</c:f>
              <c:strCache>
                <c:ptCount val="22"/>
                <c:pt idx="0">
                  <c:v>TOTAL SAMPLE - Transit Use</c:v>
                </c:pt>
                <c:pt idx="1">
                  <c:v>No Children - Transit Use</c:v>
                </c:pt>
                <c:pt idx="2">
                  <c:v>Presence of Children - Transit Use</c:v>
                </c:pt>
                <c:pt idx="3">
                  <c:v>Non-White - Transit Use</c:v>
                </c:pt>
                <c:pt idx="4">
                  <c:v>White - Transit Use</c:v>
                </c:pt>
                <c:pt idx="5">
                  <c:v>Town &amp; Rural - Transit Use</c:v>
                </c:pt>
                <c:pt idx="6">
                  <c:v>Urban &amp; Suburban - Transit Use</c:v>
                </c:pt>
                <c:pt idx="7">
                  <c:v>Baby Boomer &amp; Silent - Transit Use</c:v>
                </c:pt>
                <c:pt idx="8">
                  <c:v>Millennial &amp; Gen X - Transit Use</c:v>
                </c:pt>
                <c:pt idx="9">
                  <c:v>Non-Millennial - Transit Use</c:v>
                </c:pt>
                <c:pt idx="10">
                  <c:v>Millennial - Transit Use</c:v>
                </c:pt>
                <c:pt idx="11">
                  <c:v>TOTAL SAMPLE - Vehicle Ownership</c:v>
                </c:pt>
                <c:pt idx="12">
                  <c:v>No Children - Vehicle Ownership</c:v>
                </c:pt>
                <c:pt idx="13">
                  <c:v>Presence of Children - Vehicle Ownership</c:v>
                </c:pt>
                <c:pt idx="14">
                  <c:v>Non-White - Vehicle Ownership</c:v>
                </c:pt>
                <c:pt idx="15">
                  <c:v>White - Vehicle Ownership</c:v>
                </c:pt>
                <c:pt idx="16">
                  <c:v>Town &amp; Rural - Vehicle Ownership</c:v>
                </c:pt>
                <c:pt idx="17">
                  <c:v>Urban &amp; Suburban - Vehicle Ownership</c:v>
                </c:pt>
                <c:pt idx="18">
                  <c:v>Baby Boomer &amp; Silent - Vehicle Ownership</c:v>
                </c:pt>
                <c:pt idx="19">
                  <c:v>Millennial &amp; Gen X - Vehicle Ownership</c:v>
                </c:pt>
                <c:pt idx="20">
                  <c:v>Non-Millennial - Vehicle Ownership</c:v>
                </c:pt>
                <c:pt idx="21">
                  <c:v>Millennial - Vehicle Ownership</c:v>
                </c:pt>
              </c:strCache>
            </c:strRef>
          </c:cat>
          <c:val>
            <c:numRef>
              <c:f>'Size Effect'!$K$39:$K$60</c:f>
              <c:numCache>
                <c:formatCode>0.0</c:formatCode>
                <c:ptCount val="22"/>
                <c:pt idx="0">
                  <c:v>2</c:v>
                </c:pt>
                <c:pt idx="1">
                  <c:v>1.8</c:v>
                </c:pt>
                <c:pt idx="2">
                  <c:v>2.6</c:v>
                </c:pt>
                <c:pt idx="3">
                  <c:v>3.6</c:v>
                </c:pt>
                <c:pt idx="4">
                  <c:v>2.2000000000000002</c:v>
                </c:pt>
                <c:pt idx="5">
                  <c:v>2.2999999999999998</c:v>
                </c:pt>
                <c:pt idx="6">
                  <c:v>2</c:v>
                </c:pt>
                <c:pt idx="7">
                  <c:v>0.5</c:v>
                </c:pt>
                <c:pt idx="8">
                  <c:v>4.2</c:v>
                </c:pt>
                <c:pt idx="9">
                  <c:v>1.4</c:v>
                </c:pt>
                <c:pt idx="10">
                  <c:v>4.7</c:v>
                </c:pt>
              </c:numCache>
            </c:numRef>
          </c:val>
          <c:extLst xmlns:c16r2="http://schemas.microsoft.com/office/drawing/2015/06/chart">
            <c:ext xmlns:c16="http://schemas.microsoft.com/office/drawing/2014/chart" uri="{C3380CC4-5D6E-409C-BE32-E72D297353CC}">
              <c16:uniqueId val="{00000016-707F-4512-B092-72710022971C}"/>
            </c:ext>
          </c:extLst>
        </c:ser>
        <c:dLbls>
          <c:dLblPos val="ctr"/>
          <c:showLegendKey val="0"/>
          <c:showVal val="1"/>
          <c:showCatName val="0"/>
          <c:showSerName val="0"/>
          <c:showPercent val="0"/>
          <c:showBubbleSize val="0"/>
        </c:dLbls>
        <c:gapWidth val="40"/>
        <c:overlap val="100"/>
        <c:axId val="134993176"/>
        <c:axId val="135001752"/>
      </c:barChart>
      <c:catAx>
        <c:axId val="134993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001752"/>
        <c:crosses val="autoZero"/>
        <c:auto val="1"/>
        <c:lblAlgn val="ctr"/>
        <c:lblOffset val="100"/>
        <c:noMultiLvlLbl val="0"/>
      </c:catAx>
      <c:valAx>
        <c:axId val="1350017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Percent Explained</a:t>
                </a:r>
                <a:r>
                  <a:rPr lang="en-US" baseline="0"/>
                  <a:t> by Various Effects</a:t>
                </a:r>
                <a:endParaRPr lang="en-US"/>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4993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rot="0" vert="horz" anchor="ctr" anchorCtr="1"/>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166E-A2C9-4187-A6AB-822EF74D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8161</Words>
  <Characters>46522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Pendyala</dc:creator>
  <cp:keywords/>
  <dc:description/>
  <cp:lastModifiedBy>Macias, Lisa J</cp:lastModifiedBy>
  <cp:revision>4</cp:revision>
  <cp:lastPrinted>2019-02-19T20:12:00Z</cp:lastPrinted>
  <dcterms:created xsi:type="dcterms:W3CDTF">2019-02-19T21:14:00Z</dcterms:created>
  <dcterms:modified xsi:type="dcterms:W3CDTF">2019-08-13T18:11:00Z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